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CEAFFBA">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车桥公司</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2025年感应淬火成套设备维修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FSCZB2025110120</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车桥公司2025年感应淬火成套设备维修招标公告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车桥公司2025年感应淬火成套设备维修</w:t>
      </w:r>
    </w:p>
    <w:p w14:paraId="15020D03">
      <w:pPr>
        <w:pStyle w:val="73"/>
      </w:pPr>
      <w:r>
        <w:rPr>
          <w:rFonts w:hint="eastAsia"/>
        </w:rPr>
        <w:t>项目编号：</w:t>
      </w:r>
      <w:r>
        <w:rPr>
          <w:rFonts w:hint="eastAsia"/>
          <w:highlight w:val="yellow"/>
        </w:rPr>
        <w:t xml:space="preserve"> FSCZB2025110120</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车桥公司2025年感应淬火成套设备维修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26</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丁志伟</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电话：15864502401</w:t>
      </w:r>
    </w:p>
    <w:p w14:paraId="1D0A58D2">
      <w:pPr>
        <w:pStyle w:val="72"/>
        <w:numPr>
          <w:ilvl w:val="0"/>
          <w:numId w:val="0"/>
        </w:numPr>
        <w:ind w:leftChars="0" w:firstLine="422" w:firstLineChars="200"/>
        <w:rPr>
          <w:highlight w:val="yellow"/>
        </w:rPr>
      </w:pPr>
      <w:r>
        <w:rPr>
          <w:rFonts w:hint="eastAsia" w:ascii="宋体" w:hAnsi="宋体" w:eastAsia="宋体" w:cs="宋体"/>
          <w:b/>
          <w:bCs/>
          <w:sz w:val="21"/>
          <w:szCs w:val="21"/>
        </w:rPr>
        <w:t>邮箱：dingzhiwei@qxserver.zqqx.com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11月12</w:t>
      </w:r>
      <w:r>
        <w:rPr>
          <w:rFonts w:hint="eastAsia"/>
        </w:rPr>
        <w:t>日</w:t>
      </w:r>
    </w:p>
    <w:p w14:paraId="04C96706">
      <w:pPr>
        <w:pStyle w:val="76"/>
      </w:pPr>
    </w:p>
    <w:p w14:paraId="3D820EEC">
      <w:pPr>
        <w:pStyle w:val="71"/>
      </w:pPr>
      <w:bookmarkStart w:id="6" w:name="_Toc7753"/>
      <w:bookmarkStart w:id="7" w:name="_Toc47976595"/>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6360E7CD">
      <w:pPr>
        <w:pStyle w:val="76"/>
        <w:numPr>
          <w:ilvl w:val="0"/>
          <w:numId w:val="13"/>
        </w:numPr>
        <w:ind w:left="425" w:leftChars="0" w:hanging="425" w:firstLineChars="0"/>
      </w:pPr>
      <w:r>
        <w:rPr>
          <w:rFonts w:hint="eastAsia"/>
        </w:rPr>
        <w:t>项目名称：</w:t>
      </w:r>
      <w:r>
        <w:rPr>
          <w:rFonts w:hint="eastAsia"/>
          <w:highlight w:val="yellow"/>
        </w:rPr>
        <w:t>车桥公司2025年感应淬火成套设备维修</w:t>
      </w:r>
    </w:p>
    <w:p w14:paraId="17A97EAA">
      <w:pPr>
        <w:pStyle w:val="76"/>
        <w:numPr>
          <w:ilvl w:val="0"/>
          <w:numId w:val="13"/>
        </w:numPr>
        <w:ind w:left="425" w:leftChars="0" w:hanging="425" w:firstLineChars="0"/>
      </w:pPr>
      <w:r>
        <w:rPr>
          <w:rFonts w:hint="eastAsia"/>
        </w:rPr>
        <w:t>项目编号：</w:t>
      </w:r>
      <w:r>
        <w:rPr>
          <w:rFonts w:hint="eastAsia"/>
          <w:highlight w:val="yellow"/>
        </w:rPr>
        <w:t>FSCZB2025110120</w:t>
      </w:r>
    </w:p>
    <w:p w14:paraId="5C6CF568">
      <w:pPr>
        <w:pStyle w:val="76"/>
        <w:numPr>
          <w:ilvl w:val="0"/>
          <w:numId w:val="13"/>
        </w:numPr>
        <w:ind w:left="425" w:leftChars="0" w:hanging="425" w:firstLineChars="0"/>
      </w:pPr>
      <w:r>
        <w:rPr>
          <w:rFonts w:hint="eastAsia"/>
        </w:rPr>
        <w:t>招标形式：</w:t>
      </w:r>
      <w:bookmarkStart w:id="9" w:name="_Toc47112482"/>
      <w:r>
        <w:rPr>
          <w:rFonts w:hint="eastAsia"/>
          <w:highlight w:val="yellow"/>
        </w:rPr>
        <w:t>公开招标</w:t>
      </w:r>
    </w:p>
    <w:p w14:paraId="742B3A80">
      <w:pPr>
        <w:pStyle w:val="76"/>
        <w:numPr>
          <w:ilvl w:val="0"/>
          <w:numId w:val="13"/>
        </w:numPr>
        <w:ind w:left="425" w:leftChars="0" w:hanging="425" w:firstLineChars="0"/>
      </w:pPr>
      <w:r>
        <w:rPr>
          <w:rFonts w:hint="eastAsia"/>
          <w:lang w:val="en-US" w:eastAsia="zh-CN"/>
        </w:rPr>
        <w:t>项目概况：</w:t>
      </w:r>
      <w:r>
        <w:rPr>
          <w:rFonts w:hint="eastAsia"/>
          <w:highlight w:val="yellow"/>
        </w:rPr>
        <w:t>车桥公司感应淬火成套设备维修，该设备使用中电器元件故障频率高，出现无规律系统加热跳闸，需对相关电路板、模块等进行更换</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73E108C">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44BE02C6">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52F1C695">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211709D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50920927">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丁志伟</w:t>
      </w:r>
    </w:p>
    <w:p w14:paraId="0BB78B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电话：15864502401</w:t>
      </w:r>
    </w:p>
    <w:p w14:paraId="135F8710">
      <w:pPr>
        <w:pStyle w:val="72"/>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邮箱：dingzhiwei@qxserver.zqqx.com</w:t>
      </w:r>
    </w:p>
    <w:bookmarkEnd w:id="9"/>
    <w:p w14:paraId="50DC6C75">
      <w:pPr>
        <w:pStyle w:val="72"/>
      </w:pPr>
      <w:bookmarkStart w:id="10" w:name="_Toc47976598"/>
      <w:r>
        <w:rPr>
          <w:rFonts w:hint="eastAsia"/>
        </w:rPr>
        <w:t>合格的投标人。</w:t>
      </w:r>
      <w:bookmarkEnd w:id="10"/>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12</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2B267264">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26</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8.5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w:t>
      </w:r>
      <w:r>
        <w:rPr>
          <w:rFonts w:hint="eastAsia"/>
          <w:bCs/>
          <w:lang w:val="en-US" w:eastAsia="zh-CN"/>
        </w:rPr>
        <w:t>17860606311</w:t>
      </w:r>
    </w:p>
    <w:p w14:paraId="446A6D8E">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2</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302521D7">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cs="Times New Roman"/>
          <w:b w:val="0"/>
          <w:bCs/>
          <w:highlight w:val="none"/>
          <w:lang w:val="en-US" w:eastAsia="zh-CN"/>
        </w:rPr>
      </w:pP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户 名：重汽（济南）车桥有限公司</w:t>
      </w:r>
      <w:r>
        <w:rPr>
          <w:rFonts w:ascii="宋体" w:hAnsi="宋体" w:eastAsia="宋体" w:cs="宋体"/>
          <w:sz w:val="24"/>
          <w:szCs w:val="24"/>
        </w:rPr>
        <w:br w:type="textWrapping"/>
      </w:r>
      <w:r>
        <w:rPr>
          <w:rFonts w:ascii="宋体" w:hAnsi="宋体" w:eastAsia="宋体" w:cs="宋体"/>
          <w:sz w:val="24"/>
          <w:szCs w:val="24"/>
        </w:rPr>
        <w:t>账 号：4510000010120100527995</w:t>
      </w:r>
      <w:r>
        <w:rPr>
          <w:rFonts w:ascii="宋体" w:hAnsi="宋体" w:eastAsia="宋体" w:cs="宋体"/>
          <w:sz w:val="24"/>
          <w:szCs w:val="24"/>
        </w:rPr>
        <w:br w:type="textWrapping"/>
      </w:r>
      <w:r>
        <w:rPr>
          <w:rFonts w:ascii="宋体" w:hAnsi="宋体" w:eastAsia="宋体" w:cs="宋体"/>
          <w:sz w:val="24"/>
          <w:szCs w:val="24"/>
        </w:rPr>
        <w:t>行 号：316451000016</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月2日9：00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月2</w:t>
      </w:r>
      <w:bookmarkStart w:id="52" w:name="_GoBack"/>
      <w:bookmarkEnd w:id="52"/>
      <w:r>
        <w:rPr>
          <w:rFonts w:hint="eastAsia" w:ascii="宋体" w:hAnsi="宋体" w:eastAsia="宋体" w:cs="宋体"/>
          <w:b w:val="0"/>
          <w:bCs w:val="0"/>
          <w:sz w:val="21"/>
          <w:szCs w:val="21"/>
          <w:highlight w:val="yellow"/>
        </w:rPr>
        <w:t>日9:00:00</w:t>
      </w:r>
    </w:p>
    <w:p w14:paraId="009EE6F4">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7"/>
      <w:bookmarkStart w:id="13" w:name="OLE_LINK26"/>
      <w:bookmarkStart w:id="14" w:name="OLE_LINK29"/>
      <w:bookmarkStart w:id="15" w:name="OLE_LINK28"/>
      <w:bookmarkStart w:id="16" w:name="OLE_LINK25"/>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38EA792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7" w:name="_Toc47976607"/>
    </w:p>
    <w:p w14:paraId="7A3BA54E">
      <w:pPr>
        <w:rPr>
          <w:rFonts w:hint="eastAsia"/>
        </w:rPr>
      </w:pPr>
      <w:r>
        <w:rPr>
          <w:rFonts w:hint="eastAsia"/>
        </w:rPr>
        <w:br w:type="page"/>
      </w: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14"/>
        <w:rPr>
          <w:rFonts w:hint="eastAsia" w:ascii="仿宋" w:hAnsi="仿宋" w:eastAsia="仿宋" w:cs="仿宋"/>
        </w:rPr>
      </w:pPr>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4DCB8030">
      <w:pPr>
        <w:spacing w:line="276" w:lineRule="auto"/>
        <w:jc w:val="center"/>
        <w:rPr>
          <w:rFonts w:hint="eastAsia" w:ascii="仿宋" w:hAnsi="仿宋" w:eastAsia="仿宋" w:cs="仿宋"/>
          <w:b/>
          <w:bCs/>
          <w:color w:val="000000"/>
          <w:spacing w:val="-8"/>
          <w:sz w:val="48"/>
          <w:szCs w:val="44"/>
          <w:u w:val="single"/>
          <w:lang w:val="en-US" w:eastAsia="zh-CN"/>
        </w:rPr>
      </w:pPr>
      <w:r>
        <w:rPr>
          <w:rFonts w:hint="eastAsia" w:ascii="仿宋" w:hAnsi="仿宋" w:eastAsia="仿宋" w:cs="仿宋"/>
          <w:b/>
          <w:bCs/>
          <w:color w:val="000000"/>
          <w:spacing w:val="-8"/>
          <w:sz w:val="48"/>
          <w:szCs w:val="44"/>
          <w:lang w:val="en-US" w:eastAsia="zh-CN"/>
        </w:rPr>
        <w:t>车桥公司</w:t>
      </w:r>
      <w:r>
        <w:rPr>
          <w:rFonts w:hint="eastAsia" w:ascii="仿宋" w:hAnsi="仿宋" w:eastAsia="仿宋" w:cs="仿宋"/>
          <w:b/>
          <w:bCs/>
          <w:color w:val="000000"/>
          <w:spacing w:val="-8"/>
          <w:sz w:val="48"/>
          <w:szCs w:val="44"/>
          <w:u w:val="single"/>
          <w:lang w:val="en-US" w:eastAsia="zh-CN"/>
        </w:rPr>
        <w:t>数控感应淬火成套设备</w:t>
      </w:r>
    </w:p>
    <w:p w14:paraId="1F21B983">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维修项目</w:t>
      </w:r>
    </w:p>
    <w:p w14:paraId="4469629D">
      <w:pPr>
        <w:pStyle w:val="14"/>
        <w:rPr>
          <w:rFonts w:hint="eastAsia" w:ascii="仿宋" w:hAnsi="仿宋" w:eastAsia="仿宋" w:cs="仿宋"/>
        </w:rPr>
      </w:pPr>
    </w:p>
    <w:p w14:paraId="29C3A426">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2687BD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248C3C6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5137B62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046D2D0F">
      <w:pPr>
        <w:pStyle w:val="14"/>
        <w:rPr>
          <w:rFonts w:hint="eastAsia" w:ascii="仿宋" w:hAnsi="仿宋" w:eastAsia="仿宋" w:cs="仿宋"/>
        </w:rPr>
      </w:pPr>
    </w:p>
    <w:p w14:paraId="0C22CD56">
      <w:pPr>
        <w:pStyle w:val="14"/>
        <w:rPr>
          <w:rFonts w:hint="eastAsia" w:ascii="仿宋" w:hAnsi="仿宋" w:eastAsia="仿宋" w:cs="仿宋"/>
          <w:color w:val="000000"/>
          <w:sz w:val="72"/>
          <w:szCs w:val="72"/>
        </w:rPr>
      </w:pPr>
    </w:p>
    <w:p w14:paraId="078D24A6">
      <w:pPr>
        <w:pStyle w:val="14"/>
        <w:rPr>
          <w:rFonts w:hint="eastAsia" w:ascii="仿宋" w:hAnsi="仿宋" w:eastAsia="仿宋" w:cs="仿宋"/>
          <w:color w:val="000000"/>
          <w:sz w:val="72"/>
          <w:szCs w:val="72"/>
        </w:rPr>
      </w:pPr>
    </w:p>
    <w:p w14:paraId="03830C84">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w:t>
      </w:r>
      <w:r>
        <w:rPr>
          <w:rFonts w:hint="eastAsia" w:ascii="仿宋" w:hAnsi="仿宋" w:eastAsia="仿宋" w:cs="仿宋"/>
          <w:b/>
          <w:bCs/>
          <w:sz w:val="32"/>
          <w:szCs w:val="28"/>
          <w:lang w:val="en-US" w:eastAsia="zh-CN"/>
        </w:rPr>
        <w:t>丁志伟</w:t>
      </w:r>
      <w:r>
        <w:rPr>
          <w:rFonts w:hint="eastAsia" w:ascii="仿宋" w:hAnsi="仿宋" w:eastAsia="仿宋" w:cs="仿宋"/>
          <w:b/>
          <w:bCs/>
          <w:sz w:val="32"/>
          <w:szCs w:val="28"/>
        </w:rPr>
        <w:t xml:space="preserve">             </w:t>
      </w:r>
    </w:p>
    <w:p w14:paraId="081B207E">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5EEEC1FC">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2727C703">
      <w:pPr>
        <w:pStyle w:val="14"/>
        <w:rPr>
          <w:rFonts w:hint="eastAsia" w:ascii="仿宋" w:hAnsi="仿宋" w:eastAsia="仿宋" w:cs="仿宋"/>
          <w:b/>
          <w:bCs/>
        </w:rPr>
      </w:pPr>
    </w:p>
    <w:p w14:paraId="44CC0128">
      <w:pPr>
        <w:rPr>
          <w:rFonts w:hint="eastAsia" w:ascii="仿宋" w:hAnsi="仿宋" w:eastAsia="仿宋" w:cs="仿宋"/>
        </w:rPr>
      </w:pPr>
    </w:p>
    <w:p w14:paraId="57B9AF6F">
      <w:pPr>
        <w:pStyle w:val="2"/>
        <w:rPr>
          <w:rFonts w:hint="eastAsia" w:ascii="仿宋" w:hAnsi="仿宋" w:eastAsia="仿宋" w:cs="仿宋"/>
        </w:rPr>
      </w:pPr>
    </w:p>
    <w:p w14:paraId="39ABB6F4">
      <w:pPr>
        <w:pStyle w:val="2"/>
        <w:rPr>
          <w:rFonts w:hint="eastAsia" w:ascii="仿宋" w:hAnsi="仿宋" w:eastAsia="仿宋" w:cs="仿宋"/>
        </w:rPr>
      </w:pPr>
    </w:p>
    <w:p w14:paraId="77A707BA">
      <w:pPr>
        <w:pStyle w:val="2"/>
        <w:rPr>
          <w:rFonts w:hint="eastAsia" w:ascii="仿宋" w:hAnsi="仿宋" w:eastAsia="仿宋" w:cs="仿宋"/>
        </w:rPr>
      </w:pPr>
    </w:p>
    <w:p w14:paraId="00047DEE">
      <w:pPr>
        <w:pStyle w:val="2"/>
        <w:rPr>
          <w:rFonts w:hint="eastAsia" w:ascii="仿宋" w:hAnsi="仿宋" w:eastAsia="仿宋" w:cs="仿宋"/>
        </w:rPr>
      </w:pPr>
    </w:p>
    <w:p w14:paraId="1E35EEC9">
      <w:pPr>
        <w:pStyle w:val="2"/>
        <w:rPr>
          <w:rFonts w:hint="eastAsia" w:ascii="仿宋" w:hAnsi="仿宋" w:eastAsia="仿宋" w:cs="仿宋"/>
        </w:rPr>
      </w:pP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1DE24387">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7ED85F9A">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D52932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749F8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885195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A1B7A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E3922C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F2171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5998AD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341F25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A56C2E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4EA4D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AF3648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5BA2CA6">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68787A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ADF2E8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FABB5F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96234C">
          <w:pPr>
            <w:pStyle w:val="2"/>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751C77E7">
      <w:pPr>
        <w:pStyle w:val="2"/>
        <w:rPr>
          <w:rFonts w:hint="eastAsia" w:ascii="仿宋" w:hAnsi="仿宋" w:eastAsia="仿宋" w:cs="仿宋"/>
          <w:bCs/>
          <w:kern w:val="2"/>
          <w:sz w:val="21"/>
          <w:szCs w:val="24"/>
          <w:highlight w:val="none"/>
          <w:lang w:val="en-US" w:eastAsia="zh-CN" w:bidi="ar-SA"/>
        </w:rPr>
      </w:pPr>
    </w:p>
    <w:p w14:paraId="08F11506">
      <w:pPr>
        <w:pStyle w:val="2"/>
        <w:rPr>
          <w:rFonts w:hint="eastAsia" w:ascii="仿宋" w:hAnsi="仿宋" w:eastAsia="仿宋" w:cs="仿宋"/>
          <w:bCs/>
          <w:kern w:val="2"/>
          <w:sz w:val="21"/>
          <w:szCs w:val="24"/>
          <w:highlight w:val="none"/>
          <w:lang w:val="en-US" w:eastAsia="zh-CN" w:bidi="ar-SA"/>
        </w:rPr>
      </w:pPr>
    </w:p>
    <w:p w14:paraId="1425E6DC">
      <w:pPr>
        <w:pStyle w:val="2"/>
        <w:rPr>
          <w:rFonts w:hint="eastAsia" w:ascii="仿宋" w:hAnsi="仿宋" w:eastAsia="仿宋" w:cs="仿宋"/>
          <w:bCs/>
          <w:kern w:val="2"/>
          <w:sz w:val="21"/>
          <w:szCs w:val="24"/>
          <w:highlight w:val="none"/>
          <w:lang w:val="en-US" w:eastAsia="zh-CN" w:bidi="ar-SA"/>
        </w:rPr>
      </w:pPr>
    </w:p>
    <w:p w14:paraId="07F6D121">
      <w:pPr>
        <w:pStyle w:val="2"/>
        <w:rPr>
          <w:rFonts w:hint="eastAsia" w:ascii="仿宋" w:hAnsi="仿宋" w:eastAsia="仿宋" w:cs="仿宋"/>
          <w:bCs/>
          <w:kern w:val="2"/>
          <w:sz w:val="21"/>
          <w:szCs w:val="24"/>
          <w:highlight w:val="none"/>
          <w:lang w:val="en-US" w:eastAsia="zh-CN" w:bidi="ar-SA"/>
        </w:rPr>
      </w:pPr>
    </w:p>
    <w:p w14:paraId="13475B25">
      <w:pPr>
        <w:pStyle w:val="2"/>
        <w:rPr>
          <w:rFonts w:hint="eastAsia" w:ascii="仿宋" w:hAnsi="仿宋" w:eastAsia="仿宋" w:cs="仿宋"/>
          <w:bCs/>
          <w:kern w:val="2"/>
          <w:sz w:val="21"/>
          <w:szCs w:val="24"/>
          <w:highlight w:val="none"/>
          <w:lang w:val="en-US" w:eastAsia="zh-CN" w:bidi="ar-SA"/>
        </w:rPr>
      </w:pPr>
    </w:p>
    <w:p w14:paraId="1FCC5FC8">
      <w:pPr>
        <w:pStyle w:val="2"/>
        <w:rPr>
          <w:rFonts w:hint="eastAsia" w:ascii="仿宋" w:hAnsi="仿宋" w:eastAsia="仿宋" w:cs="仿宋"/>
          <w:b/>
          <w:bCs/>
          <w:kern w:val="2"/>
          <w:sz w:val="24"/>
          <w:szCs w:val="24"/>
          <w:highlight w:val="none"/>
          <w:lang w:val="en-US" w:eastAsia="zh-CN" w:bidi="ar-SA"/>
        </w:rPr>
      </w:pPr>
    </w:p>
    <w:p w14:paraId="65D7F4D1">
      <w:pPr>
        <w:pStyle w:val="3"/>
        <w:bidi w:val="0"/>
        <w:jc w:val="center"/>
        <w:rPr>
          <w:rFonts w:hint="eastAsia" w:ascii="仿宋" w:hAnsi="仿宋" w:eastAsia="仿宋" w:cs="仿宋"/>
          <w:sz w:val="32"/>
          <w:szCs w:val="32"/>
          <w:lang w:val="en-US" w:eastAsia="zh-CN"/>
        </w:rPr>
      </w:pPr>
      <w:bookmarkStart w:id="19" w:name="_Toc14036"/>
      <w:r>
        <w:rPr>
          <w:rFonts w:hint="eastAsia" w:ascii="仿宋" w:hAnsi="仿宋" w:eastAsia="仿宋" w:cs="仿宋"/>
          <w:sz w:val="32"/>
          <w:szCs w:val="32"/>
          <w:lang w:val="en-US" w:eastAsia="zh-CN"/>
        </w:rPr>
        <w:t>第一章 项目信息</w:t>
      </w:r>
      <w:bookmarkEnd w:id="19"/>
    </w:p>
    <w:p w14:paraId="0FB09A09">
      <w:pPr>
        <w:pStyle w:val="2"/>
        <w:numPr>
          <w:ilvl w:val="0"/>
          <w:numId w:val="0"/>
        </w:numPr>
        <w:rPr>
          <w:rFonts w:hint="eastAsia" w:ascii="仿宋" w:hAnsi="仿宋" w:eastAsia="仿宋" w:cs="仿宋"/>
          <w:b w:val="0"/>
          <w:bCs w:val="0"/>
          <w:sz w:val="24"/>
          <w:szCs w:val="24"/>
          <w:highlight w:val="none"/>
          <w:lang w:val="en-US" w:eastAsia="zh-CN" w:bidi="ar-SA"/>
        </w:rPr>
      </w:pPr>
      <w:bookmarkStart w:id="20" w:name="_Toc21071"/>
      <w:r>
        <w:rPr>
          <w:rStyle w:val="81"/>
          <w:rFonts w:hint="eastAsia" w:ascii="仿宋" w:hAnsi="仿宋" w:eastAsia="仿宋" w:cs="仿宋"/>
          <w:sz w:val="30"/>
          <w:szCs w:val="30"/>
          <w:lang w:val="en-US" w:eastAsia="zh-CN"/>
        </w:rPr>
        <w:t>一、项目名称：</w:t>
      </w:r>
      <w:bookmarkEnd w:id="20"/>
      <w:r>
        <w:rPr>
          <w:rFonts w:hint="eastAsia" w:ascii="仿宋" w:hAnsi="仿宋" w:eastAsia="仿宋" w:cs="仿宋"/>
          <w:b w:val="0"/>
          <w:bCs w:val="0"/>
          <w:sz w:val="24"/>
          <w:szCs w:val="24"/>
          <w:highlight w:val="none"/>
          <w:lang w:val="en-US" w:eastAsia="zh-CN" w:bidi="ar-SA"/>
        </w:rPr>
        <w:t>车桥公司</w:t>
      </w:r>
      <w:r>
        <w:rPr>
          <w:rFonts w:hint="eastAsia" w:ascii="仿宋" w:hAnsi="仿宋" w:eastAsia="仿宋" w:cs="仿宋"/>
          <w:b w:val="0"/>
          <w:bCs w:val="0"/>
          <w:sz w:val="24"/>
          <w:szCs w:val="24"/>
          <w:highlight w:val="none"/>
          <w:u w:val="single"/>
          <w:lang w:val="en-US" w:eastAsia="zh-CN" w:bidi="ar-SA"/>
        </w:rPr>
        <w:t>数控感应淬火成套设备</w:t>
      </w:r>
      <w:r>
        <w:rPr>
          <w:rFonts w:hint="eastAsia" w:ascii="仿宋" w:hAnsi="仿宋" w:eastAsia="仿宋" w:cs="仿宋"/>
          <w:b w:val="0"/>
          <w:bCs w:val="0"/>
          <w:sz w:val="24"/>
          <w:szCs w:val="24"/>
          <w:highlight w:val="none"/>
          <w:lang w:val="en-US" w:eastAsia="zh-CN" w:bidi="ar-SA"/>
        </w:rPr>
        <w:t>维修项目</w:t>
      </w:r>
    </w:p>
    <w:p w14:paraId="7ABA3270">
      <w:pPr>
        <w:pStyle w:val="2"/>
        <w:numPr>
          <w:ilvl w:val="0"/>
          <w:numId w:val="0"/>
        </w:numPr>
        <w:rPr>
          <w:rFonts w:hint="eastAsia" w:ascii="仿宋" w:hAnsi="仿宋" w:eastAsia="仿宋" w:cs="仿宋"/>
          <w:b w:val="0"/>
          <w:bCs w:val="0"/>
          <w:sz w:val="24"/>
          <w:szCs w:val="24"/>
          <w:highlight w:val="none"/>
          <w:lang w:val="en-US" w:eastAsia="zh-CN" w:bidi="ar-SA"/>
        </w:rPr>
      </w:pPr>
      <w:bookmarkStart w:id="21" w:name="_Toc25510"/>
      <w:r>
        <w:rPr>
          <w:rStyle w:val="81"/>
          <w:rFonts w:hint="eastAsia" w:ascii="仿宋" w:hAnsi="仿宋" w:eastAsia="仿宋" w:cs="仿宋"/>
          <w:sz w:val="30"/>
          <w:szCs w:val="30"/>
          <w:lang w:val="en-US" w:eastAsia="zh-CN"/>
        </w:rPr>
        <w:t>二、设备信息：</w:t>
      </w:r>
      <w:bookmarkEnd w:id="21"/>
      <w:r>
        <w:rPr>
          <w:rFonts w:hint="eastAsia" w:ascii="仿宋" w:hAnsi="仿宋" w:eastAsia="仿宋" w:cs="仿宋"/>
          <w:b w:val="0"/>
          <w:bCs w:val="0"/>
          <w:sz w:val="24"/>
          <w:szCs w:val="24"/>
          <w:highlight w:val="none"/>
          <w:lang w:val="en-US" w:eastAsia="zh-CN" w:bidi="ar-SA"/>
        </w:rPr>
        <w:t>（包括编号、型号及数量等）：</w:t>
      </w:r>
    </w:p>
    <w:tbl>
      <w:tblPr>
        <w:tblStyle w:val="30"/>
        <w:tblW w:w="8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1"/>
        <w:gridCol w:w="2110"/>
        <w:gridCol w:w="2330"/>
        <w:gridCol w:w="810"/>
        <w:gridCol w:w="791"/>
      </w:tblGrid>
      <w:tr w14:paraId="286B1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2691" w:type="dxa"/>
            <w:tcBorders>
              <w:top w:val="single" w:color="auto" w:sz="4" w:space="0"/>
              <w:left w:val="single" w:color="auto" w:sz="4" w:space="0"/>
              <w:bottom w:val="single" w:color="auto" w:sz="4" w:space="0"/>
              <w:right w:val="single" w:color="auto" w:sz="4" w:space="0"/>
            </w:tcBorders>
            <w:noWrap w:val="0"/>
            <w:vAlign w:val="center"/>
          </w:tcPr>
          <w:p w14:paraId="069EDA8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110" w:type="dxa"/>
            <w:tcBorders>
              <w:top w:val="single" w:color="auto" w:sz="4" w:space="0"/>
              <w:left w:val="single" w:color="auto" w:sz="4" w:space="0"/>
              <w:bottom w:val="single" w:color="auto" w:sz="4" w:space="0"/>
              <w:right w:val="single" w:color="auto" w:sz="4" w:space="0"/>
            </w:tcBorders>
            <w:noWrap w:val="0"/>
            <w:vAlign w:val="center"/>
          </w:tcPr>
          <w:p w14:paraId="3EF94BF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330" w:type="dxa"/>
            <w:tcBorders>
              <w:top w:val="single" w:color="auto" w:sz="4" w:space="0"/>
              <w:left w:val="single" w:color="auto" w:sz="4" w:space="0"/>
              <w:bottom w:val="single" w:color="auto" w:sz="4" w:space="0"/>
              <w:right w:val="single" w:color="auto" w:sz="4" w:space="0"/>
            </w:tcBorders>
            <w:noWrap w:val="0"/>
            <w:vAlign w:val="center"/>
          </w:tcPr>
          <w:p w14:paraId="36B7A45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810" w:type="dxa"/>
            <w:tcBorders>
              <w:top w:val="single" w:color="auto" w:sz="4" w:space="0"/>
              <w:left w:val="single" w:color="auto" w:sz="4" w:space="0"/>
              <w:bottom w:val="single" w:color="auto" w:sz="4" w:space="0"/>
              <w:right w:val="single" w:color="auto" w:sz="4" w:space="0"/>
            </w:tcBorders>
            <w:noWrap w:val="0"/>
            <w:vAlign w:val="center"/>
          </w:tcPr>
          <w:p w14:paraId="6877912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91" w:type="dxa"/>
            <w:tcBorders>
              <w:top w:val="single" w:color="auto" w:sz="4" w:space="0"/>
              <w:left w:val="single" w:color="auto" w:sz="4" w:space="0"/>
              <w:bottom w:val="single" w:color="auto" w:sz="4" w:space="0"/>
              <w:right w:val="single" w:color="auto" w:sz="4" w:space="0"/>
            </w:tcBorders>
            <w:noWrap w:val="0"/>
            <w:vAlign w:val="top"/>
          </w:tcPr>
          <w:p w14:paraId="5E4559E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9C61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691" w:type="dxa"/>
            <w:tcBorders>
              <w:top w:val="single" w:color="auto" w:sz="4" w:space="0"/>
              <w:left w:val="single" w:color="auto" w:sz="4" w:space="0"/>
              <w:bottom w:val="single" w:color="auto" w:sz="4" w:space="0"/>
              <w:right w:val="single" w:color="auto" w:sz="4" w:space="0"/>
            </w:tcBorders>
            <w:noWrap w:val="0"/>
            <w:vAlign w:val="top"/>
          </w:tcPr>
          <w:p w14:paraId="17377EB0">
            <w:pPr>
              <w:spacing w:line="360" w:lineRule="auto"/>
              <w:ind w:left="-105" w:leftChars="-50" w:right="-105" w:rightChars="-50"/>
              <w:jc w:val="center"/>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数控感应淬火成套设备</w:t>
            </w:r>
          </w:p>
        </w:tc>
        <w:tc>
          <w:tcPr>
            <w:tcW w:w="2110" w:type="dxa"/>
            <w:tcBorders>
              <w:top w:val="single" w:color="auto" w:sz="4" w:space="0"/>
              <w:left w:val="single" w:color="auto" w:sz="4" w:space="0"/>
              <w:bottom w:val="single" w:color="auto" w:sz="4" w:space="0"/>
              <w:right w:val="single" w:color="auto" w:sz="4" w:space="0"/>
            </w:tcBorders>
            <w:noWrap w:val="0"/>
            <w:vAlign w:val="top"/>
          </w:tcPr>
          <w:p w14:paraId="2FE1D56C">
            <w:pPr>
              <w:spacing w:line="360" w:lineRule="auto"/>
              <w:ind w:left="-105" w:leftChars="-50" w:right="-105" w:rightChars="-50"/>
              <w:jc w:val="center"/>
              <w:rPr>
                <w:rFonts w:hint="eastAsia" w:ascii="仿宋" w:hAnsi="仿宋" w:eastAsia="仿宋" w:cs="仿宋"/>
                <w:color w:val="auto"/>
                <w:highlight w:val="none"/>
              </w:rPr>
            </w:pPr>
            <w:r>
              <w:rPr>
                <w:rFonts w:hint="eastAsia" w:ascii="仿宋" w:hAnsi="仿宋" w:eastAsia="仿宋" w:cs="仿宋"/>
                <w:color w:val="auto"/>
                <w:highlight w:val="none"/>
              </w:rPr>
              <w:t>EdelsH800V</w:t>
            </w:r>
          </w:p>
        </w:tc>
        <w:tc>
          <w:tcPr>
            <w:tcW w:w="2330" w:type="dxa"/>
            <w:tcBorders>
              <w:top w:val="single" w:color="auto" w:sz="4" w:space="0"/>
              <w:left w:val="single" w:color="auto" w:sz="4" w:space="0"/>
              <w:bottom w:val="single" w:color="auto" w:sz="4" w:space="0"/>
              <w:right w:val="single" w:color="auto" w:sz="4" w:space="0"/>
            </w:tcBorders>
            <w:noWrap w:val="0"/>
            <w:vAlign w:val="top"/>
          </w:tcPr>
          <w:p w14:paraId="67CFC94D">
            <w:pPr>
              <w:spacing w:line="360" w:lineRule="auto"/>
              <w:ind w:right="-105" w:rightChars="-50"/>
              <w:jc w:val="both"/>
              <w:rPr>
                <w:rFonts w:hint="eastAsia" w:ascii="仿宋" w:hAnsi="仿宋" w:eastAsia="仿宋" w:cs="仿宋"/>
                <w:color w:val="auto"/>
                <w:highlight w:val="none"/>
                <w:lang w:val="en-US" w:eastAsia="zh-CN"/>
              </w:rPr>
            </w:pPr>
            <w:r>
              <w:rPr>
                <w:rFonts w:hint="eastAsia" w:ascii="仿宋" w:hAnsi="仿宋" w:eastAsia="仿宋" w:cs="仿宋"/>
                <w:color w:val="auto"/>
                <w:highlight w:val="none"/>
              </w:rPr>
              <w:t>2100-DQ-739-00013</w:t>
            </w:r>
          </w:p>
        </w:tc>
        <w:tc>
          <w:tcPr>
            <w:tcW w:w="810" w:type="dxa"/>
            <w:tcBorders>
              <w:top w:val="single" w:color="auto" w:sz="4" w:space="0"/>
              <w:left w:val="single" w:color="auto" w:sz="4" w:space="0"/>
              <w:bottom w:val="single" w:color="auto" w:sz="4" w:space="0"/>
              <w:right w:val="single" w:color="auto" w:sz="4" w:space="0"/>
            </w:tcBorders>
            <w:noWrap w:val="0"/>
            <w:vAlign w:val="top"/>
          </w:tcPr>
          <w:p w14:paraId="418D083D">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台套</w:t>
            </w:r>
          </w:p>
        </w:tc>
        <w:tc>
          <w:tcPr>
            <w:tcW w:w="791" w:type="dxa"/>
            <w:tcBorders>
              <w:top w:val="single" w:color="auto" w:sz="4" w:space="0"/>
              <w:left w:val="single" w:color="auto" w:sz="4" w:space="0"/>
              <w:bottom w:val="single" w:color="auto" w:sz="4" w:space="0"/>
              <w:right w:val="single" w:color="auto" w:sz="4" w:space="0"/>
            </w:tcBorders>
            <w:noWrap w:val="0"/>
            <w:vAlign w:val="top"/>
          </w:tcPr>
          <w:p w14:paraId="5134078C">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76D81310">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4011A3C4">
      <w:pPr>
        <w:pStyle w:val="3"/>
        <w:bidi w:val="0"/>
        <w:jc w:val="center"/>
        <w:rPr>
          <w:rFonts w:hint="eastAsia" w:ascii="仿宋" w:hAnsi="仿宋" w:eastAsia="仿宋" w:cs="仿宋"/>
          <w:sz w:val="32"/>
          <w:szCs w:val="32"/>
          <w:lang w:val="en-US" w:eastAsia="zh-CN"/>
        </w:rPr>
      </w:pPr>
      <w:bookmarkStart w:id="22" w:name="_Toc11963"/>
      <w:r>
        <w:rPr>
          <w:rFonts w:hint="eastAsia" w:ascii="仿宋" w:hAnsi="仿宋" w:eastAsia="仿宋" w:cs="仿宋"/>
          <w:sz w:val="32"/>
          <w:szCs w:val="32"/>
          <w:lang w:val="en-US" w:eastAsia="zh-CN"/>
        </w:rPr>
        <w:t>第二章 项目维修内容及要求</w:t>
      </w:r>
      <w:bookmarkEnd w:id="22"/>
    </w:p>
    <w:p w14:paraId="71D4DEAF">
      <w:pPr>
        <w:spacing w:line="360" w:lineRule="atLeast"/>
        <w:rPr>
          <w:rFonts w:hint="eastAsia" w:ascii="仿宋" w:hAnsi="仿宋" w:eastAsia="仿宋" w:cs="仿宋"/>
          <w:b/>
          <w:bCs/>
          <w:sz w:val="24"/>
          <w:szCs w:val="24"/>
          <w:highlight w:val="none"/>
          <w:lang w:val="en-US" w:eastAsia="zh-CN" w:bidi="ar-SA"/>
        </w:rPr>
      </w:pPr>
      <w:bookmarkStart w:id="23" w:name="_Toc4321"/>
      <w:r>
        <w:rPr>
          <w:rStyle w:val="81"/>
          <w:rFonts w:hint="eastAsia" w:ascii="仿宋" w:hAnsi="仿宋" w:eastAsia="仿宋" w:cs="仿宋"/>
          <w:sz w:val="30"/>
          <w:szCs w:val="30"/>
          <w:lang w:val="en-US" w:eastAsia="zh-CN"/>
        </w:rPr>
        <w:t>一、工期要求：</w:t>
      </w:r>
      <w:bookmarkEnd w:id="23"/>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highlight w:val="green"/>
          <w:u w:val="single"/>
          <w:shd w:val="clear" w:fill="FFFF00"/>
          <w:lang w:val="en-US" w:eastAsia="zh-CN"/>
        </w:rPr>
        <w:t>7</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7E4CA923">
      <w:pPr>
        <w:pStyle w:val="4"/>
        <w:numPr>
          <w:ilvl w:val="0"/>
          <w:numId w:val="30"/>
        </w:numPr>
        <w:bidi w:val="0"/>
        <w:rPr>
          <w:rFonts w:hint="eastAsia" w:ascii="仿宋" w:hAnsi="仿宋" w:eastAsia="仿宋" w:cs="仿宋"/>
          <w:sz w:val="30"/>
          <w:szCs w:val="30"/>
          <w:highlight w:val="none"/>
          <w:lang w:val="en-US" w:eastAsia="zh-CN"/>
        </w:rPr>
      </w:pPr>
      <w:bookmarkStart w:id="24" w:name="_Toc7725"/>
      <w:r>
        <w:rPr>
          <w:rFonts w:hint="eastAsia" w:ascii="仿宋" w:hAnsi="仿宋" w:eastAsia="仿宋" w:cs="仿宋"/>
          <w:sz w:val="30"/>
          <w:szCs w:val="30"/>
          <w:highlight w:val="none"/>
          <w:lang w:val="en-US" w:eastAsia="zh-CN"/>
        </w:rPr>
        <w:t>机械部分：</w:t>
      </w:r>
      <w:bookmarkEnd w:id="24"/>
    </w:p>
    <w:p w14:paraId="45C1B622">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数控感应淬火成套设备</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2100-DQ-739-00013</w:t>
      </w:r>
    </w:p>
    <w:tbl>
      <w:tblPr>
        <w:tblStyle w:val="31"/>
        <w:tblW w:w="10000" w:type="dxa"/>
        <w:tblInd w:w="-6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5847"/>
        <w:gridCol w:w="2150"/>
        <w:gridCol w:w="1330"/>
      </w:tblGrid>
      <w:tr w14:paraId="0AC23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3" w:type="dxa"/>
            <w:vAlign w:val="center"/>
          </w:tcPr>
          <w:p w14:paraId="5BCAC231">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序号</w:t>
            </w:r>
          </w:p>
        </w:tc>
        <w:tc>
          <w:tcPr>
            <w:tcW w:w="5847" w:type="dxa"/>
            <w:vAlign w:val="center"/>
          </w:tcPr>
          <w:p w14:paraId="0C74038F">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维修内容</w:t>
            </w:r>
          </w:p>
        </w:tc>
        <w:tc>
          <w:tcPr>
            <w:tcW w:w="2150" w:type="dxa"/>
            <w:vAlign w:val="center"/>
          </w:tcPr>
          <w:p w14:paraId="42A0226F">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维修标准</w:t>
            </w:r>
          </w:p>
        </w:tc>
        <w:tc>
          <w:tcPr>
            <w:tcW w:w="1330" w:type="dxa"/>
            <w:vAlign w:val="center"/>
          </w:tcPr>
          <w:p w14:paraId="7A2AFDC7">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备注</w:t>
            </w:r>
          </w:p>
        </w:tc>
      </w:tr>
      <w:tr w14:paraId="7FF08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3" w:type="dxa"/>
            <w:vAlign w:val="center"/>
          </w:tcPr>
          <w:p w14:paraId="6AA64857">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w:t>
            </w:r>
          </w:p>
        </w:tc>
        <w:tc>
          <w:tcPr>
            <w:tcW w:w="5847" w:type="dxa"/>
            <w:vAlign w:val="center"/>
          </w:tcPr>
          <w:p w14:paraId="4618499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查找进回水系统问题点，解决爆管问题。</w:t>
            </w:r>
          </w:p>
        </w:tc>
        <w:tc>
          <w:tcPr>
            <w:tcW w:w="2150" w:type="dxa"/>
            <w:vAlign w:val="center"/>
          </w:tcPr>
          <w:p w14:paraId="2706D21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进回水系统无堵塞，运转平稳</w:t>
            </w:r>
          </w:p>
        </w:tc>
        <w:tc>
          <w:tcPr>
            <w:tcW w:w="1330" w:type="dxa"/>
            <w:vAlign w:val="center"/>
          </w:tcPr>
          <w:p w14:paraId="71689722">
            <w:pPr>
              <w:numPr>
                <w:ilvl w:val="0"/>
                <w:numId w:val="0"/>
              </w:numPr>
              <w:jc w:val="both"/>
              <w:rPr>
                <w:rFonts w:hint="default" w:ascii="仿宋" w:hAnsi="仿宋" w:eastAsia="仿宋" w:cs="仿宋"/>
                <w:i w:val="0"/>
                <w:iCs w:val="0"/>
                <w:color w:val="000000"/>
                <w:kern w:val="0"/>
                <w:sz w:val="21"/>
                <w:szCs w:val="21"/>
                <w:u w:val="none"/>
                <w:lang w:val="en-US" w:eastAsia="zh-CN" w:bidi="ar"/>
              </w:rPr>
            </w:pPr>
          </w:p>
        </w:tc>
      </w:tr>
      <w:tr w14:paraId="3F0A9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3" w:type="dxa"/>
            <w:vAlign w:val="center"/>
          </w:tcPr>
          <w:p w14:paraId="6FC81D9B">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w:t>
            </w:r>
          </w:p>
        </w:tc>
        <w:tc>
          <w:tcPr>
            <w:tcW w:w="5847" w:type="dxa"/>
            <w:vAlign w:val="center"/>
          </w:tcPr>
          <w:p w14:paraId="6DBB35D8">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检查感应器接口是否平整、烧灼、腐蚀，从而影响密封及性能</w:t>
            </w:r>
          </w:p>
        </w:tc>
        <w:tc>
          <w:tcPr>
            <w:tcW w:w="2150" w:type="dxa"/>
            <w:vAlign w:val="center"/>
          </w:tcPr>
          <w:p w14:paraId="037D3057">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接口平整，无打火痕迹，密封圈完好</w:t>
            </w:r>
          </w:p>
        </w:tc>
        <w:tc>
          <w:tcPr>
            <w:tcW w:w="1330" w:type="dxa"/>
            <w:vAlign w:val="center"/>
          </w:tcPr>
          <w:p w14:paraId="39B8A98E">
            <w:pPr>
              <w:numPr>
                <w:ilvl w:val="0"/>
                <w:numId w:val="0"/>
              </w:numPr>
              <w:jc w:val="both"/>
              <w:rPr>
                <w:rFonts w:hint="default" w:ascii="仿宋" w:hAnsi="仿宋" w:eastAsia="仿宋" w:cs="仿宋"/>
                <w:i w:val="0"/>
                <w:iCs w:val="0"/>
                <w:color w:val="000000"/>
                <w:kern w:val="0"/>
                <w:sz w:val="21"/>
                <w:szCs w:val="21"/>
                <w:u w:val="none"/>
                <w:lang w:val="en-US" w:eastAsia="zh-CN" w:bidi="ar"/>
              </w:rPr>
            </w:pPr>
          </w:p>
        </w:tc>
      </w:tr>
    </w:tbl>
    <w:p w14:paraId="2CF31818">
      <w:pPr>
        <w:pStyle w:val="4"/>
        <w:numPr>
          <w:ilvl w:val="0"/>
          <w:numId w:val="30"/>
        </w:numPr>
        <w:bidi w:val="0"/>
        <w:ind w:left="0" w:leftChars="0" w:firstLine="0" w:firstLineChars="0"/>
        <w:rPr>
          <w:rFonts w:hint="eastAsia" w:ascii="仿宋" w:hAnsi="仿宋" w:eastAsia="仿宋" w:cs="仿宋"/>
          <w:sz w:val="30"/>
          <w:szCs w:val="30"/>
          <w:highlight w:val="none"/>
          <w:lang w:val="en-US" w:eastAsia="zh-CN"/>
        </w:rPr>
      </w:pPr>
      <w:bookmarkStart w:id="25" w:name="_Toc8517"/>
      <w:r>
        <w:rPr>
          <w:rFonts w:hint="eastAsia" w:ascii="仿宋" w:hAnsi="仿宋" w:eastAsia="仿宋" w:cs="仿宋"/>
          <w:sz w:val="30"/>
          <w:szCs w:val="30"/>
          <w:highlight w:val="none"/>
          <w:lang w:val="en-US" w:eastAsia="zh-CN"/>
        </w:rPr>
        <w:t>电气部分：</w:t>
      </w:r>
      <w:bookmarkEnd w:id="25"/>
    </w:p>
    <w:p w14:paraId="38E7109F">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数控感应淬火成套设备</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2100-DQ-739-00013</w:t>
      </w:r>
    </w:p>
    <w:tbl>
      <w:tblPr>
        <w:tblStyle w:val="30"/>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3078"/>
        <w:gridCol w:w="3368"/>
        <w:gridCol w:w="1609"/>
      </w:tblGrid>
      <w:tr w14:paraId="2F23E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38BF1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3078" w:type="dxa"/>
            <w:vAlign w:val="center"/>
          </w:tcPr>
          <w:p w14:paraId="01B430E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3368" w:type="dxa"/>
            <w:vAlign w:val="center"/>
          </w:tcPr>
          <w:p w14:paraId="53860C9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609" w:type="dxa"/>
            <w:vAlign w:val="center"/>
          </w:tcPr>
          <w:p w14:paraId="03479F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800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4E4699F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3078" w:type="dxa"/>
            <w:vAlign w:val="center"/>
          </w:tcPr>
          <w:p w14:paraId="6926B666">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单板电源改成多板电源</w:t>
            </w:r>
          </w:p>
        </w:tc>
        <w:tc>
          <w:tcPr>
            <w:tcW w:w="3368" w:type="dxa"/>
            <w:vAlign w:val="center"/>
          </w:tcPr>
          <w:p w14:paraId="1137A89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设备能正常运行，并满足</w:t>
            </w:r>
            <w:r>
              <w:rPr>
                <w:rFonts w:hint="eastAsia" w:ascii="仿宋" w:hAnsi="仿宋" w:eastAsia="仿宋" w:cs="仿宋"/>
                <w:highlight w:val="none"/>
                <w:vertAlign w:val="baseline"/>
                <w:lang w:val="en-US" w:eastAsia="zh-CN"/>
              </w:rPr>
              <w:t>MCY12/MCY13/MCY11输入轴工艺要求</w:t>
            </w:r>
          </w:p>
        </w:tc>
        <w:tc>
          <w:tcPr>
            <w:tcW w:w="1609" w:type="dxa"/>
            <w:vAlign w:val="center"/>
          </w:tcPr>
          <w:p w14:paraId="50B7C20C">
            <w:pPr>
              <w:numPr>
                <w:ilvl w:val="0"/>
                <w:numId w:val="0"/>
              </w:numPr>
              <w:jc w:val="center"/>
              <w:rPr>
                <w:rFonts w:hint="eastAsia" w:ascii="仿宋" w:hAnsi="仿宋" w:eastAsia="仿宋" w:cs="仿宋"/>
                <w:vertAlign w:val="baseline"/>
                <w:lang w:val="en-US" w:eastAsia="zh-CN"/>
              </w:rPr>
            </w:pPr>
          </w:p>
        </w:tc>
      </w:tr>
      <w:tr w14:paraId="1FFF1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C2B56EA">
            <w:pPr>
              <w:numPr>
                <w:ilvl w:val="0"/>
                <w:numId w:val="0"/>
              </w:numPr>
              <w:jc w:val="center"/>
              <w:rPr>
                <w:rFonts w:hint="default" w:ascii="仿宋" w:hAnsi="仿宋" w:eastAsia="仿宋" w:cs="仿宋"/>
                <w:vertAlign w:val="baseline"/>
                <w:lang w:val="en-US" w:eastAsia="zh-CN"/>
              </w:rPr>
            </w:pPr>
            <w:bookmarkStart w:id="26" w:name="_Toc1142"/>
            <w:r>
              <w:rPr>
                <w:rFonts w:hint="eastAsia" w:ascii="仿宋" w:hAnsi="仿宋" w:eastAsia="仿宋" w:cs="仿宋"/>
                <w:vertAlign w:val="baseline"/>
                <w:lang w:val="en-US" w:eastAsia="zh-CN"/>
              </w:rPr>
              <w:t>2</w:t>
            </w:r>
          </w:p>
        </w:tc>
        <w:tc>
          <w:tcPr>
            <w:tcW w:w="3078" w:type="dxa"/>
            <w:vAlign w:val="center"/>
          </w:tcPr>
          <w:p w14:paraId="78F1898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增加接地电路</w:t>
            </w:r>
          </w:p>
        </w:tc>
        <w:tc>
          <w:tcPr>
            <w:tcW w:w="3368" w:type="dxa"/>
            <w:vAlign w:val="center"/>
          </w:tcPr>
          <w:p w14:paraId="0F57741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感应线圈接触工件有报警信号</w:t>
            </w:r>
          </w:p>
        </w:tc>
        <w:tc>
          <w:tcPr>
            <w:tcW w:w="1609" w:type="dxa"/>
            <w:vAlign w:val="center"/>
          </w:tcPr>
          <w:p w14:paraId="10915017">
            <w:pPr>
              <w:numPr>
                <w:ilvl w:val="0"/>
                <w:numId w:val="0"/>
              </w:numPr>
              <w:jc w:val="center"/>
              <w:rPr>
                <w:rFonts w:hint="eastAsia" w:ascii="仿宋" w:hAnsi="仿宋" w:eastAsia="仿宋" w:cs="仿宋"/>
                <w:vertAlign w:val="baseline"/>
                <w:lang w:val="en-US" w:eastAsia="zh-CN"/>
              </w:rPr>
            </w:pPr>
          </w:p>
        </w:tc>
      </w:tr>
      <w:tr w14:paraId="0DBCC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239814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3078" w:type="dxa"/>
            <w:vAlign w:val="center"/>
          </w:tcPr>
          <w:p w14:paraId="269A21D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检查外部电路电压稳定性</w:t>
            </w:r>
          </w:p>
        </w:tc>
        <w:tc>
          <w:tcPr>
            <w:tcW w:w="3368" w:type="dxa"/>
            <w:vAlign w:val="center"/>
          </w:tcPr>
          <w:p w14:paraId="4C80A94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电压稳定无报警</w:t>
            </w:r>
          </w:p>
        </w:tc>
        <w:tc>
          <w:tcPr>
            <w:tcW w:w="1609" w:type="dxa"/>
            <w:vAlign w:val="center"/>
          </w:tcPr>
          <w:p w14:paraId="780968D5">
            <w:pPr>
              <w:numPr>
                <w:ilvl w:val="0"/>
                <w:numId w:val="0"/>
              </w:numPr>
              <w:jc w:val="center"/>
              <w:rPr>
                <w:rFonts w:hint="eastAsia" w:ascii="仿宋" w:hAnsi="仿宋" w:eastAsia="仿宋" w:cs="仿宋"/>
                <w:vertAlign w:val="baseline"/>
                <w:lang w:val="en-US" w:eastAsia="zh-CN"/>
              </w:rPr>
            </w:pPr>
          </w:p>
        </w:tc>
      </w:tr>
    </w:tbl>
    <w:p w14:paraId="7F5DEF5D">
      <w:pPr>
        <w:pStyle w:val="4"/>
        <w:numPr>
          <w:ilvl w:val="0"/>
          <w:numId w:val="30"/>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26"/>
    </w:p>
    <w:p w14:paraId="3E179E78">
      <w:pPr>
        <w:rPr>
          <w:rFonts w:hint="eastAsia" w:ascii="仿宋" w:hAnsi="仿宋" w:eastAsia="仿宋" w:cs="仿宋"/>
          <w:color w:val="auto"/>
          <w:highlight w:val="none"/>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数控感应淬火成套设备</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2100-DQ-739-00013</w:t>
      </w:r>
    </w:p>
    <w:tbl>
      <w:tblPr>
        <w:tblStyle w:val="30"/>
        <w:tblW w:w="924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9"/>
        <w:gridCol w:w="1800"/>
        <w:gridCol w:w="1432"/>
        <w:gridCol w:w="1309"/>
        <w:gridCol w:w="1309"/>
        <w:gridCol w:w="1309"/>
        <w:gridCol w:w="1309"/>
      </w:tblGrid>
      <w:tr w14:paraId="678A2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1AD23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序号</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CE4D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材料名称</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80E68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规格型号</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7B224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品牌</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C81684">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数量</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5B74A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单位</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27863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备注</w:t>
            </w:r>
          </w:p>
        </w:tc>
      </w:tr>
      <w:tr w14:paraId="4EA43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14C5E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6D8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信号输入板A5</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B4A0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A5EOK1-Z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123CE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0B332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21CE7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A0A50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27CF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6E8BAB">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AE6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信号输出板A7</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29C8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A7AOK1-Z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CCE2A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177C6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F0BBE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DA14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D260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1AEC05">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7F4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故障显示输出板A8</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BA01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A8SEA2-Z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061BA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BEF6D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1AF25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5E5FD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ADD4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B964F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EF1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故障汇总板A9</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0A00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A9SEA1-Z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5C0E0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3C6A2A">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9A23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9BF20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3A9F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54FE6B">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764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IGBT驱动板</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B11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IGTBTdrive v1.0-S</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DA55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3AAF8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721C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D0A38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C725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6A7D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6456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过压过流调节板A11</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7267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A11UIP-Z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6D97A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81DD29">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CEF2A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512DD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F271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6A96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61B6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电压电流调节板A4</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64A6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A4REG-Z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52EE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CD308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C5AAF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E117B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A37C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90CCA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2A9C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时序板A6</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AC5C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A6SKI-Z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F27A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53291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D15E7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C685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3F42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15D7B5">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0D3E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整流板A2</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45D9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A2GRS-Z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372F4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99DD4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48E84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F613E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DC67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2177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5AB9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频率板A12</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22D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A12WRS1-Z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8FB67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971D0">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3DB49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EE2F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268E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5614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ECD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频率板A13</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6CAC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A13</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C8DC8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2E98D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92C6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A364E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E83D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nil"/>
            </w:tcBorders>
            <w:shd w:val="clear" w:color="auto" w:fill="FFFFFF"/>
            <w:noWrap/>
            <w:vAlign w:val="center"/>
          </w:tcPr>
          <w:p w14:paraId="21F52AD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1800" w:type="dxa"/>
            <w:tcBorders>
              <w:top w:val="single" w:color="000000" w:sz="4" w:space="0"/>
              <w:left w:val="single" w:color="000000" w:sz="4" w:space="0"/>
              <w:bottom w:val="single" w:color="000000" w:sz="4" w:space="0"/>
              <w:right w:val="nil"/>
            </w:tcBorders>
            <w:shd w:val="clear" w:color="auto" w:fill="FFFFFF"/>
            <w:noWrap/>
            <w:vAlign w:val="center"/>
          </w:tcPr>
          <w:p w14:paraId="454D25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接地保护</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A42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Y2571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15073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5A379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1EE26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5F77C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6473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nil"/>
            </w:tcBorders>
            <w:shd w:val="clear" w:color="auto" w:fill="FFFFFF"/>
            <w:noWrap/>
            <w:vAlign w:val="center"/>
          </w:tcPr>
          <w:p w14:paraId="6794436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13</w:t>
            </w:r>
          </w:p>
        </w:tc>
        <w:tc>
          <w:tcPr>
            <w:tcW w:w="1800" w:type="dxa"/>
            <w:tcBorders>
              <w:top w:val="single" w:color="000000" w:sz="4" w:space="0"/>
              <w:left w:val="single" w:color="000000" w:sz="4" w:space="0"/>
              <w:bottom w:val="single" w:color="000000" w:sz="4" w:space="0"/>
              <w:right w:val="nil"/>
            </w:tcBorders>
            <w:shd w:val="clear" w:color="auto" w:fill="FFFFFF"/>
            <w:noWrap/>
            <w:vAlign w:val="center"/>
          </w:tcPr>
          <w:p w14:paraId="113D5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碰撞保护</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25A9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RCD-V2.2</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54F4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EB6CB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D40C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5429C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bl>
    <w:p w14:paraId="3DCC9A38">
      <w:pPr>
        <w:pStyle w:val="2"/>
        <w:rPr>
          <w:rFonts w:hint="eastAsia"/>
          <w:lang w:val="en-US" w:eastAsia="zh-CN"/>
        </w:rPr>
      </w:pPr>
    </w:p>
    <w:p w14:paraId="67030243">
      <w:pPr>
        <w:numPr>
          <w:ilvl w:val="0"/>
          <w:numId w:val="30"/>
        </w:numPr>
        <w:ind w:left="0" w:leftChars="0" w:firstLine="0" w:firstLineChars="0"/>
        <w:rPr>
          <w:rStyle w:val="81"/>
          <w:rFonts w:hint="eastAsia" w:ascii="仿宋" w:hAnsi="仿宋" w:eastAsia="仿宋" w:cs="仿宋"/>
          <w:sz w:val="30"/>
          <w:szCs w:val="30"/>
          <w:lang w:val="en-US" w:eastAsia="zh-CN"/>
        </w:rPr>
      </w:pPr>
      <w:bookmarkStart w:id="27" w:name="_Toc3366"/>
      <w:r>
        <w:rPr>
          <w:rStyle w:val="81"/>
          <w:rFonts w:hint="eastAsia" w:ascii="仿宋" w:hAnsi="仿宋" w:eastAsia="仿宋" w:cs="仿宋"/>
          <w:sz w:val="30"/>
          <w:szCs w:val="30"/>
          <w:lang w:val="en-US" w:eastAsia="zh-CN"/>
        </w:rPr>
        <w:t>技术资料：</w:t>
      </w:r>
      <w:bookmarkEnd w:id="27"/>
    </w:p>
    <w:p w14:paraId="3EE12AA2">
      <w:pPr>
        <w:numPr>
          <w:ilvl w:val="0"/>
          <w:numId w:val="0"/>
        </w:numPr>
        <w:ind w:leftChars="0" w:firstLine="480" w:firstLineChars="200"/>
        <w:rPr>
          <w:rFonts w:hint="eastAsia" w:ascii="仿宋" w:hAnsi="仿宋" w:eastAsia="仿宋" w:cs="仿宋"/>
          <w:b/>
          <w:bCs/>
          <w:sz w:val="24"/>
          <w:szCs w:val="24"/>
          <w:highlight w:val="none"/>
          <w:lang w:val="en-US" w:eastAsia="zh-CN" w:bidi="ar-SA"/>
        </w:rPr>
      </w:pPr>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5D00478A">
      <w:pPr>
        <w:pStyle w:val="4"/>
        <w:bidi w:val="0"/>
        <w:rPr>
          <w:rFonts w:hint="eastAsia" w:ascii="仿宋" w:hAnsi="仿宋" w:eastAsia="仿宋" w:cs="仿宋"/>
          <w:sz w:val="30"/>
          <w:szCs w:val="30"/>
          <w:lang w:val="en-US" w:eastAsia="zh-CN"/>
        </w:rPr>
      </w:pPr>
      <w:bookmarkStart w:id="28" w:name="_Toc13632"/>
      <w:r>
        <w:rPr>
          <w:rFonts w:hint="eastAsia" w:ascii="仿宋" w:hAnsi="仿宋" w:eastAsia="仿宋" w:cs="仿宋"/>
          <w:sz w:val="30"/>
          <w:szCs w:val="30"/>
          <w:lang w:val="en-US" w:eastAsia="zh-CN"/>
        </w:rPr>
        <w:t>六、售中售后服务：</w:t>
      </w:r>
      <w:bookmarkEnd w:id="28"/>
    </w:p>
    <w:p w14:paraId="5E34C041">
      <w:pPr>
        <w:pStyle w:val="5"/>
        <w:bidi w:val="0"/>
        <w:rPr>
          <w:rFonts w:hint="eastAsia" w:ascii="仿宋" w:hAnsi="仿宋" w:eastAsia="仿宋" w:cs="仿宋"/>
          <w:sz w:val="30"/>
          <w:szCs w:val="30"/>
          <w:lang w:val="en-US" w:eastAsia="zh-CN"/>
        </w:rPr>
      </w:pPr>
      <w:bookmarkStart w:id="29" w:name="_Toc11168"/>
      <w:r>
        <w:rPr>
          <w:rFonts w:hint="eastAsia" w:ascii="仿宋" w:hAnsi="仿宋" w:eastAsia="仿宋" w:cs="仿宋"/>
          <w:sz w:val="30"/>
          <w:szCs w:val="30"/>
          <w:lang w:val="en-US" w:eastAsia="zh-CN"/>
        </w:rPr>
        <w:t>1、培训要求：</w:t>
      </w:r>
      <w:bookmarkEnd w:id="29"/>
    </w:p>
    <w:p w14:paraId="16E3FC6C">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1.1、展示项修前设备存在的主要问题，详细讲解本次大修的范围及新旧件对比和优势。</w:t>
      </w:r>
    </w:p>
    <w:p w14:paraId="40B80482">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1.2、项修后首次启动开机流程，工艺参数设定与监控，应急处置程序。</w:t>
      </w:r>
    </w:p>
    <w:p w14:paraId="6FED76A2">
      <w:pPr>
        <w:tabs>
          <w:tab w:val="left" w:pos="-1800"/>
          <w:tab w:val="left" w:pos="720"/>
        </w:tabs>
        <w:snapToGrid w:val="0"/>
        <w:spacing w:line="360" w:lineRule="auto"/>
        <w:ind w:left="480" w:hanging="480" w:hangingChars="20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1.3、明确更新日常点检项目、标准及方法，对变更部件定期维护内容、周期和方法，常见故障的诊断及排除方法。</w:t>
      </w:r>
    </w:p>
    <w:p w14:paraId="1AAA21F4">
      <w:pPr>
        <w:pStyle w:val="5"/>
        <w:bidi w:val="0"/>
        <w:rPr>
          <w:rFonts w:hint="eastAsia" w:ascii="仿宋" w:hAnsi="仿宋" w:eastAsia="仿宋" w:cs="仿宋"/>
          <w:sz w:val="30"/>
          <w:szCs w:val="30"/>
          <w:lang w:val="en-US" w:eastAsia="zh-CN"/>
        </w:rPr>
      </w:pPr>
      <w:bookmarkStart w:id="30" w:name="_Toc7399"/>
      <w:r>
        <w:rPr>
          <w:rFonts w:hint="eastAsia" w:ascii="仿宋" w:hAnsi="仿宋" w:eastAsia="仿宋" w:cs="仿宋"/>
          <w:sz w:val="30"/>
          <w:szCs w:val="30"/>
          <w:lang w:val="en-US" w:eastAsia="zh-CN"/>
        </w:rPr>
        <w:t>2、验收服务：</w:t>
      </w:r>
      <w:bookmarkEnd w:id="30"/>
    </w:p>
    <w:p w14:paraId="61EB32A6">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3B5979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794EE521">
      <w:pPr>
        <w:pStyle w:val="5"/>
        <w:bidi w:val="0"/>
        <w:rPr>
          <w:rFonts w:hint="eastAsia" w:ascii="仿宋" w:hAnsi="仿宋" w:eastAsia="仿宋" w:cs="仿宋"/>
          <w:sz w:val="30"/>
          <w:szCs w:val="30"/>
          <w:lang w:val="en-US" w:eastAsia="zh-CN"/>
        </w:rPr>
      </w:pPr>
      <w:bookmarkStart w:id="31" w:name="_Toc10890"/>
      <w:r>
        <w:rPr>
          <w:rFonts w:hint="eastAsia" w:ascii="仿宋" w:hAnsi="仿宋" w:eastAsia="仿宋" w:cs="仿宋"/>
          <w:sz w:val="30"/>
          <w:szCs w:val="30"/>
          <w:lang w:val="en-US" w:eastAsia="zh-CN"/>
        </w:rPr>
        <w:t>3、售后服务：</w:t>
      </w:r>
      <w:bookmarkEnd w:id="31"/>
    </w:p>
    <w:p w14:paraId="601CBC2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shd w:val="clear" w:fill="FFFF00"/>
          <w:lang w:val="en-US" w:eastAsia="zh-CN" w:bidi="ar-SA"/>
        </w:rPr>
        <w:t>12</w:t>
      </w:r>
      <w:r>
        <w:rPr>
          <w:rFonts w:hint="eastAsia" w:ascii="仿宋" w:hAnsi="仿宋" w:eastAsia="仿宋" w:cs="仿宋"/>
          <w:b w:val="0"/>
          <w:bCs w:val="0"/>
          <w:sz w:val="24"/>
          <w:szCs w:val="24"/>
          <w:highlight w:val="none"/>
          <w:lang w:val="en-US" w:eastAsia="zh-CN" w:bidi="ar-SA"/>
        </w:rPr>
        <w:t>个月。</w:t>
      </w:r>
    </w:p>
    <w:p w14:paraId="373021D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894C4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DD8C7B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67FA6C1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26646AAA">
      <w:pPr>
        <w:pStyle w:val="4"/>
        <w:bidi w:val="0"/>
        <w:rPr>
          <w:rFonts w:hint="eastAsia" w:ascii="仿宋" w:hAnsi="仿宋" w:eastAsia="仿宋" w:cs="仿宋"/>
          <w:sz w:val="30"/>
          <w:szCs w:val="30"/>
          <w:lang w:val="en-US" w:eastAsia="zh-CN"/>
        </w:rPr>
      </w:pPr>
      <w:bookmarkStart w:id="32" w:name="_Toc297"/>
      <w:r>
        <w:rPr>
          <w:rFonts w:hint="eastAsia" w:ascii="仿宋" w:hAnsi="仿宋" w:eastAsia="仿宋" w:cs="仿宋"/>
          <w:sz w:val="30"/>
          <w:szCs w:val="30"/>
          <w:lang w:val="en-US" w:eastAsia="zh-CN"/>
        </w:rPr>
        <w:t>七、</w:t>
      </w:r>
      <w:bookmarkStart w:id="33" w:name="_Toc78546342"/>
      <w:bookmarkStart w:id="34" w:name="_Toc66279265"/>
      <w:r>
        <w:rPr>
          <w:rFonts w:hint="eastAsia" w:ascii="仿宋" w:hAnsi="仿宋" w:eastAsia="仿宋" w:cs="仿宋"/>
          <w:sz w:val="30"/>
          <w:szCs w:val="30"/>
          <w:lang w:val="en-US" w:eastAsia="zh-CN"/>
        </w:rPr>
        <w:t>安全环保</w:t>
      </w:r>
      <w:bookmarkEnd w:id="33"/>
      <w:bookmarkEnd w:id="34"/>
      <w:r>
        <w:rPr>
          <w:rFonts w:hint="eastAsia" w:ascii="仿宋" w:hAnsi="仿宋" w:eastAsia="仿宋" w:cs="仿宋"/>
          <w:sz w:val="30"/>
          <w:szCs w:val="30"/>
          <w:lang w:val="en-US" w:eastAsia="zh-CN"/>
        </w:rPr>
        <w:t>：</w:t>
      </w:r>
      <w:bookmarkEnd w:id="32"/>
    </w:p>
    <w:p w14:paraId="6CC7C60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5" w:name="_Toc62482962"/>
      <w:r>
        <w:rPr>
          <w:rFonts w:hint="eastAsia" w:ascii="仿宋" w:hAnsi="仿宋" w:eastAsia="仿宋" w:cs="仿宋"/>
          <w:b w:val="0"/>
          <w:bCs w:val="0"/>
          <w:sz w:val="24"/>
          <w:szCs w:val="24"/>
          <w:highlight w:val="none"/>
          <w:lang w:val="en-US" w:eastAsia="zh-CN" w:bidi="ar-SA"/>
        </w:rPr>
        <w:t>1、</w:t>
      </w:r>
      <w:bookmarkEnd w:id="35"/>
      <w:r>
        <w:rPr>
          <w:rFonts w:hint="eastAsia" w:ascii="仿宋" w:hAnsi="仿宋" w:eastAsia="仿宋" w:cs="仿宋"/>
          <w:b w:val="0"/>
          <w:bCs w:val="0"/>
          <w:sz w:val="24"/>
          <w:szCs w:val="24"/>
          <w:highlight w:val="none"/>
          <w:lang w:val="en-US" w:eastAsia="zh-CN" w:bidi="ar-SA"/>
        </w:rPr>
        <w:t>投标方应遵循招标方安全管理制度。</w:t>
      </w:r>
    </w:p>
    <w:p w14:paraId="02D587E4">
      <w:pPr>
        <w:pStyle w:val="4"/>
        <w:bidi w:val="0"/>
        <w:rPr>
          <w:rFonts w:hint="eastAsia" w:ascii="仿宋" w:hAnsi="仿宋" w:eastAsia="仿宋" w:cs="仿宋"/>
          <w:b/>
          <w:bCs/>
          <w:sz w:val="24"/>
          <w:szCs w:val="24"/>
          <w:highlight w:val="none"/>
          <w:lang w:val="en-US" w:eastAsia="zh-CN" w:bidi="ar-SA"/>
        </w:rPr>
      </w:pPr>
      <w:bookmarkStart w:id="36" w:name="_Toc21222"/>
      <w:r>
        <w:rPr>
          <w:rFonts w:hint="eastAsia" w:ascii="仿宋" w:hAnsi="仿宋" w:eastAsia="仿宋" w:cs="仿宋"/>
          <w:sz w:val="30"/>
          <w:szCs w:val="30"/>
          <w:lang w:val="en-US" w:eastAsia="zh-CN"/>
        </w:rPr>
        <w:t>八、其他：</w:t>
      </w:r>
      <w:bookmarkEnd w:id="36"/>
    </w:p>
    <w:p w14:paraId="546E76FB">
      <w:pPr>
        <w:pStyle w:val="3"/>
        <w:bidi w:val="0"/>
        <w:jc w:val="center"/>
        <w:rPr>
          <w:rFonts w:hint="eastAsia" w:ascii="仿宋" w:hAnsi="仿宋" w:eastAsia="仿宋" w:cs="仿宋"/>
          <w:sz w:val="32"/>
          <w:szCs w:val="32"/>
          <w:lang w:val="en-US" w:eastAsia="zh-CN"/>
        </w:rPr>
      </w:pPr>
      <w:bookmarkStart w:id="37" w:name="_Toc8273"/>
      <w:r>
        <w:rPr>
          <w:rFonts w:hint="eastAsia" w:ascii="仿宋" w:hAnsi="仿宋" w:eastAsia="仿宋" w:cs="仿宋"/>
          <w:sz w:val="32"/>
          <w:szCs w:val="32"/>
          <w:lang w:val="en-US" w:eastAsia="zh-CN"/>
        </w:rPr>
        <w:t>第三章 安装调试及验收标准</w:t>
      </w:r>
      <w:bookmarkEnd w:id="37"/>
    </w:p>
    <w:p w14:paraId="7A5F721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6F3BCD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778372E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6C0BE9B6">
      <w:pPr>
        <w:tabs>
          <w:tab w:val="left" w:pos="-1800"/>
          <w:tab w:val="left" w:pos="720"/>
        </w:tabs>
        <w:snapToGrid w:val="0"/>
        <w:spacing w:line="360" w:lineRule="auto"/>
        <w:ind w:left="480" w:hanging="480" w:hangingChars="200"/>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lang w:val="en-US" w:eastAsia="zh-CN" w:bidi="ar-SA"/>
        </w:rPr>
        <w:t>四、维修完成后，一般先连续空运转</w:t>
      </w:r>
      <w:r>
        <w:rPr>
          <w:rFonts w:hint="eastAsia" w:ascii="仿宋" w:hAnsi="仿宋" w:eastAsia="仿宋" w:cs="仿宋"/>
          <w:b w:val="0"/>
          <w:bCs w:val="0"/>
          <w:color w:val="auto"/>
          <w:sz w:val="24"/>
          <w:szCs w:val="24"/>
          <w:highlight w:val="none"/>
          <w:u w:val="single"/>
          <w:lang w:val="en-US" w:eastAsia="zh-CN" w:bidi="ar-SA"/>
        </w:rPr>
        <w:t>8</w:t>
      </w:r>
      <w:r>
        <w:rPr>
          <w:rFonts w:hint="eastAsia" w:ascii="仿宋" w:hAnsi="仿宋" w:eastAsia="仿宋" w:cs="仿宋"/>
          <w:b w:val="0"/>
          <w:bCs w:val="0"/>
          <w:color w:val="auto"/>
          <w:sz w:val="24"/>
          <w:szCs w:val="24"/>
          <w:highlight w:val="none"/>
          <w:lang w:val="en-US" w:eastAsia="zh-CN" w:bidi="ar-SA"/>
        </w:rPr>
        <w:t>小时，然后再进行负荷运行，负荷运行时，设备应连续运行</w:t>
      </w:r>
      <w:r>
        <w:rPr>
          <w:rFonts w:hint="eastAsia" w:ascii="仿宋" w:hAnsi="仿宋" w:eastAsia="仿宋" w:cs="仿宋"/>
          <w:b w:val="0"/>
          <w:bCs w:val="0"/>
          <w:color w:val="auto"/>
          <w:sz w:val="24"/>
          <w:szCs w:val="24"/>
          <w:highlight w:val="none"/>
          <w:u w:val="single"/>
          <w:lang w:val="en-US" w:eastAsia="zh-CN" w:bidi="ar-SA"/>
        </w:rPr>
        <w:t>7</w:t>
      </w:r>
      <w:r>
        <w:rPr>
          <w:rFonts w:hint="eastAsia" w:ascii="仿宋" w:hAnsi="仿宋" w:eastAsia="仿宋" w:cs="仿宋"/>
          <w:b w:val="0"/>
          <w:bCs w:val="0"/>
          <w:color w:val="auto"/>
          <w:sz w:val="24"/>
          <w:szCs w:val="24"/>
          <w:highlight w:val="none"/>
          <w:lang w:val="en-US" w:eastAsia="zh-CN" w:bidi="ar-SA"/>
        </w:rPr>
        <w:t xml:space="preserve"> 天，每天连续</w:t>
      </w:r>
      <w:r>
        <w:rPr>
          <w:rFonts w:hint="eastAsia" w:ascii="仿宋" w:hAnsi="仿宋" w:eastAsia="仿宋" w:cs="仿宋"/>
          <w:b w:val="0"/>
          <w:bCs w:val="0"/>
          <w:color w:val="auto"/>
          <w:sz w:val="24"/>
          <w:szCs w:val="24"/>
          <w:highlight w:val="none"/>
          <w:u w:val="single"/>
          <w:lang w:val="en-US" w:eastAsia="zh-CN" w:bidi="ar-SA"/>
        </w:rPr>
        <w:t xml:space="preserve"> 8</w:t>
      </w:r>
      <w:r>
        <w:rPr>
          <w:rFonts w:hint="eastAsia" w:ascii="仿宋" w:hAnsi="仿宋" w:eastAsia="仿宋" w:cs="仿宋"/>
          <w:b w:val="0"/>
          <w:bCs w:val="0"/>
          <w:color w:val="auto"/>
          <w:sz w:val="24"/>
          <w:szCs w:val="24"/>
          <w:highlight w:val="none"/>
          <w:lang w:val="en-US" w:eastAsia="zh-CN" w:bidi="ar-SA"/>
        </w:rPr>
        <w:t xml:space="preserve"> 小时，除用户方面因素外，必须达到以下要求：</w:t>
      </w:r>
    </w:p>
    <w:p w14:paraId="0B66151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D1CC8B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3DB0DC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5B7778F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04D5169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530768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69B91E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33EDA001">
      <w:pPr>
        <w:pStyle w:val="2"/>
        <w:rPr>
          <w:rFonts w:hint="eastAsia" w:ascii="仿宋" w:hAnsi="仿宋" w:eastAsia="仿宋" w:cs="仿宋"/>
          <w:b w:val="0"/>
          <w:bCs w:val="0"/>
          <w:sz w:val="24"/>
          <w:szCs w:val="24"/>
          <w:highlight w:val="none"/>
          <w:lang w:val="en-US" w:eastAsia="zh-CN"/>
        </w:rPr>
      </w:pPr>
    </w:p>
    <w:p w14:paraId="643BC2A0">
      <w:pPr>
        <w:pStyle w:val="2"/>
        <w:rPr>
          <w:rFonts w:hint="eastAsia" w:ascii="仿宋" w:hAnsi="仿宋" w:eastAsia="仿宋" w:cs="仿宋"/>
        </w:rPr>
      </w:pPr>
    </w:p>
    <w:p w14:paraId="6077AEF4">
      <w:pPr>
        <w:pStyle w:val="2"/>
        <w:rPr>
          <w:rFonts w:hint="eastAsia" w:ascii="仿宋" w:hAnsi="仿宋" w:eastAsia="仿宋" w:cs="仿宋"/>
          <w:b/>
          <w:bCs/>
          <w:kern w:val="2"/>
          <w:sz w:val="32"/>
          <w:szCs w:val="32"/>
          <w:highlight w:val="none"/>
          <w:lang w:val="en-US" w:eastAsia="zh-CN" w:bidi="ar-SA"/>
        </w:rPr>
      </w:pPr>
    </w:p>
    <w:p w14:paraId="55E54AC2">
      <w:r>
        <w:rPr>
          <w:b/>
          <w:bCs/>
        </w:rPr>
        <w:br w:type="page"/>
      </w:r>
    </w:p>
    <w:p w14:paraId="5871DF53">
      <w:pPr>
        <w:pStyle w:val="71"/>
      </w:pPr>
      <w:bookmarkStart w:id="38" w:name="_Toc20595"/>
      <w:bookmarkStart w:id="39" w:name="_Toc47976609"/>
      <w:r>
        <w:rPr>
          <w:rFonts w:hint="eastAsia"/>
        </w:rPr>
        <w:t>第三部分　合同主要条款</w:t>
      </w:r>
      <w:bookmarkEnd w:id="38"/>
      <w:bookmarkEnd w:id="39"/>
    </w:p>
    <w:p w14:paraId="23914DBE">
      <w:pPr>
        <w:pStyle w:val="72"/>
        <w:numPr>
          <w:ilvl w:val="0"/>
          <w:numId w:val="31"/>
        </w:numPr>
        <w:ind w:left="420"/>
      </w:pPr>
      <w:bookmarkStart w:id="40" w:name="_Toc47976610"/>
      <w:r>
        <w:rPr>
          <w:rFonts w:hint="eastAsia"/>
          <w:lang w:val="en-US" w:eastAsia="zh-CN"/>
        </w:rPr>
        <w:t>标的、数量、</w:t>
      </w:r>
      <w:r>
        <w:rPr>
          <w:rFonts w:hint="eastAsia"/>
        </w:rPr>
        <w:t>交货期</w:t>
      </w:r>
      <w:bookmarkEnd w:id="40"/>
    </w:p>
    <w:p w14:paraId="18603CA8">
      <w:pPr>
        <w:pStyle w:val="72"/>
      </w:pPr>
      <w:bookmarkStart w:id="41" w:name="_Toc47976611"/>
      <w:r>
        <w:rPr>
          <w:rFonts w:hint="eastAsia"/>
        </w:rPr>
        <w:t>交货地点</w:t>
      </w:r>
      <w:bookmarkEnd w:id="41"/>
    </w:p>
    <w:p w14:paraId="3F03A936">
      <w:pPr>
        <w:pStyle w:val="72"/>
      </w:pPr>
      <w:bookmarkStart w:id="42" w:name="_Toc47976612"/>
      <w:r>
        <w:rPr>
          <w:rFonts w:hint="eastAsia"/>
          <w:lang w:val="en-US" w:eastAsia="zh-CN"/>
        </w:rPr>
        <w:t>价款及</w:t>
      </w:r>
      <w:r>
        <w:rPr>
          <w:rFonts w:hint="eastAsia"/>
        </w:rPr>
        <w:t>付款方式</w:t>
      </w:r>
      <w:bookmarkEnd w:id="42"/>
    </w:p>
    <w:p w14:paraId="0A7F4E98">
      <w:pPr>
        <w:pStyle w:val="72"/>
      </w:pPr>
      <w:bookmarkStart w:id="43" w:name="_Toc47976613"/>
      <w:r>
        <w:rPr>
          <w:rFonts w:hint="eastAsia"/>
          <w:lang w:val="en-US" w:eastAsia="zh-CN"/>
        </w:rPr>
        <w:t>质量要求、</w:t>
      </w:r>
      <w:r>
        <w:rPr>
          <w:rFonts w:hint="eastAsia"/>
        </w:rPr>
        <w:t>保修期及售后服务</w:t>
      </w:r>
      <w:bookmarkEnd w:id="43"/>
    </w:p>
    <w:p w14:paraId="50F6C5C1">
      <w:pPr>
        <w:pStyle w:val="72"/>
      </w:pPr>
      <w:bookmarkStart w:id="44" w:name="_Toc47976614"/>
      <w:r>
        <w:rPr>
          <w:rFonts w:hint="eastAsia"/>
        </w:rPr>
        <w:t>安装、调试及验收要求</w:t>
      </w:r>
      <w:bookmarkEnd w:id="44"/>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45" w:name="_Toc47976615"/>
      <w:bookmarkStart w:id="46" w:name="_Toc5925"/>
      <w:r>
        <w:rPr>
          <w:rFonts w:hint="eastAsia"/>
        </w:rPr>
        <w:t>第四部分　</w:t>
      </w:r>
      <w:bookmarkEnd w:id="45"/>
      <w:r>
        <w:rPr>
          <w:rFonts w:hint="eastAsia"/>
          <w:lang w:val="en-US" w:eastAsia="zh-CN"/>
        </w:rPr>
        <w:t>投标文件附件</w:t>
      </w:r>
      <w:bookmarkEnd w:id="46"/>
    </w:p>
    <w:p w14:paraId="600DE1DD">
      <w:pPr>
        <w:pStyle w:val="71"/>
        <w:jc w:val="left"/>
        <w:rPr>
          <w:rFonts w:hint="eastAsia" w:ascii="宋体" w:hAnsi="宋体" w:eastAsia="宋体" w:cs="宋体"/>
          <w:sz w:val="32"/>
          <w:szCs w:val="32"/>
          <w:highlight w:val="yellow"/>
          <w:lang w:eastAsia="zh-CN"/>
        </w:rPr>
      </w:pPr>
      <w:bookmarkStart w:id="47" w:name="_Toc47976616"/>
      <w:bookmarkStart w:id="48" w:name="_Toc4225"/>
      <w:r>
        <w:rPr>
          <w:rFonts w:hint="eastAsia" w:ascii="宋体" w:hAnsi="宋体" w:eastAsia="宋体" w:cs="宋体"/>
          <w:sz w:val="32"/>
          <w:szCs w:val="32"/>
          <w:highlight w:val="yellow"/>
        </w:rPr>
        <w:t>附件</w:t>
      </w:r>
      <w:bookmarkEnd w:id="47"/>
      <w:bookmarkEnd w:id="48"/>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9" w:name="_Toc47976618"/>
      <w:bookmarkStart w:id="50" w:name="_Toc29366869"/>
      <w:bookmarkStart w:id="51" w:name="_Toc29366865"/>
      <w:r>
        <w:rPr>
          <w:rFonts w:hint="eastAsia" w:ascii="宋体" w:hAnsi="宋体" w:eastAsia="宋体" w:cs="宋体"/>
          <w:sz w:val="32"/>
          <w:szCs w:val="32"/>
          <w:highlight w:val="yellow"/>
          <w:lang w:val="en-US" w:eastAsia="zh-CN"/>
        </w:rPr>
        <w:t>附件2</w:t>
      </w:r>
    </w:p>
    <w:bookmarkEnd w:id="4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50"/>
    <w:bookmarkEnd w:id="51"/>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CA9A866">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60A30EF7">
      <w:pPr>
        <w:pStyle w:val="76"/>
        <w:rPr>
          <w:rFonts w:hint="eastAsia" w:ascii="宋体" w:hAnsi="宋体" w:eastAsia="宋体" w:cs="宋体"/>
          <w:b/>
          <w:bCs/>
          <w:kern w:val="2"/>
          <w:sz w:val="32"/>
          <w:szCs w:val="32"/>
          <w:lang w:val="en-US" w:eastAsia="zh-CN" w:bidi="ar-SA"/>
        </w:rPr>
      </w:pPr>
      <w:r>
        <w:rPr>
          <w:rFonts w:hint="eastAsia" w:ascii="仿宋" w:hAnsi="仿宋" w:eastAsia="仿宋" w:cs="仿宋"/>
          <w:sz w:val="30"/>
          <w:szCs w:val="30"/>
          <w:lang w:val="en-US" w:eastAsia="zh-CN"/>
        </w:rPr>
        <w:t>分项报价表</w:t>
      </w:r>
    </w:p>
    <w:tbl>
      <w:tblPr>
        <w:tblStyle w:val="30"/>
        <w:tblW w:w="99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629"/>
        <w:gridCol w:w="768"/>
        <w:gridCol w:w="2085"/>
        <w:gridCol w:w="1260"/>
        <w:gridCol w:w="580"/>
        <w:gridCol w:w="780"/>
        <w:gridCol w:w="600"/>
        <w:gridCol w:w="853"/>
        <w:gridCol w:w="777"/>
        <w:gridCol w:w="1642"/>
      </w:tblGrid>
      <w:tr w14:paraId="58F6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970" w:hRule="atLeast"/>
          <w:tblHeader/>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B859">
            <w:pPr>
              <w:keepNext w:val="0"/>
              <w:keepLines w:val="0"/>
              <w:widowControl/>
              <w:suppressLineNumbers w:val="0"/>
              <w:snapToGrid w:val="0"/>
              <w:jc w:val="center"/>
              <w:textAlignment w:val="center"/>
              <w:rPr>
                <w:rFonts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B139">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大类</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B42F">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材料名称</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69F6">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规格型号</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F154">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品牌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09B1">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单价（元，不含税）</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5516">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数量</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1B7C">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合计（元，不含税）</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F427">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6A3D">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59DDB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C4DC">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1</w:t>
            </w:r>
          </w:p>
        </w:tc>
        <w:tc>
          <w:tcPr>
            <w:tcW w:w="768" w:type="dxa"/>
            <w:vMerge w:val="restart"/>
            <w:tcBorders>
              <w:top w:val="single" w:color="000000" w:sz="4" w:space="0"/>
              <w:left w:val="single" w:color="000000" w:sz="4" w:space="0"/>
              <w:right w:val="single" w:color="000000" w:sz="4" w:space="0"/>
            </w:tcBorders>
            <w:shd w:val="clear" w:color="auto" w:fill="auto"/>
            <w:vAlign w:val="center"/>
          </w:tcPr>
          <w:p w14:paraId="798941F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B4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信号输入板A5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16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A5EOK1-Z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AF4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E5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7C8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CE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F0E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6555">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2FD9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FB00A">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2</w:t>
            </w:r>
          </w:p>
        </w:tc>
        <w:tc>
          <w:tcPr>
            <w:tcW w:w="768" w:type="dxa"/>
            <w:vMerge w:val="continue"/>
            <w:tcBorders>
              <w:left w:val="single" w:color="000000" w:sz="4" w:space="0"/>
              <w:right w:val="single" w:color="000000" w:sz="4" w:space="0"/>
            </w:tcBorders>
            <w:shd w:val="clear" w:color="auto" w:fill="auto"/>
            <w:vAlign w:val="center"/>
          </w:tcPr>
          <w:p w14:paraId="29031D5E">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E47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信号输出板A7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21A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A7AOK1-Z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4C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E37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B72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AD7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0C13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D599">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33F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18719">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3</w:t>
            </w:r>
          </w:p>
        </w:tc>
        <w:tc>
          <w:tcPr>
            <w:tcW w:w="768" w:type="dxa"/>
            <w:vMerge w:val="continue"/>
            <w:tcBorders>
              <w:left w:val="single" w:color="000000" w:sz="4" w:space="0"/>
              <w:right w:val="single" w:color="000000" w:sz="4" w:space="0"/>
            </w:tcBorders>
            <w:shd w:val="clear" w:color="auto" w:fill="auto"/>
            <w:vAlign w:val="center"/>
          </w:tcPr>
          <w:p w14:paraId="3E9EDA56">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1C0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故障显示输出板A8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F1D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A8SEA2-Z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3EB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07AE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474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172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79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8DC9">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5C7BC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6179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4</w:t>
            </w:r>
          </w:p>
        </w:tc>
        <w:tc>
          <w:tcPr>
            <w:tcW w:w="768" w:type="dxa"/>
            <w:vMerge w:val="continue"/>
            <w:tcBorders>
              <w:left w:val="single" w:color="000000" w:sz="4" w:space="0"/>
              <w:right w:val="single" w:color="000000" w:sz="4" w:space="0"/>
            </w:tcBorders>
            <w:shd w:val="clear" w:color="auto" w:fill="auto"/>
            <w:vAlign w:val="center"/>
          </w:tcPr>
          <w:p w14:paraId="69FF613F">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221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故障汇总板A9</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76B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A9SEA1-Z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123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B2A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2AE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B30E">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F56D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79C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7FABF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44E5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5</w:t>
            </w:r>
          </w:p>
        </w:tc>
        <w:tc>
          <w:tcPr>
            <w:tcW w:w="768" w:type="dxa"/>
            <w:vMerge w:val="continue"/>
            <w:tcBorders>
              <w:left w:val="single" w:color="000000" w:sz="4" w:space="0"/>
              <w:right w:val="single" w:color="000000" w:sz="4" w:space="0"/>
            </w:tcBorders>
            <w:shd w:val="clear" w:color="auto" w:fill="auto"/>
            <w:vAlign w:val="center"/>
          </w:tcPr>
          <w:p w14:paraId="115AC64F">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B0DF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IGBT驱动板</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6B8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IGTBTdrive v1.0-S</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EADE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9B35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8C1C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F66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0663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BC4F">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14CB8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8FCD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768" w:type="dxa"/>
            <w:vMerge w:val="continue"/>
            <w:tcBorders>
              <w:left w:val="single" w:color="000000" w:sz="4" w:space="0"/>
              <w:right w:val="single" w:color="000000" w:sz="4" w:space="0"/>
            </w:tcBorders>
            <w:shd w:val="clear" w:color="auto" w:fill="auto"/>
            <w:vAlign w:val="center"/>
          </w:tcPr>
          <w:p w14:paraId="25A998D0">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FF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过压过流调节板A11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6900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A11UIP-Z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E3FF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4A7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DBFE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2D8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DF93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B7A1">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F2FE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29E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7</w:t>
            </w:r>
          </w:p>
        </w:tc>
        <w:tc>
          <w:tcPr>
            <w:tcW w:w="768" w:type="dxa"/>
            <w:vMerge w:val="continue"/>
            <w:tcBorders>
              <w:left w:val="single" w:color="000000" w:sz="4" w:space="0"/>
              <w:right w:val="single" w:color="000000" w:sz="4" w:space="0"/>
            </w:tcBorders>
            <w:shd w:val="clear" w:color="auto" w:fill="auto"/>
            <w:vAlign w:val="center"/>
          </w:tcPr>
          <w:p w14:paraId="0001D087">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D8B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电压电流调节板A4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EBD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A4REG-Z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EAE1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C2D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4D3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B603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BB1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710D2">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5A23C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CEC3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8</w:t>
            </w:r>
          </w:p>
        </w:tc>
        <w:tc>
          <w:tcPr>
            <w:tcW w:w="768" w:type="dxa"/>
            <w:vMerge w:val="continue"/>
            <w:tcBorders>
              <w:left w:val="single" w:color="000000" w:sz="4" w:space="0"/>
              <w:right w:val="single" w:color="000000" w:sz="4" w:space="0"/>
            </w:tcBorders>
            <w:shd w:val="clear" w:color="auto" w:fill="auto"/>
            <w:vAlign w:val="center"/>
          </w:tcPr>
          <w:p w14:paraId="00B5813C">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EA0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时序板A6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5EB3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A6SKI-Z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13A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48BC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5A28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A384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F625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8EDC6">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A48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9555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9</w:t>
            </w:r>
          </w:p>
        </w:tc>
        <w:tc>
          <w:tcPr>
            <w:tcW w:w="768" w:type="dxa"/>
            <w:vMerge w:val="continue"/>
            <w:tcBorders>
              <w:left w:val="single" w:color="000000" w:sz="4" w:space="0"/>
              <w:right w:val="single" w:color="000000" w:sz="4" w:space="0"/>
            </w:tcBorders>
            <w:shd w:val="clear" w:color="auto" w:fill="auto"/>
            <w:vAlign w:val="center"/>
          </w:tcPr>
          <w:p w14:paraId="555B0546">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674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整流板A2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A36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A2GRS-Z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6DBC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F9B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725A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3534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A2A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20B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65A81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3EB2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10</w:t>
            </w:r>
          </w:p>
        </w:tc>
        <w:tc>
          <w:tcPr>
            <w:tcW w:w="768" w:type="dxa"/>
            <w:vMerge w:val="continue"/>
            <w:tcBorders>
              <w:left w:val="single" w:color="000000" w:sz="4" w:space="0"/>
              <w:right w:val="single" w:color="000000" w:sz="4" w:space="0"/>
            </w:tcBorders>
            <w:shd w:val="clear" w:color="auto" w:fill="auto"/>
            <w:vAlign w:val="center"/>
          </w:tcPr>
          <w:p w14:paraId="16FF6EB0">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B0E0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频率板A12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4456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A12WRS1-Z</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6C5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4888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E6C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C7F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E69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967B7">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6C0ED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AA8A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11</w:t>
            </w:r>
          </w:p>
        </w:tc>
        <w:tc>
          <w:tcPr>
            <w:tcW w:w="768" w:type="dxa"/>
            <w:vMerge w:val="continue"/>
            <w:tcBorders>
              <w:left w:val="single" w:color="000000" w:sz="4" w:space="0"/>
              <w:right w:val="single" w:color="000000" w:sz="4" w:space="0"/>
            </w:tcBorders>
            <w:shd w:val="clear" w:color="auto" w:fill="auto"/>
            <w:vAlign w:val="center"/>
          </w:tcPr>
          <w:p w14:paraId="7424FA02">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483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频率板A13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6F51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A13</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DC6C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274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55CC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60CA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C00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997A7">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71594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AA2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12</w:t>
            </w:r>
          </w:p>
        </w:tc>
        <w:tc>
          <w:tcPr>
            <w:tcW w:w="768" w:type="dxa"/>
            <w:vMerge w:val="continue"/>
            <w:tcBorders>
              <w:left w:val="single" w:color="000000" w:sz="4" w:space="0"/>
              <w:right w:val="single" w:color="000000" w:sz="4" w:space="0"/>
            </w:tcBorders>
            <w:shd w:val="clear" w:color="auto" w:fill="auto"/>
            <w:vAlign w:val="center"/>
          </w:tcPr>
          <w:p w14:paraId="5C52AEC8">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CCFA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接地保护</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C8A6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Y2571</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A22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C4FA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3F1A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CA9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C614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B2D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0138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84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13</w:t>
            </w:r>
          </w:p>
        </w:tc>
        <w:tc>
          <w:tcPr>
            <w:tcW w:w="768" w:type="dxa"/>
            <w:vMerge w:val="continue"/>
            <w:tcBorders>
              <w:left w:val="single" w:color="000000" w:sz="4" w:space="0"/>
              <w:right w:val="single" w:color="000000" w:sz="4" w:space="0"/>
            </w:tcBorders>
            <w:shd w:val="clear" w:color="auto" w:fill="auto"/>
            <w:vAlign w:val="center"/>
          </w:tcPr>
          <w:p w14:paraId="00C4BFEA">
            <w:pPr>
              <w:snapToGrid w:val="0"/>
              <w:jc w:val="center"/>
              <w:rPr>
                <w:rFonts w:hint="eastAsia" w:ascii="等线" w:hAnsi="等线" w:eastAsia="等线" w:cs="等线"/>
                <w:i w:val="0"/>
                <w:iCs w:val="0"/>
                <w:color w:val="000000"/>
                <w:sz w:val="22"/>
                <w:szCs w:val="22"/>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9382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碰撞保护</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3CAB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RCD-V2.2</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FCA4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99A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E7DE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679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9B30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DCB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CBBC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A72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768" w:type="dxa"/>
            <w:vMerge w:val="restart"/>
            <w:tcBorders>
              <w:top w:val="single" w:color="000000" w:sz="4" w:space="0"/>
              <w:left w:val="single" w:color="000000" w:sz="4" w:space="0"/>
              <w:right w:val="nil"/>
            </w:tcBorders>
            <w:shd w:val="clear" w:color="auto" w:fill="auto"/>
            <w:vAlign w:val="center"/>
          </w:tcPr>
          <w:p w14:paraId="5EEE54B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392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F5807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304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75F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6F8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92A0">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26BE">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tc>
      </w:tr>
      <w:tr w14:paraId="0892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3C4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768" w:type="dxa"/>
            <w:vMerge w:val="continue"/>
            <w:tcBorders>
              <w:left w:val="single" w:color="000000" w:sz="4" w:space="0"/>
              <w:right w:val="nil"/>
            </w:tcBorders>
            <w:shd w:val="clear" w:color="auto" w:fill="auto"/>
            <w:vAlign w:val="center"/>
          </w:tcPr>
          <w:p w14:paraId="3E195FD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9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180B1A">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BE0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F5B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E3B5">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DF90">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5991D">
            <w:pPr>
              <w:snapToGrid w:val="0"/>
              <w:jc w:val="right"/>
              <w:rPr>
                <w:rFonts w:hint="eastAsia" w:ascii="等线" w:hAnsi="等线" w:eastAsia="等线" w:cs="等线"/>
                <w:i w:val="0"/>
                <w:iCs w:val="0"/>
                <w:color w:val="000000"/>
                <w:sz w:val="22"/>
                <w:szCs w:val="22"/>
                <w:u w:val="none"/>
              </w:rPr>
            </w:pPr>
          </w:p>
        </w:tc>
      </w:tr>
      <w:tr w14:paraId="10DF1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D1C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3</w:t>
            </w:r>
          </w:p>
        </w:tc>
        <w:tc>
          <w:tcPr>
            <w:tcW w:w="768" w:type="dxa"/>
            <w:tcBorders>
              <w:top w:val="single" w:color="000000" w:sz="4" w:space="0"/>
              <w:left w:val="single" w:color="000000" w:sz="4" w:space="0"/>
              <w:bottom w:val="single" w:color="000000" w:sz="4" w:space="0"/>
              <w:right w:val="nil"/>
            </w:tcBorders>
            <w:shd w:val="clear" w:color="auto" w:fill="auto"/>
            <w:vAlign w:val="center"/>
          </w:tcPr>
          <w:p w14:paraId="31AC3D89">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39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32CF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566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D6C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34E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6055">
            <w:pPr>
              <w:snapToGrid w:val="0"/>
              <w:jc w:val="center"/>
              <w:rPr>
                <w:rFonts w:hint="eastAsia" w:ascii="等线" w:hAnsi="等线" w:eastAsia="等线" w:cs="等线"/>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A31B9">
            <w:pPr>
              <w:snapToGrid w:val="0"/>
              <w:jc w:val="right"/>
              <w:rPr>
                <w:rFonts w:hint="eastAsia" w:ascii="等线" w:hAnsi="等线" w:eastAsia="等线" w:cs="等线"/>
                <w:i w:val="0"/>
                <w:iCs w:val="0"/>
                <w:color w:val="000000"/>
                <w:sz w:val="22"/>
                <w:szCs w:val="22"/>
                <w:u w:val="none"/>
              </w:rPr>
            </w:pPr>
          </w:p>
        </w:tc>
      </w:tr>
      <w:tr w14:paraId="2F50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1E1A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EB0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E3BB0">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3CE5">
            <w:pPr>
              <w:snapToGrid w:val="0"/>
              <w:jc w:val="left"/>
              <w:rPr>
                <w:rFonts w:hint="eastAsia" w:ascii="等线" w:hAnsi="等线" w:eastAsia="等线" w:cs="等线"/>
                <w:b/>
                <w:i w:val="0"/>
                <w:iCs w:val="0"/>
                <w:color w:val="000000"/>
                <w:sz w:val="22"/>
                <w:szCs w:val="22"/>
                <w:u w:val="none"/>
              </w:rPr>
            </w:pPr>
          </w:p>
        </w:tc>
      </w:tr>
      <w:tr w14:paraId="5D435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10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7315D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E25B">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A26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5EE5">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82F6">
            <w:pPr>
              <w:snapToGrid w:val="0"/>
              <w:jc w:val="center"/>
              <w:rPr>
                <w:rFonts w:hint="eastAsia" w:ascii="等线" w:hAnsi="等线" w:eastAsia="等线" w:cs="等线"/>
                <w:i w:val="0"/>
                <w:iCs w:val="0"/>
                <w:color w:val="000000"/>
                <w:sz w:val="22"/>
                <w:szCs w:val="22"/>
                <w:u w:val="none"/>
              </w:rPr>
            </w:pPr>
          </w:p>
        </w:tc>
      </w:tr>
      <w:tr w14:paraId="1AD36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2F429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42AD">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812">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0AAB">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322DB3A8">
      <w:pPr>
        <w:numPr>
          <w:ilvl w:val="0"/>
          <w:numId w:val="0"/>
        </w:numPr>
        <w:rPr>
          <w:rFonts w:hint="default" w:ascii="仿宋" w:hAnsi="仿宋" w:eastAsia="仿宋" w:cs="仿宋"/>
          <w:sz w:val="30"/>
          <w:szCs w:val="30"/>
          <w:lang w:val="en-US" w:eastAsia="zh-CN"/>
        </w:rPr>
      </w:pPr>
    </w:p>
    <w:p w14:paraId="45F64B0F">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050EEE2A">
      <w:pPr>
        <w:pStyle w:val="76"/>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5</w:t>
      </w:r>
    </w:p>
    <w:p w14:paraId="68128AF8">
      <w:pPr>
        <w:rPr>
          <w:rFonts w:hint="eastAsia" w:ascii="宋体" w:hAnsi="宋体"/>
          <w:highlight w:val="none"/>
        </w:rPr>
      </w:pPr>
    </w:p>
    <w:p w14:paraId="4DC52569">
      <w:pPr>
        <w:rPr>
          <w:rFonts w:ascii="宋体" w:hAnsi="宋体"/>
          <w:highlight w:val="none"/>
        </w:rPr>
      </w:pPr>
      <w:r>
        <w:rPr>
          <w:rFonts w:hint="eastAsia" w:ascii="宋体" w:hAnsi="宋体"/>
          <w:highlight w:val="none"/>
        </w:rPr>
        <w:t>项目名称：(XX项目)</w:t>
      </w:r>
    </w:p>
    <w:p w14:paraId="7C5EEEFF">
      <w:pPr>
        <w:rPr>
          <w:rFonts w:ascii="宋体" w:hAnsi="宋体"/>
          <w:highlight w:val="none"/>
        </w:rPr>
      </w:pPr>
    </w:p>
    <w:p w14:paraId="6E3467C4">
      <w:pPr>
        <w:rPr>
          <w:rFonts w:ascii="宋体" w:hAnsi="宋体"/>
          <w:szCs w:val="21"/>
          <w:highlight w:val="none"/>
        </w:rPr>
      </w:pPr>
      <w:r>
        <w:rPr>
          <w:rFonts w:hint="eastAsia" w:ascii="宋体" w:hAnsi="宋体"/>
          <w:szCs w:val="21"/>
          <w:highlight w:val="none"/>
        </w:rPr>
        <w:t>日期：  年   月   日</w:t>
      </w:r>
    </w:p>
    <w:p w14:paraId="278B8445">
      <w:pPr>
        <w:jc w:val="center"/>
        <w:rPr>
          <w:rFonts w:eastAsia="黑体"/>
          <w:b/>
          <w:bCs/>
          <w:sz w:val="28"/>
          <w:highlight w:val="none"/>
        </w:rPr>
      </w:pPr>
    </w:p>
    <w:p w14:paraId="4E16171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42C7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45D662F">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395B0C6F">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73E794A8">
            <w:pPr>
              <w:jc w:val="center"/>
              <w:rPr>
                <w:rFonts w:ascii="宋体" w:hAnsi="宋体"/>
                <w:sz w:val="24"/>
                <w:highlight w:val="none"/>
              </w:rPr>
            </w:pPr>
            <w:r>
              <w:rPr>
                <w:rFonts w:hint="eastAsia" w:ascii="宋体" w:hAnsi="宋体"/>
                <w:sz w:val="24"/>
                <w:highlight w:val="none"/>
              </w:rPr>
              <w:t>偏离内容</w:t>
            </w:r>
          </w:p>
        </w:tc>
      </w:tr>
      <w:tr w14:paraId="6018B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CAC8D2F">
            <w:pPr>
              <w:rPr>
                <w:rFonts w:ascii="宋体" w:hAnsi="宋体"/>
                <w:sz w:val="24"/>
                <w:highlight w:val="none"/>
              </w:rPr>
            </w:pPr>
          </w:p>
        </w:tc>
        <w:tc>
          <w:tcPr>
            <w:tcW w:w="1080" w:type="dxa"/>
            <w:vAlign w:val="center"/>
          </w:tcPr>
          <w:p w14:paraId="10C57CF7">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4D648324">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302B1B1A">
            <w:pPr>
              <w:jc w:val="center"/>
              <w:rPr>
                <w:rFonts w:ascii="宋体" w:hAnsi="宋体"/>
                <w:sz w:val="24"/>
                <w:highlight w:val="none"/>
              </w:rPr>
            </w:pPr>
          </w:p>
        </w:tc>
      </w:tr>
      <w:tr w14:paraId="1112A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922EA">
            <w:pPr>
              <w:jc w:val="center"/>
              <w:rPr>
                <w:rFonts w:ascii="宋体" w:hAnsi="宋体"/>
                <w:sz w:val="24"/>
                <w:highlight w:val="none"/>
              </w:rPr>
            </w:pPr>
            <w:r>
              <w:rPr>
                <w:rFonts w:hint="eastAsia" w:ascii="宋体" w:hAnsi="宋体"/>
                <w:sz w:val="24"/>
                <w:highlight w:val="none"/>
              </w:rPr>
              <w:t>1</w:t>
            </w:r>
          </w:p>
        </w:tc>
        <w:tc>
          <w:tcPr>
            <w:tcW w:w="1080" w:type="dxa"/>
            <w:vAlign w:val="center"/>
          </w:tcPr>
          <w:p w14:paraId="538ABA5F">
            <w:pPr>
              <w:rPr>
                <w:rFonts w:ascii="宋体" w:hAnsi="宋体"/>
                <w:sz w:val="24"/>
                <w:highlight w:val="none"/>
              </w:rPr>
            </w:pPr>
          </w:p>
        </w:tc>
        <w:tc>
          <w:tcPr>
            <w:tcW w:w="3060" w:type="dxa"/>
            <w:vAlign w:val="center"/>
          </w:tcPr>
          <w:p w14:paraId="3C498C71">
            <w:pPr>
              <w:rPr>
                <w:rFonts w:ascii="宋体" w:hAnsi="宋体"/>
                <w:sz w:val="24"/>
                <w:highlight w:val="none"/>
              </w:rPr>
            </w:pPr>
          </w:p>
        </w:tc>
        <w:tc>
          <w:tcPr>
            <w:tcW w:w="3554" w:type="dxa"/>
            <w:vAlign w:val="center"/>
          </w:tcPr>
          <w:p w14:paraId="2F6E3968">
            <w:pPr>
              <w:rPr>
                <w:rFonts w:ascii="宋体" w:hAnsi="宋体"/>
                <w:sz w:val="24"/>
                <w:highlight w:val="none"/>
              </w:rPr>
            </w:pPr>
          </w:p>
        </w:tc>
      </w:tr>
      <w:tr w14:paraId="76B97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0B3D6B">
            <w:pPr>
              <w:jc w:val="center"/>
              <w:rPr>
                <w:rFonts w:ascii="宋体" w:hAnsi="宋体"/>
                <w:sz w:val="24"/>
                <w:highlight w:val="none"/>
              </w:rPr>
            </w:pPr>
            <w:r>
              <w:rPr>
                <w:rFonts w:hint="eastAsia" w:ascii="宋体" w:hAnsi="宋体"/>
                <w:sz w:val="24"/>
                <w:highlight w:val="none"/>
              </w:rPr>
              <w:t>2</w:t>
            </w:r>
          </w:p>
        </w:tc>
        <w:tc>
          <w:tcPr>
            <w:tcW w:w="1080" w:type="dxa"/>
            <w:vAlign w:val="center"/>
          </w:tcPr>
          <w:p w14:paraId="2AD3B2F3">
            <w:pPr>
              <w:rPr>
                <w:rFonts w:ascii="宋体" w:hAnsi="宋体"/>
                <w:sz w:val="24"/>
                <w:highlight w:val="none"/>
              </w:rPr>
            </w:pPr>
          </w:p>
        </w:tc>
        <w:tc>
          <w:tcPr>
            <w:tcW w:w="3060" w:type="dxa"/>
            <w:vAlign w:val="center"/>
          </w:tcPr>
          <w:p w14:paraId="7F9B0AE5">
            <w:pPr>
              <w:rPr>
                <w:rFonts w:ascii="宋体" w:hAnsi="宋体"/>
                <w:sz w:val="24"/>
                <w:highlight w:val="none"/>
              </w:rPr>
            </w:pPr>
          </w:p>
        </w:tc>
        <w:tc>
          <w:tcPr>
            <w:tcW w:w="3554" w:type="dxa"/>
            <w:vAlign w:val="center"/>
          </w:tcPr>
          <w:p w14:paraId="010C3404">
            <w:pPr>
              <w:rPr>
                <w:rFonts w:ascii="宋体" w:hAnsi="宋体"/>
                <w:sz w:val="24"/>
                <w:highlight w:val="none"/>
              </w:rPr>
            </w:pPr>
          </w:p>
        </w:tc>
      </w:tr>
      <w:tr w14:paraId="46F51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1868C2">
            <w:pPr>
              <w:jc w:val="center"/>
              <w:rPr>
                <w:rFonts w:ascii="宋体" w:hAnsi="宋体"/>
                <w:sz w:val="24"/>
                <w:highlight w:val="none"/>
              </w:rPr>
            </w:pPr>
            <w:r>
              <w:rPr>
                <w:rFonts w:hint="eastAsia" w:ascii="宋体" w:hAnsi="宋体"/>
                <w:sz w:val="24"/>
                <w:highlight w:val="none"/>
              </w:rPr>
              <w:t>3</w:t>
            </w:r>
          </w:p>
        </w:tc>
        <w:tc>
          <w:tcPr>
            <w:tcW w:w="1080" w:type="dxa"/>
            <w:vAlign w:val="center"/>
          </w:tcPr>
          <w:p w14:paraId="7A8D31EC">
            <w:pPr>
              <w:rPr>
                <w:rFonts w:ascii="宋体" w:hAnsi="宋体"/>
                <w:sz w:val="24"/>
                <w:highlight w:val="none"/>
              </w:rPr>
            </w:pPr>
          </w:p>
        </w:tc>
        <w:tc>
          <w:tcPr>
            <w:tcW w:w="3060" w:type="dxa"/>
            <w:vAlign w:val="center"/>
          </w:tcPr>
          <w:p w14:paraId="756B7DFC">
            <w:pPr>
              <w:rPr>
                <w:rFonts w:ascii="宋体" w:hAnsi="宋体"/>
                <w:sz w:val="24"/>
                <w:highlight w:val="none"/>
              </w:rPr>
            </w:pPr>
          </w:p>
        </w:tc>
        <w:tc>
          <w:tcPr>
            <w:tcW w:w="3554" w:type="dxa"/>
            <w:vAlign w:val="center"/>
          </w:tcPr>
          <w:p w14:paraId="4D87A192">
            <w:pPr>
              <w:rPr>
                <w:rFonts w:ascii="宋体" w:hAnsi="宋体"/>
                <w:sz w:val="24"/>
                <w:highlight w:val="none"/>
              </w:rPr>
            </w:pPr>
          </w:p>
        </w:tc>
      </w:tr>
      <w:tr w14:paraId="6EBF0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B2605B">
            <w:pPr>
              <w:jc w:val="center"/>
              <w:rPr>
                <w:rFonts w:ascii="宋体" w:hAnsi="宋体"/>
                <w:sz w:val="24"/>
                <w:highlight w:val="none"/>
              </w:rPr>
            </w:pPr>
            <w:r>
              <w:rPr>
                <w:rFonts w:hint="eastAsia" w:ascii="宋体" w:hAnsi="宋体"/>
                <w:sz w:val="24"/>
                <w:highlight w:val="none"/>
              </w:rPr>
              <w:t>4</w:t>
            </w:r>
          </w:p>
        </w:tc>
        <w:tc>
          <w:tcPr>
            <w:tcW w:w="1080" w:type="dxa"/>
            <w:vAlign w:val="center"/>
          </w:tcPr>
          <w:p w14:paraId="15952CF5">
            <w:pPr>
              <w:rPr>
                <w:rFonts w:ascii="宋体" w:hAnsi="宋体"/>
                <w:sz w:val="24"/>
                <w:highlight w:val="none"/>
              </w:rPr>
            </w:pPr>
          </w:p>
        </w:tc>
        <w:tc>
          <w:tcPr>
            <w:tcW w:w="3060" w:type="dxa"/>
            <w:vAlign w:val="center"/>
          </w:tcPr>
          <w:p w14:paraId="62A65E7B">
            <w:pPr>
              <w:rPr>
                <w:rFonts w:ascii="宋体" w:hAnsi="宋体"/>
                <w:sz w:val="24"/>
                <w:highlight w:val="none"/>
              </w:rPr>
            </w:pPr>
          </w:p>
        </w:tc>
        <w:tc>
          <w:tcPr>
            <w:tcW w:w="3554" w:type="dxa"/>
            <w:vAlign w:val="center"/>
          </w:tcPr>
          <w:p w14:paraId="408F497A">
            <w:pPr>
              <w:rPr>
                <w:rFonts w:ascii="宋体" w:hAnsi="宋体"/>
                <w:sz w:val="24"/>
                <w:highlight w:val="none"/>
              </w:rPr>
            </w:pPr>
          </w:p>
        </w:tc>
      </w:tr>
      <w:tr w14:paraId="6150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AF085D5">
            <w:pPr>
              <w:jc w:val="center"/>
              <w:rPr>
                <w:rFonts w:ascii="宋体" w:hAnsi="宋体"/>
                <w:sz w:val="24"/>
                <w:highlight w:val="none"/>
              </w:rPr>
            </w:pPr>
            <w:r>
              <w:rPr>
                <w:rFonts w:hint="eastAsia" w:ascii="宋体" w:hAnsi="宋体"/>
                <w:sz w:val="24"/>
                <w:highlight w:val="none"/>
              </w:rPr>
              <w:t>5</w:t>
            </w:r>
          </w:p>
        </w:tc>
        <w:tc>
          <w:tcPr>
            <w:tcW w:w="1080" w:type="dxa"/>
            <w:vAlign w:val="center"/>
          </w:tcPr>
          <w:p w14:paraId="3403E861">
            <w:pPr>
              <w:rPr>
                <w:rFonts w:ascii="宋体" w:hAnsi="宋体"/>
                <w:sz w:val="24"/>
                <w:highlight w:val="none"/>
              </w:rPr>
            </w:pPr>
          </w:p>
        </w:tc>
        <w:tc>
          <w:tcPr>
            <w:tcW w:w="3060" w:type="dxa"/>
            <w:vAlign w:val="center"/>
          </w:tcPr>
          <w:p w14:paraId="237ECA7D">
            <w:pPr>
              <w:rPr>
                <w:rFonts w:ascii="宋体" w:hAnsi="宋体"/>
                <w:sz w:val="24"/>
                <w:highlight w:val="none"/>
              </w:rPr>
            </w:pPr>
          </w:p>
        </w:tc>
        <w:tc>
          <w:tcPr>
            <w:tcW w:w="3554" w:type="dxa"/>
            <w:vAlign w:val="center"/>
          </w:tcPr>
          <w:p w14:paraId="59C54394">
            <w:pPr>
              <w:rPr>
                <w:rFonts w:ascii="宋体" w:hAnsi="宋体"/>
                <w:sz w:val="24"/>
                <w:highlight w:val="none"/>
              </w:rPr>
            </w:pPr>
          </w:p>
        </w:tc>
      </w:tr>
      <w:tr w14:paraId="142C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6C5A1DA">
            <w:pPr>
              <w:jc w:val="center"/>
              <w:rPr>
                <w:rFonts w:ascii="宋体" w:hAnsi="宋体"/>
                <w:sz w:val="24"/>
                <w:highlight w:val="none"/>
              </w:rPr>
            </w:pPr>
            <w:r>
              <w:rPr>
                <w:rFonts w:hint="eastAsia" w:ascii="宋体" w:hAnsi="宋体"/>
                <w:sz w:val="24"/>
                <w:highlight w:val="none"/>
              </w:rPr>
              <w:t>6</w:t>
            </w:r>
          </w:p>
        </w:tc>
        <w:tc>
          <w:tcPr>
            <w:tcW w:w="1080" w:type="dxa"/>
            <w:vAlign w:val="center"/>
          </w:tcPr>
          <w:p w14:paraId="591E72D4">
            <w:pPr>
              <w:rPr>
                <w:rFonts w:ascii="宋体" w:hAnsi="宋体"/>
                <w:sz w:val="24"/>
                <w:highlight w:val="none"/>
              </w:rPr>
            </w:pPr>
          </w:p>
        </w:tc>
        <w:tc>
          <w:tcPr>
            <w:tcW w:w="3060" w:type="dxa"/>
            <w:vAlign w:val="center"/>
          </w:tcPr>
          <w:p w14:paraId="214B514F">
            <w:pPr>
              <w:rPr>
                <w:rFonts w:ascii="宋体" w:hAnsi="宋体"/>
                <w:sz w:val="24"/>
                <w:highlight w:val="none"/>
              </w:rPr>
            </w:pPr>
          </w:p>
        </w:tc>
        <w:tc>
          <w:tcPr>
            <w:tcW w:w="3554" w:type="dxa"/>
            <w:vAlign w:val="center"/>
          </w:tcPr>
          <w:p w14:paraId="388AB4ED">
            <w:pPr>
              <w:rPr>
                <w:rFonts w:ascii="宋体" w:hAnsi="宋体"/>
                <w:sz w:val="24"/>
                <w:highlight w:val="none"/>
              </w:rPr>
            </w:pPr>
          </w:p>
        </w:tc>
      </w:tr>
      <w:tr w14:paraId="460B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Align w:val="center"/>
          </w:tcPr>
          <w:p w14:paraId="0139E5C3">
            <w:pPr>
              <w:jc w:val="center"/>
              <w:rPr>
                <w:rFonts w:ascii="宋体" w:hAnsi="宋体"/>
                <w:sz w:val="24"/>
                <w:highlight w:val="none"/>
              </w:rPr>
            </w:pPr>
            <w:r>
              <w:rPr>
                <w:rFonts w:hint="eastAsia" w:ascii="宋体" w:hAnsi="宋体"/>
                <w:sz w:val="24"/>
                <w:highlight w:val="none"/>
              </w:rPr>
              <w:t>7</w:t>
            </w:r>
          </w:p>
        </w:tc>
        <w:tc>
          <w:tcPr>
            <w:tcW w:w="1080" w:type="dxa"/>
            <w:vAlign w:val="center"/>
          </w:tcPr>
          <w:p w14:paraId="7A2B3692">
            <w:pPr>
              <w:rPr>
                <w:rFonts w:ascii="宋体" w:hAnsi="宋体"/>
                <w:sz w:val="24"/>
                <w:highlight w:val="none"/>
              </w:rPr>
            </w:pPr>
          </w:p>
        </w:tc>
        <w:tc>
          <w:tcPr>
            <w:tcW w:w="3060" w:type="dxa"/>
            <w:vAlign w:val="center"/>
          </w:tcPr>
          <w:p w14:paraId="43D5BC50">
            <w:pPr>
              <w:rPr>
                <w:rFonts w:ascii="宋体" w:hAnsi="宋体"/>
                <w:sz w:val="24"/>
                <w:highlight w:val="none"/>
              </w:rPr>
            </w:pPr>
          </w:p>
        </w:tc>
        <w:tc>
          <w:tcPr>
            <w:tcW w:w="3554" w:type="dxa"/>
            <w:vAlign w:val="center"/>
          </w:tcPr>
          <w:p w14:paraId="1EB034FF">
            <w:pPr>
              <w:rPr>
                <w:rFonts w:ascii="宋体" w:hAnsi="宋体"/>
                <w:sz w:val="24"/>
                <w:highlight w:val="none"/>
              </w:rPr>
            </w:pPr>
          </w:p>
        </w:tc>
      </w:tr>
      <w:tr w14:paraId="2453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51735A">
            <w:pPr>
              <w:jc w:val="center"/>
              <w:rPr>
                <w:rFonts w:ascii="宋体" w:hAnsi="宋体"/>
                <w:sz w:val="24"/>
                <w:highlight w:val="none"/>
              </w:rPr>
            </w:pPr>
            <w:r>
              <w:rPr>
                <w:rFonts w:hint="eastAsia" w:ascii="宋体" w:hAnsi="宋体"/>
                <w:sz w:val="24"/>
                <w:highlight w:val="none"/>
              </w:rPr>
              <w:t>8</w:t>
            </w:r>
          </w:p>
        </w:tc>
        <w:tc>
          <w:tcPr>
            <w:tcW w:w="1080" w:type="dxa"/>
            <w:vAlign w:val="center"/>
          </w:tcPr>
          <w:p w14:paraId="0A7BF74D">
            <w:pPr>
              <w:rPr>
                <w:rFonts w:ascii="宋体" w:hAnsi="宋体"/>
                <w:sz w:val="24"/>
                <w:highlight w:val="none"/>
              </w:rPr>
            </w:pPr>
          </w:p>
        </w:tc>
        <w:tc>
          <w:tcPr>
            <w:tcW w:w="3060" w:type="dxa"/>
            <w:vAlign w:val="center"/>
          </w:tcPr>
          <w:p w14:paraId="7B67645B">
            <w:pPr>
              <w:rPr>
                <w:rFonts w:ascii="宋体" w:hAnsi="宋体"/>
                <w:sz w:val="24"/>
                <w:highlight w:val="none"/>
              </w:rPr>
            </w:pPr>
          </w:p>
        </w:tc>
        <w:tc>
          <w:tcPr>
            <w:tcW w:w="3554" w:type="dxa"/>
            <w:vAlign w:val="center"/>
          </w:tcPr>
          <w:p w14:paraId="144C59C9">
            <w:pPr>
              <w:rPr>
                <w:rFonts w:ascii="宋体" w:hAnsi="宋体"/>
                <w:sz w:val="24"/>
                <w:highlight w:val="none"/>
              </w:rPr>
            </w:pPr>
          </w:p>
        </w:tc>
      </w:tr>
      <w:tr w14:paraId="3BAFE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E3616E7">
            <w:pPr>
              <w:jc w:val="center"/>
              <w:rPr>
                <w:rFonts w:ascii="宋体" w:hAnsi="宋体"/>
                <w:sz w:val="24"/>
                <w:highlight w:val="none"/>
              </w:rPr>
            </w:pPr>
            <w:r>
              <w:rPr>
                <w:rFonts w:hint="eastAsia" w:ascii="宋体" w:hAnsi="宋体"/>
                <w:sz w:val="24"/>
                <w:highlight w:val="none"/>
              </w:rPr>
              <w:t>9</w:t>
            </w:r>
          </w:p>
        </w:tc>
        <w:tc>
          <w:tcPr>
            <w:tcW w:w="1080" w:type="dxa"/>
            <w:vAlign w:val="center"/>
          </w:tcPr>
          <w:p w14:paraId="4B369379">
            <w:pPr>
              <w:rPr>
                <w:rFonts w:ascii="宋体" w:hAnsi="宋体"/>
                <w:sz w:val="24"/>
                <w:highlight w:val="none"/>
              </w:rPr>
            </w:pPr>
          </w:p>
        </w:tc>
        <w:tc>
          <w:tcPr>
            <w:tcW w:w="3060" w:type="dxa"/>
            <w:vAlign w:val="center"/>
          </w:tcPr>
          <w:p w14:paraId="55224F27">
            <w:pPr>
              <w:rPr>
                <w:rFonts w:ascii="宋体" w:hAnsi="宋体"/>
                <w:sz w:val="24"/>
                <w:highlight w:val="none"/>
              </w:rPr>
            </w:pPr>
          </w:p>
        </w:tc>
        <w:tc>
          <w:tcPr>
            <w:tcW w:w="3554" w:type="dxa"/>
            <w:vAlign w:val="center"/>
          </w:tcPr>
          <w:p w14:paraId="50639014">
            <w:pPr>
              <w:rPr>
                <w:rFonts w:ascii="宋体" w:hAnsi="宋体"/>
                <w:sz w:val="24"/>
                <w:highlight w:val="none"/>
              </w:rPr>
            </w:pPr>
          </w:p>
        </w:tc>
      </w:tr>
      <w:tr w14:paraId="6CC5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9D63E8">
            <w:pPr>
              <w:jc w:val="center"/>
              <w:rPr>
                <w:rFonts w:ascii="宋体" w:hAnsi="宋体"/>
                <w:sz w:val="24"/>
                <w:highlight w:val="none"/>
              </w:rPr>
            </w:pPr>
            <w:r>
              <w:rPr>
                <w:rFonts w:hint="eastAsia" w:ascii="宋体" w:hAnsi="宋体"/>
                <w:sz w:val="24"/>
                <w:highlight w:val="none"/>
              </w:rPr>
              <w:t>10</w:t>
            </w:r>
          </w:p>
        </w:tc>
        <w:tc>
          <w:tcPr>
            <w:tcW w:w="1080" w:type="dxa"/>
            <w:vAlign w:val="center"/>
          </w:tcPr>
          <w:p w14:paraId="5433C2BD">
            <w:pPr>
              <w:rPr>
                <w:rFonts w:ascii="宋体" w:hAnsi="宋体"/>
                <w:sz w:val="24"/>
                <w:highlight w:val="none"/>
              </w:rPr>
            </w:pPr>
          </w:p>
        </w:tc>
        <w:tc>
          <w:tcPr>
            <w:tcW w:w="3060" w:type="dxa"/>
            <w:vAlign w:val="center"/>
          </w:tcPr>
          <w:p w14:paraId="2D1D4A54">
            <w:pPr>
              <w:rPr>
                <w:rFonts w:ascii="宋体" w:hAnsi="宋体"/>
                <w:sz w:val="24"/>
                <w:highlight w:val="none"/>
              </w:rPr>
            </w:pPr>
          </w:p>
        </w:tc>
        <w:tc>
          <w:tcPr>
            <w:tcW w:w="3554" w:type="dxa"/>
            <w:vAlign w:val="center"/>
          </w:tcPr>
          <w:p w14:paraId="668B5942">
            <w:pPr>
              <w:rPr>
                <w:rFonts w:ascii="宋体" w:hAnsi="宋体"/>
                <w:sz w:val="24"/>
                <w:highlight w:val="none"/>
              </w:rPr>
            </w:pPr>
          </w:p>
        </w:tc>
      </w:tr>
    </w:tbl>
    <w:p w14:paraId="5C39E2CC">
      <w:pPr>
        <w:rPr>
          <w:rFonts w:ascii="宋体" w:hAnsi="宋体"/>
          <w:sz w:val="24"/>
          <w:highlight w:val="none"/>
        </w:rPr>
      </w:pPr>
    </w:p>
    <w:p w14:paraId="37AD7380">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61998052">
      <w:pPr>
        <w:rPr>
          <w:rFonts w:ascii="宋体" w:hAnsi="宋体"/>
          <w:sz w:val="24"/>
          <w:highlight w:val="none"/>
        </w:rPr>
      </w:pPr>
    </w:p>
    <w:p w14:paraId="069039FB">
      <w:pPr>
        <w:rPr>
          <w:rFonts w:ascii="宋体" w:hAnsi="宋体"/>
          <w:sz w:val="24"/>
          <w:highlight w:val="none"/>
        </w:rPr>
      </w:pPr>
    </w:p>
    <w:p w14:paraId="016D8BF8">
      <w:pPr>
        <w:rPr>
          <w:rFonts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0309F5CD">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60436E04">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2F9B57A"/>
    <w:multiLevelType w:val="singleLevel"/>
    <w:tmpl w:val="62F9B57A"/>
    <w:lvl w:ilvl="0" w:tentative="0">
      <w:start w:val="2"/>
      <w:numFmt w:val="chineseCounting"/>
      <w:suff w:val="nothing"/>
      <w:lvlText w:val="%1、"/>
      <w:lvlJc w:val="left"/>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6"/>
  </w:num>
  <w:num w:numId="3">
    <w:abstractNumId w:val="23"/>
  </w:num>
  <w:num w:numId="4">
    <w:abstractNumId w:val="21"/>
  </w:num>
  <w:num w:numId="5">
    <w:abstractNumId w:val="12"/>
  </w:num>
  <w:num w:numId="6">
    <w:abstractNumId w:val="14"/>
  </w:num>
  <w:num w:numId="7">
    <w:abstractNumId w:val="15"/>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8"/>
  </w:num>
  <w:num w:numId="15">
    <w:abstractNumId w:val="5"/>
  </w:num>
  <w:num w:numId="16">
    <w:abstractNumId w:val="0"/>
  </w:num>
  <w:num w:numId="17">
    <w:abstractNumId w:val="3"/>
  </w:num>
  <w:num w:numId="18">
    <w:abstractNumId w:val="24"/>
  </w:num>
  <w:num w:numId="19">
    <w:abstractNumId w:val="27"/>
  </w:num>
  <w:num w:numId="20">
    <w:abstractNumId w:val="16"/>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19"/>
  </w:num>
  <w:num w:numId="29">
    <w:abstractNumId w:val="17"/>
  </w:num>
  <w:num w:numId="30">
    <w:abstractNumId w:val="25"/>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E196A7D"/>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75573AE"/>
    <w:rsid w:val="48C97955"/>
    <w:rsid w:val="49880C8F"/>
    <w:rsid w:val="4A8835F7"/>
    <w:rsid w:val="4B592E71"/>
    <w:rsid w:val="4C1E21FD"/>
    <w:rsid w:val="52274B10"/>
    <w:rsid w:val="52B9239A"/>
    <w:rsid w:val="54BD78FD"/>
    <w:rsid w:val="58A86DDE"/>
    <w:rsid w:val="59154AD7"/>
    <w:rsid w:val="5A742211"/>
    <w:rsid w:val="5ADF548D"/>
    <w:rsid w:val="5D5C60B4"/>
    <w:rsid w:val="5DD23B42"/>
    <w:rsid w:val="63F04A69"/>
    <w:rsid w:val="66A50B1E"/>
    <w:rsid w:val="67B2063C"/>
    <w:rsid w:val="67C97AC3"/>
    <w:rsid w:val="67E30EC1"/>
    <w:rsid w:val="6A4E3B2B"/>
    <w:rsid w:val="6B481C3B"/>
    <w:rsid w:val="6C1331A3"/>
    <w:rsid w:val="6CA84BC1"/>
    <w:rsid w:val="6D3E4756"/>
    <w:rsid w:val="6FC523EB"/>
    <w:rsid w:val="71553AFD"/>
    <w:rsid w:val="72895F2E"/>
    <w:rsid w:val="72C02EBE"/>
    <w:rsid w:val="72C507AD"/>
    <w:rsid w:val="72D028D8"/>
    <w:rsid w:val="745D47C3"/>
    <w:rsid w:val="76AC3757"/>
    <w:rsid w:val="7CB93F8E"/>
    <w:rsid w:val="7CF66B46"/>
    <w:rsid w:val="7DBD28BA"/>
    <w:rsid w:val="7FCA27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41"/>
    <w:semiHidden/>
    <w:qFormat/>
    <w:uiPriority w:val="98"/>
    <w:rPr>
      <w:rFonts w:ascii="仿宋_GB2312" w:eastAsia="仿宋_GB2312"/>
      <w:sz w:val="32"/>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30</Pages>
  <Words>9115</Words>
  <Characters>9990</Characters>
  <Lines>127</Lines>
  <Paragraphs>35</Paragraphs>
  <TotalTime>16</TotalTime>
  <ScaleCrop>false</ScaleCrop>
  <LinksUpToDate>false</LinksUpToDate>
  <CharactersWithSpaces>10838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2025-11-20T07:26:17Z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