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18CBF8EA">
      <w:pPr>
        <w:ind w:right="280"/>
        <w:jc w:val="center"/>
        <w:rPr>
          <w:sz w:val="28"/>
          <w:szCs w:val="28"/>
        </w:rPr>
      </w:pPr>
      <w:r>
        <w:rPr>
          <w:rFonts w:hint="eastAsia" w:ascii="楷体_GB2312" w:hAnsi="宋体" w:eastAsia="楷体_GB2312"/>
          <w:sz w:val="52"/>
          <w:szCs w:val="52"/>
          <w:highlight w:val="yellow"/>
        </w:rPr>
        <w:t>2026 年度危险废物处置项目C包</w:t>
      </w: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FSCZB2025110253</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5953C7BF">
      <w:pPr>
        <w:pStyle w:val="71"/>
        <w:rPr>
          <w:rFonts w:hint="eastAsia"/>
          <w:sz w:val="28"/>
        </w:rPr>
      </w:pPr>
      <w:bookmarkStart w:id="2" w:name="_Toc32474"/>
      <w:r>
        <w:rPr>
          <w:rFonts w:hint="eastAsia"/>
          <w:sz w:val="28"/>
        </w:rPr>
        <w:t>2026 年度危险废物处置项目C包招标公告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2026 年度危险废物处置项目C包</w:t>
      </w:r>
    </w:p>
    <w:p w14:paraId="15020D03">
      <w:pPr>
        <w:pStyle w:val="73"/>
      </w:pPr>
      <w:r>
        <w:rPr>
          <w:rFonts w:hint="eastAsia"/>
        </w:rPr>
        <w:t>项目编号：</w:t>
      </w:r>
      <w:r>
        <w:rPr>
          <w:rFonts w:hint="eastAsia"/>
          <w:highlight w:val="yellow"/>
        </w:rPr>
        <w:t xml:space="preserve"> FSCZB2025110253</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2026 年度危险废物处置项目C包</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5" w:name="_Toc47976591"/>
      <w:r>
        <w:rPr>
          <w:rFonts w:hint="eastAsia"/>
          <w:highlight w:val="yellow"/>
        </w:rPr>
        <w:t>报名及招标文件的获取</w:t>
      </w:r>
      <w:bookmarkEnd w:id="5"/>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1</w:t>
      </w:r>
      <w:r>
        <w:rPr>
          <w:rFonts w:hint="eastAsia" w:hAnsi="宋体" w:cs="宋体"/>
          <w:b/>
          <w:bCs/>
          <w:szCs w:val="21"/>
        </w:rPr>
        <w:t>月</w:t>
      </w:r>
      <w:r>
        <w:rPr>
          <w:rFonts w:hint="eastAsia" w:hAnsi="宋体" w:cs="宋体"/>
          <w:b/>
          <w:bCs/>
          <w:szCs w:val="21"/>
          <w:lang w:val="en-US" w:eastAsia="zh-CN"/>
        </w:rPr>
        <w:t>26</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54E7574">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18</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本次招标公告在</w:t>
      </w:r>
      <w:r>
        <w:rPr>
          <w:rFonts w:hint="eastAsia"/>
          <w:highlight w:val="yellow"/>
        </w:rPr>
        <w:t>中国重型汽车集团有限公司官网</w:t>
      </w:r>
      <w:r>
        <w:rPr>
          <w:rFonts w:hint="eastAsia"/>
          <w:highlight w:val="yellow"/>
          <w:lang w:eastAsia="zh-CN"/>
        </w:rPr>
        <w:t>、</w:t>
      </w:r>
      <w:r>
        <w:rPr>
          <w:rFonts w:hint="eastAsia"/>
          <w:highlight w:val="yellow"/>
          <w:lang w:val="en-US" w:eastAsia="zh-CN"/>
        </w:rPr>
        <w:t>山东省阳光采购服务平台</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w:t>
      </w:r>
      <w:r>
        <w:rPr>
          <w:rFonts w:hint="eastAsia" w:ascii="宋体" w:hAnsi="宋体" w:cs="宋体"/>
          <w:b/>
          <w:szCs w:val="21"/>
          <w:u w:val="single"/>
          <w:lang w:val="en-US" w:eastAsia="zh-CN"/>
        </w:rPr>
        <w:t>动力</w:t>
      </w:r>
      <w:r>
        <w:rPr>
          <w:rFonts w:hint="eastAsia" w:ascii="宋体" w:hAnsi="宋体" w:cs="宋体"/>
          <w:b/>
          <w:szCs w:val="21"/>
          <w:u w:val="single"/>
        </w:rPr>
        <w:t>有限公司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lang w:val="en-US" w:eastAsia="zh-CN"/>
        </w:rPr>
        <w:t>侯慧娟</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电话：19588970589</w:t>
      </w:r>
    </w:p>
    <w:p w14:paraId="096EF1A5">
      <w:pPr>
        <w:pStyle w:val="72"/>
        <w:numPr>
          <w:ilvl w:val="0"/>
          <w:numId w:val="0"/>
        </w:numPr>
        <w:ind w:firstLine="422" w:firstLineChars="200"/>
        <w:rPr>
          <w:highlight w:val="yellow"/>
        </w:rPr>
      </w:pPr>
      <w:r>
        <w:rPr>
          <w:rFonts w:hint="eastAsia" w:ascii="宋体" w:hAnsi="宋体" w:eastAsia="宋体" w:cs="宋体"/>
          <w:b/>
          <w:bCs/>
          <w:sz w:val="21"/>
          <w:szCs w:val="21"/>
        </w:rPr>
        <w:t>邮箱：houhuijuan@sinotruk.com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w:t>
      </w:r>
      <w:r>
        <w:rPr>
          <w:rFonts w:hint="eastAsia"/>
        </w:rPr>
        <w:t>月</w:t>
      </w:r>
      <w:r>
        <w:rPr>
          <w:rFonts w:hint="eastAsia"/>
          <w:lang w:val="en-US" w:eastAsia="zh-CN"/>
        </w:rPr>
        <w:t>19</w:t>
      </w:r>
      <w:r>
        <w:rPr>
          <w:rFonts w:hint="eastAsia"/>
        </w:rPr>
        <w:t>日</w:t>
      </w:r>
    </w:p>
    <w:p w14:paraId="04C96706">
      <w:pPr>
        <w:pStyle w:val="76"/>
      </w:pPr>
    </w:p>
    <w:p w14:paraId="3D820EEC">
      <w:pPr>
        <w:pStyle w:val="71"/>
      </w:pPr>
      <w:bookmarkStart w:id="6" w:name="_Toc47976595"/>
      <w:bookmarkStart w:id="7" w:name="_Toc7753"/>
      <w:r>
        <w:rPr>
          <w:rFonts w:hint="eastAsia"/>
        </w:rPr>
        <w:t>第一部分  投标人须知</w:t>
      </w:r>
      <w:bookmarkEnd w:id="6"/>
      <w:bookmarkEnd w:id="7"/>
    </w:p>
    <w:p w14:paraId="418340FC">
      <w:pPr>
        <w:pStyle w:val="72"/>
        <w:numPr>
          <w:ilvl w:val="0"/>
          <w:numId w:val="12"/>
        </w:numPr>
        <w:ind w:left="420"/>
        <w:jc w:val="left"/>
      </w:pPr>
      <w:bookmarkStart w:id="8" w:name="_Toc47976596"/>
      <w:r>
        <w:rPr>
          <w:rFonts w:hint="eastAsia"/>
        </w:rPr>
        <w:t>项目介绍</w:t>
      </w:r>
      <w:bookmarkEnd w:id="8"/>
    </w:p>
    <w:p w14:paraId="56A7C4EB">
      <w:pPr>
        <w:pStyle w:val="76"/>
        <w:numPr>
          <w:ilvl w:val="0"/>
          <w:numId w:val="13"/>
        </w:numPr>
        <w:ind w:left="425" w:leftChars="0" w:hanging="425" w:firstLineChars="0"/>
      </w:pPr>
      <w:bookmarkStart w:id="9" w:name="_Toc47112482"/>
      <w:r>
        <w:rPr>
          <w:rFonts w:hint="eastAsia"/>
          <w:lang w:val="en-US" w:eastAsia="zh-CN"/>
        </w:rPr>
        <w:t>项目概况：济南卡车制造公司、济南商用车制造公司和相关单位产生的HW06废水性废稀料交由有经营资质的危险废物处置单位进行合规处置。该项目的服务单位主要为济南卡车制造公司和济南商用车制造公司，其他产生量很少的单位可根据实际情况确定。</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p>
    <w:p w14:paraId="0E0B46BF">
      <w:pPr>
        <w:pStyle w:val="76"/>
        <w:numPr>
          <w:ilvl w:val="0"/>
          <w:numId w:val="0"/>
        </w:numPr>
        <w:ind w:leftChars="0" w:firstLine="210" w:firstLineChars="100"/>
        <w:rPr>
          <w:rFonts w:hint="default" w:cs="Times New Roman"/>
          <w:u w:val="none"/>
          <w:lang w:val="en-US" w:eastAsia="zh-CN"/>
        </w:rPr>
      </w:pPr>
      <w:r>
        <w:rPr>
          <w:rFonts w:hint="default" w:cs="Times New Roman"/>
          <w:u w:val="none"/>
          <w:lang w:val="en-US" w:eastAsia="zh-CN"/>
        </w:rPr>
        <w:t>1.原则上招标人将与中标人签订为期一年的危险废物处置协议。鉴于此，投标人应根据招标人提供的开标一览表（见附件）；酌情考虑总体的处置量，本着诚信合作的态度，向招标人提供真实、合理的投标报价。</w:t>
      </w:r>
    </w:p>
    <w:p w14:paraId="5BECBCD0">
      <w:pPr>
        <w:pStyle w:val="76"/>
        <w:numPr>
          <w:ilvl w:val="0"/>
          <w:numId w:val="0"/>
        </w:numPr>
        <w:ind w:leftChars="0" w:firstLine="210" w:firstLineChars="100"/>
        <w:rPr>
          <w:rFonts w:hint="default" w:cs="Times New Roman"/>
          <w:u w:val="none"/>
          <w:lang w:val="en-US" w:eastAsia="zh-CN"/>
        </w:rPr>
      </w:pPr>
      <w:r>
        <w:rPr>
          <w:rFonts w:hint="default" w:cs="Times New Roman"/>
          <w:u w:val="none"/>
          <w:lang w:val="en-US" w:eastAsia="zh-CN"/>
        </w:rPr>
        <w:t>2.投标价格含合同签订的危险废物处置过程中所产生的一切费用，包括处置费、运输费及相关服务等所有费用。评标小组有权根据报价情况要求所有投标人进行澄清。</w:t>
      </w:r>
    </w:p>
    <w:p w14:paraId="206F4026">
      <w:pPr>
        <w:pStyle w:val="76"/>
        <w:numPr>
          <w:ilvl w:val="0"/>
          <w:numId w:val="0"/>
        </w:numPr>
        <w:ind w:leftChars="0" w:firstLine="210" w:firstLineChars="100"/>
        <w:rPr>
          <w:rFonts w:hint="default" w:cs="Times New Roman"/>
          <w:u w:val="none"/>
          <w:lang w:val="en-US" w:eastAsia="zh-CN"/>
        </w:rPr>
      </w:pPr>
      <w:r>
        <w:rPr>
          <w:rFonts w:hint="default" w:cs="Times New Roman"/>
          <w:u w:val="none"/>
          <w:lang w:val="en-US" w:eastAsia="zh-CN"/>
        </w:rPr>
        <w:t>3.所有报价货币单位为：元（人民币,包括含税价、不含税价及税率）。</w:t>
      </w:r>
    </w:p>
    <w:bookmarkEnd w:id="9"/>
    <w:p w14:paraId="50DC6C75">
      <w:pPr>
        <w:pStyle w:val="72"/>
      </w:pPr>
      <w:bookmarkStart w:id="10" w:name="_Toc47976598"/>
      <w:r>
        <w:rPr>
          <w:rFonts w:hint="eastAsia"/>
        </w:rPr>
        <w:t>合格的投标人。</w:t>
      </w:r>
      <w:bookmarkEnd w:id="10"/>
    </w:p>
    <w:p w14:paraId="3C84EE2F">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1、投标人须遵守《中华人民共和国招标投标法》、《中华人民共和国民法典》及其它有关的法律和法规，为中华人民共和国境内注册的独立法人机构，具有独立承担民事责任能力；</w:t>
      </w:r>
    </w:p>
    <w:p w14:paraId="1C536960">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2、持有当地生态环境局(厅)核发的正式危险废物经营许可证（增项、变更、换证除外），且危险废物经营许可证有效期涵盖整个合同期（含2026年危险废物经营许可证到期更换情况）；</w:t>
      </w:r>
    </w:p>
    <w:p w14:paraId="639B41B4">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3、公司成立且取得相应资质一年及以上（以生态环境部门颁发危险废物许可证或生态环境部门批复准予经营的文件为准），以初次发证日期为准；注册资金不少于2000万元人民币；经营范围满足招标项目需求，并在人员、设备、资金等方面具有承担本项目的能力；</w:t>
      </w:r>
    </w:p>
    <w:p w14:paraId="40D84CE5">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 xml:space="preserve">4、投标人具有良好的商业信誉，未被列入过经营异常名录和未曾列入严重违法失信企业名单，未曾有过行政处罚及环境违法；如不如实告知, 一经查实一票否决。在“国家企业信用信息公示系统”、“中国执行信息公开网”、“信用中国”、“天眼查”“裁判文书网”等信息平台中，无行政处罚、失信记录及未被列入过经营异常名录等信息；无招标违规、谎报年度报告信息、提供虚假资质资料等行为或其他行政处罚记录； </w:t>
      </w:r>
    </w:p>
    <w:p w14:paraId="6AE2A125">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5.具有健全的财务会计制度，有依法缴纳税收和社会保障资金的良好记录，需提供真实的有效期内的质量、环境与职业健康等管理体系认证证书；</w:t>
      </w:r>
    </w:p>
    <w:p w14:paraId="02115F8C">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6.在危险废物处置场地、人员、设备、资金、服务、处置范围和能力方面，具备承担本项目的能力；</w:t>
      </w:r>
    </w:p>
    <w:p w14:paraId="094102C5">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7.近三年内未发生过安全生产事故；且在近三年内的经营活动中经营业绩良好并且没有违法违纪行为；投标人没有被列入招标人《黑名单》（《黑名单》指投标人与招标人在以往或正在进行的合作中，存在招标人认为的违反合同约定或违反法律法规等的失信行为）的；</w:t>
      </w:r>
    </w:p>
    <w:p w14:paraId="317EEBCD">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8.制定环境保护、道路交通运输事故应急预案，并开展演练（投标人须提供应急预案及演练报告复印件）；</w:t>
      </w:r>
    </w:p>
    <w:p w14:paraId="7B6AFE0E">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9.投标人必须是最终中标并签订合同的单位，不得以任何理由将已中标项目以任何形式转包给其他单位；</w:t>
      </w:r>
    </w:p>
    <w:p w14:paraId="15F34078">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10.本次招标项目不接受联合体投标。</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19</w:t>
      </w:r>
      <w:r>
        <w:rPr>
          <w:rFonts w:hint="eastAsia" w:ascii="宋体" w:hAnsi="Courier New" w:eastAsia="宋体" w:cs="Times New Roman"/>
          <w:highlight w:val="yellow"/>
          <w:lang w:val="en-US" w:eastAsia="zh-CN"/>
        </w:rPr>
        <w:t>日</w:t>
      </w:r>
    </w:p>
    <w:p w14:paraId="39B4A55D">
      <w:pPr>
        <w:pStyle w:val="76"/>
        <w:numPr>
          <w:ilvl w:val="0"/>
          <w:numId w:val="14"/>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p>
    <w:p w14:paraId="40FAA4B7">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4"/>
        </w:numPr>
        <w:jc w:val="both"/>
        <w:rPr>
          <w:highlight w:val="yellow"/>
        </w:rPr>
      </w:pPr>
      <w:r>
        <w:rPr>
          <w:rFonts w:hint="eastAsia"/>
          <w:highlight w:val="yellow"/>
        </w:rPr>
        <w:t>报名方式：在“中国重汽e采通”平台报名</w:t>
      </w:r>
    </w:p>
    <w:p w14:paraId="72AB6313">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1</w:t>
      </w:r>
      <w:r>
        <w:rPr>
          <w:rFonts w:hint="eastAsia" w:hAnsi="宋体" w:cs="宋体"/>
          <w:sz w:val="24"/>
          <w:szCs w:val="24"/>
          <w:highlight w:val="yellow"/>
        </w:rPr>
        <w:t>月</w:t>
      </w:r>
      <w:r>
        <w:rPr>
          <w:rFonts w:hint="eastAsia" w:hAnsi="宋体" w:cs="宋体"/>
          <w:sz w:val="24"/>
          <w:szCs w:val="24"/>
          <w:highlight w:val="yellow"/>
          <w:lang w:val="en-US" w:eastAsia="zh-CN"/>
        </w:rPr>
        <w:t>26</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7F20C89F">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w:t>
      </w:r>
      <w:r>
        <w:rPr>
          <w:rFonts w:ascii="宋体" w:hAnsi="宋体" w:eastAsia="宋体" w:cs="宋体"/>
          <w:sz w:val="21"/>
          <w:szCs w:val="21"/>
        </w:rPr>
        <w:t>处置资质</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并提供相关证明文件；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1B5E5553">
      <w:pPr>
        <w:pStyle w:val="75"/>
        <w:numPr>
          <w:ilvl w:val="0"/>
          <w:numId w:val="17"/>
        </w:numPr>
        <w:ind w:left="425" w:leftChars="0" w:hanging="425" w:firstLineChars="0"/>
        <w:rPr>
          <w:b w:val="0"/>
          <w:bCs/>
          <w:highlight w:val="none"/>
        </w:rPr>
      </w:pPr>
      <w:r>
        <w:rPr>
          <w:rFonts w:hint="eastAsia"/>
          <w:b w:val="0"/>
          <w:bCs/>
          <w:highlight w:val="none"/>
        </w:rPr>
        <w:t>制定环境保护、道路交通运输事故应急预案，并开展演练（投标人须提供应急预案及演练报告复印件）；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6"/>
        </w:numPr>
        <w:ind w:left="425" w:leftChars="0" w:hanging="425" w:firstLineChars="0"/>
        <w:rPr>
          <w:rFonts w:hint="eastAsia" w:cs="Times New Roman"/>
          <w:b w:val="0"/>
          <w:bCs/>
          <w:highlight w:val="yellow"/>
        </w:rPr>
      </w:pPr>
      <w:r>
        <w:rPr>
          <w:rFonts w:hint="eastAsia" w:cs="Times New Roman"/>
          <w:b w:val="0"/>
          <w:bCs/>
          <w:highlight w:val="yellow"/>
        </w:rPr>
        <w:t>技术标：</w:t>
      </w:r>
    </w:p>
    <w:p w14:paraId="330DE8E8">
      <w:pPr>
        <w:pStyle w:val="74"/>
        <w:numPr>
          <w:ilvl w:val="0"/>
          <w:numId w:val="0"/>
        </w:numPr>
        <w:ind w:leftChars="0"/>
        <w:rPr>
          <w:rFonts w:hint="default" w:eastAsia="宋体" w:cs="Times New Roman"/>
          <w:b w:val="0"/>
          <w:bCs/>
          <w:highlight w:val="yellow"/>
          <w:lang w:val="en-US" w:eastAsia="zh-CN"/>
        </w:rPr>
      </w:pPr>
      <w:r>
        <w:rPr>
          <w:rFonts w:hint="eastAsia" w:cs="Times New Roman"/>
          <w:b w:val="0"/>
          <w:bCs/>
          <w:highlight w:val="yellow"/>
          <w:lang w:val="en-US" w:eastAsia="zh-CN"/>
        </w:rPr>
        <w:t>根据技术要求和技术文件附件编制技术标书</w:t>
      </w:r>
    </w:p>
    <w:p w14:paraId="47175D6D">
      <w:pPr>
        <w:pStyle w:val="74"/>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19"/>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19"/>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19"/>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19"/>
        </w:numPr>
        <w:ind w:left="425" w:leftChars="0" w:hanging="425" w:firstLineChars="0"/>
        <w:rPr>
          <w:b w:val="0"/>
          <w:bCs/>
          <w:highlight w:val="yellow"/>
        </w:rPr>
      </w:pPr>
      <w:r>
        <w:rPr>
          <w:rFonts w:hint="eastAsia"/>
          <w:b w:val="0"/>
          <w:bCs/>
          <w:highlight w:val="yellow"/>
        </w:rPr>
        <w:t>投标货物分项报价表；</w:t>
      </w:r>
    </w:p>
    <w:p w14:paraId="53DECE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55.92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0481EBC6">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default" w:cs="Times New Roman"/>
          <w:b w:val="0"/>
          <w:bCs/>
          <w:highlight w:val="none"/>
          <w:lang w:val="en-US" w:eastAsia="zh-CN"/>
        </w:rPr>
        <w:t xml:space="preserve"> 招标文件所列年产废数量为预估量，实际数量将随招标方生产经营实际状况发生变化，招标方不对预估量的准确性承担责任。</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0"/>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0"/>
        </w:numPr>
        <w:rPr>
          <w:bCs/>
        </w:rPr>
      </w:pPr>
      <w:r>
        <w:rPr>
          <w:rFonts w:hint="eastAsia"/>
          <w:bCs/>
        </w:rPr>
        <w:t>联系人及联系方式：郭朝琛/</w:t>
      </w:r>
      <w:r>
        <w:rPr>
          <w:rFonts w:hint="eastAsia"/>
          <w:bCs/>
          <w:lang w:val="en-US" w:eastAsia="zh-CN"/>
        </w:rPr>
        <w:t>17860606311</w:t>
      </w:r>
    </w:p>
    <w:p w14:paraId="28F9F16C">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18</w:t>
      </w:r>
      <w:r>
        <w:rPr>
          <w:rFonts w:hint="eastAsia"/>
          <w:bCs/>
          <w:highlight w:val="yellow"/>
        </w:rPr>
        <w:t>日9:00:00</w:t>
      </w:r>
    </w:p>
    <w:p w14:paraId="25974AAC">
      <w:pPr>
        <w:pStyle w:val="72"/>
        <w:rPr>
          <w:rFonts w:hint="eastAsia" w:hAnsi="Courier New" w:cs="Times New Roman"/>
          <w:highlight w:val="none"/>
        </w:rPr>
      </w:pPr>
      <w:bookmarkStart w:id="1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10000 </w:t>
      </w:r>
      <w:r>
        <w:rPr>
          <w:rFonts w:hint="eastAsia" w:ascii="宋体" w:hAnsi="宋体" w:eastAsia="宋体" w:cs="宋体"/>
          <w:b w:val="0"/>
          <w:bCs w:val="0"/>
          <w:sz w:val="21"/>
          <w:szCs w:val="21"/>
          <w:highlight w:val="none"/>
        </w:rPr>
        <w:t>元</w:t>
      </w:r>
    </w:p>
    <w:p w14:paraId="5BBFD97F">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收款账号：37001616508050150300</w:t>
      </w:r>
      <w:r>
        <w:rPr>
          <w:rFonts w:ascii="宋体" w:hAnsi="宋体" w:eastAsia="宋体" w:cs="宋体"/>
          <w:sz w:val="24"/>
          <w:szCs w:val="24"/>
        </w:rPr>
        <w:br w:type="textWrapping"/>
      </w:r>
      <w:r>
        <w:rPr>
          <w:rFonts w:ascii="宋体" w:hAnsi="宋体" w:eastAsia="宋体" w:cs="宋体"/>
          <w:sz w:val="24"/>
          <w:szCs w:val="24"/>
        </w:rPr>
        <w:t>开户行名称：中国建设银行股份有限公司济南天桥支行</w:t>
      </w:r>
      <w:r>
        <w:rPr>
          <w:rFonts w:ascii="宋体" w:hAnsi="宋体" w:eastAsia="宋体" w:cs="宋体"/>
          <w:sz w:val="24"/>
          <w:szCs w:val="24"/>
        </w:rPr>
        <w:br w:type="textWrapping"/>
      </w:r>
      <w:r>
        <w:rPr>
          <w:rFonts w:ascii="宋体" w:hAnsi="宋体" w:eastAsia="宋体" w:cs="宋体"/>
          <w:sz w:val="24"/>
          <w:szCs w:val="24"/>
        </w:rPr>
        <w:t>开户行行号：105451000362</w:t>
      </w:r>
    </w:p>
    <w:p w14:paraId="1591D62C">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2025年12月1</w:t>
      </w:r>
      <w:r>
        <w:rPr>
          <w:rFonts w:hint="eastAsia" w:ascii="宋体" w:hAnsi="宋体" w:eastAsia="宋体" w:cs="宋体"/>
          <w:b w:val="0"/>
          <w:bCs w:val="0"/>
          <w:sz w:val="21"/>
          <w:szCs w:val="21"/>
          <w:highlight w:val="yellow"/>
          <w:lang w:val="en-US" w:eastAsia="zh-CN"/>
        </w:rPr>
        <w:t>8</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1"/>
    <w:p w14:paraId="368B6990">
      <w:pPr>
        <w:pStyle w:val="72"/>
      </w:pPr>
      <w:r>
        <w:rPr>
          <w:rFonts w:hint="eastAsia"/>
          <w:lang w:val="en-US" w:eastAsia="zh-CN"/>
        </w:rPr>
        <w:t>开评标</w:t>
      </w:r>
    </w:p>
    <w:p w14:paraId="7D70F083">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开标时间：2025年12月1</w:t>
      </w:r>
      <w:r>
        <w:rPr>
          <w:rFonts w:hint="eastAsia" w:ascii="宋体" w:hAnsi="宋体" w:eastAsia="宋体" w:cs="宋体"/>
          <w:b w:val="0"/>
          <w:bCs w:val="0"/>
          <w:sz w:val="21"/>
          <w:szCs w:val="21"/>
          <w:highlight w:val="yellow"/>
          <w:lang w:val="en-US" w:eastAsia="zh-CN"/>
        </w:rPr>
        <w:t>8</w:t>
      </w:r>
      <w:r>
        <w:rPr>
          <w:rFonts w:hint="eastAsia" w:ascii="宋体" w:hAnsi="宋体" w:eastAsia="宋体" w:cs="宋体"/>
          <w:b w:val="0"/>
          <w:bCs w:val="0"/>
          <w:sz w:val="21"/>
          <w:szCs w:val="21"/>
          <w:highlight w:val="yellow"/>
        </w:rPr>
        <w:t>日9:00:00</w:t>
      </w:r>
    </w:p>
    <w:p w14:paraId="3672B386">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4"/>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5816947">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A3A33A9">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31E53AA3">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投标人得分＝∑评委评价得分/评委人数×30%＋商务标得分</w:t>
      </w:r>
    </w:p>
    <w:p w14:paraId="7E4FEC58">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专家组成员对技术标进行评分，确定技术标入围供应商，技术标得分纳入综合得分核算。商标得分=当前轮次最低价/供方投标价×商务标总分。总分100分，商务标占总分值70%，技术标占总分值30%。</w:t>
      </w:r>
    </w:p>
    <w:p w14:paraId="0B2A8F6D">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w:t>
      </w:r>
      <w:bookmarkStart w:id="34" w:name="_GoBack"/>
      <w:bookmarkEnd w:id="34"/>
      <w:r>
        <w:rPr>
          <w:rFonts w:hint="eastAsia" w:ascii="宋体" w:hAnsi="宋体" w:eastAsia="宋体" w:cs="宋体"/>
          <w:b/>
          <w:bCs/>
          <w:color w:val="000000"/>
          <w:sz w:val="21"/>
          <w:szCs w:val="21"/>
          <w:highlight w:val="none"/>
        </w:rPr>
        <w:t>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0"/>
        <w:tblpPr w:leftFromText="181" w:rightFromText="181" w:vertAnchor="text" w:horzAnchor="margin" w:tblpXSpec="center" w:tblpY="285"/>
        <w:tblW w:w="97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1695"/>
        <w:gridCol w:w="4820"/>
        <w:gridCol w:w="2097"/>
      </w:tblGrid>
      <w:tr w14:paraId="124EC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1135" w:type="dxa"/>
            <w:vAlign w:val="center"/>
          </w:tcPr>
          <w:p w14:paraId="5A50A88D">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评审</w:t>
            </w:r>
          </w:p>
          <w:p w14:paraId="45450824">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要素</w:t>
            </w:r>
          </w:p>
        </w:tc>
        <w:tc>
          <w:tcPr>
            <w:tcW w:w="1695" w:type="dxa"/>
            <w:vAlign w:val="center"/>
          </w:tcPr>
          <w:p w14:paraId="6A0DCA0A">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具体项目</w:t>
            </w:r>
          </w:p>
        </w:tc>
        <w:tc>
          <w:tcPr>
            <w:tcW w:w="4820" w:type="dxa"/>
            <w:vAlign w:val="center"/>
          </w:tcPr>
          <w:p w14:paraId="495ADBF3">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评分依据</w:t>
            </w:r>
          </w:p>
        </w:tc>
        <w:tc>
          <w:tcPr>
            <w:tcW w:w="2097" w:type="dxa"/>
          </w:tcPr>
          <w:p w14:paraId="0DAC9138">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技术/商务满分</w:t>
            </w:r>
          </w:p>
          <w:p w14:paraId="7D7D714C">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(100分)</w:t>
            </w:r>
          </w:p>
        </w:tc>
      </w:tr>
      <w:tr w14:paraId="13DEA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restart"/>
            <w:vAlign w:val="center"/>
          </w:tcPr>
          <w:p w14:paraId="13D8DD53">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技术</w:t>
            </w:r>
          </w:p>
        </w:tc>
        <w:tc>
          <w:tcPr>
            <w:tcW w:w="1695" w:type="dxa"/>
            <w:vAlign w:val="center"/>
          </w:tcPr>
          <w:p w14:paraId="00FD7C80">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同类项目业绩</w:t>
            </w:r>
          </w:p>
          <w:p w14:paraId="6CECD9CE">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（10分）</w:t>
            </w:r>
          </w:p>
        </w:tc>
        <w:tc>
          <w:tcPr>
            <w:tcW w:w="4820" w:type="dxa"/>
          </w:tcPr>
          <w:p w14:paraId="53859161">
            <w:pPr>
              <w:pStyle w:val="14"/>
              <w:snapToGrid w:val="0"/>
              <w:rPr>
                <w:rFonts w:hint="eastAsia" w:ascii="仿宋_GB2312" w:hAnsi="宋体" w:eastAsia="仿宋_GB2312"/>
                <w:sz w:val="24"/>
                <w:szCs w:val="24"/>
              </w:rPr>
            </w:pPr>
            <w:r>
              <w:rPr>
                <w:rFonts w:hint="eastAsia" w:ascii="仿宋_GB2312" w:hAnsi="宋体" w:eastAsia="仿宋_GB2312"/>
                <w:sz w:val="24"/>
                <w:szCs w:val="24"/>
              </w:rPr>
              <w:t>对近三年以来同类项目处置量，即所提供的合同数量及额度进行综合评定,合同数量及合同金额多者为优，依次排名：</w:t>
            </w:r>
          </w:p>
          <w:p w14:paraId="03584801">
            <w:pPr>
              <w:pStyle w:val="14"/>
              <w:snapToGrid w:val="0"/>
              <w:rPr>
                <w:rFonts w:hint="eastAsia" w:ascii="仿宋_GB2312" w:hAnsi="宋体" w:eastAsia="仿宋_GB2312"/>
                <w:sz w:val="24"/>
                <w:szCs w:val="24"/>
              </w:rPr>
            </w:pPr>
            <w:r>
              <w:rPr>
                <w:rFonts w:hint="eastAsia" w:ascii="仿宋_GB2312" w:eastAsia="仿宋_GB2312"/>
                <w:sz w:val="24"/>
                <w:szCs w:val="24"/>
              </w:rPr>
              <w:t>优，9-10分；良：6-8分；一般3-5分。</w:t>
            </w:r>
          </w:p>
        </w:tc>
        <w:tc>
          <w:tcPr>
            <w:tcW w:w="2097" w:type="dxa"/>
            <w:vAlign w:val="center"/>
          </w:tcPr>
          <w:p w14:paraId="04B05FCB">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w:t>
            </w:r>
          </w:p>
        </w:tc>
      </w:tr>
      <w:tr w14:paraId="0FD7F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continue"/>
            <w:vAlign w:val="center"/>
          </w:tcPr>
          <w:p w14:paraId="44F7BED2">
            <w:pPr>
              <w:pStyle w:val="14"/>
              <w:snapToGrid w:val="0"/>
              <w:jc w:val="center"/>
              <w:rPr>
                <w:rFonts w:hint="eastAsia" w:ascii="仿宋_GB2312" w:hAnsi="宋体" w:eastAsia="仿宋_GB2312"/>
                <w:sz w:val="24"/>
                <w:szCs w:val="24"/>
              </w:rPr>
            </w:pPr>
          </w:p>
        </w:tc>
        <w:tc>
          <w:tcPr>
            <w:tcW w:w="1695" w:type="dxa"/>
            <w:vAlign w:val="center"/>
          </w:tcPr>
          <w:p w14:paraId="3E5FF723">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运输能力评价</w:t>
            </w:r>
          </w:p>
          <w:p w14:paraId="51EAA568">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（10分）</w:t>
            </w:r>
          </w:p>
        </w:tc>
        <w:tc>
          <w:tcPr>
            <w:tcW w:w="4820" w:type="dxa"/>
          </w:tcPr>
          <w:p w14:paraId="1D1F037C">
            <w:pPr>
              <w:pStyle w:val="14"/>
              <w:snapToGrid w:val="0"/>
              <w:rPr>
                <w:rFonts w:hint="eastAsia" w:ascii="仿宋_GB2312" w:hAnsi="宋体" w:eastAsia="仿宋_GB2312"/>
                <w:sz w:val="24"/>
                <w:szCs w:val="24"/>
              </w:rPr>
            </w:pPr>
            <w:r>
              <w:rPr>
                <w:rFonts w:hint="eastAsia" w:ascii="仿宋_GB2312" w:hAnsi="宋体" w:eastAsia="仿宋_GB2312"/>
                <w:sz w:val="24"/>
                <w:szCs w:val="24"/>
              </w:rPr>
              <w:t>有重汽品牌危险货物运输车辆危险货物运输车辆且配有驾驶及押运资格证人员得5分；5辆以上增加1辆得分增加1分（提供相关支持材料）。</w:t>
            </w:r>
          </w:p>
        </w:tc>
        <w:tc>
          <w:tcPr>
            <w:tcW w:w="2097" w:type="dxa"/>
            <w:vAlign w:val="center"/>
          </w:tcPr>
          <w:p w14:paraId="6D82227E">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w:t>
            </w:r>
          </w:p>
        </w:tc>
      </w:tr>
      <w:tr w14:paraId="67DAD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continue"/>
            <w:vAlign w:val="center"/>
          </w:tcPr>
          <w:p w14:paraId="7151DB96">
            <w:pPr>
              <w:pStyle w:val="14"/>
              <w:snapToGrid w:val="0"/>
              <w:jc w:val="center"/>
              <w:rPr>
                <w:rFonts w:hint="eastAsia" w:ascii="仿宋_GB2312" w:hAnsi="宋体" w:eastAsia="仿宋_GB2312"/>
                <w:sz w:val="24"/>
                <w:szCs w:val="24"/>
              </w:rPr>
            </w:pPr>
          </w:p>
        </w:tc>
        <w:tc>
          <w:tcPr>
            <w:tcW w:w="1695" w:type="dxa"/>
            <w:vAlign w:val="center"/>
          </w:tcPr>
          <w:p w14:paraId="4B9F1816">
            <w:pPr>
              <w:pStyle w:val="14"/>
              <w:snapToGrid w:val="0"/>
              <w:ind w:firstLine="120" w:firstLineChars="50"/>
              <w:rPr>
                <w:rFonts w:hint="eastAsia" w:ascii="仿宋_GB2312" w:hAnsi="宋体" w:eastAsia="仿宋_GB2312"/>
                <w:sz w:val="24"/>
                <w:szCs w:val="24"/>
              </w:rPr>
            </w:pPr>
            <w:r>
              <w:rPr>
                <w:rFonts w:hint="eastAsia" w:ascii="仿宋_GB2312" w:hAnsi="宋体" w:eastAsia="仿宋_GB2312"/>
                <w:sz w:val="24"/>
                <w:szCs w:val="24"/>
              </w:rPr>
              <w:t>处置规范性评价</w:t>
            </w:r>
          </w:p>
          <w:p w14:paraId="6E3A1C6C">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（40分）</w:t>
            </w:r>
          </w:p>
        </w:tc>
        <w:tc>
          <w:tcPr>
            <w:tcW w:w="4820" w:type="dxa"/>
          </w:tcPr>
          <w:p w14:paraId="4E6A16A4">
            <w:pPr>
              <w:pStyle w:val="14"/>
              <w:snapToGrid w:val="0"/>
              <w:rPr>
                <w:rFonts w:ascii="仿宋_GB2312" w:eastAsia="仿宋_GB2312"/>
                <w:b/>
                <w:sz w:val="24"/>
                <w:szCs w:val="24"/>
              </w:rPr>
            </w:pPr>
            <w:r>
              <w:rPr>
                <w:rFonts w:hint="eastAsia" w:ascii="仿宋_GB2312" w:eastAsia="仿宋_GB2312"/>
                <w:b/>
                <w:sz w:val="24"/>
                <w:szCs w:val="24"/>
              </w:rPr>
              <w:t>危险废物许可证正式5-10分</w:t>
            </w:r>
          </w:p>
          <w:p w14:paraId="7AF5F8E9">
            <w:pPr>
              <w:pStyle w:val="14"/>
              <w:snapToGrid w:val="0"/>
              <w:rPr>
                <w:rFonts w:hint="eastAsia" w:ascii="仿宋_GB2312" w:hAnsi="宋体" w:eastAsia="仿宋_GB2312"/>
                <w:sz w:val="24"/>
                <w:szCs w:val="24"/>
              </w:rPr>
            </w:pPr>
            <w:r>
              <w:rPr>
                <w:rFonts w:hint="eastAsia" w:ascii="仿宋_GB2312" w:eastAsia="仿宋_GB2312"/>
                <w:b/>
                <w:sz w:val="24"/>
                <w:szCs w:val="24"/>
              </w:rPr>
              <w:t>批复函、临时危险废物经营许可证（增项变更换证除外）单位得分0-5分</w:t>
            </w:r>
          </w:p>
          <w:p w14:paraId="0582F421">
            <w:pPr>
              <w:pStyle w:val="14"/>
              <w:snapToGrid w:val="0"/>
              <w:rPr>
                <w:rFonts w:hint="eastAsia" w:ascii="仿宋_GB2312" w:hAnsi="宋体" w:eastAsia="仿宋_GB2312"/>
                <w:sz w:val="24"/>
                <w:szCs w:val="24"/>
              </w:rPr>
            </w:pPr>
            <w:r>
              <w:rPr>
                <w:rFonts w:hint="eastAsia" w:ascii="仿宋_GB2312" w:hAnsi="宋体" w:eastAsia="仿宋_GB2312"/>
                <w:sz w:val="24"/>
                <w:szCs w:val="24"/>
              </w:rPr>
              <w:t>同时具备焚烧、物化与填埋（5-10分），缺少一项酌情核减得分；</w:t>
            </w:r>
          </w:p>
          <w:p w14:paraId="634A5E52">
            <w:pPr>
              <w:pStyle w:val="14"/>
              <w:snapToGrid w:val="0"/>
              <w:rPr>
                <w:rFonts w:hint="eastAsia" w:ascii="仿宋_GB2312" w:hAnsi="宋体" w:eastAsia="仿宋_GB2312"/>
                <w:sz w:val="24"/>
                <w:szCs w:val="24"/>
              </w:rPr>
            </w:pPr>
            <w:r>
              <w:rPr>
                <w:rFonts w:hint="eastAsia" w:ascii="仿宋_GB2312" w:hAnsi="宋体" w:eastAsia="仿宋_GB2312"/>
                <w:sz w:val="24"/>
                <w:szCs w:val="24"/>
              </w:rPr>
              <w:t>企业规模大小（注册资金，技术人员等）3-10分；</w:t>
            </w:r>
          </w:p>
          <w:p w14:paraId="6BE51984">
            <w:pPr>
              <w:pStyle w:val="14"/>
              <w:snapToGrid w:val="0"/>
              <w:rPr>
                <w:rFonts w:hint="eastAsia" w:ascii="仿宋_GB2312" w:hAnsi="宋体" w:eastAsia="仿宋_GB2312"/>
                <w:sz w:val="24"/>
                <w:szCs w:val="24"/>
              </w:rPr>
            </w:pPr>
            <w:r>
              <w:rPr>
                <w:rFonts w:hint="eastAsia" w:ascii="仿宋_GB2312" w:hAnsi="宋体" w:eastAsia="仿宋_GB2312"/>
                <w:sz w:val="24"/>
                <w:szCs w:val="24"/>
              </w:rPr>
              <w:t>处置能力大小3-10分；</w:t>
            </w:r>
          </w:p>
          <w:p w14:paraId="6CF5E907">
            <w:pPr>
              <w:pStyle w:val="14"/>
              <w:snapToGrid w:val="0"/>
              <w:rPr>
                <w:rFonts w:hint="eastAsia" w:ascii="仿宋_GB2312" w:hAnsi="宋体" w:eastAsia="仿宋_GB2312"/>
                <w:sz w:val="24"/>
                <w:szCs w:val="24"/>
              </w:rPr>
            </w:pPr>
            <w:r>
              <w:rPr>
                <w:rFonts w:hint="eastAsia" w:ascii="仿宋_GB2312" w:hAnsi="宋体" w:eastAsia="仿宋_GB2312"/>
                <w:sz w:val="24"/>
                <w:szCs w:val="24"/>
              </w:rPr>
              <w:t>最高得分40分。</w:t>
            </w:r>
          </w:p>
        </w:tc>
        <w:tc>
          <w:tcPr>
            <w:tcW w:w="2097" w:type="dxa"/>
            <w:vAlign w:val="center"/>
          </w:tcPr>
          <w:p w14:paraId="69C45D10">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40</w:t>
            </w:r>
          </w:p>
        </w:tc>
      </w:tr>
      <w:tr w14:paraId="352FE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continue"/>
            <w:vAlign w:val="center"/>
          </w:tcPr>
          <w:p w14:paraId="169D9107">
            <w:pPr>
              <w:pStyle w:val="14"/>
              <w:snapToGrid w:val="0"/>
              <w:jc w:val="center"/>
              <w:rPr>
                <w:rFonts w:hint="eastAsia" w:ascii="仿宋_GB2312" w:hAnsi="宋体" w:eastAsia="仿宋_GB2312"/>
                <w:sz w:val="24"/>
                <w:szCs w:val="24"/>
              </w:rPr>
            </w:pPr>
          </w:p>
        </w:tc>
        <w:tc>
          <w:tcPr>
            <w:tcW w:w="1695" w:type="dxa"/>
            <w:vAlign w:val="center"/>
          </w:tcPr>
          <w:p w14:paraId="1CFB5AD6">
            <w:pPr>
              <w:pStyle w:val="14"/>
              <w:snapToGrid w:val="0"/>
              <w:rPr>
                <w:rFonts w:ascii="仿宋_GB2312" w:eastAsia="仿宋_GB2312"/>
                <w:sz w:val="24"/>
                <w:szCs w:val="24"/>
              </w:rPr>
            </w:pPr>
            <w:r>
              <w:rPr>
                <w:rFonts w:hint="eastAsia" w:ascii="仿宋_GB2312" w:eastAsia="仿宋_GB2312"/>
                <w:sz w:val="24"/>
                <w:szCs w:val="24"/>
              </w:rPr>
              <w:t xml:space="preserve">转移及时性 </w:t>
            </w:r>
          </w:p>
          <w:p w14:paraId="03554738">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（15分）</w:t>
            </w:r>
          </w:p>
        </w:tc>
        <w:tc>
          <w:tcPr>
            <w:tcW w:w="4820" w:type="dxa"/>
          </w:tcPr>
          <w:p w14:paraId="5875DF1C">
            <w:pPr>
              <w:pStyle w:val="14"/>
              <w:snapToGrid w:val="0"/>
              <w:rPr>
                <w:rFonts w:hint="eastAsia" w:ascii="仿宋_GB2312" w:hAnsi="宋体" w:eastAsia="仿宋_GB2312"/>
                <w:sz w:val="24"/>
                <w:szCs w:val="24"/>
              </w:rPr>
            </w:pPr>
            <w:r>
              <w:rPr>
                <w:rFonts w:hint="eastAsia" w:ascii="仿宋_GB2312" w:hAnsi="宋体" w:eastAsia="仿宋_GB2312"/>
                <w:sz w:val="24"/>
                <w:szCs w:val="24"/>
              </w:rPr>
              <w:t>满足招标文件要求（</w:t>
            </w:r>
            <w:r>
              <w:rPr>
                <w:rFonts w:hint="eastAsia" w:ascii="仿宋_GB2312" w:eastAsia="仿宋_GB2312"/>
                <w:sz w:val="24"/>
                <w:szCs w:val="24"/>
              </w:rPr>
              <w:t>产生单位电话或书面通知处置单位后5日内予以转移处置</w:t>
            </w:r>
            <w:r>
              <w:rPr>
                <w:rFonts w:hint="eastAsia" w:ascii="仿宋_GB2312" w:hAnsi="宋体" w:eastAsia="仿宋_GB2312"/>
                <w:sz w:val="24"/>
                <w:szCs w:val="24"/>
              </w:rPr>
              <w:t>），得8分，每提前1天</w:t>
            </w:r>
            <w:r>
              <w:rPr>
                <w:rFonts w:hint="eastAsia" w:ascii="仿宋_GB2312" w:eastAsia="仿宋_GB2312"/>
                <w:sz w:val="24"/>
                <w:szCs w:val="24"/>
              </w:rPr>
              <w:t>转移</w:t>
            </w:r>
            <w:r>
              <w:rPr>
                <w:rFonts w:hint="eastAsia" w:ascii="仿宋_GB2312" w:hAnsi="宋体" w:eastAsia="仿宋_GB2312"/>
                <w:sz w:val="24"/>
                <w:szCs w:val="24"/>
              </w:rPr>
              <w:t>，加2分， 遇紧急情况能及时安排车辆一小时到达，加3分；</w:t>
            </w:r>
          </w:p>
          <w:p w14:paraId="77ADF110">
            <w:pPr>
              <w:pStyle w:val="14"/>
              <w:snapToGrid w:val="0"/>
              <w:rPr>
                <w:rFonts w:hint="eastAsia" w:ascii="仿宋_GB2312" w:hAnsi="宋体" w:eastAsia="仿宋_GB2312"/>
                <w:sz w:val="24"/>
                <w:szCs w:val="24"/>
              </w:rPr>
            </w:pPr>
            <w:r>
              <w:rPr>
                <w:rFonts w:hint="eastAsia" w:ascii="仿宋_GB2312" w:hAnsi="宋体" w:eastAsia="仿宋_GB2312"/>
                <w:sz w:val="24"/>
                <w:szCs w:val="24"/>
              </w:rPr>
              <w:t>最高得15分。</w:t>
            </w:r>
          </w:p>
        </w:tc>
        <w:tc>
          <w:tcPr>
            <w:tcW w:w="2097" w:type="dxa"/>
            <w:vAlign w:val="center"/>
          </w:tcPr>
          <w:p w14:paraId="3AB96CF4">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15</w:t>
            </w:r>
          </w:p>
        </w:tc>
      </w:tr>
      <w:tr w14:paraId="5201C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2" w:hRule="atLeast"/>
        </w:trPr>
        <w:tc>
          <w:tcPr>
            <w:tcW w:w="1135" w:type="dxa"/>
            <w:vMerge w:val="continue"/>
            <w:vAlign w:val="center"/>
          </w:tcPr>
          <w:p w14:paraId="4F5D9794">
            <w:pPr>
              <w:pStyle w:val="14"/>
              <w:snapToGrid w:val="0"/>
              <w:jc w:val="center"/>
              <w:rPr>
                <w:rFonts w:hint="eastAsia" w:ascii="仿宋_GB2312" w:hAnsi="宋体" w:eastAsia="仿宋_GB2312"/>
                <w:sz w:val="24"/>
                <w:szCs w:val="24"/>
              </w:rPr>
            </w:pPr>
          </w:p>
        </w:tc>
        <w:tc>
          <w:tcPr>
            <w:tcW w:w="1695" w:type="dxa"/>
            <w:vAlign w:val="center"/>
          </w:tcPr>
          <w:p w14:paraId="13BBC1F5">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服务措施</w:t>
            </w:r>
          </w:p>
          <w:p w14:paraId="68A9D228">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（25分）</w:t>
            </w:r>
          </w:p>
        </w:tc>
        <w:tc>
          <w:tcPr>
            <w:tcW w:w="4820" w:type="dxa"/>
          </w:tcPr>
          <w:p w14:paraId="103E4802">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sz w:val="24"/>
                <w:szCs w:val="24"/>
              </w:rPr>
              <w:t>有过既往合</w:t>
            </w:r>
            <w:r>
              <w:rPr>
                <w:rFonts w:hint="eastAsia" w:ascii="仿宋_GB2312" w:hAnsi="宋体" w:eastAsia="仿宋_GB2312"/>
                <w:color w:val="000000" w:themeColor="text1"/>
                <w:sz w:val="24"/>
                <w:szCs w:val="24"/>
                <w14:textFill>
                  <w14:solidFill>
                    <w14:schemeClr w14:val="tx1"/>
                  </w14:solidFill>
                </w14:textFill>
              </w:rPr>
              <w:t>作历史、服务过程中无相关投诉的得15分，有相关投诉的一次扣3分；针对单次拉运不足10吨的拉运方案适用、合理性评分0-10分。</w:t>
            </w:r>
          </w:p>
          <w:p w14:paraId="6776866D">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无既往合作历史但能够提供以下相关服务的：</w:t>
            </w:r>
          </w:p>
          <w:p w14:paraId="0FE6C218">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单次拉运不足10吨的拉运方案适用、合理性评分0-10分；</w:t>
            </w:r>
          </w:p>
          <w:p w14:paraId="7B2048DF">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危险货物自主装卸、服务方案等内容进行评审，得0-10分；</w:t>
            </w:r>
          </w:p>
          <w:p w14:paraId="7B293128">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能够提供相关服务优惠得0-5分。</w:t>
            </w:r>
          </w:p>
        </w:tc>
        <w:tc>
          <w:tcPr>
            <w:tcW w:w="2097" w:type="dxa"/>
            <w:vAlign w:val="center"/>
          </w:tcPr>
          <w:p w14:paraId="556A4847">
            <w:pPr>
              <w:pStyle w:val="17"/>
              <w:snapToGrid w:val="0"/>
              <w:jc w:val="center"/>
              <w:rPr>
                <w:rFonts w:hint="eastAsia" w:ascii="仿宋_GB2312" w:hAnsi="宋体" w:eastAsia="仿宋_GB2312"/>
                <w:sz w:val="24"/>
                <w:szCs w:val="24"/>
              </w:rPr>
            </w:pPr>
            <w:r>
              <w:rPr>
                <w:rFonts w:hint="eastAsia" w:ascii="仿宋_GB2312" w:hAnsi="宋体" w:eastAsia="仿宋_GB2312"/>
                <w:sz w:val="24"/>
                <w:szCs w:val="24"/>
              </w:rPr>
              <w:t>25</w:t>
            </w:r>
          </w:p>
        </w:tc>
      </w:tr>
      <w:tr w14:paraId="6CA24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135" w:type="dxa"/>
            <w:vAlign w:val="center"/>
          </w:tcPr>
          <w:p w14:paraId="0A79D0BC">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商务</w:t>
            </w:r>
          </w:p>
        </w:tc>
        <w:tc>
          <w:tcPr>
            <w:tcW w:w="1695" w:type="dxa"/>
            <w:vAlign w:val="center"/>
          </w:tcPr>
          <w:p w14:paraId="6DC56F98">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投标报价</w:t>
            </w:r>
          </w:p>
          <w:p w14:paraId="32DE3B14">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w:t>
            </w:r>
            <w:r>
              <w:rPr>
                <w:rFonts w:hint="eastAsia" w:ascii="仿宋_GB2312" w:hAnsi="宋体" w:eastAsia="仿宋_GB2312"/>
                <w:sz w:val="24"/>
                <w:szCs w:val="24"/>
                <w:lang w:val="en-US" w:eastAsia="zh-CN"/>
              </w:rPr>
              <w:t>70</w:t>
            </w:r>
            <w:r>
              <w:rPr>
                <w:rFonts w:hint="eastAsia" w:ascii="仿宋_GB2312" w:hAnsi="宋体" w:eastAsia="仿宋_GB2312"/>
                <w:sz w:val="24"/>
                <w:szCs w:val="24"/>
              </w:rPr>
              <w:t>分）</w:t>
            </w:r>
          </w:p>
        </w:tc>
        <w:tc>
          <w:tcPr>
            <w:tcW w:w="4820" w:type="dxa"/>
          </w:tcPr>
          <w:p w14:paraId="1F0EF154">
            <w:pPr>
              <w:pStyle w:val="14"/>
              <w:snapToGrid w:val="0"/>
              <w:rPr>
                <w:rFonts w:hint="eastAsia" w:ascii="仿宋_GB2312" w:hAnsi="宋体" w:eastAsia="仿宋_GB2312"/>
                <w:sz w:val="24"/>
                <w:szCs w:val="24"/>
              </w:rPr>
            </w:pPr>
            <w:r>
              <w:rPr>
                <w:rFonts w:hint="eastAsia" w:ascii="仿宋_GB2312" w:hAnsi="宋体" w:eastAsia="仿宋_GB2312"/>
                <w:sz w:val="24"/>
                <w:szCs w:val="24"/>
              </w:rPr>
              <w:t>1.经初审合格的投标文件其投标报价为有效报价；</w:t>
            </w:r>
          </w:p>
          <w:p w14:paraId="20B83EF8">
            <w:pPr>
              <w:pStyle w:val="14"/>
              <w:snapToGrid w:val="0"/>
              <w:rPr>
                <w:rFonts w:hint="eastAsia" w:ascii="仿宋_GB2312" w:hAnsi="宋体" w:eastAsia="仿宋_GB2312"/>
                <w:sz w:val="24"/>
                <w:szCs w:val="24"/>
              </w:rPr>
            </w:pPr>
            <w:r>
              <w:rPr>
                <w:rFonts w:hint="eastAsia" w:ascii="仿宋_GB2312" w:hAnsi="宋体" w:eastAsia="仿宋_GB2312"/>
                <w:sz w:val="24"/>
                <w:szCs w:val="24"/>
              </w:rPr>
              <w:t>2.商务标得分=当前轮次最低价/供方投标价×商务标总分；</w:t>
            </w:r>
          </w:p>
          <w:p w14:paraId="7EE3C7C0">
            <w:pPr>
              <w:pStyle w:val="14"/>
              <w:snapToGrid w:val="0"/>
              <w:rPr>
                <w:rFonts w:hint="eastAsia" w:ascii="仿宋_GB2312" w:hAnsi="宋体" w:eastAsia="仿宋_GB2312"/>
                <w:sz w:val="24"/>
                <w:szCs w:val="24"/>
              </w:rPr>
            </w:pPr>
            <w:r>
              <w:rPr>
                <w:rFonts w:hint="eastAsia" w:ascii="仿宋_GB2312" w:hAnsi="宋体" w:eastAsia="仿宋_GB2312"/>
                <w:sz w:val="24"/>
                <w:szCs w:val="24"/>
              </w:rPr>
              <w:t>3.百分率、得分值小数点后保留二位，第三位四舍五入。</w:t>
            </w:r>
          </w:p>
        </w:tc>
        <w:tc>
          <w:tcPr>
            <w:tcW w:w="2097" w:type="dxa"/>
            <w:vAlign w:val="center"/>
          </w:tcPr>
          <w:p w14:paraId="055EB626">
            <w:pPr>
              <w:pStyle w:val="14"/>
              <w:snapToGrid w:val="0"/>
              <w:ind w:firstLine="360" w:firstLineChars="150"/>
              <w:jc w:val="center"/>
              <w:rPr>
                <w:rFonts w:hint="default" w:ascii="仿宋_GB2312" w:hAnsi="宋体" w:eastAsia="仿宋_GB2312"/>
                <w:sz w:val="24"/>
                <w:szCs w:val="24"/>
                <w:lang w:val="en-US" w:eastAsia="zh-CN"/>
              </w:rPr>
            </w:pPr>
            <w:r>
              <w:rPr>
                <w:rFonts w:hint="eastAsia" w:ascii="仿宋_GB2312" w:hAnsi="宋体" w:eastAsia="仿宋_GB2312"/>
                <w:sz w:val="24"/>
                <w:szCs w:val="24"/>
                <w:lang w:val="en-US" w:eastAsia="zh-CN"/>
              </w:rPr>
              <w:t>70</w:t>
            </w:r>
          </w:p>
        </w:tc>
      </w:tr>
    </w:tbl>
    <w:p w14:paraId="030716A2">
      <w:pPr>
        <w:pStyle w:val="14"/>
        <w:spacing w:line="360" w:lineRule="auto"/>
        <w:rPr>
          <w:rFonts w:ascii="仿宋_GB2312" w:hAnsi="Times New Roman" w:eastAsia="仿宋_GB2312"/>
          <w:b/>
          <w:bCs/>
          <w:sz w:val="28"/>
          <w:szCs w:val="28"/>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2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2" w:name="OLE_LINK27"/>
      <w:bookmarkStart w:id="13" w:name="OLE_LINK25"/>
      <w:bookmarkStart w:id="14" w:name="OLE_LINK26"/>
      <w:bookmarkStart w:id="15" w:name="OLE_LINK29"/>
      <w:bookmarkStart w:id="16" w:name="OLE_LINK28"/>
      <w:r>
        <w:rPr>
          <w:rFonts w:hint="eastAsia" w:ascii="宋体" w:hAnsi="宋体" w:eastAsia="宋体" w:cs="宋体"/>
          <w:bCs/>
          <w:sz w:val="21"/>
          <w:szCs w:val="21"/>
          <w:highlight w:val="none"/>
        </w:rPr>
        <w:t>；</w:t>
      </w:r>
      <w:bookmarkEnd w:id="12"/>
      <w:bookmarkEnd w:id="13"/>
      <w:bookmarkEnd w:id="14"/>
      <w:bookmarkEnd w:id="15"/>
      <w:bookmarkEnd w:id="16"/>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7"/>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142DB7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济南动力</w:t>
      </w:r>
      <w:r>
        <w:rPr>
          <w:rFonts w:hint="eastAsia"/>
          <w:lang w:val="en-US" w:eastAsia="zh-CN"/>
        </w:rPr>
        <w:t>有限公司。</w:t>
      </w:r>
    </w:p>
    <w:p w14:paraId="66BCACD8">
      <w:pPr>
        <w:pStyle w:val="76"/>
      </w:pPr>
    </w:p>
    <w:p w14:paraId="243FF35F">
      <w:pPr>
        <w:rPr>
          <w:rFonts w:hint="eastAsia"/>
        </w:rPr>
      </w:pPr>
      <w:bookmarkStart w:id="17" w:name="_Toc47976607"/>
      <w:r>
        <w:rPr>
          <w:rFonts w:hint="eastAsia"/>
        </w:rPr>
        <w:br w:type="page"/>
      </w:r>
    </w:p>
    <w:bookmarkEnd w:id="17"/>
    <w:p w14:paraId="1FB6CA61">
      <w:pPr>
        <w:pStyle w:val="71"/>
        <w:numPr>
          <w:ilvl w:val="0"/>
          <w:numId w:val="28"/>
        </w:numPr>
        <w:jc w:val="center"/>
        <w:rPr>
          <w:rFonts w:hint="eastAsia"/>
          <w:lang w:val="en-US" w:eastAsia="zh-CN"/>
        </w:rPr>
      </w:pPr>
      <w:bookmarkStart w:id="18" w:name="_Toc1910"/>
      <w:r>
        <w:rPr>
          <w:rFonts w:hint="eastAsia"/>
          <w:lang w:val="en-US" w:eastAsia="zh-CN"/>
        </w:rPr>
        <w:t>技术标书</w:t>
      </w:r>
      <w:bookmarkEnd w:id="18"/>
    </w:p>
    <w:p w14:paraId="164200C1">
      <w:pPr>
        <w:jc w:val="center"/>
        <w:rPr>
          <w:rFonts w:ascii="仿宋_GB2312" w:eastAsia="仿宋_GB2312"/>
          <w:b/>
          <w:bCs/>
          <w:sz w:val="32"/>
          <w:szCs w:val="32"/>
        </w:rPr>
      </w:pPr>
      <w:r>
        <w:rPr>
          <w:rFonts w:hint="eastAsia" w:ascii="仿宋_GB2312" w:eastAsia="仿宋_GB2312"/>
          <w:b/>
          <w:bCs/>
          <w:sz w:val="32"/>
          <w:szCs w:val="32"/>
        </w:rPr>
        <w:t>2026年度危险废物处置项目C包技术要求</w:t>
      </w:r>
    </w:p>
    <w:p w14:paraId="59352B9B">
      <w:pPr>
        <w:pStyle w:val="14"/>
        <w:spacing w:line="360" w:lineRule="auto"/>
        <w:rPr>
          <w:rFonts w:hint="eastAsia" w:ascii="仿宋_GB2312" w:hAnsi="Microsoft YaHei UI Light" w:eastAsia="仿宋_GB2312"/>
          <w:sz w:val="28"/>
          <w:szCs w:val="28"/>
        </w:rPr>
      </w:pPr>
      <w:r>
        <w:rPr>
          <w:rFonts w:hint="eastAsia" w:ascii="仿宋_GB2312" w:hAnsi="Microsoft YaHei UI Light" w:eastAsia="仿宋_GB2312"/>
          <w:b/>
          <w:bCs/>
          <w:sz w:val="28"/>
          <w:szCs w:val="28"/>
        </w:rPr>
        <w:t>一、项目名称</w:t>
      </w:r>
      <w:r>
        <w:rPr>
          <w:rFonts w:hint="eastAsia" w:ascii="仿宋_GB2312" w:hAnsi="Microsoft YaHei UI Light" w:eastAsia="仿宋_GB2312"/>
          <w:sz w:val="28"/>
          <w:szCs w:val="28"/>
        </w:rPr>
        <w:t>：2026年危险废物处置项目C包</w:t>
      </w:r>
    </w:p>
    <w:p w14:paraId="28895904">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二、项目内容</w:t>
      </w:r>
    </w:p>
    <w:p w14:paraId="477DF509">
      <w:pPr>
        <w:pStyle w:val="14"/>
        <w:spacing w:line="360" w:lineRule="auto"/>
        <w:ind w:firstLine="700" w:firstLineChars="250"/>
        <w:rPr>
          <w:rFonts w:hint="eastAsia" w:ascii="仿宋_GB2312" w:hAnsi="Microsoft YaHei UI Light" w:eastAsia="仿宋_GB2312"/>
          <w:sz w:val="28"/>
          <w:szCs w:val="28"/>
        </w:rPr>
      </w:pPr>
      <w:r>
        <w:rPr>
          <w:rFonts w:hint="eastAsia" w:ascii="仿宋_GB2312" w:hAnsi="Microsoft YaHei UI Light" w:eastAsia="仿宋_GB2312"/>
          <w:sz w:val="28"/>
          <w:szCs w:val="28"/>
        </w:rPr>
        <w:t>济南卡车制造公司、济南商用车制造公司和相关单位产生的HW06废水性废稀料交由有经营资质的危险废物处置单位进行合规处置。该项目的服务单位主要为济南卡车制造公司和济南商用车制造公司，其他产生量很少的单位可根据实际情况确定。</w:t>
      </w:r>
    </w:p>
    <w:p w14:paraId="67D6CC2C">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三、技术要求</w:t>
      </w:r>
    </w:p>
    <w:p w14:paraId="36639F48">
      <w:pPr>
        <w:pStyle w:val="14"/>
        <w:spacing w:line="360" w:lineRule="auto"/>
        <w:ind w:firstLine="562" w:firstLineChars="200"/>
        <w:rPr>
          <w:rFonts w:hint="eastAsia" w:ascii="仿宋_GB2312" w:hAnsi="Microsoft YaHei UI Light" w:eastAsia="仿宋_GB2312"/>
          <w:b/>
          <w:sz w:val="28"/>
          <w:szCs w:val="28"/>
        </w:rPr>
      </w:pPr>
      <w:r>
        <w:rPr>
          <w:rFonts w:hint="eastAsia" w:ascii="仿宋_GB2312" w:hAnsi="Microsoft YaHei UI Light" w:eastAsia="仿宋_GB2312"/>
          <w:b/>
          <w:sz w:val="28"/>
          <w:szCs w:val="28"/>
        </w:rPr>
        <w:t>1.资质要求</w:t>
      </w:r>
    </w:p>
    <w:p w14:paraId="26E26B31">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中标方持有当地生态环境局(厅)核发的正式危险废物经营许可证</w:t>
      </w:r>
      <w:bookmarkStart w:id="19" w:name="_Hlk213940017"/>
      <w:r>
        <w:rPr>
          <w:rFonts w:hint="eastAsia" w:ascii="仿宋_GB2312" w:hAnsi="Microsoft YaHei UI Light" w:eastAsia="仿宋_GB2312"/>
          <w:sz w:val="28"/>
          <w:szCs w:val="28"/>
        </w:rPr>
        <w:t>（增项、变更、换证除外）</w:t>
      </w:r>
      <w:bookmarkEnd w:id="19"/>
      <w:r>
        <w:rPr>
          <w:rFonts w:hint="eastAsia" w:ascii="仿宋_GB2312" w:hAnsi="Microsoft YaHei UI Light" w:eastAsia="仿宋_GB2312"/>
          <w:sz w:val="28"/>
          <w:szCs w:val="28"/>
        </w:rPr>
        <w:t>，并严格按照危险废物经营许可证所批准的经营危险废物类别及规模范围进行危险废物转移运输及处置。</w:t>
      </w:r>
    </w:p>
    <w:p w14:paraId="57370F11">
      <w:pPr>
        <w:pStyle w:val="14"/>
        <w:spacing w:line="360" w:lineRule="auto"/>
        <w:ind w:firstLine="562" w:firstLineChars="200"/>
        <w:rPr>
          <w:rFonts w:hint="eastAsia" w:ascii="仿宋_GB2312" w:hAnsi="Microsoft YaHei UI Light" w:eastAsia="仿宋_GB2312"/>
          <w:b/>
          <w:sz w:val="28"/>
          <w:szCs w:val="28"/>
        </w:rPr>
      </w:pPr>
      <w:r>
        <w:rPr>
          <w:rFonts w:hint="eastAsia" w:ascii="仿宋_GB2312" w:hAnsi="Microsoft YaHei UI Light" w:eastAsia="仿宋_GB2312"/>
          <w:b/>
          <w:sz w:val="28"/>
          <w:szCs w:val="28"/>
        </w:rPr>
        <w:t>2.装卸</w:t>
      </w:r>
    </w:p>
    <w:p w14:paraId="7649D7F6">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中标方负责危险废物转移运输期间的装卸车活动（招标方负责提供叉车、行车等机械设备并配备叉车司机及行车操作人员）。</w:t>
      </w:r>
    </w:p>
    <w:p w14:paraId="09EF01F0">
      <w:pPr>
        <w:autoSpaceDE w:val="0"/>
        <w:autoSpaceDN w:val="0"/>
        <w:adjustRightInd w:val="0"/>
        <w:spacing w:line="360" w:lineRule="auto"/>
        <w:ind w:firstLine="562" w:firstLineChars="200"/>
        <w:jc w:val="left"/>
        <w:rPr>
          <w:rFonts w:hint="eastAsia" w:ascii="仿宋_GB2312" w:hAnsi="Microsoft YaHei UI Light" w:eastAsia="仿宋_GB2312"/>
          <w:b/>
          <w:sz w:val="28"/>
          <w:szCs w:val="28"/>
        </w:rPr>
      </w:pPr>
      <w:r>
        <w:rPr>
          <w:rFonts w:hint="eastAsia" w:ascii="仿宋_GB2312" w:hAnsi="Microsoft YaHei UI Light" w:eastAsia="仿宋_GB2312"/>
          <w:b/>
          <w:sz w:val="28"/>
          <w:szCs w:val="28"/>
        </w:rPr>
        <w:t>3.运输</w:t>
      </w:r>
    </w:p>
    <w:p w14:paraId="312A1A8C">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（1）中标方可自行运输或委托有危险废物道路运输资质的公司负责运输危险废物，运输车辆驶出招标方厂区的所发生的任何运输风险由中标方承担；</w:t>
      </w:r>
    </w:p>
    <w:p w14:paraId="374935D7">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（2）出入招标方厂区的危险废物运输车辆必须是中国重汽品牌车辆，厂家配备能够取得济南市区内通行证的轻型危废处置车辆；</w:t>
      </w:r>
    </w:p>
    <w:p w14:paraId="0EA34FCD">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（3）危险废物运输过程中保证密封包装，捆扎结实，确保装车、运输过程中无泄露；</w:t>
      </w:r>
    </w:p>
    <w:p w14:paraId="2A392505">
      <w:pPr>
        <w:pStyle w:val="14"/>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（4）必须由持有危险货物运输车辆驾驶及押运资格证的人员负责运输。</w:t>
      </w:r>
    </w:p>
    <w:p w14:paraId="6D4DF779">
      <w:pPr>
        <w:autoSpaceDE w:val="0"/>
        <w:autoSpaceDN w:val="0"/>
        <w:adjustRightInd w:val="0"/>
        <w:spacing w:line="360" w:lineRule="auto"/>
        <w:ind w:firstLine="562" w:firstLineChars="200"/>
        <w:jc w:val="left"/>
        <w:rPr>
          <w:rFonts w:hint="eastAsia" w:ascii="仿宋_GB2312" w:hAnsi="Microsoft YaHei UI Light" w:eastAsia="仿宋_GB2312"/>
          <w:b/>
          <w:sz w:val="28"/>
          <w:szCs w:val="28"/>
        </w:rPr>
      </w:pPr>
      <w:r>
        <w:rPr>
          <w:rFonts w:hint="eastAsia" w:ascii="仿宋_GB2312" w:hAnsi="Microsoft YaHei UI Light" w:eastAsia="仿宋_GB2312"/>
          <w:b/>
          <w:sz w:val="28"/>
          <w:szCs w:val="28"/>
        </w:rPr>
        <w:t>5.转移期限</w:t>
      </w:r>
    </w:p>
    <w:p w14:paraId="631BC1CF">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（1）按照合同规定时间内到达产生单位进行转移运输。</w:t>
      </w:r>
    </w:p>
    <w:p w14:paraId="3AE70EEC">
      <w:pPr>
        <w:pStyle w:val="14"/>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（2）不得以任何理由拒绝、拖延转移处置合同约定范围内的各类危险废物。</w:t>
      </w:r>
    </w:p>
    <w:p w14:paraId="105D99C4">
      <w:pPr>
        <w:pStyle w:val="14"/>
        <w:spacing w:line="360" w:lineRule="auto"/>
        <w:ind w:firstLine="562" w:firstLineChars="200"/>
        <w:jc w:val="left"/>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6.处置工艺</w:t>
      </w:r>
    </w:p>
    <w:p w14:paraId="24ABBFB9">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投标单位需对本项目中涵盖的危废类别处置工艺进行说明。</w:t>
      </w:r>
    </w:p>
    <w:p w14:paraId="4D343CB7">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四、服务</w:t>
      </w:r>
    </w:p>
    <w:p w14:paraId="680A0F2C">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1.危险废物包装、运输、装卸、检验、暂存、处置及相关服务等，最终以合同约定为准。</w:t>
      </w:r>
    </w:p>
    <w:p w14:paraId="64F4EAE4">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2.服务响应：按需方或招标人的要求，如出现问题随时进行服务，直至需方或招标人满意为止。</w:t>
      </w:r>
    </w:p>
    <w:p w14:paraId="12459E96">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3.针对拉运过程中存在急需拉运但拉运量不足10吨的情况，投标方要针对单车（含拼车）拉运重量10吨以下，增加单车单趟费用，提出具体拉运方案及费用说明。拉运量不足10吨核定标准为中标方与合同方执行所有合同时合并单车拉运量。</w:t>
      </w:r>
    </w:p>
    <w:p w14:paraId="23C07EB0">
      <w:pPr>
        <w:pStyle w:val="14"/>
        <w:spacing w:line="360" w:lineRule="auto"/>
        <w:ind w:firstLine="560" w:firstLineChars="200"/>
        <w:rPr>
          <w:rFonts w:hint="eastAsia" w:ascii="仿宋_GB2312" w:hAnsi="Microsoft YaHei UI Light" w:eastAsia="仿宋_GB2312" w:cs="宋体"/>
          <w:color w:val="000000"/>
          <w:sz w:val="28"/>
          <w:szCs w:val="28"/>
          <w:shd w:val="clear" w:color="auto" w:fill="FCFCFC"/>
        </w:rPr>
      </w:pPr>
      <w:r>
        <w:rPr>
          <w:rFonts w:hint="eastAsia" w:ascii="仿宋_GB2312" w:hAnsi="Microsoft YaHei UI Light" w:eastAsia="仿宋_GB2312" w:cs="宋体"/>
          <w:color w:val="000000"/>
          <w:sz w:val="28"/>
          <w:szCs w:val="28"/>
          <w:shd w:val="clear" w:color="auto" w:fill="FCFCFC"/>
        </w:rPr>
        <w:t>4.本项目中标方合同履约保证金20000元（人民币贰万元），根据合同或协议针对拉运处置投诉问题进行经济考核。</w:t>
      </w:r>
    </w:p>
    <w:p w14:paraId="2AC8EC26">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五、其他</w:t>
      </w:r>
    </w:p>
    <w:p w14:paraId="6ADA7130">
      <w:pPr>
        <w:spacing w:line="360" w:lineRule="auto"/>
        <w:ind w:firstLine="560" w:firstLineChars="200"/>
        <w:jc w:val="left"/>
        <w:rPr>
          <w:rFonts w:hint="eastAsia" w:ascii="Microsoft YaHei UI Light" w:hAnsi="Microsoft YaHei UI Light" w:eastAsia="Microsoft YaHei UI Light"/>
          <w:sz w:val="28"/>
          <w:szCs w:val="28"/>
        </w:rPr>
      </w:pPr>
      <w:r>
        <w:rPr>
          <w:rFonts w:hint="eastAsia" w:ascii="仿宋_GB2312" w:hAnsi="Microsoft YaHei UI Light" w:eastAsia="仿宋_GB2312" w:cs="宋体"/>
          <w:color w:val="000000"/>
          <w:sz w:val="28"/>
          <w:szCs w:val="28"/>
          <w:shd w:val="clear" w:color="auto" w:fill="FCFCFC"/>
        </w:rPr>
        <w:t>因投标方原因未能及时完成项目的，或因乙方其他原因造成损失的，应赔偿由此给我司造成的损失。</w:t>
      </w:r>
    </w:p>
    <w:p w14:paraId="2D6A9CD8">
      <w:pPr>
        <w:rPr>
          <w:rFonts w:hint="default"/>
          <w:lang w:val="en-US" w:eastAsia="zh-CN"/>
        </w:rPr>
      </w:pPr>
      <w:r>
        <w:rPr>
          <w:rFonts w:hint="default"/>
          <w:lang w:val="en-US" w:eastAsia="zh-CN"/>
        </w:rPr>
        <w:br w:type="page"/>
      </w:r>
    </w:p>
    <w:p w14:paraId="3DF8825D">
      <w:pPr>
        <w:pStyle w:val="14"/>
        <w:spacing w:line="360" w:lineRule="auto"/>
        <w:jc w:val="center"/>
        <w:rPr>
          <w:rFonts w:ascii="仿宋_GB2312" w:hAnsi="Times New Roman" w:eastAsia="仿宋_GB2312"/>
          <w:b/>
          <w:bCs/>
          <w:sz w:val="28"/>
          <w:szCs w:val="28"/>
        </w:rPr>
      </w:pPr>
      <w:bookmarkStart w:id="20" w:name="_Toc20595"/>
      <w:bookmarkStart w:id="21" w:name="_Toc47976609"/>
      <w:r>
        <w:rPr>
          <w:rFonts w:hint="eastAsia" w:ascii="仿宋_GB2312" w:hAnsi="Times New Roman" w:eastAsia="仿宋_GB2312"/>
          <w:b/>
          <w:bCs/>
          <w:sz w:val="28"/>
          <w:szCs w:val="28"/>
        </w:rPr>
        <w:t>2026 年度危险废物处置项目C包技术文件附件</w:t>
      </w:r>
    </w:p>
    <w:p w14:paraId="0E2B1D0B">
      <w:pPr>
        <w:pStyle w:val="14"/>
        <w:spacing w:line="360" w:lineRule="auto"/>
        <w:rPr>
          <w:rFonts w:ascii="仿宋_GB2312" w:hAnsi="Times New Roman" w:eastAsia="仿宋_GB2312"/>
          <w:b/>
          <w:bCs/>
          <w:sz w:val="24"/>
          <w:szCs w:val="24"/>
        </w:rPr>
      </w:pPr>
      <w:r>
        <w:rPr>
          <w:rFonts w:hint="eastAsia" w:ascii="仿宋_GB2312" w:hAnsi="Times New Roman" w:eastAsia="仿宋_GB2312"/>
          <w:b/>
          <w:bCs/>
          <w:sz w:val="24"/>
          <w:szCs w:val="24"/>
        </w:rPr>
        <w:t>附件1</w:t>
      </w:r>
    </w:p>
    <w:p w14:paraId="1860AA8E">
      <w:pPr>
        <w:rPr>
          <w:rFonts w:ascii="仿宋_GB2312" w:eastAsia="仿宋_GB2312"/>
          <w:b/>
          <w:bCs/>
          <w:sz w:val="24"/>
          <w:szCs w:val="24"/>
        </w:rPr>
      </w:pPr>
      <w:r>
        <w:rPr>
          <w:rFonts w:hint="eastAsia" w:ascii="仿宋_GB2312" w:hAnsi="宋体" w:eastAsia="仿宋_GB2312"/>
          <w:b/>
          <w:bCs/>
          <w:sz w:val="24"/>
          <w:szCs w:val="24"/>
        </w:rPr>
        <w:t>项目名称：</w:t>
      </w:r>
      <w:r>
        <w:rPr>
          <w:rFonts w:hint="eastAsia" w:ascii="仿宋_GB2312" w:eastAsia="仿宋_GB2312"/>
          <w:b/>
          <w:bCs/>
          <w:sz w:val="24"/>
          <w:szCs w:val="24"/>
        </w:rPr>
        <w:t>2026年度危险废物处置项目C包</w:t>
      </w:r>
    </w:p>
    <w:p w14:paraId="4F7BC946">
      <w:pPr>
        <w:rPr>
          <w:rFonts w:ascii="仿宋_GB2312" w:eastAsia="仿宋_GB2312"/>
          <w:sz w:val="24"/>
          <w:szCs w:val="24"/>
          <w:u w:val="single"/>
        </w:rPr>
      </w:pPr>
    </w:p>
    <w:p w14:paraId="5AE56B67">
      <w:pPr>
        <w:rPr>
          <w:rFonts w:hint="eastAsia" w:ascii="仿宋_GB2312" w:hAnsi="宋体" w:eastAsia="仿宋_GB2312"/>
          <w:b/>
          <w:bCs/>
          <w:sz w:val="24"/>
          <w:szCs w:val="24"/>
        </w:rPr>
      </w:pPr>
      <w:r>
        <w:rPr>
          <w:rFonts w:hint="eastAsia" w:ascii="仿宋_GB2312" w:hAnsi="宋体" w:eastAsia="仿宋_GB2312"/>
          <w:b/>
          <w:bCs/>
          <w:sz w:val="24"/>
          <w:szCs w:val="24"/>
        </w:rPr>
        <w:t>日期：  年   月   日</w:t>
      </w:r>
    </w:p>
    <w:p w14:paraId="2E563A9E">
      <w:pPr>
        <w:jc w:val="center"/>
        <w:rPr>
          <w:rFonts w:ascii="仿宋_GB2312" w:eastAsia="仿宋_GB2312"/>
          <w:b/>
          <w:bCs/>
          <w:sz w:val="24"/>
          <w:szCs w:val="24"/>
        </w:rPr>
      </w:pPr>
      <w:r>
        <w:rPr>
          <w:rFonts w:hint="eastAsia" w:ascii="仿宋_GB2312" w:eastAsia="仿宋_GB2312"/>
          <w:b/>
          <w:bCs/>
          <w:sz w:val="24"/>
          <w:szCs w:val="24"/>
        </w:rPr>
        <w:t>同类项目业绩一览表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843"/>
        <w:gridCol w:w="1984"/>
        <w:gridCol w:w="2075"/>
        <w:gridCol w:w="1858"/>
      </w:tblGrid>
      <w:tr w14:paraId="00187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vAlign w:val="center"/>
          </w:tcPr>
          <w:p w14:paraId="3D137DF7">
            <w:pPr>
              <w:pStyle w:val="14"/>
              <w:spacing w:line="360" w:lineRule="auto"/>
              <w:jc w:val="center"/>
              <w:rPr>
                <w:rFonts w:hint="eastAsia" w:ascii="仿宋_GB2312" w:hAnsi="宋体" w:eastAsia="仿宋_GB2312"/>
                <w:b/>
                <w:bCs/>
                <w:sz w:val="24"/>
                <w:szCs w:val="24"/>
              </w:rPr>
            </w:pPr>
            <w:r>
              <w:rPr>
                <w:rFonts w:hint="eastAsia" w:ascii="仿宋_GB2312" w:hAnsi="宋体" w:eastAsia="仿宋_GB2312"/>
                <w:bCs/>
                <w:sz w:val="24"/>
                <w:szCs w:val="24"/>
              </w:rPr>
              <w:t>客户名称</w:t>
            </w:r>
          </w:p>
        </w:tc>
        <w:tc>
          <w:tcPr>
            <w:tcW w:w="1843" w:type="dxa"/>
            <w:vAlign w:val="center"/>
          </w:tcPr>
          <w:p w14:paraId="2FD439E8">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合同项目</w:t>
            </w:r>
          </w:p>
        </w:tc>
        <w:tc>
          <w:tcPr>
            <w:tcW w:w="1984" w:type="dxa"/>
            <w:vAlign w:val="center"/>
          </w:tcPr>
          <w:p w14:paraId="7BBE5690">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合同起止时间</w:t>
            </w:r>
          </w:p>
        </w:tc>
        <w:tc>
          <w:tcPr>
            <w:tcW w:w="2075" w:type="dxa"/>
            <w:vAlign w:val="center"/>
          </w:tcPr>
          <w:p w14:paraId="500BD7FC">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合同数量（吨）</w:t>
            </w:r>
          </w:p>
        </w:tc>
        <w:tc>
          <w:tcPr>
            <w:tcW w:w="1858" w:type="dxa"/>
            <w:vAlign w:val="center"/>
          </w:tcPr>
          <w:p w14:paraId="7110D62A">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合同金额</w:t>
            </w:r>
          </w:p>
          <w:p w14:paraId="7169BA2E">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（万元）</w:t>
            </w:r>
          </w:p>
        </w:tc>
      </w:tr>
      <w:tr w14:paraId="46889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466E5721">
            <w:pPr>
              <w:pStyle w:val="14"/>
              <w:spacing w:line="360" w:lineRule="auto"/>
              <w:jc w:val="center"/>
              <w:rPr>
                <w:rFonts w:hint="eastAsia" w:ascii="仿宋_GB2312" w:hAnsi="宋体" w:eastAsia="仿宋_GB2312"/>
                <w:b/>
                <w:bCs/>
                <w:sz w:val="24"/>
                <w:szCs w:val="24"/>
              </w:rPr>
            </w:pPr>
          </w:p>
        </w:tc>
        <w:tc>
          <w:tcPr>
            <w:tcW w:w="1843" w:type="dxa"/>
            <w:vAlign w:val="center"/>
          </w:tcPr>
          <w:p w14:paraId="12117225">
            <w:pPr>
              <w:pStyle w:val="14"/>
              <w:spacing w:line="360" w:lineRule="auto"/>
              <w:jc w:val="center"/>
              <w:rPr>
                <w:rFonts w:hint="eastAsia" w:ascii="仿宋_GB2312" w:hAnsi="宋体" w:eastAsia="仿宋_GB2312"/>
                <w:b/>
                <w:bCs/>
                <w:sz w:val="24"/>
                <w:szCs w:val="24"/>
              </w:rPr>
            </w:pPr>
          </w:p>
        </w:tc>
        <w:tc>
          <w:tcPr>
            <w:tcW w:w="1984" w:type="dxa"/>
            <w:vAlign w:val="center"/>
          </w:tcPr>
          <w:p w14:paraId="4254BECC">
            <w:pPr>
              <w:pStyle w:val="14"/>
              <w:spacing w:line="360" w:lineRule="auto"/>
              <w:jc w:val="center"/>
              <w:rPr>
                <w:rFonts w:hint="eastAsia" w:ascii="仿宋_GB2312" w:hAnsi="宋体" w:eastAsia="仿宋_GB2312"/>
                <w:b/>
                <w:bCs/>
                <w:sz w:val="24"/>
                <w:szCs w:val="24"/>
              </w:rPr>
            </w:pPr>
          </w:p>
        </w:tc>
        <w:tc>
          <w:tcPr>
            <w:tcW w:w="2075" w:type="dxa"/>
            <w:vAlign w:val="center"/>
          </w:tcPr>
          <w:p w14:paraId="48286B48">
            <w:pPr>
              <w:pStyle w:val="14"/>
              <w:spacing w:line="360" w:lineRule="auto"/>
              <w:jc w:val="center"/>
              <w:rPr>
                <w:rFonts w:hint="eastAsia" w:ascii="仿宋_GB2312" w:hAnsi="宋体" w:eastAsia="仿宋_GB2312"/>
                <w:b/>
                <w:bCs/>
                <w:sz w:val="24"/>
                <w:szCs w:val="24"/>
              </w:rPr>
            </w:pPr>
          </w:p>
        </w:tc>
        <w:tc>
          <w:tcPr>
            <w:tcW w:w="1858" w:type="dxa"/>
            <w:vAlign w:val="center"/>
          </w:tcPr>
          <w:p w14:paraId="51A87475">
            <w:pPr>
              <w:pStyle w:val="14"/>
              <w:spacing w:line="360" w:lineRule="auto"/>
              <w:jc w:val="center"/>
              <w:rPr>
                <w:rFonts w:hint="eastAsia" w:ascii="仿宋_GB2312" w:hAnsi="宋体" w:eastAsia="仿宋_GB2312"/>
                <w:b/>
                <w:bCs/>
                <w:sz w:val="24"/>
                <w:szCs w:val="24"/>
              </w:rPr>
            </w:pPr>
          </w:p>
        </w:tc>
      </w:tr>
      <w:tr w14:paraId="37A2D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01BE6B4E">
            <w:pPr>
              <w:pStyle w:val="14"/>
              <w:spacing w:line="360" w:lineRule="auto"/>
              <w:jc w:val="center"/>
              <w:rPr>
                <w:rFonts w:hint="eastAsia" w:ascii="仿宋_GB2312" w:hAnsi="宋体" w:eastAsia="仿宋_GB2312"/>
                <w:b/>
                <w:bCs/>
                <w:sz w:val="24"/>
                <w:szCs w:val="24"/>
              </w:rPr>
            </w:pPr>
          </w:p>
        </w:tc>
        <w:tc>
          <w:tcPr>
            <w:tcW w:w="1843" w:type="dxa"/>
            <w:vAlign w:val="center"/>
          </w:tcPr>
          <w:p w14:paraId="01273B40">
            <w:pPr>
              <w:pStyle w:val="14"/>
              <w:spacing w:line="360" w:lineRule="auto"/>
              <w:jc w:val="center"/>
              <w:rPr>
                <w:rFonts w:hint="eastAsia" w:ascii="仿宋_GB2312" w:hAnsi="宋体" w:eastAsia="仿宋_GB2312"/>
                <w:b/>
                <w:bCs/>
                <w:sz w:val="24"/>
                <w:szCs w:val="24"/>
              </w:rPr>
            </w:pPr>
          </w:p>
        </w:tc>
        <w:tc>
          <w:tcPr>
            <w:tcW w:w="1984" w:type="dxa"/>
            <w:vAlign w:val="center"/>
          </w:tcPr>
          <w:p w14:paraId="5918A44C">
            <w:pPr>
              <w:pStyle w:val="14"/>
              <w:spacing w:line="360" w:lineRule="auto"/>
              <w:jc w:val="center"/>
              <w:rPr>
                <w:rFonts w:hint="eastAsia" w:ascii="仿宋_GB2312" w:hAnsi="宋体" w:eastAsia="仿宋_GB2312"/>
                <w:b/>
                <w:bCs/>
                <w:sz w:val="24"/>
                <w:szCs w:val="24"/>
              </w:rPr>
            </w:pPr>
          </w:p>
        </w:tc>
        <w:tc>
          <w:tcPr>
            <w:tcW w:w="2075" w:type="dxa"/>
            <w:vAlign w:val="center"/>
          </w:tcPr>
          <w:p w14:paraId="2163E23B">
            <w:pPr>
              <w:pStyle w:val="14"/>
              <w:spacing w:line="360" w:lineRule="auto"/>
              <w:jc w:val="center"/>
              <w:rPr>
                <w:rFonts w:hint="eastAsia" w:ascii="仿宋_GB2312" w:hAnsi="宋体" w:eastAsia="仿宋_GB2312"/>
                <w:b/>
                <w:bCs/>
                <w:sz w:val="24"/>
                <w:szCs w:val="24"/>
              </w:rPr>
            </w:pPr>
          </w:p>
        </w:tc>
        <w:tc>
          <w:tcPr>
            <w:tcW w:w="1858" w:type="dxa"/>
            <w:vAlign w:val="center"/>
          </w:tcPr>
          <w:p w14:paraId="0FEAA403">
            <w:pPr>
              <w:pStyle w:val="14"/>
              <w:spacing w:line="360" w:lineRule="auto"/>
              <w:jc w:val="center"/>
              <w:rPr>
                <w:rFonts w:hint="eastAsia" w:ascii="仿宋_GB2312" w:hAnsi="宋体" w:eastAsia="仿宋_GB2312"/>
                <w:b/>
                <w:bCs/>
                <w:sz w:val="24"/>
                <w:szCs w:val="24"/>
              </w:rPr>
            </w:pPr>
          </w:p>
        </w:tc>
      </w:tr>
      <w:tr w14:paraId="51D78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7C5A1620">
            <w:pPr>
              <w:pStyle w:val="14"/>
              <w:spacing w:line="360" w:lineRule="auto"/>
              <w:jc w:val="center"/>
              <w:rPr>
                <w:rFonts w:hint="eastAsia" w:ascii="仿宋_GB2312" w:hAnsi="宋体" w:eastAsia="仿宋_GB2312"/>
                <w:b/>
                <w:bCs/>
                <w:sz w:val="24"/>
                <w:szCs w:val="24"/>
              </w:rPr>
            </w:pPr>
          </w:p>
        </w:tc>
        <w:tc>
          <w:tcPr>
            <w:tcW w:w="1843" w:type="dxa"/>
            <w:vAlign w:val="center"/>
          </w:tcPr>
          <w:p w14:paraId="270FB9B8">
            <w:pPr>
              <w:pStyle w:val="14"/>
              <w:spacing w:line="360" w:lineRule="auto"/>
              <w:jc w:val="center"/>
              <w:rPr>
                <w:rFonts w:hint="eastAsia" w:ascii="仿宋_GB2312" w:hAnsi="宋体" w:eastAsia="仿宋_GB2312"/>
                <w:b/>
                <w:bCs/>
                <w:sz w:val="24"/>
                <w:szCs w:val="24"/>
              </w:rPr>
            </w:pPr>
          </w:p>
        </w:tc>
        <w:tc>
          <w:tcPr>
            <w:tcW w:w="1984" w:type="dxa"/>
            <w:vAlign w:val="center"/>
          </w:tcPr>
          <w:p w14:paraId="2154977F">
            <w:pPr>
              <w:pStyle w:val="14"/>
              <w:spacing w:line="360" w:lineRule="auto"/>
              <w:jc w:val="center"/>
              <w:rPr>
                <w:rFonts w:hint="eastAsia" w:ascii="仿宋_GB2312" w:hAnsi="宋体" w:eastAsia="仿宋_GB2312"/>
                <w:b/>
                <w:bCs/>
                <w:sz w:val="24"/>
                <w:szCs w:val="24"/>
              </w:rPr>
            </w:pPr>
          </w:p>
        </w:tc>
        <w:tc>
          <w:tcPr>
            <w:tcW w:w="2075" w:type="dxa"/>
            <w:vAlign w:val="center"/>
          </w:tcPr>
          <w:p w14:paraId="454499D6">
            <w:pPr>
              <w:pStyle w:val="14"/>
              <w:spacing w:line="360" w:lineRule="auto"/>
              <w:jc w:val="center"/>
              <w:rPr>
                <w:rFonts w:hint="eastAsia" w:ascii="仿宋_GB2312" w:hAnsi="宋体" w:eastAsia="仿宋_GB2312"/>
                <w:b/>
                <w:bCs/>
                <w:sz w:val="24"/>
                <w:szCs w:val="24"/>
              </w:rPr>
            </w:pPr>
          </w:p>
        </w:tc>
        <w:tc>
          <w:tcPr>
            <w:tcW w:w="1858" w:type="dxa"/>
            <w:vAlign w:val="center"/>
          </w:tcPr>
          <w:p w14:paraId="73CE7125">
            <w:pPr>
              <w:pStyle w:val="14"/>
              <w:spacing w:line="360" w:lineRule="auto"/>
              <w:jc w:val="center"/>
              <w:rPr>
                <w:rFonts w:hint="eastAsia" w:ascii="仿宋_GB2312" w:hAnsi="宋体" w:eastAsia="仿宋_GB2312"/>
                <w:b/>
                <w:bCs/>
                <w:sz w:val="24"/>
                <w:szCs w:val="24"/>
              </w:rPr>
            </w:pPr>
          </w:p>
        </w:tc>
      </w:tr>
      <w:tr w14:paraId="54718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53674D62">
            <w:pPr>
              <w:pStyle w:val="14"/>
              <w:spacing w:line="360" w:lineRule="auto"/>
              <w:jc w:val="center"/>
              <w:rPr>
                <w:rFonts w:hint="eastAsia" w:ascii="仿宋_GB2312" w:hAnsi="宋体" w:eastAsia="仿宋_GB2312"/>
                <w:b/>
                <w:bCs/>
                <w:sz w:val="24"/>
                <w:szCs w:val="24"/>
              </w:rPr>
            </w:pPr>
          </w:p>
        </w:tc>
        <w:tc>
          <w:tcPr>
            <w:tcW w:w="1843" w:type="dxa"/>
            <w:vAlign w:val="center"/>
          </w:tcPr>
          <w:p w14:paraId="3D109CBE">
            <w:pPr>
              <w:pStyle w:val="14"/>
              <w:spacing w:line="360" w:lineRule="auto"/>
              <w:jc w:val="center"/>
              <w:rPr>
                <w:rFonts w:hint="eastAsia" w:ascii="仿宋_GB2312" w:hAnsi="宋体" w:eastAsia="仿宋_GB2312"/>
                <w:b/>
                <w:bCs/>
                <w:sz w:val="24"/>
                <w:szCs w:val="24"/>
              </w:rPr>
            </w:pPr>
          </w:p>
        </w:tc>
        <w:tc>
          <w:tcPr>
            <w:tcW w:w="1984" w:type="dxa"/>
            <w:vAlign w:val="center"/>
          </w:tcPr>
          <w:p w14:paraId="4159ED54">
            <w:pPr>
              <w:pStyle w:val="14"/>
              <w:spacing w:line="360" w:lineRule="auto"/>
              <w:jc w:val="center"/>
              <w:rPr>
                <w:rFonts w:hint="eastAsia" w:ascii="仿宋_GB2312" w:hAnsi="宋体" w:eastAsia="仿宋_GB2312"/>
                <w:b/>
                <w:bCs/>
                <w:sz w:val="24"/>
                <w:szCs w:val="24"/>
              </w:rPr>
            </w:pPr>
          </w:p>
        </w:tc>
        <w:tc>
          <w:tcPr>
            <w:tcW w:w="2075" w:type="dxa"/>
            <w:vAlign w:val="center"/>
          </w:tcPr>
          <w:p w14:paraId="31F29438">
            <w:pPr>
              <w:pStyle w:val="14"/>
              <w:spacing w:line="360" w:lineRule="auto"/>
              <w:jc w:val="center"/>
              <w:rPr>
                <w:rFonts w:hint="eastAsia" w:ascii="仿宋_GB2312" w:hAnsi="宋体" w:eastAsia="仿宋_GB2312"/>
                <w:b/>
                <w:bCs/>
                <w:sz w:val="24"/>
                <w:szCs w:val="24"/>
              </w:rPr>
            </w:pPr>
          </w:p>
        </w:tc>
        <w:tc>
          <w:tcPr>
            <w:tcW w:w="1858" w:type="dxa"/>
            <w:vAlign w:val="center"/>
          </w:tcPr>
          <w:p w14:paraId="422D06FA">
            <w:pPr>
              <w:pStyle w:val="14"/>
              <w:spacing w:line="360" w:lineRule="auto"/>
              <w:jc w:val="center"/>
              <w:rPr>
                <w:rFonts w:hint="eastAsia" w:ascii="仿宋_GB2312" w:hAnsi="宋体" w:eastAsia="仿宋_GB2312"/>
                <w:b/>
                <w:bCs/>
                <w:sz w:val="24"/>
                <w:szCs w:val="24"/>
              </w:rPr>
            </w:pPr>
          </w:p>
        </w:tc>
      </w:tr>
      <w:tr w14:paraId="0DB91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23736FC8">
            <w:pPr>
              <w:pStyle w:val="14"/>
              <w:spacing w:line="360" w:lineRule="auto"/>
              <w:jc w:val="center"/>
              <w:rPr>
                <w:rFonts w:hint="eastAsia" w:ascii="仿宋_GB2312" w:hAnsi="宋体" w:eastAsia="仿宋_GB2312"/>
                <w:b/>
                <w:bCs/>
                <w:sz w:val="24"/>
                <w:szCs w:val="24"/>
              </w:rPr>
            </w:pPr>
          </w:p>
        </w:tc>
        <w:tc>
          <w:tcPr>
            <w:tcW w:w="1843" w:type="dxa"/>
            <w:vAlign w:val="center"/>
          </w:tcPr>
          <w:p w14:paraId="1E940B7F">
            <w:pPr>
              <w:pStyle w:val="14"/>
              <w:spacing w:line="360" w:lineRule="auto"/>
              <w:jc w:val="center"/>
              <w:rPr>
                <w:rFonts w:hint="eastAsia" w:ascii="仿宋_GB2312" w:hAnsi="宋体" w:eastAsia="仿宋_GB2312"/>
                <w:b/>
                <w:bCs/>
                <w:sz w:val="24"/>
                <w:szCs w:val="24"/>
              </w:rPr>
            </w:pPr>
          </w:p>
        </w:tc>
        <w:tc>
          <w:tcPr>
            <w:tcW w:w="1984" w:type="dxa"/>
            <w:vAlign w:val="center"/>
          </w:tcPr>
          <w:p w14:paraId="3089D7B0">
            <w:pPr>
              <w:pStyle w:val="14"/>
              <w:spacing w:line="360" w:lineRule="auto"/>
              <w:jc w:val="center"/>
              <w:rPr>
                <w:rFonts w:hint="eastAsia" w:ascii="仿宋_GB2312" w:hAnsi="宋体" w:eastAsia="仿宋_GB2312"/>
                <w:b/>
                <w:bCs/>
                <w:sz w:val="24"/>
                <w:szCs w:val="24"/>
              </w:rPr>
            </w:pPr>
          </w:p>
        </w:tc>
        <w:tc>
          <w:tcPr>
            <w:tcW w:w="2075" w:type="dxa"/>
            <w:vAlign w:val="center"/>
          </w:tcPr>
          <w:p w14:paraId="33243888">
            <w:pPr>
              <w:pStyle w:val="14"/>
              <w:spacing w:line="360" w:lineRule="auto"/>
              <w:jc w:val="center"/>
              <w:rPr>
                <w:rFonts w:hint="eastAsia" w:ascii="仿宋_GB2312" w:hAnsi="宋体" w:eastAsia="仿宋_GB2312"/>
                <w:b/>
                <w:bCs/>
                <w:sz w:val="24"/>
                <w:szCs w:val="24"/>
              </w:rPr>
            </w:pPr>
          </w:p>
        </w:tc>
        <w:tc>
          <w:tcPr>
            <w:tcW w:w="1858" w:type="dxa"/>
            <w:vAlign w:val="center"/>
          </w:tcPr>
          <w:p w14:paraId="0F9978B9">
            <w:pPr>
              <w:pStyle w:val="14"/>
              <w:spacing w:line="360" w:lineRule="auto"/>
              <w:jc w:val="center"/>
              <w:rPr>
                <w:rFonts w:hint="eastAsia" w:ascii="仿宋_GB2312" w:hAnsi="宋体" w:eastAsia="仿宋_GB2312"/>
                <w:b/>
                <w:bCs/>
                <w:sz w:val="24"/>
                <w:szCs w:val="24"/>
              </w:rPr>
            </w:pPr>
          </w:p>
        </w:tc>
      </w:tr>
      <w:tr w14:paraId="70CC9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26" w:type="dxa"/>
            <w:vAlign w:val="center"/>
          </w:tcPr>
          <w:p w14:paraId="10C13F0C">
            <w:pPr>
              <w:pStyle w:val="14"/>
              <w:spacing w:line="360" w:lineRule="auto"/>
              <w:jc w:val="center"/>
              <w:rPr>
                <w:rFonts w:hint="eastAsia" w:ascii="仿宋_GB2312" w:hAnsi="宋体" w:eastAsia="仿宋_GB2312"/>
                <w:b/>
                <w:bCs/>
                <w:sz w:val="24"/>
                <w:szCs w:val="24"/>
              </w:rPr>
            </w:pPr>
          </w:p>
        </w:tc>
        <w:tc>
          <w:tcPr>
            <w:tcW w:w="1843" w:type="dxa"/>
            <w:vAlign w:val="center"/>
          </w:tcPr>
          <w:p w14:paraId="609C6C0D">
            <w:pPr>
              <w:pStyle w:val="14"/>
              <w:spacing w:line="360" w:lineRule="auto"/>
              <w:jc w:val="center"/>
              <w:rPr>
                <w:rFonts w:hint="eastAsia" w:ascii="仿宋_GB2312" w:hAnsi="宋体" w:eastAsia="仿宋_GB2312"/>
                <w:b/>
                <w:bCs/>
                <w:sz w:val="24"/>
                <w:szCs w:val="24"/>
              </w:rPr>
            </w:pPr>
          </w:p>
        </w:tc>
        <w:tc>
          <w:tcPr>
            <w:tcW w:w="1984" w:type="dxa"/>
            <w:vAlign w:val="center"/>
          </w:tcPr>
          <w:p w14:paraId="6BEA0D81">
            <w:pPr>
              <w:pStyle w:val="14"/>
              <w:spacing w:line="360" w:lineRule="auto"/>
              <w:jc w:val="center"/>
              <w:rPr>
                <w:rFonts w:hint="eastAsia" w:ascii="仿宋_GB2312" w:hAnsi="宋体" w:eastAsia="仿宋_GB2312"/>
                <w:b/>
                <w:bCs/>
                <w:sz w:val="24"/>
                <w:szCs w:val="24"/>
              </w:rPr>
            </w:pPr>
          </w:p>
        </w:tc>
        <w:tc>
          <w:tcPr>
            <w:tcW w:w="2075" w:type="dxa"/>
            <w:vAlign w:val="center"/>
          </w:tcPr>
          <w:p w14:paraId="0D150574">
            <w:pPr>
              <w:pStyle w:val="14"/>
              <w:spacing w:line="360" w:lineRule="auto"/>
              <w:jc w:val="center"/>
              <w:rPr>
                <w:rFonts w:hint="eastAsia" w:ascii="仿宋_GB2312" w:hAnsi="宋体" w:eastAsia="仿宋_GB2312"/>
                <w:b/>
                <w:bCs/>
                <w:sz w:val="24"/>
                <w:szCs w:val="24"/>
              </w:rPr>
            </w:pPr>
          </w:p>
        </w:tc>
        <w:tc>
          <w:tcPr>
            <w:tcW w:w="1858" w:type="dxa"/>
            <w:vAlign w:val="center"/>
          </w:tcPr>
          <w:p w14:paraId="7A7EE2B8">
            <w:pPr>
              <w:pStyle w:val="14"/>
              <w:spacing w:line="360" w:lineRule="auto"/>
              <w:jc w:val="center"/>
              <w:rPr>
                <w:rFonts w:hint="eastAsia" w:ascii="仿宋_GB2312" w:hAnsi="宋体" w:eastAsia="仿宋_GB2312"/>
                <w:b/>
                <w:bCs/>
                <w:sz w:val="24"/>
                <w:szCs w:val="24"/>
              </w:rPr>
            </w:pPr>
          </w:p>
        </w:tc>
      </w:tr>
    </w:tbl>
    <w:p w14:paraId="734EC2C3">
      <w:pPr>
        <w:pStyle w:val="14"/>
        <w:spacing w:line="360" w:lineRule="auto"/>
        <w:rPr>
          <w:rFonts w:hint="eastAsia" w:ascii="仿宋_GB2312" w:hAnsi="宋体" w:eastAsia="仿宋_GB2312"/>
          <w:b/>
          <w:bCs/>
          <w:sz w:val="24"/>
          <w:szCs w:val="24"/>
        </w:rPr>
      </w:pPr>
    </w:p>
    <w:p w14:paraId="2F92A1F6">
      <w:pPr>
        <w:pStyle w:val="14"/>
        <w:spacing w:line="360" w:lineRule="auto"/>
        <w:rPr>
          <w:rFonts w:hint="eastAsia" w:ascii="仿宋_GB2312" w:hAnsi="宋体" w:eastAsia="仿宋_GB2312"/>
          <w:b/>
          <w:bCs/>
          <w:sz w:val="24"/>
          <w:szCs w:val="24"/>
        </w:rPr>
      </w:pPr>
    </w:p>
    <w:p w14:paraId="275C1C3B">
      <w:pPr>
        <w:pStyle w:val="14"/>
        <w:spacing w:line="360" w:lineRule="auto"/>
        <w:rPr>
          <w:rFonts w:hint="eastAsia" w:ascii="仿宋_GB2312" w:hAnsi="宋体" w:eastAsia="仿宋_GB2312"/>
          <w:bCs/>
          <w:sz w:val="24"/>
          <w:szCs w:val="24"/>
        </w:rPr>
      </w:pPr>
      <w:r>
        <w:rPr>
          <w:rFonts w:hint="eastAsia" w:ascii="仿宋_GB2312" w:hAnsi="宋体" w:eastAsia="仿宋_GB2312"/>
          <w:bCs/>
          <w:sz w:val="24"/>
          <w:szCs w:val="24"/>
        </w:rPr>
        <w:t>投标人名称（盖章）：                     法定代表人或授权代表签字：</w:t>
      </w:r>
    </w:p>
    <w:p w14:paraId="5AB8BD1B">
      <w:pPr>
        <w:pStyle w:val="14"/>
        <w:spacing w:line="360" w:lineRule="auto"/>
        <w:rPr>
          <w:rFonts w:hint="eastAsia" w:ascii="仿宋_GB2312" w:hAnsi="宋体" w:eastAsia="仿宋_GB2312"/>
          <w:bCs/>
          <w:sz w:val="24"/>
          <w:szCs w:val="24"/>
        </w:rPr>
      </w:pPr>
    </w:p>
    <w:p w14:paraId="1885324F">
      <w:pPr>
        <w:pStyle w:val="14"/>
        <w:spacing w:line="360" w:lineRule="auto"/>
        <w:rPr>
          <w:rFonts w:hint="eastAsia" w:ascii="仿宋_GB2312" w:hAnsi="宋体" w:eastAsia="仿宋_GB2312"/>
          <w:bCs/>
          <w:sz w:val="24"/>
          <w:szCs w:val="24"/>
        </w:rPr>
      </w:pPr>
    </w:p>
    <w:p w14:paraId="7E5398DC">
      <w:pPr>
        <w:pStyle w:val="14"/>
        <w:spacing w:line="360" w:lineRule="auto"/>
        <w:rPr>
          <w:rFonts w:hint="eastAsia" w:ascii="仿宋_GB2312" w:hAnsi="宋体" w:eastAsia="仿宋_GB2312"/>
          <w:bCs/>
          <w:sz w:val="24"/>
          <w:szCs w:val="24"/>
        </w:rPr>
      </w:pPr>
    </w:p>
    <w:p w14:paraId="1927B323">
      <w:pPr>
        <w:pStyle w:val="14"/>
        <w:spacing w:line="360" w:lineRule="auto"/>
        <w:rPr>
          <w:rFonts w:hint="eastAsia" w:ascii="仿宋_GB2312" w:hAnsi="宋体" w:eastAsia="仿宋_GB2312"/>
          <w:bCs/>
          <w:sz w:val="24"/>
          <w:szCs w:val="24"/>
        </w:rPr>
      </w:pPr>
    </w:p>
    <w:p w14:paraId="39EE1AE9">
      <w:pPr>
        <w:pStyle w:val="14"/>
        <w:spacing w:line="360" w:lineRule="auto"/>
        <w:rPr>
          <w:rFonts w:hint="eastAsia" w:ascii="仿宋_GB2312" w:hAnsi="宋体" w:eastAsia="仿宋_GB2312"/>
          <w:bCs/>
          <w:sz w:val="24"/>
          <w:szCs w:val="24"/>
        </w:rPr>
      </w:pPr>
    </w:p>
    <w:p w14:paraId="3A888952">
      <w:pPr>
        <w:pStyle w:val="14"/>
        <w:spacing w:line="360" w:lineRule="auto"/>
        <w:rPr>
          <w:rFonts w:hint="eastAsia" w:ascii="仿宋_GB2312" w:hAnsi="宋体" w:eastAsia="仿宋_GB2312"/>
          <w:bCs/>
          <w:sz w:val="24"/>
          <w:szCs w:val="24"/>
        </w:rPr>
      </w:pPr>
    </w:p>
    <w:p w14:paraId="24506283">
      <w:pPr>
        <w:pStyle w:val="14"/>
        <w:spacing w:line="360" w:lineRule="auto"/>
        <w:rPr>
          <w:rFonts w:hint="eastAsia" w:ascii="仿宋_GB2312" w:hAnsi="宋体" w:eastAsia="仿宋_GB2312"/>
          <w:bCs/>
          <w:sz w:val="24"/>
          <w:szCs w:val="24"/>
        </w:rPr>
      </w:pPr>
    </w:p>
    <w:p w14:paraId="3EC8CF7B">
      <w:pPr>
        <w:pStyle w:val="14"/>
        <w:spacing w:line="360" w:lineRule="auto"/>
        <w:rPr>
          <w:rFonts w:hint="eastAsia" w:ascii="仿宋_GB2312" w:hAnsi="宋体" w:eastAsia="仿宋_GB2312"/>
          <w:bCs/>
          <w:sz w:val="24"/>
          <w:szCs w:val="24"/>
        </w:rPr>
      </w:pPr>
    </w:p>
    <w:p w14:paraId="193E0340">
      <w:pPr>
        <w:pStyle w:val="14"/>
        <w:spacing w:line="360" w:lineRule="auto"/>
        <w:rPr>
          <w:rFonts w:hint="eastAsia" w:ascii="仿宋_GB2312" w:hAnsi="宋体" w:eastAsia="仿宋_GB2312"/>
          <w:bCs/>
          <w:sz w:val="24"/>
          <w:szCs w:val="24"/>
        </w:rPr>
      </w:pPr>
    </w:p>
    <w:p w14:paraId="17DA319B">
      <w:pPr>
        <w:pStyle w:val="14"/>
        <w:spacing w:line="360" w:lineRule="auto"/>
        <w:rPr>
          <w:rFonts w:hint="eastAsia" w:ascii="仿宋_GB2312" w:hAnsi="宋体" w:eastAsia="仿宋_GB2312"/>
          <w:bCs/>
          <w:sz w:val="24"/>
          <w:szCs w:val="24"/>
        </w:rPr>
      </w:pPr>
    </w:p>
    <w:p w14:paraId="2D02A46C">
      <w:pPr>
        <w:pStyle w:val="14"/>
        <w:spacing w:line="360" w:lineRule="auto"/>
        <w:rPr>
          <w:rFonts w:hint="eastAsia" w:ascii="仿宋_GB2312" w:hAnsi="宋体" w:eastAsia="仿宋_GB2312"/>
          <w:bCs/>
          <w:sz w:val="24"/>
          <w:szCs w:val="24"/>
        </w:rPr>
      </w:pPr>
    </w:p>
    <w:p w14:paraId="30614EF6">
      <w:pPr>
        <w:pStyle w:val="14"/>
        <w:spacing w:line="360" w:lineRule="auto"/>
        <w:rPr>
          <w:rFonts w:hint="eastAsia" w:ascii="仿宋_GB2312" w:hAnsi="宋体" w:eastAsia="仿宋_GB2312"/>
          <w:bCs/>
          <w:sz w:val="24"/>
          <w:szCs w:val="24"/>
        </w:rPr>
      </w:pPr>
    </w:p>
    <w:p w14:paraId="62673AA1">
      <w:pPr>
        <w:pStyle w:val="14"/>
        <w:spacing w:line="360" w:lineRule="auto"/>
        <w:rPr>
          <w:rFonts w:hint="eastAsia" w:ascii="仿宋_GB2312" w:hAnsi="宋体" w:eastAsia="仿宋_GB2312"/>
          <w:bCs/>
          <w:sz w:val="24"/>
          <w:szCs w:val="24"/>
        </w:rPr>
      </w:pPr>
    </w:p>
    <w:p w14:paraId="38C407AA">
      <w:pPr>
        <w:pStyle w:val="14"/>
        <w:spacing w:line="360" w:lineRule="auto"/>
        <w:rPr>
          <w:rFonts w:hint="eastAsia" w:ascii="仿宋_GB2312" w:hAnsi="宋体" w:eastAsia="仿宋_GB2312"/>
          <w:bCs/>
          <w:sz w:val="24"/>
          <w:szCs w:val="24"/>
        </w:rPr>
      </w:pPr>
    </w:p>
    <w:p w14:paraId="1F4C3C80">
      <w:pPr>
        <w:pStyle w:val="14"/>
        <w:spacing w:line="360" w:lineRule="auto"/>
        <w:rPr>
          <w:rFonts w:hint="eastAsia" w:ascii="仿宋_GB2312" w:hAnsi="宋体" w:eastAsia="仿宋_GB2312"/>
          <w:b/>
          <w:sz w:val="24"/>
          <w:szCs w:val="24"/>
        </w:rPr>
      </w:pPr>
      <w:r>
        <w:rPr>
          <w:rFonts w:hint="eastAsia" w:ascii="仿宋_GB2312" w:hAnsi="宋体" w:eastAsia="仿宋_GB2312"/>
          <w:b/>
          <w:sz w:val="24"/>
          <w:szCs w:val="24"/>
        </w:rPr>
        <w:t>附件2</w:t>
      </w:r>
    </w:p>
    <w:p w14:paraId="5A490249">
      <w:pPr>
        <w:rPr>
          <w:rFonts w:ascii="仿宋_GB2312" w:eastAsia="仿宋_GB2312"/>
          <w:b/>
          <w:bCs/>
          <w:sz w:val="24"/>
          <w:szCs w:val="24"/>
        </w:rPr>
      </w:pPr>
      <w:r>
        <w:rPr>
          <w:rFonts w:hint="eastAsia" w:ascii="仿宋_GB2312" w:eastAsia="仿宋_GB2312"/>
          <w:b/>
          <w:bCs/>
          <w:sz w:val="24"/>
          <w:szCs w:val="24"/>
        </w:rPr>
        <w:t>项目名称：2026年度危险废物处置项目C包</w:t>
      </w:r>
    </w:p>
    <w:p w14:paraId="54285564">
      <w:pPr>
        <w:rPr>
          <w:rFonts w:ascii="仿宋_GB2312" w:eastAsia="仿宋_GB2312"/>
          <w:b/>
          <w:bCs/>
          <w:sz w:val="24"/>
          <w:szCs w:val="24"/>
        </w:rPr>
      </w:pPr>
      <w:r>
        <w:rPr>
          <w:rFonts w:hint="eastAsia" w:ascii="仿宋_GB2312" w:eastAsia="仿宋_GB2312"/>
          <w:b/>
          <w:bCs/>
          <w:sz w:val="24"/>
          <w:szCs w:val="24"/>
        </w:rPr>
        <w:t>日期：  年   月   日</w:t>
      </w:r>
    </w:p>
    <w:p w14:paraId="2A60C4E1">
      <w:pPr>
        <w:jc w:val="center"/>
        <w:rPr>
          <w:rFonts w:ascii="仿宋_GB2312" w:eastAsia="仿宋_GB2312"/>
          <w:b/>
          <w:bCs/>
          <w:sz w:val="24"/>
          <w:szCs w:val="24"/>
        </w:rPr>
      </w:pPr>
      <w:r>
        <w:rPr>
          <w:rFonts w:hint="eastAsia" w:ascii="仿宋_GB2312" w:eastAsia="仿宋_GB2312"/>
          <w:b/>
          <w:bCs/>
          <w:sz w:val="24"/>
          <w:szCs w:val="24"/>
        </w:rPr>
        <w:t>企业概况一览表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7"/>
        <w:gridCol w:w="1489"/>
        <w:gridCol w:w="1701"/>
        <w:gridCol w:w="1134"/>
        <w:gridCol w:w="1842"/>
        <w:gridCol w:w="1127"/>
      </w:tblGrid>
      <w:tr w14:paraId="4D1A1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767" w:type="dxa"/>
            <w:vAlign w:val="center"/>
          </w:tcPr>
          <w:p w14:paraId="5D6DC6A0">
            <w:pPr>
              <w:snapToGrid w:val="0"/>
              <w:jc w:val="center"/>
              <w:rPr>
                <w:rFonts w:hint="eastAsia" w:ascii="仿宋_GB2312" w:hAnsi="宋体" w:eastAsia="仿宋_GB2312"/>
                <w:sz w:val="24"/>
                <w:szCs w:val="24"/>
              </w:rPr>
            </w:pPr>
            <w:r>
              <w:rPr>
                <w:rFonts w:hint="eastAsia" w:ascii="仿宋_GB2312" w:hAnsi="宋体" w:eastAsia="仿宋_GB2312"/>
                <w:sz w:val="24"/>
                <w:szCs w:val="24"/>
              </w:rPr>
              <w:t>企业名称</w:t>
            </w:r>
          </w:p>
        </w:tc>
        <w:tc>
          <w:tcPr>
            <w:tcW w:w="1489" w:type="dxa"/>
            <w:vAlign w:val="center"/>
          </w:tcPr>
          <w:p w14:paraId="5769CEA0">
            <w:pPr>
              <w:snapToGrid w:val="0"/>
              <w:jc w:val="center"/>
              <w:rPr>
                <w:rFonts w:hint="eastAsia" w:ascii="仿宋_GB2312" w:hAnsi="宋体" w:eastAsia="仿宋_GB2312"/>
                <w:sz w:val="24"/>
                <w:szCs w:val="24"/>
              </w:rPr>
            </w:pPr>
          </w:p>
        </w:tc>
        <w:tc>
          <w:tcPr>
            <w:tcW w:w="1701" w:type="dxa"/>
            <w:vAlign w:val="center"/>
          </w:tcPr>
          <w:p w14:paraId="1128BC8D">
            <w:pPr>
              <w:snapToGrid w:val="0"/>
              <w:jc w:val="center"/>
              <w:rPr>
                <w:rFonts w:hint="eastAsia" w:ascii="仿宋_GB2312" w:hAnsi="宋体" w:eastAsia="仿宋_GB2312"/>
                <w:sz w:val="24"/>
                <w:szCs w:val="24"/>
              </w:rPr>
            </w:pPr>
            <w:r>
              <w:rPr>
                <w:rFonts w:hint="eastAsia" w:ascii="仿宋_GB2312" w:hAnsi="宋体" w:eastAsia="仿宋_GB2312"/>
                <w:sz w:val="24"/>
                <w:szCs w:val="24"/>
              </w:rPr>
              <w:t>成立时间</w:t>
            </w:r>
          </w:p>
        </w:tc>
        <w:tc>
          <w:tcPr>
            <w:tcW w:w="1134" w:type="dxa"/>
            <w:vAlign w:val="center"/>
          </w:tcPr>
          <w:p w14:paraId="62D61A54">
            <w:pPr>
              <w:snapToGrid w:val="0"/>
              <w:jc w:val="center"/>
              <w:rPr>
                <w:rFonts w:hint="eastAsia" w:ascii="仿宋_GB2312" w:hAnsi="宋体" w:eastAsia="仿宋_GB2312"/>
                <w:sz w:val="24"/>
                <w:szCs w:val="24"/>
              </w:rPr>
            </w:pPr>
          </w:p>
        </w:tc>
        <w:tc>
          <w:tcPr>
            <w:tcW w:w="1842" w:type="dxa"/>
            <w:vAlign w:val="center"/>
          </w:tcPr>
          <w:p w14:paraId="30095924">
            <w:pPr>
              <w:snapToGrid w:val="0"/>
              <w:jc w:val="center"/>
              <w:rPr>
                <w:rFonts w:hint="eastAsia" w:ascii="仿宋_GB2312" w:hAnsi="宋体" w:eastAsia="仿宋_GB2312"/>
                <w:sz w:val="24"/>
                <w:szCs w:val="24"/>
              </w:rPr>
            </w:pPr>
            <w:r>
              <w:rPr>
                <w:rFonts w:hint="eastAsia" w:ascii="仿宋_GB2312" w:hAnsi="宋体" w:eastAsia="仿宋_GB2312"/>
                <w:sz w:val="24"/>
                <w:szCs w:val="24"/>
              </w:rPr>
              <w:t>注册资本</w:t>
            </w:r>
          </w:p>
          <w:p w14:paraId="4ABCEFB1">
            <w:pPr>
              <w:snapToGrid w:val="0"/>
              <w:jc w:val="center"/>
              <w:rPr>
                <w:rFonts w:hint="eastAsia" w:ascii="仿宋_GB2312" w:hAnsi="宋体" w:eastAsia="仿宋_GB2312"/>
                <w:sz w:val="24"/>
                <w:szCs w:val="24"/>
              </w:rPr>
            </w:pPr>
            <w:r>
              <w:rPr>
                <w:rFonts w:hint="eastAsia" w:ascii="仿宋_GB2312" w:hAnsi="宋体" w:eastAsia="仿宋_GB2312"/>
                <w:sz w:val="24"/>
                <w:szCs w:val="24"/>
              </w:rPr>
              <w:t>（万元）</w:t>
            </w:r>
          </w:p>
        </w:tc>
        <w:tc>
          <w:tcPr>
            <w:tcW w:w="1127" w:type="dxa"/>
            <w:vAlign w:val="center"/>
          </w:tcPr>
          <w:p w14:paraId="4D4437B6">
            <w:pPr>
              <w:snapToGrid w:val="0"/>
              <w:jc w:val="center"/>
              <w:rPr>
                <w:rFonts w:hint="eastAsia" w:ascii="仿宋_GB2312" w:hAnsi="宋体" w:eastAsia="仿宋_GB2312"/>
                <w:sz w:val="24"/>
                <w:szCs w:val="24"/>
              </w:rPr>
            </w:pPr>
          </w:p>
        </w:tc>
      </w:tr>
      <w:tr w14:paraId="095CE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7" w:type="dxa"/>
            <w:vAlign w:val="center"/>
          </w:tcPr>
          <w:p w14:paraId="7CC58377">
            <w:pPr>
              <w:snapToGrid w:val="0"/>
              <w:jc w:val="center"/>
              <w:rPr>
                <w:rFonts w:hint="eastAsia" w:ascii="仿宋_GB2312" w:hAnsi="宋体" w:eastAsia="仿宋_GB2312"/>
                <w:sz w:val="24"/>
                <w:szCs w:val="24"/>
              </w:rPr>
            </w:pPr>
            <w:r>
              <w:rPr>
                <w:rFonts w:hint="eastAsia" w:ascii="仿宋_GB2312" w:hAnsi="宋体" w:eastAsia="仿宋_GB2312"/>
                <w:sz w:val="24"/>
                <w:szCs w:val="24"/>
              </w:rPr>
              <w:t>厂址</w:t>
            </w:r>
          </w:p>
        </w:tc>
        <w:tc>
          <w:tcPr>
            <w:tcW w:w="1489" w:type="dxa"/>
            <w:vAlign w:val="center"/>
          </w:tcPr>
          <w:p w14:paraId="405177AC">
            <w:pPr>
              <w:snapToGrid w:val="0"/>
              <w:jc w:val="center"/>
              <w:rPr>
                <w:rFonts w:hint="eastAsia" w:ascii="仿宋_GB2312" w:hAnsi="宋体" w:eastAsia="仿宋_GB2312"/>
                <w:sz w:val="24"/>
                <w:szCs w:val="24"/>
              </w:rPr>
            </w:pPr>
          </w:p>
        </w:tc>
        <w:tc>
          <w:tcPr>
            <w:tcW w:w="1701" w:type="dxa"/>
            <w:vAlign w:val="center"/>
          </w:tcPr>
          <w:p w14:paraId="1068DCAD">
            <w:pPr>
              <w:snapToGrid w:val="0"/>
              <w:jc w:val="center"/>
              <w:rPr>
                <w:rFonts w:hint="eastAsia" w:ascii="仿宋_GB2312" w:hAnsi="宋体" w:eastAsia="仿宋_GB2312"/>
                <w:sz w:val="24"/>
                <w:szCs w:val="24"/>
              </w:rPr>
            </w:pPr>
            <w:r>
              <w:rPr>
                <w:rFonts w:hint="eastAsia" w:ascii="仿宋_GB2312" w:hAnsi="宋体" w:eastAsia="仿宋_GB2312"/>
                <w:sz w:val="24"/>
                <w:szCs w:val="24"/>
              </w:rPr>
              <w:t>处置场地面积（</w:t>
            </w:r>
            <w:r>
              <w:rPr>
                <w:rFonts w:hint="eastAsia" w:ascii="微软雅黑" w:hAnsi="微软雅黑" w:eastAsia="微软雅黑" w:cs="微软雅黑"/>
                <w:sz w:val="24"/>
                <w:szCs w:val="24"/>
              </w:rPr>
              <w:t>㎡</w:t>
            </w:r>
            <w:r>
              <w:rPr>
                <w:rFonts w:hint="eastAsia" w:ascii="仿宋_GB2312" w:hAnsi="仿宋_GB2312" w:eastAsia="仿宋_GB2312" w:cs="仿宋_GB2312"/>
                <w:sz w:val="24"/>
                <w:szCs w:val="24"/>
              </w:rPr>
              <w:t>）</w:t>
            </w:r>
          </w:p>
        </w:tc>
        <w:tc>
          <w:tcPr>
            <w:tcW w:w="1134" w:type="dxa"/>
            <w:vAlign w:val="center"/>
          </w:tcPr>
          <w:p w14:paraId="21E68E80">
            <w:pPr>
              <w:snapToGrid w:val="0"/>
              <w:jc w:val="center"/>
              <w:rPr>
                <w:rFonts w:hint="eastAsia" w:ascii="仿宋_GB2312" w:hAnsi="宋体" w:eastAsia="仿宋_GB2312"/>
                <w:sz w:val="24"/>
                <w:szCs w:val="24"/>
              </w:rPr>
            </w:pPr>
          </w:p>
        </w:tc>
        <w:tc>
          <w:tcPr>
            <w:tcW w:w="1842" w:type="dxa"/>
            <w:vAlign w:val="center"/>
          </w:tcPr>
          <w:p w14:paraId="24F57A13">
            <w:pPr>
              <w:snapToGrid w:val="0"/>
              <w:jc w:val="center"/>
              <w:rPr>
                <w:rFonts w:hint="eastAsia" w:ascii="仿宋_GB2312" w:hAnsi="宋体" w:eastAsia="仿宋_GB2312"/>
                <w:sz w:val="24"/>
                <w:szCs w:val="24"/>
              </w:rPr>
            </w:pPr>
            <w:r>
              <w:rPr>
                <w:rFonts w:hint="eastAsia" w:ascii="仿宋_GB2312" w:hAnsi="宋体" w:eastAsia="仿宋_GB2312"/>
                <w:sz w:val="24"/>
                <w:szCs w:val="24"/>
              </w:rPr>
              <w:t>在册员工人数（人）</w:t>
            </w:r>
          </w:p>
        </w:tc>
        <w:tc>
          <w:tcPr>
            <w:tcW w:w="1127" w:type="dxa"/>
            <w:vAlign w:val="center"/>
          </w:tcPr>
          <w:p w14:paraId="7858FFDE">
            <w:pPr>
              <w:snapToGrid w:val="0"/>
              <w:jc w:val="center"/>
              <w:rPr>
                <w:rFonts w:hint="eastAsia" w:ascii="仿宋_GB2312" w:hAnsi="宋体" w:eastAsia="仿宋_GB2312"/>
                <w:sz w:val="24"/>
                <w:szCs w:val="24"/>
              </w:rPr>
            </w:pPr>
          </w:p>
        </w:tc>
      </w:tr>
      <w:tr w14:paraId="38195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1767" w:type="dxa"/>
            <w:vAlign w:val="center"/>
          </w:tcPr>
          <w:p w14:paraId="4C1AA93C">
            <w:pPr>
              <w:jc w:val="center"/>
              <w:rPr>
                <w:rFonts w:hint="eastAsia" w:ascii="仿宋_GB2312" w:hAnsi="宋体" w:eastAsia="仿宋_GB2312"/>
                <w:bCs/>
                <w:sz w:val="24"/>
                <w:szCs w:val="24"/>
              </w:rPr>
            </w:pPr>
            <w:r>
              <w:rPr>
                <w:rFonts w:hint="eastAsia" w:ascii="仿宋_GB2312" w:hAnsi="宋体" w:eastAsia="仿宋_GB2312"/>
                <w:sz w:val="24"/>
                <w:szCs w:val="24"/>
              </w:rPr>
              <w:t>企业所通过的体系认证情况</w:t>
            </w:r>
          </w:p>
        </w:tc>
        <w:tc>
          <w:tcPr>
            <w:tcW w:w="7293" w:type="dxa"/>
            <w:gridSpan w:val="5"/>
            <w:vAlign w:val="center"/>
          </w:tcPr>
          <w:p w14:paraId="35DB4601">
            <w:pPr>
              <w:jc w:val="center"/>
              <w:rPr>
                <w:rFonts w:hint="eastAsia" w:ascii="仿宋_GB2312" w:hAnsi="宋体" w:eastAsia="仿宋_GB2312"/>
                <w:b/>
                <w:bCs/>
                <w:sz w:val="24"/>
                <w:szCs w:val="24"/>
              </w:rPr>
            </w:pPr>
          </w:p>
        </w:tc>
      </w:tr>
      <w:tr w14:paraId="381F8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1" w:hRule="atLeast"/>
        </w:trPr>
        <w:tc>
          <w:tcPr>
            <w:tcW w:w="1767" w:type="dxa"/>
            <w:vAlign w:val="center"/>
          </w:tcPr>
          <w:p w14:paraId="3FBA3430">
            <w:pPr>
              <w:jc w:val="center"/>
              <w:rPr>
                <w:rFonts w:hint="eastAsia" w:ascii="仿宋_GB2312" w:hAnsi="宋体" w:eastAsia="仿宋_GB2312"/>
                <w:bCs/>
                <w:sz w:val="24"/>
                <w:szCs w:val="24"/>
              </w:rPr>
            </w:pPr>
            <w:r>
              <w:rPr>
                <w:rFonts w:hint="eastAsia" w:ascii="仿宋_GB2312" w:hAnsi="宋体" w:eastAsia="仿宋_GB2312"/>
                <w:bCs/>
                <w:sz w:val="24"/>
                <w:szCs w:val="24"/>
              </w:rPr>
              <w:t>危险废物回收、利用、处置范围</w:t>
            </w:r>
          </w:p>
        </w:tc>
        <w:tc>
          <w:tcPr>
            <w:tcW w:w="7293" w:type="dxa"/>
            <w:gridSpan w:val="5"/>
            <w:vAlign w:val="center"/>
          </w:tcPr>
          <w:p w14:paraId="6570EC21">
            <w:pPr>
              <w:jc w:val="center"/>
              <w:rPr>
                <w:rFonts w:hint="eastAsia" w:ascii="仿宋_GB2312" w:hAnsi="宋体" w:eastAsia="仿宋_GB2312"/>
                <w:b/>
                <w:bCs/>
                <w:sz w:val="24"/>
                <w:szCs w:val="24"/>
              </w:rPr>
            </w:pPr>
          </w:p>
        </w:tc>
      </w:tr>
      <w:tr w14:paraId="7FC9E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1767" w:type="dxa"/>
            <w:vAlign w:val="center"/>
          </w:tcPr>
          <w:p w14:paraId="2D937737">
            <w:pPr>
              <w:jc w:val="center"/>
              <w:rPr>
                <w:rFonts w:hint="eastAsia" w:ascii="仿宋_GB2312" w:hAnsi="宋体" w:eastAsia="仿宋_GB2312"/>
                <w:b/>
                <w:bCs/>
                <w:sz w:val="24"/>
                <w:szCs w:val="24"/>
              </w:rPr>
            </w:pPr>
            <w:r>
              <w:rPr>
                <w:rFonts w:hint="eastAsia" w:ascii="仿宋_GB2312" w:hAnsi="宋体" w:eastAsia="仿宋_GB2312"/>
                <w:bCs/>
                <w:sz w:val="24"/>
                <w:szCs w:val="24"/>
              </w:rPr>
              <w:t>主要回收、利用、处置设备</w:t>
            </w:r>
          </w:p>
        </w:tc>
        <w:tc>
          <w:tcPr>
            <w:tcW w:w="7293" w:type="dxa"/>
            <w:gridSpan w:val="5"/>
            <w:vAlign w:val="center"/>
          </w:tcPr>
          <w:p w14:paraId="0D513779">
            <w:pPr>
              <w:jc w:val="center"/>
              <w:rPr>
                <w:rFonts w:hint="eastAsia" w:ascii="仿宋_GB2312" w:hAnsi="宋体" w:eastAsia="仿宋_GB2312"/>
                <w:b/>
                <w:bCs/>
                <w:sz w:val="24"/>
                <w:szCs w:val="24"/>
              </w:rPr>
            </w:pPr>
          </w:p>
        </w:tc>
      </w:tr>
      <w:tr w14:paraId="37F85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767" w:type="dxa"/>
            <w:vAlign w:val="center"/>
          </w:tcPr>
          <w:p w14:paraId="7F1CA3A9">
            <w:pPr>
              <w:jc w:val="center"/>
              <w:rPr>
                <w:rFonts w:hint="eastAsia" w:ascii="仿宋_GB2312" w:hAnsi="宋体" w:eastAsia="仿宋_GB2312"/>
                <w:bCs/>
                <w:sz w:val="24"/>
                <w:szCs w:val="24"/>
              </w:rPr>
            </w:pPr>
            <w:r>
              <w:rPr>
                <w:rFonts w:hint="eastAsia" w:ascii="仿宋_GB2312" w:hAnsi="宋体" w:eastAsia="仿宋_GB2312"/>
                <w:bCs/>
                <w:sz w:val="24"/>
                <w:szCs w:val="24"/>
              </w:rPr>
              <w:t>危险废物回收、利用、处置能力（吨/年）</w:t>
            </w:r>
          </w:p>
        </w:tc>
        <w:tc>
          <w:tcPr>
            <w:tcW w:w="7293" w:type="dxa"/>
            <w:gridSpan w:val="5"/>
            <w:vAlign w:val="center"/>
          </w:tcPr>
          <w:p w14:paraId="08BF8FB2">
            <w:pPr>
              <w:jc w:val="center"/>
              <w:rPr>
                <w:rFonts w:hint="eastAsia" w:ascii="仿宋_GB2312" w:hAnsi="宋体" w:eastAsia="仿宋_GB2312"/>
                <w:b/>
                <w:bCs/>
                <w:sz w:val="24"/>
                <w:szCs w:val="24"/>
              </w:rPr>
            </w:pPr>
          </w:p>
        </w:tc>
      </w:tr>
      <w:tr w14:paraId="131D8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atLeast"/>
        </w:trPr>
        <w:tc>
          <w:tcPr>
            <w:tcW w:w="1767" w:type="dxa"/>
            <w:vAlign w:val="center"/>
          </w:tcPr>
          <w:p w14:paraId="4D695470">
            <w:pPr>
              <w:jc w:val="center"/>
              <w:rPr>
                <w:rFonts w:hint="eastAsia" w:ascii="仿宋_GB2312" w:hAnsi="宋体" w:eastAsia="仿宋_GB2312"/>
                <w:b/>
                <w:bCs/>
                <w:sz w:val="24"/>
                <w:szCs w:val="24"/>
              </w:rPr>
            </w:pPr>
            <w:r>
              <w:rPr>
                <w:rFonts w:hint="eastAsia" w:ascii="仿宋_GB2312" w:hAnsi="宋体" w:eastAsia="仿宋_GB2312"/>
                <w:bCs/>
                <w:sz w:val="24"/>
                <w:szCs w:val="24"/>
              </w:rPr>
              <w:t>危险废物回收、利用、处置工艺</w:t>
            </w:r>
          </w:p>
        </w:tc>
        <w:tc>
          <w:tcPr>
            <w:tcW w:w="7293" w:type="dxa"/>
            <w:gridSpan w:val="5"/>
            <w:vAlign w:val="center"/>
          </w:tcPr>
          <w:p w14:paraId="5CD93044">
            <w:pPr>
              <w:jc w:val="center"/>
              <w:rPr>
                <w:rFonts w:hint="eastAsia" w:ascii="仿宋_GB2312" w:hAnsi="宋体" w:eastAsia="仿宋_GB2312"/>
                <w:b/>
                <w:bCs/>
                <w:sz w:val="24"/>
                <w:szCs w:val="24"/>
              </w:rPr>
            </w:pPr>
          </w:p>
        </w:tc>
      </w:tr>
      <w:tr w14:paraId="662A7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767" w:type="dxa"/>
            <w:vAlign w:val="center"/>
          </w:tcPr>
          <w:p w14:paraId="6F403DA7">
            <w:pPr>
              <w:jc w:val="center"/>
              <w:rPr>
                <w:rFonts w:hint="eastAsia" w:ascii="仿宋_GB2312" w:hAnsi="宋体" w:eastAsia="仿宋_GB2312"/>
                <w:bCs/>
                <w:sz w:val="24"/>
                <w:szCs w:val="24"/>
              </w:rPr>
            </w:pPr>
            <w:r>
              <w:rPr>
                <w:rFonts w:hint="eastAsia" w:ascii="仿宋_GB2312" w:hAnsi="宋体" w:eastAsia="仿宋_GB2312"/>
                <w:bCs/>
                <w:sz w:val="24"/>
                <w:szCs w:val="24"/>
              </w:rPr>
              <w:t>专利</w:t>
            </w:r>
          </w:p>
        </w:tc>
        <w:tc>
          <w:tcPr>
            <w:tcW w:w="7293" w:type="dxa"/>
            <w:gridSpan w:val="5"/>
            <w:vAlign w:val="center"/>
          </w:tcPr>
          <w:p w14:paraId="0E8A2E9A">
            <w:pPr>
              <w:jc w:val="center"/>
              <w:rPr>
                <w:rFonts w:hint="eastAsia" w:ascii="仿宋_GB2312" w:hAnsi="宋体" w:eastAsia="仿宋_GB2312"/>
                <w:b/>
                <w:bCs/>
                <w:sz w:val="24"/>
                <w:szCs w:val="24"/>
              </w:rPr>
            </w:pPr>
          </w:p>
        </w:tc>
      </w:tr>
      <w:tr w14:paraId="01B26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767" w:type="dxa"/>
            <w:vAlign w:val="center"/>
          </w:tcPr>
          <w:p w14:paraId="05657D91">
            <w:pPr>
              <w:jc w:val="center"/>
              <w:rPr>
                <w:rFonts w:hint="eastAsia" w:ascii="仿宋_GB2312" w:hAnsi="宋体" w:eastAsia="仿宋_GB2312"/>
                <w:bCs/>
                <w:sz w:val="24"/>
                <w:szCs w:val="24"/>
              </w:rPr>
            </w:pPr>
            <w:r>
              <w:rPr>
                <w:rFonts w:hint="eastAsia" w:ascii="仿宋_GB2312" w:hAnsi="宋体" w:eastAsia="仿宋_GB2312"/>
                <w:bCs/>
                <w:sz w:val="24"/>
                <w:szCs w:val="24"/>
              </w:rPr>
              <w:t>本企业其它优势</w:t>
            </w:r>
          </w:p>
        </w:tc>
        <w:tc>
          <w:tcPr>
            <w:tcW w:w="7293" w:type="dxa"/>
            <w:gridSpan w:val="5"/>
            <w:vAlign w:val="center"/>
          </w:tcPr>
          <w:p w14:paraId="218EE34B">
            <w:pPr>
              <w:jc w:val="center"/>
              <w:rPr>
                <w:rFonts w:hint="eastAsia" w:ascii="仿宋_GB2312" w:hAnsi="宋体" w:eastAsia="仿宋_GB2312"/>
                <w:b/>
                <w:bCs/>
                <w:sz w:val="24"/>
                <w:szCs w:val="24"/>
              </w:rPr>
            </w:pPr>
          </w:p>
        </w:tc>
      </w:tr>
    </w:tbl>
    <w:p w14:paraId="357B47C9">
      <w:pPr>
        <w:rPr>
          <w:rFonts w:eastAsia="黑体"/>
          <w:b/>
          <w:bCs/>
          <w:sz w:val="24"/>
          <w:szCs w:val="24"/>
        </w:rPr>
      </w:pPr>
    </w:p>
    <w:p w14:paraId="557DA836">
      <w:pPr>
        <w:rPr>
          <w:rFonts w:eastAsia="黑体"/>
          <w:b/>
          <w:bCs/>
          <w:sz w:val="24"/>
          <w:szCs w:val="24"/>
        </w:rPr>
      </w:pPr>
    </w:p>
    <w:p w14:paraId="50AB0751">
      <w:pPr>
        <w:pStyle w:val="14"/>
        <w:spacing w:line="360" w:lineRule="auto"/>
        <w:ind w:firstLine="240" w:firstLineChars="100"/>
        <w:rPr>
          <w:rFonts w:hint="eastAsia" w:ascii="仿宋_GB2312" w:hAnsi="宋体" w:eastAsia="仿宋_GB2312"/>
          <w:sz w:val="24"/>
          <w:szCs w:val="24"/>
        </w:rPr>
        <w:sectPr>
          <w:pgSz w:w="11906" w:h="16838"/>
          <w:pgMar w:top="1418" w:right="1418" w:bottom="1134" w:left="1418" w:header="851" w:footer="992" w:gutter="0"/>
          <w:pgNumType w:chapStyle="1"/>
          <w:cols w:space="720" w:num="1"/>
          <w:docGrid w:type="lines" w:linePitch="312" w:charSpace="0"/>
        </w:sectPr>
      </w:pPr>
      <w:r>
        <w:rPr>
          <w:rFonts w:hint="eastAsia" w:ascii="仿宋_GB2312" w:hAnsi="宋体" w:eastAsia="仿宋_GB2312"/>
          <w:sz w:val="24"/>
          <w:szCs w:val="24"/>
        </w:rPr>
        <w:t>投标人名称（盖章）：              法定代表人或授权代表签字：</w:t>
      </w:r>
    </w:p>
    <w:p w14:paraId="2386E8E1">
      <w:pPr>
        <w:rPr>
          <w:rFonts w:ascii="仿宋_GB2312" w:eastAsia="仿宋_GB2312"/>
          <w:b/>
          <w:bCs/>
          <w:sz w:val="24"/>
          <w:szCs w:val="24"/>
        </w:rPr>
      </w:pPr>
      <w:r>
        <w:rPr>
          <w:rFonts w:hint="eastAsia" w:ascii="仿宋_GB2312" w:eastAsia="仿宋_GB2312"/>
          <w:b/>
          <w:bCs/>
          <w:sz w:val="24"/>
          <w:szCs w:val="24"/>
        </w:rPr>
        <w:t>附件3</w:t>
      </w:r>
    </w:p>
    <w:p w14:paraId="09A0B4F1">
      <w:pPr>
        <w:rPr>
          <w:rFonts w:ascii="仿宋_GB2312" w:eastAsia="仿宋_GB2312"/>
          <w:b/>
          <w:bCs/>
          <w:sz w:val="24"/>
          <w:szCs w:val="24"/>
        </w:rPr>
      </w:pPr>
      <w:r>
        <w:rPr>
          <w:rFonts w:hint="eastAsia" w:ascii="仿宋_GB2312" w:eastAsia="仿宋_GB2312"/>
          <w:b/>
          <w:bCs/>
          <w:sz w:val="24"/>
          <w:szCs w:val="24"/>
        </w:rPr>
        <w:t>项目名称：2026年度危险废物处置项目C包</w:t>
      </w:r>
    </w:p>
    <w:p w14:paraId="754A33AD">
      <w:pPr>
        <w:rPr>
          <w:rFonts w:ascii="仿宋_GB2312" w:eastAsia="仿宋_GB2312"/>
          <w:sz w:val="24"/>
          <w:szCs w:val="24"/>
          <w:u w:val="single"/>
        </w:rPr>
      </w:pPr>
    </w:p>
    <w:p w14:paraId="3AAD618B">
      <w:pPr>
        <w:rPr>
          <w:rFonts w:ascii="仿宋_GB2312" w:eastAsia="仿宋_GB2312"/>
          <w:b/>
          <w:bCs/>
          <w:sz w:val="24"/>
          <w:szCs w:val="24"/>
        </w:rPr>
      </w:pPr>
      <w:r>
        <w:rPr>
          <w:rFonts w:hint="eastAsia" w:ascii="仿宋_GB2312" w:eastAsia="仿宋_GB2312"/>
          <w:b/>
          <w:bCs/>
          <w:sz w:val="24"/>
          <w:szCs w:val="24"/>
        </w:rPr>
        <w:t>日期：  年   月   日</w:t>
      </w:r>
    </w:p>
    <w:p w14:paraId="1102353E">
      <w:pPr>
        <w:rPr>
          <w:rFonts w:hint="eastAsia" w:ascii="仿宋_GB2312" w:hAnsi="宋体" w:eastAsia="仿宋_GB2312"/>
          <w:sz w:val="24"/>
          <w:szCs w:val="24"/>
        </w:rPr>
      </w:pPr>
    </w:p>
    <w:p w14:paraId="2883E857">
      <w:pPr>
        <w:jc w:val="center"/>
        <w:rPr>
          <w:rFonts w:ascii="仿宋_GB2312" w:eastAsia="仿宋_GB2312"/>
          <w:b/>
          <w:bCs/>
          <w:sz w:val="24"/>
          <w:szCs w:val="24"/>
        </w:rPr>
      </w:pPr>
      <w:r>
        <w:rPr>
          <w:rFonts w:hint="eastAsia" w:ascii="仿宋_GB2312" w:eastAsia="仿宋_GB2312"/>
          <w:b/>
          <w:bCs/>
          <w:sz w:val="24"/>
          <w:szCs w:val="24"/>
        </w:rPr>
        <w:t>相关条款偏离表（技术偏离）</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64556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vMerge w:val="restart"/>
            <w:vAlign w:val="center"/>
          </w:tcPr>
          <w:p w14:paraId="67751916">
            <w:pPr>
              <w:jc w:val="center"/>
              <w:rPr>
                <w:rFonts w:hint="eastAsia" w:ascii="仿宋_GB2312" w:hAnsi="宋体" w:eastAsia="仿宋_GB2312"/>
                <w:sz w:val="24"/>
                <w:szCs w:val="24"/>
              </w:rPr>
            </w:pPr>
            <w:r>
              <w:rPr>
                <w:rFonts w:hint="eastAsia" w:ascii="仿宋_GB2312" w:hAnsi="宋体" w:eastAsia="仿宋_GB2312"/>
                <w:sz w:val="24"/>
                <w:szCs w:val="24"/>
              </w:rPr>
              <w:t>序号</w:t>
            </w:r>
          </w:p>
        </w:tc>
        <w:tc>
          <w:tcPr>
            <w:tcW w:w="4140" w:type="dxa"/>
            <w:gridSpan w:val="2"/>
            <w:vAlign w:val="center"/>
          </w:tcPr>
          <w:p w14:paraId="125045C6">
            <w:pPr>
              <w:jc w:val="center"/>
              <w:rPr>
                <w:rFonts w:hint="eastAsia" w:ascii="仿宋_GB2312" w:hAnsi="宋体" w:eastAsia="仿宋_GB2312"/>
                <w:sz w:val="24"/>
                <w:szCs w:val="24"/>
              </w:rPr>
            </w:pPr>
            <w:r>
              <w:rPr>
                <w:rFonts w:hint="eastAsia" w:ascii="仿宋_GB2312" w:hAnsi="宋体" w:eastAsia="仿宋_GB2312"/>
                <w:sz w:val="24"/>
                <w:szCs w:val="24"/>
              </w:rPr>
              <w:t>招标文件条款</w:t>
            </w:r>
          </w:p>
        </w:tc>
        <w:tc>
          <w:tcPr>
            <w:tcW w:w="3554" w:type="dxa"/>
            <w:vMerge w:val="restart"/>
            <w:vAlign w:val="center"/>
          </w:tcPr>
          <w:p w14:paraId="2C917C2C">
            <w:pPr>
              <w:jc w:val="center"/>
              <w:rPr>
                <w:rFonts w:hint="eastAsia" w:ascii="仿宋_GB2312" w:hAnsi="宋体" w:eastAsia="仿宋_GB2312"/>
                <w:sz w:val="24"/>
                <w:szCs w:val="24"/>
              </w:rPr>
            </w:pPr>
            <w:r>
              <w:rPr>
                <w:rFonts w:hint="eastAsia" w:ascii="仿宋_GB2312" w:hAnsi="宋体" w:eastAsia="仿宋_GB2312"/>
                <w:sz w:val="24"/>
                <w:szCs w:val="24"/>
              </w:rPr>
              <w:t>偏离内容</w:t>
            </w:r>
          </w:p>
        </w:tc>
      </w:tr>
      <w:tr w14:paraId="731D5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AC9875D">
            <w:pPr>
              <w:rPr>
                <w:rFonts w:hint="eastAsia" w:ascii="仿宋_GB2312" w:hAnsi="宋体" w:eastAsia="仿宋_GB2312"/>
                <w:sz w:val="24"/>
                <w:szCs w:val="24"/>
              </w:rPr>
            </w:pPr>
          </w:p>
        </w:tc>
        <w:tc>
          <w:tcPr>
            <w:tcW w:w="1080" w:type="dxa"/>
            <w:vAlign w:val="center"/>
          </w:tcPr>
          <w:p w14:paraId="605ADD77">
            <w:pPr>
              <w:jc w:val="center"/>
              <w:rPr>
                <w:rFonts w:hint="eastAsia" w:ascii="仿宋_GB2312" w:hAnsi="宋体" w:eastAsia="仿宋_GB2312"/>
                <w:sz w:val="24"/>
                <w:szCs w:val="24"/>
              </w:rPr>
            </w:pPr>
            <w:r>
              <w:rPr>
                <w:rFonts w:hint="eastAsia" w:ascii="仿宋_GB2312" w:hAnsi="宋体" w:eastAsia="仿宋_GB2312"/>
                <w:sz w:val="24"/>
                <w:szCs w:val="24"/>
              </w:rPr>
              <w:t>条款号</w:t>
            </w:r>
          </w:p>
        </w:tc>
        <w:tc>
          <w:tcPr>
            <w:tcW w:w="3060" w:type="dxa"/>
            <w:vAlign w:val="center"/>
          </w:tcPr>
          <w:p w14:paraId="18EF008A">
            <w:pPr>
              <w:jc w:val="center"/>
              <w:rPr>
                <w:rFonts w:hint="eastAsia" w:ascii="仿宋_GB2312" w:hAnsi="宋体" w:eastAsia="仿宋_GB2312"/>
                <w:sz w:val="24"/>
                <w:szCs w:val="24"/>
              </w:rPr>
            </w:pPr>
            <w:r>
              <w:rPr>
                <w:rFonts w:hint="eastAsia" w:ascii="仿宋_GB2312" w:hAnsi="宋体" w:eastAsia="仿宋_GB2312"/>
                <w:sz w:val="24"/>
                <w:szCs w:val="24"/>
              </w:rPr>
              <w:t>条款要求</w:t>
            </w:r>
          </w:p>
        </w:tc>
        <w:tc>
          <w:tcPr>
            <w:tcW w:w="3554" w:type="dxa"/>
            <w:vMerge w:val="continue"/>
            <w:vAlign w:val="center"/>
          </w:tcPr>
          <w:p w14:paraId="23F46D99">
            <w:pPr>
              <w:jc w:val="center"/>
              <w:rPr>
                <w:rFonts w:hint="eastAsia" w:ascii="仿宋_GB2312" w:hAnsi="宋体" w:eastAsia="仿宋_GB2312"/>
                <w:sz w:val="24"/>
                <w:szCs w:val="24"/>
              </w:rPr>
            </w:pPr>
          </w:p>
        </w:tc>
      </w:tr>
      <w:tr w14:paraId="344FB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82B8ADD">
            <w:pPr>
              <w:jc w:val="center"/>
              <w:rPr>
                <w:rFonts w:hint="eastAsia" w:ascii="仿宋_GB2312" w:hAnsi="宋体" w:eastAsia="仿宋_GB2312"/>
                <w:sz w:val="24"/>
                <w:szCs w:val="24"/>
              </w:rPr>
            </w:pPr>
            <w:r>
              <w:rPr>
                <w:rFonts w:hint="eastAsia" w:ascii="仿宋_GB2312" w:hAnsi="宋体" w:eastAsia="仿宋_GB2312"/>
                <w:sz w:val="24"/>
                <w:szCs w:val="24"/>
              </w:rPr>
              <w:t>1</w:t>
            </w:r>
          </w:p>
        </w:tc>
        <w:tc>
          <w:tcPr>
            <w:tcW w:w="1080" w:type="dxa"/>
            <w:vAlign w:val="center"/>
          </w:tcPr>
          <w:p w14:paraId="497B242A">
            <w:pPr>
              <w:rPr>
                <w:rFonts w:hint="eastAsia" w:ascii="仿宋_GB2312" w:hAnsi="宋体" w:eastAsia="仿宋_GB2312"/>
                <w:sz w:val="24"/>
                <w:szCs w:val="24"/>
              </w:rPr>
            </w:pPr>
          </w:p>
        </w:tc>
        <w:tc>
          <w:tcPr>
            <w:tcW w:w="3060" w:type="dxa"/>
            <w:vAlign w:val="center"/>
          </w:tcPr>
          <w:p w14:paraId="14273DF8">
            <w:pPr>
              <w:rPr>
                <w:rFonts w:hint="eastAsia" w:ascii="仿宋_GB2312" w:hAnsi="宋体" w:eastAsia="仿宋_GB2312"/>
                <w:sz w:val="24"/>
                <w:szCs w:val="24"/>
              </w:rPr>
            </w:pPr>
          </w:p>
        </w:tc>
        <w:tc>
          <w:tcPr>
            <w:tcW w:w="3554" w:type="dxa"/>
            <w:vAlign w:val="center"/>
          </w:tcPr>
          <w:p w14:paraId="40811D59">
            <w:pPr>
              <w:rPr>
                <w:rFonts w:hint="eastAsia" w:ascii="仿宋_GB2312" w:hAnsi="宋体" w:eastAsia="仿宋_GB2312"/>
                <w:sz w:val="24"/>
                <w:szCs w:val="24"/>
              </w:rPr>
            </w:pPr>
          </w:p>
        </w:tc>
      </w:tr>
      <w:tr w14:paraId="38417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1883E44">
            <w:pPr>
              <w:jc w:val="center"/>
              <w:rPr>
                <w:rFonts w:hint="eastAsia" w:ascii="仿宋_GB2312" w:hAnsi="宋体" w:eastAsia="仿宋_GB2312"/>
                <w:sz w:val="24"/>
                <w:szCs w:val="24"/>
              </w:rPr>
            </w:pPr>
            <w:r>
              <w:rPr>
                <w:rFonts w:hint="eastAsia" w:ascii="仿宋_GB2312" w:hAnsi="宋体" w:eastAsia="仿宋_GB2312"/>
                <w:sz w:val="24"/>
                <w:szCs w:val="24"/>
              </w:rPr>
              <w:t>2</w:t>
            </w:r>
          </w:p>
        </w:tc>
        <w:tc>
          <w:tcPr>
            <w:tcW w:w="1080" w:type="dxa"/>
            <w:vAlign w:val="center"/>
          </w:tcPr>
          <w:p w14:paraId="12C9AA19">
            <w:pPr>
              <w:rPr>
                <w:rFonts w:hint="eastAsia" w:ascii="仿宋_GB2312" w:hAnsi="宋体" w:eastAsia="仿宋_GB2312"/>
                <w:sz w:val="24"/>
                <w:szCs w:val="24"/>
              </w:rPr>
            </w:pPr>
          </w:p>
        </w:tc>
        <w:tc>
          <w:tcPr>
            <w:tcW w:w="3060" w:type="dxa"/>
            <w:vAlign w:val="center"/>
          </w:tcPr>
          <w:p w14:paraId="5D8F2A11">
            <w:pPr>
              <w:rPr>
                <w:rFonts w:hint="eastAsia" w:ascii="仿宋_GB2312" w:hAnsi="宋体" w:eastAsia="仿宋_GB2312"/>
                <w:sz w:val="24"/>
                <w:szCs w:val="24"/>
              </w:rPr>
            </w:pPr>
          </w:p>
        </w:tc>
        <w:tc>
          <w:tcPr>
            <w:tcW w:w="3554" w:type="dxa"/>
            <w:vAlign w:val="center"/>
          </w:tcPr>
          <w:p w14:paraId="584DB5BA">
            <w:pPr>
              <w:rPr>
                <w:rFonts w:hint="eastAsia" w:ascii="仿宋_GB2312" w:hAnsi="宋体" w:eastAsia="仿宋_GB2312"/>
                <w:sz w:val="24"/>
                <w:szCs w:val="24"/>
              </w:rPr>
            </w:pPr>
          </w:p>
        </w:tc>
      </w:tr>
      <w:tr w14:paraId="59D50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32A1E02">
            <w:pPr>
              <w:jc w:val="center"/>
              <w:rPr>
                <w:rFonts w:hint="eastAsia" w:ascii="仿宋_GB2312" w:hAnsi="宋体" w:eastAsia="仿宋_GB2312"/>
                <w:sz w:val="24"/>
                <w:szCs w:val="24"/>
              </w:rPr>
            </w:pPr>
            <w:r>
              <w:rPr>
                <w:rFonts w:hint="eastAsia" w:ascii="仿宋_GB2312" w:hAnsi="宋体" w:eastAsia="仿宋_GB2312"/>
                <w:sz w:val="24"/>
                <w:szCs w:val="24"/>
              </w:rPr>
              <w:t>3</w:t>
            </w:r>
          </w:p>
        </w:tc>
        <w:tc>
          <w:tcPr>
            <w:tcW w:w="1080" w:type="dxa"/>
            <w:vAlign w:val="center"/>
          </w:tcPr>
          <w:p w14:paraId="41CDF8C9">
            <w:pPr>
              <w:rPr>
                <w:rFonts w:hint="eastAsia" w:ascii="仿宋_GB2312" w:hAnsi="宋体" w:eastAsia="仿宋_GB2312"/>
                <w:sz w:val="24"/>
                <w:szCs w:val="24"/>
              </w:rPr>
            </w:pPr>
          </w:p>
        </w:tc>
        <w:tc>
          <w:tcPr>
            <w:tcW w:w="3060" w:type="dxa"/>
            <w:vAlign w:val="center"/>
          </w:tcPr>
          <w:p w14:paraId="15CE0A7E">
            <w:pPr>
              <w:rPr>
                <w:rFonts w:hint="eastAsia" w:ascii="仿宋_GB2312" w:hAnsi="宋体" w:eastAsia="仿宋_GB2312"/>
                <w:sz w:val="24"/>
                <w:szCs w:val="24"/>
              </w:rPr>
            </w:pPr>
          </w:p>
        </w:tc>
        <w:tc>
          <w:tcPr>
            <w:tcW w:w="3554" w:type="dxa"/>
            <w:vAlign w:val="center"/>
          </w:tcPr>
          <w:p w14:paraId="1C754497">
            <w:pPr>
              <w:rPr>
                <w:rFonts w:hint="eastAsia" w:ascii="仿宋_GB2312" w:hAnsi="宋体" w:eastAsia="仿宋_GB2312"/>
                <w:sz w:val="24"/>
                <w:szCs w:val="24"/>
              </w:rPr>
            </w:pPr>
          </w:p>
        </w:tc>
      </w:tr>
      <w:tr w14:paraId="78D70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D5CCEA9">
            <w:pPr>
              <w:jc w:val="center"/>
              <w:rPr>
                <w:rFonts w:hint="eastAsia" w:ascii="仿宋_GB2312" w:hAnsi="宋体" w:eastAsia="仿宋_GB2312"/>
                <w:sz w:val="24"/>
                <w:szCs w:val="24"/>
              </w:rPr>
            </w:pPr>
            <w:r>
              <w:rPr>
                <w:rFonts w:hint="eastAsia" w:ascii="仿宋_GB2312" w:hAnsi="宋体" w:eastAsia="仿宋_GB2312"/>
                <w:sz w:val="24"/>
                <w:szCs w:val="24"/>
              </w:rPr>
              <w:t>4</w:t>
            </w:r>
          </w:p>
        </w:tc>
        <w:tc>
          <w:tcPr>
            <w:tcW w:w="1080" w:type="dxa"/>
            <w:vAlign w:val="center"/>
          </w:tcPr>
          <w:p w14:paraId="4C7113F1">
            <w:pPr>
              <w:rPr>
                <w:rFonts w:hint="eastAsia" w:ascii="仿宋_GB2312" w:hAnsi="宋体" w:eastAsia="仿宋_GB2312"/>
                <w:sz w:val="24"/>
                <w:szCs w:val="24"/>
              </w:rPr>
            </w:pPr>
          </w:p>
        </w:tc>
        <w:tc>
          <w:tcPr>
            <w:tcW w:w="3060" w:type="dxa"/>
            <w:vAlign w:val="center"/>
          </w:tcPr>
          <w:p w14:paraId="2916E9A1">
            <w:pPr>
              <w:rPr>
                <w:rFonts w:hint="eastAsia" w:ascii="仿宋_GB2312" w:hAnsi="宋体" w:eastAsia="仿宋_GB2312"/>
                <w:sz w:val="24"/>
                <w:szCs w:val="24"/>
              </w:rPr>
            </w:pPr>
          </w:p>
        </w:tc>
        <w:tc>
          <w:tcPr>
            <w:tcW w:w="3554" w:type="dxa"/>
            <w:vAlign w:val="center"/>
          </w:tcPr>
          <w:p w14:paraId="6F0DA099">
            <w:pPr>
              <w:rPr>
                <w:rFonts w:hint="eastAsia" w:ascii="仿宋_GB2312" w:hAnsi="宋体" w:eastAsia="仿宋_GB2312"/>
                <w:sz w:val="24"/>
                <w:szCs w:val="24"/>
              </w:rPr>
            </w:pPr>
          </w:p>
        </w:tc>
      </w:tr>
      <w:tr w14:paraId="70D42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C80B20A">
            <w:pPr>
              <w:jc w:val="center"/>
              <w:rPr>
                <w:rFonts w:hint="eastAsia" w:ascii="仿宋_GB2312" w:hAnsi="宋体" w:eastAsia="仿宋_GB2312"/>
                <w:sz w:val="24"/>
                <w:szCs w:val="24"/>
              </w:rPr>
            </w:pPr>
            <w:r>
              <w:rPr>
                <w:rFonts w:hint="eastAsia" w:ascii="仿宋_GB2312" w:hAnsi="宋体" w:eastAsia="仿宋_GB2312"/>
                <w:sz w:val="24"/>
                <w:szCs w:val="24"/>
              </w:rPr>
              <w:t>5</w:t>
            </w:r>
          </w:p>
        </w:tc>
        <w:tc>
          <w:tcPr>
            <w:tcW w:w="1080" w:type="dxa"/>
            <w:vAlign w:val="center"/>
          </w:tcPr>
          <w:p w14:paraId="203B2BA3">
            <w:pPr>
              <w:rPr>
                <w:rFonts w:hint="eastAsia" w:ascii="仿宋_GB2312" w:hAnsi="宋体" w:eastAsia="仿宋_GB2312"/>
                <w:sz w:val="24"/>
                <w:szCs w:val="24"/>
              </w:rPr>
            </w:pPr>
          </w:p>
        </w:tc>
        <w:tc>
          <w:tcPr>
            <w:tcW w:w="3060" w:type="dxa"/>
            <w:vAlign w:val="center"/>
          </w:tcPr>
          <w:p w14:paraId="1905C563">
            <w:pPr>
              <w:rPr>
                <w:rFonts w:hint="eastAsia" w:ascii="仿宋_GB2312" w:hAnsi="宋体" w:eastAsia="仿宋_GB2312"/>
                <w:sz w:val="24"/>
                <w:szCs w:val="24"/>
              </w:rPr>
            </w:pPr>
          </w:p>
        </w:tc>
        <w:tc>
          <w:tcPr>
            <w:tcW w:w="3554" w:type="dxa"/>
            <w:vAlign w:val="center"/>
          </w:tcPr>
          <w:p w14:paraId="0D723126">
            <w:pPr>
              <w:rPr>
                <w:rFonts w:hint="eastAsia" w:ascii="仿宋_GB2312" w:hAnsi="宋体" w:eastAsia="仿宋_GB2312"/>
                <w:sz w:val="24"/>
                <w:szCs w:val="24"/>
              </w:rPr>
            </w:pPr>
          </w:p>
        </w:tc>
      </w:tr>
      <w:tr w14:paraId="27B7D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6971178">
            <w:pPr>
              <w:jc w:val="center"/>
              <w:rPr>
                <w:rFonts w:hint="eastAsia" w:ascii="仿宋_GB2312" w:hAnsi="宋体" w:eastAsia="仿宋_GB2312"/>
                <w:sz w:val="24"/>
                <w:szCs w:val="24"/>
              </w:rPr>
            </w:pPr>
            <w:r>
              <w:rPr>
                <w:rFonts w:hint="eastAsia" w:ascii="仿宋_GB2312" w:hAnsi="宋体" w:eastAsia="仿宋_GB2312"/>
                <w:sz w:val="24"/>
                <w:szCs w:val="24"/>
              </w:rPr>
              <w:t>6</w:t>
            </w:r>
          </w:p>
        </w:tc>
        <w:tc>
          <w:tcPr>
            <w:tcW w:w="1080" w:type="dxa"/>
            <w:vAlign w:val="center"/>
          </w:tcPr>
          <w:p w14:paraId="3C85F53F">
            <w:pPr>
              <w:rPr>
                <w:rFonts w:hint="eastAsia" w:ascii="仿宋_GB2312" w:hAnsi="宋体" w:eastAsia="仿宋_GB2312"/>
                <w:sz w:val="24"/>
                <w:szCs w:val="24"/>
              </w:rPr>
            </w:pPr>
          </w:p>
        </w:tc>
        <w:tc>
          <w:tcPr>
            <w:tcW w:w="3060" w:type="dxa"/>
            <w:vAlign w:val="center"/>
          </w:tcPr>
          <w:p w14:paraId="7A1E44C1">
            <w:pPr>
              <w:rPr>
                <w:rFonts w:hint="eastAsia" w:ascii="仿宋_GB2312" w:hAnsi="宋体" w:eastAsia="仿宋_GB2312"/>
                <w:sz w:val="24"/>
                <w:szCs w:val="24"/>
              </w:rPr>
            </w:pPr>
          </w:p>
        </w:tc>
        <w:tc>
          <w:tcPr>
            <w:tcW w:w="3554" w:type="dxa"/>
            <w:vAlign w:val="center"/>
          </w:tcPr>
          <w:p w14:paraId="76409C44">
            <w:pPr>
              <w:rPr>
                <w:rFonts w:hint="eastAsia" w:ascii="仿宋_GB2312" w:hAnsi="宋体" w:eastAsia="仿宋_GB2312"/>
                <w:sz w:val="24"/>
                <w:szCs w:val="24"/>
              </w:rPr>
            </w:pPr>
          </w:p>
        </w:tc>
      </w:tr>
      <w:tr w14:paraId="69201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85C352">
            <w:pPr>
              <w:jc w:val="center"/>
              <w:rPr>
                <w:rFonts w:hint="eastAsia" w:ascii="仿宋_GB2312" w:hAnsi="宋体" w:eastAsia="仿宋_GB2312"/>
                <w:sz w:val="24"/>
                <w:szCs w:val="24"/>
              </w:rPr>
            </w:pPr>
            <w:r>
              <w:rPr>
                <w:rFonts w:hint="eastAsia" w:ascii="仿宋_GB2312" w:hAnsi="宋体" w:eastAsia="仿宋_GB2312"/>
                <w:sz w:val="24"/>
                <w:szCs w:val="24"/>
              </w:rPr>
              <w:t>7</w:t>
            </w:r>
          </w:p>
        </w:tc>
        <w:tc>
          <w:tcPr>
            <w:tcW w:w="1080" w:type="dxa"/>
            <w:vAlign w:val="center"/>
          </w:tcPr>
          <w:p w14:paraId="4DA303FE">
            <w:pPr>
              <w:rPr>
                <w:rFonts w:hint="eastAsia" w:ascii="仿宋_GB2312" w:hAnsi="宋体" w:eastAsia="仿宋_GB2312"/>
                <w:sz w:val="24"/>
                <w:szCs w:val="24"/>
              </w:rPr>
            </w:pPr>
          </w:p>
        </w:tc>
        <w:tc>
          <w:tcPr>
            <w:tcW w:w="3060" w:type="dxa"/>
            <w:vAlign w:val="center"/>
          </w:tcPr>
          <w:p w14:paraId="01DD1400">
            <w:pPr>
              <w:rPr>
                <w:rFonts w:hint="eastAsia" w:ascii="仿宋_GB2312" w:hAnsi="宋体" w:eastAsia="仿宋_GB2312"/>
                <w:sz w:val="24"/>
                <w:szCs w:val="24"/>
              </w:rPr>
            </w:pPr>
          </w:p>
        </w:tc>
        <w:tc>
          <w:tcPr>
            <w:tcW w:w="3554" w:type="dxa"/>
            <w:vAlign w:val="center"/>
          </w:tcPr>
          <w:p w14:paraId="1954E69F">
            <w:pPr>
              <w:rPr>
                <w:rFonts w:hint="eastAsia" w:ascii="仿宋_GB2312" w:hAnsi="宋体" w:eastAsia="仿宋_GB2312"/>
                <w:sz w:val="24"/>
                <w:szCs w:val="24"/>
              </w:rPr>
            </w:pPr>
          </w:p>
        </w:tc>
      </w:tr>
      <w:tr w14:paraId="3E39B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E62F345">
            <w:pPr>
              <w:jc w:val="center"/>
              <w:rPr>
                <w:rFonts w:hint="eastAsia" w:ascii="仿宋_GB2312" w:hAnsi="宋体" w:eastAsia="仿宋_GB2312"/>
                <w:sz w:val="24"/>
                <w:szCs w:val="24"/>
              </w:rPr>
            </w:pPr>
            <w:r>
              <w:rPr>
                <w:rFonts w:hint="eastAsia" w:ascii="仿宋_GB2312" w:hAnsi="宋体" w:eastAsia="仿宋_GB2312"/>
                <w:sz w:val="24"/>
                <w:szCs w:val="24"/>
              </w:rPr>
              <w:t>8</w:t>
            </w:r>
          </w:p>
        </w:tc>
        <w:tc>
          <w:tcPr>
            <w:tcW w:w="1080" w:type="dxa"/>
            <w:vAlign w:val="center"/>
          </w:tcPr>
          <w:p w14:paraId="051B5BA9">
            <w:pPr>
              <w:rPr>
                <w:rFonts w:hint="eastAsia" w:ascii="仿宋_GB2312" w:hAnsi="宋体" w:eastAsia="仿宋_GB2312"/>
                <w:sz w:val="24"/>
                <w:szCs w:val="24"/>
              </w:rPr>
            </w:pPr>
          </w:p>
        </w:tc>
        <w:tc>
          <w:tcPr>
            <w:tcW w:w="3060" w:type="dxa"/>
            <w:vAlign w:val="center"/>
          </w:tcPr>
          <w:p w14:paraId="059821B6">
            <w:pPr>
              <w:rPr>
                <w:rFonts w:hint="eastAsia" w:ascii="仿宋_GB2312" w:hAnsi="宋体" w:eastAsia="仿宋_GB2312"/>
                <w:sz w:val="24"/>
                <w:szCs w:val="24"/>
              </w:rPr>
            </w:pPr>
          </w:p>
        </w:tc>
        <w:tc>
          <w:tcPr>
            <w:tcW w:w="3554" w:type="dxa"/>
            <w:vAlign w:val="center"/>
          </w:tcPr>
          <w:p w14:paraId="38520940">
            <w:pPr>
              <w:rPr>
                <w:rFonts w:hint="eastAsia" w:ascii="仿宋_GB2312" w:hAnsi="宋体" w:eastAsia="仿宋_GB2312"/>
                <w:sz w:val="24"/>
                <w:szCs w:val="24"/>
              </w:rPr>
            </w:pPr>
          </w:p>
        </w:tc>
      </w:tr>
      <w:tr w14:paraId="38568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72260FE">
            <w:pPr>
              <w:jc w:val="center"/>
              <w:rPr>
                <w:rFonts w:hint="eastAsia" w:ascii="仿宋_GB2312" w:hAnsi="宋体" w:eastAsia="仿宋_GB2312"/>
                <w:sz w:val="24"/>
                <w:szCs w:val="24"/>
              </w:rPr>
            </w:pPr>
            <w:r>
              <w:rPr>
                <w:rFonts w:hint="eastAsia" w:ascii="仿宋_GB2312" w:hAnsi="宋体" w:eastAsia="仿宋_GB2312"/>
                <w:sz w:val="24"/>
                <w:szCs w:val="24"/>
              </w:rPr>
              <w:t>9</w:t>
            </w:r>
          </w:p>
        </w:tc>
        <w:tc>
          <w:tcPr>
            <w:tcW w:w="1080" w:type="dxa"/>
            <w:vAlign w:val="center"/>
          </w:tcPr>
          <w:p w14:paraId="0CEFCF10">
            <w:pPr>
              <w:rPr>
                <w:rFonts w:hint="eastAsia" w:ascii="仿宋_GB2312" w:hAnsi="宋体" w:eastAsia="仿宋_GB2312"/>
                <w:sz w:val="24"/>
                <w:szCs w:val="24"/>
              </w:rPr>
            </w:pPr>
          </w:p>
        </w:tc>
        <w:tc>
          <w:tcPr>
            <w:tcW w:w="3060" w:type="dxa"/>
            <w:vAlign w:val="center"/>
          </w:tcPr>
          <w:p w14:paraId="66E743AB">
            <w:pPr>
              <w:rPr>
                <w:rFonts w:hint="eastAsia" w:ascii="仿宋_GB2312" w:hAnsi="宋体" w:eastAsia="仿宋_GB2312"/>
                <w:sz w:val="24"/>
                <w:szCs w:val="24"/>
              </w:rPr>
            </w:pPr>
          </w:p>
        </w:tc>
        <w:tc>
          <w:tcPr>
            <w:tcW w:w="3554" w:type="dxa"/>
            <w:vAlign w:val="center"/>
          </w:tcPr>
          <w:p w14:paraId="511BF36D">
            <w:pPr>
              <w:rPr>
                <w:rFonts w:hint="eastAsia" w:ascii="仿宋_GB2312" w:hAnsi="宋体" w:eastAsia="仿宋_GB2312"/>
                <w:sz w:val="24"/>
                <w:szCs w:val="24"/>
              </w:rPr>
            </w:pPr>
          </w:p>
        </w:tc>
      </w:tr>
      <w:tr w14:paraId="72699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0181BA">
            <w:pPr>
              <w:jc w:val="center"/>
              <w:rPr>
                <w:rFonts w:hint="eastAsia" w:ascii="仿宋_GB2312" w:hAnsi="宋体" w:eastAsia="仿宋_GB2312"/>
                <w:sz w:val="24"/>
                <w:szCs w:val="24"/>
              </w:rPr>
            </w:pPr>
            <w:r>
              <w:rPr>
                <w:rFonts w:hint="eastAsia" w:ascii="仿宋_GB2312" w:hAnsi="宋体" w:eastAsia="仿宋_GB2312"/>
                <w:sz w:val="24"/>
                <w:szCs w:val="24"/>
              </w:rPr>
              <w:t>10</w:t>
            </w:r>
          </w:p>
        </w:tc>
        <w:tc>
          <w:tcPr>
            <w:tcW w:w="1080" w:type="dxa"/>
            <w:vAlign w:val="center"/>
          </w:tcPr>
          <w:p w14:paraId="56DA9DAD">
            <w:pPr>
              <w:rPr>
                <w:rFonts w:hint="eastAsia" w:ascii="仿宋_GB2312" w:hAnsi="宋体" w:eastAsia="仿宋_GB2312"/>
                <w:sz w:val="24"/>
                <w:szCs w:val="24"/>
              </w:rPr>
            </w:pPr>
          </w:p>
        </w:tc>
        <w:tc>
          <w:tcPr>
            <w:tcW w:w="3060" w:type="dxa"/>
            <w:vAlign w:val="center"/>
          </w:tcPr>
          <w:p w14:paraId="1BDFDF46">
            <w:pPr>
              <w:rPr>
                <w:rFonts w:hint="eastAsia" w:ascii="仿宋_GB2312" w:hAnsi="宋体" w:eastAsia="仿宋_GB2312"/>
                <w:sz w:val="24"/>
                <w:szCs w:val="24"/>
              </w:rPr>
            </w:pPr>
          </w:p>
        </w:tc>
        <w:tc>
          <w:tcPr>
            <w:tcW w:w="3554" w:type="dxa"/>
            <w:vAlign w:val="center"/>
          </w:tcPr>
          <w:p w14:paraId="768549B5">
            <w:pPr>
              <w:rPr>
                <w:rFonts w:hint="eastAsia" w:ascii="仿宋_GB2312" w:hAnsi="宋体" w:eastAsia="仿宋_GB2312"/>
                <w:sz w:val="24"/>
                <w:szCs w:val="24"/>
              </w:rPr>
            </w:pPr>
          </w:p>
        </w:tc>
      </w:tr>
    </w:tbl>
    <w:p w14:paraId="57DEF449">
      <w:pPr>
        <w:rPr>
          <w:rFonts w:hint="eastAsia" w:ascii="仿宋_GB2312" w:hAnsi="宋体" w:eastAsia="仿宋_GB2312"/>
          <w:sz w:val="24"/>
          <w:szCs w:val="24"/>
        </w:rPr>
      </w:pPr>
    </w:p>
    <w:p w14:paraId="1F4E8A16">
      <w:pPr>
        <w:rPr>
          <w:rFonts w:hint="eastAsia" w:ascii="仿宋_GB2312" w:hAnsi="宋体" w:eastAsia="仿宋_GB2312"/>
          <w:sz w:val="24"/>
          <w:szCs w:val="24"/>
        </w:rPr>
      </w:pPr>
      <w:r>
        <w:rPr>
          <w:rFonts w:hint="eastAsia" w:ascii="仿宋_GB2312" w:hAnsi="宋体" w:eastAsia="仿宋_GB2312"/>
          <w:sz w:val="24"/>
          <w:szCs w:val="24"/>
        </w:rPr>
        <w:t>投标人名称（盖章）：              法定代表人或授权代表签字：</w:t>
      </w:r>
    </w:p>
    <w:p w14:paraId="2314213F">
      <w:pPr>
        <w:rPr>
          <w:rFonts w:hint="eastAsia" w:ascii="仿宋_GB2312" w:hAnsi="宋体" w:eastAsia="仿宋_GB2312"/>
          <w:sz w:val="24"/>
          <w:szCs w:val="24"/>
        </w:rPr>
      </w:pPr>
    </w:p>
    <w:p w14:paraId="564C2AA7">
      <w:pPr>
        <w:rPr>
          <w:rFonts w:hint="eastAsia" w:ascii="仿宋_GB2312" w:hAnsi="宋体" w:eastAsia="仿宋_GB2312"/>
          <w:sz w:val="24"/>
          <w:szCs w:val="24"/>
        </w:rPr>
      </w:pPr>
    </w:p>
    <w:p w14:paraId="69D13BA3">
      <w:pPr>
        <w:pStyle w:val="14"/>
        <w:spacing w:line="360" w:lineRule="auto"/>
        <w:rPr>
          <w:rFonts w:hint="eastAsia" w:ascii="仿宋_GB2312" w:hAnsi="宋体" w:eastAsia="仿宋_GB2312"/>
          <w:sz w:val="24"/>
          <w:szCs w:val="24"/>
        </w:rPr>
      </w:pPr>
      <w:r>
        <w:rPr>
          <w:rFonts w:hint="eastAsia" w:ascii="仿宋_GB2312" w:hAnsi="宋体" w:eastAsia="仿宋_GB2312"/>
          <w:b/>
          <w:sz w:val="24"/>
          <w:szCs w:val="24"/>
        </w:rPr>
        <w:t>注：</w:t>
      </w:r>
      <w:r>
        <w:rPr>
          <w:rFonts w:hint="eastAsia" w:ascii="仿宋_GB2312" w:hAnsi="宋体" w:eastAsia="仿宋_GB2312"/>
          <w:sz w:val="24"/>
          <w:szCs w:val="24"/>
        </w:rPr>
        <w:t>可做正偏离，但不允许有低于本招标文件相关要求的情况出现，否则视为</w:t>
      </w:r>
      <w:r>
        <w:rPr>
          <w:rFonts w:hint="eastAsia" w:ascii="仿宋_GB2312" w:eastAsia="仿宋_GB2312"/>
          <w:sz w:val="24"/>
          <w:szCs w:val="24"/>
        </w:rPr>
        <w:t>主动放弃本项目投标；</w:t>
      </w:r>
      <w:r>
        <w:rPr>
          <w:rFonts w:hint="eastAsia" w:ascii="仿宋_GB2312" w:hAnsi="宋体" w:eastAsia="仿宋_GB2312"/>
          <w:sz w:val="24"/>
          <w:szCs w:val="24"/>
        </w:rPr>
        <w:t>为避免歧义，无偏离也应要提报该表，并注明“无”字。如无该表则即使在其它部分已反映，将也被视为“无偏离”。</w:t>
      </w:r>
    </w:p>
    <w:p w14:paraId="641EA151">
      <w:pPr>
        <w:pStyle w:val="14"/>
        <w:spacing w:line="360" w:lineRule="auto"/>
        <w:rPr>
          <w:rFonts w:hint="eastAsia" w:ascii="仿宋_GB2312" w:hAnsi="宋体" w:eastAsia="仿宋_GB2312"/>
          <w:sz w:val="24"/>
          <w:szCs w:val="24"/>
        </w:rPr>
      </w:pPr>
    </w:p>
    <w:p w14:paraId="030C5893">
      <w:pPr>
        <w:pStyle w:val="14"/>
        <w:spacing w:line="360" w:lineRule="auto"/>
        <w:rPr>
          <w:rFonts w:hint="eastAsia" w:ascii="仿宋_GB2312" w:hAnsi="宋体" w:eastAsia="仿宋_GB2312"/>
          <w:sz w:val="24"/>
          <w:szCs w:val="24"/>
        </w:rPr>
      </w:pPr>
    </w:p>
    <w:p w14:paraId="47731A86">
      <w:pPr>
        <w:pStyle w:val="14"/>
        <w:spacing w:line="360" w:lineRule="auto"/>
        <w:rPr>
          <w:rFonts w:ascii="仿宋_GB2312" w:hAnsi="Times New Roman" w:eastAsia="仿宋_GB2312"/>
          <w:b/>
          <w:bCs/>
          <w:sz w:val="24"/>
          <w:szCs w:val="24"/>
        </w:rPr>
      </w:pPr>
      <w:r>
        <w:rPr>
          <w:rFonts w:hint="eastAsia" w:ascii="仿宋_GB2312" w:hAnsi="Times New Roman" w:eastAsia="仿宋_GB2312"/>
          <w:b/>
          <w:bCs/>
          <w:sz w:val="24"/>
          <w:szCs w:val="24"/>
        </w:rPr>
        <w:t>附件4</w:t>
      </w:r>
    </w:p>
    <w:p w14:paraId="1E959766">
      <w:pPr>
        <w:rPr>
          <w:rFonts w:ascii="仿宋_GB2312" w:eastAsia="仿宋_GB2312"/>
          <w:b/>
          <w:bCs/>
          <w:sz w:val="24"/>
          <w:szCs w:val="24"/>
        </w:rPr>
      </w:pPr>
      <w:r>
        <w:rPr>
          <w:rFonts w:hint="eastAsia" w:ascii="仿宋_GB2312" w:eastAsia="仿宋_GB2312"/>
          <w:b/>
          <w:bCs/>
          <w:sz w:val="24"/>
          <w:szCs w:val="24"/>
        </w:rPr>
        <w:t>项目名称：2026年度危险废物处置项目C包</w:t>
      </w:r>
    </w:p>
    <w:p w14:paraId="6BDDE9D0">
      <w:pPr>
        <w:rPr>
          <w:rFonts w:ascii="仿宋_GB2312" w:eastAsia="仿宋_GB2312"/>
          <w:sz w:val="24"/>
          <w:szCs w:val="24"/>
          <w:u w:val="single"/>
        </w:rPr>
      </w:pPr>
    </w:p>
    <w:p w14:paraId="3B5FAE86">
      <w:pPr>
        <w:rPr>
          <w:rFonts w:ascii="仿宋_GB2312" w:eastAsia="仿宋_GB2312"/>
          <w:b/>
          <w:bCs/>
          <w:sz w:val="24"/>
          <w:szCs w:val="24"/>
        </w:rPr>
      </w:pPr>
      <w:r>
        <w:rPr>
          <w:rFonts w:hint="eastAsia" w:ascii="仿宋_GB2312" w:eastAsia="仿宋_GB2312"/>
          <w:b/>
          <w:bCs/>
          <w:sz w:val="24"/>
          <w:szCs w:val="24"/>
        </w:rPr>
        <w:t>日期：  年   月   日</w:t>
      </w:r>
    </w:p>
    <w:p w14:paraId="32B35623">
      <w:pPr>
        <w:rPr>
          <w:rFonts w:ascii="仿宋_GB2312" w:eastAsia="仿宋_GB2312"/>
          <w:b/>
          <w:bCs/>
          <w:sz w:val="24"/>
          <w:szCs w:val="24"/>
        </w:rPr>
      </w:pPr>
    </w:p>
    <w:p w14:paraId="7FD09469">
      <w:pPr>
        <w:rPr>
          <w:rFonts w:ascii="仿宋_GB2312" w:eastAsia="仿宋_GB2312"/>
          <w:b/>
          <w:bCs/>
          <w:sz w:val="24"/>
          <w:szCs w:val="24"/>
        </w:rPr>
      </w:pPr>
    </w:p>
    <w:p w14:paraId="6183FD00">
      <w:pPr>
        <w:rPr>
          <w:rFonts w:ascii="仿宋_GB2312" w:eastAsia="仿宋_GB2312"/>
          <w:b/>
          <w:bCs/>
          <w:sz w:val="24"/>
          <w:szCs w:val="24"/>
        </w:rPr>
      </w:pPr>
      <w:r>
        <w:rPr>
          <w:rFonts w:hint="eastAsia" w:ascii="仿宋_GB2312" w:eastAsia="仿宋_GB2312"/>
          <w:b/>
          <w:bCs/>
          <w:sz w:val="24"/>
          <w:szCs w:val="24"/>
        </w:rPr>
        <w:t>1.企业具备的处置工艺及年处置能力介绍：</w:t>
      </w:r>
    </w:p>
    <w:p w14:paraId="1E69DD46">
      <w:pPr>
        <w:pStyle w:val="14"/>
        <w:spacing w:line="360" w:lineRule="auto"/>
        <w:rPr>
          <w:rFonts w:hint="eastAsia" w:ascii="仿宋_GB2312" w:hAnsi="宋体" w:eastAsia="仿宋_GB2312"/>
          <w:bCs/>
          <w:sz w:val="24"/>
          <w:szCs w:val="24"/>
        </w:rPr>
      </w:pPr>
    </w:p>
    <w:p w14:paraId="664E73DB">
      <w:pPr>
        <w:pStyle w:val="14"/>
        <w:spacing w:line="360" w:lineRule="auto"/>
        <w:rPr>
          <w:rFonts w:hint="eastAsia" w:ascii="仿宋_GB2312" w:hAnsi="宋体" w:eastAsia="仿宋_GB2312"/>
          <w:bCs/>
          <w:sz w:val="24"/>
          <w:szCs w:val="24"/>
        </w:rPr>
      </w:pPr>
    </w:p>
    <w:p w14:paraId="785E16A1">
      <w:pPr>
        <w:pStyle w:val="14"/>
        <w:spacing w:line="360" w:lineRule="auto"/>
        <w:rPr>
          <w:rFonts w:hint="eastAsia" w:ascii="仿宋_GB2312" w:hAnsi="宋体" w:eastAsia="仿宋_GB2312"/>
          <w:bCs/>
          <w:sz w:val="24"/>
          <w:szCs w:val="24"/>
        </w:rPr>
      </w:pPr>
    </w:p>
    <w:p w14:paraId="115BB3AF">
      <w:pPr>
        <w:pStyle w:val="14"/>
        <w:spacing w:line="360" w:lineRule="auto"/>
        <w:rPr>
          <w:rFonts w:hint="eastAsia" w:ascii="仿宋_GB2312" w:hAnsi="宋体" w:eastAsia="仿宋_GB2312"/>
          <w:bCs/>
          <w:sz w:val="24"/>
          <w:szCs w:val="24"/>
        </w:rPr>
      </w:pPr>
    </w:p>
    <w:p w14:paraId="1D7C8E2C">
      <w:pPr>
        <w:pStyle w:val="14"/>
        <w:spacing w:after="156" w:afterLines="50" w:line="360" w:lineRule="auto"/>
        <w:rPr>
          <w:rFonts w:hint="eastAsia" w:ascii="仿宋_GB2312" w:hAnsi="宋体" w:eastAsia="仿宋_GB2312"/>
          <w:b/>
          <w:sz w:val="24"/>
          <w:szCs w:val="24"/>
        </w:rPr>
      </w:pPr>
      <w:r>
        <w:rPr>
          <w:rFonts w:hint="eastAsia" w:ascii="仿宋_GB2312" w:hAnsi="宋体" w:eastAsia="仿宋_GB2312"/>
          <w:b/>
          <w:sz w:val="24"/>
          <w:szCs w:val="24"/>
        </w:rPr>
        <w:t>2.对本项目内容的处置工艺说明</w:t>
      </w: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6"/>
        <w:gridCol w:w="1411"/>
        <w:gridCol w:w="3014"/>
        <w:gridCol w:w="2108"/>
        <w:gridCol w:w="2107"/>
      </w:tblGrid>
      <w:tr w14:paraId="7C1B2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48" w:type="pct"/>
            <w:vAlign w:val="center"/>
          </w:tcPr>
          <w:p w14:paraId="3544A588">
            <w:pPr>
              <w:snapToGrid w:val="0"/>
              <w:jc w:val="center"/>
              <w:rPr>
                <w:rFonts w:hint="eastAsia" w:ascii="仿宋_GB2312" w:hAnsi="宋体" w:eastAsia="仿宋_GB2312"/>
                <w:sz w:val="24"/>
              </w:rPr>
            </w:pPr>
            <w:r>
              <w:rPr>
                <w:rFonts w:hint="eastAsia" w:ascii="仿宋_GB2312" w:hAnsi="宋体" w:eastAsia="仿宋_GB2312"/>
                <w:sz w:val="24"/>
              </w:rPr>
              <w:t>序号</w:t>
            </w:r>
          </w:p>
        </w:tc>
        <w:tc>
          <w:tcPr>
            <w:tcW w:w="760" w:type="pct"/>
            <w:vAlign w:val="center"/>
          </w:tcPr>
          <w:p w14:paraId="23E8CD7B">
            <w:pPr>
              <w:snapToGrid w:val="0"/>
              <w:jc w:val="center"/>
              <w:rPr>
                <w:rFonts w:hint="eastAsia" w:ascii="仿宋_GB2312" w:hAnsi="宋体" w:eastAsia="仿宋_GB2312"/>
                <w:sz w:val="24"/>
              </w:rPr>
            </w:pPr>
            <w:r>
              <w:rPr>
                <w:rFonts w:hint="eastAsia" w:ascii="仿宋_GB2312" w:hAnsi="宋体" w:eastAsia="仿宋_GB2312"/>
                <w:sz w:val="24"/>
              </w:rPr>
              <w:t>危废编号</w:t>
            </w:r>
          </w:p>
        </w:tc>
        <w:tc>
          <w:tcPr>
            <w:tcW w:w="1623" w:type="pct"/>
            <w:vAlign w:val="center"/>
          </w:tcPr>
          <w:p w14:paraId="338D8EFF">
            <w:pPr>
              <w:snapToGrid w:val="0"/>
              <w:jc w:val="center"/>
              <w:rPr>
                <w:rFonts w:ascii="仿宋_GB2312" w:eastAsia="仿宋_GB2312"/>
                <w:sz w:val="24"/>
              </w:rPr>
            </w:pPr>
            <w:r>
              <w:rPr>
                <w:rFonts w:hint="eastAsia" w:ascii="仿宋_GB2312" w:hAnsi="宋体" w:eastAsia="仿宋_GB2312"/>
                <w:sz w:val="24"/>
              </w:rPr>
              <w:t>危废名称</w:t>
            </w:r>
          </w:p>
        </w:tc>
        <w:tc>
          <w:tcPr>
            <w:tcW w:w="1135" w:type="pct"/>
            <w:vAlign w:val="center"/>
          </w:tcPr>
          <w:p w14:paraId="37F7555D">
            <w:pPr>
              <w:snapToGrid w:val="0"/>
              <w:jc w:val="center"/>
              <w:rPr>
                <w:rFonts w:hint="eastAsia" w:ascii="仿宋_GB2312" w:hAnsi="宋体" w:eastAsia="仿宋_GB2312"/>
                <w:sz w:val="24"/>
              </w:rPr>
            </w:pPr>
            <w:r>
              <w:rPr>
                <w:rFonts w:hint="eastAsia" w:ascii="仿宋_GB2312" w:hAnsi="宋体" w:eastAsia="仿宋_GB2312"/>
                <w:sz w:val="24"/>
              </w:rPr>
              <w:t>处置工艺</w:t>
            </w:r>
          </w:p>
        </w:tc>
        <w:tc>
          <w:tcPr>
            <w:tcW w:w="1134" w:type="pct"/>
            <w:vAlign w:val="center"/>
          </w:tcPr>
          <w:p w14:paraId="05A288E5">
            <w:pPr>
              <w:snapToGrid w:val="0"/>
              <w:jc w:val="center"/>
              <w:rPr>
                <w:rFonts w:hint="eastAsia" w:ascii="仿宋_GB2312" w:hAnsi="宋体" w:eastAsia="仿宋_GB2312"/>
                <w:sz w:val="24"/>
              </w:rPr>
            </w:pPr>
            <w:r>
              <w:rPr>
                <w:rFonts w:hint="eastAsia" w:ascii="仿宋_GB2312" w:hAnsi="宋体" w:eastAsia="仿宋_GB2312"/>
                <w:sz w:val="24"/>
              </w:rPr>
              <w:t>备注</w:t>
            </w:r>
          </w:p>
        </w:tc>
      </w:tr>
      <w:tr w14:paraId="0863C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348" w:type="pct"/>
            <w:vAlign w:val="center"/>
          </w:tcPr>
          <w:p w14:paraId="7EF4F1D3">
            <w:pPr>
              <w:snapToGrid w:val="0"/>
              <w:jc w:val="center"/>
              <w:rPr>
                <w:rFonts w:hint="eastAsia" w:ascii="仿宋_GB2312" w:hAnsi="宋体" w:eastAsia="仿宋_GB2312"/>
                <w:sz w:val="24"/>
              </w:rPr>
            </w:pPr>
            <w:r>
              <w:rPr>
                <w:rFonts w:hint="eastAsia" w:ascii="仿宋_GB2312" w:hAnsi="宋体" w:eastAsia="仿宋_GB2312"/>
                <w:sz w:val="24"/>
              </w:rPr>
              <w:t>1</w:t>
            </w:r>
          </w:p>
        </w:tc>
        <w:tc>
          <w:tcPr>
            <w:tcW w:w="760" w:type="pct"/>
            <w:vAlign w:val="center"/>
          </w:tcPr>
          <w:p w14:paraId="1B05C93F">
            <w:pPr>
              <w:snapToGrid w:val="0"/>
              <w:jc w:val="center"/>
              <w:rPr>
                <w:rFonts w:hint="eastAsia" w:ascii="仿宋_GB2312" w:hAnsi="宋体" w:eastAsia="仿宋_GB2312"/>
                <w:sz w:val="24"/>
              </w:rPr>
            </w:pPr>
            <w:r>
              <w:rPr>
                <w:rFonts w:hint="eastAsia" w:ascii="仿宋_GB2312" w:hAnsi="宋体" w:eastAsia="仿宋_GB2312"/>
                <w:sz w:val="24"/>
              </w:rPr>
              <w:t>HW06</w:t>
            </w:r>
          </w:p>
        </w:tc>
        <w:tc>
          <w:tcPr>
            <w:tcW w:w="1623" w:type="pct"/>
            <w:vAlign w:val="center"/>
          </w:tcPr>
          <w:p w14:paraId="37BF4163">
            <w:pPr>
              <w:snapToGrid w:val="0"/>
              <w:jc w:val="center"/>
              <w:rPr>
                <w:rFonts w:hint="eastAsia" w:ascii="仿宋_GB2312" w:hAnsi="宋体" w:eastAsia="仿宋_GB2312"/>
                <w:sz w:val="24"/>
              </w:rPr>
            </w:pPr>
            <w:r>
              <w:rPr>
                <w:rFonts w:hint="eastAsia" w:ascii="仿宋_GB2312" w:hAnsi="宋体" w:eastAsia="仿宋_GB2312"/>
                <w:sz w:val="24"/>
              </w:rPr>
              <w:t>废水性废稀料</w:t>
            </w:r>
          </w:p>
        </w:tc>
        <w:tc>
          <w:tcPr>
            <w:tcW w:w="1135" w:type="pct"/>
            <w:vAlign w:val="center"/>
          </w:tcPr>
          <w:p w14:paraId="634F71CE">
            <w:pPr>
              <w:snapToGrid w:val="0"/>
              <w:jc w:val="center"/>
              <w:rPr>
                <w:rFonts w:hint="eastAsia" w:ascii="仿宋_GB2312" w:hAnsi="宋体" w:eastAsia="仿宋_GB2312"/>
                <w:sz w:val="24"/>
              </w:rPr>
            </w:pPr>
          </w:p>
        </w:tc>
        <w:tc>
          <w:tcPr>
            <w:tcW w:w="1134" w:type="pct"/>
            <w:vAlign w:val="center"/>
          </w:tcPr>
          <w:p w14:paraId="5AB4D853">
            <w:pPr>
              <w:snapToGrid w:val="0"/>
              <w:jc w:val="center"/>
              <w:rPr>
                <w:rFonts w:hint="eastAsia" w:ascii="仿宋_GB2312" w:hAnsi="宋体" w:eastAsia="仿宋_GB2312"/>
                <w:sz w:val="24"/>
              </w:rPr>
            </w:pPr>
          </w:p>
        </w:tc>
      </w:tr>
    </w:tbl>
    <w:p w14:paraId="5A212F64">
      <w:pPr>
        <w:rPr>
          <w:rFonts w:hint="eastAsia" w:ascii="仿宋_GB2312" w:hAnsi="宋体" w:eastAsia="仿宋_GB2312"/>
          <w:sz w:val="24"/>
          <w:szCs w:val="24"/>
        </w:rPr>
      </w:pPr>
    </w:p>
    <w:p w14:paraId="6D52AA28">
      <w:pPr>
        <w:jc w:val="center"/>
        <w:rPr>
          <w:rFonts w:hint="eastAsia" w:ascii="仿宋_GB2312" w:hAnsi="宋体" w:eastAsia="仿宋_GB2312"/>
          <w:sz w:val="24"/>
          <w:szCs w:val="24"/>
        </w:rPr>
      </w:pPr>
    </w:p>
    <w:p w14:paraId="75F060D5">
      <w:pPr>
        <w:rPr>
          <w:rFonts w:hint="eastAsia" w:ascii="仿宋_GB2312" w:hAnsi="宋体" w:eastAsia="仿宋_GB2312"/>
          <w:sz w:val="24"/>
          <w:szCs w:val="24"/>
        </w:rPr>
      </w:pPr>
    </w:p>
    <w:p w14:paraId="53B01EF2">
      <w:pPr>
        <w:rPr>
          <w:rFonts w:hint="eastAsia" w:ascii="仿宋_GB2312" w:hAnsi="宋体" w:eastAsia="仿宋_GB2312"/>
          <w:sz w:val="24"/>
          <w:szCs w:val="24"/>
        </w:rPr>
      </w:pPr>
    </w:p>
    <w:p w14:paraId="63697889">
      <w:pPr>
        <w:rPr>
          <w:rFonts w:hint="eastAsia" w:ascii="仿宋_GB2312" w:hAnsi="宋体" w:eastAsia="仿宋_GB2312"/>
          <w:sz w:val="24"/>
          <w:szCs w:val="24"/>
        </w:rPr>
      </w:pPr>
    </w:p>
    <w:p w14:paraId="4254E798">
      <w:pPr>
        <w:rPr>
          <w:rFonts w:hint="eastAsia" w:ascii="仿宋_GB2312" w:hAnsi="宋体" w:eastAsia="仿宋_GB2312"/>
          <w:sz w:val="24"/>
          <w:szCs w:val="24"/>
        </w:rPr>
      </w:pPr>
      <w:r>
        <w:rPr>
          <w:rFonts w:hint="eastAsia" w:ascii="仿宋_GB2312" w:hAnsi="宋体" w:eastAsia="仿宋_GB2312"/>
          <w:sz w:val="24"/>
          <w:szCs w:val="24"/>
        </w:rPr>
        <w:t>投标人名称（盖章）：              法定代表人或授权代表签字：</w:t>
      </w:r>
    </w:p>
    <w:p w14:paraId="01FBCA53">
      <w:pPr>
        <w:pStyle w:val="14"/>
        <w:spacing w:line="360" w:lineRule="auto"/>
        <w:rPr>
          <w:rFonts w:hint="eastAsia" w:ascii="仿宋_GB2312" w:hAnsi="宋体" w:eastAsia="仿宋_GB2312"/>
          <w:bCs/>
          <w:sz w:val="24"/>
          <w:szCs w:val="24"/>
        </w:rPr>
      </w:pPr>
    </w:p>
    <w:p w14:paraId="1959D290">
      <w:pPr>
        <w:rPr>
          <w:rFonts w:hint="eastAsia"/>
        </w:rPr>
      </w:pPr>
      <w:r>
        <w:rPr>
          <w:rFonts w:hint="eastAsia"/>
        </w:rPr>
        <w:br w:type="page"/>
      </w:r>
    </w:p>
    <w:p w14:paraId="5871DF53">
      <w:pPr>
        <w:pStyle w:val="71"/>
      </w:pPr>
      <w:r>
        <w:rPr>
          <w:rFonts w:hint="eastAsia"/>
        </w:rPr>
        <w:t>第三部分　合同主要条款</w:t>
      </w:r>
      <w:bookmarkEnd w:id="20"/>
      <w:bookmarkEnd w:id="21"/>
    </w:p>
    <w:p w14:paraId="23914DBE">
      <w:pPr>
        <w:pStyle w:val="72"/>
        <w:numPr>
          <w:ilvl w:val="0"/>
          <w:numId w:val="29"/>
        </w:numPr>
        <w:ind w:left="420"/>
      </w:pPr>
      <w:bookmarkStart w:id="22" w:name="_Toc47976610"/>
      <w:r>
        <w:rPr>
          <w:rFonts w:hint="eastAsia"/>
          <w:lang w:val="en-US" w:eastAsia="zh-CN"/>
        </w:rPr>
        <w:t>标的、数量、</w:t>
      </w:r>
      <w:r>
        <w:rPr>
          <w:rFonts w:hint="eastAsia"/>
        </w:rPr>
        <w:t>交货期</w:t>
      </w:r>
      <w:bookmarkEnd w:id="22"/>
    </w:p>
    <w:p w14:paraId="18603CA8">
      <w:pPr>
        <w:pStyle w:val="72"/>
      </w:pPr>
      <w:bookmarkStart w:id="23" w:name="_Toc47976611"/>
      <w:r>
        <w:rPr>
          <w:rFonts w:hint="eastAsia"/>
        </w:rPr>
        <w:t>交货地点</w:t>
      </w:r>
      <w:bookmarkEnd w:id="23"/>
    </w:p>
    <w:p w14:paraId="3F03A936">
      <w:pPr>
        <w:pStyle w:val="72"/>
      </w:pPr>
      <w:bookmarkStart w:id="24" w:name="_Toc47976612"/>
      <w:r>
        <w:rPr>
          <w:rFonts w:hint="eastAsia"/>
          <w:lang w:val="en-US" w:eastAsia="zh-CN"/>
        </w:rPr>
        <w:t>价款及</w:t>
      </w:r>
      <w:r>
        <w:rPr>
          <w:rFonts w:hint="eastAsia"/>
        </w:rPr>
        <w:t>付款方式</w:t>
      </w:r>
      <w:bookmarkEnd w:id="24"/>
    </w:p>
    <w:p w14:paraId="0A7F4E98">
      <w:pPr>
        <w:pStyle w:val="72"/>
      </w:pPr>
      <w:bookmarkStart w:id="25" w:name="_Toc47976613"/>
      <w:r>
        <w:rPr>
          <w:rFonts w:hint="eastAsia"/>
          <w:lang w:val="en-US" w:eastAsia="zh-CN"/>
        </w:rPr>
        <w:t>质量要求、</w:t>
      </w:r>
      <w:r>
        <w:rPr>
          <w:rFonts w:hint="eastAsia"/>
        </w:rPr>
        <w:t>保修期及售后服务</w:t>
      </w:r>
      <w:bookmarkEnd w:id="25"/>
    </w:p>
    <w:p w14:paraId="50F6C5C1">
      <w:pPr>
        <w:pStyle w:val="72"/>
      </w:pPr>
      <w:bookmarkStart w:id="26" w:name="_Toc47976614"/>
      <w:r>
        <w:rPr>
          <w:rFonts w:hint="eastAsia"/>
        </w:rPr>
        <w:t>安装、调试及验收要求</w:t>
      </w:r>
      <w:bookmarkEnd w:id="26"/>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7" w:name="_Toc47976615"/>
      <w:bookmarkStart w:id="28" w:name="_Toc5925"/>
      <w:r>
        <w:rPr>
          <w:rFonts w:hint="eastAsia"/>
        </w:rPr>
        <w:t>第四部分　</w:t>
      </w:r>
      <w:bookmarkEnd w:id="27"/>
      <w:r>
        <w:rPr>
          <w:rFonts w:hint="eastAsia"/>
          <w:lang w:val="en-US" w:eastAsia="zh-CN"/>
        </w:rPr>
        <w:t>投标文件附件</w:t>
      </w:r>
      <w:bookmarkEnd w:id="28"/>
    </w:p>
    <w:p w14:paraId="600DE1DD">
      <w:pPr>
        <w:pStyle w:val="71"/>
        <w:jc w:val="left"/>
        <w:rPr>
          <w:rFonts w:hint="eastAsia" w:ascii="宋体" w:hAnsi="宋体" w:eastAsia="宋体" w:cs="宋体"/>
          <w:sz w:val="32"/>
          <w:szCs w:val="32"/>
          <w:highlight w:val="yellow"/>
          <w:lang w:eastAsia="zh-CN"/>
        </w:rPr>
      </w:pPr>
      <w:bookmarkStart w:id="29" w:name="_Toc4225"/>
      <w:bookmarkStart w:id="30" w:name="_Toc47976616"/>
      <w:r>
        <w:rPr>
          <w:rFonts w:hint="eastAsia" w:ascii="宋体" w:hAnsi="宋体" w:eastAsia="宋体" w:cs="宋体"/>
          <w:sz w:val="32"/>
          <w:szCs w:val="32"/>
          <w:highlight w:val="yellow"/>
        </w:rPr>
        <w:t>附件</w:t>
      </w:r>
      <w:bookmarkEnd w:id="29"/>
      <w:bookmarkEnd w:id="30"/>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1" w:name="_Toc47976618"/>
      <w:bookmarkStart w:id="32" w:name="_Toc29366869"/>
      <w:bookmarkStart w:id="33" w:name="_Toc29366865"/>
      <w:r>
        <w:rPr>
          <w:rFonts w:hint="eastAsia" w:ascii="宋体" w:hAnsi="宋体" w:eastAsia="宋体" w:cs="宋体"/>
          <w:sz w:val="32"/>
          <w:szCs w:val="32"/>
          <w:highlight w:val="yellow"/>
          <w:lang w:val="en-US" w:eastAsia="zh-CN"/>
        </w:rPr>
        <w:t>附件2</w:t>
      </w:r>
    </w:p>
    <w:bookmarkEnd w:id="31"/>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2"/>
    <w:bookmarkEnd w:id="33"/>
    <w:p w14:paraId="26637875">
      <w:pPr>
        <w:rPr>
          <w:rFonts w:hint="eastAsia" w:ascii="仿宋_GB2312" w:eastAsia="仿宋_GB2312"/>
          <w:b/>
          <w:bCs/>
          <w:sz w:val="28"/>
          <w:szCs w:val="28"/>
        </w:rPr>
      </w:pPr>
      <w:r>
        <w:rPr>
          <w:rFonts w:hint="eastAsia" w:ascii="宋体" w:hAnsi="宋体" w:eastAsia="宋体" w:cs="宋体"/>
          <w:sz w:val="32"/>
          <w:szCs w:val="32"/>
          <w:highlight w:val="yellow"/>
          <w:lang w:val="en-US" w:eastAsia="zh-CN"/>
        </w:rPr>
        <w:t>附件3</w:t>
      </w:r>
      <w:r>
        <w:rPr>
          <w:rFonts w:hint="eastAsia" w:ascii="仿宋_GB2312" w:eastAsia="仿宋_GB2312"/>
          <w:b/>
          <w:bCs/>
          <w:sz w:val="28"/>
          <w:szCs w:val="28"/>
        </w:rPr>
        <w:t>开标一览标</w:t>
      </w:r>
    </w:p>
    <w:p w14:paraId="1F13F933">
      <w:pPr>
        <w:spacing w:after="0"/>
        <w:rPr>
          <w:rFonts w:hint="eastAsia" w:ascii="仿宋_GB2312" w:eastAsia="仿宋_GB2312"/>
          <w:b/>
          <w:bCs/>
          <w:sz w:val="28"/>
          <w:szCs w:val="28"/>
        </w:rPr>
      </w:pPr>
      <w:r>
        <w:rPr>
          <w:rFonts w:hint="eastAsia" w:ascii="仿宋_GB2312" w:eastAsia="仿宋_GB2312"/>
          <w:b/>
          <w:bCs/>
          <w:sz w:val="28"/>
          <w:szCs w:val="28"/>
        </w:rPr>
        <w:t>项目名称：2026 年度危险废物处置项目</w:t>
      </w:r>
      <w:r>
        <w:rPr>
          <w:rFonts w:hint="eastAsia" w:ascii="仿宋_GB2312" w:eastAsia="仿宋_GB2312"/>
          <w:sz w:val="28"/>
          <w:szCs w:val="28"/>
        </w:rPr>
        <w:t>C</w:t>
      </w:r>
      <w:r>
        <w:rPr>
          <w:rFonts w:hint="eastAsia" w:ascii="仿宋_GB2312" w:eastAsia="仿宋_GB2312"/>
          <w:b/>
          <w:bCs/>
          <w:sz w:val="28"/>
          <w:szCs w:val="28"/>
        </w:rPr>
        <w:t>包</w:t>
      </w:r>
    </w:p>
    <w:p w14:paraId="7153F581">
      <w:pPr>
        <w:spacing w:after="0"/>
        <w:rPr>
          <w:rFonts w:hint="eastAsia" w:ascii="仿宋_GB2312" w:eastAsia="仿宋_GB2312"/>
          <w:b/>
          <w:bCs/>
          <w:sz w:val="28"/>
          <w:szCs w:val="28"/>
        </w:rPr>
      </w:pPr>
      <w:r>
        <w:rPr>
          <w:rFonts w:hint="eastAsia" w:ascii="仿宋_GB2312" w:eastAsia="仿宋_GB2312"/>
          <w:b/>
          <w:bCs/>
          <w:sz w:val="28"/>
          <w:szCs w:val="28"/>
        </w:rPr>
        <w:t>日期：  年   月   日</w:t>
      </w:r>
    </w:p>
    <w:p w14:paraId="446B5094">
      <w:pPr>
        <w:jc w:val="center"/>
        <w:rPr>
          <w:rFonts w:hint="eastAsia" w:ascii="仿宋_GB2312" w:eastAsia="仿宋_GB2312"/>
          <w:b/>
          <w:bCs/>
          <w:sz w:val="28"/>
          <w:szCs w:val="28"/>
        </w:rPr>
      </w:pPr>
      <w:r>
        <w:rPr>
          <w:rFonts w:hint="eastAsia" w:ascii="仿宋_GB2312" w:eastAsia="仿宋_GB2312"/>
          <w:b/>
          <w:bCs/>
          <w:sz w:val="28"/>
          <w:szCs w:val="28"/>
        </w:rPr>
        <w:t>开标一览表</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2"/>
        <w:gridCol w:w="2223"/>
        <w:gridCol w:w="883"/>
        <w:gridCol w:w="114"/>
        <w:gridCol w:w="742"/>
        <w:gridCol w:w="142"/>
        <w:gridCol w:w="936"/>
        <w:gridCol w:w="936"/>
        <w:gridCol w:w="1176"/>
        <w:gridCol w:w="1176"/>
        <w:gridCol w:w="466"/>
      </w:tblGrid>
      <w:tr w14:paraId="458F4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75" w:type="pct"/>
            <w:vMerge w:val="restart"/>
            <w:vAlign w:val="center"/>
          </w:tcPr>
          <w:p w14:paraId="63FF0C97">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价格承诺</w:t>
            </w:r>
          </w:p>
        </w:tc>
        <w:tc>
          <w:tcPr>
            <w:tcW w:w="1207" w:type="pct"/>
            <w:vAlign w:val="center"/>
          </w:tcPr>
          <w:p w14:paraId="4A92D9FE">
            <w:pPr>
              <w:snapToGrid w:val="0"/>
              <w:spacing w:after="0" w:line="240" w:lineRule="auto"/>
              <w:jc w:val="center"/>
              <w:rPr>
                <w:rFonts w:hint="eastAsia" w:ascii="仿宋_GB2312" w:eastAsia="仿宋_GB2312"/>
                <w:sz w:val="24"/>
              </w:rPr>
            </w:pPr>
            <w:r>
              <w:rPr>
                <w:rFonts w:hint="eastAsia" w:ascii="仿宋_GB2312" w:hAnsi="宋体" w:eastAsia="仿宋_GB2312"/>
                <w:sz w:val="24"/>
              </w:rPr>
              <w:t>危废名称</w:t>
            </w:r>
          </w:p>
        </w:tc>
        <w:tc>
          <w:tcPr>
            <w:tcW w:w="420" w:type="pct"/>
            <w:vAlign w:val="center"/>
          </w:tcPr>
          <w:p w14:paraId="7EC1B6A4">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危废编号</w:t>
            </w:r>
          </w:p>
        </w:tc>
        <w:tc>
          <w:tcPr>
            <w:tcW w:w="567" w:type="pct"/>
            <w:gridSpan w:val="3"/>
          </w:tcPr>
          <w:p w14:paraId="6888BBD2">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2026年预测产生量（吨）</w:t>
            </w:r>
          </w:p>
        </w:tc>
        <w:tc>
          <w:tcPr>
            <w:tcW w:w="492" w:type="pct"/>
            <w:vAlign w:val="center"/>
          </w:tcPr>
          <w:p w14:paraId="609A4612">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单价</w:t>
            </w:r>
          </w:p>
          <w:p w14:paraId="197F1821">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（元/吨），含税价</w:t>
            </w:r>
          </w:p>
        </w:tc>
        <w:tc>
          <w:tcPr>
            <w:tcW w:w="492" w:type="pct"/>
          </w:tcPr>
          <w:p w14:paraId="3BCD5991">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单价</w:t>
            </w:r>
          </w:p>
          <w:p w14:paraId="4FF1F6A0">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（元/吨），未税价</w:t>
            </w:r>
          </w:p>
        </w:tc>
        <w:tc>
          <w:tcPr>
            <w:tcW w:w="636" w:type="pct"/>
            <w:vAlign w:val="center"/>
          </w:tcPr>
          <w:p w14:paraId="108F47FF">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总价</w:t>
            </w:r>
          </w:p>
          <w:p w14:paraId="63C9BC61">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（元），含税价</w:t>
            </w:r>
          </w:p>
        </w:tc>
        <w:tc>
          <w:tcPr>
            <w:tcW w:w="636" w:type="pct"/>
          </w:tcPr>
          <w:p w14:paraId="4D4CBEA9">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总价</w:t>
            </w:r>
          </w:p>
          <w:p w14:paraId="143B490A">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（元），未税价</w:t>
            </w:r>
          </w:p>
        </w:tc>
        <w:tc>
          <w:tcPr>
            <w:tcW w:w="275" w:type="pct"/>
          </w:tcPr>
          <w:p w14:paraId="416DD0D6">
            <w:pPr>
              <w:snapToGrid w:val="0"/>
              <w:spacing w:after="0" w:line="240" w:lineRule="auto"/>
              <w:jc w:val="center"/>
              <w:rPr>
                <w:rFonts w:hint="eastAsia" w:ascii="仿宋_GB2312" w:hAnsi="宋体" w:eastAsia="仿宋_GB2312"/>
                <w:sz w:val="24"/>
              </w:rPr>
            </w:pPr>
          </w:p>
          <w:p w14:paraId="2CF1712B">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税率</w:t>
            </w:r>
          </w:p>
        </w:tc>
      </w:tr>
      <w:tr w14:paraId="32208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trPr>
        <w:tc>
          <w:tcPr>
            <w:tcW w:w="275" w:type="pct"/>
            <w:vMerge w:val="continue"/>
            <w:vAlign w:val="center"/>
          </w:tcPr>
          <w:p w14:paraId="249B1710">
            <w:pPr>
              <w:snapToGrid w:val="0"/>
              <w:spacing w:after="0" w:line="240" w:lineRule="auto"/>
              <w:jc w:val="center"/>
              <w:rPr>
                <w:rFonts w:hint="eastAsia" w:ascii="仿宋_GB2312" w:hAnsi="宋体" w:eastAsia="仿宋_GB2312"/>
                <w:sz w:val="24"/>
              </w:rPr>
            </w:pPr>
          </w:p>
        </w:tc>
        <w:tc>
          <w:tcPr>
            <w:tcW w:w="1207" w:type="pct"/>
            <w:vAlign w:val="center"/>
          </w:tcPr>
          <w:p w14:paraId="6CD08153">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废水性稀料</w:t>
            </w:r>
          </w:p>
        </w:tc>
        <w:tc>
          <w:tcPr>
            <w:tcW w:w="420" w:type="pct"/>
            <w:vAlign w:val="center"/>
          </w:tcPr>
          <w:p w14:paraId="15FE360E">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HW06</w:t>
            </w:r>
          </w:p>
        </w:tc>
        <w:tc>
          <w:tcPr>
            <w:tcW w:w="567" w:type="pct"/>
            <w:gridSpan w:val="3"/>
            <w:vAlign w:val="center"/>
          </w:tcPr>
          <w:p w14:paraId="546C75F3">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466</w:t>
            </w:r>
          </w:p>
        </w:tc>
        <w:tc>
          <w:tcPr>
            <w:tcW w:w="492" w:type="pct"/>
            <w:vAlign w:val="center"/>
          </w:tcPr>
          <w:p w14:paraId="5FF5D453">
            <w:pPr>
              <w:snapToGrid w:val="0"/>
              <w:spacing w:after="0" w:line="240" w:lineRule="auto"/>
              <w:jc w:val="center"/>
              <w:rPr>
                <w:rFonts w:hint="eastAsia" w:ascii="仿宋_GB2312" w:hAnsi="宋体" w:eastAsia="仿宋_GB2312"/>
                <w:sz w:val="24"/>
              </w:rPr>
            </w:pPr>
          </w:p>
        </w:tc>
        <w:tc>
          <w:tcPr>
            <w:tcW w:w="492" w:type="pct"/>
          </w:tcPr>
          <w:p w14:paraId="74DF6750">
            <w:pPr>
              <w:snapToGrid w:val="0"/>
              <w:spacing w:after="0" w:line="240" w:lineRule="auto"/>
              <w:jc w:val="center"/>
              <w:rPr>
                <w:rFonts w:hint="eastAsia" w:ascii="仿宋_GB2312" w:hAnsi="宋体" w:eastAsia="仿宋_GB2312"/>
                <w:sz w:val="24"/>
              </w:rPr>
            </w:pPr>
          </w:p>
        </w:tc>
        <w:tc>
          <w:tcPr>
            <w:tcW w:w="636" w:type="pct"/>
          </w:tcPr>
          <w:p w14:paraId="398B6F3C">
            <w:pPr>
              <w:snapToGrid w:val="0"/>
              <w:spacing w:after="0" w:line="240" w:lineRule="auto"/>
              <w:jc w:val="center"/>
              <w:rPr>
                <w:rFonts w:hint="eastAsia" w:ascii="仿宋_GB2312" w:hAnsi="宋体" w:eastAsia="仿宋_GB2312"/>
                <w:sz w:val="24"/>
              </w:rPr>
            </w:pPr>
          </w:p>
        </w:tc>
        <w:tc>
          <w:tcPr>
            <w:tcW w:w="636" w:type="pct"/>
          </w:tcPr>
          <w:p w14:paraId="35371E59">
            <w:pPr>
              <w:snapToGrid w:val="0"/>
              <w:spacing w:after="0" w:line="240" w:lineRule="auto"/>
              <w:jc w:val="center"/>
              <w:rPr>
                <w:rFonts w:hint="eastAsia" w:ascii="仿宋_GB2312" w:hAnsi="宋体" w:eastAsia="仿宋_GB2312"/>
                <w:sz w:val="24"/>
              </w:rPr>
            </w:pPr>
          </w:p>
        </w:tc>
        <w:tc>
          <w:tcPr>
            <w:tcW w:w="275" w:type="pct"/>
          </w:tcPr>
          <w:p w14:paraId="1E941619">
            <w:pPr>
              <w:snapToGrid w:val="0"/>
              <w:spacing w:after="0" w:line="240" w:lineRule="auto"/>
              <w:jc w:val="center"/>
              <w:rPr>
                <w:rFonts w:hint="eastAsia" w:ascii="仿宋_GB2312" w:hAnsi="宋体" w:eastAsia="仿宋_GB2312"/>
                <w:sz w:val="24"/>
              </w:rPr>
            </w:pPr>
          </w:p>
        </w:tc>
      </w:tr>
      <w:tr w14:paraId="2A0DF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 w:type="pct"/>
            <w:vAlign w:val="center"/>
          </w:tcPr>
          <w:p w14:paraId="2DF985F3">
            <w:pPr>
              <w:snapToGrid w:val="0"/>
              <w:spacing w:after="0" w:line="240" w:lineRule="auto"/>
              <w:jc w:val="center"/>
              <w:rPr>
                <w:rFonts w:hint="eastAsia" w:ascii="仿宋_GB2312" w:eastAsia="仿宋_GB2312"/>
                <w:sz w:val="24"/>
              </w:rPr>
            </w:pPr>
          </w:p>
        </w:tc>
        <w:tc>
          <w:tcPr>
            <w:tcW w:w="1627" w:type="pct"/>
            <w:gridSpan w:val="2"/>
            <w:vAlign w:val="center"/>
          </w:tcPr>
          <w:p w14:paraId="7F769F13">
            <w:pPr>
              <w:snapToGrid w:val="0"/>
              <w:spacing w:after="0" w:line="240" w:lineRule="auto"/>
              <w:jc w:val="center"/>
              <w:rPr>
                <w:rFonts w:hint="eastAsia" w:ascii="仿宋_GB2312" w:eastAsia="仿宋_GB2312"/>
                <w:sz w:val="24"/>
              </w:rPr>
            </w:pPr>
            <w:r>
              <w:rPr>
                <w:rFonts w:hint="eastAsia" w:ascii="仿宋_GB2312" w:eastAsia="仿宋_GB2312"/>
                <w:sz w:val="24"/>
              </w:rPr>
              <w:t>合计</w:t>
            </w:r>
          </w:p>
        </w:tc>
        <w:tc>
          <w:tcPr>
            <w:tcW w:w="567" w:type="pct"/>
            <w:gridSpan w:val="3"/>
            <w:vAlign w:val="center"/>
          </w:tcPr>
          <w:p w14:paraId="43C21176">
            <w:pPr>
              <w:snapToGrid w:val="0"/>
              <w:spacing w:after="0" w:line="240" w:lineRule="auto"/>
              <w:jc w:val="center"/>
              <w:rPr>
                <w:rFonts w:hint="eastAsia" w:ascii="仿宋_GB2312" w:eastAsia="仿宋_GB2312"/>
                <w:sz w:val="24"/>
              </w:rPr>
            </w:pPr>
          </w:p>
        </w:tc>
        <w:tc>
          <w:tcPr>
            <w:tcW w:w="492" w:type="pct"/>
            <w:vAlign w:val="center"/>
          </w:tcPr>
          <w:p w14:paraId="0724A275">
            <w:pPr>
              <w:snapToGrid w:val="0"/>
              <w:spacing w:after="0" w:line="240" w:lineRule="auto"/>
              <w:jc w:val="center"/>
              <w:rPr>
                <w:rFonts w:hint="eastAsia" w:ascii="仿宋_GB2312" w:hAnsi="宋体" w:eastAsia="仿宋_GB2312"/>
                <w:sz w:val="24"/>
              </w:rPr>
            </w:pPr>
          </w:p>
        </w:tc>
        <w:tc>
          <w:tcPr>
            <w:tcW w:w="492" w:type="pct"/>
          </w:tcPr>
          <w:p w14:paraId="23790AAB">
            <w:pPr>
              <w:snapToGrid w:val="0"/>
              <w:spacing w:after="0" w:line="240" w:lineRule="auto"/>
              <w:jc w:val="center"/>
              <w:rPr>
                <w:rFonts w:hint="eastAsia" w:ascii="仿宋_GB2312" w:hAnsi="宋体" w:eastAsia="仿宋_GB2312"/>
                <w:sz w:val="24"/>
              </w:rPr>
            </w:pPr>
          </w:p>
        </w:tc>
        <w:tc>
          <w:tcPr>
            <w:tcW w:w="636" w:type="pct"/>
          </w:tcPr>
          <w:p w14:paraId="759B0361">
            <w:pPr>
              <w:snapToGrid w:val="0"/>
              <w:spacing w:after="0" w:line="240" w:lineRule="auto"/>
              <w:jc w:val="center"/>
              <w:rPr>
                <w:rFonts w:hint="eastAsia" w:ascii="仿宋_GB2312" w:hAnsi="宋体" w:eastAsia="仿宋_GB2312"/>
                <w:sz w:val="24"/>
              </w:rPr>
            </w:pPr>
          </w:p>
        </w:tc>
        <w:tc>
          <w:tcPr>
            <w:tcW w:w="636" w:type="pct"/>
          </w:tcPr>
          <w:p w14:paraId="56DDA875">
            <w:pPr>
              <w:snapToGrid w:val="0"/>
              <w:spacing w:after="0" w:line="240" w:lineRule="auto"/>
              <w:jc w:val="center"/>
              <w:rPr>
                <w:rFonts w:hint="eastAsia" w:ascii="仿宋_GB2312" w:hAnsi="宋体" w:eastAsia="仿宋_GB2312"/>
                <w:sz w:val="24"/>
              </w:rPr>
            </w:pPr>
          </w:p>
        </w:tc>
        <w:tc>
          <w:tcPr>
            <w:tcW w:w="275" w:type="pct"/>
          </w:tcPr>
          <w:p w14:paraId="1094730A">
            <w:pPr>
              <w:snapToGrid w:val="0"/>
              <w:spacing w:after="0" w:line="240" w:lineRule="auto"/>
              <w:jc w:val="center"/>
              <w:rPr>
                <w:rFonts w:hint="eastAsia" w:ascii="仿宋_GB2312" w:hAnsi="宋体" w:eastAsia="仿宋_GB2312"/>
                <w:sz w:val="24"/>
              </w:rPr>
            </w:pPr>
          </w:p>
        </w:tc>
      </w:tr>
      <w:tr w14:paraId="182A1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69" w:type="pct"/>
            <w:gridSpan w:val="6"/>
            <w:vAlign w:val="center"/>
          </w:tcPr>
          <w:p w14:paraId="746EFF48">
            <w:pPr>
              <w:snapToGrid w:val="0"/>
              <w:spacing w:after="0" w:line="240" w:lineRule="auto"/>
              <w:jc w:val="center"/>
              <w:rPr>
                <w:rFonts w:hint="eastAsia" w:ascii="仿宋_GB2312" w:eastAsia="仿宋_GB2312"/>
                <w:sz w:val="24"/>
              </w:rPr>
            </w:pPr>
            <w:r>
              <w:rPr>
                <w:rFonts w:hint="eastAsia" w:ascii="仿宋_GB2312" w:eastAsia="仿宋_GB2312"/>
                <w:sz w:val="24"/>
                <w:highlight w:val="yellow"/>
              </w:rPr>
              <w:t>单车（含拼车）拉运重量10吨以下，单车单趟费用</w:t>
            </w:r>
          </w:p>
        </w:tc>
        <w:tc>
          <w:tcPr>
            <w:tcW w:w="2531" w:type="pct"/>
            <w:gridSpan w:val="5"/>
            <w:vAlign w:val="center"/>
          </w:tcPr>
          <w:p w14:paraId="614466D7">
            <w:pPr>
              <w:snapToGrid w:val="0"/>
              <w:spacing w:after="0" w:line="240" w:lineRule="auto"/>
              <w:jc w:val="center"/>
              <w:rPr>
                <w:rFonts w:hint="eastAsia" w:ascii="仿宋_GB2312" w:hAnsi="宋体" w:eastAsia="仿宋_GB2312"/>
                <w:sz w:val="24"/>
              </w:rPr>
            </w:pPr>
          </w:p>
        </w:tc>
      </w:tr>
      <w:tr w14:paraId="7E525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 w:type="pct"/>
            <w:vAlign w:val="center"/>
          </w:tcPr>
          <w:p w14:paraId="2301599F">
            <w:pPr>
              <w:snapToGrid w:val="0"/>
              <w:spacing w:after="0" w:line="240" w:lineRule="auto"/>
              <w:jc w:val="center"/>
              <w:rPr>
                <w:rFonts w:hint="eastAsia" w:ascii="仿宋_GB2312" w:eastAsia="仿宋_GB2312"/>
                <w:sz w:val="24"/>
              </w:rPr>
            </w:pPr>
            <w:r>
              <w:rPr>
                <w:rFonts w:hint="eastAsia" w:ascii="仿宋_GB2312" w:hAnsi="宋体" w:eastAsia="仿宋_GB2312"/>
                <w:sz w:val="24"/>
              </w:rPr>
              <w:t>结算承诺</w:t>
            </w:r>
          </w:p>
        </w:tc>
        <w:tc>
          <w:tcPr>
            <w:tcW w:w="1207" w:type="pct"/>
            <w:vAlign w:val="center"/>
          </w:tcPr>
          <w:p w14:paraId="05D7FCC3">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是否接受半年期商业汇票</w:t>
            </w:r>
          </w:p>
        </w:tc>
        <w:tc>
          <w:tcPr>
            <w:tcW w:w="420" w:type="pct"/>
            <w:vAlign w:val="center"/>
          </w:tcPr>
          <w:p w14:paraId="4A0869B4">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是□</w:t>
            </w:r>
          </w:p>
        </w:tc>
        <w:tc>
          <w:tcPr>
            <w:tcW w:w="567" w:type="pct"/>
            <w:gridSpan w:val="3"/>
            <w:vAlign w:val="center"/>
          </w:tcPr>
          <w:p w14:paraId="3FCC0651">
            <w:pPr>
              <w:snapToGrid w:val="0"/>
              <w:spacing w:after="0" w:line="240" w:lineRule="auto"/>
              <w:jc w:val="center"/>
              <w:rPr>
                <w:rFonts w:hint="eastAsia" w:ascii="仿宋_GB2312" w:hAnsi="宋体" w:eastAsia="仿宋_GB2312"/>
                <w:sz w:val="24"/>
              </w:rPr>
            </w:pPr>
          </w:p>
        </w:tc>
        <w:tc>
          <w:tcPr>
            <w:tcW w:w="492" w:type="pct"/>
            <w:vAlign w:val="center"/>
          </w:tcPr>
          <w:p w14:paraId="111B28CC">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否□</w:t>
            </w:r>
          </w:p>
        </w:tc>
        <w:tc>
          <w:tcPr>
            <w:tcW w:w="492" w:type="pct"/>
          </w:tcPr>
          <w:p w14:paraId="59F8C5A4">
            <w:pPr>
              <w:snapToGrid w:val="0"/>
              <w:spacing w:after="0" w:line="240" w:lineRule="auto"/>
              <w:jc w:val="center"/>
              <w:rPr>
                <w:rFonts w:hint="eastAsia" w:ascii="仿宋_GB2312" w:hAnsi="宋体" w:eastAsia="仿宋_GB2312"/>
                <w:sz w:val="24"/>
              </w:rPr>
            </w:pPr>
          </w:p>
        </w:tc>
        <w:tc>
          <w:tcPr>
            <w:tcW w:w="636" w:type="pct"/>
          </w:tcPr>
          <w:p w14:paraId="37C312E0">
            <w:pPr>
              <w:snapToGrid w:val="0"/>
              <w:spacing w:after="0" w:line="240" w:lineRule="auto"/>
              <w:jc w:val="center"/>
              <w:rPr>
                <w:rFonts w:hint="eastAsia" w:ascii="仿宋_GB2312" w:hAnsi="宋体" w:eastAsia="仿宋_GB2312"/>
                <w:sz w:val="24"/>
              </w:rPr>
            </w:pPr>
          </w:p>
        </w:tc>
        <w:tc>
          <w:tcPr>
            <w:tcW w:w="636" w:type="pct"/>
          </w:tcPr>
          <w:p w14:paraId="51B7DD3C">
            <w:pPr>
              <w:snapToGrid w:val="0"/>
              <w:spacing w:after="0" w:line="240" w:lineRule="auto"/>
              <w:jc w:val="center"/>
              <w:rPr>
                <w:rFonts w:hint="eastAsia" w:ascii="仿宋_GB2312" w:hAnsi="宋体" w:eastAsia="仿宋_GB2312"/>
                <w:sz w:val="24"/>
              </w:rPr>
            </w:pPr>
          </w:p>
        </w:tc>
        <w:tc>
          <w:tcPr>
            <w:tcW w:w="275" w:type="pct"/>
          </w:tcPr>
          <w:p w14:paraId="15AF3A0A">
            <w:pPr>
              <w:snapToGrid w:val="0"/>
              <w:spacing w:after="0" w:line="240" w:lineRule="auto"/>
              <w:jc w:val="center"/>
              <w:rPr>
                <w:rFonts w:hint="eastAsia" w:ascii="仿宋_GB2312" w:hAnsi="宋体" w:eastAsia="仿宋_GB2312"/>
                <w:sz w:val="24"/>
              </w:rPr>
            </w:pPr>
          </w:p>
        </w:tc>
      </w:tr>
      <w:tr w14:paraId="5B2EF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275" w:type="pct"/>
            <w:vAlign w:val="center"/>
          </w:tcPr>
          <w:p w14:paraId="3748BCCA">
            <w:pPr>
              <w:snapToGrid w:val="0"/>
              <w:spacing w:after="0" w:line="240" w:lineRule="auto"/>
              <w:jc w:val="center"/>
              <w:rPr>
                <w:rFonts w:hint="eastAsia" w:ascii="仿宋_GB2312" w:eastAsia="仿宋_GB2312"/>
                <w:sz w:val="24"/>
              </w:rPr>
            </w:pPr>
            <w:r>
              <w:rPr>
                <w:rFonts w:hint="eastAsia" w:ascii="仿宋_GB2312" w:hAnsi="宋体" w:eastAsia="仿宋_GB2312"/>
                <w:sz w:val="24"/>
              </w:rPr>
              <w:t>商务承诺</w:t>
            </w:r>
          </w:p>
        </w:tc>
        <w:tc>
          <w:tcPr>
            <w:tcW w:w="1207" w:type="pct"/>
            <w:vAlign w:val="center"/>
          </w:tcPr>
          <w:p w14:paraId="7C7F6B85">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转移期限承诺（天）</w:t>
            </w:r>
          </w:p>
        </w:tc>
        <w:tc>
          <w:tcPr>
            <w:tcW w:w="489" w:type="pct"/>
            <w:gridSpan w:val="2"/>
          </w:tcPr>
          <w:p w14:paraId="3F4CBADD">
            <w:pPr>
              <w:snapToGrid w:val="0"/>
              <w:spacing w:after="0" w:line="240" w:lineRule="auto"/>
              <w:jc w:val="center"/>
              <w:rPr>
                <w:rFonts w:hint="eastAsia" w:ascii="仿宋_GB2312" w:hAnsi="宋体" w:eastAsia="仿宋_GB2312"/>
                <w:sz w:val="24"/>
              </w:rPr>
            </w:pPr>
          </w:p>
        </w:tc>
        <w:tc>
          <w:tcPr>
            <w:tcW w:w="412" w:type="pct"/>
          </w:tcPr>
          <w:p w14:paraId="7DA97956">
            <w:pPr>
              <w:snapToGrid w:val="0"/>
              <w:spacing w:after="0" w:line="240" w:lineRule="auto"/>
              <w:jc w:val="center"/>
              <w:rPr>
                <w:rFonts w:hint="eastAsia" w:ascii="仿宋_GB2312" w:hAnsi="宋体" w:eastAsia="仿宋_GB2312"/>
                <w:sz w:val="24"/>
              </w:rPr>
            </w:pPr>
          </w:p>
        </w:tc>
        <w:tc>
          <w:tcPr>
            <w:tcW w:w="2618" w:type="pct"/>
            <w:gridSpan w:val="6"/>
            <w:vAlign w:val="center"/>
          </w:tcPr>
          <w:p w14:paraId="69A0DC43">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危险废物产生单位电话或书面通知后（  ）个工作日内转移完毕。</w:t>
            </w:r>
          </w:p>
        </w:tc>
      </w:tr>
      <w:tr w14:paraId="0C361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restart"/>
            <w:vAlign w:val="center"/>
          </w:tcPr>
          <w:p w14:paraId="3405808C">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服务承诺</w:t>
            </w:r>
          </w:p>
        </w:tc>
        <w:tc>
          <w:tcPr>
            <w:tcW w:w="1207" w:type="pct"/>
            <w:vMerge w:val="restart"/>
            <w:vAlign w:val="center"/>
          </w:tcPr>
          <w:p w14:paraId="522153F3">
            <w:pPr>
              <w:snapToGrid w:val="0"/>
              <w:spacing w:after="0" w:line="240" w:lineRule="auto"/>
              <w:jc w:val="center"/>
              <w:rPr>
                <w:rFonts w:hint="eastAsia" w:ascii="仿宋_GB2312" w:eastAsia="仿宋_GB2312"/>
                <w:sz w:val="24"/>
              </w:rPr>
            </w:pPr>
            <w:r>
              <w:rPr>
                <w:rFonts w:hint="eastAsia" w:ascii="仿宋_GB2312" w:hAnsi="宋体" w:eastAsia="仿宋_GB2312"/>
                <w:sz w:val="24"/>
              </w:rPr>
              <w:t>服务保障</w:t>
            </w:r>
          </w:p>
        </w:tc>
        <w:tc>
          <w:tcPr>
            <w:tcW w:w="489" w:type="pct"/>
            <w:gridSpan w:val="2"/>
          </w:tcPr>
          <w:p w14:paraId="639E69FE">
            <w:pPr>
              <w:snapToGrid w:val="0"/>
              <w:spacing w:after="0" w:line="240" w:lineRule="auto"/>
              <w:rPr>
                <w:rFonts w:hint="eastAsia" w:ascii="仿宋_GB2312" w:hAnsi="宋体" w:eastAsia="仿宋_GB2312"/>
                <w:sz w:val="24"/>
              </w:rPr>
            </w:pPr>
          </w:p>
        </w:tc>
        <w:tc>
          <w:tcPr>
            <w:tcW w:w="412" w:type="pct"/>
          </w:tcPr>
          <w:p w14:paraId="4F551182">
            <w:pPr>
              <w:snapToGrid w:val="0"/>
              <w:spacing w:after="0" w:line="240" w:lineRule="auto"/>
              <w:rPr>
                <w:rFonts w:hint="eastAsia" w:ascii="仿宋_GB2312" w:hAnsi="宋体" w:eastAsia="仿宋_GB2312"/>
                <w:sz w:val="24"/>
              </w:rPr>
            </w:pPr>
          </w:p>
        </w:tc>
        <w:tc>
          <w:tcPr>
            <w:tcW w:w="2618" w:type="pct"/>
            <w:gridSpan w:val="6"/>
          </w:tcPr>
          <w:p w14:paraId="0D8D9912">
            <w:pPr>
              <w:snapToGrid w:val="0"/>
              <w:spacing w:after="0" w:line="240" w:lineRule="auto"/>
              <w:rPr>
                <w:rFonts w:hint="eastAsia" w:ascii="仿宋_GB2312" w:hAnsi="宋体" w:eastAsia="仿宋_GB2312"/>
                <w:sz w:val="24"/>
              </w:rPr>
            </w:pPr>
            <w:r>
              <w:rPr>
                <w:rFonts w:hint="eastAsia" w:ascii="仿宋_GB2312" w:hAnsi="宋体" w:eastAsia="仿宋_GB2312"/>
                <w:sz w:val="24"/>
              </w:rPr>
              <w:t>1.处置现场工作人员  （名）</w:t>
            </w:r>
          </w:p>
        </w:tc>
      </w:tr>
      <w:tr w14:paraId="66FE5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111635A9">
            <w:pPr>
              <w:snapToGrid w:val="0"/>
              <w:spacing w:after="0" w:line="240" w:lineRule="auto"/>
              <w:jc w:val="center"/>
              <w:rPr>
                <w:rFonts w:hint="eastAsia" w:ascii="仿宋_GB2312" w:hAnsi="宋体" w:eastAsia="仿宋_GB2312"/>
                <w:sz w:val="24"/>
              </w:rPr>
            </w:pPr>
          </w:p>
        </w:tc>
        <w:tc>
          <w:tcPr>
            <w:tcW w:w="1207" w:type="pct"/>
            <w:vMerge w:val="continue"/>
            <w:vAlign w:val="center"/>
          </w:tcPr>
          <w:p w14:paraId="1C153C2F">
            <w:pPr>
              <w:snapToGrid w:val="0"/>
              <w:spacing w:after="0" w:line="240" w:lineRule="auto"/>
              <w:jc w:val="center"/>
              <w:rPr>
                <w:rFonts w:hint="eastAsia" w:ascii="仿宋_GB2312" w:hAnsi="宋体" w:eastAsia="仿宋_GB2312"/>
                <w:sz w:val="24"/>
              </w:rPr>
            </w:pPr>
          </w:p>
        </w:tc>
        <w:tc>
          <w:tcPr>
            <w:tcW w:w="489" w:type="pct"/>
            <w:gridSpan w:val="2"/>
          </w:tcPr>
          <w:p w14:paraId="75B29BDB">
            <w:pPr>
              <w:snapToGrid w:val="0"/>
              <w:spacing w:after="0" w:line="240" w:lineRule="auto"/>
              <w:rPr>
                <w:rFonts w:hint="eastAsia" w:ascii="仿宋_GB2312" w:hAnsi="宋体" w:eastAsia="仿宋_GB2312"/>
                <w:sz w:val="24"/>
              </w:rPr>
            </w:pPr>
          </w:p>
        </w:tc>
        <w:tc>
          <w:tcPr>
            <w:tcW w:w="412" w:type="pct"/>
          </w:tcPr>
          <w:p w14:paraId="60121705">
            <w:pPr>
              <w:snapToGrid w:val="0"/>
              <w:spacing w:after="0" w:line="240" w:lineRule="auto"/>
              <w:rPr>
                <w:rFonts w:hint="eastAsia" w:ascii="仿宋_GB2312" w:hAnsi="宋体" w:eastAsia="仿宋_GB2312"/>
                <w:sz w:val="24"/>
              </w:rPr>
            </w:pPr>
          </w:p>
        </w:tc>
        <w:tc>
          <w:tcPr>
            <w:tcW w:w="2618" w:type="pct"/>
            <w:gridSpan w:val="6"/>
          </w:tcPr>
          <w:p w14:paraId="3109FB66">
            <w:pPr>
              <w:snapToGrid w:val="0"/>
              <w:spacing w:after="0" w:line="240" w:lineRule="auto"/>
              <w:rPr>
                <w:rFonts w:hint="eastAsia" w:ascii="仿宋_GB2312" w:hAnsi="宋体" w:eastAsia="仿宋_GB2312"/>
                <w:sz w:val="24"/>
              </w:rPr>
            </w:pPr>
            <w:r>
              <w:rPr>
                <w:rFonts w:hint="eastAsia" w:ascii="仿宋_GB2312" w:hAnsi="宋体" w:eastAsia="仿宋_GB2312"/>
                <w:sz w:val="24"/>
              </w:rPr>
              <w:t>2.转移运输人员  （名）</w:t>
            </w:r>
          </w:p>
        </w:tc>
      </w:tr>
      <w:tr w14:paraId="11C3E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465EE6F1">
            <w:pPr>
              <w:snapToGrid w:val="0"/>
              <w:spacing w:after="0" w:line="240" w:lineRule="auto"/>
              <w:jc w:val="center"/>
              <w:rPr>
                <w:rFonts w:hint="eastAsia" w:ascii="仿宋_GB2312" w:hAnsi="宋体" w:eastAsia="仿宋_GB2312"/>
                <w:sz w:val="24"/>
              </w:rPr>
            </w:pPr>
          </w:p>
        </w:tc>
        <w:tc>
          <w:tcPr>
            <w:tcW w:w="1207" w:type="pct"/>
            <w:vMerge w:val="continue"/>
            <w:vAlign w:val="center"/>
          </w:tcPr>
          <w:p w14:paraId="41CE7521">
            <w:pPr>
              <w:snapToGrid w:val="0"/>
              <w:spacing w:after="0" w:line="240" w:lineRule="auto"/>
              <w:jc w:val="center"/>
              <w:rPr>
                <w:rFonts w:hint="eastAsia" w:ascii="仿宋_GB2312" w:hAnsi="宋体" w:eastAsia="仿宋_GB2312"/>
                <w:sz w:val="24"/>
              </w:rPr>
            </w:pPr>
          </w:p>
        </w:tc>
        <w:tc>
          <w:tcPr>
            <w:tcW w:w="489" w:type="pct"/>
            <w:gridSpan w:val="2"/>
          </w:tcPr>
          <w:p w14:paraId="28705B11">
            <w:pPr>
              <w:snapToGrid w:val="0"/>
              <w:spacing w:after="0" w:line="240" w:lineRule="auto"/>
              <w:rPr>
                <w:rFonts w:hint="eastAsia" w:ascii="仿宋_GB2312" w:hAnsi="宋体" w:eastAsia="仿宋_GB2312"/>
                <w:sz w:val="24"/>
              </w:rPr>
            </w:pPr>
          </w:p>
        </w:tc>
        <w:tc>
          <w:tcPr>
            <w:tcW w:w="412" w:type="pct"/>
          </w:tcPr>
          <w:p w14:paraId="79625A1D">
            <w:pPr>
              <w:snapToGrid w:val="0"/>
              <w:spacing w:after="0" w:line="240" w:lineRule="auto"/>
              <w:rPr>
                <w:rFonts w:hint="eastAsia" w:ascii="仿宋_GB2312" w:hAnsi="宋体" w:eastAsia="仿宋_GB2312"/>
                <w:sz w:val="24"/>
              </w:rPr>
            </w:pPr>
          </w:p>
        </w:tc>
        <w:tc>
          <w:tcPr>
            <w:tcW w:w="2618" w:type="pct"/>
            <w:gridSpan w:val="6"/>
          </w:tcPr>
          <w:p w14:paraId="4D27FA8D">
            <w:pPr>
              <w:snapToGrid w:val="0"/>
              <w:spacing w:after="0" w:line="240" w:lineRule="auto"/>
              <w:rPr>
                <w:rFonts w:hint="eastAsia" w:ascii="仿宋_GB2312" w:hAnsi="宋体" w:eastAsia="仿宋_GB2312"/>
                <w:sz w:val="24"/>
              </w:rPr>
            </w:pPr>
            <w:r>
              <w:rPr>
                <w:rFonts w:hint="eastAsia" w:ascii="仿宋_GB2312" w:hAnsi="宋体" w:eastAsia="仿宋_GB2312"/>
                <w:sz w:val="24"/>
              </w:rPr>
              <w:t>3.现场服务人员  （名）</w:t>
            </w:r>
          </w:p>
        </w:tc>
      </w:tr>
      <w:tr w14:paraId="52E43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22CF0BC2">
            <w:pPr>
              <w:snapToGrid w:val="0"/>
              <w:spacing w:after="0" w:line="240" w:lineRule="auto"/>
              <w:jc w:val="center"/>
              <w:rPr>
                <w:rFonts w:hint="eastAsia" w:ascii="仿宋_GB2312" w:hAnsi="宋体" w:eastAsia="仿宋_GB2312"/>
                <w:sz w:val="24"/>
              </w:rPr>
            </w:pPr>
          </w:p>
        </w:tc>
        <w:tc>
          <w:tcPr>
            <w:tcW w:w="1207" w:type="pct"/>
            <w:vMerge w:val="continue"/>
            <w:vAlign w:val="center"/>
          </w:tcPr>
          <w:p w14:paraId="7C02D762">
            <w:pPr>
              <w:snapToGrid w:val="0"/>
              <w:spacing w:after="0" w:line="240" w:lineRule="auto"/>
              <w:jc w:val="center"/>
              <w:rPr>
                <w:rFonts w:hint="eastAsia" w:ascii="仿宋_GB2312" w:hAnsi="宋体" w:eastAsia="仿宋_GB2312"/>
                <w:sz w:val="24"/>
              </w:rPr>
            </w:pPr>
          </w:p>
        </w:tc>
        <w:tc>
          <w:tcPr>
            <w:tcW w:w="489" w:type="pct"/>
            <w:gridSpan w:val="2"/>
          </w:tcPr>
          <w:p w14:paraId="140DB680">
            <w:pPr>
              <w:snapToGrid w:val="0"/>
              <w:spacing w:after="0" w:line="240" w:lineRule="auto"/>
              <w:rPr>
                <w:rFonts w:hint="eastAsia" w:ascii="仿宋_GB2312" w:hAnsi="宋体" w:eastAsia="仿宋_GB2312"/>
                <w:sz w:val="24"/>
              </w:rPr>
            </w:pPr>
          </w:p>
        </w:tc>
        <w:tc>
          <w:tcPr>
            <w:tcW w:w="412" w:type="pct"/>
          </w:tcPr>
          <w:p w14:paraId="6D1F158D">
            <w:pPr>
              <w:snapToGrid w:val="0"/>
              <w:spacing w:after="0" w:line="240" w:lineRule="auto"/>
              <w:rPr>
                <w:rFonts w:hint="eastAsia" w:ascii="仿宋_GB2312" w:hAnsi="宋体" w:eastAsia="仿宋_GB2312"/>
                <w:sz w:val="24"/>
              </w:rPr>
            </w:pPr>
          </w:p>
        </w:tc>
        <w:tc>
          <w:tcPr>
            <w:tcW w:w="2618" w:type="pct"/>
            <w:gridSpan w:val="6"/>
          </w:tcPr>
          <w:p w14:paraId="5C8AC63F">
            <w:pPr>
              <w:snapToGrid w:val="0"/>
              <w:spacing w:after="0" w:line="240" w:lineRule="auto"/>
              <w:rPr>
                <w:rFonts w:hint="eastAsia" w:ascii="仿宋_GB2312" w:hAnsi="宋体" w:eastAsia="仿宋_GB2312"/>
                <w:sz w:val="24"/>
              </w:rPr>
            </w:pPr>
            <w:r>
              <w:rPr>
                <w:rFonts w:hint="eastAsia" w:ascii="仿宋_GB2312" w:hAnsi="宋体" w:eastAsia="仿宋_GB2312"/>
                <w:sz w:val="24"/>
              </w:rPr>
              <w:t>4.处置设备（功能、型号、数量）</w:t>
            </w:r>
          </w:p>
        </w:tc>
      </w:tr>
      <w:tr w14:paraId="591AB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18B185A0">
            <w:pPr>
              <w:snapToGrid w:val="0"/>
              <w:spacing w:after="0" w:line="240" w:lineRule="auto"/>
              <w:jc w:val="center"/>
              <w:rPr>
                <w:rFonts w:hint="eastAsia" w:ascii="仿宋_GB2312" w:hAnsi="宋体" w:eastAsia="仿宋_GB2312"/>
                <w:sz w:val="24"/>
              </w:rPr>
            </w:pPr>
          </w:p>
        </w:tc>
        <w:tc>
          <w:tcPr>
            <w:tcW w:w="1207" w:type="pct"/>
            <w:vMerge w:val="continue"/>
            <w:vAlign w:val="center"/>
          </w:tcPr>
          <w:p w14:paraId="6D5FFDD9">
            <w:pPr>
              <w:snapToGrid w:val="0"/>
              <w:spacing w:after="0" w:line="240" w:lineRule="auto"/>
              <w:jc w:val="center"/>
              <w:rPr>
                <w:rFonts w:hint="eastAsia" w:ascii="仿宋_GB2312" w:hAnsi="宋体" w:eastAsia="仿宋_GB2312"/>
                <w:sz w:val="24"/>
              </w:rPr>
            </w:pPr>
          </w:p>
        </w:tc>
        <w:tc>
          <w:tcPr>
            <w:tcW w:w="489" w:type="pct"/>
            <w:gridSpan w:val="2"/>
          </w:tcPr>
          <w:p w14:paraId="169A6CEA">
            <w:pPr>
              <w:snapToGrid w:val="0"/>
              <w:spacing w:after="0" w:line="240" w:lineRule="auto"/>
              <w:rPr>
                <w:rFonts w:hint="eastAsia" w:ascii="仿宋_GB2312" w:hAnsi="宋体" w:eastAsia="仿宋_GB2312"/>
                <w:sz w:val="24"/>
              </w:rPr>
            </w:pPr>
          </w:p>
        </w:tc>
        <w:tc>
          <w:tcPr>
            <w:tcW w:w="412" w:type="pct"/>
          </w:tcPr>
          <w:p w14:paraId="3D5102E2">
            <w:pPr>
              <w:snapToGrid w:val="0"/>
              <w:spacing w:after="0" w:line="240" w:lineRule="auto"/>
              <w:rPr>
                <w:rFonts w:hint="eastAsia" w:ascii="仿宋_GB2312" w:hAnsi="宋体" w:eastAsia="仿宋_GB2312"/>
                <w:sz w:val="24"/>
              </w:rPr>
            </w:pPr>
          </w:p>
        </w:tc>
        <w:tc>
          <w:tcPr>
            <w:tcW w:w="2618" w:type="pct"/>
            <w:gridSpan w:val="6"/>
          </w:tcPr>
          <w:p w14:paraId="67E86294">
            <w:pPr>
              <w:snapToGrid w:val="0"/>
              <w:spacing w:after="0" w:line="240" w:lineRule="auto"/>
              <w:rPr>
                <w:rFonts w:hint="eastAsia" w:ascii="仿宋_GB2312" w:hAnsi="宋体" w:eastAsia="仿宋_GB2312"/>
                <w:sz w:val="24"/>
              </w:rPr>
            </w:pPr>
            <w:r>
              <w:rPr>
                <w:rFonts w:hint="eastAsia" w:ascii="仿宋_GB2312" w:hAnsi="宋体" w:eastAsia="仿宋_GB2312"/>
                <w:sz w:val="24"/>
              </w:rPr>
              <w:t>5.其它：</w:t>
            </w:r>
          </w:p>
        </w:tc>
      </w:tr>
      <w:tr w14:paraId="146F7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70E12482">
            <w:pPr>
              <w:snapToGrid w:val="0"/>
              <w:spacing w:after="0" w:line="240" w:lineRule="auto"/>
              <w:jc w:val="center"/>
              <w:rPr>
                <w:rFonts w:hint="eastAsia" w:ascii="仿宋_GB2312" w:hAnsi="宋体" w:eastAsia="仿宋_GB2312"/>
                <w:sz w:val="24"/>
              </w:rPr>
            </w:pPr>
          </w:p>
        </w:tc>
        <w:tc>
          <w:tcPr>
            <w:tcW w:w="1207" w:type="pct"/>
            <w:vAlign w:val="center"/>
          </w:tcPr>
          <w:p w14:paraId="084283BE">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危险废物装卸</w:t>
            </w:r>
          </w:p>
        </w:tc>
        <w:tc>
          <w:tcPr>
            <w:tcW w:w="489" w:type="pct"/>
            <w:gridSpan w:val="2"/>
          </w:tcPr>
          <w:p w14:paraId="7AC4D4E1">
            <w:pPr>
              <w:snapToGrid w:val="0"/>
              <w:spacing w:after="0" w:line="240" w:lineRule="auto"/>
              <w:rPr>
                <w:rFonts w:hint="eastAsia" w:ascii="仿宋_GB2312" w:hAnsi="宋体" w:eastAsia="仿宋_GB2312"/>
                <w:sz w:val="24"/>
              </w:rPr>
            </w:pPr>
          </w:p>
        </w:tc>
        <w:tc>
          <w:tcPr>
            <w:tcW w:w="412" w:type="pct"/>
          </w:tcPr>
          <w:p w14:paraId="6C27B92A">
            <w:pPr>
              <w:snapToGrid w:val="0"/>
              <w:spacing w:after="0" w:line="240" w:lineRule="auto"/>
              <w:rPr>
                <w:rFonts w:hint="eastAsia" w:ascii="仿宋_GB2312" w:hAnsi="宋体" w:eastAsia="仿宋_GB2312"/>
                <w:sz w:val="24"/>
              </w:rPr>
            </w:pPr>
          </w:p>
        </w:tc>
        <w:tc>
          <w:tcPr>
            <w:tcW w:w="2618" w:type="pct"/>
            <w:gridSpan w:val="6"/>
          </w:tcPr>
          <w:p w14:paraId="4AF78328">
            <w:pPr>
              <w:snapToGrid w:val="0"/>
              <w:spacing w:after="0" w:line="240" w:lineRule="auto"/>
              <w:rPr>
                <w:rFonts w:hint="eastAsia" w:ascii="仿宋_GB2312" w:hAnsi="宋体" w:eastAsia="仿宋_GB2312"/>
                <w:b/>
                <w:sz w:val="24"/>
              </w:rPr>
            </w:pPr>
            <w:r>
              <w:rPr>
                <w:rFonts w:hint="eastAsia" w:ascii="仿宋_GB2312" w:hAnsi="宋体" w:eastAsia="仿宋_GB2312"/>
                <w:sz w:val="24"/>
              </w:rPr>
              <w:t xml:space="preserve">乙方负责为甲方负责提供装卸险废物转移运输期间的装卸车活动（招标方负责提供叉车、行车等机械设备并配备叉车司机及行车操作人员）。 </w:t>
            </w:r>
            <w:r>
              <w:rPr>
                <w:rFonts w:hint="eastAsia" w:ascii="仿宋_GB2312" w:hAnsi="宋体" w:eastAsia="仿宋_GB2312"/>
                <w:b/>
                <w:sz w:val="24"/>
              </w:rPr>
              <w:t>是□  否□</w:t>
            </w:r>
          </w:p>
        </w:tc>
      </w:tr>
      <w:tr w14:paraId="0B2B3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13F34B76">
            <w:pPr>
              <w:snapToGrid w:val="0"/>
              <w:spacing w:after="0" w:line="240" w:lineRule="auto"/>
              <w:jc w:val="center"/>
              <w:rPr>
                <w:rFonts w:hint="eastAsia" w:ascii="仿宋_GB2312" w:hAnsi="宋体" w:eastAsia="仿宋_GB2312"/>
                <w:sz w:val="24"/>
              </w:rPr>
            </w:pPr>
          </w:p>
        </w:tc>
        <w:tc>
          <w:tcPr>
            <w:tcW w:w="1207" w:type="pct"/>
            <w:vAlign w:val="center"/>
          </w:tcPr>
          <w:p w14:paraId="77A29F18">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危险废物运输</w:t>
            </w:r>
          </w:p>
        </w:tc>
        <w:tc>
          <w:tcPr>
            <w:tcW w:w="489" w:type="pct"/>
            <w:gridSpan w:val="2"/>
          </w:tcPr>
          <w:p w14:paraId="34BE4285">
            <w:pPr>
              <w:snapToGrid w:val="0"/>
              <w:spacing w:after="0" w:line="240" w:lineRule="auto"/>
              <w:rPr>
                <w:rFonts w:hint="eastAsia" w:ascii="仿宋_GB2312" w:hAnsi="宋体" w:eastAsia="仿宋_GB2312"/>
                <w:sz w:val="24"/>
              </w:rPr>
            </w:pPr>
          </w:p>
        </w:tc>
        <w:tc>
          <w:tcPr>
            <w:tcW w:w="412" w:type="pct"/>
          </w:tcPr>
          <w:p w14:paraId="020ACA40">
            <w:pPr>
              <w:snapToGrid w:val="0"/>
              <w:spacing w:after="0" w:line="240" w:lineRule="auto"/>
              <w:rPr>
                <w:rFonts w:hint="eastAsia" w:ascii="仿宋_GB2312" w:hAnsi="宋体" w:eastAsia="仿宋_GB2312"/>
                <w:sz w:val="24"/>
              </w:rPr>
            </w:pPr>
          </w:p>
        </w:tc>
        <w:tc>
          <w:tcPr>
            <w:tcW w:w="2618" w:type="pct"/>
            <w:gridSpan w:val="6"/>
          </w:tcPr>
          <w:p w14:paraId="72FDBC3C">
            <w:pPr>
              <w:snapToGrid w:val="0"/>
              <w:spacing w:after="0" w:line="240" w:lineRule="auto"/>
              <w:rPr>
                <w:rFonts w:hint="eastAsia" w:ascii="仿宋_GB2312" w:hAnsi="宋体" w:eastAsia="仿宋_GB2312"/>
                <w:sz w:val="24"/>
              </w:rPr>
            </w:pPr>
            <w:r>
              <w:rPr>
                <w:rFonts w:hint="eastAsia" w:ascii="仿宋_GB2312" w:hAnsi="宋体" w:eastAsia="仿宋_GB2312"/>
                <w:sz w:val="24"/>
              </w:rPr>
              <w:t xml:space="preserve">危险废物的运输乙方可自行运输或委托有危险废物道路运输资质的公司负责运输，车辆驶出甲方厂区的运输风险由乙方承担。  </w:t>
            </w:r>
            <w:r>
              <w:rPr>
                <w:rFonts w:hint="eastAsia" w:ascii="仿宋_GB2312" w:hAnsi="宋体" w:eastAsia="仿宋_GB2312"/>
                <w:b/>
                <w:sz w:val="24"/>
              </w:rPr>
              <w:t>是□  否□</w:t>
            </w:r>
          </w:p>
        </w:tc>
      </w:tr>
      <w:tr w14:paraId="3C5BC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133C3349">
            <w:pPr>
              <w:snapToGrid w:val="0"/>
              <w:spacing w:after="0" w:line="240" w:lineRule="auto"/>
              <w:jc w:val="center"/>
              <w:rPr>
                <w:rFonts w:hint="eastAsia" w:ascii="仿宋_GB2312" w:hAnsi="宋体" w:eastAsia="仿宋_GB2312"/>
                <w:sz w:val="24"/>
              </w:rPr>
            </w:pPr>
          </w:p>
        </w:tc>
        <w:tc>
          <w:tcPr>
            <w:tcW w:w="1207" w:type="pct"/>
            <w:vAlign w:val="center"/>
          </w:tcPr>
          <w:p w14:paraId="07883D82">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危险废物处置</w:t>
            </w:r>
          </w:p>
        </w:tc>
        <w:tc>
          <w:tcPr>
            <w:tcW w:w="489" w:type="pct"/>
            <w:gridSpan w:val="2"/>
          </w:tcPr>
          <w:p w14:paraId="10AC4A5E">
            <w:pPr>
              <w:snapToGrid w:val="0"/>
              <w:spacing w:after="0" w:line="240" w:lineRule="auto"/>
              <w:rPr>
                <w:rFonts w:hint="eastAsia" w:ascii="仿宋_GB2312" w:hAnsi="宋体" w:eastAsia="仿宋_GB2312"/>
                <w:sz w:val="24"/>
              </w:rPr>
            </w:pPr>
          </w:p>
        </w:tc>
        <w:tc>
          <w:tcPr>
            <w:tcW w:w="412" w:type="pct"/>
          </w:tcPr>
          <w:p w14:paraId="3CADBD15">
            <w:pPr>
              <w:snapToGrid w:val="0"/>
              <w:spacing w:after="0" w:line="240" w:lineRule="auto"/>
              <w:rPr>
                <w:rFonts w:hint="eastAsia" w:ascii="仿宋_GB2312" w:hAnsi="宋体" w:eastAsia="仿宋_GB2312"/>
                <w:sz w:val="24"/>
              </w:rPr>
            </w:pPr>
          </w:p>
        </w:tc>
        <w:tc>
          <w:tcPr>
            <w:tcW w:w="2618" w:type="pct"/>
            <w:gridSpan w:val="6"/>
          </w:tcPr>
          <w:p w14:paraId="703BACA9">
            <w:pPr>
              <w:snapToGrid w:val="0"/>
              <w:spacing w:after="0" w:line="240" w:lineRule="auto"/>
              <w:rPr>
                <w:rFonts w:hint="eastAsia" w:ascii="仿宋_GB2312" w:hAnsi="宋体" w:eastAsia="仿宋_GB2312"/>
                <w:sz w:val="24"/>
              </w:rPr>
            </w:pPr>
            <w:r>
              <w:rPr>
                <w:rFonts w:hint="eastAsia" w:ascii="仿宋_GB2312" w:hAnsi="宋体" w:eastAsia="仿宋_GB2312"/>
                <w:sz w:val="24"/>
              </w:rPr>
              <w:t xml:space="preserve">乙方不得以任何理由拒绝、拖延在合同规定时限内转移甲方产生的危险废物；因其他客观原因造成的一定时间内不能及时处置危险废物，而此期间甲方危险废物贮存场所容量达到上限时，乙方应保证在合同规定时间内将甲方的危险废物转移至乙方周转库房内暂存。在危险废物处置过程中，如果发生任何环境污染事件以及由此受到政府主管部门的处罚，全部由乙方承担, 甲方不负任何责任。  </w:t>
            </w:r>
            <w:r>
              <w:rPr>
                <w:rFonts w:hint="eastAsia" w:ascii="仿宋_GB2312" w:hAnsi="宋体" w:eastAsia="仿宋_GB2312"/>
                <w:b/>
                <w:sz w:val="24"/>
              </w:rPr>
              <w:t>是□  否□</w:t>
            </w:r>
          </w:p>
        </w:tc>
      </w:tr>
    </w:tbl>
    <w:p w14:paraId="28FB951F">
      <w:pPr>
        <w:rPr>
          <w:rFonts w:hint="eastAsia" w:ascii="仿宋_GB2312" w:hAnsi="宋体" w:eastAsia="仿宋_GB2312"/>
          <w:sz w:val="24"/>
        </w:rPr>
      </w:pPr>
    </w:p>
    <w:p w14:paraId="5694910A">
      <w:pPr>
        <w:rPr>
          <w:rFonts w:hint="eastAsia" w:ascii="宋体" w:hAnsi="宋体"/>
          <w:sz w:val="24"/>
        </w:rPr>
      </w:pPr>
      <w:r>
        <w:rPr>
          <w:rFonts w:hint="eastAsia" w:ascii="仿宋_GB2312" w:hAnsi="宋体" w:eastAsia="仿宋_GB2312"/>
          <w:sz w:val="24"/>
        </w:rPr>
        <w:t>投标人名称（盖章）：              法定代表人或授权代表签字：</w:t>
      </w:r>
    </w:p>
    <w:p w14:paraId="1C8D111D">
      <w:pPr>
        <w:rPr>
          <w:rFonts w:hint="eastAsia" w:ascii="宋体" w:hAnsi="宋体"/>
          <w:b/>
          <w:sz w:val="24"/>
        </w:rPr>
      </w:pPr>
    </w:p>
    <w:p w14:paraId="6AD64F43">
      <w:pPr>
        <w:rPr>
          <w:rFonts w:hint="eastAsia" w:ascii="仿宋_GB2312" w:hAnsi="宋体" w:eastAsia="仿宋_GB2312"/>
          <w:sz w:val="24"/>
        </w:rPr>
      </w:pPr>
      <w:r>
        <w:rPr>
          <w:rFonts w:hint="eastAsia" w:ascii="仿宋_GB2312" w:hAnsi="宋体" w:eastAsia="仿宋_GB2312"/>
          <w:b/>
          <w:sz w:val="24"/>
        </w:rPr>
        <w:t>注：</w:t>
      </w:r>
      <w:r>
        <w:rPr>
          <w:rFonts w:hint="eastAsia" w:ascii="仿宋_GB2312" w:hAnsi="宋体" w:eastAsia="仿宋_GB2312"/>
          <w:sz w:val="24"/>
        </w:rPr>
        <w:t>、1.单项价为此类危险废物处置价格。</w:t>
      </w:r>
    </w:p>
    <w:p w14:paraId="3AABB35A">
      <w:pPr>
        <w:ind w:firstLine="720" w:firstLineChars="300"/>
        <w:rPr>
          <w:rFonts w:hint="eastAsia" w:ascii="仿宋_GB2312" w:hAnsi="宋体" w:eastAsia="仿宋_GB2312" w:cs="Arial"/>
          <w:snapToGrid w:val="0"/>
          <w:kern w:val="0"/>
          <w:sz w:val="24"/>
        </w:rPr>
      </w:pPr>
      <w:r>
        <w:rPr>
          <w:rFonts w:hint="eastAsia" w:ascii="仿宋_GB2312" w:hAnsi="宋体" w:eastAsia="仿宋_GB2312"/>
          <w:sz w:val="24"/>
        </w:rPr>
        <w:t>2.如果开标一览表中的投标价格与投标文件的投标价格有</w:t>
      </w:r>
      <w:r>
        <w:rPr>
          <w:rFonts w:hint="eastAsia" w:ascii="仿宋_GB2312" w:hAnsi="宋体" w:eastAsia="仿宋_GB2312" w:cs="Arial"/>
          <w:snapToGrid w:val="0"/>
          <w:kern w:val="0"/>
          <w:sz w:val="24"/>
        </w:rPr>
        <w:t>差异，以开标一览表为准；</w:t>
      </w:r>
    </w:p>
    <w:p w14:paraId="680C60D4">
      <w:pPr>
        <w:ind w:firstLine="720" w:firstLineChars="300"/>
        <w:rPr>
          <w:rFonts w:hint="eastAsia" w:ascii="仿宋_GB2312" w:hAnsi="宋体" w:eastAsia="仿宋_GB2312"/>
          <w:sz w:val="24"/>
        </w:rPr>
      </w:pPr>
      <w:r>
        <w:rPr>
          <w:rFonts w:hint="eastAsia" w:ascii="仿宋_GB2312" w:hAnsi="宋体" w:eastAsia="仿宋_GB2312"/>
          <w:sz w:val="24"/>
        </w:rPr>
        <w:t>3.不接受可选择或可调整的报价方案和报价；</w:t>
      </w:r>
    </w:p>
    <w:p w14:paraId="3DEB9CC0">
      <w:pPr>
        <w:ind w:firstLine="720" w:firstLineChars="300"/>
        <w:rPr>
          <w:rFonts w:hint="eastAsia" w:ascii="仿宋_GB2312" w:hAnsi="宋体" w:eastAsia="仿宋_GB2312"/>
          <w:sz w:val="24"/>
        </w:rPr>
      </w:pPr>
      <w:r>
        <w:rPr>
          <w:rFonts w:hint="eastAsia" w:ascii="仿宋_GB2312" w:hAnsi="宋体" w:eastAsia="仿宋_GB2312"/>
          <w:sz w:val="24"/>
        </w:rPr>
        <w:t>4.投标报价为完成本项目所需的全部费用，包含但不限于危险废物包装、装卸、运输、贮存、化验、处置及税费等；</w:t>
      </w:r>
    </w:p>
    <w:p w14:paraId="12E955A2">
      <w:pPr>
        <w:ind w:firstLine="720" w:firstLineChars="300"/>
        <w:rPr>
          <w:rFonts w:hint="eastAsia" w:ascii="仿宋_GB2312" w:hAnsi="宋体" w:eastAsia="仿宋_GB2312"/>
          <w:sz w:val="24"/>
        </w:rPr>
      </w:pPr>
      <w:r>
        <w:rPr>
          <w:rFonts w:hint="eastAsia" w:ascii="仿宋_GB2312" w:hAnsi="宋体" w:eastAsia="仿宋_GB2312"/>
          <w:sz w:val="24"/>
        </w:rPr>
        <w:t>5.投标人对报价若有说明，必须在开标一览表显著处注明，只有注明的报价和优惠才会在评标时予以考虑。</w:t>
      </w:r>
    </w:p>
    <w:p w14:paraId="1C86E033">
      <w:pPr>
        <w:ind w:firstLine="720" w:firstLineChars="300"/>
        <w:rPr>
          <w:rFonts w:hint="eastAsia" w:ascii="仿宋_GB2312" w:hAnsi="宋体" w:eastAsia="仿宋_GB2312"/>
          <w:sz w:val="24"/>
        </w:rPr>
      </w:pPr>
      <w:r>
        <w:rPr>
          <w:rFonts w:hint="eastAsia" w:ascii="仿宋_GB2312" w:hAnsi="宋体" w:eastAsia="仿宋_GB2312"/>
          <w:sz w:val="24"/>
        </w:rPr>
        <w:t>6.本表用于开标宣读用，请单独封存。</w:t>
      </w:r>
    </w:p>
    <w:p w14:paraId="7D53CEC7">
      <w:pPr>
        <w:spacing w:after="0" w:line="660" w:lineRule="exact"/>
        <w:jc w:val="center"/>
        <w:rPr>
          <w:rFonts w:hint="eastAsia" w:ascii="仿宋_GB2312" w:eastAsia="仿宋_GB2312"/>
          <w:b/>
          <w:bCs/>
          <w:sz w:val="24"/>
        </w:rPr>
      </w:pPr>
      <w:r>
        <w:rPr>
          <w:rFonts w:hint="eastAsia" w:ascii="仿宋_GB2312" w:eastAsia="仿宋_GB2312"/>
          <w:b/>
          <w:bCs/>
          <w:sz w:val="24"/>
        </w:rPr>
        <w:t>分包分项报价清单</w:t>
      </w:r>
    </w:p>
    <w:tbl>
      <w:tblPr>
        <w:tblStyle w:val="30"/>
        <w:tblW w:w="0" w:type="auto"/>
        <w:jc w:val="center"/>
        <w:tblLayout w:type="fixed"/>
        <w:tblCellMar>
          <w:top w:w="0" w:type="dxa"/>
          <w:left w:w="108" w:type="dxa"/>
          <w:bottom w:w="0" w:type="dxa"/>
          <w:right w:w="108" w:type="dxa"/>
        </w:tblCellMar>
      </w:tblPr>
      <w:tblGrid>
        <w:gridCol w:w="1380"/>
        <w:gridCol w:w="2640"/>
        <w:gridCol w:w="1880"/>
      </w:tblGrid>
      <w:tr w14:paraId="4CC58192">
        <w:tblPrEx>
          <w:tblCellMar>
            <w:top w:w="0" w:type="dxa"/>
            <w:left w:w="108" w:type="dxa"/>
            <w:bottom w:w="0" w:type="dxa"/>
            <w:right w:w="108" w:type="dxa"/>
          </w:tblCellMar>
        </w:tblPrEx>
        <w:trPr>
          <w:trHeight w:val="435" w:hRule="atLeast"/>
          <w:jc w:val="center"/>
        </w:trPr>
        <w:tc>
          <w:tcPr>
            <w:tcW w:w="5900" w:type="dxa"/>
            <w:gridSpan w:val="3"/>
            <w:tcBorders>
              <w:top w:val="nil"/>
              <w:left w:val="nil"/>
              <w:bottom w:val="nil"/>
              <w:right w:val="nil"/>
            </w:tcBorders>
            <w:noWrap/>
            <w:vAlign w:val="center"/>
          </w:tcPr>
          <w:p w14:paraId="1330A8B9">
            <w:pPr>
              <w:widowControl/>
              <w:rPr>
                <w:rFonts w:hint="eastAsia" w:ascii="仿宋_GB2312" w:hAnsi="宋体" w:eastAsia="仿宋_GB2312" w:cs="宋体"/>
                <w:kern w:val="0"/>
                <w:sz w:val="24"/>
              </w:rPr>
            </w:pPr>
            <w:r>
              <w:rPr>
                <w:rFonts w:hint="eastAsia" w:ascii="仿宋_GB2312" w:hAnsi="宋体" w:eastAsia="仿宋_GB2312" w:cs="宋体"/>
                <w:kern w:val="0"/>
                <w:sz w:val="24"/>
              </w:rPr>
              <w:t>表1：**包报价清单</w:t>
            </w:r>
          </w:p>
        </w:tc>
      </w:tr>
      <w:tr w14:paraId="08EBAE0A">
        <w:tblPrEx>
          <w:tblCellMar>
            <w:top w:w="0" w:type="dxa"/>
            <w:left w:w="108" w:type="dxa"/>
            <w:bottom w:w="0" w:type="dxa"/>
            <w:right w:w="108" w:type="dxa"/>
          </w:tblCellMar>
        </w:tblPrEx>
        <w:trPr>
          <w:trHeight w:val="435" w:hRule="atLeast"/>
          <w:jc w:val="center"/>
        </w:trPr>
        <w:tc>
          <w:tcPr>
            <w:tcW w:w="1380" w:type="dxa"/>
            <w:tcBorders>
              <w:top w:val="single" w:color="auto" w:sz="4" w:space="0"/>
              <w:left w:val="single" w:color="auto" w:sz="4" w:space="0"/>
              <w:bottom w:val="single" w:color="auto" w:sz="4" w:space="0"/>
              <w:right w:val="single" w:color="auto" w:sz="4" w:space="0"/>
            </w:tcBorders>
            <w:noWrap/>
            <w:vAlign w:val="center"/>
          </w:tcPr>
          <w:p w14:paraId="50089900">
            <w:pPr>
              <w:widowControl/>
              <w:spacing w:after="0"/>
              <w:jc w:val="center"/>
              <w:rPr>
                <w:rFonts w:hint="eastAsia" w:ascii="仿宋_GB2312" w:hAnsi="宋体" w:eastAsia="仿宋_GB2312" w:cs="宋体"/>
                <w:b/>
                <w:bCs/>
                <w:kern w:val="0"/>
                <w:sz w:val="24"/>
              </w:rPr>
            </w:pPr>
            <w:r>
              <w:rPr>
                <w:rFonts w:hint="eastAsia" w:ascii="仿宋_GB2312" w:hAnsi="宋体" w:eastAsia="仿宋_GB2312" w:cs="宋体"/>
                <w:b/>
                <w:bCs/>
                <w:kern w:val="0"/>
                <w:sz w:val="24"/>
              </w:rPr>
              <w:t>项目</w:t>
            </w:r>
          </w:p>
        </w:tc>
        <w:tc>
          <w:tcPr>
            <w:tcW w:w="2640" w:type="dxa"/>
            <w:tcBorders>
              <w:top w:val="single" w:color="auto" w:sz="4" w:space="0"/>
              <w:left w:val="nil"/>
              <w:bottom w:val="single" w:color="auto" w:sz="4" w:space="0"/>
              <w:right w:val="single" w:color="auto" w:sz="4" w:space="0"/>
            </w:tcBorders>
            <w:noWrap/>
            <w:vAlign w:val="center"/>
          </w:tcPr>
          <w:p w14:paraId="74E28278">
            <w:pPr>
              <w:widowControl/>
              <w:spacing w:after="0"/>
              <w:jc w:val="center"/>
              <w:rPr>
                <w:rFonts w:hint="eastAsia" w:ascii="仿宋_GB2312" w:hAnsi="宋体" w:eastAsia="仿宋_GB2312" w:cs="宋体"/>
                <w:b/>
                <w:bCs/>
                <w:kern w:val="0"/>
                <w:sz w:val="24"/>
              </w:rPr>
            </w:pPr>
            <w:r>
              <w:rPr>
                <w:rFonts w:hint="eastAsia" w:ascii="仿宋_GB2312" w:hAnsi="宋体" w:eastAsia="仿宋_GB2312" w:cs="宋体"/>
                <w:b/>
                <w:bCs/>
                <w:kern w:val="0"/>
                <w:sz w:val="24"/>
              </w:rPr>
              <w:t>类别</w:t>
            </w:r>
          </w:p>
        </w:tc>
        <w:tc>
          <w:tcPr>
            <w:tcW w:w="1880" w:type="dxa"/>
            <w:tcBorders>
              <w:top w:val="single" w:color="auto" w:sz="4" w:space="0"/>
              <w:left w:val="nil"/>
              <w:bottom w:val="single" w:color="auto" w:sz="4" w:space="0"/>
              <w:right w:val="single" w:color="auto" w:sz="4" w:space="0"/>
            </w:tcBorders>
            <w:noWrap/>
            <w:vAlign w:val="center"/>
          </w:tcPr>
          <w:p w14:paraId="30B41DE5">
            <w:pPr>
              <w:widowControl/>
              <w:spacing w:after="0"/>
              <w:jc w:val="center"/>
              <w:rPr>
                <w:rFonts w:hint="eastAsia" w:ascii="仿宋_GB2312" w:hAnsi="宋体" w:eastAsia="仿宋_GB2312" w:cs="宋体"/>
                <w:b/>
                <w:bCs/>
                <w:kern w:val="0"/>
                <w:sz w:val="24"/>
              </w:rPr>
            </w:pPr>
            <w:r>
              <w:rPr>
                <w:rFonts w:hint="eastAsia" w:ascii="仿宋_GB2312" w:hAnsi="宋体" w:eastAsia="仿宋_GB2312" w:cs="宋体"/>
                <w:b/>
                <w:bCs/>
                <w:kern w:val="0"/>
                <w:sz w:val="24"/>
              </w:rPr>
              <w:t>金额</w:t>
            </w:r>
          </w:p>
        </w:tc>
      </w:tr>
      <w:tr w14:paraId="70EE33B5">
        <w:tblPrEx>
          <w:tblCellMar>
            <w:top w:w="0" w:type="dxa"/>
            <w:left w:w="108" w:type="dxa"/>
            <w:bottom w:w="0" w:type="dxa"/>
            <w:right w:w="108" w:type="dxa"/>
          </w:tblCellMar>
        </w:tblPrEx>
        <w:trPr>
          <w:trHeight w:val="435" w:hRule="atLeast"/>
          <w:jc w:val="center"/>
        </w:trPr>
        <w:tc>
          <w:tcPr>
            <w:tcW w:w="1380" w:type="dxa"/>
            <w:vMerge w:val="restart"/>
            <w:tcBorders>
              <w:top w:val="nil"/>
              <w:left w:val="single" w:color="auto" w:sz="4" w:space="0"/>
              <w:right w:val="single" w:color="auto" w:sz="4" w:space="0"/>
            </w:tcBorders>
            <w:noWrap/>
            <w:vAlign w:val="center"/>
          </w:tcPr>
          <w:p w14:paraId="548072EC">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成本构成</w:t>
            </w:r>
          </w:p>
        </w:tc>
        <w:tc>
          <w:tcPr>
            <w:tcW w:w="2640" w:type="dxa"/>
            <w:tcBorders>
              <w:top w:val="nil"/>
              <w:left w:val="nil"/>
              <w:bottom w:val="single" w:color="auto" w:sz="4" w:space="0"/>
              <w:right w:val="single" w:color="auto" w:sz="4" w:space="0"/>
            </w:tcBorders>
            <w:noWrap/>
            <w:vAlign w:val="center"/>
          </w:tcPr>
          <w:p w14:paraId="5EC5B7E7">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维修费（元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622CEF89">
            <w:pPr>
              <w:widowControl/>
              <w:spacing w:after="0"/>
              <w:jc w:val="center"/>
              <w:rPr>
                <w:rFonts w:hint="eastAsia" w:ascii="仿宋_GB2312" w:hAnsi="宋体" w:eastAsia="仿宋_GB2312" w:cs="宋体"/>
                <w:kern w:val="0"/>
                <w:sz w:val="24"/>
              </w:rPr>
            </w:pPr>
          </w:p>
        </w:tc>
      </w:tr>
      <w:tr w14:paraId="387DA15B">
        <w:tblPrEx>
          <w:tblCellMar>
            <w:top w:w="0" w:type="dxa"/>
            <w:left w:w="108" w:type="dxa"/>
            <w:bottom w:w="0" w:type="dxa"/>
            <w:right w:w="108" w:type="dxa"/>
          </w:tblCellMar>
        </w:tblPrEx>
        <w:trPr>
          <w:trHeight w:val="435" w:hRule="atLeast"/>
          <w:jc w:val="center"/>
        </w:trPr>
        <w:tc>
          <w:tcPr>
            <w:tcW w:w="1380" w:type="dxa"/>
            <w:vMerge w:val="continue"/>
            <w:tcBorders>
              <w:left w:val="single" w:color="auto" w:sz="4" w:space="0"/>
              <w:right w:val="single" w:color="auto" w:sz="4" w:space="0"/>
            </w:tcBorders>
            <w:vAlign w:val="center"/>
          </w:tcPr>
          <w:p w14:paraId="7D4297E4">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7ECA10D1">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耗材更换费（元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28F42008">
            <w:pPr>
              <w:widowControl/>
              <w:spacing w:after="0"/>
              <w:jc w:val="center"/>
              <w:rPr>
                <w:rFonts w:hint="eastAsia" w:ascii="仿宋_GB2312" w:hAnsi="宋体" w:eastAsia="仿宋_GB2312" w:cs="宋体"/>
                <w:kern w:val="0"/>
                <w:sz w:val="24"/>
              </w:rPr>
            </w:pPr>
          </w:p>
        </w:tc>
      </w:tr>
      <w:tr w14:paraId="3F4F4F8B">
        <w:tblPrEx>
          <w:tblCellMar>
            <w:top w:w="0" w:type="dxa"/>
            <w:left w:w="108" w:type="dxa"/>
            <w:bottom w:w="0" w:type="dxa"/>
            <w:right w:w="108" w:type="dxa"/>
          </w:tblCellMar>
        </w:tblPrEx>
        <w:trPr>
          <w:trHeight w:val="435" w:hRule="atLeast"/>
          <w:jc w:val="center"/>
        </w:trPr>
        <w:tc>
          <w:tcPr>
            <w:tcW w:w="1380" w:type="dxa"/>
            <w:vMerge w:val="continue"/>
            <w:tcBorders>
              <w:left w:val="single" w:color="auto" w:sz="4" w:space="0"/>
              <w:right w:val="single" w:color="auto" w:sz="4" w:space="0"/>
            </w:tcBorders>
            <w:vAlign w:val="center"/>
          </w:tcPr>
          <w:p w14:paraId="46A400B7">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1CBC5276">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车辆运输费用（元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7FB43482">
            <w:pPr>
              <w:widowControl/>
              <w:spacing w:after="0"/>
              <w:jc w:val="center"/>
              <w:rPr>
                <w:rFonts w:hint="eastAsia" w:ascii="仿宋_GB2312" w:hAnsi="宋体" w:eastAsia="仿宋_GB2312" w:cs="宋体"/>
                <w:kern w:val="0"/>
                <w:sz w:val="24"/>
              </w:rPr>
            </w:pPr>
          </w:p>
        </w:tc>
      </w:tr>
      <w:tr w14:paraId="3A606F7B">
        <w:tblPrEx>
          <w:tblCellMar>
            <w:top w:w="0" w:type="dxa"/>
            <w:left w:w="108" w:type="dxa"/>
            <w:bottom w:w="0" w:type="dxa"/>
            <w:right w:w="108" w:type="dxa"/>
          </w:tblCellMar>
        </w:tblPrEx>
        <w:trPr>
          <w:trHeight w:val="300" w:hRule="atLeast"/>
          <w:jc w:val="center"/>
        </w:trPr>
        <w:tc>
          <w:tcPr>
            <w:tcW w:w="1380" w:type="dxa"/>
            <w:vMerge w:val="continue"/>
            <w:tcBorders>
              <w:left w:val="single" w:color="auto" w:sz="4" w:space="0"/>
              <w:right w:val="single" w:color="auto" w:sz="4" w:space="0"/>
            </w:tcBorders>
            <w:vAlign w:val="center"/>
          </w:tcPr>
          <w:p w14:paraId="60AB6C20">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2B5FDF4B">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人工服务费用（元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180607A8">
            <w:pPr>
              <w:widowControl/>
              <w:spacing w:after="0"/>
              <w:jc w:val="center"/>
              <w:rPr>
                <w:rFonts w:hint="eastAsia" w:ascii="仿宋_GB2312" w:hAnsi="宋体" w:eastAsia="仿宋_GB2312" w:cs="宋体"/>
                <w:kern w:val="0"/>
                <w:sz w:val="24"/>
              </w:rPr>
            </w:pPr>
          </w:p>
        </w:tc>
      </w:tr>
      <w:tr w14:paraId="54D9F876">
        <w:tblPrEx>
          <w:tblCellMar>
            <w:top w:w="0" w:type="dxa"/>
            <w:left w:w="108" w:type="dxa"/>
            <w:bottom w:w="0" w:type="dxa"/>
            <w:right w:w="108" w:type="dxa"/>
          </w:tblCellMar>
        </w:tblPrEx>
        <w:trPr>
          <w:trHeight w:val="300" w:hRule="atLeast"/>
          <w:jc w:val="center"/>
        </w:trPr>
        <w:tc>
          <w:tcPr>
            <w:tcW w:w="1380" w:type="dxa"/>
            <w:vMerge w:val="continue"/>
            <w:tcBorders>
              <w:left w:val="single" w:color="auto" w:sz="4" w:space="0"/>
              <w:right w:val="single" w:color="auto" w:sz="4" w:space="0"/>
            </w:tcBorders>
            <w:vAlign w:val="center"/>
          </w:tcPr>
          <w:p w14:paraId="20A1850C">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6F79DC26">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管理费用（元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30FF7FE3">
            <w:pPr>
              <w:widowControl/>
              <w:spacing w:after="0"/>
              <w:jc w:val="center"/>
              <w:rPr>
                <w:rFonts w:hint="eastAsia" w:ascii="仿宋_GB2312" w:hAnsi="宋体" w:eastAsia="仿宋_GB2312" w:cs="宋体"/>
                <w:kern w:val="0"/>
                <w:sz w:val="24"/>
              </w:rPr>
            </w:pPr>
          </w:p>
        </w:tc>
      </w:tr>
      <w:tr w14:paraId="2F727BD6">
        <w:tblPrEx>
          <w:tblCellMar>
            <w:top w:w="0" w:type="dxa"/>
            <w:left w:w="108" w:type="dxa"/>
            <w:bottom w:w="0" w:type="dxa"/>
            <w:right w:w="108" w:type="dxa"/>
          </w:tblCellMar>
        </w:tblPrEx>
        <w:trPr>
          <w:trHeight w:val="270" w:hRule="atLeast"/>
          <w:jc w:val="center"/>
        </w:trPr>
        <w:tc>
          <w:tcPr>
            <w:tcW w:w="1380" w:type="dxa"/>
            <w:vMerge w:val="continue"/>
            <w:tcBorders>
              <w:left w:val="single" w:color="auto" w:sz="4" w:space="0"/>
              <w:right w:val="single" w:color="auto" w:sz="4" w:space="0"/>
            </w:tcBorders>
            <w:vAlign w:val="center"/>
          </w:tcPr>
          <w:p w14:paraId="491DAE45">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12B35A05">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利润</w:t>
            </w:r>
          </w:p>
        </w:tc>
        <w:tc>
          <w:tcPr>
            <w:tcW w:w="1880" w:type="dxa"/>
            <w:tcBorders>
              <w:top w:val="nil"/>
              <w:left w:val="nil"/>
              <w:bottom w:val="single" w:color="auto" w:sz="4" w:space="0"/>
              <w:right w:val="single" w:color="auto" w:sz="4" w:space="0"/>
            </w:tcBorders>
            <w:noWrap/>
            <w:vAlign w:val="center"/>
          </w:tcPr>
          <w:p w14:paraId="05913A33">
            <w:pPr>
              <w:widowControl/>
              <w:spacing w:after="0"/>
              <w:jc w:val="center"/>
              <w:rPr>
                <w:rFonts w:hint="eastAsia" w:ascii="仿宋_GB2312" w:hAnsi="宋体" w:eastAsia="仿宋_GB2312" w:cs="宋体"/>
                <w:kern w:val="0"/>
                <w:sz w:val="24"/>
              </w:rPr>
            </w:pPr>
          </w:p>
        </w:tc>
      </w:tr>
      <w:tr w14:paraId="678B7A55">
        <w:tblPrEx>
          <w:tblCellMar>
            <w:top w:w="0" w:type="dxa"/>
            <w:left w:w="108" w:type="dxa"/>
            <w:bottom w:w="0" w:type="dxa"/>
            <w:right w:w="108" w:type="dxa"/>
          </w:tblCellMar>
        </w:tblPrEx>
        <w:trPr>
          <w:trHeight w:val="270" w:hRule="atLeast"/>
          <w:jc w:val="center"/>
        </w:trPr>
        <w:tc>
          <w:tcPr>
            <w:tcW w:w="1380" w:type="dxa"/>
            <w:vMerge w:val="continue"/>
            <w:tcBorders>
              <w:left w:val="single" w:color="auto" w:sz="4" w:space="0"/>
              <w:right w:val="single" w:color="auto" w:sz="4" w:space="0"/>
            </w:tcBorders>
            <w:vAlign w:val="center"/>
          </w:tcPr>
          <w:p w14:paraId="56059B41">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3021F6A3">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w:t>
            </w:r>
          </w:p>
        </w:tc>
        <w:tc>
          <w:tcPr>
            <w:tcW w:w="1880" w:type="dxa"/>
            <w:tcBorders>
              <w:top w:val="nil"/>
              <w:left w:val="nil"/>
              <w:bottom w:val="single" w:color="auto" w:sz="4" w:space="0"/>
              <w:right w:val="single" w:color="auto" w:sz="4" w:space="0"/>
            </w:tcBorders>
            <w:noWrap/>
            <w:vAlign w:val="center"/>
          </w:tcPr>
          <w:p w14:paraId="21FFA5E1">
            <w:pPr>
              <w:widowControl/>
              <w:spacing w:after="0"/>
              <w:jc w:val="center"/>
              <w:rPr>
                <w:rFonts w:hint="eastAsia" w:ascii="仿宋_GB2312" w:hAnsi="宋体" w:eastAsia="仿宋_GB2312" w:cs="宋体"/>
                <w:kern w:val="0"/>
                <w:sz w:val="24"/>
              </w:rPr>
            </w:pPr>
          </w:p>
        </w:tc>
      </w:tr>
      <w:tr w14:paraId="6E29CACE">
        <w:tblPrEx>
          <w:tblCellMar>
            <w:top w:w="0" w:type="dxa"/>
            <w:left w:w="108" w:type="dxa"/>
            <w:bottom w:w="0" w:type="dxa"/>
            <w:right w:w="108" w:type="dxa"/>
          </w:tblCellMar>
        </w:tblPrEx>
        <w:trPr>
          <w:trHeight w:val="270" w:hRule="atLeast"/>
          <w:jc w:val="center"/>
        </w:trPr>
        <w:tc>
          <w:tcPr>
            <w:tcW w:w="1380" w:type="dxa"/>
            <w:vMerge w:val="continue"/>
            <w:tcBorders>
              <w:left w:val="single" w:color="auto" w:sz="4" w:space="0"/>
              <w:bottom w:val="single" w:color="auto" w:sz="4" w:space="0"/>
              <w:right w:val="single" w:color="auto" w:sz="4" w:space="0"/>
            </w:tcBorders>
            <w:vAlign w:val="center"/>
          </w:tcPr>
          <w:p w14:paraId="6CE107A9">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0FEFD71B">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合计（不含税）</w:t>
            </w:r>
          </w:p>
        </w:tc>
        <w:tc>
          <w:tcPr>
            <w:tcW w:w="1880" w:type="dxa"/>
            <w:tcBorders>
              <w:top w:val="nil"/>
              <w:left w:val="nil"/>
              <w:bottom w:val="single" w:color="auto" w:sz="4" w:space="0"/>
              <w:right w:val="single" w:color="auto" w:sz="4" w:space="0"/>
            </w:tcBorders>
            <w:noWrap/>
            <w:vAlign w:val="center"/>
          </w:tcPr>
          <w:p w14:paraId="7F1BF242">
            <w:pPr>
              <w:widowControl/>
              <w:spacing w:after="0"/>
              <w:jc w:val="center"/>
              <w:rPr>
                <w:rFonts w:hint="eastAsia" w:ascii="仿宋_GB2312" w:hAnsi="宋体" w:eastAsia="仿宋_GB2312" w:cs="宋体"/>
                <w:kern w:val="0"/>
                <w:sz w:val="24"/>
              </w:rPr>
            </w:pPr>
          </w:p>
        </w:tc>
      </w:tr>
      <w:tr w14:paraId="0621CD08">
        <w:tblPrEx>
          <w:tblCellMar>
            <w:top w:w="0" w:type="dxa"/>
            <w:left w:w="108" w:type="dxa"/>
            <w:bottom w:w="0" w:type="dxa"/>
            <w:right w:w="108" w:type="dxa"/>
          </w:tblCellMar>
        </w:tblPrEx>
        <w:trPr>
          <w:trHeight w:val="270" w:hRule="atLeast"/>
          <w:jc w:val="center"/>
        </w:trPr>
        <w:tc>
          <w:tcPr>
            <w:tcW w:w="5900" w:type="dxa"/>
            <w:gridSpan w:val="3"/>
            <w:tcBorders>
              <w:top w:val="single" w:color="auto" w:sz="4" w:space="0"/>
              <w:left w:val="nil"/>
              <w:bottom w:val="nil"/>
              <w:right w:val="nil"/>
            </w:tcBorders>
            <w:noWrap/>
            <w:vAlign w:val="center"/>
          </w:tcPr>
          <w:p w14:paraId="5456325A">
            <w:pPr>
              <w:widowControl/>
              <w:jc w:val="both"/>
              <w:rPr>
                <w:rFonts w:hint="eastAsia" w:ascii="仿宋_GB2312" w:hAnsi="宋体" w:eastAsia="仿宋_GB2312" w:cs="宋体"/>
                <w:kern w:val="0"/>
                <w:sz w:val="24"/>
              </w:rPr>
            </w:pPr>
            <w:r>
              <w:rPr>
                <w:rFonts w:hint="eastAsia" w:ascii="仿宋_GB2312" w:hAnsi="宋体" w:eastAsia="仿宋_GB2312" w:cs="宋体"/>
                <w:kern w:val="0"/>
                <w:sz w:val="24"/>
              </w:rPr>
              <w:t>注：该表可根据实际情况做适当调整或增加附件说明。</w:t>
            </w:r>
          </w:p>
          <w:p w14:paraId="09D687BB">
            <w:pPr>
              <w:widowControl/>
              <w:jc w:val="both"/>
              <w:rPr>
                <w:rFonts w:hint="eastAsia" w:ascii="仿宋_GB2312" w:hAnsi="宋体" w:eastAsia="仿宋_GB2312" w:cs="宋体"/>
                <w:kern w:val="0"/>
                <w:sz w:val="24"/>
              </w:rPr>
            </w:pPr>
            <w:r>
              <w:rPr>
                <w:rFonts w:hint="eastAsia" w:ascii="仿宋_GB2312" w:hAnsi="宋体" w:eastAsia="仿宋_GB2312" w:cs="宋体"/>
                <w:kern w:val="0"/>
                <w:sz w:val="24"/>
              </w:rPr>
              <w:t>该表计价应与附件《开标一览表》中报价相符。</w:t>
            </w:r>
          </w:p>
        </w:tc>
      </w:tr>
    </w:tbl>
    <w:p w14:paraId="59C352F1">
      <w:pPr>
        <w:spacing w:line="660" w:lineRule="exact"/>
        <w:rPr>
          <w:rFonts w:hint="eastAsia" w:ascii="仿宋_GB2312" w:hAnsi="宋体" w:eastAsia="仿宋_GB2312"/>
          <w:sz w:val="24"/>
        </w:rPr>
      </w:pPr>
      <w:r>
        <w:rPr>
          <w:rFonts w:hint="eastAsia" w:ascii="仿宋_GB2312" w:hAnsi="宋体" w:eastAsia="仿宋_GB2312" w:cs="宋体"/>
          <w:kern w:val="0"/>
          <w:sz w:val="24"/>
        </w:rPr>
        <w:t>表2：**包主要耗材及备件报价清单</w:t>
      </w:r>
    </w:p>
    <w:tbl>
      <w:tblPr>
        <w:tblStyle w:val="30"/>
        <w:tblW w:w="81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421"/>
        <w:gridCol w:w="1531"/>
        <w:gridCol w:w="855"/>
        <w:gridCol w:w="1560"/>
        <w:gridCol w:w="630"/>
        <w:gridCol w:w="900"/>
        <w:gridCol w:w="975"/>
        <w:gridCol w:w="1245"/>
      </w:tblGrid>
      <w:tr w14:paraId="37558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76" w:hRule="atLeast"/>
          <w:jc w:val="center"/>
        </w:trPr>
        <w:tc>
          <w:tcPr>
            <w:tcW w:w="421" w:type="dxa"/>
            <w:vAlign w:val="center"/>
          </w:tcPr>
          <w:p w14:paraId="3551D9BE">
            <w:pPr>
              <w:pStyle w:val="111"/>
              <w:rPr>
                <w:rFonts w:ascii="仿宋_GB2312" w:eastAsia="仿宋_GB2312"/>
                <w:sz w:val="24"/>
                <w:szCs w:val="24"/>
              </w:rPr>
            </w:pPr>
            <w:r>
              <w:rPr>
                <w:rFonts w:hint="eastAsia" w:ascii="仿宋_GB2312" w:hAnsi="宋体" w:eastAsia="仿宋_GB2312" w:cs="宋体"/>
                <w:sz w:val="24"/>
                <w:szCs w:val="24"/>
              </w:rPr>
              <w:t>序</w:t>
            </w:r>
            <w:r>
              <w:rPr>
                <w:rFonts w:hint="eastAsia" w:ascii="仿宋_GB2312" w:eastAsia="仿宋_GB2312"/>
                <w:sz w:val="24"/>
                <w:szCs w:val="24"/>
              </w:rPr>
              <w:t xml:space="preserve"> </w:t>
            </w:r>
            <w:r>
              <w:rPr>
                <w:rFonts w:hint="eastAsia" w:ascii="仿宋_GB2312" w:hAnsi="宋体" w:eastAsia="仿宋_GB2312" w:cs="宋体"/>
                <w:sz w:val="24"/>
                <w:szCs w:val="24"/>
              </w:rPr>
              <w:t>号</w:t>
            </w:r>
          </w:p>
        </w:tc>
        <w:tc>
          <w:tcPr>
            <w:tcW w:w="1531" w:type="dxa"/>
            <w:vAlign w:val="center"/>
          </w:tcPr>
          <w:p w14:paraId="201B20F9">
            <w:pPr>
              <w:pStyle w:val="111"/>
              <w:rPr>
                <w:rFonts w:ascii="仿宋_GB2312" w:eastAsia="仿宋_GB2312"/>
                <w:sz w:val="24"/>
                <w:szCs w:val="24"/>
              </w:rPr>
            </w:pPr>
            <w:r>
              <w:rPr>
                <w:rFonts w:hint="eastAsia" w:ascii="仿宋_GB2312" w:hAnsi="宋体" w:eastAsia="仿宋_GB2312" w:cs="宋体"/>
                <w:sz w:val="24"/>
                <w:szCs w:val="24"/>
              </w:rPr>
              <w:t>常用耗材、备件部件名称</w:t>
            </w:r>
          </w:p>
        </w:tc>
        <w:tc>
          <w:tcPr>
            <w:tcW w:w="855" w:type="dxa"/>
            <w:vAlign w:val="center"/>
          </w:tcPr>
          <w:p w14:paraId="4BCCA6DB">
            <w:pPr>
              <w:pStyle w:val="111"/>
              <w:rPr>
                <w:rFonts w:ascii="仿宋_GB2312" w:eastAsia="仿宋_GB2312"/>
                <w:sz w:val="24"/>
                <w:szCs w:val="24"/>
              </w:rPr>
            </w:pPr>
            <w:r>
              <w:rPr>
                <w:rFonts w:hint="eastAsia" w:ascii="仿宋_GB2312" w:hAnsi="等线" w:eastAsia="仿宋_GB2312"/>
                <w:sz w:val="24"/>
                <w:szCs w:val="24"/>
              </w:rPr>
              <w:t>规格型号</w:t>
            </w:r>
          </w:p>
        </w:tc>
        <w:tc>
          <w:tcPr>
            <w:tcW w:w="1560" w:type="dxa"/>
            <w:vAlign w:val="center"/>
          </w:tcPr>
          <w:p w14:paraId="0529F475">
            <w:pPr>
              <w:pStyle w:val="111"/>
              <w:rPr>
                <w:rFonts w:ascii="仿宋_GB2312" w:eastAsia="仿宋_GB2312"/>
                <w:sz w:val="24"/>
                <w:szCs w:val="24"/>
              </w:rPr>
            </w:pPr>
            <w:r>
              <w:rPr>
                <w:rFonts w:hint="eastAsia" w:ascii="仿宋_GB2312" w:hAnsi="宋体" w:eastAsia="仿宋_GB2312" w:cs="宋体"/>
                <w:sz w:val="24"/>
                <w:szCs w:val="24"/>
              </w:rPr>
              <w:t>生产厂商名称</w:t>
            </w:r>
          </w:p>
        </w:tc>
        <w:tc>
          <w:tcPr>
            <w:tcW w:w="630" w:type="dxa"/>
            <w:vAlign w:val="center"/>
          </w:tcPr>
          <w:p w14:paraId="3593D843">
            <w:pPr>
              <w:pStyle w:val="111"/>
              <w:rPr>
                <w:rFonts w:ascii="仿宋_GB2312" w:eastAsia="仿宋_GB2312"/>
                <w:sz w:val="24"/>
                <w:szCs w:val="24"/>
              </w:rPr>
            </w:pPr>
            <w:r>
              <w:rPr>
                <w:rFonts w:hint="eastAsia" w:ascii="仿宋_GB2312" w:hAnsi="宋体" w:eastAsia="仿宋_GB2312" w:cs="宋体"/>
                <w:sz w:val="24"/>
                <w:szCs w:val="24"/>
              </w:rPr>
              <w:t>单价</w:t>
            </w:r>
          </w:p>
        </w:tc>
        <w:tc>
          <w:tcPr>
            <w:tcW w:w="900" w:type="dxa"/>
            <w:vAlign w:val="center"/>
          </w:tcPr>
          <w:p w14:paraId="03DC5F2E">
            <w:pPr>
              <w:pStyle w:val="111"/>
              <w:jc w:val="both"/>
              <w:rPr>
                <w:rFonts w:ascii="仿宋_GB2312" w:eastAsia="仿宋_GB2312"/>
                <w:sz w:val="24"/>
                <w:szCs w:val="24"/>
              </w:rPr>
            </w:pPr>
            <w:r>
              <w:rPr>
                <w:rFonts w:hint="eastAsia" w:ascii="仿宋_GB2312" w:eastAsia="仿宋_GB2312"/>
                <w:sz w:val="24"/>
                <w:szCs w:val="24"/>
              </w:rPr>
              <w:t>单次使用数量</w:t>
            </w:r>
          </w:p>
        </w:tc>
        <w:tc>
          <w:tcPr>
            <w:tcW w:w="975" w:type="dxa"/>
            <w:vAlign w:val="center"/>
          </w:tcPr>
          <w:p w14:paraId="383C1D36">
            <w:pPr>
              <w:pStyle w:val="111"/>
              <w:rPr>
                <w:rFonts w:ascii="仿宋_GB2312" w:eastAsia="仿宋_GB2312"/>
                <w:sz w:val="24"/>
                <w:szCs w:val="24"/>
              </w:rPr>
            </w:pPr>
            <w:r>
              <w:rPr>
                <w:rFonts w:hint="eastAsia" w:ascii="仿宋_GB2312" w:hAnsi="宋体" w:eastAsia="仿宋_GB2312" w:cs="宋体"/>
                <w:sz w:val="24"/>
                <w:szCs w:val="24"/>
              </w:rPr>
              <w:t>单次费用</w:t>
            </w:r>
          </w:p>
        </w:tc>
        <w:tc>
          <w:tcPr>
            <w:tcW w:w="1245" w:type="dxa"/>
            <w:vAlign w:val="center"/>
          </w:tcPr>
          <w:p w14:paraId="75396E9D">
            <w:pPr>
              <w:pStyle w:val="111"/>
              <w:jc w:val="both"/>
              <w:rPr>
                <w:rFonts w:ascii="仿宋_GB2312" w:eastAsia="仿宋_GB2312"/>
                <w:sz w:val="24"/>
                <w:szCs w:val="24"/>
              </w:rPr>
            </w:pPr>
            <w:r>
              <w:rPr>
                <w:rFonts w:hint="eastAsia" w:ascii="仿宋_GB2312" w:hAnsi="宋体" w:eastAsia="仿宋_GB2312" w:cs="宋体"/>
                <w:sz w:val="24"/>
                <w:szCs w:val="24"/>
              </w:rPr>
              <w:t>更换周期（耗材）</w:t>
            </w:r>
          </w:p>
        </w:tc>
      </w:tr>
      <w:tr w14:paraId="273AA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421" w:type="dxa"/>
            <w:vAlign w:val="center"/>
          </w:tcPr>
          <w:p w14:paraId="6633B903">
            <w:pPr>
              <w:pStyle w:val="111"/>
              <w:rPr>
                <w:rFonts w:ascii="仿宋_GB2312" w:eastAsia="仿宋_GB2312"/>
                <w:sz w:val="24"/>
                <w:szCs w:val="24"/>
              </w:rPr>
            </w:pPr>
          </w:p>
        </w:tc>
        <w:tc>
          <w:tcPr>
            <w:tcW w:w="1531" w:type="dxa"/>
            <w:vAlign w:val="center"/>
          </w:tcPr>
          <w:p w14:paraId="694D87D9">
            <w:pPr>
              <w:pStyle w:val="111"/>
              <w:rPr>
                <w:rFonts w:ascii="仿宋_GB2312" w:eastAsia="仿宋_GB2312"/>
                <w:sz w:val="24"/>
                <w:szCs w:val="24"/>
              </w:rPr>
            </w:pPr>
          </w:p>
        </w:tc>
        <w:tc>
          <w:tcPr>
            <w:tcW w:w="855" w:type="dxa"/>
            <w:vAlign w:val="center"/>
          </w:tcPr>
          <w:p w14:paraId="5E616EEA">
            <w:pPr>
              <w:pStyle w:val="111"/>
              <w:rPr>
                <w:rFonts w:ascii="仿宋_GB2312" w:eastAsia="仿宋_GB2312"/>
                <w:sz w:val="24"/>
                <w:szCs w:val="24"/>
              </w:rPr>
            </w:pPr>
          </w:p>
        </w:tc>
        <w:tc>
          <w:tcPr>
            <w:tcW w:w="1560" w:type="dxa"/>
            <w:vAlign w:val="center"/>
          </w:tcPr>
          <w:p w14:paraId="5AE8F41A">
            <w:pPr>
              <w:pStyle w:val="111"/>
              <w:rPr>
                <w:rFonts w:ascii="仿宋_GB2312" w:eastAsia="仿宋_GB2312"/>
                <w:sz w:val="24"/>
                <w:szCs w:val="24"/>
              </w:rPr>
            </w:pPr>
          </w:p>
        </w:tc>
        <w:tc>
          <w:tcPr>
            <w:tcW w:w="630" w:type="dxa"/>
            <w:vAlign w:val="center"/>
          </w:tcPr>
          <w:p w14:paraId="35E97545">
            <w:pPr>
              <w:pStyle w:val="111"/>
              <w:rPr>
                <w:rFonts w:ascii="仿宋_GB2312" w:eastAsia="仿宋_GB2312"/>
                <w:sz w:val="24"/>
                <w:szCs w:val="24"/>
              </w:rPr>
            </w:pPr>
          </w:p>
        </w:tc>
        <w:tc>
          <w:tcPr>
            <w:tcW w:w="900" w:type="dxa"/>
            <w:vAlign w:val="center"/>
          </w:tcPr>
          <w:p w14:paraId="58449A27">
            <w:pPr>
              <w:pStyle w:val="111"/>
              <w:rPr>
                <w:rFonts w:ascii="仿宋_GB2312" w:eastAsia="仿宋_GB2312"/>
                <w:sz w:val="24"/>
                <w:szCs w:val="24"/>
              </w:rPr>
            </w:pPr>
          </w:p>
        </w:tc>
        <w:tc>
          <w:tcPr>
            <w:tcW w:w="975" w:type="dxa"/>
            <w:vAlign w:val="center"/>
          </w:tcPr>
          <w:p w14:paraId="5ADAABF3">
            <w:pPr>
              <w:pStyle w:val="111"/>
              <w:rPr>
                <w:rFonts w:ascii="仿宋_GB2312" w:eastAsia="仿宋_GB2312"/>
                <w:sz w:val="24"/>
                <w:szCs w:val="24"/>
              </w:rPr>
            </w:pPr>
          </w:p>
        </w:tc>
        <w:tc>
          <w:tcPr>
            <w:tcW w:w="1245" w:type="dxa"/>
            <w:vAlign w:val="center"/>
          </w:tcPr>
          <w:p w14:paraId="120364B1">
            <w:pPr>
              <w:pStyle w:val="111"/>
              <w:rPr>
                <w:rFonts w:ascii="仿宋_GB2312" w:eastAsia="仿宋_GB2312"/>
                <w:sz w:val="24"/>
                <w:szCs w:val="24"/>
              </w:rPr>
            </w:pPr>
          </w:p>
        </w:tc>
      </w:tr>
      <w:tr w14:paraId="040FE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421" w:type="dxa"/>
            <w:vAlign w:val="center"/>
          </w:tcPr>
          <w:p w14:paraId="0FD33523">
            <w:pPr>
              <w:pStyle w:val="111"/>
              <w:rPr>
                <w:rFonts w:ascii="仿宋_GB2312" w:eastAsia="仿宋_GB2312"/>
                <w:sz w:val="24"/>
                <w:szCs w:val="24"/>
              </w:rPr>
            </w:pPr>
          </w:p>
        </w:tc>
        <w:tc>
          <w:tcPr>
            <w:tcW w:w="1531" w:type="dxa"/>
            <w:vAlign w:val="center"/>
          </w:tcPr>
          <w:p w14:paraId="34AA2F72">
            <w:pPr>
              <w:pStyle w:val="111"/>
              <w:rPr>
                <w:rFonts w:ascii="仿宋_GB2312" w:eastAsia="仿宋_GB2312"/>
                <w:sz w:val="24"/>
                <w:szCs w:val="24"/>
              </w:rPr>
            </w:pPr>
          </w:p>
        </w:tc>
        <w:tc>
          <w:tcPr>
            <w:tcW w:w="855" w:type="dxa"/>
            <w:vAlign w:val="center"/>
          </w:tcPr>
          <w:p w14:paraId="7FEAF6EF">
            <w:pPr>
              <w:pStyle w:val="111"/>
              <w:rPr>
                <w:rFonts w:ascii="仿宋_GB2312" w:eastAsia="仿宋_GB2312"/>
                <w:sz w:val="24"/>
                <w:szCs w:val="24"/>
              </w:rPr>
            </w:pPr>
          </w:p>
        </w:tc>
        <w:tc>
          <w:tcPr>
            <w:tcW w:w="1560" w:type="dxa"/>
            <w:vAlign w:val="center"/>
          </w:tcPr>
          <w:p w14:paraId="74103CCF">
            <w:pPr>
              <w:pStyle w:val="111"/>
              <w:rPr>
                <w:rFonts w:ascii="仿宋_GB2312" w:eastAsia="仿宋_GB2312"/>
                <w:sz w:val="24"/>
                <w:szCs w:val="24"/>
              </w:rPr>
            </w:pPr>
          </w:p>
        </w:tc>
        <w:tc>
          <w:tcPr>
            <w:tcW w:w="630" w:type="dxa"/>
            <w:vAlign w:val="center"/>
          </w:tcPr>
          <w:p w14:paraId="2DF9D97F">
            <w:pPr>
              <w:pStyle w:val="111"/>
              <w:rPr>
                <w:rFonts w:ascii="仿宋_GB2312" w:eastAsia="仿宋_GB2312"/>
                <w:sz w:val="24"/>
                <w:szCs w:val="24"/>
              </w:rPr>
            </w:pPr>
          </w:p>
        </w:tc>
        <w:tc>
          <w:tcPr>
            <w:tcW w:w="900" w:type="dxa"/>
            <w:vAlign w:val="center"/>
          </w:tcPr>
          <w:p w14:paraId="6519A032">
            <w:pPr>
              <w:pStyle w:val="111"/>
              <w:rPr>
                <w:rFonts w:ascii="仿宋_GB2312" w:eastAsia="仿宋_GB2312"/>
                <w:sz w:val="24"/>
                <w:szCs w:val="24"/>
              </w:rPr>
            </w:pPr>
          </w:p>
        </w:tc>
        <w:tc>
          <w:tcPr>
            <w:tcW w:w="975" w:type="dxa"/>
            <w:vAlign w:val="center"/>
          </w:tcPr>
          <w:p w14:paraId="23238DCF">
            <w:pPr>
              <w:pStyle w:val="111"/>
              <w:rPr>
                <w:rFonts w:ascii="仿宋_GB2312" w:eastAsia="仿宋_GB2312"/>
                <w:sz w:val="24"/>
                <w:szCs w:val="24"/>
              </w:rPr>
            </w:pPr>
          </w:p>
        </w:tc>
        <w:tc>
          <w:tcPr>
            <w:tcW w:w="1245" w:type="dxa"/>
            <w:vAlign w:val="center"/>
          </w:tcPr>
          <w:p w14:paraId="26040A67">
            <w:pPr>
              <w:pStyle w:val="111"/>
              <w:rPr>
                <w:rFonts w:ascii="仿宋_GB2312" w:eastAsia="仿宋_GB2312"/>
                <w:sz w:val="24"/>
                <w:szCs w:val="24"/>
              </w:rPr>
            </w:pPr>
          </w:p>
        </w:tc>
      </w:tr>
      <w:tr w14:paraId="5E072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421" w:type="dxa"/>
            <w:vAlign w:val="center"/>
          </w:tcPr>
          <w:p w14:paraId="7031869F">
            <w:pPr>
              <w:pStyle w:val="111"/>
              <w:rPr>
                <w:rFonts w:ascii="仿宋_GB2312" w:eastAsia="仿宋_GB2312"/>
                <w:sz w:val="24"/>
                <w:szCs w:val="24"/>
              </w:rPr>
            </w:pPr>
          </w:p>
        </w:tc>
        <w:tc>
          <w:tcPr>
            <w:tcW w:w="1531" w:type="dxa"/>
            <w:vAlign w:val="center"/>
          </w:tcPr>
          <w:p w14:paraId="37067EE5">
            <w:pPr>
              <w:pStyle w:val="111"/>
              <w:rPr>
                <w:rFonts w:ascii="仿宋_GB2312" w:eastAsia="仿宋_GB2312"/>
                <w:sz w:val="24"/>
                <w:szCs w:val="24"/>
              </w:rPr>
            </w:pPr>
          </w:p>
        </w:tc>
        <w:tc>
          <w:tcPr>
            <w:tcW w:w="855" w:type="dxa"/>
            <w:vAlign w:val="center"/>
          </w:tcPr>
          <w:p w14:paraId="0F3ED7DC">
            <w:pPr>
              <w:pStyle w:val="111"/>
              <w:rPr>
                <w:rFonts w:ascii="仿宋_GB2312" w:eastAsia="仿宋_GB2312"/>
                <w:sz w:val="24"/>
                <w:szCs w:val="24"/>
              </w:rPr>
            </w:pPr>
          </w:p>
        </w:tc>
        <w:tc>
          <w:tcPr>
            <w:tcW w:w="1560" w:type="dxa"/>
            <w:vAlign w:val="center"/>
          </w:tcPr>
          <w:p w14:paraId="78EBBD07">
            <w:pPr>
              <w:pStyle w:val="111"/>
              <w:rPr>
                <w:rFonts w:ascii="仿宋_GB2312" w:eastAsia="仿宋_GB2312"/>
                <w:sz w:val="24"/>
                <w:szCs w:val="24"/>
              </w:rPr>
            </w:pPr>
          </w:p>
        </w:tc>
        <w:tc>
          <w:tcPr>
            <w:tcW w:w="630" w:type="dxa"/>
            <w:vAlign w:val="center"/>
          </w:tcPr>
          <w:p w14:paraId="06BFB8E5">
            <w:pPr>
              <w:pStyle w:val="111"/>
              <w:rPr>
                <w:rFonts w:ascii="仿宋_GB2312" w:eastAsia="仿宋_GB2312"/>
                <w:sz w:val="24"/>
                <w:szCs w:val="24"/>
              </w:rPr>
            </w:pPr>
          </w:p>
        </w:tc>
        <w:tc>
          <w:tcPr>
            <w:tcW w:w="900" w:type="dxa"/>
            <w:vAlign w:val="center"/>
          </w:tcPr>
          <w:p w14:paraId="0424ECB5">
            <w:pPr>
              <w:pStyle w:val="111"/>
              <w:rPr>
                <w:rFonts w:ascii="仿宋_GB2312" w:eastAsia="仿宋_GB2312"/>
                <w:sz w:val="24"/>
                <w:szCs w:val="24"/>
              </w:rPr>
            </w:pPr>
          </w:p>
        </w:tc>
        <w:tc>
          <w:tcPr>
            <w:tcW w:w="975" w:type="dxa"/>
            <w:vAlign w:val="center"/>
          </w:tcPr>
          <w:p w14:paraId="1799821F">
            <w:pPr>
              <w:pStyle w:val="111"/>
              <w:rPr>
                <w:rFonts w:ascii="仿宋_GB2312" w:eastAsia="仿宋_GB2312"/>
                <w:sz w:val="24"/>
                <w:szCs w:val="24"/>
              </w:rPr>
            </w:pPr>
          </w:p>
        </w:tc>
        <w:tc>
          <w:tcPr>
            <w:tcW w:w="1245" w:type="dxa"/>
            <w:vAlign w:val="center"/>
          </w:tcPr>
          <w:p w14:paraId="772192BC">
            <w:pPr>
              <w:pStyle w:val="111"/>
              <w:rPr>
                <w:rFonts w:ascii="仿宋_GB2312" w:eastAsia="仿宋_GB2312"/>
                <w:sz w:val="24"/>
                <w:szCs w:val="24"/>
              </w:rPr>
            </w:pPr>
          </w:p>
        </w:tc>
      </w:tr>
    </w:tbl>
    <w:p w14:paraId="0ECC0869">
      <w:pPr>
        <w:rPr>
          <w:rFonts w:hint="eastAsia" w:ascii="仿宋_GB2312" w:eastAsia="仿宋_GB2312"/>
          <w:b/>
          <w:bCs/>
          <w:sz w:val="28"/>
          <w:szCs w:val="28"/>
        </w:rPr>
      </w:pPr>
    </w:p>
    <w:p w14:paraId="543F9304">
      <w:pPr>
        <w:rPr>
          <w:rFonts w:hint="eastAsia" w:ascii="仿宋_GB2312" w:eastAsia="仿宋_GB2312"/>
          <w:b/>
          <w:bCs/>
          <w:sz w:val="28"/>
          <w:szCs w:val="28"/>
        </w:rPr>
      </w:pPr>
    </w:p>
    <w:p w14:paraId="750B39E9">
      <w:pPr>
        <w:rPr>
          <w:rFonts w:hint="eastAsia" w:ascii="仿宋_GB2312" w:eastAsia="仿宋_GB2312"/>
          <w:b/>
          <w:bCs/>
          <w:sz w:val="28"/>
          <w:szCs w:val="28"/>
        </w:rPr>
      </w:pPr>
    </w:p>
    <w:p w14:paraId="5FB2A7CA">
      <w:pPr>
        <w:rPr>
          <w:rFonts w:hint="eastAsia" w:ascii="仿宋_GB2312" w:eastAsia="仿宋_GB2312"/>
          <w:b/>
          <w:bCs/>
          <w:sz w:val="28"/>
          <w:szCs w:val="28"/>
        </w:rPr>
      </w:pPr>
    </w:p>
    <w:p w14:paraId="02E992DF">
      <w:pPr>
        <w:rPr>
          <w:rFonts w:hint="eastAsia" w:ascii="仿宋_GB2312" w:eastAsia="仿宋_GB2312"/>
          <w:b/>
          <w:bCs/>
          <w:sz w:val="28"/>
          <w:szCs w:val="28"/>
        </w:rPr>
      </w:pPr>
    </w:p>
    <w:p w14:paraId="7DF798C2">
      <w:pPr>
        <w:rPr>
          <w:rFonts w:hint="eastAsia" w:ascii="仿宋_GB2312" w:eastAsia="仿宋_GB2312"/>
          <w:b/>
          <w:bCs/>
          <w:sz w:val="28"/>
          <w:szCs w:val="28"/>
        </w:rPr>
      </w:pPr>
    </w:p>
    <w:p w14:paraId="5315C2D2">
      <w:pPr>
        <w:rPr>
          <w:rFonts w:hint="eastAsia" w:ascii="仿宋_GB2312" w:eastAsia="仿宋_GB2312"/>
          <w:b/>
          <w:bCs/>
          <w:sz w:val="28"/>
          <w:szCs w:val="28"/>
        </w:rPr>
      </w:pPr>
    </w:p>
    <w:p w14:paraId="143D0F3C">
      <w:pPr>
        <w:rPr>
          <w:rFonts w:hint="eastAsia" w:ascii="仿宋_GB2312" w:eastAsia="仿宋_GB2312"/>
          <w:b/>
          <w:bCs/>
          <w:sz w:val="28"/>
          <w:szCs w:val="28"/>
        </w:rPr>
      </w:pPr>
    </w:p>
    <w:p w14:paraId="2A501C77">
      <w:pPr>
        <w:rPr>
          <w:rFonts w:hint="eastAsia" w:ascii="仿宋_GB2312" w:eastAsia="仿宋_GB2312"/>
          <w:b/>
          <w:bCs/>
          <w:sz w:val="28"/>
          <w:szCs w:val="28"/>
        </w:rPr>
      </w:pPr>
    </w:p>
    <w:p w14:paraId="79FA3447">
      <w:pPr>
        <w:rPr>
          <w:rFonts w:hint="eastAsia" w:ascii="仿宋_GB2312" w:eastAsia="仿宋_GB2312"/>
          <w:b/>
          <w:bCs/>
          <w:sz w:val="28"/>
          <w:szCs w:val="28"/>
        </w:rPr>
      </w:pPr>
    </w:p>
    <w:p w14:paraId="4FD19778">
      <w:pPr>
        <w:rPr>
          <w:rFonts w:hint="eastAsia" w:ascii="仿宋_GB2312" w:eastAsia="仿宋_GB2312"/>
          <w:b/>
          <w:bCs/>
          <w:sz w:val="28"/>
          <w:szCs w:val="28"/>
        </w:rPr>
      </w:pPr>
    </w:p>
    <w:p w14:paraId="2B1D73EB">
      <w:pPr>
        <w:rPr>
          <w:rFonts w:hint="eastAsia" w:ascii="仿宋_GB2312" w:eastAsia="仿宋_GB2312"/>
          <w:b/>
          <w:bCs/>
          <w:sz w:val="24"/>
        </w:rPr>
      </w:pPr>
      <w:r>
        <w:rPr>
          <w:rFonts w:hint="eastAsia" w:ascii="仿宋_GB2312" w:eastAsia="仿宋_GB2312"/>
          <w:b/>
          <w:bCs/>
          <w:sz w:val="24"/>
        </w:rPr>
        <w:br w:type="page"/>
      </w:r>
    </w:p>
    <w:p w14:paraId="5985BD20">
      <w:pPr>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1B285D60">
      <w:pPr>
        <w:rPr>
          <w:rFonts w:hint="eastAsia" w:ascii="仿宋_GB2312" w:eastAsia="仿宋_GB2312"/>
          <w:b/>
          <w:bCs/>
          <w:sz w:val="24"/>
        </w:rPr>
      </w:pPr>
      <w:r>
        <w:rPr>
          <w:rFonts w:hint="eastAsia" w:ascii="仿宋_GB2312" w:eastAsia="仿宋_GB2312"/>
          <w:b/>
          <w:bCs/>
          <w:sz w:val="24"/>
        </w:rPr>
        <w:t>项目名称：2026年度危险废物处置项目C包</w:t>
      </w:r>
    </w:p>
    <w:p w14:paraId="7692F24E">
      <w:pPr>
        <w:rPr>
          <w:rFonts w:hint="eastAsia" w:ascii="仿宋_GB2312" w:eastAsia="仿宋_GB2312"/>
          <w:sz w:val="24"/>
          <w:u w:val="single"/>
        </w:rPr>
      </w:pPr>
    </w:p>
    <w:p w14:paraId="7E6690A5">
      <w:pPr>
        <w:rPr>
          <w:rFonts w:hint="eastAsia" w:ascii="仿宋_GB2312" w:eastAsia="仿宋_GB2312"/>
          <w:b/>
          <w:bCs/>
          <w:sz w:val="24"/>
        </w:rPr>
      </w:pPr>
      <w:r>
        <w:rPr>
          <w:rFonts w:hint="eastAsia" w:ascii="仿宋_GB2312" w:eastAsia="仿宋_GB2312"/>
          <w:b/>
          <w:bCs/>
          <w:sz w:val="24"/>
        </w:rPr>
        <w:t>日期：  年   月   日</w:t>
      </w:r>
    </w:p>
    <w:p w14:paraId="3FC802F3">
      <w:pPr>
        <w:rPr>
          <w:rFonts w:hint="eastAsia" w:ascii="仿宋_GB2312" w:hAnsi="宋体" w:eastAsia="仿宋_GB2312"/>
          <w:sz w:val="24"/>
        </w:rPr>
      </w:pPr>
    </w:p>
    <w:p w14:paraId="77260B9A">
      <w:pPr>
        <w:jc w:val="center"/>
        <w:rPr>
          <w:rFonts w:hint="eastAsia" w:ascii="仿宋_GB2312" w:eastAsia="仿宋_GB2312"/>
          <w:b/>
          <w:bCs/>
          <w:sz w:val="24"/>
        </w:rPr>
      </w:pPr>
      <w:r>
        <w:rPr>
          <w:rFonts w:hint="eastAsia" w:ascii="仿宋_GB2312" w:eastAsia="仿宋_GB2312"/>
          <w:b/>
          <w:bCs/>
          <w:sz w:val="24"/>
        </w:rPr>
        <w:t>相关条款偏离表（商务偏离）</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7FB1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0997FF4C">
            <w:pPr>
              <w:jc w:val="center"/>
              <w:rPr>
                <w:rFonts w:hint="eastAsia" w:ascii="仿宋_GB2312" w:hAnsi="宋体" w:eastAsia="仿宋_GB2312"/>
                <w:sz w:val="24"/>
              </w:rPr>
            </w:pPr>
            <w:r>
              <w:rPr>
                <w:rFonts w:hint="eastAsia" w:ascii="仿宋_GB2312" w:hAnsi="宋体" w:eastAsia="仿宋_GB2312"/>
                <w:sz w:val="24"/>
              </w:rPr>
              <w:t>序号</w:t>
            </w:r>
          </w:p>
        </w:tc>
        <w:tc>
          <w:tcPr>
            <w:tcW w:w="4140" w:type="dxa"/>
            <w:gridSpan w:val="2"/>
            <w:vAlign w:val="center"/>
          </w:tcPr>
          <w:p w14:paraId="2729ACE6">
            <w:pPr>
              <w:jc w:val="center"/>
              <w:rPr>
                <w:rFonts w:hint="eastAsia" w:ascii="仿宋_GB2312" w:hAnsi="宋体" w:eastAsia="仿宋_GB2312"/>
                <w:sz w:val="24"/>
              </w:rPr>
            </w:pPr>
            <w:r>
              <w:rPr>
                <w:rFonts w:hint="eastAsia" w:ascii="仿宋_GB2312" w:hAnsi="宋体" w:eastAsia="仿宋_GB2312"/>
                <w:sz w:val="24"/>
              </w:rPr>
              <w:t>招标文件条款</w:t>
            </w:r>
          </w:p>
        </w:tc>
        <w:tc>
          <w:tcPr>
            <w:tcW w:w="3554" w:type="dxa"/>
            <w:vMerge w:val="restart"/>
            <w:vAlign w:val="center"/>
          </w:tcPr>
          <w:p w14:paraId="04DAC66E">
            <w:pPr>
              <w:jc w:val="center"/>
              <w:rPr>
                <w:rFonts w:hint="eastAsia" w:ascii="仿宋_GB2312" w:hAnsi="宋体" w:eastAsia="仿宋_GB2312"/>
                <w:sz w:val="24"/>
              </w:rPr>
            </w:pPr>
            <w:r>
              <w:rPr>
                <w:rFonts w:hint="eastAsia" w:ascii="仿宋_GB2312" w:hAnsi="宋体" w:eastAsia="仿宋_GB2312"/>
                <w:sz w:val="24"/>
              </w:rPr>
              <w:t>偏离内容</w:t>
            </w:r>
          </w:p>
        </w:tc>
      </w:tr>
      <w:tr w14:paraId="67025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5709EA58">
            <w:pPr>
              <w:rPr>
                <w:rFonts w:hint="eastAsia" w:ascii="仿宋_GB2312" w:hAnsi="宋体" w:eastAsia="仿宋_GB2312"/>
                <w:sz w:val="24"/>
              </w:rPr>
            </w:pPr>
          </w:p>
        </w:tc>
        <w:tc>
          <w:tcPr>
            <w:tcW w:w="1080" w:type="dxa"/>
            <w:vAlign w:val="center"/>
          </w:tcPr>
          <w:p w14:paraId="327003B7">
            <w:pPr>
              <w:jc w:val="center"/>
              <w:rPr>
                <w:rFonts w:hint="eastAsia" w:ascii="仿宋_GB2312" w:hAnsi="宋体" w:eastAsia="仿宋_GB2312"/>
                <w:sz w:val="24"/>
              </w:rPr>
            </w:pPr>
            <w:r>
              <w:rPr>
                <w:rFonts w:hint="eastAsia" w:ascii="仿宋_GB2312" w:hAnsi="宋体" w:eastAsia="仿宋_GB2312"/>
                <w:sz w:val="24"/>
              </w:rPr>
              <w:t>条款号</w:t>
            </w:r>
          </w:p>
        </w:tc>
        <w:tc>
          <w:tcPr>
            <w:tcW w:w="3060" w:type="dxa"/>
            <w:vAlign w:val="center"/>
          </w:tcPr>
          <w:p w14:paraId="0E4B63D7">
            <w:pPr>
              <w:jc w:val="center"/>
              <w:rPr>
                <w:rFonts w:hint="eastAsia" w:ascii="仿宋_GB2312" w:hAnsi="宋体" w:eastAsia="仿宋_GB2312"/>
                <w:sz w:val="24"/>
              </w:rPr>
            </w:pPr>
            <w:r>
              <w:rPr>
                <w:rFonts w:hint="eastAsia" w:ascii="仿宋_GB2312" w:hAnsi="宋体" w:eastAsia="仿宋_GB2312"/>
                <w:sz w:val="24"/>
              </w:rPr>
              <w:t>条款要求</w:t>
            </w:r>
          </w:p>
        </w:tc>
        <w:tc>
          <w:tcPr>
            <w:tcW w:w="3554" w:type="dxa"/>
            <w:vMerge w:val="continue"/>
            <w:vAlign w:val="center"/>
          </w:tcPr>
          <w:p w14:paraId="7D41F935">
            <w:pPr>
              <w:jc w:val="center"/>
              <w:rPr>
                <w:rFonts w:hint="eastAsia" w:ascii="仿宋_GB2312" w:hAnsi="宋体" w:eastAsia="仿宋_GB2312"/>
                <w:sz w:val="24"/>
              </w:rPr>
            </w:pPr>
          </w:p>
        </w:tc>
      </w:tr>
      <w:tr w14:paraId="153EE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0135FD7">
            <w:pPr>
              <w:jc w:val="center"/>
              <w:rPr>
                <w:rFonts w:hint="eastAsia" w:ascii="仿宋_GB2312" w:hAnsi="宋体" w:eastAsia="仿宋_GB2312"/>
                <w:sz w:val="24"/>
              </w:rPr>
            </w:pPr>
            <w:r>
              <w:rPr>
                <w:rFonts w:hint="eastAsia" w:ascii="仿宋_GB2312" w:hAnsi="宋体" w:eastAsia="仿宋_GB2312"/>
                <w:sz w:val="24"/>
              </w:rPr>
              <w:t>1</w:t>
            </w:r>
          </w:p>
        </w:tc>
        <w:tc>
          <w:tcPr>
            <w:tcW w:w="1080" w:type="dxa"/>
            <w:vAlign w:val="center"/>
          </w:tcPr>
          <w:p w14:paraId="6250ADBE">
            <w:pPr>
              <w:rPr>
                <w:rFonts w:hint="eastAsia" w:ascii="仿宋_GB2312" w:hAnsi="宋体" w:eastAsia="仿宋_GB2312"/>
                <w:sz w:val="24"/>
              </w:rPr>
            </w:pPr>
          </w:p>
        </w:tc>
        <w:tc>
          <w:tcPr>
            <w:tcW w:w="3060" w:type="dxa"/>
            <w:vAlign w:val="center"/>
          </w:tcPr>
          <w:p w14:paraId="4C264EC7">
            <w:pPr>
              <w:rPr>
                <w:rFonts w:hint="eastAsia" w:ascii="仿宋_GB2312" w:hAnsi="宋体" w:eastAsia="仿宋_GB2312"/>
                <w:sz w:val="24"/>
              </w:rPr>
            </w:pPr>
          </w:p>
        </w:tc>
        <w:tc>
          <w:tcPr>
            <w:tcW w:w="3554" w:type="dxa"/>
            <w:vAlign w:val="center"/>
          </w:tcPr>
          <w:p w14:paraId="74A912B0">
            <w:pPr>
              <w:rPr>
                <w:rFonts w:hint="eastAsia" w:ascii="仿宋_GB2312" w:hAnsi="宋体" w:eastAsia="仿宋_GB2312"/>
                <w:sz w:val="24"/>
              </w:rPr>
            </w:pPr>
          </w:p>
        </w:tc>
      </w:tr>
      <w:tr w14:paraId="5D449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941BD7B">
            <w:pPr>
              <w:jc w:val="center"/>
              <w:rPr>
                <w:rFonts w:hint="eastAsia" w:ascii="仿宋_GB2312" w:hAnsi="宋体" w:eastAsia="仿宋_GB2312"/>
                <w:sz w:val="24"/>
              </w:rPr>
            </w:pPr>
            <w:r>
              <w:rPr>
                <w:rFonts w:hint="eastAsia" w:ascii="仿宋_GB2312" w:hAnsi="宋体" w:eastAsia="仿宋_GB2312"/>
                <w:sz w:val="24"/>
              </w:rPr>
              <w:t>2</w:t>
            </w:r>
          </w:p>
        </w:tc>
        <w:tc>
          <w:tcPr>
            <w:tcW w:w="1080" w:type="dxa"/>
            <w:vAlign w:val="center"/>
          </w:tcPr>
          <w:p w14:paraId="5A0EF2F2">
            <w:pPr>
              <w:rPr>
                <w:rFonts w:hint="eastAsia" w:ascii="仿宋_GB2312" w:hAnsi="宋体" w:eastAsia="仿宋_GB2312"/>
                <w:sz w:val="24"/>
              </w:rPr>
            </w:pPr>
          </w:p>
        </w:tc>
        <w:tc>
          <w:tcPr>
            <w:tcW w:w="3060" w:type="dxa"/>
            <w:vAlign w:val="center"/>
          </w:tcPr>
          <w:p w14:paraId="0A8B10E6">
            <w:pPr>
              <w:rPr>
                <w:rFonts w:hint="eastAsia" w:ascii="仿宋_GB2312" w:hAnsi="宋体" w:eastAsia="仿宋_GB2312"/>
                <w:sz w:val="24"/>
              </w:rPr>
            </w:pPr>
          </w:p>
        </w:tc>
        <w:tc>
          <w:tcPr>
            <w:tcW w:w="3554" w:type="dxa"/>
            <w:vAlign w:val="center"/>
          </w:tcPr>
          <w:p w14:paraId="1413F903">
            <w:pPr>
              <w:rPr>
                <w:rFonts w:hint="eastAsia" w:ascii="仿宋_GB2312" w:hAnsi="宋体" w:eastAsia="仿宋_GB2312"/>
                <w:sz w:val="24"/>
              </w:rPr>
            </w:pPr>
          </w:p>
        </w:tc>
      </w:tr>
      <w:tr w14:paraId="2DB4C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64631C">
            <w:pPr>
              <w:jc w:val="center"/>
              <w:rPr>
                <w:rFonts w:hint="eastAsia" w:ascii="仿宋_GB2312" w:hAnsi="宋体" w:eastAsia="仿宋_GB2312"/>
                <w:sz w:val="24"/>
              </w:rPr>
            </w:pPr>
            <w:r>
              <w:rPr>
                <w:rFonts w:hint="eastAsia" w:ascii="仿宋_GB2312" w:hAnsi="宋体" w:eastAsia="仿宋_GB2312"/>
                <w:sz w:val="24"/>
              </w:rPr>
              <w:t>3</w:t>
            </w:r>
          </w:p>
        </w:tc>
        <w:tc>
          <w:tcPr>
            <w:tcW w:w="1080" w:type="dxa"/>
            <w:vAlign w:val="center"/>
          </w:tcPr>
          <w:p w14:paraId="453AED48">
            <w:pPr>
              <w:rPr>
                <w:rFonts w:hint="eastAsia" w:ascii="仿宋_GB2312" w:hAnsi="宋体" w:eastAsia="仿宋_GB2312"/>
                <w:sz w:val="24"/>
              </w:rPr>
            </w:pPr>
          </w:p>
        </w:tc>
        <w:tc>
          <w:tcPr>
            <w:tcW w:w="3060" w:type="dxa"/>
            <w:vAlign w:val="center"/>
          </w:tcPr>
          <w:p w14:paraId="00ADC145">
            <w:pPr>
              <w:rPr>
                <w:rFonts w:hint="eastAsia" w:ascii="仿宋_GB2312" w:hAnsi="宋体" w:eastAsia="仿宋_GB2312"/>
                <w:sz w:val="24"/>
              </w:rPr>
            </w:pPr>
          </w:p>
        </w:tc>
        <w:tc>
          <w:tcPr>
            <w:tcW w:w="3554" w:type="dxa"/>
            <w:vAlign w:val="center"/>
          </w:tcPr>
          <w:p w14:paraId="24DC2CF0">
            <w:pPr>
              <w:rPr>
                <w:rFonts w:hint="eastAsia" w:ascii="仿宋_GB2312" w:hAnsi="宋体" w:eastAsia="仿宋_GB2312"/>
                <w:sz w:val="24"/>
              </w:rPr>
            </w:pPr>
          </w:p>
        </w:tc>
      </w:tr>
      <w:tr w14:paraId="0BF20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B640BA5">
            <w:pPr>
              <w:jc w:val="center"/>
              <w:rPr>
                <w:rFonts w:hint="eastAsia" w:ascii="仿宋_GB2312" w:hAnsi="宋体" w:eastAsia="仿宋_GB2312"/>
                <w:sz w:val="24"/>
              </w:rPr>
            </w:pPr>
            <w:r>
              <w:rPr>
                <w:rFonts w:hint="eastAsia" w:ascii="仿宋_GB2312" w:hAnsi="宋体" w:eastAsia="仿宋_GB2312"/>
                <w:sz w:val="24"/>
              </w:rPr>
              <w:t>4</w:t>
            </w:r>
          </w:p>
        </w:tc>
        <w:tc>
          <w:tcPr>
            <w:tcW w:w="1080" w:type="dxa"/>
            <w:vAlign w:val="center"/>
          </w:tcPr>
          <w:p w14:paraId="181F6411">
            <w:pPr>
              <w:rPr>
                <w:rFonts w:hint="eastAsia" w:ascii="仿宋_GB2312" w:hAnsi="宋体" w:eastAsia="仿宋_GB2312"/>
                <w:sz w:val="24"/>
              </w:rPr>
            </w:pPr>
          </w:p>
        </w:tc>
        <w:tc>
          <w:tcPr>
            <w:tcW w:w="3060" w:type="dxa"/>
            <w:vAlign w:val="center"/>
          </w:tcPr>
          <w:p w14:paraId="074E94F7">
            <w:pPr>
              <w:rPr>
                <w:rFonts w:hint="eastAsia" w:ascii="仿宋_GB2312" w:hAnsi="宋体" w:eastAsia="仿宋_GB2312"/>
                <w:sz w:val="24"/>
              </w:rPr>
            </w:pPr>
          </w:p>
        </w:tc>
        <w:tc>
          <w:tcPr>
            <w:tcW w:w="3554" w:type="dxa"/>
            <w:vAlign w:val="center"/>
          </w:tcPr>
          <w:p w14:paraId="6CB58D13">
            <w:pPr>
              <w:rPr>
                <w:rFonts w:hint="eastAsia" w:ascii="仿宋_GB2312" w:hAnsi="宋体" w:eastAsia="仿宋_GB2312"/>
                <w:sz w:val="24"/>
              </w:rPr>
            </w:pPr>
          </w:p>
        </w:tc>
      </w:tr>
      <w:tr w14:paraId="30F66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6D1185">
            <w:pPr>
              <w:jc w:val="center"/>
              <w:rPr>
                <w:rFonts w:hint="eastAsia" w:ascii="仿宋_GB2312" w:hAnsi="宋体" w:eastAsia="仿宋_GB2312"/>
                <w:sz w:val="24"/>
              </w:rPr>
            </w:pPr>
            <w:r>
              <w:rPr>
                <w:rFonts w:hint="eastAsia" w:ascii="仿宋_GB2312" w:hAnsi="宋体" w:eastAsia="仿宋_GB2312"/>
                <w:sz w:val="24"/>
              </w:rPr>
              <w:t>5</w:t>
            </w:r>
          </w:p>
        </w:tc>
        <w:tc>
          <w:tcPr>
            <w:tcW w:w="1080" w:type="dxa"/>
            <w:vAlign w:val="center"/>
          </w:tcPr>
          <w:p w14:paraId="194613CE">
            <w:pPr>
              <w:rPr>
                <w:rFonts w:hint="eastAsia" w:ascii="仿宋_GB2312" w:hAnsi="宋体" w:eastAsia="仿宋_GB2312"/>
                <w:sz w:val="24"/>
              </w:rPr>
            </w:pPr>
          </w:p>
        </w:tc>
        <w:tc>
          <w:tcPr>
            <w:tcW w:w="3060" w:type="dxa"/>
            <w:vAlign w:val="center"/>
          </w:tcPr>
          <w:p w14:paraId="30727C4F">
            <w:pPr>
              <w:rPr>
                <w:rFonts w:hint="eastAsia" w:ascii="仿宋_GB2312" w:hAnsi="宋体" w:eastAsia="仿宋_GB2312"/>
                <w:sz w:val="24"/>
              </w:rPr>
            </w:pPr>
          </w:p>
        </w:tc>
        <w:tc>
          <w:tcPr>
            <w:tcW w:w="3554" w:type="dxa"/>
            <w:vAlign w:val="center"/>
          </w:tcPr>
          <w:p w14:paraId="3317BE90">
            <w:pPr>
              <w:rPr>
                <w:rFonts w:hint="eastAsia" w:ascii="仿宋_GB2312" w:hAnsi="宋体" w:eastAsia="仿宋_GB2312"/>
                <w:sz w:val="24"/>
              </w:rPr>
            </w:pPr>
          </w:p>
        </w:tc>
      </w:tr>
      <w:tr w14:paraId="477D3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0CA245">
            <w:pPr>
              <w:jc w:val="center"/>
              <w:rPr>
                <w:rFonts w:hint="eastAsia" w:ascii="仿宋_GB2312" w:hAnsi="宋体" w:eastAsia="仿宋_GB2312"/>
                <w:sz w:val="24"/>
              </w:rPr>
            </w:pPr>
            <w:r>
              <w:rPr>
                <w:rFonts w:hint="eastAsia" w:ascii="仿宋_GB2312" w:hAnsi="宋体" w:eastAsia="仿宋_GB2312"/>
                <w:sz w:val="24"/>
              </w:rPr>
              <w:t>6</w:t>
            </w:r>
          </w:p>
        </w:tc>
        <w:tc>
          <w:tcPr>
            <w:tcW w:w="1080" w:type="dxa"/>
            <w:vAlign w:val="center"/>
          </w:tcPr>
          <w:p w14:paraId="17BA2FC6">
            <w:pPr>
              <w:rPr>
                <w:rFonts w:hint="eastAsia" w:ascii="仿宋_GB2312" w:hAnsi="宋体" w:eastAsia="仿宋_GB2312"/>
                <w:sz w:val="24"/>
              </w:rPr>
            </w:pPr>
          </w:p>
        </w:tc>
        <w:tc>
          <w:tcPr>
            <w:tcW w:w="3060" w:type="dxa"/>
            <w:vAlign w:val="center"/>
          </w:tcPr>
          <w:p w14:paraId="5CC77866">
            <w:pPr>
              <w:rPr>
                <w:rFonts w:hint="eastAsia" w:ascii="仿宋_GB2312" w:hAnsi="宋体" w:eastAsia="仿宋_GB2312"/>
                <w:sz w:val="24"/>
              </w:rPr>
            </w:pPr>
          </w:p>
        </w:tc>
        <w:tc>
          <w:tcPr>
            <w:tcW w:w="3554" w:type="dxa"/>
            <w:vAlign w:val="center"/>
          </w:tcPr>
          <w:p w14:paraId="6B62C71B">
            <w:pPr>
              <w:rPr>
                <w:rFonts w:hint="eastAsia" w:ascii="仿宋_GB2312" w:hAnsi="宋体" w:eastAsia="仿宋_GB2312"/>
                <w:sz w:val="24"/>
              </w:rPr>
            </w:pPr>
          </w:p>
        </w:tc>
      </w:tr>
    </w:tbl>
    <w:p w14:paraId="389AA03C">
      <w:pPr>
        <w:rPr>
          <w:rFonts w:hint="eastAsia" w:ascii="仿宋_GB2312" w:hAnsi="宋体" w:eastAsia="仿宋_GB2312"/>
          <w:sz w:val="24"/>
        </w:rPr>
      </w:pPr>
    </w:p>
    <w:p w14:paraId="1F01E129">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2627A0B0">
      <w:pPr>
        <w:rPr>
          <w:rFonts w:hint="eastAsia" w:ascii="仿宋_GB2312" w:hAnsi="宋体" w:eastAsia="仿宋_GB2312"/>
          <w:sz w:val="24"/>
        </w:rPr>
      </w:pPr>
    </w:p>
    <w:p w14:paraId="594C3BA7">
      <w:pPr>
        <w:rPr>
          <w:rFonts w:hint="eastAsia" w:ascii="仿宋_GB2312" w:hAnsi="宋体" w:eastAsia="仿宋_GB2312"/>
          <w:sz w:val="24"/>
        </w:rPr>
      </w:pPr>
    </w:p>
    <w:p w14:paraId="5C996CF4">
      <w:pPr>
        <w:pStyle w:val="14"/>
        <w:spacing w:line="360" w:lineRule="auto"/>
        <w:rPr>
          <w:rFonts w:hint="eastAsia" w:ascii="仿宋_GB2312" w:hAnsi="宋体" w:eastAsia="仿宋_GB2312"/>
          <w:bCs/>
          <w:sz w:val="24"/>
          <w:szCs w:val="24"/>
        </w:rPr>
      </w:pPr>
      <w:r>
        <w:rPr>
          <w:rFonts w:hint="eastAsia" w:ascii="仿宋_GB2312" w:hAnsi="宋体" w:eastAsia="仿宋_GB2312"/>
          <w:b/>
          <w:sz w:val="24"/>
          <w:szCs w:val="24"/>
        </w:rPr>
        <w:t>注：</w:t>
      </w:r>
      <w:r>
        <w:rPr>
          <w:rFonts w:hint="eastAsia" w:ascii="仿宋_GB2312" w:hAnsi="宋体" w:eastAsia="仿宋_GB2312"/>
          <w:sz w:val="24"/>
          <w:szCs w:val="24"/>
        </w:rPr>
        <w:t>可做正偏离，但不允许有低于本招标文件相关要求的情况出现，否则视为</w:t>
      </w:r>
      <w:r>
        <w:rPr>
          <w:rFonts w:hint="eastAsia" w:ascii="仿宋_GB2312" w:eastAsia="仿宋_GB2312"/>
          <w:sz w:val="24"/>
          <w:szCs w:val="24"/>
        </w:rPr>
        <w:t>主动放弃本项目投标；</w:t>
      </w:r>
      <w:r>
        <w:rPr>
          <w:rFonts w:hint="eastAsia" w:ascii="仿宋_GB2312" w:hAnsi="宋体" w:eastAsia="仿宋_GB2312"/>
          <w:sz w:val="24"/>
          <w:szCs w:val="24"/>
        </w:rPr>
        <w:t>为避免歧义，无偏离也应要提报该表，并注明“无”字。如无该表则即使在其它部分已反映，将也被视为“无偏离”。</w:t>
      </w:r>
    </w:p>
    <w:p w14:paraId="171D1161">
      <w:pPr>
        <w:rPr>
          <w:rFonts w:hint="eastAsia" w:ascii="仿宋_GB2312" w:eastAsia="仿宋_GB2312"/>
          <w:b/>
          <w:bCs/>
          <w:sz w:val="28"/>
          <w:szCs w:val="28"/>
        </w:rPr>
      </w:pPr>
    </w:p>
    <w:p w14:paraId="4D621477">
      <w:pPr>
        <w:rPr>
          <w:rFonts w:hint="eastAsia" w:ascii="仿宋_GB2312" w:eastAsia="仿宋_GB2312"/>
          <w:b/>
          <w:bCs/>
          <w:sz w:val="28"/>
          <w:szCs w:val="28"/>
        </w:rPr>
      </w:pPr>
    </w:p>
    <w:p w14:paraId="2E0693D4">
      <w:pPr>
        <w:pStyle w:val="14"/>
        <w:spacing w:line="360" w:lineRule="auto"/>
        <w:rPr>
          <w:rFonts w:hint="eastAsia" w:ascii="仿宋_GB2312" w:hAnsi="宋体" w:eastAsia="仿宋_GB2312"/>
          <w:bCs/>
          <w:sz w:val="24"/>
          <w:szCs w:val="24"/>
        </w:rPr>
      </w:pPr>
    </w:p>
    <w:p w14:paraId="5A2D53A3">
      <w:pPr>
        <w:rPr>
          <w:rFonts w:hint="eastAsia" w:ascii="仿宋_GB2312" w:eastAsia="仿宋_GB2312"/>
          <w:b/>
          <w:bCs/>
          <w:sz w:val="28"/>
          <w:szCs w:val="28"/>
        </w:rPr>
      </w:pPr>
    </w:p>
    <w:p w14:paraId="4217227D">
      <w:pPr>
        <w:rPr>
          <w:rFonts w:hint="eastAsia" w:ascii="仿宋_GB2312" w:eastAsia="仿宋_GB2312"/>
          <w:b/>
          <w:bCs/>
          <w:sz w:val="28"/>
          <w:szCs w:val="28"/>
        </w:rPr>
      </w:pPr>
      <w:r>
        <w:rPr>
          <w:rFonts w:hint="eastAsia" w:ascii="仿宋_GB2312" w:eastAsia="仿宋_GB2312"/>
          <w:b/>
          <w:bCs/>
          <w:sz w:val="28"/>
          <w:szCs w:val="28"/>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环保”，业务主管部门为“安全环保部”。</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60436E04">
      <w:pPr>
        <w:pStyle w:val="76"/>
        <w:rPr>
          <w:rFonts w:hint="default" w:ascii="宋体" w:hAnsi="宋体" w:eastAsia="宋体" w:cs="宋体"/>
          <w:b/>
          <w:bCs/>
          <w:kern w:val="2"/>
          <w:sz w:val="32"/>
          <w:szCs w:val="32"/>
          <w:lang w:val="en-US" w:eastAsia="zh-CN" w:bidi="ar-SA"/>
        </w:rPr>
      </w:pPr>
    </w:p>
    <w:p w14:paraId="05EDD613">
      <w:pPr>
        <w:pStyle w:val="76"/>
        <w:rPr>
          <w:rFonts w:hint="default" w:ascii="宋体" w:hAnsi="宋体" w:eastAsia="宋体" w:cs="宋体"/>
          <w:b/>
          <w:bCs/>
          <w:kern w:val="2"/>
          <w:sz w:val="32"/>
          <w:szCs w:val="32"/>
          <w:lang w:val="en-US" w:eastAsia="zh-CN" w:bidi="ar-SA"/>
        </w:rPr>
      </w:pPr>
    </w:p>
    <w:p w14:paraId="604B6336">
      <w:pPr>
        <w:pStyle w:val="76"/>
        <w:rPr>
          <w:rFonts w:hint="default" w:hAnsi="宋体"/>
          <w:sz w:val="24"/>
          <w:lang w:val="en-US"/>
        </w:rPr>
      </w:pPr>
    </w:p>
    <w:p w14:paraId="7450A437">
      <w:pPr>
        <w:bidi w:val="0"/>
        <w:jc w:val="left"/>
        <w:rPr>
          <w:rFonts w:hint="default"/>
          <w:lang w:val="en-US"/>
        </w:rPr>
      </w:pPr>
    </w:p>
    <w:p w14:paraId="384119BA">
      <w:pPr>
        <w:rPr>
          <w:rFonts w:hint="eastAsia" w:ascii="仿宋_GB2312" w:eastAsia="仿宋_GB2312"/>
          <w:b/>
          <w:bCs/>
          <w:sz w:val="28"/>
          <w:szCs w:val="28"/>
        </w:rPr>
      </w:pPr>
    </w:p>
    <w:p w14:paraId="25D55886">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Microsoft YaHei UI Light">
    <w:panose1 w:val="020B0502040204020203"/>
    <w:charset w:val="86"/>
    <w:family w:val="swiss"/>
    <w:pitch w:val="default"/>
    <w:sig w:usb0="80000287" w:usb1="2ACF0010" w:usb2="00000016" w:usb3="00000000" w:csb0="0004001F"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1DEA34"/>
    <w:multiLevelType w:val="singleLevel"/>
    <w:tmpl w:val="831DEA34"/>
    <w:lvl w:ilvl="0" w:tentative="0">
      <w:start w:val="2"/>
      <w:numFmt w:val="chineseCounting"/>
      <w:suff w:val="nothing"/>
      <w:lvlText w:val="第%1部分　"/>
      <w:lvlJc w:val="left"/>
      <w:rPr>
        <w:rFonts w:hint="eastAsia"/>
      </w:rPr>
    </w:lvl>
  </w:abstractNum>
  <w:abstractNum w:abstractNumId="1">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2">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3">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4">
    <w:nsid w:val="93852671"/>
    <w:multiLevelType w:val="singleLevel"/>
    <w:tmpl w:val="93852671"/>
    <w:lvl w:ilvl="0" w:tentative="0">
      <w:start w:val="1"/>
      <w:numFmt w:val="decimal"/>
      <w:lvlText w:val="%1."/>
      <w:lvlJc w:val="left"/>
      <w:pPr>
        <w:ind w:left="425" w:hanging="425"/>
      </w:pPr>
      <w:rPr>
        <w:rFonts w:hint="default"/>
      </w:rPr>
    </w:lvl>
  </w:abstractNum>
  <w:abstractNum w:abstractNumId="5">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6">
    <w:nsid w:val="B12C4597"/>
    <w:multiLevelType w:val="singleLevel"/>
    <w:tmpl w:val="B12C4597"/>
    <w:lvl w:ilvl="0" w:tentative="0">
      <w:start w:val="1"/>
      <w:numFmt w:val="decimal"/>
      <w:lvlText w:val="%1."/>
      <w:lvlJc w:val="left"/>
      <w:pPr>
        <w:ind w:left="425" w:hanging="425"/>
      </w:pPr>
      <w:rPr>
        <w:rFonts w:hint="default"/>
      </w:rPr>
    </w:lvl>
  </w:abstractNum>
  <w:abstractNum w:abstractNumId="7">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9"/>
  </w:num>
  <w:num w:numId="2">
    <w:abstractNumId w:val="24"/>
  </w:num>
  <w:num w:numId="3">
    <w:abstractNumId w:val="22"/>
  </w:num>
  <w:num w:numId="4">
    <w:abstractNumId w:val="20"/>
  </w:num>
  <w:num w:numId="5">
    <w:abstractNumId w:val="13"/>
  </w:num>
  <w:num w:numId="6">
    <w:abstractNumId w:val="15"/>
  </w:num>
  <w:num w:numId="7">
    <w:abstractNumId w:val="16"/>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14"/>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6"/>
  </w:num>
  <w:num w:numId="15">
    <w:abstractNumId w:val="1"/>
  </w:num>
  <w:num w:numId="16">
    <w:abstractNumId w:val="4"/>
  </w:num>
  <w:num w:numId="17">
    <w:abstractNumId w:val="23"/>
  </w:num>
  <w:num w:numId="18">
    <w:abstractNumId w:val="25"/>
  </w:num>
  <w:num w:numId="19">
    <w:abstractNumId w:val="10"/>
  </w:num>
  <w:num w:numId="20">
    <w:abstractNumId w:val="9"/>
  </w:num>
  <w:num w:numId="21">
    <w:abstractNumId w:val="5"/>
  </w:num>
  <w:num w:numId="22">
    <w:abstractNumId w:val="2"/>
  </w:num>
  <w:num w:numId="23">
    <w:abstractNumId w:val="7"/>
  </w:num>
  <w:num w:numId="24">
    <w:abstractNumId w:val="12"/>
  </w:num>
  <w:num w:numId="25">
    <w:abstractNumId w:val="11"/>
  </w:num>
  <w:num w:numId="26">
    <w:abstractNumId w:val="18"/>
  </w:num>
  <w:num w:numId="27">
    <w:abstractNumId w:val="17"/>
  </w:num>
  <w:num w:numId="28">
    <w:abstractNumId w:val="0"/>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9B84143"/>
    <w:rsid w:val="0C0E2F4B"/>
    <w:rsid w:val="0CB51572"/>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A4125A1"/>
    <w:rsid w:val="2B271A58"/>
    <w:rsid w:val="2B6304A7"/>
    <w:rsid w:val="2CF6734C"/>
    <w:rsid w:val="2D663463"/>
    <w:rsid w:val="2EF96EE4"/>
    <w:rsid w:val="2F380E06"/>
    <w:rsid w:val="36254FE4"/>
    <w:rsid w:val="372F61E0"/>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4CF01EAA"/>
    <w:rsid w:val="4D206639"/>
    <w:rsid w:val="51181DC1"/>
    <w:rsid w:val="52274B10"/>
    <w:rsid w:val="52B9239A"/>
    <w:rsid w:val="54BD78FD"/>
    <w:rsid w:val="54C620A2"/>
    <w:rsid w:val="559D1B18"/>
    <w:rsid w:val="58A86DDE"/>
    <w:rsid w:val="59154AD7"/>
    <w:rsid w:val="5ADF548D"/>
    <w:rsid w:val="5D5C60B4"/>
    <w:rsid w:val="63F04A69"/>
    <w:rsid w:val="64654A97"/>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6D15906"/>
    <w:rsid w:val="7CB93F8E"/>
    <w:rsid w:val="7CF66B46"/>
    <w:rsid w:val="7DBD28BA"/>
    <w:rsid w:val="7E7E39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表格"/>
    <w:basedOn w:val="1"/>
    <w:qFormat/>
    <w:uiPriority w:val="0"/>
    <w:pPr>
      <w:spacing w:after="0" w:line="240" w:lineRule="auto"/>
      <w:jc w:val="center"/>
    </w:pPr>
    <w:rPr>
      <w:rFonts w:ascii="Times New Roman" w:hAnsi="Times New Roman" w:eastAsia="宋体" w:cs="Times New Roman"/>
      <w:b/>
      <w:sz w:val="21"/>
      <w:szCs w:val="20"/>
      <w14:ligatures w14: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32</Pages>
  <Words>7578</Words>
  <Characters>8031</Characters>
  <Lines>127</Lines>
  <Paragraphs>35</Paragraphs>
  <TotalTime>3</TotalTime>
  <ScaleCrop>false</ScaleCrop>
  <LinksUpToDate>false</LinksUpToDate>
  <CharactersWithSpaces>8150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2025-11-19T06:15:38Z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449DF0A8188C45F69ECD175F0203ED1A_13</vt:lpwstr>
  </property>
  <property fmtid="{D5CDD505-2E9C-101B-9397-08002B2CF9AE}" pid="4" name="KSOTemplateDocerSaveRecord">
    <vt:lpwstr>eyJoZGlkIjoiNGVmYjYwMTVkYTcwNzlmYzkyYzZmMzIwZTI3ZGZlNjgiLCJ1c2VySWQiOiIxMDYzNzE1ODkzIn0=</vt:lpwstr>
  </property>
</Properties>
</file>