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2026年度危险废物处置项目A包</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FSCZB2025110232</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yellow"/>
          <w:u w:val="single"/>
          <w:lang w:val="en-US" w:eastAsia="zh-CN"/>
        </w:rPr>
        <w:t>济南动力</w:t>
      </w:r>
      <w:r>
        <w:rPr>
          <w:rFonts w:hint="eastAsia" w:ascii="宋体" w:hAnsi="宋体"/>
          <w:sz w:val="28"/>
          <w:szCs w:val="28"/>
        </w:rPr>
        <w:t>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47976587"/>
      <w:bookmarkStart w:id="1" w:name="_Toc7104"/>
      <w:r>
        <w:rPr>
          <w:rFonts w:hint="eastAsia"/>
        </w:rPr>
        <w:t>招标公告</w:t>
      </w:r>
      <w:bookmarkEnd w:id="0"/>
      <w:bookmarkEnd w:id="1"/>
    </w:p>
    <w:p w14:paraId="5953C7BF">
      <w:pPr>
        <w:pStyle w:val="71"/>
        <w:rPr>
          <w:rFonts w:hint="eastAsia"/>
          <w:sz w:val="28"/>
        </w:rPr>
      </w:pPr>
      <w:bookmarkStart w:id="2" w:name="_Toc32474"/>
      <w:r>
        <w:rPr>
          <w:rFonts w:hint="eastAsia"/>
          <w:sz w:val="28"/>
        </w:rPr>
        <w:t>2026年度危险废物处置项目A包招标公告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 xml:space="preserve"> 2026年度危险废物处置项目A包</w:t>
      </w:r>
    </w:p>
    <w:p w14:paraId="15020D03">
      <w:pPr>
        <w:pStyle w:val="73"/>
      </w:pPr>
      <w:r>
        <w:rPr>
          <w:rFonts w:hint="eastAsia"/>
        </w:rPr>
        <w:t>项目编号：</w:t>
      </w:r>
      <w:r>
        <w:rPr>
          <w:rFonts w:hint="eastAsia"/>
          <w:highlight w:val="yellow"/>
        </w:rPr>
        <w:t xml:space="preserve"> FSCZB2025110232</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w:t>
      </w:r>
      <w:r>
        <w:rPr>
          <w:rFonts w:hint="eastAsia"/>
          <w:highlight w:val="yellow"/>
        </w:rPr>
        <w:t>2026年度危险废物处置项目A包</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5" w:name="_Toc47976591"/>
      <w:r>
        <w:rPr>
          <w:rFonts w:hint="eastAsia"/>
          <w:highlight w:val="yellow"/>
        </w:rPr>
        <w:t>报名及招标文件的获取</w:t>
      </w:r>
      <w:bookmarkEnd w:id="5"/>
    </w:p>
    <w:p w14:paraId="0E06EF19">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1</w:t>
      </w:r>
      <w:r>
        <w:rPr>
          <w:rFonts w:hint="eastAsia" w:hAnsi="宋体" w:cs="宋体"/>
          <w:b/>
          <w:bCs/>
          <w:szCs w:val="21"/>
        </w:rPr>
        <w:t>月</w:t>
      </w:r>
      <w:r>
        <w:rPr>
          <w:rFonts w:hint="eastAsia" w:hAnsi="宋体" w:cs="宋体"/>
          <w:b/>
          <w:bCs/>
          <w:szCs w:val="21"/>
          <w:lang w:val="en-US" w:eastAsia="zh-CN"/>
        </w:rPr>
        <w:t>26</w:t>
      </w:r>
      <w:r>
        <w:rPr>
          <w:rFonts w:hint="eastAsia" w:hAnsi="宋体" w:cs="宋体"/>
          <w:b/>
          <w:bCs/>
          <w:szCs w:val="21"/>
        </w:rPr>
        <w:t>日下午17点</w:t>
      </w:r>
    </w:p>
    <w:p w14:paraId="6BBCD822">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w:t>
      </w:r>
      <w:r>
        <w:rPr>
          <w:rFonts w:hint="eastAsia" w:ascii="宋体" w:hAnsi="宋体" w:eastAsia="宋体" w:cs="宋体"/>
          <w:sz w:val="21"/>
          <w:szCs w:val="21"/>
          <w:lang w:val="en-US" w:eastAsia="zh-CN"/>
        </w:rPr>
        <w:t>中的</w:t>
      </w:r>
      <w:r>
        <w:rPr>
          <w:rFonts w:hint="eastAsia" w:ascii="宋体" w:hAnsi="宋体" w:eastAsia="宋体" w:cs="宋体"/>
          <w:sz w:val="21"/>
          <w:szCs w:val="21"/>
        </w:rPr>
        <w:t>投标文件</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资质标书》</w:t>
      </w:r>
      <w:r>
        <w:rPr>
          <w:rFonts w:hint="eastAsia" w:ascii="宋体" w:hAnsi="宋体" w:eastAsia="宋体" w:cs="宋体"/>
          <w:sz w:val="21"/>
          <w:szCs w:val="21"/>
        </w:rPr>
        <w:t>准备资料并上传，资质审查通过即为报名成功；公示期间请尽快报名。</w:t>
      </w:r>
    </w:p>
    <w:p w14:paraId="654E7574">
      <w:pPr>
        <w:pStyle w:val="72"/>
        <w:rPr>
          <w:highlight w:val="yellow"/>
        </w:rPr>
      </w:pPr>
      <w:r>
        <w:rPr>
          <w:rFonts w:hint="eastAsia"/>
          <w:highlight w:val="yellow"/>
        </w:rPr>
        <w:t>投标文件的递交</w:t>
      </w:r>
    </w:p>
    <w:p w14:paraId="3AE4448B">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2"/>
        <w:rPr>
          <w:highlight w:val="yellow"/>
        </w:rPr>
      </w:pPr>
      <w:r>
        <w:rPr>
          <w:rFonts w:hint="eastAsia"/>
          <w:highlight w:val="yellow"/>
          <w:lang w:val="en-US" w:eastAsia="zh-CN"/>
        </w:rPr>
        <w:t>开标时间和地点</w:t>
      </w:r>
    </w:p>
    <w:p w14:paraId="08ED514D">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18</w:t>
      </w:r>
      <w:r>
        <w:rPr>
          <w:rFonts w:hint="eastAsia" w:ascii="宋体" w:hAnsi="宋体" w:eastAsia="宋体" w:cs="宋体"/>
          <w:sz w:val="21"/>
          <w:szCs w:val="21"/>
          <w:highlight w:val="yellow"/>
        </w:rPr>
        <w:t>日9:00:00</w:t>
      </w:r>
    </w:p>
    <w:p w14:paraId="15ABDA21">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73B9D6F">
      <w:pPr>
        <w:pStyle w:val="72"/>
      </w:pPr>
      <w:r>
        <w:rPr>
          <w:rFonts w:hint="eastAsia"/>
        </w:rPr>
        <w:t>招标公告发布媒介</w:t>
      </w:r>
    </w:p>
    <w:p w14:paraId="1E6442DC">
      <w:pPr>
        <w:pStyle w:val="73"/>
        <w:numPr>
          <w:ilvl w:val="0"/>
          <w:numId w:val="0"/>
        </w:numPr>
        <w:ind w:left="1130" w:hanging="420"/>
        <w:rPr>
          <w:rFonts w:hint="eastAsia"/>
          <w:highlight w:val="none"/>
        </w:rPr>
      </w:pPr>
      <w:r>
        <w:rPr>
          <w:rFonts w:hint="eastAsia"/>
          <w:highlight w:val="none"/>
        </w:rPr>
        <w:t>本次招标公告在</w:t>
      </w:r>
      <w:r>
        <w:rPr>
          <w:rFonts w:hint="eastAsia"/>
          <w:highlight w:val="yellow"/>
        </w:rPr>
        <w:t>中国重型汽车集团有限公司官网</w:t>
      </w:r>
      <w:r>
        <w:rPr>
          <w:rFonts w:hint="eastAsia"/>
          <w:highlight w:val="yellow"/>
          <w:lang w:eastAsia="zh-CN"/>
        </w:rPr>
        <w:t>、</w:t>
      </w:r>
      <w:r>
        <w:rPr>
          <w:rFonts w:hint="eastAsia"/>
          <w:highlight w:val="yellow"/>
          <w:lang w:val="en-US" w:eastAsia="zh-CN"/>
        </w:rPr>
        <w:t>山东省阳光采购服务平台</w:t>
      </w:r>
      <w:r>
        <w:rPr>
          <w:rFonts w:hint="eastAsia"/>
          <w:highlight w:val="none"/>
        </w:rPr>
        <w:t>上发布。</w:t>
      </w:r>
    </w:p>
    <w:p w14:paraId="7D20EAC6">
      <w:pPr>
        <w:pStyle w:val="72"/>
        <w:rPr>
          <w:highlight w:val="yellow"/>
        </w:rPr>
      </w:pPr>
      <w:r>
        <w:rPr>
          <w:rFonts w:hint="eastAsia"/>
          <w:highlight w:val="yellow"/>
        </w:rPr>
        <w:t>联系方式</w:t>
      </w:r>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w:t>
      </w:r>
      <w:r>
        <w:rPr>
          <w:rFonts w:hint="eastAsia" w:ascii="宋体" w:hAnsi="宋体" w:cs="宋体"/>
          <w:b/>
          <w:szCs w:val="21"/>
          <w:u w:val="single"/>
          <w:lang w:val="en-US" w:eastAsia="zh-CN"/>
        </w:rPr>
        <w:t>动力</w:t>
      </w:r>
      <w:r>
        <w:rPr>
          <w:rFonts w:hint="eastAsia" w:ascii="宋体" w:hAnsi="宋体" w:cs="宋体"/>
          <w:b/>
          <w:szCs w:val="21"/>
          <w:u w:val="single"/>
        </w:rPr>
        <w:t>有限公司</w:t>
      </w:r>
    </w:p>
    <w:p w14:paraId="3794D3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lang w:val="en-US" w:eastAsia="zh-CN"/>
        </w:rPr>
        <w:t>侯慧娟</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电话：19588970589</w:t>
      </w:r>
    </w:p>
    <w:p w14:paraId="096EF1A5">
      <w:pPr>
        <w:pStyle w:val="72"/>
        <w:numPr>
          <w:ilvl w:val="0"/>
          <w:numId w:val="0"/>
        </w:numPr>
        <w:ind w:firstLine="422" w:firstLineChars="200"/>
        <w:rPr>
          <w:highlight w:val="yellow"/>
        </w:rPr>
      </w:pPr>
      <w:r>
        <w:rPr>
          <w:rFonts w:hint="eastAsia" w:ascii="宋体" w:hAnsi="宋体" w:eastAsia="宋体" w:cs="宋体"/>
          <w:b/>
          <w:bCs/>
          <w:sz w:val="21"/>
          <w:szCs w:val="21"/>
        </w:rPr>
        <w:t>邮箱：houhuijuan@sinotruk.com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11</w:t>
      </w:r>
      <w:r>
        <w:rPr>
          <w:rFonts w:hint="eastAsia"/>
        </w:rPr>
        <w:t>月</w:t>
      </w:r>
      <w:r>
        <w:rPr>
          <w:rFonts w:hint="eastAsia"/>
          <w:lang w:val="en-US" w:eastAsia="zh-CN"/>
        </w:rPr>
        <w:t>19</w:t>
      </w:r>
      <w:r>
        <w:rPr>
          <w:rFonts w:hint="eastAsia"/>
        </w:rPr>
        <w:t>日</w:t>
      </w:r>
    </w:p>
    <w:p w14:paraId="04C96706">
      <w:pPr>
        <w:pStyle w:val="76"/>
      </w:pPr>
    </w:p>
    <w:p w14:paraId="3D820EEC">
      <w:pPr>
        <w:pStyle w:val="71"/>
      </w:pPr>
      <w:bookmarkStart w:id="6" w:name="_Toc7753"/>
      <w:bookmarkStart w:id="7" w:name="_Toc47976595"/>
      <w:r>
        <w:rPr>
          <w:rFonts w:hint="eastAsia"/>
        </w:rPr>
        <w:t>第一部分  投标人须知</w:t>
      </w:r>
      <w:bookmarkEnd w:id="6"/>
      <w:bookmarkEnd w:id="7"/>
    </w:p>
    <w:p w14:paraId="418340FC">
      <w:pPr>
        <w:pStyle w:val="72"/>
        <w:numPr>
          <w:ilvl w:val="0"/>
          <w:numId w:val="12"/>
        </w:numPr>
        <w:ind w:left="420"/>
        <w:jc w:val="left"/>
      </w:pPr>
      <w:bookmarkStart w:id="8" w:name="_Toc47976596"/>
      <w:r>
        <w:rPr>
          <w:rFonts w:hint="eastAsia"/>
        </w:rPr>
        <w:t>项目介绍</w:t>
      </w:r>
      <w:bookmarkEnd w:id="8"/>
    </w:p>
    <w:p w14:paraId="4FF1E2CE">
      <w:pPr>
        <w:pStyle w:val="76"/>
        <w:numPr>
          <w:ilvl w:val="0"/>
          <w:numId w:val="13"/>
        </w:numPr>
        <w:ind w:left="425" w:leftChars="0" w:hanging="425" w:firstLineChars="0"/>
        <w:rPr>
          <w:rFonts w:hint="eastAsia"/>
        </w:rPr>
      </w:pPr>
      <w:bookmarkStart w:id="9" w:name="_Toc47112482"/>
      <w:r>
        <w:rPr>
          <w:rFonts w:hint="eastAsia"/>
          <w:lang w:val="en-US" w:eastAsia="zh-CN"/>
        </w:rPr>
        <w:t>项目概况：</w:t>
      </w:r>
      <w:r>
        <w:rPr>
          <w:rFonts w:hint="eastAsia"/>
        </w:rPr>
        <w:t>驻济各单位及济宁商用车有限公司产生的6类危险废物交由有经营资质的危废处置单位进行合规处置，包含HW08类、HW09类、HW12类、HW13类、HW17类、HW50类。</w:t>
      </w:r>
    </w:p>
    <w:p w14:paraId="56A7C4EB">
      <w:pPr>
        <w:pStyle w:val="76"/>
        <w:numPr>
          <w:ilvl w:val="0"/>
          <w:numId w:val="0"/>
        </w:numPr>
        <w:ind w:left="420" w:leftChars="200" w:firstLine="0" w:firstLineChars="0"/>
      </w:pPr>
      <w:r>
        <w:rPr>
          <w:rFonts w:hint="eastAsia"/>
        </w:rPr>
        <w:t>注：各公司所产生收费处置的危险废物，HW08、HW49类中的废油漆桶、废黄油桶、机油桶、废塑料桶等除外。</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p>
    <w:p w14:paraId="0E0B46BF">
      <w:pPr>
        <w:pStyle w:val="76"/>
        <w:numPr>
          <w:ilvl w:val="0"/>
          <w:numId w:val="0"/>
        </w:numPr>
        <w:ind w:leftChars="0" w:firstLine="210" w:firstLineChars="100"/>
        <w:rPr>
          <w:rFonts w:hint="default" w:cs="Times New Roman"/>
          <w:u w:val="none"/>
          <w:lang w:val="en-US" w:eastAsia="zh-CN"/>
        </w:rPr>
      </w:pPr>
      <w:r>
        <w:rPr>
          <w:rFonts w:hint="default" w:cs="Times New Roman"/>
          <w:u w:val="none"/>
          <w:lang w:val="en-US" w:eastAsia="zh-CN"/>
        </w:rPr>
        <w:t>1.原则上招标人将与中标人签订为期一年的危险废物处置协议。鉴于此，投标人应根据招标人提供的开标一览表（见附件）；酌情考虑总体的处置量，本着诚信合作的态度，向招标人提供真实、合理的投标报价。</w:t>
      </w:r>
    </w:p>
    <w:p w14:paraId="5BECBCD0">
      <w:pPr>
        <w:pStyle w:val="76"/>
        <w:numPr>
          <w:ilvl w:val="0"/>
          <w:numId w:val="0"/>
        </w:numPr>
        <w:ind w:leftChars="0" w:firstLine="210" w:firstLineChars="100"/>
        <w:rPr>
          <w:rFonts w:hint="default" w:cs="Times New Roman"/>
          <w:u w:val="none"/>
          <w:lang w:val="en-US" w:eastAsia="zh-CN"/>
        </w:rPr>
      </w:pPr>
      <w:r>
        <w:rPr>
          <w:rFonts w:hint="default" w:cs="Times New Roman"/>
          <w:u w:val="none"/>
          <w:lang w:val="en-US" w:eastAsia="zh-CN"/>
        </w:rPr>
        <w:t>2.投标价格含合同签订的危险废物处置过程中所产生的一切费用，包括处置费、运输费及相关服务等所有费用。评标小组有权根据报价情况要求所有投标人进行澄清。</w:t>
      </w:r>
    </w:p>
    <w:p w14:paraId="206F4026">
      <w:pPr>
        <w:pStyle w:val="76"/>
        <w:numPr>
          <w:ilvl w:val="0"/>
          <w:numId w:val="0"/>
        </w:numPr>
        <w:ind w:leftChars="0" w:firstLine="210" w:firstLineChars="100"/>
        <w:rPr>
          <w:rFonts w:hint="default" w:cs="Times New Roman"/>
          <w:u w:val="none"/>
          <w:lang w:val="en-US" w:eastAsia="zh-CN"/>
        </w:rPr>
      </w:pPr>
      <w:r>
        <w:rPr>
          <w:rFonts w:hint="default" w:cs="Times New Roman"/>
          <w:u w:val="none"/>
          <w:lang w:val="en-US" w:eastAsia="zh-CN"/>
        </w:rPr>
        <w:t>3.所有报价货币单位为：元（人民币,包括含税价、不含税价及税率）。</w:t>
      </w:r>
    </w:p>
    <w:bookmarkEnd w:id="9"/>
    <w:p w14:paraId="50DC6C75">
      <w:pPr>
        <w:pStyle w:val="72"/>
      </w:pPr>
      <w:bookmarkStart w:id="10" w:name="_Toc47976598"/>
      <w:r>
        <w:rPr>
          <w:rFonts w:hint="eastAsia"/>
        </w:rPr>
        <w:t>合格的投标人。</w:t>
      </w:r>
      <w:bookmarkEnd w:id="10"/>
    </w:p>
    <w:p w14:paraId="43B60FB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auto"/>
          <w:highlight w:val="none"/>
          <w:lang w:val="en-US" w:eastAsia="zh-CN"/>
        </w:rPr>
      </w:pPr>
      <w:r>
        <w:rPr>
          <w:rFonts w:hint="eastAsia" w:cs="Times New Roman"/>
          <w:b/>
          <w:bCs w:val="0"/>
          <w:strike w:val="0"/>
          <w:dstrike w:val="0"/>
          <w:color w:val="auto"/>
          <w:highlight w:val="none"/>
          <w:lang w:val="en-US" w:eastAsia="zh-CN"/>
        </w:rPr>
        <w:t>投标人须遵守《中华人民共和国招标投标法》、《中华人民共和国民法典》及其它有关的法律和法规，为中华人民共和国境内注册的独立法人机构，具有独立承担民事责任能力；</w:t>
      </w:r>
    </w:p>
    <w:p w14:paraId="6EE9C77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auto"/>
          <w:highlight w:val="none"/>
          <w:lang w:val="en-US" w:eastAsia="zh-CN"/>
        </w:rPr>
      </w:pPr>
      <w:r>
        <w:rPr>
          <w:rFonts w:hint="eastAsia" w:cs="Times New Roman"/>
          <w:b/>
          <w:bCs w:val="0"/>
          <w:strike w:val="0"/>
          <w:dstrike w:val="0"/>
          <w:color w:val="auto"/>
          <w:highlight w:val="none"/>
          <w:lang w:val="en-US" w:eastAsia="zh-CN"/>
        </w:rPr>
        <w:t>持有当地生态环境局(厅)核发的正式危险废物经营许可证（增项、变更、换证除外），且危险废物经营许可证有效期涵盖整个合同期（含2026年危险废物经营许可证到期更换情况）；</w:t>
      </w:r>
    </w:p>
    <w:p w14:paraId="5A8F974F">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auto"/>
          <w:highlight w:val="none"/>
          <w:lang w:val="en-US" w:eastAsia="zh-CN"/>
        </w:rPr>
      </w:pPr>
      <w:r>
        <w:rPr>
          <w:rFonts w:hint="eastAsia" w:cs="Times New Roman"/>
          <w:b/>
          <w:bCs w:val="0"/>
          <w:strike w:val="0"/>
          <w:dstrike w:val="0"/>
          <w:color w:val="auto"/>
          <w:highlight w:val="none"/>
          <w:lang w:val="en-US" w:eastAsia="zh-CN"/>
        </w:rPr>
        <w:t>公司成立且取得相应资质三年以上（以生态环境部门颁发危险废物许可证或生态环境部门批复准予经营的文件为准），以初次发证日期为准；注册资金不少于3000万元人民币；经营范围满足招标项目需求，并在人员、设备、资金等方面具有承担本项目的能力；</w:t>
      </w:r>
    </w:p>
    <w:p w14:paraId="646B26A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auto"/>
          <w:highlight w:val="none"/>
          <w:lang w:val="en-US" w:eastAsia="zh-CN"/>
        </w:rPr>
      </w:pPr>
      <w:r>
        <w:rPr>
          <w:rFonts w:hint="eastAsia" w:cs="Times New Roman"/>
          <w:b/>
          <w:bCs w:val="0"/>
          <w:strike w:val="0"/>
          <w:dstrike w:val="0"/>
          <w:color w:val="auto"/>
          <w:highlight w:val="none"/>
          <w:lang w:val="en-US" w:eastAsia="zh-CN"/>
        </w:rPr>
        <w:t xml:space="preserve">投标人具有良好的商业信誉，未被列入过经营异常名录和未曾列入严重违法失信企业名单，未曾有过行政处罚及环境违法；如不如实告知, 一经查实一票否决。在“国家企业信用信息公示系统”、“中国执行信息公开网”、“信用中国”、“天眼查”“裁判文书网”等信息平台中，无行政处罚、失信记录及未被列入过经营异常名录等信息；无招标违规、谎报年度报告信息、提供虚假资质资料等行为或其他行政处罚记录； </w:t>
      </w:r>
    </w:p>
    <w:p w14:paraId="6E5F4DC3">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auto"/>
          <w:highlight w:val="none"/>
          <w:lang w:val="en-US" w:eastAsia="zh-CN"/>
        </w:rPr>
      </w:pPr>
      <w:r>
        <w:rPr>
          <w:rFonts w:hint="eastAsia" w:cs="Times New Roman"/>
          <w:b/>
          <w:bCs w:val="0"/>
          <w:strike w:val="0"/>
          <w:dstrike w:val="0"/>
          <w:color w:val="auto"/>
          <w:highlight w:val="none"/>
          <w:lang w:val="en-US" w:eastAsia="zh-CN"/>
        </w:rPr>
        <w:t>具有健全的财务会计制度，有依法缴纳税收和社会保障资金的良好记录，需提供真实的有效期内的质量、环境与职业健康等管理体系认证证书；</w:t>
      </w:r>
    </w:p>
    <w:p w14:paraId="0E0E97F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auto"/>
          <w:highlight w:val="none"/>
          <w:lang w:val="en-US" w:eastAsia="zh-CN"/>
        </w:rPr>
      </w:pPr>
      <w:r>
        <w:rPr>
          <w:rFonts w:hint="eastAsia" w:cs="Times New Roman"/>
          <w:b/>
          <w:bCs w:val="0"/>
          <w:strike w:val="0"/>
          <w:dstrike w:val="0"/>
          <w:color w:val="auto"/>
          <w:highlight w:val="none"/>
          <w:lang w:val="en-US" w:eastAsia="zh-CN"/>
        </w:rPr>
        <w:t>在危险废物处置场地、人员、设备、资金、服务、处置范围和能力方面，具备承担本项目的能力；</w:t>
      </w:r>
    </w:p>
    <w:p w14:paraId="621EC95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auto"/>
          <w:highlight w:val="none"/>
          <w:lang w:val="en-US" w:eastAsia="zh-CN"/>
        </w:rPr>
      </w:pPr>
      <w:r>
        <w:rPr>
          <w:rFonts w:hint="eastAsia" w:cs="Times New Roman"/>
          <w:b/>
          <w:bCs w:val="0"/>
          <w:strike w:val="0"/>
          <w:dstrike w:val="0"/>
          <w:color w:val="auto"/>
          <w:highlight w:val="none"/>
          <w:lang w:val="en-US" w:eastAsia="zh-CN"/>
        </w:rPr>
        <w:t>近三年内未发生过安全生产事故；且在近三年内的经营活动中经营业绩良好并且没有违法违纪行为；投标人没有被列入招标人《黑名单》（《黑名单》指投标人与招标人在以往或正在进行的合作中，存在招标人认为的违反合同约定或违反法律法规等的失信行为）的；</w:t>
      </w:r>
    </w:p>
    <w:p w14:paraId="678A5D8D">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auto"/>
          <w:highlight w:val="none"/>
          <w:lang w:val="en-US" w:eastAsia="zh-CN"/>
        </w:rPr>
      </w:pPr>
      <w:r>
        <w:rPr>
          <w:rFonts w:hint="eastAsia" w:cs="Times New Roman"/>
          <w:b/>
          <w:bCs w:val="0"/>
          <w:strike w:val="0"/>
          <w:dstrike w:val="0"/>
          <w:color w:val="auto"/>
          <w:highlight w:val="none"/>
          <w:lang w:val="en-US" w:eastAsia="zh-CN"/>
        </w:rPr>
        <w:t>制定环境保护、道路交通运输事故应急预案，并开展演练（投标人须提供应急预案及演练报告复印件）；</w:t>
      </w:r>
    </w:p>
    <w:p w14:paraId="49C83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auto"/>
          <w:highlight w:val="none"/>
          <w:lang w:val="en-US" w:eastAsia="zh-CN"/>
        </w:rPr>
      </w:pPr>
      <w:r>
        <w:rPr>
          <w:rFonts w:hint="eastAsia" w:cs="Times New Roman"/>
          <w:b/>
          <w:bCs w:val="0"/>
          <w:strike w:val="0"/>
          <w:dstrike w:val="0"/>
          <w:color w:val="auto"/>
          <w:highlight w:val="none"/>
          <w:lang w:val="en-US" w:eastAsia="zh-CN"/>
        </w:rPr>
        <w:t>投标人必须是最终中标并签订合同的单位，不得以任何理由将已中标项目以任何形式转包给其他单位；</w:t>
      </w:r>
    </w:p>
    <w:p w14:paraId="43F2FBB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auto"/>
          <w:highlight w:val="none"/>
          <w:lang w:val="en-US" w:eastAsia="zh-CN"/>
        </w:rPr>
      </w:pPr>
      <w:r>
        <w:rPr>
          <w:rFonts w:hint="eastAsia" w:cs="Times New Roman"/>
          <w:b/>
          <w:bCs w:val="0"/>
          <w:strike w:val="0"/>
          <w:dstrike w:val="0"/>
          <w:color w:val="auto"/>
          <w:highlight w:val="none"/>
          <w:lang w:val="en-US" w:eastAsia="zh-CN"/>
        </w:rPr>
        <w:t>本次招标项目不接受联合体投标。</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E89FE8">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11</w:t>
      </w:r>
      <w:r>
        <w:rPr>
          <w:rFonts w:hint="eastAsia" w:ascii="宋体" w:hAnsi="Courier New" w:eastAsia="宋体" w:cs="Times New Roman"/>
          <w:highlight w:val="yellow"/>
          <w:lang w:val="en-US" w:eastAsia="zh-CN"/>
        </w:rPr>
        <w:t>月</w:t>
      </w:r>
      <w:r>
        <w:rPr>
          <w:rFonts w:hint="eastAsia" w:cs="Times New Roman"/>
          <w:highlight w:val="yellow"/>
          <w:lang w:val="en-US" w:eastAsia="zh-CN"/>
        </w:rPr>
        <w:t>19</w:t>
      </w:r>
      <w:r>
        <w:rPr>
          <w:rFonts w:hint="eastAsia" w:ascii="宋体" w:hAnsi="Courier New" w:eastAsia="宋体" w:cs="Times New Roman"/>
          <w:highlight w:val="yellow"/>
          <w:lang w:val="en-US" w:eastAsia="zh-CN"/>
        </w:rPr>
        <w:t>日</w:t>
      </w:r>
    </w:p>
    <w:p w14:paraId="39B4A55D">
      <w:pPr>
        <w:pStyle w:val="76"/>
        <w:numPr>
          <w:ilvl w:val="0"/>
          <w:numId w:val="15"/>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1</w:t>
      </w:r>
      <w:r>
        <w:rPr>
          <w:rFonts w:hint="eastAsia"/>
          <w:highlight w:val="yellow"/>
        </w:rPr>
        <w:t>月</w:t>
      </w:r>
      <w:r>
        <w:rPr>
          <w:rFonts w:hint="eastAsia"/>
          <w:highlight w:val="yellow"/>
          <w:lang w:val="en-US" w:eastAsia="zh-CN"/>
        </w:rPr>
        <w:t>26</w:t>
      </w:r>
      <w:r>
        <w:rPr>
          <w:rFonts w:hint="eastAsia"/>
          <w:highlight w:val="yellow"/>
        </w:rPr>
        <w:t>日</w:t>
      </w:r>
    </w:p>
    <w:p w14:paraId="40FAA4B7">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1</w:t>
      </w:r>
      <w:r>
        <w:rPr>
          <w:rFonts w:hint="eastAsia"/>
          <w:highlight w:val="yellow"/>
        </w:rPr>
        <w:t>月</w:t>
      </w:r>
      <w:r>
        <w:rPr>
          <w:rFonts w:hint="eastAsia"/>
          <w:highlight w:val="yellow"/>
          <w:lang w:val="en-US" w:eastAsia="zh-CN"/>
        </w:rPr>
        <w:t>26</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1</w:t>
      </w:r>
      <w:r>
        <w:rPr>
          <w:rFonts w:hint="eastAsia"/>
          <w:highlight w:val="yellow"/>
        </w:rPr>
        <w:t>月</w:t>
      </w:r>
      <w:r>
        <w:rPr>
          <w:rFonts w:hint="eastAsia"/>
          <w:highlight w:val="yellow"/>
          <w:lang w:val="en-US" w:eastAsia="zh-CN"/>
        </w:rPr>
        <w:t>26</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5"/>
        </w:numPr>
        <w:jc w:val="both"/>
        <w:rPr>
          <w:highlight w:val="yellow"/>
        </w:rPr>
      </w:pPr>
      <w:r>
        <w:rPr>
          <w:rFonts w:hint="eastAsia"/>
          <w:highlight w:val="yellow"/>
        </w:rPr>
        <w:t>报名方式：在“中国重汽e采通”平台报名</w:t>
      </w:r>
    </w:p>
    <w:p w14:paraId="72AB6313">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2025年1</w:t>
      </w:r>
      <w:r>
        <w:rPr>
          <w:rFonts w:hint="eastAsia" w:hAnsi="宋体" w:cs="宋体"/>
          <w:sz w:val="24"/>
          <w:szCs w:val="24"/>
          <w:highlight w:val="yellow"/>
          <w:lang w:val="en-US" w:eastAsia="zh-CN"/>
        </w:rPr>
        <w:t>1</w:t>
      </w:r>
      <w:r>
        <w:rPr>
          <w:rFonts w:hint="eastAsia" w:hAnsi="宋体" w:cs="宋体"/>
          <w:sz w:val="24"/>
          <w:szCs w:val="24"/>
          <w:highlight w:val="yellow"/>
        </w:rPr>
        <w:t>月</w:t>
      </w:r>
      <w:r>
        <w:rPr>
          <w:rFonts w:hint="eastAsia" w:hAnsi="宋体" w:cs="宋体"/>
          <w:sz w:val="24"/>
          <w:szCs w:val="24"/>
          <w:highlight w:val="yellow"/>
          <w:lang w:val="en-US" w:eastAsia="zh-CN"/>
        </w:rPr>
        <w:t>26</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7F20C89F">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w:t>
      </w:r>
      <w:r>
        <w:rPr>
          <w:rFonts w:ascii="宋体" w:hAnsi="宋体" w:eastAsia="宋体" w:cs="宋体"/>
          <w:sz w:val="21"/>
          <w:szCs w:val="21"/>
        </w:rPr>
        <w:t>处置资质</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并提供相关证明文件；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8"/>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0A4F9783">
      <w:pPr>
        <w:pStyle w:val="75"/>
        <w:numPr>
          <w:ilvl w:val="0"/>
          <w:numId w:val="18"/>
        </w:numPr>
        <w:ind w:left="425" w:leftChars="0" w:hanging="425" w:firstLineChars="0"/>
        <w:rPr>
          <w:b w:val="0"/>
          <w:bCs/>
          <w:highlight w:val="none"/>
        </w:rPr>
      </w:pPr>
      <w:r>
        <w:rPr>
          <w:rFonts w:hint="eastAsia"/>
          <w:b w:val="0"/>
          <w:bCs/>
          <w:highlight w:val="none"/>
        </w:rPr>
        <w:t>制定环境保护、道路交通运输事故应急预案，并开展演练（投标人须提供应急预案及演练报告复印件）；</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w:t>
      </w:r>
    </w:p>
    <w:p w14:paraId="330DE8E8">
      <w:pPr>
        <w:pStyle w:val="74"/>
        <w:numPr>
          <w:ilvl w:val="0"/>
          <w:numId w:val="0"/>
        </w:numPr>
        <w:ind w:leftChars="0"/>
        <w:rPr>
          <w:rFonts w:hint="default" w:eastAsia="宋体" w:cs="Times New Roman"/>
          <w:b w:val="0"/>
          <w:bCs/>
          <w:highlight w:val="yellow"/>
          <w:lang w:val="en-US" w:eastAsia="zh-CN"/>
        </w:rPr>
      </w:pPr>
      <w:r>
        <w:rPr>
          <w:rFonts w:hint="eastAsia" w:cs="Times New Roman"/>
          <w:b w:val="0"/>
          <w:bCs/>
          <w:highlight w:val="yellow"/>
          <w:lang w:val="en-US" w:eastAsia="zh-CN"/>
        </w:rPr>
        <w:t>根据技术要求和技术文件附件编制技术标书</w:t>
      </w:r>
    </w:p>
    <w:p w14:paraId="47175D6D">
      <w:pPr>
        <w:pStyle w:val="74"/>
        <w:numPr>
          <w:ilvl w:val="0"/>
          <w:numId w:val="17"/>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0"/>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0"/>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0"/>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20"/>
        </w:numPr>
        <w:ind w:left="425" w:leftChars="0" w:hanging="425" w:firstLineChars="0"/>
        <w:rPr>
          <w:b w:val="0"/>
          <w:bCs/>
          <w:highlight w:val="yellow"/>
        </w:rPr>
      </w:pPr>
      <w:r>
        <w:rPr>
          <w:rFonts w:hint="eastAsia"/>
          <w:b w:val="0"/>
          <w:bCs/>
          <w:highlight w:val="yellow"/>
        </w:rPr>
        <w:t>投标货物分项报价表；</w:t>
      </w: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411.07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0481EBC6">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default" w:cs="Times New Roman"/>
          <w:b w:val="0"/>
          <w:bCs/>
          <w:highlight w:val="none"/>
          <w:lang w:val="en-US" w:eastAsia="zh-CN"/>
        </w:rPr>
        <w:t xml:space="preserve"> 招标文件所列年产废数量为预估量，实际数量将随招标方生产经营实际状况发生变化，招标方不对预估量的准确性承担责任。</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1"/>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1"/>
        </w:numPr>
        <w:rPr>
          <w:bCs/>
        </w:rPr>
      </w:pPr>
      <w:r>
        <w:rPr>
          <w:rFonts w:hint="eastAsia"/>
          <w:bCs/>
        </w:rPr>
        <w:t>联系人及联系方式：郭朝琛/</w:t>
      </w:r>
      <w:r>
        <w:rPr>
          <w:rFonts w:hint="eastAsia"/>
          <w:bCs/>
          <w:lang w:val="en-US" w:eastAsia="zh-CN"/>
        </w:rPr>
        <w:t>17860606311</w:t>
      </w:r>
    </w:p>
    <w:p w14:paraId="28F9F16C">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18</w:t>
      </w:r>
      <w:r>
        <w:rPr>
          <w:rFonts w:hint="eastAsia"/>
          <w:bCs/>
          <w:highlight w:val="yellow"/>
        </w:rPr>
        <w:t>日9:00:00</w:t>
      </w:r>
    </w:p>
    <w:p w14:paraId="25974AAC">
      <w:pPr>
        <w:pStyle w:val="72"/>
        <w:rPr>
          <w:rFonts w:hint="eastAsia" w:hAnsi="Courier New" w:cs="Times New Roman"/>
          <w:highlight w:val="none"/>
        </w:rPr>
      </w:pPr>
      <w:bookmarkStart w:id="11"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2"/>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3"/>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3"/>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20000 </w:t>
      </w:r>
      <w:r>
        <w:rPr>
          <w:rFonts w:hint="eastAsia" w:ascii="宋体" w:hAnsi="宋体" w:eastAsia="宋体" w:cs="宋体"/>
          <w:b w:val="0"/>
          <w:bCs w:val="0"/>
          <w:sz w:val="21"/>
          <w:szCs w:val="21"/>
          <w:highlight w:val="none"/>
        </w:rPr>
        <w:t>元</w:t>
      </w:r>
    </w:p>
    <w:p w14:paraId="5BBFD97F">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单位名称：中国重汽集团济南动力有限公司</w:t>
      </w:r>
      <w:r>
        <w:rPr>
          <w:rFonts w:ascii="宋体" w:hAnsi="宋体" w:eastAsia="宋体" w:cs="宋体"/>
          <w:sz w:val="24"/>
          <w:szCs w:val="24"/>
        </w:rPr>
        <w:br w:type="textWrapping"/>
      </w:r>
      <w:r>
        <w:rPr>
          <w:rFonts w:ascii="宋体" w:hAnsi="宋体" w:eastAsia="宋体" w:cs="宋体"/>
          <w:sz w:val="24"/>
          <w:szCs w:val="24"/>
        </w:rPr>
        <w:t>收款账号：37001616508050150300</w:t>
      </w:r>
      <w:r>
        <w:rPr>
          <w:rFonts w:ascii="宋体" w:hAnsi="宋体" w:eastAsia="宋体" w:cs="宋体"/>
          <w:sz w:val="24"/>
          <w:szCs w:val="24"/>
        </w:rPr>
        <w:br w:type="textWrapping"/>
      </w:r>
      <w:r>
        <w:rPr>
          <w:rFonts w:ascii="宋体" w:hAnsi="宋体" w:eastAsia="宋体" w:cs="宋体"/>
          <w:sz w:val="24"/>
          <w:szCs w:val="24"/>
        </w:rPr>
        <w:t>开户行名称：中国建设银行股份有限公司济南天桥支行</w:t>
      </w:r>
      <w:r>
        <w:rPr>
          <w:rFonts w:ascii="宋体" w:hAnsi="宋体" w:eastAsia="宋体" w:cs="宋体"/>
          <w:sz w:val="24"/>
          <w:szCs w:val="24"/>
        </w:rPr>
        <w:br w:type="textWrapping"/>
      </w:r>
      <w:r>
        <w:rPr>
          <w:rFonts w:ascii="宋体" w:hAnsi="宋体" w:eastAsia="宋体" w:cs="宋体"/>
          <w:sz w:val="24"/>
          <w:szCs w:val="24"/>
        </w:rPr>
        <w:t>开户行行号：105451000362</w:t>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2025年12月1</w:t>
      </w:r>
      <w:r>
        <w:rPr>
          <w:rFonts w:hint="eastAsia" w:ascii="宋体" w:hAnsi="宋体" w:eastAsia="宋体" w:cs="宋体"/>
          <w:b w:val="0"/>
          <w:bCs w:val="0"/>
          <w:sz w:val="21"/>
          <w:szCs w:val="21"/>
          <w:highlight w:val="yellow"/>
          <w:lang w:val="en-US" w:eastAsia="zh-CN"/>
        </w:rPr>
        <w:t>8</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1"/>
    <w:p w14:paraId="368B6990">
      <w:pPr>
        <w:pStyle w:val="72"/>
      </w:pPr>
      <w:r>
        <w:rPr>
          <w:rFonts w:hint="eastAsia"/>
          <w:lang w:val="en-US" w:eastAsia="zh-CN"/>
        </w:rPr>
        <w:t>开评标</w:t>
      </w:r>
    </w:p>
    <w:p w14:paraId="7D70F083">
      <w:pPr>
        <w:pStyle w:val="72"/>
        <w:numPr>
          <w:ilvl w:val="0"/>
          <w:numId w:val="24"/>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开标时间：2025年12月1</w:t>
      </w:r>
      <w:r>
        <w:rPr>
          <w:rFonts w:hint="eastAsia" w:ascii="宋体" w:hAnsi="宋体" w:eastAsia="宋体" w:cs="宋体"/>
          <w:b w:val="0"/>
          <w:bCs w:val="0"/>
          <w:sz w:val="21"/>
          <w:szCs w:val="21"/>
          <w:highlight w:val="yellow"/>
          <w:lang w:val="en-US" w:eastAsia="zh-CN"/>
        </w:rPr>
        <w:t>8</w:t>
      </w:r>
      <w:r>
        <w:rPr>
          <w:rFonts w:hint="eastAsia" w:ascii="宋体" w:hAnsi="宋体" w:eastAsia="宋体" w:cs="宋体"/>
          <w:b w:val="0"/>
          <w:bCs w:val="0"/>
          <w:sz w:val="21"/>
          <w:szCs w:val="21"/>
          <w:highlight w:val="yellow"/>
        </w:rPr>
        <w:t>日9:00:00</w:t>
      </w:r>
    </w:p>
    <w:p w14:paraId="3672B386">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5"/>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45816947">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14:paraId="2CCC458A">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本次招标采用综合评分法评标，即在最大限度地满足招标文件实质性要求的前提下，按照评分标准中规定的评分因素和评分细则进行综合评价、评分。</w:t>
      </w:r>
    </w:p>
    <w:p w14:paraId="0A3A33A9">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评标委员会各成员独立对每一份有效投标文件进行评价并对除报价以外的评分项目进行评分，报价得分由工作人员通过计算得出。</w:t>
      </w:r>
    </w:p>
    <w:p w14:paraId="69021D98">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投标人得分＝∑评委评价得分/评委人数×30%＋商务标得分</w:t>
      </w:r>
    </w:p>
    <w:p w14:paraId="7E4FEC58">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专家组成员对技术标进行评分，确定技术标入围供应商，技术标得分纳入综合得分核算。商标得分=当前轮次最低价/供方投标价×商务标总分。综合得分满分</w:t>
      </w:r>
      <w:bookmarkStart w:id="34" w:name="_GoBack"/>
      <w:bookmarkEnd w:id="34"/>
      <w:r>
        <w:rPr>
          <w:rFonts w:hint="eastAsia" w:ascii="宋体" w:hAnsi="宋体" w:eastAsia="宋体" w:cs="宋体"/>
          <w:b w:val="0"/>
          <w:bCs w:val="0"/>
          <w:sz w:val="21"/>
          <w:szCs w:val="21"/>
          <w:highlight w:val="none"/>
          <w:lang w:val="en-US" w:eastAsia="zh-CN"/>
        </w:rPr>
        <w:t>为100分，商务标占总分值70%，技术标占总分值30%。</w:t>
      </w:r>
    </w:p>
    <w:p w14:paraId="0B2A8F6D">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tbl>
      <w:tblPr>
        <w:tblStyle w:val="30"/>
        <w:tblpPr w:leftFromText="181" w:rightFromText="181" w:vertAnchor="text" w:horzAnchor="margin" w:tblpXSpec="center" w:tblpY="285"/>
        <w:tblW w:w="97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1695"/>
        <w:gridCol w:w="4820"/>
        <w:gridCol w:w="2097"/>
      </w:tblGrid>
      <w:tr w14:paraId="3B83F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1135" w:type="dxa"/>
            <w:vAlign w:val="center"/>
          </w:tcPr>
          <w:p w14:paraId="75C387CD">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评审</w:t>
            </w:r>
          </w:p>
          <w:p w14:paraId="7A26F3EB">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要素</w:t>
            </w:r>
          </w:p>
        </w:tc>
        <w:tc>
          <w:tcPr>
            <w:tcW w:w="1695" w:type="dxa"/>
            <w:vAlign w:val="center"/>
          </w:tcPr>
          <w:p w14:paraId="0A6C6B38">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具体项目</w:t>
            </w:r>
          </w:p>
        </w:tc>
        <w:tc>
          <w:tcPr>
            <w:tcW w:w="4820" w:type="dxa"/>
            <w:vAlign w:val="center"/>
          </w:tcPr>
          <w:p w14:paraId="0ED80E39">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评分依据</w:t>
            </w:r>
          </w:p>
        </w:tc>
        <w:tc>
          <w:tcPr>
            <w:tcW w:w="2097" w:type="dxa"/>
          </w:tcPr>
          <w:p w14:paraId="31538C47">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技术/商务满分</w:t>
            </w:r>
          </w:p>
          <w:p w14:paraId="7EF64FF2">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(100分)</w:t>
            </w:r>
          </w:p>
        </w:tc>
      </w:tr>
      <w:tr w14:paraId="78889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vMerge w:val="restart"/>
            <w:vAlign w:val="center"/>
          </w:tcPr>
          <w:p w14:paraId="18C39F73">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技术</w:t>
            </w:r>
          </w:p>
        </w:tc>
        <w:tc>
          <w:tcPr>
            <w:tcW w:w="1695" w:type="dxa"/>
            <w:vAlign w:val="center"/>
          </w:tcPr>
          <w:p w14:paraId="1AED5197">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同类项目业绩</w:t>
            </w:r>
          </w:p>
          <w:p w14:paraId="31ACDB44">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（10分）</w:t>
            </w:r>
          </w:p>
        </w:tc>
        <w:tc>
          <w:tcPr>
            <w:tcW w:w="4820" w:type="dxa"/>
          </w:tcPr>
          <w:p w14:paraId="0DBAA860">
            <w:pPr>
              <w:pStyle w:val="14"/>
              <w:snapToGrid w:val="0"/>
              <w:rPr>
                <w:rFonts w:hint="eastAsia" w:ascii="仿宋_GB2312" w:hAnsi="宋体" w:eastAsia="仿宋_GB2312"/>
                <w:sz w:val="24"/>
                <w:szCs w:val="24"/>
              </w:rPr>
            </w:pPr>
            <w:r>
              <w:rPr>
                <w:rFonts w:hint="eastAsia" w:ascii="仿宋_GB2312" w:hAnsi="宋体" w:eastAsia="仿宋_GB2312"/>
                <w:sz w:val="24"/>
                <w:szCs w:val="24"/>
              </w:rPr>
              <w:t>对近三年以来同类项目处置量，即所提供的合同数量及额度进行综合评定,合同数量及合同金额多者为优，依次排名：</w:t>
            </w:r>
          </w:p>
          <w:p w14:paraId="366855D0">
            <w:pPr>
              <w:pStyle w:val="14"/>
              <w:snapToGrid w:val="0"/>
              <w:rPr>
                <w:rFonts w:hint="eastAsia" w:ascii="仿宋_GB2312" w:hAnsi="宋体" w:eastAsia="仿宋_GB2312"/>
                <w:sz w:val="24"/>
                <w:szCs w:val="24"/>
              </w:rPr>
            </w:pPr>
            <w:r>
              <w:rPr>
                <w:rFonts w:hint="eastAsia" w:ascii="仿宋_GB2312" w:eastAsia="仿宋_GB2312"/>
                <w:sz w:val="24"/>
                <w:szCs w:val="24"/>
              </w:rPr>
              <w:t>优，9-10分；良：6-8分；一般3-5分。</w:t>
            </w:r>
          </w:p>
        </w:tc>
        <w:tc>
          <w:tcPr>
            <w:tcW w:w="2097" w:type="dxa"/>
            <w:vAlign w:val="center"/>
          </w:tcPr>
          <w:p w14:paraId="772E52CF">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10</w:t>
            </w:r>
          </w:p>
        </w:tc>
      </w:tr>
      <w:tr w14:paraId="36102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vMerge w:val="continue"/>
            <w:vAlign w:val="center"/>
          </w:tcPr>
          <w:p w14:paraId="4DF5BE61">
            <w:pPr>
              <w:pStyle w:val="14"/>
              <w:snapToGrid w:val="0"/>
              <w:jc w:val="center"/>
              <w:rPr>
                <w:rFonts w:hint="eastAsia" w:ascii="仿宋_GB2312" w:hAnsi="宋体" w:eastAsia="仿宋_GB2312"/>
                <w:sz w:val="24"/>
                <w:szCs w:val="24"/>
              </w:rPr>
            </w:pPr>
          </w:p>
        </w:tc>
        <w:tc>
          <w:tcPr>
            <w:tcW w:w="1695" w:type="dxa"/>
            <w:vAlign w:val="center"/>
          </w:tcPr>
          <w:p w14:paraId="3AD790A4">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运输能力评价</w:t>
            </w:r>
          </w:p>
          <w:p w14:paraId="1829D1E7">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（10分）</w:t>
            </w:r>
          </w:p>
        </w:tc>
        <w:tc>
          <w:tcPr>
            <w:tcW w:w="4820" w:type="dxa"/>
          </w:tcPr>
          <w:p w14:paraId="20557B75">
            <w:pPr>
              <w:pStyle w:val="14"/>
              <w:snapToGrid w:val="0"/>
              <w:rPr>
                <w:rFonts w:hint="eastAsia" w:ascii="仿宋_GB2312" w:hAnsi="宋体" w:eastAsia="仿宋_GB2312"/>
                <w:sz w:val="24"/>
                <w:szCs w:val="24"/>
              </w:rPr>
            </w:pPr>
            <w:r>
              <w:rPr>
                <w:rFonts w:hint="eastAsia" w:ascii="仿宋_GB2312" w:hAnsi="宋体" w:eastAsia="仿宋_GB2312"/>
                <w:sz w:val="24"/>
                <w:szCs w:val="24"/>
              </w:rPr>
              <w:t>有重汽品牌危险货物运输车辆危险货物运输车辆且配有驾驶及押运资格证人员得5分；5辆以上增加1辆得分增加1分（提供相关支持材料）。</w:t>
            </w:r>
          </w:p>
        </w:tc>
        <w:tc>
          <w:tcPr>
            <w:tcW w:w="2097" w:type="dxa"/>
            <w:vAlign w:val="center"/>
          </w:tcPr>
          <w:p w14:paraId="19583D59">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10</w:t>
            </w:r>
          </w:p>
        </w:tc>
      </w:tr>
      <w:tr w14:paraId="06259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vMerge w:val="continue"/>
            <w:vAlign w:val="center"/>
          </w:tcPr>
          <w:p w14:paraId="2B41565C">
            <w:pPr>
              <w:pStyle w:val="14"/>
              <w:snapToGrid w:val="0"/>
              <w:jc w:val="center"/>
              <w:rPr>
                <w:rFonts w:hint="eastAsia" w:ascii="仿宋_GB2312" w:hAnsi="宋体" w:eastAsia="仿宋_GB2312"/>
                <w:sz w:val="24"/>
                <w:szCs w:val="24"/>
              </w:rPr>
            </w:pPr>
          </w:p>
        </w:tc>
        <w:tc>
          <w:tcPr>
            <w:tcW w:w="1695" w:type="dxa"/>
            <w:vAlign w:val="center"/>
          </w:tcPr>
          <w:p w14:paraId="2F7AE925">
            <w:pPr>
              <w:pStyle w:val="14"/>
              <w:snapToGrid w:val="0"/>
              <w:ind w:firstLine="120" w:firstLineChars="50"/>
              <w:rPr>
                <w:rFonts w:hint="eastAsia" w:ascii="仿宋_GB2312" w:hAnsi="宋体" w:eastAsia="仿宋_GB2312"/>
                <w:sz w:val="24"/>
                <w:szCs w:val="24"/>
              </w:rPr>
            </w:pPr>
            <w:r>
              <w:rPr>
                <w:rFonts w:hint="eastAsia" w:ascii="仿宋_GB2312" w:hAnsi="宋体" w:eastAsia="仿宋_GB2312"/>
                <w:sz w:val="24"/>
                <w:szCs w:val="24"/>
              </w:rPr>
              <w:t>处置规范性评价</w:t>
            </w:r>
          </w:p>
          <w:p w14:paraId="76805FEF">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（40分）</w:t>
            </w:r>
          </w:p>
        </w:tc>
        <w:tc>
          <w:tcPr>
            <w:tcW w:w="4820" w:type="dxa"/>
          </w:tcPr>
          <w:p w14:paraId="0A7026E8">
            <w:pPr>
              <w:pStyle w:val="14"/>
              <w:snapToGrid w:val="0"/>
              <w:rPr>
                <w:rFonts w:ascii="仿宋_GB2312" w:eastAsia="仿宋_GB2312"/>
                <w:b/>
                <w:sz w:val="24"/>
                <w:szCs w:val="24"/>
              </w:rPr>
            </w:pPr>
            <w:r>
              <w:rPr>
                <w:rFonts w:hint="eastAsia" w:ascii="仿宋_GB2312" w:eastAsia="仿宋_GB2312"/>
                <w:b/>
                <w:sz w:val="24"/>
                <w:szCs w:val="24"/>
              </w:rPr>
              <w:t>危险废物许可证正式5-10分</w:t>
            </w:r>
          </w:p>
          <w:p w14:paraId="46FD1AF9">
            <w:pPr>
              <w:pStyle w:val="14"/>
              <w:snapToGrid w:val="0"/>
              <w:rPr>
                <w:rFonts w:hint="eastAsia" w:ascii="仿宋_GB2312" w:hAnsi="宋体" w:eastAsia="仿宋_GB2312"/>
                <w:sz w:val="24"/>
                <w:szCs w:val="24"/>
              </w:rPr>
            </w:pPr>
            <w:r>
              <w:rPr>
                <w:rFonts w:hint="eastAsia" w:ascii="仿宋_GB2312" w:eastAsia="仿宋_GB2312"/>
                <w:b/>
                <w:sz w:val="24"/>
                <w:szCs w:val="24"/>
              </w:rPr>
              <w:t>批复函、临时危险废物经营许可证（增项变更换证除外）单位得分0-5分</w:t>
            </w:r>
          </w:p>
          <w:p w14:paraId="5A52C90A">
            <w:pPr>
              <w:pStyle w:val="14"/>
              <w:snapToGrid w:val="0"/>
              <w:rPr>
                <w:rFonts w:hint="eastAsia" w:ascii="仿宋_GB2312" w:hAnsi="宋体" w:eastAsia="仿宋_GB2312"/>
                <w:sz w:val="24"/>
                <w:szCs w:val="24"/>
              </w:rPr>
            </w:pPr>
            <w:r>
              <w:rPr>
                <w:rFonts w:hint="eastAsia" w:ascii="仿宋_GB2312" w:hAnsi="宋体" w:eastAsia="仿宋_GB2312"/>
                <w:sz w:val="24"/>
                <w:szCs w:val="24"/>
              </w:rPr>
              <w:t>同时具备焚烧、物化与填埋（5-10分），缺少一项酌情核减得分；</w:t>
            </w:r>
          </w:p>
          <w:p w14:paraId="04255C4F">
            <w:pPr>
              <w:pStyle w:val="14"/>
              <w:snapToGrid w:val="0"/>
              <w:rPr>
                <w:rFonts w:hint="eastAsia" w:ascii="仿宋_GB2312" w:hAnsi="宋体" w:eastAsia="仿宋_GB2312"/>
                <w:sz w:val="24"/>
                <w:szCs w:val="24"/>
              </w:rPr>
            </w:pPr>
            <w:r>
              <w:rPr>
                <w:rFonts w:hint="eastAsia" w:ascii="仿宋_GB2312" w:hAnsi="宋体" w:eastAsia="仿宋_GB2312"/>
                <w:sz w:val="24"/>
                <w:szCs w:val="24"/>
              </w:rPr>
              <w:t>企业规模大小（注册资金，技术人员等）3-10分；</w:t>
            </w:r>
          </w:p>
          <w:p w14:paraId="661DC0F4">
            <w:pPr>
              <w:pStyle w:val="14"/>
              <w:snapToGrid w:val="0"/>
              <w:rPr>
                <w:rFonts w:hint="eastAsia" w:ascii="仿宋_GB2312" w:hAnsi="宋体" w:eastAsia="仿宋_GB2312"/>
                <w:sz w:val="24"/>
                <w:szCs w:val="24"/>
              </w:rPr>
            </w:pPr>
            <w:r>
              <w:rPr>
                <w:rFonts w:hint="eastAsia" w:ascii="仿宋_GB2312" w:hAnsi="宋体" w:eastAsia="仿宋_GB2312"/>
                <w:sz w:val="24"/>
                <w:szCs w:val="24"/>
              </w:rPr>
              <w:t>处置能力大小3-10分；</w:t>
            </w:r>
          </w:p>
          <w:p w14:paraId="0D864134">
            <w:pPr>
              <w:pStyle w:val="14"/>
              <w:snapToGrid w:val="0"/>
              <w:rPr>
                <w:rFonts w:hint="eastAsia" w:ascii="仿宋_GB2312" w:hAnsi="宋体" w:eastAsia="仿宋_GB2312"/>
                <w:sz w:val="24"/>
                <w:szCs w:val="24"/>
              </w:rPr>
            </w:pPr>
            <w:r>
              <w:rPr>
                <w:rFonts w:hint="eastAsia" w:ascii="仿宋_GB2312" w:hAnsi="宋体" w:eastAsia="仿宋_GB2312"/>
                <w:sz w:val="24"/>
                <w:szCs w:val="24"/>
              </w:rPr>
              <w:t>最高得分40分。</w:t>
            </w:r>
          </w:p>
        </w:tc>
        <w:tc>
          <w:tcPr>
            <w:tcW w:w="2097" w:type="dxa"/>
            <w:vAlign w:val="center"/>
          </w:tcPr>
          <w:p w14:paraId="487FDF36">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40</w:t>
            </w:r>
          </w:p>
        </w:tc>
      </w:tr>
      <w:tr w14:paraId="1EC32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vMerge w:val="continue"/>
            <w:vAlign w:val="center"/>
          </w:tcPr>
          <w:p w14:paraId="783FE17C">
            <w:pPr>
              <w:pStyle w:val="14"/>
              <w:snapToGrid w:val="0"/>
              <w:jc w:val="center"/>
              <w:rPr>
                <w:rFonts w:hint="eastAsia" w:ascii="仿宋_GB2312" w:hAnsi="宋体" w:eastAsia="仿宋_GB2312"/>
                <w:sz w:val="24"/>
                <w:szCs w:val="24"/>
              </w:rPr>
            </w:pPr>
          </w:p>
        </w:tc>
        <w:tc>
          <w:tcPr>
            <w:tcW w:w="1695" w:type="dxa"/>
            <w:vAlign w:val="center"/>
          </w:tcPr>
          <w:p w14:paraId="498947A2">
            <w:pPr>
              <w:pStyle w:val="14"/>
              <w:snapToGrid w:val="0"/>
              <w:rPr>
                <w:rFonts w:ascii="仿宋_GB2312" w:eastAsia="仿宋_GB2312"/>
                <w:sz w:val="24"/>
                <w:szCs w:val="24"/>
              </w:rPr>
            </w:pPr>
            <w:r>
              <w:rPr>
                <w:rFonts w:hint="eastAsia" w:ascii="仿宋_GB2312" w:eastAsia="仿宋_GB2312"/>
                <w:sz w:val="24"/>
                <w:szCs w:val="24"/>
              </w:rPr>
              <w:t xml:space="preserve">转移及时性 </w:t>
            </w:r>
          </w:p>
          <w:p w14:paraId="218DD72A">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（15分）</w:t>
            </w:r>
          </w:p>
        </w:tc>
        <w:tc>
          <w:tcPr>
            <w:tcW w:w="4820" w:type="dxa"/>
          </w:tcPr>
          <w:p w14:paraId="292806C3">
            <w:pPr>
              <w:pStyle w:val="14"/>
              <w:snapToGrid w:val="0"/>
              <w:rPr>
                <w:rFonts w:hint="eastAsia" w:ascii="仿宋_GB2312" w:hAnsi="宋体" w:eastAsia="仿宋_GB2312"/>
                <w:sz w:val="24"/>
                <w:szCs w:val="24"/>
              </w:rPr>
            </w:pPr>
            <w:r>
              <w:rPr>
                <w:rFonts w:hint="eastAsia" w:ascii="仿宋_GB2312" w:hAnsi="宋体" w:eastAsia="仿宋_GB2312"/>
                <w:sz w:val="24"/>
                <w:szCs w:val="24"/>
              </w:rPr>
              <w:t>满足招标文件要求（</w:t>
            </w:r>
            <w:r>
              <w:rPr>
                <w:rFonts w:hint="eastAsia" w:ascii="仿宋_GB2312" w:eastAsia="仿宋_GB2312"/>
                <w:sz w:val="24"/>
                <w:szCs w:val="24"/>
              </w:rPr>
              <w:t>产生单位电话或书面通知处置单位后5日内予以转移处置</w:t>
            </w:r>
            <w:r>
              <w:rPr>
                <w:rFonts w:hint="eastAsia" w:ascii="仿宋_GB2312" w:hAnsi="宋体" w:eastAsia="仿宋_GB2312"/>
                <w:sz w:val="24"/>
                <w:szCs w:val="24"/>
              </w:rPr>
              <w:t>），得8分，每提前1天</w:t>
            </w:r>
            <w:r>
              <w:rPr>
                <w:rFonts w:hint="eastAsia" w:ascii="仿宋_GB2312" w:eastAsia="仿宋_GB2312"/>
                <w:sz w:val="24"/>
                <w:szCs w:val="24"/>
              </w:rPr>
              <w:t>转移</w:t>
            </w:r>
            <w:r>
              <w:rPr>
                <w:rFonts w:hint="eastAsia" w:ascii="仿宋_GB2312" w:hAnsi="宋体" w:eastAsia="仿宋_GB2312"/>
                <w:sz w:val="24"/>
                <w:szCs w:val="24"/>
              </w:rPr>
              <w:t>，加2分， 遇紧急情况能及时安排车辆一小时到达，加3分；</w:t>
            </w:r>
          </w:p>
          <w:p w14:paraId="4E3AF244">
            <w:pPr>
              <w:pStyle w:val="14"/>
              <w:snapToGrid w:val="0"/>
              <w:rPr>
                <w:rFonts w:hint="eastAsia" w:ascii="仿宋_GB2312" w:hAnsi="宋体" w:eastAsia="仿宋_GB2312"/>
                <w:sz w:val="24"/>
                <w:szCs w:val="24"/>
              </w:rPr>
            </w:pPr>
            <w:r>
              <w:rPr>
                <w:rFonts w:hint="eastAsia" w:ascii="仿宋_GB2312" w:hAnsi="宋体" w:eastAsia="仿宋_GB2312"/>
                <w:sz w:val="24"/>
                <w:szCs w:val="24"/>
              </w:rPr>
              <w:t>最高得15分。</w:t>
            </w:r>
          </w:p>
        </w:tc>
        <w:tc>
          <w:tcPr>
            <w:tcW w:w="2097" w:type="dxa"/>
            <w:vAlign w:val="center"/>
          </w:tcPr>
          <w:p w14:paraId="52281705">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15</w:t>
            </w:r>
          </w:p>
        </w:tc>
      </w:tr>
      <w:tr w14:paraId="603A4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2" w:hRule="atLeast"/>
        </w:trPr>
        <w:tc>
          <w:tcPr>
            <w:tcW w:w="1135" w:type="dxa"/>
            <w:vMerge w:val="continue"/>
            <w:vAlign w:val="center"/>
          </w:tcPr>
          <w:p w14:paraId="02187454">
            <w:pPr>
              <w:pStyle w:val="14"/>
              <w:snapToGrid w:val="0"/>
              <w:jc w:val="center"/>
              <w:rPr>
                <w:rFonts w:hint="eastAsia" w:ascii="仿宋_GB2312" w:hAnsi="宋体" w:eastAsia="仿宋_GB2312"/>
                <w:sz w:val="24"/>
                <w:szCs w:val="24"/>
              </w:rPr>
            </w:pPr>
          </w:p>
        </w:tc>
        <w:tc>
          <w:tcPr>
            <w:tcW w:w="1695" w:type="dxa"/>
            <w:vAlign w:val="center"/>
          </w:tcPr>
          <w:p w14:paraId="42CBEF78">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服务措施</w:t>
            </w:r>
          </w:p>
          <w:p w14:paraId="72E861B6">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（25分）</w:t>
            </w:r>
          </w:p>
        </w:tc>
        <w:tc>
          <w:tcPr>
            <w:tcW w:w="4820" w:type="dxa"/>
          </w:tcPr>
          <w:p w14:paraId="33FE27BB">
            <w:pPr>
              <w:pStyle w:val="14"/>
              <w:snapToGrid w:val="0"/>
              <w:rPr>
                <w:rFonts w:hint="eastAsia"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sz w:val="24"/>
                <w:szCs w:val="24"/>
              </w:rPr>
              <w:t>有过既往合</w:t>
            </w:r>
            <w:r>
              <w:rPr>
                <w:rFonts w:hint="eastAsia" w:ascii="仿宋_GB2312" w:hAnsi="宋体" w:eastAsia="仿宋_GB2312"/>
                <w:color w:val="000000" w:themeColor="text1"/>
                <w:sz w:val="24"/>
                <w:szCs w:val="24"/>
                <w14:textFill>
                  <w14:solidFill>
                    <w14:schemeClr w14:val="tx1"/>
                  </w14:solidFill>
                </w14:textFill>
              </w:rPr>
              <w:t>作历史、服务过程中无相关投诉的得15分，有相关投诉的一次扣3分；针对单次拉运不足10吨的拉运方案适用、合理性评分0-10分。</w:t>
            </w:r>
          </w:p>
          <w:p w14:paraId="3E5B330A">
            <w:pPr>
              <w:pStyle w:val="14"/>
              <w:snapToGrid w:val="0"/>
              <w:rPr>
                <w:rFonts w:hint="eastAsia"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无既往合作历史但能够提供以下相关服务的：</w:t>
            </w:r>
          </w:p>
          <w:p w14:paraId="296B4C5C">
            <w:pPr>
              <w:pStyle w:val="14"/>
              <w:snapToGrid w:val="0"/>
              <w:rPr>
                <w:rFonts w:hint="eastAsia"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单次拉运不足10吨的拉运方案适用、合理性评分0-10分；</w:t>
            </w:r>
          </w:p>
          <w:p w14:paraId="5018A8D3">
            <w:pPr>
              <w:pStyle w:val="14"/>
              <w:snapToGrid w:val="0"/>
              <w:rPr>
                <w:rFonts w:hint="eastAsia"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危险货物自主装卸、服务方案等内容进行评审，得0-10分；</w:t>
            </w:r>
          </w:p>
          <w:p w14:paraId="2EF19F9C">
            <w:pPr>
              <w:pStyle w:val="14"/>
              <w:snapToGrid w:val="0"/>
              <w:rPr>
                <w:rFonts w:hint="eastAsia"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能够提供相关服务优惠得0-5分。</w:t>
            </w:r>
          </w:p>
        </w:tc>
        <w:tc>
          <w:tcPr>
            <w:tcW w:w="2097" w:type="dxa"/>
            <w:vAlign w:val="center"/>
          </w:tcPr>
          <w:p w14:paraId="702CEFDF">
            <w:pPr>
              <w:pStyle w:val="17"/>
              <w:snapToGrid w:val="0"/>
              <w:jc w:val="center"/>
              <w:rPr>
                <w:rFonts w:hint="eastAsia" w:ascii="仿宋_GB2312" w:hAnsi="宋体" w:eastAsia="仿宋_GB2312"/>
                <w:sz w:val="24"/>
                <w:szCs w:val="24"/>
              </w:rPr>
            </w:pPr>
            <w:r>
              <w:rPr>
                <w:rFonts w:hint="eastAsia" w:ascii="仿宋_GB2312" w:hAnsi="宋体" w:eastAsia="仿宋_GB2312"/>
                <w:sz w:val="24"/>
                <w:szCs w:val="24"/>
              </w:rPr>
              <w:t>25</w:t>
            </w:r>
          </w:p>
        </w:tc>
      </w:tr>
      <w:tr w14:paraId="52B9A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1135" w:type="dxa"/>
            <w:vAlign w:val="center"/>
          </w:tcPr>
          <w:p w14:paraId="55DDD635">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商务</w:t>
            </w:r>
          </w:p>
        </w:tc>
        <w:tc>
          <w:tcPr>
            <w:tcW w:w="1695" w:type="dxa"/>
            <w:vAlign w:val="center"/>
          </w:tcPr>
          <w:p w14:paraId="5D8A24D7">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投标报价</w:t>
            </w:r>
          </w:p>
          <w:p w14:paraId="32242160">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w:t>
            </w:r>
            <w:r>
              <w:rPr>
                <w:rFonts w:hint="eastAsia" w:ascii="仿宋_GB2312" w:hAnsi="宋体" w:eastAsia="仿宋_GB2312"/>
                <w:sz w:val="24"/>
                <w:szCs w:val="24"/>
                <w:lang w:val="en-US" w:eastAsia="zh-CN"/>
              </w:rPr>
              <w:t>70</w:t>
            </w:r>
            <w:r>
              <w:rPr>
                <w:rFonts w:hint="eastAsia" w:ascii="仿宋_GB2312" w:hAnsi="宋体" w:eastAsia="仿宋_GB2312"/>
                <w:sz w:val="24"/>
                <w:szCs w:val="24"/>
              </w:rPr>
              <w:t>分）</w:t>
            </w:r>
          </w:p>
        </w:tc>
        <w:tc>
          <w:tcPr>
            <w:tcW w:w="4820" w:type="dxa"/>
          </w:tcPr>
          <w:p w14:paraId="59409B5C">
            <w:pPr>
              <w:pStyle w:val="14"/>
              <w:snapToGrid w:val="0"/>
              <w:rPr>
                <w:rFonts w:hint="eastAsia" w:ascii="仿宋_GB2312" w:hAnsi="宋体" w:eastAsia="仿宋_GB2312"/>
                <w:sz w:val="24"/>
                <w:szCs w:val="24"/>
              </w:rPr>
            </w:pPr>
            <w:r>
              <w:rPr>
                <w:rFonts w:hint="eastAsia" w:ascii="仿宋_GB2312" w:hAnsi="宋体" w:eastAsia="仿宋_GB2312"/>
                <w:sz w:val="24"/>
                <w:szCs w:val="24"/>
              </w:rPr>
              <w:t>1.经初审合格的投标文件其投标报价为有效报价；</w:t>
            </w:r>
          </w:p>
          <w:p w14:paraId="7FB7E285">
            <w:pPr>
              <w:pStyle w:val="14"/>
              <w:snapToGrid w:val="0"/>
              <w:rPr>
                <w:rFonts w:hint="eastAsia" w:ascii="仿宋_GB2312" w:hAnsi="宋体" w:eastAsia="仿宋_GB2312"/>
                <w:sz w:val="24"/>
                <w:szCs w:val="24"/>
              </w:rPr>
            </w:pPr>
            <w:r>
              <w:rPr>
                <w:rFonts w:hint="eastAsia" w:ascii="仿宋_GB2312" w:hAnsi="宋体" w:eastAsia="仿宋_GB2312"/>
                <w:sz w:val="24"/>
                <w:szCs w:val="24"/>
              </w:rPr>
              <w:t>2.商务标得分=当前轮次最低价/供方投标价×商务标总分；</w:t>
            </w:r>
          </w:p>
          <w:p w14:paraId="2AE9C43D">
            <w:pPr>
              <w:pStyle w:val="14"/>
              <w:snapToGrid w:val="0"/>
              <w:rPr>
                <w:rFonts w:hint="eastAsia" w:ascii="仿宋_GB2312" w:hAnsi="宋体" w:eastAsia="仿宋_GB2312"/>
                <w:sz w:val="24"/>
                <w:szCs w:val="24"/>
              </w:rPr>
            </w:pPr>
            <w:r>
              <w:rPr>
                <w:rFonts w:hint="eastAsia" w:ascii="仿宋_GB2312" w:hAnsi="宋体" w:eastAsia="仿宋_GB2312"/>
                <w:sz w:val="24"/>
                <w:szCs w:val="24"/>
              </w:rPr>
              <w:t>3.百分率、得分值小数点后保留二位，第三位四舍五入。</w:t>
            </w:r>
          </w:p>
        </w:tc>
        <w:tc>
          <w:tcPr>
            <w:tcW w:w="2097" w:type="dxa"/>
            <w:vAlign w:val="center"/>
          </w:tcPr>
          <w:p w14:paraId="6D9A958F">
            <w:pPr>
              <w:pStyle w:val="14"/>
              <w:snapToGrid w:val="0"/>
              <w:ind w:firstLine="360" w:firstLineChars="150"/>
              <w:jc w:val="center"/>
              <w:rPr>
                <w:rFonts w:hint="default" w:ascii="仿宋_GB2312" w:hAnsi="宋体" w:eastAsia="仿宋_GB2312"/>
                <w:sz w:val="24"/>
                <w:szCs w:val="24"/>
                <w:lang w:val="en-US" w:eastAsia="zh-CN"/>
              </w:rPr>
            </w:pPr>
            <w:r>
              <w:rPr>
                <w:rFonts w:hint="eastAsia" w:ascii="仿宋_GB2312" w:hAnsi="宋体" w:eastAsia="仿宋_GB2312"/>
                <w:sz w:val="24"/>
                <w:szCs w:val="24"/>
                <w:lang w:val="en-US" w:eastAsia="zh-CN"/>
              </w:rPr>
              <w:t>70</w:t>
            </w:r>
          </w:p>
        </w:tc>
      </w:tr>
    </w:tbl>
    <w:p w14:paraId="765676B4">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2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2" w:name="OLE_LINK26"/>
      <w:bookmarkStart w:id="13" w:name="OLE_LINK25"/>
      <w:bookmarkStart w:id="14" w:name="OLE_LINK28"/>
      <w:bookmarkStart w:id="15" w:name="OLE_LINK27"/>
      <w:bookmarkStart w:id="16" w:name="OLE_LINK29"/>
      <w:r>
        <w:rPr>
          <w:rFonts w:hint="eastAsia" w:ascii="宋体" w:hAnsi="宋体" w:eastAsia="宋体" w:cs="宋体"/>
          <w:bCs/>
          <w:sz w:val="21"/>
          <w:szCs w:val="21"/>
          <w:highlight w:val="none"/>
        </w:rPr>
        <w:t>；</w:t>
      </w:r>
      <w:bookmarkEnd w:id="12"/>
      <w:bookmarkEnd w:id="13"/>
      <w:bookmarkEnd w:id="14"/>
      <w:bookmarkEnd w:id="15"/>
      <w:bookmarkEnd w:id="16"/>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1494B402">
      <w:pPr>
        <w:pStyle w:val="72"/>
        <w:numPr>
          <w:ilvl w:val="0"/>
          <w:numId w:val="28"/>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lang w:val="en-US" w:eastAsia="zh-CN" w:bidi="ar-SA"/>
        </w:rPr>
        <w:t>5</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14:paraId="142DB7A2">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6E0D7439">
      <w:pPr>
        <w:pStyle w:val="72"/>
        <w:rPr>
          <w:rFonts w:hint="eastAsia"/>
          <w:lang w:val="en-US" w:eastAsia="zh-CN"/>
        </w:rPr>
      </w:pPr>
      <w:r>
        <w:rPr>
          <w:rFonts w:hint="eastAsia"/>
          <w:lang w:val="en-US" w:eastAsia="zh-CN"/>
        </w:rPr>
        <w:t>本次招标最终解释权归中国重汽集团</w:t>
      </w:r>
      <w:r>
        <w:rPr>
          <w:rFonts w:hint="eastAsia"/>
          <w:u w:val="single"/>
          <w:lang w:val="en-US" w:eastAsia="zh-CN"/>
        </w:rPr>
        <w:t>济南动力</w:t>
      </w:r>
      <w:r>
        <w:rPr>
          <w:rFonts w:hint="eastAsia"/>
          <w:lang w:val="en-US" w:eastAsia="zh-CN"/>
        </w:rPr>
        <w:t>有限公司。</w:t>
      </w:r>
    </w:p>
    <w:p w14:paraId="66BCACD8">
      <w:pPr>
        <w:pStyle w:val="76"/>
      </w:pPr>
    </w:p>
    <w:p w14:paraId="243FF35F">
      <w:pPr>
        <w:rPr>
          <w:rFonts w:hint="eastAsia"/>
        </w:rPr>
      </w:pPr>
      <w:bookmarkStart w:id="17" w:name="_Toc47976607"/>
      <w:r>
        <w:rPr>
          <w:rFonts w:hint="eastAsia"/>
        </w:rPr>
        <w:br w:type="page"/>
      </w:r>
    </w:p>
    <w:p w14:paraId="1FB6CA61">
      <w:pPr>
        <w:pStyle w:val="71"/>
        <w:jc w:val="center"/>
        <w:rPr>
          <w:rFonts w:hint="default" w:eastAsia="黑体"/>
          <w:lang w:val="en-US" w:eastAsia="zh-CN"/>
        </w:rPr>
      </w:pPr>
      <w:bookmarkStart w:id="18" w:name="_Toc1910"/>
      <w:r>
        <w:rPr>
          <w:rFonts w:hint="eastAsia"/>
        </w:rPr>
        <w:t>第二部分　</w:t>
      </w:r>
      <w:bookmarkEnd w:id="17"/>
      <w:r>
        <w:rPr>
          <w:rFonts w:hint="eastAsia"/>
          <w:lang w:val="en-US" w:eastAsia="zh-CN"/>
        </w:rPr>
        <w:t>技术标书</w:t>
      </w:r>
      <w:bookmarkEnd w:id="18"/>
    </w:p>
    <w:p w14:paraId="164200C1">
      <w:pPr>
        <w:jc w:val="center"/>
        <w:rPr>
          <w:rFonts w:ascii="仿宋_GB2312" w:eastAsia="仿宋_GB2312"/>
          <w:b/>
          <w:bCs/>
          <w:sz w:val="32"/>
          <w:szCs w:val="32"/>
        </w:rPr>
      </w:pPr>
      <w:r>
        <w:rPr>
          <w:rFonts w:hint="eastAsia" w:ascii="仿宋_GB2312" w:eastAsia="仿宋_GB2312"/>
          <w:b/>
          <w:bCs/>
          <w:sz w:val="32"/>
          <w:szCs w:val="32"/>
        </w:rPr>
        <w:t>2026年度危险废物处置项目A包技术要求</w:t>
      </w:r>
    </w:p>
    <w:p w14:paraId="59352B9B">
      <w:pPr>
        <w:pStyle w:val="14"/>
        <w:spacing w:line="360" w:lineRule="auto"/>
        <w:rPr>
          <w:rFonts w:hint="eastAsia" w:ascii="仿宋_GB2312" w:hAnsi="Microsoft YaHei UI Light" w:eastAsia="仿宋_GB2312"/>
          <w:sz w:val="28"/>
          <w:szCs w:val="28"/>
        </w:rPr>
      </w:pPr>
      <w:r>
        <w:rPr>
          <w:rFonts w:hint="eastAsia" w:ascii="仿宋_GB2312" w:hAnsi="Microsoft YaHei UI Light" w:eastAsia="仿宋_GB2312"/>
          <w:b/>
          <w:bCs/>
          <w:sz w:val="28"/>
          <w:szCs w:val="28"/>
        </w:rPr>
        <w:t>一、项目名称</w:t>
      </w:r>
      <w:r>
        <w:rPr>
          <w:rFonts w:hint="eastAsia" w:ascii="仿宋_GB2312" w:hAnsi="Microsoft YaHei UI Light" w:eastAsia="仿宋_GB2312"/>
          <w:sz w:val="28"/>
          <w:szCs w:val="28"/>
        </w:rPr>
        <w:t>：2026年危险废物处置项目A包</w:t>
      </w:r>
    </w:p>
    <w:p w14:paraId="28895904">
      <w:pPr>
        <w:pStyle w:val="14"/>
        <w:spacing w:line="360" w:lineRule="auto"/>
        <w:rPr>
          <w:rFonts w:hint="eastAsia" w:ascii="仿宋_GB2312" w:hAnsi="Microsoft YaHei UI Light" w:eastAsia="仿宋_GB2312"/>
          <w:b/>
          <w:bCs/>
          <w:sz w:val="28"/>
          <w:szCs w:val="28"/>
        </w:rPr>
      </w:pPr>
      <w:r>
        <w:rPr>
          <w:rFonts w:hint="eastAsia" w:ascii="仿宋_GB2312" w:hAnsi="Microsoft YaHei UI Light" w:eastAsia="仿宋_GB2312"/>
          <w:b/>
          <w:bCs/>
          <w:sz w:val="28"/>
          <w:szCs w:val="28"/>
        </w:rPr>
        <w:t>二、项目内容</w:t>
      </w:r>
    </w:p>
    <w:p w14:paraId="477DF509">
      <w:pPr>
        <w:pStyle w:val="14"/>
        <w:spacing w:line="360" w:lineRule="auto"/>
        <w:ind w:firstLine="700" w:firstLineChars="250"/>
        <w:rPr>
          <w:rFonts w:hint="eastAsia" w:ascii="仿宋_GB2312" w:hAnsi="Microsoft YaHei UI Light" w:eastAsia="仿宋_GB2312"/>
          <w:sz w:val="28"/>
          <w:szCs w:val="28"/>
        </w:rPr>
      </w:pPr>
      <w:r>
        <w:rPr>
          <w:rFonts w:hint="eastAsia" w:ascii="仿宋_GB2312" w:hAnsi="Microsoft YaHei UI Light" w:eastAsia="仿宋_GB2312"/>
          <w:sz w:val="28"/>
          <w:szCs w:val="28"/>
        </w:rPr>
        <w:t>驻济各单位及济宁商用车公司产生的6类危险废物交由有经营资质的危险废物处置单位进行合规处置，包含HW08类、HW09类、HW12类、HW13类、HW17类、HW50类。</w:t>
      </w:r>
    </w:p>
    <w:p w14:paraId="2C5A34F7">
      <w:pPr>
        <w:pStyle w:val="14"/>
        <w:spacing w:line="360" w:lineRule="auto"/>
        <w:rPr>
          <w:rFonts w:hint="eastAsia" w:ascii="仿宋_GB2312" w:hAnsi="Microsoft YaHei UI Light" w:eastAsia="仿宋_GB2312"/>
          <w:sz w:val="28"/>
          <w:szCs w:val="28"/>
        </w:rPr>
      </w:pPr>
      <w:r>
        <w:rPr>
          <w:rFonts w:hint="eastAsia" w:ascii="仿宋_GB2312" w:hAnsi="Microsoft YaHei UI Light" w:eastAsia="仿宋_GB2312"/>
          <w:sz w:val="28"/>
          <w:szCs w:val="28"/>
        </w:rPr>
        <w:t>注：各公司所产生收费处置的危险废物，HW08、HW49类中的废油漆桶、废黄油桶、机油桶、废塑料桶等除外。</w:t>
      </w:r>
    </w:p>
    <w:p w14:paraId="67D6CC2C">
      <w:pPr>
        <w:pStyle w:val="14"/>
        <w:spacing w:line="360" w:lineRule="auto"/>
        <w:rPr>
          <w:rFonts w:hint="eastAsia" w:ascii="仿宋_GB2312" w:hAnsi="Microsoft YaHei UI Light" w:eastAsia="仿宋_GB2312"/>
          <w:b/>
          <w:bCs/>
          <w:sz w:val="28"/>
          <w:szCs w:val="28"/>
        </w:rPr>
      </w:pPr>
      <w:r>
        <w:rPr>
          <w:rFonts w:hint="eastAsia" w:ascii="仿宋_GB2312" w:hAnsi="Microsoft YaHei UI Light" w:eastAsia="仿宋_GB2312"/>
          <w:b/>
          <w:bCs/>
          <w:sz w:val="28"/>
          <w:szCs w:val="28"/>
        </w:rPr>
        <w:t>三、技术要求</w:t>
      </w:r>
    </w:p>
    <w:p w14:paraId="36639F48">
      <w:pPr>
        <w:pStyle w:val="14"/>
        <w:spacing w:line="360" w:lineRule="auto"/>
        <w:ind w:firstLine="562" w:firstLineChars="200"/>
        <w:rPr>
          <w:rFonts w:hint="eastAsia" w:ascii="仿宋_GB2312" w:hAnsi="Microsoft YaHei UI Light" w:eastAsia="仿宋_GB2312"/>
          <w:b/>
          <w:sz w:val="28"/>
          <w:szCs w:val="28"/>
        </w:rPr>
      </w:pPr>
      <w:r>
        <w:rPr>
          <w:rFonts w:hint="eastAsia" w:ascii="仿宋_GB2312" w:hAnsi="Microsoft YaHei UI Light" w:eastAsia="仿宋_GB2312"/>
          <w:b/>
          <w:sz w:val="28"/>
          <w:szCs w:val="28"/>
        </w:rPr>
        <w:t>1.资质要求</w:t>
      </w:r>
    </w:p>
    <w:p w14:paraId="26E26B31">
      <w:pPr>
        <w:pStyle w:val="14"/>
        <w:spacing w:line="360" w:lineRule="auto"/>
        <w:ind w:firstLine="560" w:firstLineChars="200"/>
        <w:rPr>
          <w:rFonts w:hint="eastAsia" w:ascii="仿宋_GB2312" w:hAnsi="Microsoft YaHei UI Light" w:eastAsia="仿宋_GB2312"/>
          <w:sz w:val="28"/>
          <w:szCs w:val="28"/>
        </w:rPr>
      </w:pPr>
      <w:r>
        <w:rPr>
          <w:rFonts w:hint="eastAsia" w:ascii="仿宋_GB2312" w:hAnsi="Microsoft YaHei UI Light" w:eastAsia="仿宋_GB2312"/>
          <w:sz w:val="28"/>
          <w:szCs w:val="28"/>
        </w:rPr>
        <w:t>中标方持有当地生态环境局(厅)核发的正式危险废物经营许可证</w:t>
      </w:r>
      <w:bookmarkStart w:id="19" w:name="_Hlk213940017"/>
      <w:r>
        <w:rPr>
          <w:rFonts w:hint="eastAsia" w:ascii="仿宋_GB2312" w:hAnsi="Microsoft YaHei UI Light" w:eastAsia="仿宋_GB2312"/>
          <w:sz w:val="28"/>
          <w:szCs w:val="28"/>
        </w:rPr>
        <w:t>（增项、变更、换证除外）</w:t>
      </w:r>
      <w:bookmarkEnd w:id="19"/>
      <w:r>
        <w:rPr>
          <w:rFonts w:hint="eastAsia" w:ascii="仿宋_GB2312" w:hAnsi="Microsoft YaHei UI Light" w:eastAsia="仿宋_GB2312"/>
          <w:sz w:val="28"/>
          <w:szCs w:val="28"/>
        </w:rPr>
        <w:t>，并严格按照危险废物经营许可证所批准的经营危险废物类别及规模范围进行危险废物转移运输及处置。</w:t>
      </w:r>
    </w:p>
    <w:p w14:paraId="57370F11">
      <w:pPr>
        <w:pStyle w:val="14"/>
        <w:spacing w:line="360" w:lineRule="auto"/>
        <w:ind w:firstLine="562" w:firstLineChars="200"/>
        <w:rPr>
          <w:rFonts w:hint="eastAsia" w:ascii="仿宋_GB2312" w:hAnsi="Microsoft YaHei UI Light" w:eastAsia="仿宋_GB2312"/>
          <w:b/>
          <w:sz w:val="28"/>
          <w:szCs w:val="28"/>
        </w:rPr>
      </w:pPr>
      <w:r>
        <w:rPr>
          <w:rFonts w:hint="eastAsia" w:ascii="仿宋_GB2312" w:hAnsi="Microsoft YaHei UI Light" w:eastAsia="仿宋_GB2312"/>
          <w:b/>
          <w:sz w:val="28"/>
          <w:szCs w:val="28"/>
        </w:rPr>
        <w:t>2.装卸</w:t>
      </w:r>
    </w:p>
    <w:p w14:paraId="7649D7F6">
      <w:pPr>
        <w:autoSpaceDE w:val="0"/>
        <w:autoSpaceDN w:val="0"/>
        <w:adjustRightInd w:val="0"/>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中标方负责危险废物转移运输期间的装卸车活动（招标方负责提供叉车、行车等机械设备并配备叉车司机及行车操作人员）。</w:t>
      </w:r>
    </w:p>
    <w:p w14:paraId="09EF01F0">
      <w:pPr>
        <w:autoSpaceDE w:val="0"/>
        <w:autoSpaceDN w:val="0"/>
        <w:adjustRightInd w:val="0"/>
        <w:spacing w:line="360" w:lineRule="auto"/>
        <w:ind w:firstLine="562" w:firstLineChars="200"/>
        <w:jc w:val="left"/>
        <w:rPr>
          <w:rFonts w:hint="eastAsia" w:ascii="仿宋_GB2312" w:hAnsi="Microsoft YaHei UI Light" w:eastAsia="仿宋_GB2312"/>
          <w:b/>
          <w:sz w:val="28"/>
          <w:szCs w:val="28"/>
        </w:rPr>
      </w:pPr>
      <w:r>
        <w:rPr>
          <w:rFonts w:hint="eastAsia" w:ascii="仿宋_GB2312" w:hAnsi="Microsoft YaHei UI Light" w:eastAsia="仿宋_GB2312"/>
          <w:b/>
          <w:sz w:val="28"/>
          <w:szCs w:val="28"/>
        </w:rPr>
        <w:t>3.运输</w:t>
      </w:r>
    </w:p>
    <w:p w14:paraId="312A1A8C">
      <w:pPr>
        <w:autoSpaceDE w:val="0"/>
        <w:autoSpaceDN w:val="0"/>
        <w:adjustRightInd w:val="0"/>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⑴中标方可自行运输或委托有危险废物道路运输资质的公司负责运输危险废物，运输车辆驶出招标方厂区的所发生的任何运输风险由中标方承担；</w:t>
      </w:r>
    </w:p>
    <w:p w14:paraId="374935D7">
      <w:pPr>
        <w:autoSpaceDE w:val="0"/>
        <w:autoSpaceDN w:val="0"/>
        <w:adjustRightInd w:val="0"/>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⑵出入招标方厂区的危险废物运输车辆必须是中国重汽品牌车辆，厂家配备能够取得济南市区内通行证的轻型危废处置车辆；</w:t>
      </w:r>
    </w:p>
    <w:p w14:paraId="0EA34FCD">
      <w:pPr>
        <w:autoSpaceDE w:val="0"/>
        <w:autoSpaceDN w:val="0"/>
        <w:adjustRightInd w:val="0"/>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（3）危险废物运输过程中保证密封包装，捆扎结实，确保装车、运输过程中无泄露；</w:t>
      </w:r>
    </w:p>
    <w:p w14:paraId="2A392505">
      <w:pPr>
        <w:pStyle w:val="14"/>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（4）必须由持有危险货物运输车辆驾驶及押运资格证的人员负责运输。</w:t>
      </w:r>
    </w:p>
    <w:p w14:paraId="6D4DF779">
      <w:pPr>
        <w:autoSpaceDE w:val="0"/>
        <w:autoSpaceDN w:val="0"/>
        <w:adjustRightInd w:val="0"/>
        <w:spacing w:line="360" w:lineRule="auto"/>
        <w:ind w:firstLine="562" w:firstLineChars="200"/>
        <w:jc w:val="left"/>
        <w:rPr>
          <w:rFonts w:hint="eastAsia" w:ascii="仿宋_GB2312" w:hAnsi="Microsoft YaHei UI Light" w:eastAsia="仿宋_GB2312"/>
          <w:b/>
          <w:sz w:val="28"/>
          <w:szCs w:val="28"/>
        </w:rPr>
      </w:pPr>
      <w:r>
        <w:rPr>
          <w:rFonts w:hint="eastAsia" w:ascii="仿宋_GB2312" w:hAnsi="Microsoft YaHei UI Light" w:eastAsia="仿宋_GB2312"/>
          <w:b/>
          <w:sz w:val="28"/>
          <w:szCs w:val="28"/>
        </w:rPr>
        <w:t>5.转移期限</w:t>
      </w:r>
    </w:p>
    <w:p w14:paraId="631BC1CF">
      <w:pPr>
        <w:autoSpaceDE w:val="0"/>
        <w:autoSpaceDN w:val="0"/>
        <w:adjustRightInd w:val="0"/>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（1）按照合同规定时间内到达产生单位进行转移运输。</w:t>
      </w:r>
    </w:p>
    <w:p w14:paraId="3AE70EEC">
      <w:pPr>
        <w:pStyle w:val="14"/>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（2）不得以任何理由拒绝、拖延转移处置合同约定范围内的各类危险废物。</w:t>
      </w:r>
    </w:p>
    <w:p w14:paraId="105D99C4">
      <w:pPr>
        <w:pStyle w:val="14"/>
        <w:spacing w:line="360" w:lineRule="auto"/>
        <w:ind w:firstLine="562" w:firstLineChars="200"/>
        <w:jc w:val="left"/>
        <w:rPr>
          <w:rFonts w:hint="eastAsia" w:ascii="仿宋_GB2312" w:hAnsi="Microsoft YaHei UI Light" w:eastAsia="仿宋_GB2312"/>
          <w:b/>
          <w:bCs/>
          <w:sz w:val="28"/>
          <w:szCs w:val="28"/>
        </w:rPr>
      </w:pPr>
      <w:r>
        <w:rPr>
          <w:rFonts w:hint="eastAsia" w:ascii="仿宋_GB2312" w:hAnsi="Microsoft YaHei UI Light" w:eastAsia="仿宋_GB2312"/>
          <w:b/>
          <w:bCs/>
          <w:sz w:val="28"/>
          <w:szCs w:val="28"/>
        </w:rPr>
        <w:t>6.处置工艺</w:t>
      </w:r>
    </w:p>
    <w:p w14:paraId="7A869DEC">
      <w:pPr>
        <w:pStyle w:val="14"/>
        <w:spacing w:line="360" w:lineRule="auto"/>
        <w:ind w:firstLine="560" w:firstLineChars="200"/>
        <w:rPr>
          <w:rFonts w:hint="eastAsia" w:ascii="仿宋_GB2312" w:hAnsi="Microsoft YaHei UI Light" w:eastAsia="仿宋_GB2312"/>
          <w:sz w:val="28"/>
          <w:szCs w:val="28"/>
        </w:rPr>
      </w:pPr>
      <w:r>
        <w:rPr>
          <w:rFonts w:hint="eastAsia" w:ascii="仿宋_GB2312" w:hAnsi="Microsoft YaHei UI Light" w:eastAsia="仿宋_GB2312"/>
          <w:sz w:val="28"/>
          <w:szCs w:val="28"/>
        </w:rPr>
        <w:t>（1）中标方对HW17表面处理废物(磷化渣、污泥)的处置工艺必须根据招标方相关单位当地生态环境局要求。按照目前监管要求，HW17表面处理废物(磷化渣、污泥)的处置工艺必须为焚烧，后续中标方在合同执行期间，HW17类处置工艺可按照招标方相关单位当地生态环境局要求动态调整。</w:t>
      </w:r>
    </w:p>
    <w:p w14:paraId="24ABBFB9">
      <w:pPr>
        <w:pStyle w:val="14"/>
        <w:spacing w:line="360" w:lineRule="auto"/>
        <w:ind w:firstLine="560" w:firstLineChars="200"/>
        <w:rPr>
          <w:rFonts w:hint="eastAsia" w:ascii="仿宋_GB2312" w:hAnsi="Microsoft YaHei UI Light" w:eastAsia="仿宋_GB2312"/>
          <w:sz w:val="28"/>
          <w:szCs w:val="28"/>
        </w:rPr>
      </w:pPr>
      <w:r>
        <w:rPr>
          <w:rFonts w:hint="eastAsia" w:ascii="仿宋_GB2312" w:hAnsi="Microsoft YaHei UI Light" w:eastAsia="仿宋_GB2312"/>
          <w:sz w:val="28"/>
          <w:szCs w:val="28"/>
        </w:rPr>
        <w:t>（2）投标单位需对本项目中涵盖的危废类别的处置工艺进行说明。</w:t>
      </w:r>
    </w:p>
    <w:p w14:paraId="4D343CB7">
      <w:pPr>
        <w:pStyle w:val="14"/>
        <w:spacing w:line="360" w:lineRule="auto"/>
        <w:rPr>
          <w:rFonts w:hint="eastAsia" w:ascii="仿宋_GB2312" w:hAnsi="Microsoft YaHei UI Light" w:eastAsia="仿宋_GB2312"/>
          <w:b/>
          <w:bCs/>
          <w:sz w:val="28"/>
          <w:szCs w:val="28"/>
        </w:rPr>
      </w:pPr>
      <w:r>
        <w:rPr>
          <w:rFonts w:hint="eastAsia" w:ascii="仿宋_GB2312" w:hAnsi="Microsoft YaHei UI Light" w:eastAsia="仿宋_GB2312"/>
          <w:b/>
          <w:bCs/>
          <w:sz w:val="28"/>
          <w:szCs w:val="28"/>
        </w:rPr>
        <w:t>四、服务</w:t>
      </w:r>
    </w:p>
    <w:p w14:paraId="680A0F2C">
      <w:pPr>
        <w:pStyle w:val="14"/>
        <w:spacing w:line="360" w:lineRule="auto"/>
        <w:ind w:firstLine="560" w:firstLineChars="200"/>
        <w:rPr>
          <w:rFonts w:hint="eastAsia" w:ascii="仿宋_GB2312" w:hAnsi="Microsoft YaHei UI Light" w:eastAsia="仿宋_GB2312"/>
          <w:sz w:val="28"/>
          <w:szCs w:val="28"/>
        </w:rPr>
      </w:pPr>
      <w:r>
        <w:rPr>
          <w:rFonts w:hint="eastAsia" w:ascii="仿宋_GB2312" w:hAnsi="Microsoft YaHei UI Light" w:eastAsia="仿宋_GB2312"/>
          <w:sz w:val="28"/>
          <w:szCs w:val="28"/>
        </w:rPr>
        <w:t>1. 危险废物包装、运输、装卸、检验、暂存、处置及相关服务等，最终以合同约定为准。</w:t>
      </w:r>
    </w:p>
    <w:p w14:paraId="64F4EAE4">
      <w:pPr>
        <w:pStyle w:val="14"/>
        <w:spacing w:line="360" w:lineRule="auto"/>
        <w:ind w:firstLine="560" w:firstLineChars="200"/>
        <w:rPr>
          <w:rFonts w:hint="eastAsia" w:ascii="仿宋_GB2312" w:hAnsi="Microsoft YaHei UI Light" w:eastAsia="仿宋_GB2312"/>
          <w:sz w:val="28"/>
          <w:szCs w:val="28"/>
        </w:rPr>
      </w:pPr>
      <w:r>
        <w:rPr>
          <w:rFonts w:hint="eastAsia" w:ascii="仿宋_GB2312" w:hAnsi="Microsoft YaHei UI Light" w:eastAsia="仿宋_GB2312"/>
          <w:sz w:val="28"/>
          <w:szCs w:val="28"/>
        </w:rPr>
        <w:t>2.服务响应：按需方或招标人的要求，如出现问题随时进行服务，直至需方或招标人满意为止。</w:t>
      </w:r>
    </w:p>
    <w:p w14:paraId="12459E96">
      <w:pPr>
        <w:pStyle w:val="14"/>
        <w:spacing w:line="360" w:lineRule="auto"/>
        <w:ind w:firstLine="560" w:firstLineChars="200"/>
        <w:rPr>
          <w:rFonts w:hint="eastAsia" w:ascii="仿宋_GB2312" w:hAnsi="Microsoft YaHei UI Light" w:eastAsia="仿宋_GB2312"/>
          <w:sz w:val="28"/>
          <w:szCs w:val="28"/>
        </w:rPr>
      </w:pPr>
      <w:r>
        <w:rPr>
          <w:rFonts w:hint="eastAsia" w:ascii="仿宋_GB2312" w:hAnsi="Microsoft YaHei UI Light" w:eastAsia="仿宋_GB2312"/>
          <w:sz w:val="28"/>
          <w:szCs w:val="28"/>
        </w:rPr>
        <w:t>3.针对拉运过程中存在急需拉运但拉运量不足10吨的情况，投标方要针对单车（含拼车）拉运重量10吨以下，增加单车单趟费用，提出具体拉运方案及费用说明。拉运量不足10吨核定标准为中标方与合同方执行所有合同时合并单车拉运量。</w:t>
      </w:r>
    </w:p>
    <w:p w14:paraId="23C07EB0">
      <w:pPr>
        <w:pStyle w:val="14"/>
        <w:spacing w:line="360" w:lineRule="auto"/>
        <w:ind w:firstLine="560" w:firstLineChars="200"/>
        <w:rPr>
          <w:rFonts w:hint="eastAsia" w:ascii="仿宋_GB2312" w:hAnsi="Microsoft YaHei UI Light" w:eastAsia="仿宋_GB2312" w:cs="宋体"/>
          <w:color w:val="000000"/>
          <w:sz w:val="28"/>
          <w:szCs w:val="28"/>
          <w:shd w:val="clear" w:color="auto" w:fill="FCFCFC"/>
        </w:rPr>
      </w:pPr>
      <w:r>
        <w:rPr>
          <w:rFonts w:hint="eastAsia" w:ascii="仿宋_GB2312" w:hAnsi="Microsoft YaHei UI Light" w:eastAsia="仿宋_GB2312" w:cs="宋体"/>
          <w:color w:val="000000"/>
          <w:sz w:val="28"/>
          <w:szCs w:val="28"/>
          <w:shd w:val="clear" w:color="auto" w:fill="FCFCFC"/>
        </w:rPr>
        <w:t>4.本项目中标方合同履约保证金100000元（人民币十万元），根据合同或协议针对拉运处置投诉问题进行经济考核。</w:t>
      </w:r>
    </w:p>
    <w:p w14:paraId="2AC8EC26">
      <w:pPr>
        <w:pStyle w:val="14"/>
        <w:spacing w:line="360" w:lineRule="auto"/>
        <w:rPr>
          <w:rFonts w:hint="eastAsia" w:ascii="仿宋_GB2312" w:hAnsi="Microsoft YaHei UI Light" w:eastAsia="仿宋_GB2312"/>
          <w:b/>
          <w:bCs/>
          <w:sz w:val="28"/>
          <w:szCs w:val="28"/>
        </w:rPr>
      </w:pPr>
      <w:r>
        <w:rPr>
          <w:rFonts w:hint="eastAsia" w:ascii="仿宋_GB2312" w:hAnsi="Microsoft YaHei UI Light" w:eastAsia="仿宋_GB2312"/>
          <w:b/>
          <w:bCs/>
          <w:sz w:val="28"/>
          <w:szCs w:val="28"/>
        </w:rPr>
        <w:t>五、其他</w:t>
      </w:r>
    </w:p>
    <w:p w14:paraId="6ADA7130">
      <w:pPr>
        <w:spacing w:line="360" w:lineRule="auto"/>
        <w:ind w:firstLine="560" w:firstLineChars="200"/>
        <w:jc w:val="left"/>
        <w:rPr>
          <w:rFonts w:hint="eastAsia" w:ascii="仿宋_GB2312" w:hAnsi="Microsoft YaHei UI Light" w:eastAsia="仿宋_GB2312" w:cs="宋体"/>
          <w:color w:val="000000"/>
          <w:sz w:val="28"/>
          <w:szCs w:val="28"/>
          <w:shd w:val="clear" w:color="auto" w:fill="FCFCFC"/>
        </w:rPr>
      </w:pPr>
      <w:r>
        <w:rPr>
          <w:rFonts w:hint="eastAsia" w:ascii="仿宋_GB2312" w:hAnsi="Microsoft YaHei UI Light" w:eastAsia="仿宋_GB2312" w:cs="宋体"/>
          <w:color w:val="000000"/>
          <w:sz w:val="28"/>
          <w:szCs w:val="28"/>
          <w:shd w:val="clear" w:color="auto" w:fill="FCFCFC"/>
        </w:rPr>
        <w:t>因投标方原因未能及时完成项目的，或因乙方其他原因造成损失的，应赔偿由此给我司造成的损失。</w:t>
      </w:r>
    </w:p>
    <w:p w14:paraId="2A79534B">
      <w:pPr>
        <w:pStyle w:val="14"/>
        <w:spacing w:line="360" w:lineRule="auto"/>
        <w:jc w:val="center"/>
        <w:rPr>
          <w:rFonts w:hint="eastAsia" w:ascii="仿宋_GB2312" w:hAnsi="Times New Roman" w:eastAsia="仿宋_GB2312"/>
          <w:b/>
          <w:bCs/>
          <w:sz w:val="28"/>
          <w:szCs w:val="28"/>
        </w:rPr>
      </w:pPr>
    </w:p>
    <w:p w14:paraId="63B6DCAF">
      <w:pPr>
        <w:pStyle w:val="14"/>
        <w:spacing w:line="360" w:lineRule="auto"/>
        <w:jc w:val="center"/>
        <w:rPr>
          <w:rFonts w:hint="eastAsia" w:ascii="仿宋_GB2312" w:hAnsi="Times New Roman" w:eastAsia="仿宋_GB2312"/>
          <w:b/>
          <w:bCs/>
          <w:sz w:val="28"/>
          <w:szCs w:val="28"/>
        </w:rPr>
      </w:pPr>
    </w:p>
    <w:p w14:paraId="186A9E55">
      <w:pPr>
        <w:rPr>
          <w:rFonts w:hint="eastAsia" w:ascii="仿宋_GB2312" w:hAnsi="Times New Roman" w:eastAsia="仿宋_GB2312"/>
          <w:b/>
          <w:bCs/>
          <w:sz w:val="28"/>
          <w:szCs w:val="28"/>
        </w:rPr>
      </w:pPr>
      <w:r>
        <w:rPr>
          <w:rFonts w:hint="eastAsia" w:ascii="仿宋_GB2312" w:hAnsi="Times New Roman" w:eastAsia="仿宋_GB2312"/>
          <w:b/>
          <w:bCs/>
          <w:sz w:val="28"/>
          <w:szCs w:val="28"/>
        </w:rPr>
        <w:br w:type="page"/>
      </w:r>
    </w:p>
    <w:p w14:paraId="4CC1A0C8">
      <w:pPr>
        <w:pStyle w:val="14"/>
        <w:spacing w:line="360" w:lineRule="auto"/>
        <w:jc w:val="center"/>
        <w:rPr>
          <w:rFonts w:ascii="仿宋_GB2312" w:hAnsi="Times New Roman" w:eastAsia="仿宋_GB2312"/>
          <w:b/>
          <w:bCs/>
          <w:sz w:val="28"/>
          <w:szCs w:val="28"/>
        </w:rPr>
      </w:pPr>
      <w:r>
        <w:rPr>
          <w:rFonts w:hint="eastAsia" w:ascii="仿宋_GB2312" w:hAnsi="Times New Roman" w:eastAsia="仿宋_GB2312"/>
          <w:b/>
          <w:bCs/>
          <w:sz w:val="28"/>
          <w:szCs w:val="28"/>
        </w:rPr>
        <w:t>2026 年度危险废物处置项目A包技术文件附件</w:t>
      </w:r>
    </w:p>
    <w:p w14:paraId="0E2B1D0B">
      <w:pPr>
        <w:pStyle w:val="14"/>
        <w:spacing w:line="360" w:lineRule="auto"/>
        <w:rPr>
          <w:rFonts w:ascii="仿宋_GB2312" w:hAnsi="Times New Roman" w:eastAsia="仿宋_GB2312"/>
          <w:b/>
          <w:bCs/>
          <w:sz w:val="24"/>
          <w:szCs w:val="24"/>
        </w:rPr>
      </w:pPr>
      <w:r>
        <w:rPr>
          <w:rFonts w:hint="eastAsia" w:ascii="仿宋_GB2312" w:hAnsi="Times New Roman" w:eastAsia="仿宋_GB2312"/>
          <w:b/>
          <w:bCs/>
          <w:sz w:val="24"/>
          <w:szCs w:val="24"/>
        </w:rPr>
        <w:t>附件1</w:t>
      </w:r>
    </w:p>
    <w:p w14:paraId="1860AA8E">
      <w:pPr>
        <w:rPr>
          <w:rFonts w:ascii="仿宋_GB2312" w:eastAsia="仿宋_GB2312"/>
          <w:b/>
          <w:bCs/>
          <w:sz w:val="24"/>
          <w:szCs w:val="24"/>
        </w:rPr>
      </w:pPr>
      <w:r>
        <w:rPr>
          <w:rFonts w:hint="eastAsia" w:ascii="仿宋_GB2312" w:hAnsi="宋体" w:eastAsia="仿宋_GB2312"/>
          <w:b/>
          <w:bCs/>
          <w:sz w:val="24"/>
          <w:szCs w:val="24"/>
        </w:rPr>
        <w:t>项目名称：</w:t>
      </w:r>
      <w:r>
        <w:rPr>
          <w:rFonts w:hint="eastAsia" w:ascii="仿宋_GB2312" w:eastAsia="仿宋_GB2312"/>
          <w:b/>
          <w:bCs/>
          <w:sz w:val="24"/>
          <w:szCs w:val="24"/>
        </w:rPr>
        <w:t>2026年度危险废物处置项目A包</w:t>
      </w:r>
    </w:p>
    <w:p w14:paraId="4F7BC946">
      <w:pPr>
        <w:rPr>
          <w:rFonts w:ascii="仿宋_GB2312" w:eastAsia="仿宋_GB2312"/>
          <w:sz w:val="24"/>
          <w:szCs w:val="24"/>
          <w:u w:val="single"/>
        </w:rPr>
      </w:pPr>
    </w:p>
    <w:p w14:paraId="5AE56B67">
      <w:pPr>
        <w:rPr>
          <w:rFonts w:hint="eastAsia" w:ascii="仿宋_GB2312" w:hAnsi="宋体" w:eastAsia="仿宋_GB2312"/>
          <w:b/>
          <w:bCs/>
          <w:sz w:val="24"/>
          <w:szCs w:val="24"/>
        </w:rPr>
      </w:pPr>
      <w:r>
        <w:rPr>
          <w:rFonts w:hint="eastAsia" w:ascii="仿宋_GB2312" w:hAnsi="宋体" w:eastAsia="仿宋_GB2312"/>
          <w:b/>
          <w:bCs/>
          <w:sz w:val="24"/>
          <w:szCs w:val="24"/>
        </w:rPr>
        <w:t>日期：  年   月   日</w:t>
      </w:r>
    </w:p>
    <w:p w14:paraId="2E563A9E">
      <w:pPr>
        <w:jc w:val="center"/>
        <w:rPr>
          <w:rFonts w:ascii="仿宋_GB2312" w:eastAsia="仿宋_GB2312"/>
          <w:b/>
          <w:bCs/>
          <w:sz w:val="24"/>
          <w:szCs w:val="24"/>
        </w:rPr>
      </w:pPr>
      <w:r>
        <w:rPr>
          <w:rFonts w:hint="eastAsia" w:ascii="仿宋_GB2312" w:eastAsia="仿宋_GB2312"/>
          <w:b/>
          <w:bCs/>
          <w:sz w:val="24"/>
          <w:szCs w:val="24"/>
        </w:rPr>
        <w:t>同类项目业绩一览表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1843"/>
        <w:gridCol w:w="1984"/>
        <w:gridCol w:w="2075"/>
        <w:gridCol w:w="1858"/>
      </w:tblGrid>
      <w:tr w14:paraId="00187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26" w:type="dxa"/>
            <w:vAlign w:val="center"/>
          </w:tcPr>
          <w:p w14:paraId="3D137DF7">
            <w:pPr>
              <w:pStyle w:val="14"/>
              <w:spacing w:line="360" w:lineRule="auto"/>
              <w:jc w:val="center"/>
              <w:rPr>
                <w:rFonts w:hint="eastAsia" w:ascii="仿宋_GB2312" w:hAnsi="宋体" w:eastAsia="仿宋_GB2312"/>
                <w:b/>
                <w:bCs/>
                <w:sz w:val="24"/>
                <w:szCs w:val="24"/>
              </w:rPr>
            </w:pPr>
            <w:r>
              <w:rPr>
                <w:rFonts w:hint="eastAsia" w:ascii="仿宋_GB2312" w:hAnsi="宋体" w:eastAsia="仿宋_GB2312"/>
                <w:bCs/>
                <w:sz w:val="24"/>
                <w:szCs w:val="24"/>
              </w:rPr>
              <w:t>客户名称</w:t>
            </w:r>
          </w:p>
        </w:tc>
        <w:tc>
          <w:tcPr>
            <w:tcW w:w="1843" w:type="dxa"/>
            <w:vAlign w:val="center"/>
          </w:tcPr>
          <w:p w14:paraId="2FD439E8">
            <w:pPr>
              <w:pStyle w:val="14"/>
              <w:spacing w:line="360" w:lineRule="auto"/>
              <w:jc w:val="center"/>
              <w:rPr>
                <w:rFonts w:hint="eastAsia" w:ascii="仿宋_GB2312" w:hAnsi="宋体" w:eastAsia="仿宋_GB2312"/>
                <w:bCs/>
                <w:sz w:val="24"/>
                <w:szCs w:val="24"/>
              </w:rPr>
            </w:pPr>
            <w:r>
              <w:rPr>
                <w:rFonts w:hint="eastAsia" w:ascii="仿宋_GB2312" w:hAnsi="宋体" w:eastAsia="仿宋_GB2312"/>
                <w:bCs/>
                <w:sz w:val="24"/>
                <w:szCs w:val="24"/>
              </w:rPr>
              <w:t>合同项目</w:t>
            </w:r>
          </w:p>
        </w:tc>
        <w:tc>
          <w:tcPr>
            <w:tcW w:w="1984" w:type="dxa"/>
            <w:vAlign w:val="center"/>
          </w:tcPr>
          <w:p w14:paraId="7BBE5690">
            <w:pPr>
              <w:pStyle w:val="14"/>
              <w:spacing w:line="360" w:lineRule="auto"/>
              <w:jc w:val="center"/>
              <w:rPr>
                <w:rFonts w:hint="eastAsia" w:ascii="仿宋_GB2312" w:hAnsi="宋体" w:eastAsia="仿宋_GB2312"/>
                <w:bCs/>
                <w:sz w:val="24"/>
                <w:szCs w:val="24"/>
              </w:rPr>
            </w:pPr>
            <w:r>
              <w:rPr>
                <w:rFonts w:hint="eastAsia" w:ascii="仿宋_GB2312" w:hAnsi="宋体" w:eastAsia="仿宋_GB2312"/>
                <w:bCs/>
                <w:sz w:val="24"/>
                <w:szCs w:val="24"/>
              </w:rPr>
              <w:t>合同起止时间</w:t>
            </w:r>
          </w:p>
        </w:tc>
        <w:tc>
          <w:tcPr>
            <w:tcW w:w="2075" w:type="dxa"/>
            <w:vAlign w:val="center"/>
          </w:tcPr>
          <w:p w14:paraId="500BD7FC">
            <w:pPr>
              <w:pStyle w:val="14"/>
              <w:spacing w:line="360" w:lineRule="auto"/>
              <w:jc w:val="center"/>
              <w:rPr>
                <w:rFonts w:hint="eastAsia" w:ascii="仿宋_GB2312" w:hAnsi="宋体" w:eastAsia="仿宋_GB2312"/>
                <w:bCs/>
                <w:sz w:val="24"/>
                <w:szCs w:val="24"/>
              </w:rPr>
            </w:pPr>
            <w:r>
              <w:rPr>
                <w:rFonts w:hint="eastAsia" w:ascii="仿宋_GB2312" w:hAnsi="宋体" w:eastAsia="仿宋_GB2312"/>
                <w:bCs/>
                <w:sz w:val="24"/>
                <w:szCs w:val="24"/>
              </w:rPr>
              <w:t>合同数量（吨）</w:t>
            </w:r>
          </w:p>
        </w:tc>
        <w:tc>
          <w:tcPr>
            <w:tcW w:w="1858" w:type="dxa"/>
            <w:vAlign w:val="center"/>
          </w:tcPr>
          <w:p w14:paraId="7110D62A">
            <w:pPr>
              <w:pStyle w:val="14"/>
              <w:spacing w:line="360" w:lineRule="auto"/>
              <w:jc w:val="center"/>
              <w:rPr>
                <w:rFonts w:hint="eastAsia" w:ascii="仿宋_GB2312" w:hAnsi="宋体" w:eastAsia="仿宋_GB2312"/>
                <w:bCs/>
                <w:sz w:val="24"/>
                <w:szCs w:val="24"/>
              </w:rPr>
            </w:pPr>
            <w:r>
              <w:rPr>
                <w:rFonts w:hint="eastAsia" w:ascii="仿宋_GB2312" w:hAnsi="宋体" w:eastAsia="仿宋_GB2312"/>
                <w:bCs/>
                <w:sz w:val="24"/>
                <w:szCs w:val="24"/>
              </w:rPr>
              <w:t>合同金额</w:t>
            </w:r>
          </w:p>
          <w:p w14:paraId="7169BA2E">
            <w:pPr>
              <w:pStyle w:val="14"/>
              <w:spacing w:line="360" w:lineRule="auto"/>
              <w:jc w:val="center"/>
              <w:rPr>
                <w:rFonts w:hint="eastAsia" w:ascii="仿宋_GB2312" w:hAnsi="宋体" w:eastAsia="仿宋_GB2312"/>
                <w:bCs/>
                <w:sz w:val="24"/>
                <w:szCs w:val="24"/>
              </w:rPr>
            </w:pPr>
            <w:r>
              <w:rPr>
                <w:rFonts w:hint="eastAsia" w:ascii="仿宋_GB2312" w:hAnsi="宋体" w:eastAsia="仿宋_GB2312"/>
                <w:bCs/>
                <w:sz w:val="24"/>
                <w:szCs w:val="24"/>
              </w:rPr>
              <w:t>（万元）</w:t>
            </w:r>
          </w:p>
        </w:tc>
      </w:tr>
      <w:tr w14:paraId="46889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466E5721">
            <w:pPr>
              <w:pStyle w:val="14"/>
              <w:spacing w:line="360" w:lineRule="auto"/>
              <w:jc w:val="center"/>
              <w:rPr>
                <w:rFonts w:hint="eastAsia" w:ascii="仿宋_GB2312" w:hAnsi="宋体" w:eastAsia="仿宋_GB2312"/>
                <w:b/>
                <w:bCs/>
                <w:sz w:val="24"/>
                <w:szCs w:val="24"/>
              </w:rPr>
            </w:pPr>
          </w:p>
        </w:tc>
        <w:tc>
          <w:tcPr>
            <w:tcW w:w="1843" w:type="dxa"/>
            <w:vAlign w:val="center"/>
          </w:tcPr>
          <w:p w14:paraId="12117225">
            <w:pPr>
              <w:pStyle w:val="14"/>
              <w:spacing w:line="360" w:lineRule="auto"/>
              <w:jc w:val="center"/>
              <w:rPr>
                <w:rFonts w:hint="eastAsia" w:ascii="仿宋_GB2312" w:hAnsi="宋体" w:eastAsia="仿宋_GB2312"/>
                <w:b/>
                <w:bCs/>
                <w:sz w:val="24"/>
                <w:szCs w:val="24"/>
              </w:rPr>
            </w:pPr>
          </w:p>
        </w:tc>
        <w:tc>
          <w:tcPr>
            <w:tcW w:w="1984" w:type="dxa"/>
            <w:vAlign w:val="center"/>
          </w:tcPr>
          <w:p w14:paraId="4254BECC">
            <w:pPr>
              <w:pStyle w:val="14"/>
              <w:spacing w:line="360" w:lineRule="auto"/>
              <w:jc w:val="center"/>
              <w:rPr>
                <w:rFonts w:hint="eastAsia" w:ascii="仿宋_GB2312" w:hAnsi="宋体" w:eastAsia="仿宋_GB2312"/>
                <w:b/>
                <w:bCs/>
                <w:sz w:val="24"/>
                <w:szCs w:val="24"/>
              </w:rPr>
            </w:pPr>
          </w:p>
        </w:tc>
        <w:tc>
          <w:tcPr>
            <w:tcW w:w="2075" w:type="dxa"/>
            <w:vAlign w:val="center"/>
          </w:tcPr>
          <w:p w14:paraId="48286B48">
            <w:pPr>
              <w:pStyle w:val="14"/>
              <w:spacing w:line="360" w:lineRule="auto"/>
              <w:jc w:val="center"/>
              <w:rPr>
                <w:rFonts w:hint="eastAsia" w:ascii="仿宋_GB2312" w:hAnsi="宋体" w:eastAsia="仿宋_GB2312"/>
                <w:b/>
                <w:bCs/>
                <w:sz w:val="24"/>
                <w:szCs w:val="24"/>
              </w:rPr>
            </w:pPr>
          </w:p>
        </w:tc>
        <w:tc>
          <w:tcPr>
            <w:tcW w:w="1858" w:type="dxa"/>
            <w:vAlign w:val="center"/>
          </w:tcPr>
          <w:p w14:paraId="51A87475">
            <w:pPr>
              <w:pStyle w:val="14"/>
              <w:spacing w:line="360" w:lineRule="auto"/>
              <w:jc w:val="center"/>
              <w:rPr>
                <w:rFonts w:hint="eastAsia" w:ascii="仿宋_GB2312" w:hAnsi="宋体" w:eastAsia="仿宋_GB2312"/>
                <w:b/>
                <w:bCs/>
                <w:sz w:val="24"/>
                <w:szCs w:val="24"/>
              </w:rPr>
            </w:pPr>
          </w:p>
        </w:tc>
      </w:tr>
      <w:tr w14:paraId="37A2D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01BE6B4E">
            <w:pPr>
              <w:pStyle w:val="14"/>
              <w:spacing w:line="360" w:lineRule="auto"/>
              <w:jc w:val="center"/>
              <w:rPr>
                <w:rFonts w:hint="eastAsia" w:ascii="仿宋_GB2312" w:hAnsi="宋体" w:eastAsia="仿宋_GB2312"/>
                <w:b/>
                <w:bCs/>
                <w:sz w:val="24"/>
                <w:szCs w:val="24"/>
              </w:rPr>
            </w:pPr>
          </w:p>
        </w:tc>
        <w:tc>
          <w:tcPr>
            <w:tcW w:w="1843" w:type="dxa"/>
            <w:vAlign w:val="center"/>
          </w:tcPr>
          <w:p w14:paraId="01273B40">
            <w:pPr>
              <w:pStyle w:val="14"/>
              <w:spacing w:line="360" w:lineRule="auto"/>
              <w:jc w:val="center"/>
              <w:rPr>
                <w:rFonts w:hint="eastAsia" w:ascii="仿宋_GB2312" w:hAnsi="宋体" w:eastAsia="仿宋_GB2312"/>
                <w:b/>
                <w:bCs/>
                <w:sz w:val="24"/>
                <w:szCs w:val="24"/>
              </w:rPr>
            </w:pPr>
          </w:p>
        </w:tc>
        <w:tc>
          <w:tcPr>
            <w:tcW w:w="1984" w:type="dxa"/>
            <w:vAlign w:val="center"/>
          </w:tcPr>
          <w:p w14:paraId="5918A44C">
            <w:pPr>
              <w:pStyle w:val="14"/>
              <w:spacing w:line="360" w:lineRule="auto"/>
              <w:jc w:val="center"/>
              <w:rPr>
                <w:rFonts w:hint="eastAsia" w:ascii="仿宋_GB2312" w:hAnsi="宋体" w:eastAsia="仿宋_GB2312"/>
                <w:b/>
                <w:bCs/>
                <w:sz w:val="24"/>
                <w:szCs w:val="24"/>
              </w:rPr>
            </w:pPr>
          </w:p>
        </w:tc>
        <w:tc>
          <w:tcPr>
            <w:tcW w:w="2075" w:type="dxa"/>
            <w:vAlign w:val="center"/>
          </w:tcPr>
          <w:p w14:paraId="2163E23B">
            <w:pPr>
              <w:pStyle w:val="14"/>
              <w:spacing w:line="360" w:lineRule="auto"/>
              <w:jc w:val="center"/>
              <w:rPr>
                <w:rFonts w:hint="eastAsia" w:ascii="仿宋_GB2312" w:hAnsi="宋体" w:eastAsia="仿宋_GB2312"/>
                <w:b/>
                <w:bCs/>
                <w:sz w:val="24"/>
                <w:szCs w:val="24"/>
              </w:rPr>
            </w:pPr>
          </w:p>
        </w:tc>
        <w:tc>
          <w:tcPr>
            <w:tcW w:w="1858" w:type="dxa"/>
            <w:vAlign w:val="center"/>
          </w:tcPr>
          <w:p w14:paraId="0FEAA403">
            <w:pPr>
              <w:pStyle w:val="14"/>
              <w:spacing w:line="360" w:lineRule="auto"/>
              <w:jc w:val="center"/>
              <w:rPr>
                <w:rFonts w:hint="eastAsia" w:ascii="仿宋_GB2312" w:hAnsi="宋体" w:eastAsia="仿宋_GB2312"/>
                <w:b/>
                <w:bCs/>
                <w:sz w:val="24"/>
                <w:szCs w:val="24"/>
              </w:rPr>
            </w:pPr>
          </w:p>
        </w:tc>
      </w:tr>
      <w:tr w14:paraId="51D78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7C5A1620">
            <w:pPr>
              <w:pStyle w:val="14"/>
              <w:spacing w:line="360" w:lineRule="auto"/>
              <w:jc w:val="center"/>
              <w:rPr>
                <w:rFonts w:hint="eastAsia" w:ascii="仿宋_GB2312" w:hAnsi="宋体" w:eastAsia="仿宋_GB2312"/>
                <w:b/>
                <w:bCs/>
                <w:sz w:val="24"/>
                <w:szCs w:val="24"/>
              </w:rPr>
            </w:pPr>
          </w:p>
        </w:tc>
        <w:tc>
          <w:tcPr>
            <w:tcW w:w="1843" w:type="dxa"/>
            <w:vAlign w:val="center"/>
          </w:tcPr>
          <w:p w14:paraId="270FB9B8">
            <w:pPr>
              <w:pStyle w:val="14"/>
              <w:spacing w:line="360" w:lineRule="auto"/>
              <w:jc w:val="center"/>
              <w:rPr>
                <w:rFonts w:hint="eastAsia" w:ascii="仿宋_GB2312" w:hAnsi="宋体" w:eastAsia="仿宋_GB2312"/>
                <w:b/>
                <w:bCs/>
                <w:sz w:val="24"/>
                <w:szCs w:val="24"/>
              </w:rPr>
            </w:pPr>
          </w:p>
        </w:tc>
        <w:tc>
          <w:tcPr>
            <w:tcW w:w="1984" w:type="dxa"/>
            <w:vAlign w:val="center"/>
          </w:tcPr>
          <w:p w14:paraId="2154977F">
            <w:pPr>
              <w:pStyle w:val="14"/>
              <w:spacing w:line="360" w:lineRule="auto"/>
              <w:jc w:val="center"/>
              <w:rPr>
                <w:rFonts w:hint="eastAsia" w:ascii="仿宋_GB2312" w:hAnsi="宋体" w:eastAsia="仿宋_GB2312"/>
                <w:b/>
                <w:bCs/>
                <w:sz w:val="24"/>
                <w:szCs w:val="24"/>
              </w:rPr>
            </w:pPr>
          </w:p>
        </w:tc>
        <w:tc>
          <w:tcPr>
            <w:tcW w:w="2075" w:type="dxa"/>
            <w:vAlign w:val="center"/>
          </w:tcPr>
          <w:p w14:paraId="454499D6">
            <w:pPr>
              <w:pStyle w:val="14"/>
              <w:spacing w:line="360" w:lineRule="auto"/>
              <w:jc w:val="center"/>
              <w:rPr>
                <w:rFonts w:hint="eastAsia" w:ascii="仿宋_GB2312" w:hAnsi="宋体" w:eastAsia="仿宋_GB2312"/>
                <w:b/>
                <w:bCs/>
                <w:sz w:val="24"/>
                <w:szCs w:val="24"/>
              </w:rPr>
            </w:pPr>
          </w:p>
        </w:tc>
        <w:tc>
          <w:tcPr>
            <w:tcW w:w="1858" w:type="dxa"/>
            <w:vAlign w:val="center"/>
          </w:tcPr>
          <w:p w14:paraId="73CE7125">
            <w:pPr>
              <w:pStyle w:val="14"/>
              <w:spacing w:line="360" w:lineRule="auto"/>
              <w:jc w:val="center"/>
              <w:rPr>
                <w:rFonts w:hint="eastAsia" w:ascii="仿宋_GB2312" w:hAnsi="宋体" w:eastAsia="仿宋_GB2312"/>
                <w:b/>
                <w:bCs/>
                <w:sz w:val="24"/>
                <w:szCs w:val="24"/>
              </w:rPr>
            </w:pPr>
          </w:p>
        </w:tc>
      </w:tr>
      <w:tr w14:paraId="54718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53674D62">
            <w:pPr>
              <w:pStyle w:val="14"/>
              <w:spacing w:line="360" w:lineRule="auto"/>
              <w:jc w:val="center"/>
              <w:rPr>
                <w:rFonts w:hint="eastAsia" w:ascii="仿宋_GB2312" w:hAnsi="宋体" w:eastAsia="仿宋_GB2312"/>
                <w:b/>
                <w:bCs/>
                <w:sz w:val="24"/>
                <w:szCs w:val="24"/>
              </w:rPr>
            </w:pPr>
          </w:p>
        </w:tc>
        <w:tc>
          <w:tcPr>
            <w:tcW w:w="1843" w:type="dxa"/>
            <w:vAlign w:val="center"/>
          </w:tcPr>
          <w:p w14:paraId="3D109CBE">
            <w:pPr>
              <w:pStyle w:val="14"/>
              <w:spacing w:line="360" w:lineRule="auto"/>
              <w:jc w:val="center"/>
              <w:rPr>
                <w:rFonts w:hint="eastAsia" w:ascii="仿宋_GB2312" w:hAnsi="宋体" w:eastAsia="仿宋_GB2312"/>
                <w:b/>
                <w:bCs/>
                <w:sz w:val="24"/>
                <w:szCs w:val="24"/>
              </w:rPr>
            </w:pPr>
          </w:p>
        </w:tc>
        <w:tc>
          <w:tcPr>
            <w:tcW w:w="1984" w:type="dxa"/>
            <w:vAlign w:val="center"/>
          </w:tcPr>
          <w:p w14:paraId="4159ED54">
            <w:pPr>
              <w:pStyle w:val="14"/>
              <w:spacing w:line="360" w:lineRule="auto"/>
              <w:jc w:val="center"/>
              <w:rPr>
                <w:rFonts w:hint="eastAsia" w:ascii="仿宋_GB2312" w:hAnsi="宋体" w:eastAsia="仿宋_GB2312"/>
                <w:b/>
                <w:bCs/>
                <w:sz w:val="24"/>
                <w:szCs w:val="24"/>
              </w:rPr>
            </w:pPr>
          </w:p>
        </w:tc>
        <w:tc>
          <w:tcPr>
            <w:tcW w:w="2075" w:type="dxa"/>
            <w:vAlign w:val="center"/>
          </w:tcPr>
          <w:p w14:paraId="31F29438">
            <w:pPr>
              <w:pStyle w:val="14"/>
              <w:spacing w:line="360" w:lineRule="auto"/>
              <w:jc w:val="center"/>
              <w:rPr>
                <w:rFonts w:hint="eastAsia" w:ascii="仿宋_GB2312" w:hAnsi="宋体" w:eastAsia="仿宋_GB2312"/>
                <w:b/>
                <w:bCs/>
                <w:sz w:val="24"/>
                <w:szCs w:val="24"/>
              </w:rPr>
            </w:pPr>
          </w:p>
        </w:tc>
        <w:tc>
          <w:tcPr>
            <w:tcW w:w="1858" w:type="dxa"/>
            <w:vAlign w:val="center"/>
          </w:tcPr>
          <w:p w14:paraId="422D06FA">
            <w:pPr>
              <w:pStyle w:val="14"/>
              <w:spacing w:line="360" w:lineRule="auto"/>
              <w:jc w:val="center"/>
              <w:rPr>
                <w:rFonts w:hint="eastAsia" w:ascii="仿宋_GB2312" w:hAnsi="宋体" w:eastAsia="仿宋_GB2312"/>
                <w:b/>
                <w:bCs/>
                <w:sz w:val="24"/>
                <w:szCs w:val="24"/>
              </w:rPr>
            </w:pPr>
          </w:p>
        </w:tc>
      </w:tr>
      <w:tr w14:paraId="0DB91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23736FC8">
            <w:pPr>
              <w:pStyle w:val="14"/>
              <w:spacing w:line="360" w:lineRule="auto"/>
              <w:jc w:val="center"/>
              <w:rPr>
                <w:rFonts w:hint="eastAsia" w:ascii="仿宋_GB2312" w:hAnsi="宋体" w:eastAsia="仿宋_GB2312"/>
                <w:b/>
                <w:bCs/>
                <w:sz w:val="24"/>
                <w:szCs w:val="24"/>
              </w:rPr>
            </w:pPr>
          </w:p>
        </w:tc>
        <w:tc>
          <w:tcPr>
            <w:tcW w:w="1843" w:type="dxa"/>
            <w:vAlign w:val="center"/>
          </w:tcPr>
          <w:p w14:paraId="1E940B7F">
            <w:pPr>
              <w:pStyle w:val="14"/>
              <w:spacing w:line="360" w:lineRule="auto"/>
              <w:jc w:val="center"/>
              <w:rPr>
                <w:rFonts w:hint="eastAsia" w:ascii="仿宋_GB2312" w:hAnsi="宋体" w:eastAsia="仿宋_GB2312"/>
                <w:b/>
                <w:bCs/>
                <w:sz w:val="24"/>
                <w:szCs w:val="24"/>
              </w:rPr>
            </w:pPr>
          </w:p>
        </w:tc>
        <w:tc>
          <w:tcPr>
            <w:tcW w:w="1984" w:type="dxa"/>
            <w:vAlign w:val="center"/>
          </w:tcPr>
          <w:p w14:paraId="3089D7B0">
            <w:pPr>
              <w:pStyle w:val="14"/>
              <w:spacing w:line="360" w:lineRule="auto"/>
              <w:jc w:val="center"/>
              <w:rPr>
                <w:rFonts w:hint="eastAsia" w:ascii="仿宋_GB2312" w:hAnsi="宋体" w:eastAsia="仿宋_GB2312"/>
                <w:b/>
                <w:bCs/>
                <w:sz w:val="24"/>
                <w:szCs w:val="24"/>
              </w:rPr>
            </w:pPr>
          </w:p>
        </w:tc>
        <w:tc>
          <w:tcPr>
            <w:tcW w:w="2075" w:type="dxa"/>
            <w:vAlign w:val="center"/>
          </w:tcPr>
          <w:p w14:paraId="33243888">
            <w:pPr>
              <w:pStyle w:val="14"/>
              <w:spacing w:line="360" w:lineRule="auto"/>
              <w:jc w:val="center"/>
              <w:rPr>
                <w:rFonts w:hint="eastAsia" w:ascii="仿宋_GB2312" w:hAnsi="宋体" w:eastAsia="仿宋_GB2312"/>
                <w:b/>
                <w:bCs/>
                <w:sz w:val="24"/>
                <w:szCs w:val="24"/>
              </w:rPr>
            </w:pPr>
          </w:p>
        </w:tc>
        <w:tc>
          <w:tcPr>
            <w:tcW w:w="1858" w:type="dxa"/>
            <w:vAlign w:val="center"/>
          </w:tcPr>
          <w:p w14:paraId="0F9978B9">
            <w:pPr>
              <w:pStyle w:val="14"/>
              <w:spacing w:line="360" w:lineRule="auto"/>
              <w:jc w:val="center"/>
              <w:rPr>
                <w:rFonts w:hint="eastAsia" w:ascii="仿宋_GB2312" w:hAnsi="宋体" w:eastAsia="仿宋_GB2312"/>
                <w:b/>
                <w:bCs/>
                <w:sz w:val="24"/>
                <w:szCs w:val="24"/>
              </w:rPr>
            </w:pPr>
          </w:p>
        </w:tc>
      </w:tr>
      <w:tr w14:paraId="70CC9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10C13F0C">
            <w:pPr>
              <w:pStyle w:val="14"/>
              <w:spacing w:line="360" w:lineRule="auto"/>
              <w:jc w:val="center"/>
              <w:rPr>
                <w:rFonts w:hint="eastAsia" w:ascii="仿宋_GB2312" w:hAnsi="宋体" w:eastAsia="仿宋_GB2312"/>
                <w:b/>
                <w:bCs/>
                <w:sz w:val="24"/>
                <w:szCs w:val="24"/>
              </w:rPr>
            </w:pPr>
          </w:p>
        </w:tc>
        <w:tc>
          <w:tcPr>
            <w:tcW w:w="1843" w:type="dxa"/>
            <w:vAlign w:val="center"/>
          </w:tcPr>
          <w:p w14:paraId="609C6C0D">
            <w:pPr>
              <w:pStyle w:val="14"/>
              <w:spacing w:line="360" w:lineRule="auto"/>
              <w:jc w:val="center"/>
              <w:rPr>
                <w:rFonts w:hint="eastAsia" w:ascii="仿宋_GB2312" w:hAnsi="宋体" w:eastAsia="仿宋_GB2312"/>
                <w:b/>
                <w:bCs/>
                <w:sz w:val="24"/>
                <w:szCs w:val="24"/>
              </w:rPr>
            </w:pPr>
          </w:p>
        </w:tc>
        <w:tc>
          <w:tcPr>
            <w:tcW w:w="1984" w:type="dxa"/>
            <w:vAlign w:val="center"/>
          </w:tcPr>
          <w:p w14:paraId="6BEA0D81">
            <w:pPr>
              <w:pStyle w:val="14"/>
              <w:spacing w:line="360" w:lineRule="auto"/>
              <w:jc w:val="center"/>
              <w:rPr>
                <w:rFonts w:hint="eastAsia" w:ascii="仿宋_GB2312" w:hAnsi="宋体" w:eastAsia="仿宋_GB2312"/>
                <w:b/>
                <w:bCs/>
                <w:sz w:val="24"/>
                <w:szCs w:val="24"/>
              </w:rPr>
            </w:pPr>
          </w:p>
        </w:tc>
        <w:tc>
          <w:tcPr>
            <w:tcW w:w="2075" w:type="dxa"/>
            <w:vAlign w:val="center"/>
          </w:tcPr>
          <w:p w14:paraId="0D150574">
            <w:pPr>
              <w:pStyle w:val="14"/>
              <w:spacing w:line="360" w:lineRule="auto"/>
              <w:jc w:val="center"/>
              <w:rPr>
                <w:rFonts w:hint="eastAsia" w:ascii="仿宋_GB2312" w:hAnsi="宋体" w:eastAsia="仿宋_GB2312"/>
                <w:b/>
                <w:bCs/>
                <w:sz w:val="24"/>
                <w:szCs w:val="24"/>
              </w:rPr>
            </w:pPr>
          </w:p>
        </w:tc>
        <w:tc>
          <w:tcPr>
            <w:tcW w:w="1858" w:type="dxa"/>
            <w:vAlign w:val="center"/>
          </w:tcPr>
          <w:p w14:paraId="7A7EE2B8">
            <w:pPr>
              <w:pStyle w:val="14"/>
              <w:spacing w:line="360" w:lineRule="auto"/>
              <w:jc w:val="center"/>
              <w:rPr>
                <w:rFonts w:hint="eastAsia" w:ascii="仿宋_GB2312" w:hAnsi="宋体" w:eastAsia="仿宋_GB2312"/>
                <w:b/>
                <w:bCs/>
                <w:sz w:val="24"/>
                <w:szCs w:val="24"/>
              </w:rPr>
            </w:pPr>
          </w:p>
        </w:tc>
      </w:tr>
    </w:tbl>
    <w:p w14:paraId="734EC2C3">
      <w:pPr>
        <w:pStyle w:val="14"/>
        <w:spacing w:line="360" w:lineRule="auto"/>
        <w:rPr>
          <w:rFonts w:hint="eastAsia" w:ascii="仿宋_GB2312" w:hAnsi="宋体" w:eastAsia="仿宋_GB2312"/>
          <w:b/>
          <w:bCs/>
          <w:sz w:val="24"/>
          <w:szCs w:val="24"/>
        </w:rPr>
      </w:pPr>
    </w:p>
    <w:p w14:paraId="2F92A1F6">
      <w:pPr>
        <w:pStyle w:val="14"/>
        <w:spacing w:line="360" w:lineRule="auto"/>
        <w:rPr>
          <w:rFonts w:hint="eastAsia" w:ascii="仿宋_GB2312" w:hAnsi="宋体" w:eastAsia="仿宋_GB2312"/>
          <w:b/>
          <w:bCs/>
          <w:sz w:val="24"/>
          <w:szCs w:val="24"/>
        </w:rPr>
      </w:pPr>
    </w:p>
    <w:p w14:paraId="275C1C3B">
      <w:pPr>
        <w:pStyle w:val="14"/>
        <w:spacing w:line="360" w:lineRule="auto"/>
        <w:rPr>
          <w:rFonts w:hint="eastAsia" w:ascii="仿宋_GB2312" w:hAnsi="宋体" w:eastAsia="仿宋_GB2312"/>
          <w:bCs/>
          <w:sz w:val="24"/>
          <w:szCs w:val="24"/>
        </w:rPr>
      </w:pPr>
      <w:r>
        <w:rPr>
          <w:rFonts w:hint="eastAsia" w:ascii="仿宋_GB2312" w:hAnsi="宋体" w:eastAsia="仿宋_GB2312"/>
          <w:bCs/>
          <w:sz w:val="24"/>
          <w:szCs w:val="24"/>
        </w:rPr>
        <w:t>投标人名称（盖章）：                     法定代表人或授权代表签字</w:t>
      </w:r>
    </w:p>
    <w:p w14:paraId="5AB8BD1B">
      <w:pPr>
        <w:pStyle w:val="14"/>
        <w:spacing w:line="360" w:lineRule="auto"/>
        <w:rPr>
          <w:rFonts w:hint="eastAsia" w:ascii="仿宋_GB2312" w:hAnsi="宋体" w:eastAsia="仿宋_GB2312"/>
          <w:bCs/>
          <w:sz w:val="24"/>
          <w:szCs w:val="24"/>
        </w:rPr>
      </w:pPr>
    </w:p>
    <w:p w14:paraId="1885324F">
      <w:pPr>
        <w:pStyle w:val="14"/>
        <w:spacing w:line="360" w:lineRule="auto"/>
        <w:rPr>
          <w:rFonts w:hint="eastAsia" w:ascii="仿宋_GB2312" w:hAnsi="宋体" w:eastAsia="仿宋_GB2312"/>
          <w:bCs/>
          <w:sz w:val="24"/>
          <w:szCs w:val="24"/>
        </w:rPr>
      </w:pPr>
    </w:p>
    <w:p w14:paraId="7E5398DC">
      <w:pPr>
        <w:pStyle w:val="14"/>
        <w:spacing w:line="360" w:lineRule="auto"/>
        <w:rPr>
          <w:rFonts w:hint="eastAsia" w:ascii="仿宋_GB2312" w:hAnsi="宋体" w:eastAsia="仿宋_GB2312"/>
          <w:bCs/>
          <w:sz w:val="24"/>
          <w:szCs w:val="24"/>
        </w:rPr>
      </w:pPr>
    </w:p>
    <w:p w14:paraId="1927B323">
      <w:pPr>
        <w:pStyle w:val="14"/>
        <w:spacing w:line="360" w:lineRule="auto"/>
        <w:rPr>
          <w:rFonts w:hint="eastAsia" w:ascii="仿宋_GB2312" w:hAnsi="宋体" w:eastAsia="仿宋_GB2312"/>
          <w:bCs/>
          <w:sz w:val="24"/>
          <w:szCs w:val="24"/>
        </w:rPr>
      </w:pPr>
    </w:p>
    <w:p w14:paraId="39EE1AE9">
      <w:pPr>
        <w:pStyle w:val="14"/>
        <w:spacing w:line="360" w:lineRule="auto"/>
        <w:rPr>
          <w:rFonts w:hint="eastAsia" w:ascii="仿宋_GB2312" w:hAnsi="宋体" w:eastAsia="仿宋_GB2312"/>
          <w:bCs/>
          <w:sz w:val="24"/>
          <w:szCs w:val="24"/>
        </w:rPr>
      </w:pPr>
    </w:p>
    <w:p w14:paraId="3A888952">
      <w:pPr>
        <w:pStyle w:val="14"/>
        <w:spacing w:line="360" w:lineRule="auto"/>
        <w:rPr>
          <w:rFonts w:hint="eastAsia" w:ascii="仿宋_GB2312" w:hAnsi="宋体" w:eastAsia="仿宋_GB2312"/>
          <w:bCs/>
          <w:sz w:val="24"/>
          <w:szCs w:val="24"/>
        </w:rPr>
      </w:pPr>
    </w:p>
    <w:p w14:paraId="24506283">
      <w:pPr>
        <w:pStyle w:val="14"/>
        <w:spacing w:line="360" w:lineRule="auto"/>
        <w:rPr>
          <w:rFonts w:hint="eastAsia" w:ascii="仿宋_GB2312" w:hAnsi="宋体" w:eastAsia="仿宋_GB2312"/>
          <w:bCs/>
          <w:sz w:val="24"/>
          <w:szCs w:val="24"/>
        </w:rPr>
      </w:pPr>
    </w:p>
    <w:p w14:paraId="3EC8CF7B">
      <w:pPr>
        <w:pStyle w:val="14"/>
        <w:spacing w:line="360" w:lineRule="auto"/>
        <w:rPr>
          <w:rFonts w:hint="eastAsia" w:ascii="仿宋_GB2312" w:hAnsi="宋体" w:eastAsia="仿宋_GB2312"/>
          <w:bCs/>
          <w:sz w:val="24"/>
          <w:szCs w:val="24"/>
        </w:rPr>
      </w:pPr>
    </w:p>
    <w:p w14:paraId="193E0340">
      <w:pPr>
        <w:pStyle w:val="14"/>
        <w:spacing w:line="360" w:lineRule="auto"/>
        <w:rPr>
          <w:rFonts w:hint="eastAsia" w:ascii="仿宋_GB2312" w:hAnsi="宋体" w:eastAsia="仿宋_GB2312"/>
          <w:bCs/>
          <w:sz w:val="24"/>
          <w:szCs w:val="24"/>
        </w:rPr>
      </w:pPr>
    </w:p>
    <w:p w14:paraId="17DA319B">
      <w:pPr>
        <w:pStyle w:val="14"/>
        <w:spacing w:line="360" w:lineRule="auto"/>
        <w:rPr>
          <w:rFonts w:hint="eastAsia" w:ascii="仿宋_GB2312" w:hAnsi="宋体" w:eastAsia="仿宋_GB2312"/>
          <w:bCs/>
          <w:sz w:val="24"/>
          <w:szCs w:val="24"/>
        </w:rPr>
      </w:pPr>
    </w:p>
    <w:p w14:paraId="2D02A46C">
      <w:pPr>
        <w:pStyle w:val="14"/>
        <w:spacing w:line="360" w:lineRule="auto"/>
        <w:rPr>
          <w:rFonts w:hint="eastAsia" w:ascii="仿宋_GB2312" w:hAnsi="宋体" w:eastAsia="仿宋_GB2312"/>
          <w:bCs/>
          <w:sz w:val="24"/>
          <w:szCs w:val="24"/>
        </w:rPr>
      </w:pPr>
    </w:p>
    <w:p w14:paraId="30614EF6">
      <w:pPr>
        <w:pStyle w:val="14"/>
        <w:spacing w:line="360" w:lineRule="auto"/>
        <w:rPr>
          <w:rFonts w:hint="eastAsia" w:ascii="仿宋_GB2312" w:hAnsi="宋体" w:eastAsia="仿宋_GB2312"/>
          <w:bCs/>
          <w:sz w:val="24"/>
          <w:szCs w:val="24"/>
        </w:rPr>
      </w:pPr>
    </w:p>
    <w:p w14:paraId="62673AA1">
      <w:pPr>
        <w:pStyle w:val="14"/>
        <w:spacing w:line="360" w:lineRule="auto"/>
        <w:rPr>
          <w:rFonts w:hint="eastAsia" w:ascii="仿宋_GB2312" w:hAnsi="宋体" w:eastAsia="仿宋_GB2312"/>
          <w:bCs/>
          <w:sz w:val="24"/>
          <w:szCs w:val="24"/>
        </w:rPr>
      </w:pPr>
    </w:p>
    <w:p w14:paraId="38C407AA">
      <w:pPr>
        <w:pStyle w:val="14"/>
        <w:spacing w:line="360" w:lineRule="auto"/>
        <w:rPr>
          <w:rFonts w:hint="eastAsia" w:ascii="仿宋_GB2312" w:hAnsi="宋体" w:eastAsia="仿宋_GB2312"/>
          <w:bCs/>
          <w:sz w:val="24"/>
          <w:szCs w:val="24"/>
        </w:rPr>
      </w:pPr>
    </w:p>
    <w:p w14:paraId="1F4C3C80">
      <w:pPr>
        <w:pStyle w:val="14"/>
        <w:spacing w:line="360" w:lineRule="auto"/>
        <w:rPr>
          <w:rFonts w:hint="eastAsia" w:ascii="仿宋_GB2312" w:hAnsi="宋体" w:eastAsia="仿宋_GB2312"/>
          <w:b/>
          <w:sz w:val="24"/>
          <w:szCs w:val="24"/>
        </w:rPr>
      </w:pPr>
      <w:r>
        <w:rPr>
          <w:rFonts w:hint="eastAsia" w:ascii="仿宋_GB2312" w:hAnsi="宋体" w:eastAsia="仿宋_GB2312"/>
          <w:b/>
          <w:sz w:val="24"/>
          <w:szCs w:val="24"/>
        </w:rPr>
        <w:t>附件2</w:t>
      </w:r>
    </w:p>
    <w:p w14:paraId="5A490249">
      <w:pPr>
        <w:rPr>
          <w:rFonts w:ascii="仿宋_GB2312" w:eastAsia="仿宋_GB2312"/>
          <w:b/>
          <w:bCs/>
          <w:sz w:val="24"/>
          <w:szCs w:val="24"/>
        </w:rPr>
      </w:pPr>
      <w:r>
        <w:rPr>
          <w:rFonts w:hint="eastAsia" w:ascii="仿宋_GB2312" w:eastAsia="仿宋_GB2312"/>
          <w:b/>
          <w:bCs/>
          <w:sz w:val="24"/>
          <w:szCs w:val="24"/>
        </w:rPr>
        <w:t>项目名称：2026年度危险废物处置项目A包</w:t>
      </w:r>
    </w:p>
    <w:p w14:paraId="54285564">
      <w:pPr>
        <w:rPr>
          <w:rFonts w:ascii="仿宋_GB2312" w:eastAsia="仿宋_GB2312"/>
          <w:b/>
          <w:bCs/>
          <w:sz w:val="24"/>
          <w:szCs w:val="24"/>
        </w:rPr>
      </w:pPr>
      <w:r>
        <w:rPr>
          <w:rFonts w:hint="eastAsia" w:ascii="仿宋_GB2312" w:eastAsia="仿宋_GB2312"/>
          <w:b/>
          <w:bCs/>
          <w:sz w:val="24"/>
          <w:szCs w:val="24"/>
        </w:rPr>
        <w:t>日期：  年   月   日</w:t>
      </w:r>
    </w:p>
    <w:p w14:paraId="2A60C4E1">
      <w:pPr>
        <w:jc w:val="center"/>
        <w:rPr>
          <w:rFonts w:ascii="仿宋_GB2312" w:eastAsia="仿宋_GB2312"/>
          <w:b/>
          <w:bCs/>
          <w:sz w:val="24"/>
          <w:szCs w:val="24"/>
        </w:rPr>
      </w:pPr>
      <w:r>
        <w:rPr>
          <w:rFonts w:hint="eastAsia" w:ascii="仿宋_GB2312" w:eastAsia="仿宋_GB2312"/>
          <w:b/>
          <w:bCs/>
          <w:sz w:val="24"/>
          <w:szCs w:val="24"/>
        </w:rPr>
        <w:t>企业概况一览表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7"/>
        <w:gridCol w:w="1489"/>
        <w:gridCol w:w="1701"/>
        <w:gridCol w:w="1134"/>
        <w:gridCol w:w="1842"/>
        <w:gridCol w:w="1127"/>
      </w:tblGrid>
      <w:tr w14:paraId="4D1A1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767" w:type="dxa"/>
            <w:vAlign w:val="center"/>
          </w:tcPr>
          <w:p w14:paraId="5D6DC6A0">
            <w:pPr>
              <w:snapToGrid w:val="0"/>
              <w:jc w:val="center"/>
              <w:rPr>
                <w:rFonts w:hint="eastAsia" w:ascii="仿宋_GB2312" w:hAnsi="宋体" w:eastAsia="仿宋_GB2312"/>
                <w:sz w:val="24"/>
                <w:szCs w:val="24"/>
              </w:rPr>
            </w:pPr>
            <w:r>
              <w:rPr>
                <w:rFonts w:hint="eastAsia" w:ascii="仿宋_GB2312" w:hAnsi="宋体" w:eastAsia="仿宋_GB2312"/>
                <w:sz w:val="24"/>
                <w:szCs w:val="24"/>
              </w:rPr>
              <w:t>企业名称</w:t>
            </w:r>
          </w:p>
        </w:tc>
        <w:tc>
          <w:tcPr>
            <w:tcW w:w="1489" w:type="dxa"/>
            <w:vAlign w:val="center"/>
          </w:tcPr>
          <w:p w14:paraId="5769CEA0">
            <w:pPr>
              <w:snapToGrid w:val="0"/>
              <w:jc w:val="center"/>
              <w:rPr>
                <w:rFonts w:hint="eastAsia" w:ascii="仿宋_GB2312" w:hAnsi="宋体" w:eastAsia="仿宋_GB2312"/>
                <w:sz w:val="24"/>
                <w:szCs w:val="24"/>
              </w:rPr>
            </w:pPr>
          </w:p>
        </w:tc>
        <w:tc>
          <w:tcPr>
            <w:tcW w:w="1701" w:type="dxa"/>
            <w:vAlign w:val="center"/>
          </w:tcPr>
          <w:p w14:paraId="1128BC8D">
            <w:pPr>
              <w:snapToGrid w:val="0"/>
              <w:jc w:val="center"/>
              <w:rPr>
                <w:rFonts w:hint="eastAsia" w:ascii="仿宋_GB2312" w:hAnsi="宋体" w:eastAsia="仿宋_GB2312"/>
                <w:sz w:val="24"/>
                <w:szCs w:val="24"/>
              </w:rPr>
            </w:pPr>
            <w:r>
              <w:rPr>
                <w:rFonts w:hint="eastAsia" w:ascii="仿宋_GB2312" w:hAnsi="宋体" w:eastAsia="仿宋_GB2312"/>
                <w:sz w:val="24"/>
                <w:szCs w:val="24"/>
              </w:rPr>
              <w:t>成立时间</w:t>
            </w:r>
          </w:p>
        </w:tc>
        <w:tc>
          <w:tcPr>
            <w:tcW w:w="1134" w:type="dxa"/>
            <w:vAlign w:val="center"/>
          </w:tcPr>
          <w:p w14:paraId="62D61A54">
            <w:pPr>
              <w:snapToGrid w:val="0"/>
              <w:jc w:val="center"/>
              <w:rPr>
                <w:rFonts w:hint="eastAsia" w:ascii="仿宋_GB2312" w:hAnsi="宋体" w:eastAsia="仿宋_GB2312"/>
                <w:sz w:val="24"/>
                <w:szCs w:val="24"/>
              </w:rPr>
            </w:pPr>
          </w:p>
        </w:tc>
        <w:tc>
          <w:tcPr>
            <w:tcW w:w="1842" w:type="dxa"/>
            <w:vAlign w:val="center"/>
          </w:tcPr>
          <w:p w14:paraId="30095924">
            <w:pPr>
              <w:snapToGrid w:val="0"/>
              <w:jc w:val="center"/>
              <w:rPr>
                <w:rFonts w:hint="eastAsia" w:ascii="仿宋_GB2312" w:hAnsi="宋体" w:eastAsia="仿宋_GB2312"/>
                <w:sz w:val="24"/>
                <w:szCs w:val="24"/>
              </w:rPr>
            </w:pPr>
            <w:r>
              <w:rPr>
                <w:rFonts w:hint="eastAsia" w:ascii="仿宋_GB2312" w:hAnsi="宋体" w:eastAsia="仿宋_GB2312"/>
                <w:sz w:val="24"/>
                <w:szCs w:val="24"/>
              </w:rPr>
              <w:t>注册资本</w:t>
            </w:r>
          </w:p>
          <w:p w14:paraId="4ABCEFB1">
            <w:pPr>
              <w:snapToGrid w:val="0"/>
              <w:jc w:val="center"/>
              <w:rPr>
                <w:rFonts w:hint="eastAsia" w:ascii="仿宋_GB2312" w:hAnsi="宋体" w:eastAsia="仿宋_GB2312"/>
                <w:sz w:val="24"/>
                <w:szCs w:val="24"/>
              </w:rPr>
            </w:pPr>
            <w:r>
              <w:rPr>
                <w:rFonts w:hint="eastAsia" w:ascii="仿宋_GB2312" w:hAnsi="宋体" w:eastAsia="仿宋_GB2312"/>
                <w:sz w:val="24"/>
                <w:szCs w:val="24"/>
              </w:rPr>
              <w:t>（万元）</w:t>
            </w:r>
          </w:p>
        </w:tc>
        <w:tc>
          <w:tcPr>
            <w:tcW w:w="1127" w:type="dxa"/>
            <w:vAlign w:val="center"/>
          </w:tcPr>
          <w:p w14:paraId="4D4437B6">
            <w:pPr>
              <w:snapToGrid w:val="0"/>
              <w:jc w:val="center"/>
              <w:rPr>
                <w:rFonts w:hint="eastAsia" w:ascii="仿宋_GB2312" w:hAnsi="宋体" w:eastAsia="仿宋_GB2312"/>
                <w:sz w:val="24"/>
                <w:szCs w:val="24"/>
              </w:rPr>
            </w:pPr>
          </w:p>
        </w:tc>
      </w:tr>
      <w:tr w14:paraId="095CE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7" w:type="dxa"/>
            <w:vAlign w:val="center"/>
          </w:tcPr>
          <w:p w14:paraId="7CC58377">
            <w:pPr>
              <w:snapToGrid w:val="0"/>
              <w:jc w:val="center"/>
              <w:rPr>
                <w:rFonts w:hint="eastAsia" w:ascii="仿宋_GB2312" w:hAnsi="宋体" w:eastAsia="仿宋_GB2312"/>
                <w:sz w:val="24"/>
                <w:szCs w:val="24"/>
              </w:rPr>
            </w:pPr>
            <w:r>
              <w:rPr>
                <w:rFonts w:hint="eastAsia" w:ascii="仿宋_GB2312" w:hAnsi="宋体" w:eastAsia="仿宋_GB2312"/>
                <w:sz w:val="24"/>
                <w:szCs w:val="24"/>
              </w:rPr>
              <w:t>厂址</w:t>
            </w:r>
          </w:p>
        </w:tc>
        <w:tc>
          <w:tcPr>
            <w:tcW w:w="1489" w:type="dxa"/>
            <w:vAlign w:val="center"/>
          </w:tcPr>
          <w:p w14:paraId="405177AC">
            <w:pPr>
              <w:snapToGrid w:val="0"/>
              <w:jc w:val="center"/>
              <w:rPr>
                <w:rFonts w:hint="eastAsia" w:ascii="仿宋_GB2312" w:hAnsi="宋体" w:eastAsia="仿宋_GB2312"/>
                <w:sz w:val="24"/>
                <w:szCs w:val="24"/>
              </w:rPr>
            </w:pPr>
          </w:p>
        </w:tc>
        <w:tc>
          <w:tcPr>
            <w:tcW w:w="1701" w:type="dxa"/>
            <w:vAlign w:val="center"/>
          </w:tcPr>
          <w:p w14:paraId="1068DCAD">
            <w:pPr>
              <w:snapToGrid w:val="0"/>
              <w:jc w:val="center"/>
              <w:rPr>
                <w:rFonts w:hint="eastAsia" w:ascii="仿宋_GB2312" w:hAnsi="宋体" w:eastAsia="仿宋_GB2312"/>
                <w:sz w:val="24"/>
                <w:szCs w:val="24"/>
              </w:rPr>
            </w:pPr>
            <w:r>
              <w:rPr>
                <w:rFonts w:hint="eastAsia" w:ascii="仿宋_GB2312" w:hAnsi="宋体" w:eastAsia="仿宋_GB2312"/>
                <w:sz w:val="24"/>
                <w:szCs w:val="24"/>
              </w:rPr>
              <w:t>处置场地面积（</w:t>
            </w:r>
            <w:r>
              <w:rPr>
                <w:rFonts w:hint="eastAsia" w:ascii="微软雅黑" w:hAnsi="微软雅黑" w:eastAsia="微软雅黑" w:cs="微软雅黑"/>
                <w:sz w:val="24"/>
                <w:szCs w:val="24"/>
              </w:rPr>
              <w:t>㎡</w:t>
            </w:r>
            <w:r>
              <w:rPr>
                <w:rFonts w:hint="eastAsia" w:ascii="仿宋_GB2312" w:hAnsi="仿宋_GB2312" w:eastAsia="仿宋_GB2312" w:cs="仿宋_GB2312"/>
                <w:sz w:val="24"/>
                <w:szCs w:val="24"/>
              </w:rPr>
              <w:t>）</w:t>
            </w:r>
          </w:p>
        </w:tc>
        <w:tc>
          <w:tcPr>
            <w:tcW w:w="1134" w:type="dxa"/>
            <w:vAlign w:val="center"/>
          </w:tcPr>
          <w:p w14:paraId="21E68E80">
            <w:pPr>
              <w:snapToGrid w:val="0"/>
              <w:jc w:val="center"/>
              <w:rPr>
                <w:rFonts w:hint="eastAsia" w:ascii="仿宋_GB2312" w:hAnsi="宋体" w:eastAsia="仿宋_GB2312"/>
                <w:sz w:val="24"/>
                <w:szCs w:val="24"/>
              </w:rPr>
            </w:pPr>
          </w:p>
        </w:tc>
        <w:tc>
          <w:tcPr>
            <w:tcW w:w="1842" w:type="dxa"/>
            <w:vAlign w:val="center"/>
          </w:tcPr>
          <w:p w14:paraId="24F57A13">
            <w:pPr>
              <w:snapToGrid w:val="0"/>
              <w:jc w:val="center"/>
              <w:rPr>
                <w:rFonts w:hint="eastAsia" w:ascii="仿宋_GB2312" w:hAnsi="宋体" w:eastAsia="仿宋_GB2312"/>
                <w:sz w:val="24"/>
                <w:szCs w:val="24"/>
              </w:rPr>
            </w:pPr>
            <w:r>
              <w:rPr>
                <w:rFonts w:hint="eastAsia" w:ascii="仿宋_GB2312" w:hAnsi="宋体" w:eastAsia="仿宋_GB2312"/>
                <w:sz w:val="24"/>
                <w:szCs w:val="24"/>
              </w:rPr>
              <w:t>在册员工人数（人）</w:t>
            </w:r>
          </w:p>
        </w:tc>
        <w:tc>
          <w:tcPr>
            <w:tcW w:w="1127" w:type="dxa"/>
            <w:vAlign w:val="center"/>
          </w:tcPr>
          <w:p w14:paraId="7858FFDE">
            <w:pPr>
              <w:snapToGrid w:val="0"/>
              <w:jc w:val="center"/>
              <w:rPr>
                <w:rFonts w:hint="eastAsia" w:ascii="仿宋_GB2312" w:hAnsi="宋体" w:eastAsia="仿宋_GB2312"/>
                <w:sz w:val="24"/>
                <w:szCs w:val="24"/>
              </w:rPr>
            </w:pPr>
          </w:p>
        </w:tc>
      </w:tr>
      <w:tr w14:paraId="38195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trPr>
        <w:tc>
          <w:tcPr>
            <w:tcW w:w="1767" w:type="dxa"/>
            <w:vAlign w:val="center"/>
          </w:tcPr>
          <w:p w14:paraId="4C1AA93C">
            <w:pPr>
              <w:jc w:val="center"/>
              <w:rPr>
                <w:rFonts w:hint="eastAsia" w:ascii="仿宋_GB2312" w:hAnsi="宋体" w:eastAsia="仿宋_GB2312"/>
                <w:bCs/>
                <w:sz w:val="24"/>
                <w:szCs w:val="24"/>
              </w:rPr>
            </w:pPr>
            <w:r>
              <w:rPr>
                <w:rFonts w:hint="eastAsia" w:ascii="仿宋_GB2312" w:hAnsi="宋体" w:eastAsia="仿宋_GB2312"/>
                <w:sz w:val="24"/>
                <w:szCs w:val="24"/>
              </w:rPr>
              <w:t>企业所通过的体系认证情况</w:t>
            </w:r>
          </w:p>
        </w:tc>
        <w:tc>
          <w:tcPr>
            <w:tcW w:w="7293" w:type="dxa"/>
            <w:gridSpan w:val="5"/>
            <w:vAlign w:val="center"/>
          </w:tcPr>
          <w:p w14:paraId="35DB4601">
            <w:pPr>
              <w:jc w:val="center"/>
              <w:rPr>
                <w:rFonts w:hint="eastAsia" w:ascii="仿宋_GB2312" w:hAnsi="宋体" w:eastAsia="仿宋_GB2312"/>
                <w:b/>
                <w:bCs/>
                <w:sz w:val="24"/>
                <w:szCs w:val="24"/>
              </w:rPr>
            </w:pPr>
          </w:p>
        </w:tc>
      </w:tr>
      <w:tr w14:paraId="381F8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2" w:hRule="atLeast"/>
        </w:trPr>
        <w:tc>
          <w:tcPr>
            <w:tcW w:w="1767" w:type="dxa"/>
            <w:vAlign w:val="center"/>
          </w:tcPr>
          <w:p w14:paraId="3FBA3430">
            <w:pPr>
              <w:jc w:val="center"/>
              <w:rPr>
                <w:rFonts w:hint="eastAsia" w:ascii="仿宋_GB2312" w:hAnsi="宋体" w:eastAsia="仿宋_GB2312"/>
                <w:bCs/>
                <w:sz w:val="24"/>
                <w:szCs w:val="24"/>
              </w:rPr>
            </w:pPr>
            <w:r>
              <w:rPr>
                <w:rFonts w:hint="eastAsia" w:ascii="仿宋_GB2312" w:hAnsi="宋体" w:eastAsia="仿宋_GB2312"/>
                <w:bCs/>
                <w:sz w:val="24"/>
                <w:szCs w:val="24"/>
              </w:rPr>
              <w:t>危险废物回收、利用、处置范围</w:t>
            </w:r>
          </w:p>
        </w:tc>
        <w:tc>
          <w:tcPr>
            <w:tcW w:w="7293" w:type="dxa"/>
            <w:gridSpan w:val="5"/>
            <w:vAlign w:val="center"/>
          </w:tcPr>
          <w:p w14:paraId="6570EC21">
            <w:pPr>
              <w:jc w:val="center"/>
              <w:rPr>
                <w:rFonts w:hint="eastAsia" w:ascii="仿宋_GB2312" w:hAnsi="宋体" w:eastAsia="仿宋_GB2312"/>
                <w:b/>
                <w:bCs/>
                <w:sz w:val="24"/>
                <w:szCs w:val="24"/>
              </w:rPr>
            </w:pPr>
          </w:p>
        </w:tc>
      </w:tr>
      <w:tr w14:paraId="7FC9E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1767" w:type="dxa"/>
            <w:vAlign w:val="center"/>
          </w:tcPr>
          <w:p w14:paraId="2D937737">
            <w:pPr>
              <w:jc w:val="center"/>
              <w:rPr>
                <w:rFonts w:hint="eastAsia" w:ascii="仿宋_GB2312" w:hAnsi="宋体" w:eastAsia="仿宋_GB2312"/>
                <w:b/>
                <w:bCs/>
                <w:sz w:val="24"/>
                <w:szCs w:val="24"/>
              </w:rPr>
            </w:pPr>
            <w:r>
              <w:rPr>
                <w:rFonts w:hint="eastAsia" w:ascii="仿宋_GB2312" w:hAnsi="宋体" w:eastAsia="仿宋_GB2312"/>
                <w:bCs/>
                <w:sz w:val="24"/>
                <w:szCs w:val="24"/>
              </w:rPr>
              <w:t>主要回收、利用、处置设备</w:t>
            </w:r>
          </w:p>
        </w:tc>
        <w:tc>
          <w:tcPr>
            <w:tcW w:w="7293" w:type="dxa"/>
            <w:gridSpan w:val="5"/>
            <w:vAlign w:val="center"/>
          </w:tcPr>
          <w:p w14:paraId="0D513779">
            <w:pPr>
              <w:jc w:val="center"/>
              <w:rPr>
                <w:rFonts w:hint="eastAsia" w:ascii="仿宋_GB2312" w:hAnsi="宋体" w:eastAsia="仿宋_GB2312"/>
                <w:b/>
                <w:bCs/>
                <w:sz w:val="24"/>
                <w:szCs w:val="24"/>
              </w:rPr>
            </w:pPr>
          </w:p>
        </w:tc>
      </w:tr>
      <w:tr w14:paraId="37F85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1767" w:type="dxa"/>
            <w:vAlign w:val="center"/>
          </w:tcPr>
          <w:p w14:paraId="7F1CA3A9">
            <w:pPr>
              <w:jc w:val="center"/>
              <w:rPr>
                <w:rFonts w:hint="eastAsia" w:ascii="仿宋_GB2312" w:hAnsi="宋体" w:eastAsia="仿宋_GB2312"/>
                <w:bCs/>
                <w:sz w:val="24"/>
                <w:szCs w:val="24"/>
              </w:rPr>
            </w:pPr>
            <w:r>
              <w:rPr>
                <w:rFonts w:hint="eastAsia" w:ascii="仿宋_GB2312" w:hAnsi="宋体" w:eastAsia="仿宋_GB2312"/>
                <w:bCs/>
                <w:sz w:val="24"/>
                <w:szCs w:val="24"/>
              </w:rPr>
              <w:t>危险废物回收、利用、处置能力（吨/年）</w:t>
            </w:r>
          </w:p>
        </w:tc>
        <w:tc>
          <w:tcPr>
            <w:tcW w:w="7293" w:type="dxa"/>
            <w:gridSpan w:val="5"/>
            <w:vAlign w:val="center"/>
          </w:tcPr>
          <w:p w14:paraId="08BF8FB2">
            <w:pPr>
              <w:jc w:val="center"/>
              <w:rPr>
                <w:rFonts w:hint="eastAsia" w:ascii="仿宋_GB2312" w:hAnsi="宋体" w:eastAsia="仿宋_GB2312"/>
                <w:b/>
                <w:bCs/>
                <w:sz w:val="24"/>
                <w:szCs w:val="24"/>
              </w:rPr>
            </w:pPr>
          </w:p>
        </w:tc>
      </w:tr>
      <w:tr w14:paraId="131D8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0" w:hRule="atLeast"/>
        </w:trPr>
        <w:tc>
          <w:tcPr>
            <w:tcW w:w="1767" w:type="dxa"/>
            <w:vAlign w:val="center"/>
          </w:tcPr>
          <w:p w14:paraId="4D695470">
            <w:pPr>
              <w:jc w:val="center"/>
              <w:rPr>
                <w:rFonts w:hint="eastAsia" w:ascii="仿宋_GB2312" w:hAnsi="宋体" w:eastAsia="仿宋_GB2312"/>
                <w:b/>
                <w:bCs/>
                <w:sz w:val="24"/>
                <w:szCs w:val="24"/>
              </w:rPr>
            </w:pPr>
            <w:r>
              <w:rPr>
                <w:rFonts w:hint="eastAsia" w:ascii="仿宋_GB2312" w:hAnsi="宋体" w:eastAsia="仿宋_GB2312"/>
                <w:bCs/>
                <w:sz w:val="24"/>
                <w:szCs w:val="24"/>
              </w:rPr>
              <w:t>危险废物回收、利用、处置工艺</w:t>
            </w:r>
          </w:p>
        </w:tc>
        <w:tc>
          <w:tcPr>
            <w:tcW w:w="7293" w:type="dxa"/>
            <w:gridSpan w:val="5"/>
            <w:vAlign w:val="center"/>
          </w:tcPr>
          <w:p w14:paraId="5CD93044">
            <w:pPr>
              <w:jc w:val="center"/>
              <w:rPr>
                <w:rFonts w:hint="eastAsia" w:ascii="仿宋_GB2312" w:hAnsi="宋体" w:eastAsia="仿宋_GB2312"/>
                <w:b/>
                <w:bCs/>
                <w:sz w:val="24"/>
                <w:szCs w:val="24"/>
              </w:rPr>
            </w:pPr>
          </w:p>
        </w:tc>
      </w:tr>
      <w:tr w14:paraId="662A7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1767" w:type="dxa"/>
            <w:vAlign w:val="center"/>
          </w:tcPr>
          <w:p w14:paraId="6F403DA7">
            <w:pPr>
              <w:jc w:val="center"/>
              <w:rPr>
                <w:rFonts w:hint="eastAsia" w:ascii="仿宋_GB2312" w:hAnsi="宋体" w:eastAsia="仿宋_GB2312"/>
                <w:bCs/>
                <w:sz w:val="24"/>
                <w:szCs w:val="24"/>
              </w:rPr>
            </w:pPr>
            <w:r>
              <w:rPr>
                <w:rFonts w:hint="eastAsia" w:ascii="仿宋_GB2312" w:hAnsi="宋体" w:eastAsia="仿宋_GB2312"/>
                <w:bCs/>
                <w:sz w:val="24"/>
                <w:szCs w:val="24"/>
              </w:rPr>
              <w:t>专利</w:t>
            </w:r>
          </w:p>
        </w:tc>
        <w:tc>
          <w:tcPr>
            <w:tcW w:w="7293" w:type="dxa"/>
            <w:gridSpan w:val="5"/>
            <w:vAlign w:val="center"/>
          </w:tcPr>
          <w:p w14:paraId="0E8A2E9A">
            <w:pPr>
              <w:jc w:val="center"/>
              <w:rPr>
                <w:rFonts w:hint="eastAsia" w:ascii="仿宋_GB2312" w:hAnsi="宋体" w:eastAsia="仿宋_GB2312"/>
                <w:b/>
                <w:bCs/>
                <w:sz w:val="24"/>
                <w:szCs w:val="24"/>
              </w:rPr>
            </w:pPr>
          </w:p>
        </w:tc>
      </w:tr>
      <w:tr w14:paraId="01B26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atLeast"/>
        </w:trPr>
        <w:tc>
          <w:tcPr>
            <w:tcW w:w="1767" w:type="dxa"/>
            <w:vAlign w:val="center"/>
          </w:tcPr>
          <w:p w14:paraId="05657D91">
            <w:pPr>
              <w:jc w:val="center"/>
              <w:rPr>
                <w:rFonts w:hint="eastAsia" w:ascii="仿宋_GB2312" w:hAnsi="宋体" w:eastAsia="仿宋_GB2312"/>
                <w:bCs/>
                <w:sz w:val="24"/>
                <w:szCs w:val="24"/>
              </w:rPr>
            </w:pPr>
            <w:r>
              <w:rPr>
                <w:rFonts w:hint="eastAsia" w:ascii="仿宋_GB2312" w:hAnsi="宋体" w:eastAsia="仿宋_GB2312"/>
                <w:bCs/>
                <w:sz w:val="24"/>
                <w:szCs w:val="24"/>
              </w:rPr>
              <w:t>本企业其它优势</w:t>
            </w:r>
          </w:p>
        </w:tc>
        <w:tc>
          <w:tcPr>
            <w:tcW w:w="7293" w:type="dxa"/>
            <w:gridSpan w:val="5"/>
            <w:vAlign w:val="center"/>
          </w:tcPr>
          <w:p w14:paraId="218EE34B">
            <w:pPr>
              <w:jc w:val="center"/>
              <w:rPr>
                <w:rFonts w:hint="eastAsia" w:ascii="仿宋_GB2312" w:hAnsi="宋体" w:eastAsia="仿宋_GB2312"/>
                <w:b/>
                <w:bCs/>
                <w:sz w:val="24"/>
                <w:szCs w:val="24"/>
              </w:rPr>
            </w:pPr>
          </w:p>
        </w:tc>
      </w:tr>
    </w:tbl>
    <w:p w14:paraId="357B47C9">
      <w:pPr>
        <w:rPr>
          <w:rFonts w:eastAsia="黑体"/>
          <w:b/>
          <w:bCs/>
          <w:sz w:val="24"/>
          <w:szCs w:val="24"/>
        </w:rPr>
      </w:pPr>
    </w:p>
    <w:p w14:paraId="557DA836">
      <w:pPr>
        <w:rPr>
          <w:rFonts w:eastAsia="黑体"/>
          <w:b/>
          <w:bCs/>
          <w:sz w:val="24"/>
          <w:szCs w:val="24"/>
        </w:rPr>
      </w:pPr>
    </w:p>
    <w:p w14:paraId="50AB0751">
      <w:pPr>
        <w:pStyle w:val="14"/>
        <w:spacing w:line="360" w:lineRule="auto"/>
        <w:ind w:firstLine="240" w:firstLineChars="100"/>
        <w:rPr>
          <w:rFonts w:hint="eastAsia" w:ascii="仿宋_GB2312" w:hAnsi="宋体" w:eastAsia="仿宋_GB2312"/>
          <w:sz w:val="24"/>
          <w:szCs w:val="24"/>
        </w:rPr>
        <w:sectPr>
          <w:pgSz w:w="11906" w:h="16838"/>
          <w:pgMar w:top="1418" w:right="1418" w:bottom="1134" w:left="1418" w:header="851" w:footer="992" w:gutter="0"/>
          <w:pgNumType w:chapStyle="1"/>
          <w:cols w:space="720" w:num="1"/>
          <w:docGrid w:type="lines" w:linePitch="312" w:charSpace="0"/>
        </w:sectPr>
      </w:pPr>
      <w:r>
        <w:rPr>
          <w:rFonts w:hint="eastAsia" w:ascii="仿宋_GB2312" w:hAnsi="宋体" w:eastAsia="仿宋_GB2312"/>
          <w:sz w:val="24"/>
          <w:szCs w:val="24"/>
        </w:rPr>
        <w:t>投标人名称（盖章）：              法定代表人或授权代表签字：</w:t>
      </w:r>
    </w:p>
    <w:p w14:paraId="2386E8E1">
      <w:pPr>
        <w:rPr>
          <w:rFonts w:ascii="仿宋_GB2312" w:eastAsia="仿宋_GB2312"/>
          <w:b/>
          <w:bCs/>
          <w:sz w:val="24"/>
          <w:szCs w:val="24"/>
        </w:rPr>
      </w:pPr>
      <w:r>
        <w:rPr>
          <w:rFonts w:hint="eastAsia" w:ascii="仿宋_GB2312" w:eastAsia="仿宋_GB2312"/>
          <w:b/>
          <w:bCs/>
          <w:sz w:val="24"/>
          <w:szCs w:val="24"/>
        </w:rPr>
        <w:t>附件3</w:t>
      </w:r>
    </w:p>
    <w:p w14:paraId="09A0B4F1">
      <w:pPr>
        <w:rPr>
          <w:rFonts w:ascii="仿宋_GB2312" w:eastAsia="仿宋_GB2312"/>
          <w:b/>
          <w:bCs/>
          <w:sz w:val="24"/>
          <w:szCs w:val="24"/>
        </w:rPr>
      </w:pPr>
      <w:r>
        <w:rPr>
          <w:rFonts w:hint="eastAsia" w:ascii="仿宋_GB2312" w:eastAsia="仿宋_GB2312"/>
          <w:b/>
          <w:bCs/>
          <w:sz w:val="24"/>
          <w:szCs w:val="24"/>
        </w:rPr>
        <w:t>项目名称：2026年度危险废物处置项目A包</w:t>
      </w:r>
    </w:p>
    <w:p w14:paraId="754A33AD">
      <w:pPr>
        <w:rPr>
          <w:rFonts w:ascii="仿宋_GB2312" w:eastAsia="仿宋_GB2312"/>
          <w:sz w:val="24"/>
          <w:szCs w:val="24"/>
          <w:u w:val="single"/>
        </w:rPr>
      </w:pPr>
    </w:p>
    <w:p w14:paraId="3AAD618B">
      <w:pPr>
        <w:rPr>
          <w:rFonts w:ascii="仿宋_GB2312" w:eastAsia="仿宋_GB2312"/>
          <w:b/>
          <w:bCs/>
          <w:sz w:val="24"/>
          <w:szCs w:val="24"/>
        </w:rPr>
      </w:pPr>
      <w:r>
        <w:rPr>
          <w:rFonts w:hint="eastAsia" w:ascii="仿宋_GB2312" w:eastAsia="仿宋_GB2312"/>
          <w:b/>
          <w:bCs/>
          <w:sz w:val="24"/>
          <w:szCs w:val="24"/>
        </w:rPr>
        <w:t>日期：  年   月   日</w:t>
      </w:r>
    </w:p>
    <w:p w14:paraId="1102353E">
      <w:pPr>
        <w:rPr>
          <w:rFonts w:hint="eastAsia" w:ascii="仿宋_GB2312" w:hAnsi="宋体" w:eastAsia="仿宋_GB2312"/>
          <w:sz w:val="24"/>
          <w:szCs w:val="24"/>
        </w:rPr>
      </w:pPr>
    </w:p>
    <w:p w14:paraId="2883E857">
      <w:pPr>
        <w:jc w:val="center"/>
        <w:rPr>
          <w:rFonts w:ascii="仿宋_GB2312" w:eastAsia="仿宋_GB2312"/>
          <w:b/>
          <w:bCs/>
          <w:sz w:val="24"/>
          <w:szCs w:val="24"/>
        </w:rPr>
      </w:pPr>
      <w:r>
        <w:rPr>
          <w:rFonts w:hint="eastAsia" w:ascii="仿宋_GB2312" w:eastAsia="仿宋_GB2312"/>
          <w:b/>
          <w:bCs/>
          <w:sz w:val="24"/>
          <w:szCs w:val="24"/>
        </w:rPr>
        <w:t>相关条款偏离表（技术偏离）</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64556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7751916">
            <w:pPr>
              <w:jc w:val="center"/>
              <w:rPr>
                <w:rFonts w:hint="eastAsia" w:ascii="仿宋_GB2312" w:hAnsi="宋体" w:eastAsia="仿宋_GB2312"/>
                <w:sz w:val="24"/>
                <w:szCs w:val="24"/>
              </w:rPr>
            </w:pPr>
            <w:r>
              <w:rPr>
                <w:rFonts w:hint="eastAsia" w:ascii="仿宋_GB2312" w:hAnsi="宋体" w:eastAsia="仿宋_GB2312"/>
                <w:sz w:val="24"/>
                <w:szCs w:val="24"/>
              </w:rPr>
              <w:t>序号</w:t>
            </w:r>
          </w:p>
        </w:tc>
        <w:tc>
          <w:tcPr>
            <w:tcW w:w="4140" w:type="dxa"/>
            <w:gridSpan w:val="2"/>
            <w:vAlign w:val="center"/>
          </w:tcPr>
          <w:p w14:paraId="125045C6">
            <w:pPr>
              <w:jc w:val="center"/>
              <w:rPr>
                <w:rFonts w:hint="eastAsia" w:ascii="仿宋_GB2312" w:hAnsi="宋体" w:eastAsia="仿宋_GB2312"/>
                <w:sz w:val="24"/>
                <w:szCs w:val="24"/>
              </w:rPr>
            </w:pPr>
            <w:r>
              <w:rPr>
                <w:rFonts w:hint="eastAsia" w:ascii="仿宋_GB2312" w:hAnsi="宋体" w:eastAsia="仿宋_GB2312"/>
                <w:sz w:val="24"/>
                <w:szCs w:val="24"/>
              </w:rPr>
              <w:t>招标文件条款</w:t>
            </w:r>
          </w:p>
        </w:tc>
        <w:tc>
          <w:tcPr>
            <w:tcW w:w="3554" w:type="dxa"/>
            <w:vMerge w:val="restart"/>
            <w:vAlign w:val="center"/>
          </w:tcPr>
          <w:p w14:paraId="2C917C2C">
            <w:pPr>
              <w:jc w:val="center"/>
              <w:rPr>
                <w:rFonts w:hint="eastAsia" w:ascii="仿宋_GB2312" w:hAnsi="宋体" w:eastAsia="仿宋_GB2312"/>
                <w:sz w:val="24"/>
                <w:szCs w:val="24"/>
              </w:rPr>
            </w:pPr>
            <w:r>
              <w:rPr>
                <w:rFonts w:hint="eastAsia" w:ascii="仿宋_GB2312" w:hAnsi="宋体" w:eastAsia="仿宋_GB2312"/>
                <w:sz w:val="24"/>
                <w:szCs w:val="24"/>
              </w:rPr>
              <w:t>偏离内容</w:t>
            </w:r>
          </w:p>
        </w:tc>
      </w:tr>
      <w:tr w14:paraId="731D5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AC9875D">
            <w:pPr>
              <w:rPr>
                <w:rFonts w:hint="eastAsia" w:ascii="仿宋_GB2312" w:hAnsi="宋体" w:eastAsia="仿宋_GB2312"/>
                <w:sz w:val="24"/>
                <w:szCs w:val="24"/>
              </w:rPr>
            </w:pPr>
          </w:p>
        </w:tc>
        <w:tc>
          <w:tcPr>
            <w:tcW w:w="1080" w:type="dxa"/>
            <w:vAlign w:val="center"/>
          </w:tcPr>
          <w:p w14:paraId="605ADD77">
            <w:pPr>
              <w:jc w:val="center"/>
              <w:rPr>
                <w:rFonts w:hint="eastAsia" w:ascii="仿宋_GB2312" w:hAnsi="宋体" w:eastAsia="仿宋_GB2312"/>
                <w:sz w:val="24"/>
                <w:szCs w:val="24"/>
              </w:rPr>
            </w:pPr>
            <w:r>
              <w:rPr>
                <w:rFonts w:hint="eastAsia" w:ascii="仿宋_GB2312" w:hAnsi="宋体" w:eastAsia="仿宋_GB2312"/>
                <w:sz w:val="24"/>
                <w:szCs w:val="24"/>
              </w:rPr>
              <w:t>条款号</w:t>
            </w:r>
          </w:p>
        </w:tc>
        <w:tc>
          <w:tcPr>
            <w:tcW w:w="3060" w:type="dxa"/>
            <w:vAlign w:val="center"/>
          </w:tcPr>
          <w:p w14:paraId="18EF008A">
            <w:pPr>
              <w:jc w:val="center"/>
              <w:rPr>
                <w:rFonts w:hint="eastAsia" w:ascii="仿宋_GB2312" w:hAnsi="宋体" w:eastAsia="仿宋_GB2312"/>
                <w:sz w:val="24"/>
                <w:szCs w:val="24"/>
              </w:rPr>
            </w:pPr>
            <w:r>
              <w:rPr>
                <w:rFonts w:hint="eastAsia" w:ascii="仿宋_GB2312" w:hAnsi="宋体" w:eastAsia="仿宋_GB2312"/>
                <w:sz w:val="24"/>
                <w:szCs w:val="24"/>
              </w:rPr>
              <w:t>条款要求</w:t>
            </w:r>
          </w:p>
        </w:tc>
        <w:tc>
          <w:tcPr>
            <w:tcW w:w="3554" w:type="dxa"/>
            <w:vMerge w:val="continue"/>
            <w:vAlign w:val="center"/>
          </w:tcPr>
          <w:p w14:paraId="23F46D99">
            <w:pPr>
              <w:jc w:val="center"/>
              <w:rPr>
                <w:rFonts w:hint="eastAsia" w:ascii="仿宋_GB2312" w:hAnsi="宋体" w:eastAsia="仿宋_GB2312"/>
                <w:sz w:val="24"/>
                <w:szCs w:val="24"/>
              </w:rPr>
            </w:pPr>
          </w:p>
        </w:tc>
      </w:tr>
      <w:tr w14:paraId="344FB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82B8ADD">
            <w:pPr>
              <w:jc w:val="center"/>
              <w:rPr>
                <w:rFonts w:hint="eastAsia" w:ascii="仿宋_GB2312" w:hAnsi="宋体" w:eastAsia="仿宋_GB2312"/>
                <w:sz w:val="24"/>
                <w:szCs w:val="24"/>
              </w:rPr>
            </w:pPr>
            <w:r>
              <w:rPr>
                <w:rFonts w:hint="eastAsia" w:ascii="仿宋_GB2312" w:hAnsi="宋体" w:eastAsia="仿宋_GB2312"/>
                <w:sz w:val="24"/>
                <w:szCs w:val="24"/>
              </w:rPr>
              <w:t>1</w:t>
            </w:r>
          </w:p>
        </w:tc>
        <w:tc>
          <w:tcPr>
            <w:tcW w:w="1080" w:type="dxa"/>
            <w:vAlign w:val="center"/>
          </w:tcPr>
          <w:p w14:paraId="497B242A">
            <w:pPr>
              <w:rPr>
                <w:rFonts w:hint="eastAsia" w:ascii="仿宋_GB2312" w:hAnsi="宋体" w:eastAsia="仿宋_GB2312"/>
                <w:sz w:val="24"/>
                <w:szCs w:val="24"/>
              </w:rPr>
            </w:pPr>
          </w:p>
        </w:tc>
        <w:tc>
          <w:tcPr>
            <w:tcW w:w="3060" w:type="dxa"/>
            <w:vAlign w:val="center"/>
          </w:tcPr>
          <w:p w14:paraId="14273DF8">
            <w:pPr>
              <w:rPr>
                <w:rFonts w:hint="eastAsia" w:ascii="仿宋_GB2312" w:hAnsi="宋体" w:eastAsia="仿宋_GB2312"/>
                <w:sz w:val="24"/>
                <w:szCs w:val="24"/>
              </w:rPr>
            </w:pPr>
          </w:p>
        </w:tc>
        <w:tc>
          <w:tcPr>
            <w:tcW w:w="3554" w:type="dxa"/>
            <w:vAlign w:val="center"/>
          </w:tcPr>
          <w:p w14:paraId="40811D59">
            <w:pPr>
              <w:rPr>
                <w:rFonts w:hint="eastAsia" w:ascii="仿宋_GB2312" w:hAnsi="宋体" w:eastAsia="仿宋_GB2312"/>
                <w:sz w:val="24"/>
                <w:szCs w:val="24"/>
              </w:rPr>
            </w:pPr>
          </w:p>
        </w:tc>
      </w:tr>
      <w:tr w14:paraId="38417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1883E44">
            <w:pPr>
              <w:jc w:val="center"/>
              <w:rPr>
                <w:rFonts w:hint="eastAsia" w:ascii="仿宋_GB2312" w:hAnsi="宋体" w:eastAsia="仿宋_GB2312"/>
                <w:sz w:val="24"/>
                <w:szCs w:val="24"/>
              </w:rPr>
            </w:pPr>
            <w:r>
              <w:rPr>
                <w:rFonts w:hint="eastAsia" w:ascii="仿宋_GB2312" w:hAnsi="宋体" w:eastAsia="仿宋_GB2312"/>
                <w:sz w:val="24"/>
                <w:szCs w:val="24"/>
              </w:rPr>
              <w:t>2</w:t>
            </w:r>
          </w:p>
        </w:tc>
        <w:tc>
          <w:tcPr>
            <w:tcW w:w="1080" w:type="dxa"/>
            <w:vAlign w:val="center"/>
          </w:tcPr>
          <w:p w14:paraId="12C9AA19">
            <w:pPr>
              <w:rPr>
                <w:rFonts w:hint="eastAsia" w:ascii="仿宋_GB2312" w:hAnsi="宋体" w:eastAsia="仿宋_GB2312"/>
                <w:sz w:val="24"/>
                <w:szCs w:val="24"/>
              </w:rPr>
            </w:pPr>
          </w:p>
        </w:tc>
        <w:tc>
          <w:tcPr>
            <w:tcW w:w="3060" w:type="dxa"/>
            <w:vAlign w:val="center"/>
          </w:tcPr>
          <w:p w14:paraId="5D8F2A11">
            <w:pPr>
              <w:rPr>
                <w:rFonts w:hint="eastAsia" w:ascii="仿宋_GB2312" w:hAnsi="宋体" w:eastAsia="仿宋_GB2312"/>
                <w:sz w:val="24"/>
                <w:szCs w:val="24"/>
              </w:rPr>
            </w:pPr>
          </w:p>
        </w:tc>
        <w:tc>
          <w:tcPr>
            <w:tcW w:w="3554" w:type="dxa"/>
            <w:vAlign w:val="center"/>
          </w:tcPr>
          <w:p w14:paraId="584DB5BA">
            <w:pPr>
              <w:rPr>
                <w:rFonts w:hint="eastAsia" w:ascii="仿宋_GB2312" w:hAnsi="宋体" w:eastAsia="仿宋_GB2312"/>
                <w:sz w:val="24"/>
                <w:szCs w:val="24"/>
              </w:rPr>
            </w:pPr>
          </w:p>
        </w:tc>
      </w:tr>
      <w:tr w14:paraId="59D50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32A1E02">
            <w:pPr>
              <w:jc w:val="center"/>
              <w:rPr>
                <w:rFonts w:hint="eastAsia" w:ascii="仿宋_GB2312" w:hAnsi="宋体" w:eastAsia="仿宋_GB2312"/>
                <w:sz w:val="24"/>
                <w:szCs w:val="24"/>
              </w:rPr>
            </w:pPr>
            <w:r>
              <w:rPr>
                <w:rFonts w:hint="eastAsia" w:ascii="仿宋_GB2312" w:hAnsi="宋体" w:eastAsia="仿宋_GB2312"/>
                <w:sz w:val="24"/>
                <w:szCs w:val="24"/>
              </w:rPr>
              <w:t>3</w:t>
            </w:r>
          </w:p>
        </w:tc>
        <w:tc>
          <w:tcPr>
            <w:tcW w:w="1080" w:type="dxa"/>
            <w:vAlign w:val="center"/>
          </w:tcPr>
          <w:p w14:paraId="41CDF8C9">
            <w:pPr>
              <w:rPr>
                <w:rFonts w:hint="eastAsia" w:ascii="仿宋_GB2312" w:hAnsi="宋体" w:eastAsia="仿宋_GB2312"/>
                <w:sz w:val="24"/>
                <w:szCs w:val="24"/>
              </w:rPr>
            </w:pPr>
          </w:p>
        </w:tc>
        <w:tc>
          <w:tcPr>
            <w:tcW w:w="3060" w:type="dxa"/>
            <w:vAlign w:val="center"/>
          </w:tcPr>
          <w:p w14:paraId="15CE0A7E">
            <w:pPr>
              <w:rPr>
                <w:rFonts w:hint="eastAsia" w:ascii="仿宋_GB2312" w:hAnsi="宋体" w:eastAsia="仿宋_GB2312"/>
                <w:sz w:val="24"/>
                <w:szCs w:val="24"/>
              </w:rPr>
            </w:pPr>
          </w:p>
        </w:tc>
        <w:tc>
          <w:tcPr>
            <w:tcW w:w="3554" w:type="dxa"/>
            <w:vAlign w:val="center"/>
          </w:tcPr>
          <w:p w14:paraId="1C754497">
            <w:pPr>
              <w:rPr>
                <w:rFonts w:hint="eastAsia" w:ascii="仿宋_GB2312" w:hAnsi="宋体" w:eastAsia="仿宋_GB2312"/>
                <w:sz w:val="24"/>
                <w:szCs w:val="24"/>
              </w:rPr>
            </w:pPr>
          </w:p>
        </w:tc>
      </w:tr>
      <w:tr w14:paraId="78D70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D5CCEA9">
            <w:pPr>
              <w:jc w:val="center"/>
              <w:rPr>
                <w:rFonts w:hint="eastAsia" w:ascii="仿宋_GB2312" w:hAnsi="宋体" w:eastAsia="仿宋_GB2312"/>
                <w:sz w:val="24"/>
                <w:szCs w:val="24"/>
              </w:rPr>
            </w:pPr>
            <w:r>
              <w:rPr>
                <w:rFonts w:hint="eastAsia" w:ascii="仿宋_GB2312" w:hAnsi="宋体" w:eastAsia="仿宋_GB2312"/>
                <w:sz w:val="24"/>
                <w:szCs w:val="24"/>
              </w:rPr>
              <w:t>4</w:t>
            </w:r>
          </w:p>
        </w:tc>
        <w:tc>
          <w:tcPr>
            <w:tcW w:w="1080" w:type="dxa"/>
            <w:vAlign w:val="center"/>
          </w:tcPr>
          <w:p w14:paraId="4C7113F1">
            <w:pPr>
              <w:rPr>
                <w:rFonts w:hint="eastAsia" w:ascii="仿宋_GB2312" w:hAnsi="宋体" w:eastAsia="仿宋_GB2312"/>
                <w:sz w:val="24"/>
                <w:szCs w:val="24"/>
              </w:rPr>
            </w:pPr>
          </w:p>
        </w:tc>
        <w:tc>
          <w:tcPr>
            <w:tcW w:w="3060" w:type="dxa"/>
            <w:vAlign w:val="center"/>
          </w:tcPr>
          <w:p w14:paraId="2916E9A1">
            <w:pPr>
              <w:rPr>
                <w:rFonts w:hint="eastAsia" w:ascii="仿宋_GB2312" w:hAnsi="宋体" w:eastAsia="仿宋_GB2312"/>
                <w:sz w:val="24"/>
                <w:szCs w:val="24"/>
              </w:rPr>
            </w:pPr>
          </w:p>
        </w:tc>
        <w:tc>
          <w:tcPr>
            <w:tcW w:w="3554" w:type="dxa"/>
            <w:vAlign w:val="center"/>
          </w:tcPr>
          <w:p w14:paraId="6F0DA099">
            <w:pPr>
              <w:rPr>
                <w:rFonts w:hint="eastAsia" w:ascii="仿宋_GB2312" w:hAnsi="宋体" w:eastAsia="仿宋_GB2312"/>
                <w:sz w:val="24"/>
                <w:szCs w:val="24"/>
              </w:rPr>
            </w:pPr>
          </w:p>
        </w:tc>
      </w:tr>
      <w:tr w14:paraId="70D42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C80B20A">
            <w:pPr>
              <w:jc w:val="center"/>
              <w:rPr>
                <w:rFonts w:hint="eastAsia" w:ascii="仿宋_GB2312" w:hAnsi="宋体" w:eastAsia="仿宋_GB2312"/>
                <w:sz w:val="24"/>
                <w:szCs w:val="24"/>
              </w:rPr>
            </w:pPr>
            <w:r>
              <w:rPr>
                <w:rFonts w:hint="eastAsia" w:ascii="仿宋_GB2312" w:hAnsi="宋体" w:eastAsia="仿宋_GB2312"/>
                <w:sz w:val="24"/>
                <w:szCs w:val="24"/>
              </w:rPr>
              <w:t>5</w:t>
            </w:r>
          </w:p>
        </w:tc>
        <w:tc>
          <w:tcPr>
            <w:tcW w:w="1080" w:type="dxa"/>
            <w:vAlign w:val="center"/>
          </w:tcPr>
          <w:p w14:paraId="203B2BA3">
            <w:pPr>
              <w:rPr>
                <w:rFonts w:hint="eastAsia" w:ascii="仿宋_GB2312" w:hAnsi="宋体" w:eastAsia="仿宋_GB2312"/>
                <w:sz w:val="24"/>
                <w:szCs w:val="24"/>
              </w:rPr>
            </w:pPr>
          </w:p>
        </w:tc>
        <w:tc>
          <w:tcPr>
            <w:tcW w:w="3060" w:type="dxa"/>
            <w:vAlign w:val="center"/>
          </w:tcPr>
          <w:p w14:paraId="1905C563">
            <w:pPr>
              <w:rPr>
                <w:rFonts w:hint="eastAsia" w:ascii="仿宋_GB2312" w:hAnsi="宋体" w:eastAsia="仿宋_GB2312"/>
                <w:sz w:val="24"/>
                <w:szCs w:val="24"/>
              </w:rPr>
            </w:pPr>
          </w:p>
        </w:tc>
        <w:tc>
          <w:tcPr>
            <w:tcW w:w="3554" w:type="dxa"/>
            <w:vAlign w:val="center"/>
          </w:tcPr>
          <w:p w14:paraId="0D723126">
            <w:pPr>
              <w:rPr>
                <w:rFonts w:hint="eastAsia" w:ascii="仿宋_GB2312" w:hAnsi="宋体" w:eastAsia="仿宋_GB2312"/>
                <w:sz w:val="24"/>
                <w:szCs w:val="24"/>
              </w:rPr>
            </w:pPr>
          </w:p>
        </w:tc>
      </w:tr>
      <w:tr w14:paraId="27B7D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6971178">
            <w:pPr>
              <w:jc w:val="center"/>
              <w:rPr>
                <w:rFonts w:hint="eastAsia" w:ascii="仿宋_GB2312" w:hAnsi="宋体" w:eastAsia="仿宋_GB2312"/>
                <w:sz w:val="24"/>
                <w:szCs w:val="24"/>
              </w:rPr>
            </w:pPr>
            <w:r>
              <w:rPr>
                <w:rFonts w:hint="eastAsia" w:ascii="仿宋_GB2312" w:hAnsi="宋体" w:eastAsia="仿宋_GB2312"/>
                <w:sz w:val="24"/>
                <w:szCs w:val="24"/>
              </w:rPr>
              <w:t>6</w:t>
            </w:r>
          </w:p>
        </w:tc>
        <w:tc>
          <w:tcPr>
            <w:tcW w:w="1080" w:type="dxa"/>
            <w:vAlign w:val="center"/>
          </w:tcPr>
          <w:p w14:paraId="3C85F53F">
            <w:pPr>
              <w:rPr>
                <w:rFonts w:hint="eastAsia" w:ascii="仿宋_GB2312" w:hAnsi="宋体" w:eastAsia="仿宋_GB2312"/>
                <w:sz w:val="24"/>
                <w:szCs w:val="24"/>
              </w:rPr>
            </w:pPr>
          </w:p>
        </w:tc>
        <w:tc>
          <w:tcPr>
            <w:tcW w:w="3060" w:type="dxa"/>
            <w:vAlign w:val="center"/>
          </w:tcPr>
          <w:p w14:paraId="7A1E44C1">
            <w:pPr>
              <w:rPr>
                <w:rFonts w:hint="eastAsia" w:ascii="仿宋_GB2312" w:hAnsi="宋体" w:eastAsia="仿宋_GB2312"/>
                <w:sz w:val="24"/>
                <w:szCs w:val="24"/>
              </w:rPr>
            </w:pPr>
          </w:p>
        </w:tc>
        <w:tc>
          <w:tcPr>
            <w:tcW w:w="3554" w:type="dxa"/>
            <w:vAlign w:val="center"/>
          </w:tcPr>
          <w:p w14:paraId="76409C44">
            <w:pPr>
              <w:rPr>
                <w:rFonts w:hint="eastAsia" w:ascii="仿宋_GB2312" w:hAnsi="宋体" w:eastAsia="仿宋_GB2312"/>
                <w:sz w:val="24"/>
                <w:szCs w:val="24"/>
              </w:rPr>
            </w:pPr>
          </w:p>
        </w:tc>
      </w:tr>
      <w:tr w14:paraId="69201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385C352">
            <w:pPr>
              <w:jc w:val="center"/>
              <w:rPr>
                <w:rFonts w:hint="eastAsia" w:ascii="仿宋_GB2312" w:hAnsi="宋体" w:eastAsia="仿宋_GB2312"/>
                <w:sz w:val="24"/>
                <w:szCs w:val="24"/>
              </w:rPr>
            </w:pPr>
            <w:r>
              <w:rPr>
                <w:rFonts w:hint="eastAsia" w:ascii="仿宋_GB2312" w:hAnsi="宋体" w:eastAsia="仿宋_GB2312"/>
                <w:sz w:val="24"/>
                <w:szCs w:val="24"/>
              </w:rPr>
              <w:t>7</w:t>
            </w:r>
          </w:p>
        </w:tc>
        <w:tc>
          <w:tcPr>
            <w:tcW w:w="1080" w:type="dxa"/>
            <w:vAlign w:val="center"/>
          </w:tcPr>
          <w:p w14:paraId="4DA303FE">
            <w:pPr>
              <w:rPr>
                <w:rFonts w:hint="eastAsia" w:ascii="仿宋_GB2312" w:hAnsi="宋体" w:eastAsia="仿宋_GB2312"/>
                <w:sz w:val="24"/>
                <w:szCs w:val="24"/>
              </w:rPr>
            </w:pPr>
          </w:p>
        </w:tc>
        <w:tc>
          <w:tcPr>
            <w:tcW w:w="3060" w:type="dxa"/>
            <w:vAlign w:val="center"/>
          </w:tcPr>
          <w:p w14:paraId="01DD1400">
            <w:pPr>
              <w:rPr>
                <w:rFonts w:hint="eastAsia" w:ascii="仿宋_GB2312" w:hAnsi="宋体" w:eastAsia="仿宋_GB2312"/>
                <w:sz w:val="24"/>
                <w:szCs w:val="24"/>
              </w:rPr>
            </w:pPr>
          </w:p>
        </w:tc>
        <w:tc>
          <w:tcPr>
            <w:tcW w:w="3554" w:type="dxa"/>
            <w:vAlign w:val="center"/>
          </w:tcPr>
          <w:p w14:paraId="1954E69F">
            <w:pPr>
              <w:rPr>
                <w:rFonts w:hint="eastAsia" w:ascii="仿宋_GB2312" w:hAnsi="宋体" w:eastAsia="仿宋_GB2312"/>
                <w:sz w:val="24"/>
                <w:szCs w:val="24"/>
              </w:rPr>
            </w:pPr>
          </w:p>
        </w:tc>
      </w:tr>
      <w:tr w14:paraId="3E39B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E62F345">
            <w:pPr>
              <w:jc w:val="center"/>
              <w:rPr>
                <w:rFonts w:hint="eastAsia" w:ascii="仿宋_GB2312" w:hAnsi="宋体" w:eastAsia="仿宋_GB2312"/>
                <w:sz w:val="24"/>
                <w:szCs w:val="24"/>
              </w:rPr>
            </w:pPr>
            <w:r>
              <w:rPr>
                <w:rFonts w:hint="eastAsia" w:ascii="仿宋_GB2312" w:hAnsi="宋体" w:eastAsia="仿宋_GB2312"/>
                <w:sz w:val="24"/>
                <w:szCs w:val="24"/>
              </w:rPr>
              <w:t>8</w:t>
            </w:r>
          </w:p>
        </w:tc>
        <w:tc>
          <w:tcPr>
            <w:tcW w:w="1080" w:type="dxa"/>
            <w:vAlign w:val="center"/>
          </w:tcPr>
          <w:p w14:paraId="051B5BA9">
            <w:pPr>
              <w:rPr>
                <w:rFonts w:hint="eastAsia" w:ascii="仿宋_GB2312" w:hAnsi="宋体" w:eastAsia="仿宋_GB2312"/>
                <w:sz w:val="24"/>
                <w:szCs w:val="24"/>
              </w:rPr>
            </w:pPr>
          </w:p>
        </w:tc>
        <w:tc>
          <w:tcPr>
            <w:tcW w:w="3060" w:type="dxa"/>
            <w:vAlign w:val="center"/>
          </w:tcPr>
          <w:p w14:paraId="059821B6">
            <w:pPr>
              <w:rPr>
                <w:rFonts w:hint="eastAsia" w:ascii="仿宋_GB2312" w:hAnsi="宋体" w:eastAsia="仿宋_GB2312"/>
                <w:sz w:val="24"/>
                <w:szCs w:val="24"/>
              </w:rPr>
            </w:pPr>
          </w:p>
        </w:tc>
        <w:tc>
          <w:tcPr>
            <w:tcW w:w="3554" w:type="dxa"/>
            <w:vAlign w:val="center"/>
          </w:tcPr>
          <w:p w14:paraId="38520940">
            <w:pPr>
              <w:rPr>
                <w:rFonts w:hint="eastAsia" w:ascii="仿宋_GB2312" w:hAnsi="宋体" w:eastAsia="仿宋_GB2312"/>
                <w:sz w:val="24"/>
                <w:szCs w:val="24"/>
              </w:rPr>
            </w:pPr>
          </w:p>
        </w:tc>
      </w:tr>
      <w:tr w14:paraId="38568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72260FE">
            <w:pPr>
              <w:jc w:val="center"/>
              <w:rPr>
                <w:rFonts w:hint="eastAsia" w:ascii="仿宋_GB2312" w:hAnsi="宋体" w:eastAsia="仿宋_GB2312"/>
                <w:sz w:val="24"/>
                <w:szCs w:val="24"/>
              </w:rPr>
            </w:pPr>
            <w:r>
              <w:rPr>
                <w:rFonts w:hint="eastAsia" w:ascii="仿宋_GB2312" w:hAnsi="宋体" w:eastAsia="仿宋_GB2312"/>
                <w:sz w:val="24"/>
                <w:szCs w:val="24"/>
              </w:rPr>
              <w:t>9</w:t>
            </w:r>
          </w:p>
        </w:tc>
        <w:tc>
          <w:tcPr>
            <w:tcW w:w="1080" w:type="dxa"/>
            <w:vAlign w:val="center"/>
          </w:tcPr>
          <w:p w14:paraId="0CEFCF10">
            <w:pPr>
              <w:rPr>
                <w:rFonts w:hint="eastAsia" w:ascii="仿宋_GB2312" w:hAnsi="宋体" w:eastAsia="仿宋_GB2312"/>
                <w:sz w:val="24"/>
                <w:szCs w:val="24"/>
              </w:rPr>
            </w:pPr>
          </w:p>
        </w:tc>
        <w:tc>
          <w:tcPr>
            <w:tcW w:w="3060" w:type="dxa"/>
            <w:vAlign w:val="center"/>
          </w:tcPr>
          <w:p w14:paraId="66E743AB">
            <w:pPr>
              <w:rPr>
                <w:rFonts w:hint="eastAsia" w:ascii="仿宋_GB2312" w:hAnsi="宋体" w:eastAsia="仿宋_GB2312"/>
                <w:sz w:val="24"/>
                <w:szCs w:val="24"/>
              </w:rPr>
            </w:pPr>
          </w:p>
        </w:tc>
        <w:tc>
          <w:tcPr>
            <w:tcW w:w="3554" w:type="dxa"/>
            <w:vAlign w:val="center"/>
          </w:tcPr>
          <w:p w14:paraId="511BF36D">
            <w:pPr>
              <w:rPr>
                <w:rFonts w:hint="eastAsia" w:ascii="仿宋_GB2312" w:hAnsi="宋体" w:eastAsia="仿宋_GB2312"/>
                <w:sz w:val="24"/>
                <w:szCs w:val="24"/>
              </w:rPr>
            </w:pPr>
          </w:p>
        </w:tc>
      </w:tr>
      <w:tr w14:paraId="72699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0181BA">
            <w:pPr>
              <w:jc w:val="center"/>
              <w:rPr>
                <w:rFonts w:hint="eastAsia" w:ascii="仿宋_GB2312" w:hAnsi="宋体" w:eastAsia="仿宋_GB2312"/>
                <w:sz w:val="24"/>
                <w:szCs w:val="24"/>
              </w:rPr>
            </w:pPr>
            <w:r>
              <w:rPr>
                <w:rFonts w:hint="eastAsia" w:ascii="仿宋_GB2312" w:hAnsi="宋体" w:eastAsia="仿宋_GB2312"/>
                <w:sz w:val="24"/>
                <w:szCs w:val="24"/>
              </w:rPr>
              <w:t>10</w:t>
            </w:r>
          </w:p>
        </w:tc>
        <w:tc>
          <w:tcPr>
            <w:tcW w:w="1080" w:type="dxa"/>
            <w:vAlign w:val="center"/>
          </w:tcPr>
          <w:p w14:paraId="56DA9DAD">
            <w:pPr>
              <w:rPr>
                <w:rFonts w:hint="eastAsia" w:ascii="仿宋_GB2312" w:hAnsi="宋体" w:eastAsia="仿宋_GB2312"/>
                <w:sz w:val="24"/>
                <w:szCs w:val="24"/>
              </w:rPr>
            </w:pPr>
          </w:p>
        </w:tc>
        <w:tc>
          <w:tcPr>
            <w:tcW w:w="3060" w:type="dxa"/>
            <w:vAlign w:val="center"/>
          </w:tcPr>
          <w:p w14:paraId="1BDFDF46">
            <w:pPr>
              <w:rPr>
                <w:rFonts w:hint="eastAsia" w:ascii="仿宋_GB2312" w:hAnsi="宋体" w:eastAsia="仿宋_GB2312"/>
                <w:sz w:val="24"/>
                <w:szCs w:val="24"/>
              </w:rPr>
            </w:pPr>
          </w:p>
        </w:tc>
        <w:tc>
          <w:tcPr>
            <w:tcW w:w="3554" w:type="dxa"/>
            <w:vAlign w:val="center"/>
          </w:tcPr>
          <w:p w14:paraId="768549B5">
            <w:pPr>
              <w:rPr>
                <w:rFonts w:hint="eastAsia" w:ascii="仿宋_GB2312" w:hAnsi="宋体" w:eastAsia="仿宋_GB2312"/>
                <w:sz w:val="24"/>
                <w:szCs w:val="24"/>
              </w:rPr>
            </w:pPr>
          </w:p>
        </w:tc>
      </w:tr>
    </w:tbl>
    <w:p w14:paraId="57DEF449">
      <w:pPr>
        <w:rPr>
          <w:rFonts w:hint="eastAsia" w:ascii="仿宋_GB2312" w:hAnsi="宋体" w:eastAsia="仿宋_GB2312"/>
          <w:sz w:val="24"/>
          <w:szCs w:val="24"/>
        </w:rPr>
      </w:pPr>
    </w:p>
    <w:p w14:paraId="1F4E8A16">
      <w:pPr>
        <w:rPr>
          <w:rFonts w:hint="eastAsia" w:ascii="仿宋_GB2312" w:hAnsi="宋体" w:eastAsia="仿宋_GB2312"/>
          <w:sz w:val="24"/>
          <w:szCs w:val="24"/>
        </w:rPr>
      </w:pPr>
      <w:r>
        <w:rPr>
          <w:rFonts w:hint="eastAsia" w:ascii="仿宋_GB2312" w:hAnsi="宋体" w:eastAsia="仿宋_GB2312"/>
          <w:sz w:val="24"/>
          <w:szCs w:val="24"/>
        </w:rPr>
        <w:t>投标人名称（盖章）：              法定代表人或授权代表签字：</w:t>
      </w:r>
    </w:p>
    <w:p w14:paraId="2314213F">
      <w:pPr>
        <w:rPr>
          <w:rFonts w:hint="eastAsia" w:ascii="仿宋_GB2312" w:hAnsi="宋体" w:eastAsia="仿宋_GB2312"/>
          <w:sz w:val="24"/>
          <w:szCs w:val="24"/>
        </w:rPr>
      </w:pPr>
    </w:p>
    <w:p w14:paraId="564C2AA7">
      <w:pPr>
        <w:rPr>
          <w:rFonts w:hint="eastAsia" w:ascii="仿宋_GB2312" w:hAnsi="宋体" w:eastAsia="仿宋_GB2312"/>
          <w:sz w:val="24"/>
          <w:szCs w:val="24"/>
        </w:rPr>
      </w:pPr>
    </w:p>
    <w:p w14:paraId="69D13BA3">
      <w:pPr>
        <w:pStyle w:val="14"/>
        <w:spacing w:line="360" w:lineRule="auto"/>
        <w:rPr>
          <w:rFonts w:hint="eastAsia" w:ascii="仿宋_GB2312" w:hAnsi="宋体" w:eastAsia="仿宋_GB2312"/>
          <w:sz w:val="24"/>
          <w:szCs w:val="24"/>
        </w:rPr>
      </w:pPr>
      <w:r>
        <w:rPr>
          <w:rFonts w:hint="eastAsia" w:ascii="仿宋_GB2312" w:hAnsi="宋体" w:eastAsia="仿宋_GB2312"/>
          <w:b/>
          <w:sz w:val="24"/>
          <w:szCs w:val="24"/>
        </w:rPr>
        <w:t>注：</w:t>
      </w:r>
      <w:r>
        <w:rPr>
          <w:rFonts w:hint="eastAsia" w:ascii="仿宋_GB2312" w:hAnsi="宋体" w:eastAsia="仿宋_GB2312"/>
          <w:sz w:val="24"/>
          <w:szCs w:val="24"/>
        </w:rPr>
        <w:t>可做正偏离，但不允许有低于本招标文件相关要求的情况出现，否则视为</w:t>
      </w:r>
      <w:r>
        <w:rPr>
          <w:rFonts w:hint="eastAsia" w:ascii="仿宋_GB2312" w:eastAsia="仿宋_GB2312"/>
          <w:sz w:val="24"/>
          <w:szCs w:val="24"/>
        </w:rPr>
        <w:t>主动放弃本项目投标；</w:t>
      </w:r>
      <w:r>
        <w:rPr>
          <w:rFonts w:hint="eastAsia" w:ascii="仿宋_GB2312" w:hAnsi="宋体" w:eastAsia="仿宋_GB2312"/>
          <w:sz w:val="24"/>
          <w:szCs w:val="24"/>
        </w:rPr>
        <w:t>为避免歧义，无偏离也应要提报该表，并注明“无”字。如无该表则即使在其它部分已反映，将也被视为“无偏离”。</w:t>
      </w:r>
    </w:p>
    <w:p w14:paraId="641EA151">
      <w:pPr>
        <w:pStyle w:val="14"/>
        <w:spacing w:line="360" w:lineRule="auto"/>
        <w:rPr>
          <w:rFonts w:hint="eastAsia" w:ascii="仿宋_GB2312" w:hAnsi="宋体" w:eastAsia="仿宋_GB2312"/>
          <w:sz w:val="24"/>
          <w:szCs w:val="24"/>
        </w:rPr>
      </w:pPr>
    </w:p>
    <w:p w14:paraId="030C5893">
      <w:pPr>
        <w:pStyle w:val="14"/>
        <w:spacing w:line="360" w:lineRule="auto"/>
        <w:rPr>
          <w:rFonts w:hint="eastAsia" w:ascii="仿宋_GB2312" w:hAnsi="宋体" w:eastAsia="仿宋_GB2312"/>
          <w:sz w:val="24"/>
          <w:szCs w:val="24"/>
        </w:rPr>
      </w:pPr>
    </w:p>
    <w:p w14:paraId="47731A86">
      <w:pPr>
        <w:pStyle w:val="14"/>
        <w:spacing w:line="360" w:lineRule="auto"/>
        <w:rPr>
          <w:rFonts w:ascii="仿宋_GB2312" w:hAnsi="Times New Roman" w:eastAsia="仿宋_GB2312"/>
          <w:b/>
          <w:bCs/>
          <w:sz w:val="24"/>
          <w:szCs w:val="24"/>
        </w:rPr>
      </w:pPr>
      <w:r>
        <w:rPr>
          <w:rFonts w:hint="eastAsia" w:ascii="仿宋_GB2312" w:hAnsi="Times New Roman" w:eastAsia="仿宋_GB2312"/>
          <w:b/>
          <w:bCs/>
          <w:sz w:val="24"/>
          <w:szCs w:val="24"/>
        </w:rPr>
        <w:t>附件4</w:t>
      </w:r>
    </w:p>
    <w:p w14:paraId="1E959766">
      <w:pPr>
        <w:rPr>
          <w:rFonts w:ascii="仿宋_GB2312" w:eastAsia="仿宋_GB2312"/>
          <w:b/>
          <w:bCs/>
          <w:sz w:val="24"/>
          <w:szCs w:val="24"/>
        </w:rPr>
      </w:pPr>
      <w:r>
        <w:rPr>
          <w:rFonts w:hint="eastAsia" w:ascii="仿宋_GB2312" w:eastAsia="仿宋_GB2312"/>
          <w:b/>
          <w:bCs/>
          <w:sz w:val="24"/>
          <w:szCs w:val="24"/>
        </w:rPr>
        <w:t>项目名称：2026年度危险废物处置项目A包</w:t>
      </w:r>
    </w:p>
    <w:p w14:paraId="6BDDE9D0">
      <w:pPr>
        <w:rPr>
          <w:rFonts w:ascii="仿宋_GB2312" w:eastAsia="仿宋_GB2312"/>
          <w:sz w:val="24"/>
          <w:szCs w:val="24"/>
          <w:u w:val="single"/>
        </w:rPr>
      </w:pPr>
    </w:p>
    <w:p w14:paraId="3B5FAE86">
      <w:pPr>
        <w:rPr>
          <w:rFonts w:ascii="仿宋_GB2312" w:eastAsia="仿宋_GB2312"/>
          <w:b/>
          <w:bCs/>
          <w:sz w:val="24"/>
          <w:szCs w:val="24"/>
        </w:rPr>
      </w:pPr>
      <w:r>
        <w:rPr>
          <w:rFonts w:hint="eastAsia" w:ascii="仿宋_GB2312" w:eastAsia="仿宋_GB2312"/>
          <w:b/>
          <w:bCs/>
          <w:sz w:val="24"/>
          <w:szCs w:val="24"/>
        </w:rPr>
        <w:t>日期：  年   月   日</w:t>
      </w:r>
    </w:p>
    <w:p w14:paraId="32B35623">
      <w:pPr>
        <w:rPr>
          <w:rFonts w:ascii="仿宋_GB2312" w:eastAsia="仿宋_GB2312"/>
          <w:b/>
          <w:bCs/>
          <w:sz w:val="24"/>
          <w:szCs w:val="24"/>
        </w:rPr>
      </w:pPr>
    </w:p>
    <w:p w14:paraId="7FD09469">
      <w:pPr>
        <w:rPr>
          <w:rFonts w:ascii="仿宋_GB2312" w:eastAsia="仿宋_GB2312"/>
          <w:b/>
          <w:bCs/>
          <w:sz w:val="24"/>
          <w:szCs w:val="24"/>
        </w:rPr>
      </w:pPr>
    </w:p>
    <w:p w14:paraId="7A52C0E8">
      <w:pPr>
        <w:rPr>
          <w:rFonts w:ascii="仿宋_GB2312" w:eastAsia="仿宋_GB2312"/>
          <w:b/>
          <w:bCs/>
          <w:sz w:val="24"/>
          <w:szCs w:val="24"/>
        </w:rPr>
      </w:pPr>
      <w:r>
        <w:rPr>
          <w:rFonts w:hint="eastAsia" w:ascii="仿宋_GB2312" w:eastAsia="仿宋_GB2312"/>
          <w:b/>
          <w:bCs/>
          <w:sz w:val="24"/>
          <w:szCs w:val="24"/>
        </w:rPr>
        <w:t>1.企业具备的处置工艺及本项目涉及类别的年处置能力介绍：</w:t>
      </w:r>
    </w:p>
    <w:p w14:paraId="0DC87D63">
      <w:pPr>
        <w:pStyle w:val="14"/>
        <w:spacing w:line="360" w:lineRule="auto"/>
        <w:rPr>
          <w:rFonts w:hint="eastAsia" w:ascii="仿宋_GB2312" w:hAnsi="宋体" w:eastAsia="仿宋_GB2312"/>
          <w:bCs/>
          <w:sz w:val="24"/>
          <w:szCs w:val="24"/>
        </w:rPr>
      </w:pPr>
    </w:p>
    <w:p w14:paraId="14C39150">
      <w:pPr>
        <w:pStyle w:val="14"/>
        <w:spacing w:line="360" w:lineRule="auto"/>
        <w:rPr>
          <w:rFonts w:hint="eastAsia" w:ascii="仿宋_GB2312" w:hAnsi="宋体" w:eastAsia="仿宋_GB2312"/>
          <w:bCs/>
          <w:sz w:val="24"/>
          <w:szCs w:val="24"/>
        </w:rPr>
      </w:pPr>
    </w:p>
    <w:p w14:paraId="7C0FA616">
      <w:pPr>
        <w:pStyle w:val="14"/>
        <w:spacing w:line="360" w:lineRule="auto"/>
        <w:rPr>
          <w:rFonts w:hint="eastAsia" w:ascii="仿宋_GB2312" w:hAnsi="宋体" w:eastAsia="仿宋_GB2312"/>
          <w:bCs/>
          <w:sz w:val="24"/>
          <w:szCs w:val="24"/>
        </w:rPr>
      </w:pPr>
    </w:p>
    <w:p w14:paraId="1FBAFF90">
      <w:pPr>
        <w:pStyle w:val="14"/>
        <w:spacing w:line="360" w:lineRule="auto"/>
        <w:rPr>
          <w:rFonts w:hint="eastAsia" w:ascii="仿宋_GB2312" w:hAnsi="宋体" w:eastAsia="仿宋_GB2312"/>
          <w:bCs/>
          <w:sz w:val="24"/>
          <w:szCs w:val="24"/>
        </w:rPr>
      </w:pPr>
    </w:p>
    <w:p w14:paraId="49A7F1BD">
      <w:pPr>
        <w:pStyle w:val="14"/>
        <w:spacing w:after="156" w:afterLines="50" w:line="360" w:lineRule="auto"/>
        <w:rPr>
          <w:rFonts w:hint="eastAsia" w:ascii="仿宋_GB2312" w:hAnsi="宋体" w:eastAsia="仿宋_GB2312"/>
          <w:b/>
          <w:sz w:val="24"/>
          <w:szCs w:val="24"/>
        </w:rPr>
      </w:pPr>
      <w:r>
        <w:rPr>
          <w:rFonts w:hint="eastAsia" w:ascii="仿宋_GB2312" w:hAnsi="宋体" w:eastAsia="仿宋_GB2312"/>
          <w:b/>
          <w:sz w:val="24"/>
          <w:szCs w:val="24"/>
        </w:rPr>
        <w:t>2.对本项目内容的处置工艺说明</w:t>
      </w:r>
    </w:p>
    <w:tbl>
      <w:tblPr>
        <w:tblStyle w:val="3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2"/>
        <w:gridCol w:w="981"/>
        <w:gridCol w:w="2962"/>
        <w:gridCol w:w="2595"/>
        <w:gridCol w:w="2106"/>
      </w:tblGrid>
      <w:tr w14:paraId="7C1B2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6" w:type="pct"/>
            <w:vAlign w:val="center"/>
          </w:tcPr>
          <w:p w14:paraId="3544A588">
            <w:pPr>
              <w:snapToGrid w:val="0"/>
              <w:jc w:val="center"/>
              <w:rPr>
                <w:rFonts w:hint="eastAsia" w:ascii="仿宋_GB2312" w:hAnsi="宋体" w:eastAsia="仿宋_GB2312"/>
                <w:sz w:val="24"/>
              </w:rPr>
            </w:pPr>
            <w:r>
              <w:rPr>
                <w:rFonts w:hint="eastAsia" w:ascii="仿宋_GB2312" w:hAnsi="宋体" w:eastAsia="仿宋_GB2312"/>
                <w:sz w:val="24"/>
              </w:rPr>
              <w:t>序号</w:t>
            </w:r>
          </w:p>
        </w:tc>
        <w:tc>
          <w:tcPr>
            <w:tcW w:w="528" w:type="pct"/>
            <w:vAlign w:val="center"/>
          </w:tcPr>
          <w:p w14:paraId="23E8CD7B">
            <w:pPr>
              <w:snapToGrid w:val="0"/>
              <w:jc w:val="center"/>
              <w:rPr>
                <w:rFonts w:hint="eastAsia" w:ascii="仿宋_GB2312" w:hAnsi="宋体" w:eastAsia="仿宋_GB2312"/>
                <w:sz w:val="24"/>
              </w:rPr>
            </w:pPr>
            <w:r>
              <w:rPr>
                <w:rFonts w:hint="eastAsia" w:ascii="仿宋_GB2312" w:hAnsi="宋体" w:eastAsia="仿宋_GB2312"/>
                <w:sz w:val="24"/>
              </w:rPr>
              <w:t>危废编号</w:t>
            </w:r>
          </w:p>
        </w:tc>
        <w:tc>
          <w:tcPr>
            <w:tcW w:w="1595" w:type="pct"/>
            <w:vAlign w:val="center"/>
          </w:tcPr>
          <w:p w14:paraId="338D8EFF">
            <w:pPr>
              <w:snapToGrid w:val="0"/>
              <w:jc w:val="center"/>
              <w:rPr>
                <w:rFonts w:ascii="仿宋_GB2312" w:eastAsia="仿宋_GB2312"/>
                <w:sz w:val="24"/>
              </w:rPr>
            </w:pPr>
            <w:r>
              <w:rPr>
                <w:rFonts w:hint="eastAsia" w:ascii="仿宋_GB2312" w:hAnsi="宋体" w:eastAsia="仿宋_GB2312"/>
                <w:sz w:val="24"/>
              </w:rPr>
              <w:t>危废名称</w:t>
            </w:r>
          </w:p>
        </w:tc>
        <w:tc>
          <w:tcPr>
            <w:tcW w:w="1397" w:type="pct"/>
            <w:vAlign w:val="center"/>
          </w:tcPr>
          <w:p w14:paraId="37F7555D">
            <w:pPr>
              <w:snapToGrid w:val="0"/>
              <w:jc w:val="center"/>
              <w:rPr>
                <w:rFonts w:hint="eastAsia" w:ascii="仿宋_GB2312" w:hAnsi="宋体" w:eastAsia="仿宋_GB2312"/>
                <w:sz w:val="24"/>
              </w:rPr>
            </w:pPr>
            <w:r>
              <w:rPr>
                <w:rFonts w:hint="eastAsia" w:ascii="仿宋_GB2312" w:hAnsi="宋体" w:eastAsia="仿宋_GB2312"/>
                <w:sz w:val="24"/>
              </w:rPr>
              <w:t>处置工艺</w:t>
            </w:r>
          </w:p>
        </w:tc>
        <w:tc>
          <w:tcPr>
            <w:tcW w:w="1134" w:type="pct"/>
            <w:vAlign w:val="center"/>
          </w:tcPr>
          <w:p w14:paraId="05A288E5">
            <w:pPr>
              <w:snapToGrid w:val="0"/>
              <w:jc w:val="center"/>
              <w:rPr>
                <w:rFonts w:hint="eastAsia" w:ascii="仿宋_GB2312" w:hAnsi="宋体" w:eastAsia="仿宋_GB2312"/>
                <w:sz w:val="24"/>
              </w:rPr>
            </w:pPr>
            <w:r>
              <w:rPr>
                <w:rFonts w:hint="eastAsia" w:ascii="仿宋_GB2312" w:hAnsi="宋体" w:eastAsia="仿宋_GB2312"/>
                <w:sz w:val="24"/>
              </w:rPr>
              <w:t>备注</w:t>
            </w:r>
          </w:p>
        </w:tc>
      </w:tr>
      <w:tr w14:paraId="0863C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jc w:val="center"/>
        </w:trPr>
        <w:tc>
          <w:tcPr>
            <w:tcW w:w="346" w:type="pct"/>
            <w:vAlign w:val="center"/>
          </w:tcPr>
          <w:p w14:paraId="7EF4F1D3">
            <w:pPr>
              <w:snapToGrid w:val="0"/>
              <w:jc w:val="center"/>
              <w:rPr>
                <w:rFonts w:hint="eastAsia" w:ascii="仿宋_GB2312" w:hAnsi="宋体" w:eastAsia="仿宋_GB2312"/>
                <w:sz w:val="24"/>
              </w:rPr>
            </w:pPr>
            <w:r>
              <w:rPr>
                <w:rFonts w:hint="eastAsia" w:ascii="仿宋_GB2312" w:hAnsi="宋体" w:eastAsia="仿宋_GB2312"/>
                <w:sz w:val="24"/>
              </w:rPr>
              <w:t>1</w:t>
            </w:r>
          </w:p>
        </w:tc>
        <w:tc>
          <w:tcPr>
            <w:tcW w:w="528" w:type="pct"/>
            <w:vAlign w:val="center"/>
          </w:tcPr>
          <w:p w14:paraId="1B05C93F">
            <w:pPr>
              <w:snapToGrid w:val="0"/>
              <w:jc w:val="center"/>
              <w:rPr>
                <w:rFonts w:hint="eastAsia" w:ascii="仿宋_GB2312" w:hAnsi="宋体" w:eastAsia="仿宋_GB2312"/>
                <w:sz w:val="24"/>
              </w:rPr>
            </w:pPr>
            <w:r>
              <w:rPr>
                <w:rFonts w:hint="eastAsia" w:ascii="仿宋_GB2312" w:hAnsi="宋体" w:eastAsia="仿宋_GB2312"/>
                <w:sz w:val="24"/>
              </w:rPr>
              <w:t>HW08</w:t>
            </w:r>
          </w:p>
        </w:tc>
        <w:tc>
          <w:tcPr>
            <w:tcW w:w="1595" w:type="pct"/>
            <w:vAlign w:val="center"/>
          </w:tcPr>
          <w:p w14:paraId="37BF4163">
            <w:pPr>
              <w:snapToGrid w:val="0"/>
              <w:jc w:val="center"/>
              <w:rPr>
                <w:rFonts w:hint="eastAsia" w:ascii="仿宋_GB2312" w:hAnsi="宋体" w:eastAsia="仿宋_GB2312"/>
                <w:sz w:val="24"/>
              </w:rPr>
            </w:pPr>
            <w:r>
              <w:rPr>
                <w:rFonts w:hint="eastAsia" w:ascii="仿宋_GB2312" w:hAnsi="宋体" w:eastAsia="仿宋_GB2312"/>
                <w:sz w:val="24"/>
              </w:rPr>
              <w:t>废矿物油(不能回收利用的油水混合物及含油污泥)</w:t>
            </w:r>
          </w:p>
        </w:tc>
        <w:tc>
          <w:tcPr>
            <w:tcW w:w="1397" w:type="pct"/>
            <w:vAlign w:val="center"/>
          </w:tcPr>
          <w:p w14:paraId="634F71CE">
            <w:pPr>
              <w:snapToGrid w:val="0"/>
              <w:jc w:val="center"/>
              <w:rPr>
                <w:rFonts w:hint="eastAsia" w:ascii="仿宋_GB2312" w:hAnsi="宋体" w:eastAsia="仿宋_GB2312"/>
                <w:sz w:val="24"/>
              </w:rPr>
            </w:pPr>
          </w:p>
        </w:tc>
        <w:tc>
          <w:tcPr>
            <w:tcW w:w="1134" w:type="pct"/>
            <w:vAlign w:val="center"/>
          </w:tcPr>
          <w:p w14:paraId="5AB4D853">
            <w:pPr>
              <w:snapToGrid w:val="0"/>
              <w:jc w:val="center"/>
              <w:rPr>
                <w:rFonts w:hint="eastAsia" w:ascii="仿宋_GB2312" w:hAnsi="宋体" w:eastAsia="仿宋_GB2312"/>
                <w:sz w:val="24"/>
              </w:rPr>
            </w:pPr>
          </w:p>
        </w:tc>
      </w:tr>
      <w:tr w14:paraId="36034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6" w:type="pct"/>
            <w:vAlign w:val="center"/>
          </w:tcPr>
          <w:p w14:paraId="6D0CA29E">
            <w:pPr>
              <w:snapToGrid w:val="0"/>
              <w:jc w:val="center"/>
              <w:rPr>
                <w:rFonts w:hint="eastAsia" w:ascii="仿宋_GB2312" w:hAnsi="宋体" w:eastAsia="仿宋_GB2312"/>
                <w:sz w:val="24"/>
              </w:rPr>
            </w:pPr>
            <w:r>
              <w:rPr>
                <w:rFonts w:hint="eastAsia" w:ascii="仿宋_GB2312" w:hAnsi="宋体" w:eastAsia="仿宋_GB2312"/>
                <w:sz w:val="24"/>
              </w:rPr>
              <w:t>2</w:t>
            </w:r>
          </w:p>
        </w:tc>
        <w:tc>
          <w:tcPr>
            <w:tcW w:w="528" w:type="pct"/>
            <w:vAlign w:val="center"/>
          </w:tcPr>
          <w:p w14:paraId="3216E7CF">
            <w:pPr>
              <w:snapToGrid w:val="0"/>
              <w:jc w:val="center"/>
              <w:rPr>
                <w:rFonts w:hint="eastAsia" w:ascii="仿宋_GB2312" w:hAnsi="宋体" w:eastAsia="仿宋_GB2312"/>
                <w:sz w:val="24"/>
              </w:rPr>
            </w:pPr>
            <w:r>
              <w:rPr>
                <w:rFonts w:hint="eastAsia" w:ascii="仿宋_GB2312" w:hAnsi="宋体" w:eastAsia="仿宋_GB2312"/>
                <w:sz w:val="24"/>
              </w:rPr>
              <w:t>HW09</w:t>
            </w:r>
          </w:p>
        </w:tc>
        <w:tc>
          <w:tcPr>
            <w:tcW w:w="1595" w:type="pct"/>
            <w:vAlign w:val="center"/>
          </w:tcPr>
          <w:p w14:paraId="75E0FE8E">
            <w:pPr>
              <w:snapToGrid w:val="0"/>
              <w:jc w:val="center"/>
              <w:rPr>
                <w:rFonts w:hint="eastAsia" w:ascii="仿宋_GB2312" w:hAnsi="宋体" w:eastAsia="仿宋_GB2312"/>
                <w:sz w:val="24"/>
              </w:rPr>
            </w:pPr>
            <w:r>
              <w:rPr>
                <w:rFonts w:hint="eastAsia" w:ascii="仿宋_GB2312" w:hAnsi="宋体" w:eastAsia="仿宋_GB2312"/>
                <w:sz w:val="24"/>
              </w:rPr>
              <w:t>油/水、烃/水混合物或乳化液</w:t>
            </w:r>
          </w:p>
        </w:tc>
        <w:tc>
          <w:tcPr>
            <w:tcW w:w="1397" w:type="pct"/>
            <w:vAlign w:val="center"/>
          </w:tcPr>
          <w:p w14:paraId="67F9DA70">
            <w:pPr>
              <w:snapToGrid w:val="0"/>
              <w:jc w:val="center"/>
              <w:rPr>
                <w:rFonts w:hint="eastAsia" w:ascii="仿宋_GB2312" w:hAnsi="宋体" w:eastAsia="仿宋_GB2312"/>
                <w:sz w:val="24"/>
              </w:rPr>
            </w:pPr>
          </w:p>
        </w:tc>
        <w:tc>
          <w:tcPr>
            <w:tcW w:w="1134" w:type="pct"/>
            <w:vAlign w:val="center"/>
          </w:tcPr>
          <w:p w14:paraId="1893F49A">
            <w:pPr>
              <w:snapToGrid w:val="0"/>
              <w:jc w:val="center"/>
              <w:rPr>
                <w:rFonts w:hint="eastAsia" w:ascii="仿宋_GB2312" w:hAnsi="宋体" w:eastAsia="仿宋_GB2312"/>
                <w:sz w:val="24"/>
              </w:rPr>
            </w:pPr>
          </w:p>
        </w:tc>
      </w:tr>
      <w:tr w14:paraId="04383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6" w:type="pct"/>
            <w:vAlign w:val="center"/>
          </w:tcPr>
          <w:p w14:paraId="35B33E6C">
            <w:pPr>
              <w:snapToGrid w:val="0"/>
              <w:jc w:val="center"/>
              <w:rPr>
                <w:rFonts w:hint="eastAsia" w:ascii="仿宋_GB2312" w:hAnsi="宋体" w:eastAsia="仿宋_GB2312"/>
                <w:sz w:val="24"/>
              </w:rPr>
            </w:pPr>
            <w:r>
              <w:rPr>
                <w:rFonts w:hint="eastAsia" w:ascii="仿宋_GB2312" w:hAnsi="宋体" w:eastAsia="仿宋_GB2312"/>
                <w:sz w:val="24"/>
              </w:rPr>
              <w:t>3</w:t>
            </w:r>
          </w:p>
        </w:tc>
        <w:tc>
          <w:tcPr>
            <w:tcW w:w="528" w:type="pct"/>
            <w:vAlign w:val="center"/>
          </w:tcPr>
          <w:p w14:paraId="0FE9F27A">
            <w:pPr>
              <w:snapToGrid w:val="0"/>
              <w:jc w:val="center"/>
              <w:rPr>
                <w:rFonts w:hint="eastAsia" w:ascii="仿宋_GB2312" w:hAnsi="宋体" w:eastAsia="仿宋_GB2312"/>
                <w:sz w:val="24"/>
              </w:rPr>
            </w:pPr>
            <w:r>
              <w:rPr>
                <w:rFonts w:hint="eastAsia" w:ascii="仿宋_GB2312" w:hAnsi="宋体" w:eastAsia="仿宋_GB2312"/>
                <w:sz w:val="24"/>
              </w:rPr>
              <w:t>HW12</w:t>
            </w:r>
          </w:p>
        </w:tc>
        <w:tc>
          <w:tcPr>
            <w:tcW w:w="1595" w:type="pct"/>
            <w:vAlign w:val="center"/>
          </w:tcPr>
          <w:p w14:paraId="375A631C">
            <w:pPr>
              <w:snapToGrid w:val="0"/>
              <w:jc w:val="center"/>
              <w:rPr>
                <w:rFonts w:hint="eastAsia" w:ascii="仿宋_GB2312" w:hAnsi="宋体" w:eastAsia="仿宋_GB2312"/>
                <w:sz w:val="24"/>
              </w:rPr>
            </w:pPr>
            <w:r>
              <w:rPr>
                <w:rFonts w:hint="eastAsia" w:ascii="仿宋_GB2312" w:hAnsi="宋体" w:eastAsia="仿宋_GB2312"/>
                <w:sz w:val="24"/>
              </w:rPr>
              <w:t>染料、涂料废物</w:t>
            </w:r>
          </w:p>
        </w:tc>
        <w:tc>
          <w:tcPr>
            <w:tcW w:w="1397" w:type="pct"/>
            <w:vAlign w:val="center"/>
          </w:tcPr>
          <w:p w14:paraId="1CD230E7">
            <w:pPr>
              <w:snapToGrid w:val="0"/>
              <w:jc w:val="center"/>
              <w:rPr>
                <w:rFonts w:hint="eastAsia" w:ascii="仿宋_GB2312" w:hAnsi="宋体" w:eastAsia="仿宋_GB2312"/>
                <w:sz w:val="24"/>
              </w:rPr>
            </w:pPr>
          </w:p>
        </w:tc>
        <w:tc>
          <w:tcPr>
            <w:tcW w:w="1134" w:type="pct"/>
            <w:vAlign w:val="center"/>
          </w:tcPr>
          <w:p w14:paraId="5C3985C8">
            <w:pPr>
              <w:snapToGrid w:val="0"/>
              <w:jc w:val="center"/>
              <w:rPr>
                <w:rFonts w:hint="eastAsia" w:ascii="仿宋_GB2312" w:hAnsi="宋体" w:eastAsia="仿宋_GB2312"/>
                <w:sz w:val="24"/>
              </w:rPr>
            </w:pPr>
          </w:p>
        </w:tc>
      </w:tr>
      <w:tr w14:paraId="7C0A5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6" w:type="pct"/>
            <w:vAlign w:val="center"/>
          </w:tcPr>
          <w:p w14:paraId="00436DD1">
            <w:pPr>
              <w:snapToGrid w:val="0"/>
              <w:jc w:val="center"/>
              <w:rPr>
                <w:rFonts w:hint="eastAsia" w:ascii="仿宋_GB2312" w:hAnsi="宋体" w:eastAsia="仿宋_GB2312"/>
                <w:sz w:val="24"/>
              </w:rPr>
            </w:pPr>
            <w:r>
              <w:rPr>
                <w:rFonts w:hint="eastAsia" w:ascii="仿宋_GB2312" w:hAnsi="宋体" w:eastAsia="仿宋_GB2312"/>
                <w:sz w:val="24"/>
              </w:rPr>
              <w:t>4</w:t>
            </w:r>
          </w:p>
        </w:tc>
        <w:tc>
          <w:tcPr>
            <w:tcW w:w="528" w:type="pct"/>
            <w:vAlign w:val="center"/>
          </w:tcPr>
          <w:p w14:paraId="52527CEE">
            <w:pPr>
              <w:snapToGrid w:val="0"/>
              <w:jc w:val="center"/>
              <w:rPr>
                <w:rFonts w:hint="eastAsia" w:ascii="仿宋_GB2312" w:hAnsi="宋体" w:eastAsia="仿宋_GB2312"/>
                <w:sz w:val="24"/>
              </w:rPr>
            </w:pPr>
            <w:r>
              <w:rPr>
                <w:rFonts w:hint="eastAsia" w:ascii="仿宋_GB2312" w:hAnsi="宋体" w:eastAsia="仿宋_GB2312"/>
                <w:sz w:val="24"/>
              </w:rPr>
              <w:t>HW13</w:t>
            </w:r>
          </w:p>
        </w:tc>
        <w:tc>
          <w:tcPr>
            <w:tcW w:w="1595" w:type="pct"/>
            <w:vAlign w:val="center"/>
          </w:tcPr>
          <w:p w14:paraId="7AC57760">
            <w:pPr>
              <w:snapToGrid w:val="0"/>
              <w:jc w:val="center"/>
              <w:rPr>
                <w:rFonts w:hint="eastAsia" w:ascii="仿宋_GB2312" w:hAnsi="宋体" w:eastAsia="仿宋_GB2312"/>
                <w:sz w:val="24"/>
              </w:rPr>
            </w:pPr>
            <w:r>
              <w:rPr>
                <w:rFonts w:hint="eastAsia" w:ascii="仿宋_GB2312" w:hAnsi="宋体" w:eastAsia="仿宋_GB2312"/>
                <w:sz w:val="24"/>
              </w:rPr>
              <w:t>有机树脂类废物（废粘合剂）</w:t>
            </w:r>
          </w:p>
        </w:tc>
        <w:tc>
          <w:tcPr>
            <w:tcW w:w="1397" w:type="pct"/>
            <w:vAlign w:val="center"/>
          </w:tcPr>
          <w:p w14:paraId="2305EC1F">
            <w:pPr>
              <w:snapToGrid w:val="0"/>
              <w:jc w:val="center"/>
              <w:rPr>
                <w:rFonts w:hint="eastAsia" w:ascii="仿宋_GB2312" w:hAnsi="宋体" w:eastAsia="仿宋_GB2312"/>
                <w:sz w:val="24"/>
              </w:rPr>
            </w:pPr>
          </w:p>
        </w:tc>
        <w:tc>
          <w:tcPr>
            <w:tcW w:w="1134" w:type="pct"/>
            <w:vAlign w:val="center"/>
          </w:tcPr>
          <w:p w14:paraId="71DDFDAA">
            <w:pPr>
              <w:snapToGrid w:val="0"/>
              <w:jc w:val="center"/>
              <w:rPr>
                <w:rFonts w:hint="eastAsia" w:ascii="仿宋_GB2312" w:hAnsi="宋体" w:eastAsia="仿宋_GB2312"/>
                <w:sz w:val="24"/>
              </w:rPr>
            </w:pPr>
          </w:p>
        </w:tc>
      </w:tr>
      <w:tr w14:paraId="2A5F9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6" w:type="pct"/>
            <w:vAlign w:val="center"/>
          </w:tcPr>
          <w:p w14:paraId="52950357">
            <w:pPr>
              <w:snapToGrid w:val="0"/>
              <w:jc w:val="center"/>
              <w:rPr>
                <w:rFonts w:hint="eastAsia" w:ascii="仿宋_GB2312" w:hAnsi="宋体" w:eastAsia="仿宋_GB2312"/>
                <w:sz w:val="24"/>
              </w:rPr>
            </w:pPr>
            <w:r>
              <w:rPr>
                <w:rFonts w:hint="eastAsia" w:ascii="仿宋_GB2312" w:hAnsi="宋体" w:eastAsia="仿宋_GB2312"/>
                <w:sz w:val="24"/>
              </w:rPr>
              <w:t>5</w:t>
            </w:r>
          </w:p>
        </w:tc>
        <w:tc>
          <w:tcPr>
            <w:tcW w:w="528" w:type="pct"/>
            <w:vAlign w:val="center"/>
          </w:tcPr>
          <w:p w14:paraId="3A385BD0">
            <w:pPr>
              <w:snapToGrid w:val="0"/>
              <w:jc w:val="center"/>
              <w:rPr>
                <w:rFonts w:hint="eastAsia" w:ascii="仿宋_GB2312" w:hAnsi="宋体" w:eastAsia="仿宋_GB2312"/>
                <w:sz w:val="24"/>
              </w:rPr>
            </w:pPr>
            <w:r>
              <w:rPr>
                <w:rFonts w:hint="eastAsia" w:ascii="仿宋_GB2312" w:hAnsi="宋体" w:eastAsia="仿宋_GB2312"/>
                <w:sz w:val="24"/>
              </w:rPr>
              <w:t>HW17</w:t>
            </w:r>
          </w:p>
        </w:tc>
        <w:tc>
          <w:tcPr>
            <w:tcW w:w="1595" w:type="pct"/>
            <w:vAlign w:val="center"/>
          </w:tcPr>
          <w:p w14:paraId="32FA500E">
            <w:pPr>
              <w:snapToGrid w:val="0"/>
              <w:jc w:val="center"/>
              <w:rPr>
                <w:rFonts w:hint="eastAsia" w:ascii="仿宋_GB2312" w:hAnsi="宋体" w:eastAsia="仿宋_GB2312"/>
                <w:sz w:val="24"/>
              </w:rPr>
            </w:pPr>
            <w:r>
              <w:rPr>
                <w:rFonts w:hint="eastAsia" w:ascii="仿宋_GB2312" w:hAnsi="宋体" w:eastAsia="仿宋_GB2312"/>
                <w:sz w:val="24"/>
              </w:rPr>
              <w:t>表面处理废物（磷化渣、污泥）</w:t>
            </w:r>
          </w:p>
        </w:tc>
        <w:tc>
          <w:tcPr>
            <w:tcW w:w="1397" w:type="pct"/>
            <w:vAlign w:val="center"/>
          </w:tcPr>
          <w:p w14:paraId="76B324F7">
            <w:pPr>
              <w:snapToGrid w:val="0"/>
              <w:jc w:val="center"/>
              <w:rPr>
                <w:rFonts w:hint="eastAsia" w:ascii="仿宋_GB2312" w:hAnsi="宋体" w:eastAsia="仿宋_GB2312"/>
                <w:sz w:val="24"/>
              </w:rPr>
            </w:pPr>
          </w:p>
        </w:tc>
        <w:tc>
          <w:tcPr>
            <w:tcW w:w="1134" w:type="pct"/>
            <w:vAlign w:val="center"/>
          </w:tcPr>
          <w:p w14:paraId="3CBA832A">
            <w:pPr>
              <w:snapToGrid w:val="0"/>
              <w:jc w:val="center"/>
              <w:rPr>
                <w:rFonts w:hint="eastAsia" w:ascii="仿宋_GB2312" w:hAnsi="宋体" w:eastAsia="仿宋_GB2312"/>
                <w:sz w:val="24"/>
              </w:rPr>
            </w:pPr>
          </w:p>
        </w:tc>
      </w:tr>
      <w:tr w14:paraId="6928D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6" w:type="pct"/>
            <w:vAlign w:val="center"/>
          </w:tcPr>
          <w:p w14:paraId="63DAC8A9">
            <w:pPr>
              <w:snapToGrid w:val="0"/>
              <w:jc w:val="center"/>
              <w:rPr>
                <w:rFonts w:hint="eastAsia" w:ascii="仿宋_GB2312" w:hAnsi="宋体" w:eastAsia="仿宋_GB2312"/>
                <w:sz w:val="24"/>
              </w:rPr>
            </w:pPr>
            <w:r>
              <w:rPr>
                <w:rFonts w:hint="eastAsia" w:ascii="仿宋_GB2312" w:hAnsi="宋体" w:eastAsia="仿宋_GB2312"/>
                <w:sz w:val="24"/>
              </w:rPr>
              <w:t>6</w:t>
            </w:r>
          </w:p>
        </w:tc>
        <w:tc>
          <w:tcPr>
            <w:tcW w:w="528" w:type="pct"/>
            <w:vAlign w:val="center"/>
          </w:tcPr>
          <w:p w14:paraId="35EB0BC2">
            <w:pPr>
              <w:snapToGrid w:val="0"/>
              <w:jc w:val="center"/>
              <w:rPr>
                <w:rFonts w:hint="eastAsia" w:ascii="仿宋_GB2312" w:hAnsi="宋体" w:eastAsia="仿宋_GB2312"/>
                <w:sz w:val="24"/>
              </w:rPr>
            </w:pPr>
            <w:r>
              <w:rPr>
                <w:rFonts w:hint="eastAsia" w:ascii="仿宋_GB2312" w:hAnsi="宋体" w:eastAsia="仿宋_GB2312"/>
                <w:sz w:val="24"/>
              </w:rPr>
              <w:t>HW50</w:t>
            </w:r>
          </w:p>
        </w:tc>
        <w:tc>
          <w:tcPr>
            <w:tcW w:w="1595" w:type="pct"/>
            <w:vAlign w:val="center"/>
          </w:tcPr>
          <w:p w14:paraId="306CB164">
            <w:pPr>
              <w:snapToGrid w:val="0"/>
              <w:jc w:val="center"/>
              <w:rPr>
                <w:rFonts w:hint="eastAsia" w:ascii="仿宋_GB2312" w:hAnsi="宋体" w:eastAsia="仿宋_GB2312"/>
                <w:sz w:val="24"/>
              </w:rPr>
            </w:pPr>
            <w:r>
              <w:rPr>
                <w:rFonts w:hint="eastAsia" w:ascii="仿宋_GB2312" w:hAnsi="宋体" w:eastAsia="仿宋_GB2312"/>
                <w:sz w:val="24"/>
              </w:rPr>
              <w:t>废催化剂载体</w:t>
            </w:r>
          </w:p>
        </w:tc>
        <w:tc>
          <w:tcPr>
            <w:tcW w:w="1397" w:type="pct"/>
            <w:vAlign w:val="center"/>
          </w:tcPr>
          <w:p w14:paraId="3A2870A4">
            <w:pPr>
              <w:snapToGrid w:val="0"/>
              <w:jc w:val="center"/>
              <w:rPr>
                <w:rFonts w:hint="eastAsia" w:ascii="仿宋_GB2312" w:hAnsi="宋体" w:eastAsia="仿宋_GB2312"/>
                <w:sz w:val="24"/>
              </w:rPr>
            </w:pPr>
          </w:p>
        </w:tc>
        <w:tc>
          <w:tcPr>
            <w:tcW w:w="1134" w:type="pct"/>
            <w:vAlign w:val="center"/>
          </w:tcPr>
          <w:p w14:paraId="67FE0D7E">
            <w:pPr>
              <w:snapToGrid w:val="0"/>
              <w:jc w:val="center"/>
              <w:rPr>
                <w:rFonts w:hint="eastAsia" w:ascii="仿宋_GB2312" w:hAnsi="宋体" w:eastAsia="仿宋_GB2312"/>
                <w:sz w:val="24"/>
              </w:rPr>
            </w:pPr>
          </w:p>
        </w:tc>
      </w:tr>
    </w:tbl>
    <w:p w14:paraId="5A212F64">
      <w:pPr>
        <w:rPr>
          <w:rFonts w:hint="eastAsia" w:ascii="仿宋_GB2312" w:hAnsi="宋体" w:eastAsia="仿宋_GB2312"/>
          <w:sz w:val="24"/>
          <w:szCs w:val="24"/>
        </w:rPr>
      </w:pPr>
    </w:p>
    <w:p w14:paraId="6D52AA28">
      <w:pPr>
        <w:rPr>
          <w:rFonts w:hint="eastAsia" w:ascii="仿宋_GB2312" w:hAnsi="宋体" w:eastAsia="仿宋_GB2312"/>
          <w:sz w:val="24"/>
          <w:szCs w:val="24"/>
        </w:rPr>
      </w:pPr>
    </w:p>
    <w:p w14:paraId="75F060D5">
      <w:pPr>
        <w:rPr>
          <w:rFonts w:hint="eastAsia" w:ascii="仿宋_GB2312" w:hAnsi="宋体" w:eastAsia="仿宋_GB2312"/>
          <w:sz w:val="24"/>
          <w:szCs w:val="24"/>
        </w:rPr>
      </w:pPr>
    </w:p>
    <w:p w14:paraId="53B01EF2">
      <w:pPr>
        <w:rPr>
          <w:rFonts w:hint="eastAsia" w:ascii="仿宋_GB2312" w:hAnsi="宋体" w:eastAsia="仿宋_GB2312"/>
          <w:sz w:val="24"/>
          <w:szCs w:val="24"/>
        </w:rPr>
      </w:pPr>
    </w:p>
    <w:p w14:paraId="63697889">
      <w:pPr>
        <w:rPr>
          <w:rFonts w:hint="eastAsia" w:ascii="仿宋_GB2312" w:hAnsi="宋体" w:eastAsia="仿宋_GB2312"/>
          <w:sz w:val="24"/>
          <w:szCs w:val="24"/>
        </w:rPr>
      </w:pPr>
    </w:p>
    <w:p w14:paraId="4254E798">
      <w:pPr>
        <w:rPr>
          <w:rFonts w:hint="eastAsia" w:ascii="仿宋_GB2312" w:hAnsi="宋体" w:eastAsia="仿宋_GB2312"/>
          <w:sz w:val="24"/>
          <w:szCs w:val="24"/>
        </w:rPr>
      </w:pPr>
      <w:r>
        <w:rPr>
          <w:rFonts w:hint="eastAsia" w:ascii="仿宋_GB2312" w:hAnsi="宋体" w:eastAsia="仿宋_GB2312"/>
          <w:sz w:val="24"/>
          <w:szCs w:val="24"/>
        </w:rPr>
        <w:t>投标人名称（盖章）：              法定代表人或授权代表签字：</w:t>
      </w:r>
    </w:p>
    <w:p w14:paraId="01FBCA53">
      <w:pPr>
        <w:pStyle w:val="14"/>
        <w:spacing w:line="360" w:lineRule="auto"/>
        <w:rPr>
          <w:rFonts w:hint="eastAsia" w:ascii="仿宋_GB2312" w:hAnsi="宋体" w:eastAsia="仿宋_GB2312"/>
          <w:bCs/>
          <w:sz w:val="24"/>
          <w:szCs w:val="24"/>
        </w:rPr>
      </w:pPr>
    </w:p>
    <w:p w14:paraId="4FA9FAE8">
      <w:pPr>
        <w:spacing w:line="360" w:lineRule="auto"/>
        <w:ind w:firstLine="560" w:firstLineChars="200"/>
        <w:jc w:val="left"/>
        <w:rPr>
          <w:rFonts w:hint="eastAsia" w:ascii="仿宋_GB2312" w:hAnsi="Microsoft YaHei UI Light" w:eastAsia="仿宋_GB2312" w:cs="宋体"/>
          <w:color w:val="000000"/>
          <w:sz w:val="28"/>
          <w:szCs w:val="28"/>
          <w:shd w:val="clear" w:color="auto" w:fill="FCFCFC"/>
        </w:rPr>
      </w:pPr>
    </w:p>
    <w:p w14:paraId="1698CC9E">
      <w:r>
        <w:br w:type="page"/>
      </w:r>
    </w:p>
    <w:p w14:paraId="5871DF53">
      <w:pPr>
        <w:pStyle w:val="71"/>
      </w:pPr>
      <w:bookmarkStart w:id="20" w:name="_Toc47976609"/>
      <w:bookmarkStart w:id="21" w:name="_Toc20595"/>
      <w:r>
        <w:rPr>
          <w:rFonts w:hint="eastAsia"/>
        </w:rPr>
        <w:t>第三部分　合同主要条款</w:t>
      </w:r>
      <w:bookmarkEnd w:id="20"/>
      <w:bookmarkEnd w:id="21"/>
    </w:p>
    <w:p w14:paraId="23914DBE">
      <w:pPr>
        <w:pStyle w:val="72"/>
        <w:numPr>
          <w:ilvl w:val="0"/>
          <w:numId w:val="29"/>
        </w:numPr>
        <w:ind w:left="420"/>
      </w:pPr>
      <w:bookmarkStart w:id="22" w:name="_Toc47976610"/>
      <w:r>
        <w:rPr>
          <w:rFonts w:hint="eastAsia"/>
          <w:lang w:val="en-US" w:eastAsia="zh-CN"/>
        </w:rPr>
        <w:t>标的、数量、</w:t>
      </w:r>
      <w:r>
        <w:rPr>
          <w:rFonts w:hint="eastAsia"/>
        </w:rPr>
        <w:t>交货期</w:t>
      </w:r>
      <w:bookmarkEnd w:id="22"/>
    </w:p>
    <w:p w14:paraId="18603CA8">
      <w:pPr>
        <w:pStyle w:val="72"/>
      </w:pPr>
      <w:bookmarkStart w:id="23" w:name="_Toc47976611"/>
      <w:r>
        <w:rPr>
          <w:rFonts w:hint="eastAsia"/>
        </w:rPr>
        <w:t>交货地点</w:t>
      </w:r>
      <w:bookmarkEnd w:id="23"/>
    </w:p>
    <w:p w14:paraId="3F03A936">
      <w:pPr>
        <w:pStyle w:val="72"/>
      </w:pPr>
      <w:bookmarkStart w:id="24" w:name="_Toc47976612"/>
      <w:r>
        <w:rPr>
          <w:rFonts w:hint="eastAsia"/>
          <w:lang w:val="en-US" w:eastAsia="zh-CN"/>
        </w:rPr>
        <w:t>价款及</w:t>
      </w:r>
      <w:r>
        <w:rPr>
          <w:rFonts w:hint="eastAsia"/>
        </w:rPr>
        <w:t>付款方式</w:t>
      </w:r>
      <w:bookmarkEnd w:id="24"/>
    </w:p>
    <w:p w14:paraId="0A7F4E98">
      <w:pPr>
        <w:pStyle w:val="72"/>
      </w:pPr>
      <w:bookmarkStart w:id="25" w:name="_Toc47976613"/>
      <w:r>
        <w:rPr>
          <w:rFonts w:hint="eastAsia"/>
          <w:lang w:val="en-US" w:eastAsia="zh-CN"/>
        </w:rPr>
        <w:t>质量要求、</w:t>
      </w:r>
      <w:r>
        <w:rPr>
          <w:rFonts w:hint="eastAsia"/>
        </w:rPr>
        <w:t>保修期及售后服务</w:t>
      </w:r>
      <w:bookmarkEnd w:id="25"/>
    </w:p>
    <w:p w14:paraId="50F6C5C1">
      <w:pPr>
        <w:pStyle w:val="72"/>
      </w:pPr>
      <w:bookmarkStart w:id="26" w:name="_Toc47976614"/>
      <w:r>
        <w:rPr>
          <w:rFonts w:hint="eastAsia"/>
        </w:rPr>
        <w:t>安装、调试及验收要求</w:t>
      </w:r>
      <w:bookmarkEnd w:id="26"/>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27" w:name="_Toc47976615"/>
      <w:bookmarkStart w:id="28" w:name="_Toc5925"/>
      <w:r>
        <w:rPr>
          <w:rFonts w:hint="eastAsia"/>
        </w:rPr>
        <w:t>第四部分　</w:t>
      </w:r>
      <w:bookmarkEnd w:id="27"/>
      <w:r>
        <w:rPr>
          <w:rFonts w:hint="eastAsia"/>
          <w:lang w:val="en-US" w:eastAsia="zh-CN"/>
        </w:rPr>
        <w:t>投标文件附件</w:t>
      </w:r>
      <w:bookmarkEnd w:id="28"/>
    </w:p>
    <w:p w14:paraId="600DE1DD">
      <w:pPr>
        <w:pStyle w:val="71"/>
        <w:jc w:val="left"/>
        <w:rPr>
          <w:rFonts w:hint="eastAsia" w:ascii="宋体" w:hAnsi="宋体" w:eastAsia="宋体" w:cs="宋体"/>
          <w:sz w:val="32"/>
          <w:szCs w:val="32"/>
          <w:highlight w:val="yellow"/>
          <w:lang w:eastAsia="zh-CN"/>
        </w:rPr>
      </w:pPr>
      <w:bookmarkStart w:id="29" w:name="_Toc47976616"/>
      <w:bookmarkStart w:id="30" w:name="_Toc4225"/>
      <w:r>
        <w:rPr>
          <w:rFonts w:hint="eastAsia" w:ascii="宋体" w:hAnsi="宋体" w:eastAsia="宋体" w:cs="宋体"/>
          <w:sz w:val="32"/>
          <w:szCs w:val="32"/>
          <w:highlight w:val="yellow"/>
        </w:rPr>
        <w:t>附件</w:t>
      </w:r>
      <w:bookmarkEnd w:id="29"/>
      <w:bookmarkEnd w:id="30"/>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31" w:name="_Toc47976618"/>
      <w:bookmarkStart w:id="32" w:name="_Toc29366869"/>
      <w:bookmarkStart w:id="33" w:name="_Toc29366865"/>
      <w:r>
        <w:rPr>
          <w:rFonts w:hint="eastAsia" w:ascii="宋体" w:hAnsi="宋体" w:eastAsia="宋体" w:cs="宋体"/>
          <w:sz w:val="32"/>
          <w:szCs w:val="32"/>
          <w:highlight w:val="yellow"/>
          <w:lang w:val="en-US" w:eastAsia="zh-CN"/>
        </w:rPr>
        <w:t>附件2</w:t>
      </w:r>
    </w:p>
    <w:bookmarkEnd w:id="31"/>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32"/>
    <w:bookmarkEnd w:id="33"/>
    <w:p w14:paraId="26637875">
      <w:pPr>
        <w:pStyle w:val="72"/>
        <w:numPr>
          <w:ilvl w:val="0"/>
          <w:numId w:val="0"/>
        </w:numPr>
        <w:ind w:leftChars="0"/>
        <w:rPr>
          <w:rFonts w:hint="eastAsia" w:ascii="仿宋_GB2312" w:eastAsia="仿宋_GB2312"/>
          <w:b/>
          <w:bCs/>
          <w:sz w:val="28"/>
          <w:szCs w:val="28"/>
        </w:rPr>
      </w:pPr>
      <w:r>
        <w:rPr>
          <w:rFonts w:hint="eastAsia" w:ascii="宋体" w:hAnsi="宋体" w:eastAsia="宋体" w:cs="宋体"/>
          <w:sz w:val="32"/>
          <w:szCs w:val="32"/>
          <w:highlight w:val="yellow"/>
          <w:lang w:val="en-US" w:eastAsia="zh-CN"/>
        </w:rPr>
        <w:t>附件3</w:t>
      </w:r>
      <w:r>
        <w:rPr>
          <w:rFonts w:hint="eastAsia" w:ascii="仿宋_GB2312" w:eastAsia="仿宋_GB2312"/>
          <w:b/>
          <w:bCs/>
          <w:sz w:val="28"/>
          <w:szCs w:val="28"/>
        </w:rPr>
        <w:t>开标一览标</w:t>
      </w:r>
    </w:p>
    <w:p w14:paraId="1F13F933">
      <w:pPr>
        <w:spacing w:after="0"/>
        <w:rPr>
          <w:rFonts w:hint="eastAsia" w:ascii="仿宋_GB2312" w:eastAsia="仿宋_GB2312"/>
          <w:b/>
          <w:bCs/>
          <w:sz w:val="28"/>
          <w:szCs w:val="28"/>
        </w:rPr>
      </w:pPr>
      <w:r>
        <w:rPr>
          <w:rFonts w:hint="eastAsia" w:ascii="仿宋_GB2312" w:eastAsia="仿宋_GB2312"/>
          <w:b/>
          <w:bCs/>
          <w:sz w:val="28"/>
          <w:szCs w:val="28"/>
        </w:rPr>
        <w:t>项目名称：2026 年度危险废物处置项目A包</w:t>
      </w:r>
    </w:p>
    <w:p w14:paraId="7153F581">
      <w:pPr>
        <w:spacing w:after="0"/>
        <w:rPr>
          <w:rFonts w:hint="eastAsia" w:ascii="仿宋_GB2312" w:eastAsia="仿宋_GB2312"/>
          <w:b/>
          <w:bCs/>
          <w:sz w:val="28"/>
          <w:szCs w:val="28"/>
        </w:rPr>
      </w:pPr>
      <w:r>
        <w:rPr>
          <w:rFonts w:hint="eastAsia" w:ascii="仿宋_GB2312" w:eastAsia="仿宋_GB2312"/>
          <w:b/>
          <w:bCs/>
          <w:sz w:val="28"/>
          <w:szCs w:val="28"/>
        </w:rPr>
        <w:t>日期：  年   月   日</w:t>
      </w:r>
    </w:p>
    <w:p w14:paraId="446B5094">
      <w:pPr>
        <w:jc w:val="center"/>
        <w:rPr>
          <w:rFonts w:hint="eastAsia" w:ascii="仿宋_GB2312" w:eastAsia="仿宋_GB2312"/>
          <w:b/>
          <w:bCs/>
          <w:sz w:val="28"/>
          <w:szCs w:val="28"/>
        </w:rPr>
      </w:pPr>
      <w:r>
        <w:rPr>
          <w:rFonts w:hint="eastAsia" w:ascii="仿宋_GB2312" w:eastAsia="仿宋_GB2312"/>
          <w:b/>
          <w:bCs/>
          <w:sz w:val="28"/>
          <w:szCs w:val="28"/>
        </w:rPr>
        <w:t>开标一览表</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2323"/>
        <w:gridCol w:w="883"/>
        <w:gridCol w:w="113"/>
        <w:gridCol w:w="688"/>
        <w:gridCol w:w="140"/>
        <w:gridCol w:w="936"/>
        <w:gridCol w:w="936"/>
        <w:gridCol w:w="1177"/>
        <w:gridCol w:w="1177"/>
        <w:gridCol w:w="457"/>
      </w:tblGrid>
      <w:tr w14:paraId="458F4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 w:type="pct"/>
            <w:vMerge w:val="restart"/>
            <w:vAlign w:val="center"/>
          </w:tcPr>
          <w:p w14:paraId="63FF0C97">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价格承诺</w:t>
            </w:r>
          </w:p>
        </w:tc>
        <w:tc>
          <w:tcPr>
            <w:tcW w:w="1281" w:type="pct"/>
            <w:vAlign w:val="center"/>
          </w:tcPr>
          <w:p w14:paraId="4A92D9FE">
            <w:pPr>
              <w:snapToGrid w:val="0"/>
              <w:spacing w:after="0" w:line="240" w:lineRule="auto"/>
              <w:jc w:val="center"/>
              <w:rPr>
                <w:rFonts w:hint="eastAsia" w:ascii="仿宋_GB2312" w:eastAsia="仿宋_GB2312"/>
                <w:sz w:val="24"/>
              </w:rPr>
            </w:pPr>
            <w:r>
              <w:rPr>
                <w:rFonts w:hint="eastAsia" w:ascii="仿宋_GB2312" w:hAnsi="宋体" w:eastAsia="仿宋_GB2312"/>
                <w:sz w:val="24"/>
              </w:rPr>
              <w:t>危废名称</w:t>
            </w:r>
          </w:p>
        </w:tc>
        <w:tc>
          <w:tcPr>
            <w:tcW w:w="419" w:type="pct"/>
            <w:vAlign w:val="center"/>
          </w:tcPr>
          <w:p w14:paraId="7EC1B6A4">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危废编号</w:t>
            </w:r>
          </w:p>
        </w:tc>
        <w:tc>
          <w:tcPr>
            <w:tcW w:w="564" w:type="pct"/>
            <w:gridSpan w:val="3"/>
          </w:tcPr>
          <w:p w14:paraId="6888BBD2">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2026年预测产生量（吨）</w:t>
            </w:r>
          </w:p>
        </w:tc>
        <w:tc>
          <w:tcPr>
            <w:tcW w:w="526" w:type="pct"/>
            <w:vAlign w:val="center"/>
          </w:tcPr>
          <w:p w14:paraId="609A4612">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单价</w:t>
            </w:r>
          </w:p>
          <w:p w14:paraId="197F1821">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（元/吨），含税价</w:t>
            </w:r>
          </w:p>
        </w:tc>
        <w:tc>
          <w:tcPr>
            <w:tcW w:w="492" w:type="pct"/>
          </w:tcPr>
          <w:p w14:paraId="3BCD5991">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单价</w:t>
            </w:r>
          </w:p>
          <w:p w14:paraId="4FF1F6A0">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（元/吨），未税价</w:t>
            </w:r>
          </w:p>
        </w:tc>
        <w:tc>
          <w:tcPr>
            <w:tcW w:w="636" w:type="pct"/>
            <w:vAlign w:val="center"/>
          </w:tcPr>
          <w:p w14:paraId="108F47FF">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总价</w:t>
            </w:r>
          </w:p>
          <w:p w14:paraId="63C9BC61">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（元），含税价</w:t>
            </w:r>
          </w:p>
        </w:tc>
        <w:tc>
          <w:tcPr>
            <w:tcW w:w="636" w:type="pct"/>
          </w:tcPr>
          <w:p w14:paraId="4D4CBEA9">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总价</w:t>
            </w:r>
          </w:p>
          <w:p w14:paraId="143B490A">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（元），未税价</w:t>
            </w:r>
          </w:p>
        </w:tc>
        <w:tc>
          <w:tcPr>
            <w:tcW w:w="277" w:type="pct"/>
          </w:tcPr>
          <w:p w14:paraId="416DD0D6">
            <w:pPr>
              <w:snapToGrid w:val="0"/>
              <w:spacing w:after="0" w:line="240" w:lineRule="auto"/>
              <w:jc w:val="center"/>
              <w:rPr>
                <w:rFonts w:hint="eastAsia" w:ascii="仿宋_GB2312" w:hAnsi="宋体" w:eastAsia="仿宋_GB2312"/>
                <w:sz w:val="24"/>
              </w:rPr>
            </w:pPr>
          </w:p>
          <w:p w14:paraId="2CF1712B">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税率</w:t>
            </w:r>
          </w:p>
        </w:tc>
      </w:tr>
      <w:tr w14:paraId="32208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trPr>
        <w:tc>
          <w:tcPr>
            <w:tcW w:w="168" w:type="pct"/>
            <w:vMerge w:val="continue"/>
            <w:vAlign w:val="center"/>
          </w:tcPr>
          <w:p w14:paraId="249B1710">
            <w:pPr>
              <w:snapToGrid w:val="0"/>
              <w:spacing w:after="0" w:line="240" w:lineRule="auto"/>
              <w:jc w:val="center"/>
              <w:rPr>
                <w:rFonts w:hint="eastAsia" w:ascii="仿宋_GB2312" w:hAnsi="宋体" w:eastAsia="仿宋_GB2312"/>
                <w:sz w:val="24"/>
              </w:rPr>
            </w:pPr>
          </w:p>
        </w:tc>
        <w:tc>
          <w:tcPr>
            <w:tcW w:w="1281" w:type="pct"/>
            <w:vAlign w:val="center"/>
          </w:tcPr>
          <w:p w14:paraId="6CD08153">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废矿物油(不能回收利用的油水混合物及含油污泥)</w:t>
            </w:r>
          </w:p>
        </w:tc>
        <w:tc>
          <w:tcPr>
            <w:tcW w:w="419" w:type="pct"/>
            <w:vAlign w:val="center"/>
          </w:tcPr>
          <w:p w14:paraId="15FE360E">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HW08</w:t>
            </w:r>
          </w:p>
        </w:tc>
        <w:tc>
          <w:tcPr>
            <w:tcW w:w="564" w:type="pct"/>
            <w:gridSpan w:val="3"/>
            <w:vAlign w:val="center"/>
          </w:tcPr>
          <w:p w14:paraId="546C75F3">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744</w:t>
            </w:r>
          </w:p>
        </w:tc>
        <w:tc>
          <w:tcPr>
            <w:tcW w:w="526" w:type="pct"/>
            <w:vAlign w:val="center"/>
          </w:tcPr>
          <w:p w14:paraId="5FF5D453">
            <w:pPr>
              <w:snapToGrid w:val="0"/>
              <w:spacing w:after="0" w:line="240" w:lineRule="auto"/>
              <w:jc w:val="center"/>
              <w:rPr>
                <w:rFonts w:hint="eastAsia" w:ascii="仿宋_GB2312" w:hAnsi="宋体" w:eastAsia="仿宋_GB2312"/>
                <w:sz w:val="24"/>
              </w:rPr>
            </w:pPr>
          </w:p>
        </w:tc>
        <w:tc>
          <w:tcPr>
            <w:tcW w:w="492" w:type="pct"/>
          </w:tcPr>
          <w:p w14:paraId="74DF6750">
            <w:pPr>
              <w:snapToGrid w:val="0"/>
              <w:spacing w:after="0" w:line="240" w:lineRule="auto"/>
              <w:jc w:val="center"/>
              <w:rPr>
                <w:rFonts w:hint="eastAsia" w:ascii="仿宋_GB2312" w:hAnsi="宋体" w:eastAsia="仿宋_GB2312"/>
                <w:sz w:val="24"/>
              </w:rPr>
            </w:pPr>
          </w:p>
        </w:tc>
        <w:tc>
          <w:tcPr>
            <w:tcW w:w="636" w:type="pct"/>
          </w:tcPr>
          <w:p w14:paraId="398B6F3C">
            <w:pPr>
              <w:snapToGrid w:val="0"/>
              <w:spacing w:after="0" w:line="240" w:lineRule="auto"/>
              <w:jc w:val="center"/>
              <w:rPr>
                <w:rFonts w:hint="eastAsia" w:ascii="仿宋_GB2312" w:hAnsi="宋体" w:eastAsia="仿宋_GB2312"/>
                <w:sz w:val="24"/>
              </w:rPr>
            </w:pPr>
          </w:p>
        </w:tc>
        <w:tc>
          <w:tcPr>
            <w:tcW w:w="636" w:type="pct"/>
          </w:tcPr>
          <w:p w14:paraId="35371E59">
            <w:pPr>
              <w:snapToGrid w:val="0"/>
              <w:spacing w:after="0" w:line="240" w:lineRule="auto"/>
              <w:jc w:val="center"/>
              <w:rPr>
                <w:rFonts w:hint="eastAsia" w:ascii="仿宋_GB2312" w:hAnsi="宋体" w:eastAsia="仿宋_GB2312"/>
                <w:sz w:val="24"/>
              </w:rPr>
            </w:pPr>
          </w:p>
        </w:tc>
        <w:tc>
          <w:tcPr>
            <w:tcW w:w="277" w:type="pct"/>
          </w:tcPr>
          <w:p w14:paraId="1E941619">
            <w:pPr>
              <w:snapToGrid w:val="0"/>
              <w:spacing w:after="0" w:line="240" w:lineRule="auto"/>
              <w:jc w:val="center"/>
              <w:rPr>
                <w:rFonts w:hint="eastAsia" w:ascii="仿宋_GB2312" w:hAnsi="宋体" w:eastAsia="仿宋_GB2312"/>
                <w:sz w:val="24"/>
              </w:rPr>
            </w:pPr>
          </w:p>
        </w:tc>
      </w:tr>
      <w:tr w14:paraId="33087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 w:type="pct"/>
            <w:vMerge w:val="continue"/>
            <w:vAlign w:val="center"/>
          </w:tcPr>
          <w:p w14:paraId="25060788">
            <w:pPr>
              <w:snapToGrid w:val="0"/>
              <w:spacing w:after="0" w:line="240" w:lineRule="auto"/>
              <w:jc w:val="center"/>
              <w:rPr>
                <w:rFonts w:hint="eastAsia" w:ascii="仿宋_GB2312" w:hAnsi="宋体" w:eastAsia="仿宋_GB2312"/>
                <w:sz w:val="24"/>
              </w:rPr>
            </w:pPr>
          </w:p>
        </w:tc>
        <w:tc>
          <w:tcPr>
            <w:tcW w:w="1281" w:type="pct"/>
            <w:vAlign w:val="center"/>
          </w:tcPr>
          <w:p w14:paraId="735BBA41">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油/水、烃/水混合物或乳化液</w:t>
            </w:r>
          </w:p>
        </w:tc>
        <w:tc>
          <w:tcPr>
            <w:tcW w:w="419" w:type="pct"/>
            <w:vAlign w:val="center"/>
          </w:tcPr>
          <w:p w14:paraId="21054541">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HW09</w:t>
            </w:r>
          </w:p>
        </w:tc>
        <w:tc>
          <w:tcPr>
            <w:tcW w:w="564" w:type="pct"/>
            <w:gridSpan w:val="3"/>
            <w:vAlign w:val="center"/>
          </w:tcPr>
          <w:p w14:paraId="623E88FB">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86</w:t>
            </w:r>
          </w:p>
        </w:tc>
        <w:tc>
          <w:tcPr>
            <w:tcW w:w="526" w:type="pct"/>
            <w:vAlign w:val="center"/>
          </w:tcPr>
          <w:p w14:paraId="1419F222">
            <w:pPr>
              <w:snapToGrid w:val="0"/>
              <w:spacing w:after="0" w:line="240" w:lineRule="auto"/>
              <w:jc w:val="center"/>
              <w:rPr>
                <w:rFonts w:hint="eastAsia" w:ascii="仿宋_GB2312" w:hAnsi="宋体" w:eastAsia="仿宋_GB2312"/>
                <w:sz w:val="24"/>
              </w:rPr>
            </w:pPr>
          </w:p>
        </w:tc>
        <w:tc>
          <w:tcPr>
            <w:tcW w:w="492" w:type="pct"/>
          </w:tcPr>
          <w:p w14:paraId="426AB9E0">
            <w:pPr>
              <w:snapToGrid w:val="0"/>
              <w:spacing w:after="0" w:line="240" w:lineRule="auto"/>
              <w:jc w:val="center"/>
              <w:rPr>
                <w:rFonts w:hint="eastAsia" w:ascii="仿宋_GB2312" w:hAnsi="宋体" w:eastAsia="仿宋_GB2312"/>
                <w:sz w:val="24"/>
              </w:rPr>
            </w:pPr>
          </w:p>
        </w:tc>
        <w:tc>
          <w:tcPr>
            <w:tcW w:w="636" w:type="pct"/>
          </w:tcPr>
          <w:p w14:paraId="136990B5">
            <w:pPr>
              <w:snapToGrid w:val="0"/>
              <w:spacing w:after="0" w:line="240" w:lineRule="auto"/>
              <w:jc w:val="center"/>
              <w:rPr>
                <w:rFonts w:hint="eastAsia" w:ascii="仿宋_GB2312" w:hAnsi="宋体" w:eastAsia="仿宋_GB2312"/>
                <w:sz w:val="24"/>
              </w:rPr>
            </w:pPr>
          </w:p>
        </w:tc>
        <w:tc>
          <w:tcPr>
            <w:tcW w:w="636" w:type="pct"/>
          </w:tcPr>
          <w:p w14:paraId="53E12A6C">
            <w:pPr>
              <w:snapToGrid w:val="0"/>
              <w:spacing w:after="0" w:line="240" w:lineRule="auto"/>
              <w:jc w:val="center"/>
              <w:rPr>
                <w:rFonts w:hint="eastAsia" w:ascii="仿宋_GB2312" w:hAnsi="宋体" w:eastAsia="仿宋_GB2312"/>
                <w:sz w:val="24"/>
              </w:rPr>
            </w:pPr>
          </w:p>
        </w:tc>
        <w:tc>
          <w:tcPr>
            <w:tcW w:w="277" w:type="pct"/>
          </w:tcPr>
          <w:p w14:paraId="002553B2">
            <w:pPr>
              <w:snapToGrid w:val="0"/>
              <w:spacing w:after="0" w:line="240" w:lineRule="auto"/>
              <w:jc w:val="center"/>
              <w:rPr>
                <w:rFonts w:hint="eastAsia" w:ascii="仿宋_GB2312" w:hAnsi="宋体" w:eastAsia="仿宋_GB2312"/>
                <w:sz w:val="24"/>
              </w:rPr>
            </w:pPr>
          </w:p>
        </w:tc>
      </w:tr>
      <w:tr w14:paraId="0631A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 w:type="pct"/>
            <w:vMerge w:val="continue"/>
            <w:vAlign w:val="center"/>
          </w:tcPr>
          <w:p w14:paraId="67581738">
            <w:pPr>
              <w:snapToGrid w:val="0"/>
              <w:spacing w:after="0" w:line="240" w:lineRule="auto"/>
              <w:jc w:val="center"/>
              <w:rPr>
                <w:rFonts w:hint="eastAsia" w:ascii="仿宋_GB2312" w:hAnsi="宋体" w:eastAsia="仿宋_GB2312"/>
                <w:sz w:val="24"/>
              </w:rPr>
            </w:pPr>
          </w:p>
        </w:tc>
        <w:tc>
          <w:tcPr>
            <w:tcW w:w="1281" w:type="pct"/>
            <w:vAlign w:val="center"/>
          </w:tcPr>
          <w:p w14:paraId="397FA0AD">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染料、涂料废物</w:t>
            </w:r>
          </w:p>
        </w:tc>
        <w:tc>
          <w:tcPr>
            <w:tcW w:w="419" w:type="pct"/>
            <w:vAlign w:val="center"/>
          </w:tcPr>
          <w:p w14:paraId="7043E4D0">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HW12</w:t>
            </w:r>
          </w:p>
        </w:tc>
        <w:tc>
          <w:tcPr>
            <w:tcW w:w="564" w:type="pct"/>
            <w:gridSpan w:val="3"/>
            <w:vAlign w:val="center"/>
          </w:tcPr>
          <w:p w14:paraId="77ADE2D7">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1751</w:t>
            </w:r>
          </w:p>
        </w:tc>
        <w:tc>
          <w:tcPr>
            <w:tcW w:w="526" w:type="pct"/>
            <w:vAlign w:val="center"/>
          </w:tcPr>
          <w:p w14:paraId="64E445DE">
            <w:pPr>
              <w:snapToGrid w:val="0"/>
              <w:spacing w:after="0" w:line="240" w:lineRule="auto"/>
              <w:jc w:val="center"/>
              <w:rPr>
                <w:rFonts w:hint="eastAsia" w:ascii="仿宋_GB2312" w:hAnsi="宋体" w:eastAsia="仿宋_GB2312"/>
                <w:sz w:val="24"/>
              </w:rPr>
            </w:pPr>
          </w:p>
        </w:tc>
        <w:tc>
          <w:tcPr>
            <w:tcW w:w="492" w:type="pct"/>
          </w:tcPr>
          <w:p w14:paraId="245947EB">
            <w:pPr>
              <w:snapToGrid w:val="0"/>
              <w:spacing w:after="0" w:line="240" w:lineRule="auto"/>
              <w:jc w:val="center"/>
              <w:rPr>
                <w:rFonts w:hint="eastAsia" w:ascii="仿宋_GB2312" w:hAnsi="宋体" w:eastAsia="仿宋_GB2312"/>
                <w:sz w:val="24"/>
              </w:rPr>
            </w:pPr>
          </w:p>
        </w:tc>
        <w:tc>
          <w:tcPr>
            <w:tcW w:w="636" w:type="pct"/>
          </w:tcPr>
          <w:p w14:paraId="1028B5ED">
            <w:pPr>
              <w:snapToGrid w:val="0"/>
              <w:spacing w:after="0" w:line="240" w:lineRule="auto"/>
              <w:jc w:val="center"/>
              <w:rPr>
                <w:rFonts w:hint="eastAsia" w:ascii="仿宋_GB2312" w:hAnsi="宋体" w:eastAsia="仿宋_GB2312"/>
                <w:sz w:val="24"/>
              </w:rPr>
            </w:pPr>
          </w:p>
        </w:tc>
        <w:tc>
          <w:tcPr>
            <w:tcW w:w="636" w:type="pct"/>
          </w:tcPr>
          <w:p w14:paraId="04D7F761">
            <w:pPr>
              <w:snapToGrid w:val="0"/>
              <w:spacing w:after="0" w:line="240" w:lineRule="auto"/>
              <w:jc w:val="center"/>
              <w:rPr>
                <w:rFonts w:hint="eastAsia" w:ascii="仿宋_GB2312" w:hAnsi="宋体" w:eastAsia="仿宋_GB2312"/>
                <w:sz w:val="24"/>
              </w:rPr>
            </w:pPr>
          </w:p>
        </w:tc>
        <w:tc>
          <w:tcPr>
            <w:tcW w:w="277" w:type="pct"/>
          </w:tcPr>
          <w:p w14:paraId="6C39F324">
            <w:pPr>
              <w:snapToGrid w:val="0"/>
              <w:spacing w:after="0" w:line="240" w:lineRule="auto"/>
              <w:jc w:val="center"/>
              <w:rPr>
                <w:rFonts w:hint="eastAsia" w:ascii="仿宋_GB2312" w:hAnsi="宋体" w:eastAsia="仿宋_GB2312"/>
                <w:sz w:val="24"/>
              </w:rPr>
            </w:pPr>
          </w:p>
        </w:tc>
      </w:tr>
      <w:tr w14:paraId="7C10F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 w:type="pct"/>
            <w:vMerge w:val="continue"/>
            <w:vAlign w:val="center"/>
          </w:tcPr>
          <w:p w14:paraId="38FBEB4D">
            <w:pPr>
              <w:snapToGrid w:val="0"/>
              <w:spacing w:after="0" w:line="240" w:lineRule="auto"/>
              <w:jc w:val="center"/>
              <w:rPr>
                <w:rFonts w:hint="eastAsia" w:ascii="仿宋_GB2312" w:hAnsi="宋体" w:eastAsia="仿宋_GB2312"/>
                <w:sz w:val="24"/>
              </w:rPr>
            </w:pPr>
          </w:p>
        </w:tc>
        <w:tc>
          <w:tcPr>
            <w:tcW w:w="1281" w:type="pct"/>
            <w:vAlign w:val="center"/>
          </w:tcPr>
          <w:p w14:paraId="337ECDAD">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有机树脂类废物（废粘合剂）</w:t>
            </w:r>
          </w:p>
        </w:tc>
        <w:tc>
          <w:tcPr>
            <w:tcW w:w="419" w:type="pct"/>
            <w:vAlign w:val="center"/>
          </w:tcPr>
          <w:p w14:paraId="22A5447C">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HW13</w:t>
            </w:r>
          </w:p>
        </w:tc>
        <w:tc>
          <w:tcPr>
            <w:tcW w:w="564" w:type="pct"/>
            <w:gridSpan w:val="3"/>
            <w:vAlign w:val="center"/>
          </w:tcPr>
          <w:p w14:paraId="39410C55">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58</w:t>
            </w:r>
          </w:p>
        </w:tc>
        <w:tc>
          <w:tcPr>
            <w:tcW w:w="526" w:type="pct"/>
            <w:vAlign w:val="center"/>
          </w:tcPr>
          <w:p w14:paraId="0F82F711">
            <w:pPr>
              <w:snapToGrid w:val="0"/>
              <w:spacing w:after="0" w:line="240" w:lineRule="auto"/>
              <w:jc w:val="center"/>
              <w:rPr>
                <w:rFonts w:hint="eastAsia" w:ascii="仿宋_GB2312" w:hAnsi="宋体" w:eastAsia="仿宋_GB2312"/>
                <w:sz w:val="24"/>
              </w:rPr>
            </w:pPr>
          </w:p>
        </w:tc>
        <w:tc>
          <w:tcPr>
            <w:tcW w:w="492" w:type="pct"/>
          </w:tcPr>
          <w:p w14:paraId="2E4D0704">
            <w:pPr>
              <w:snapToGrid w:val="0"/>
              <w:spacing w:after="0" w:line="240" w:lineRule="auto"/>
              <w:jc w:val="center"/>
              <w:rPr>
                <w:rFonts w:hint="eastAsia" w:ascii="仿宋_GB2312" w:hAnsi="宋体" w:eastAsia="仿宋_GB2312"/>
                <w:sz w:val="24"/>
              </w:rPr>
            </w:pPr>
          </w:p>
        </w:tc>
        <w:tc>
          <w:tcPr>
            <w:tcW w:w="636" w:type="pct"/>
          </w:tcPr>
          <w:p w14:paraId="5C12F500">
            <w:pPr>
              <w:snapToGrid w:val="0"/>
              <w:spacing w:after="0" w:line="240" w:lineRule="auto"/>
              <w:jc w:val="center"/>
              <w:rPr>
                <w:rFonts w:hint="eastAsia" w:ascii="仿宋_GB2312" w:hAnsi="宋体" w:eastAsia="仿宋_GB2312"/>
                <w:sz w:val="24"/>
              </w:rPr>
            </w:pPr>
          </w:p>
        </w:tc>
        <w:tc>
          <w:tcPr>
            <w:tcW w:w="636" w:type="pct"/>
          </w:tcPr>
          <w:p w14:paraId="5E4DE4F4">
            <w:pPr>
              <w:snapToGrid w:val="0"/>
              <w:spacing w:after="0" w:line="240" w:lineRule="auto"/>
              <w:jc w:val="center"/>
              <w:rPr>
                <w:rFonts w:hint="eastAsia" w:ascii="仿宋_GB2312" w:hAnsi="宋体" w:eastAsia="仿宋_GB2312"/>
                <w:sz w:val="24"/>
              </w:rPr>
            </w:pPr>
          </w:p>
        </w:tc>
        <w:tc>
          <w:tcPr>
            <w:tcW w:w="277" w:type="pct"/>
          </w:tcPr>
          <w:p w14:paraId="6D554A51">
            <w:pPr>
              <w:snapToGrid w:val="0"/>
              <w:spacing w:after="0" w:line="240" w:lineRule="auto"/>
              <w:jc w:val="center"/>
              <w:rPr>
                <w:rFonts w:hint="eastAsia" w:ascii="仿宋_GB2312" w:hAnsi="宋体" w:eastAsia="仿宋_GB2312"/>
                <w:sz w:val="24"/>
              </w:rPr>
            </w:pPr>
          </w:p>
        </w:tc>
      </w:tr>
      <w:tr w14:paraId="05B7B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 w:type="pct"/>
            <w:vMerge w:val="continue"/>
            <w:vAlign w:val="center"/>
          </w:tcPr>
          <w:p w14:paraId="311DC52D">
            <w:pPr>
              <w:snapToGrid w:val="0"/>
              <w:spacing w:after="0" w:line="240" w:lineRule="auto"/>
              <w:jc w:val="center"/>
              <w:rPr>
                <w:rFonts w:hint="eastAsia" w:ascii="仿宋_GB2312" w:hAnsi="宋体" w:eastAsia="仿宋_GB2312"/>
                <w:sz w:val="24"/>
              </w:rPr>
            </w:pPr>
          </w:p>
        </w:tc>
        <w:tc>
          <w:tcPr>
            <w:tcW w:w="1281" w:type="pct"/>
            <w:vAlign w:val="center"/>
          </w:tcPr>
          <w:p w14:paraId="5E220C1D">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表面处理废物（磷化渣、污泥）</w:t>
            </w:r>
          </w:p>
        </w:tc>
        <w:tc>
          <w:tcPr>
            <w:tcW w:w="419" w:type="pct"/>
            <w:vAlign w:val="center"/>
          </w:tcPr>
          <w:p w14:paraId="5B379A49">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HW17</w:t>
            </w:r>
          </w:p>
        </w:tc>
        <w:tc>
          <w:tcPr>
            <w:tcW w:w="564" w:type="pct"/>
            <w:gridSpan w:val="3"/>
            <w:vAlign w:val="center"/>
          </w:tcPr>
          <w:p w14:paraId="7F26D5FB">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1719</w:t>
            </w:r>
          </w:p>
        </w:tc>
        <w:tc>
          <w:tcPr>
            <w:tcW w:w="526" w:type="pct"/>
            <w:vAlign w:val="center"/>
          </w:tcPr>
          <w:p w14:paraId="0FEBFADE">
            <w:pPr>
              <w:snapToGrid w:val="0"/>
              <w:spacing w:after="0" w:line="240" w:lineRule="auto"/>
              <w:jc w:val="center"/>
              <w:rPr>
                <w:rFonts w:hint="eastAsia" w:ascii="仿宋_GB2312" w:hAnsi="宋体" w:eastAsia="仿宋_GB2312"/>
                <w:sz w:val="24"/>
              </w:rPr>
            </w:pPr>
          </w:p>
        </w:tc>
        <w:tc>
          <w:tcPr>
            <w:tcW w:w="492" w:type="pct"/>
          </w:tcPr>
          <w:p w14:paraId="6B03D3B6">
            <w:pPr>
              <w:snapToGrid w:val="0"/>
              <w:spacing w:after="0" w:line="240" w:lineRule="auto"/>
              <w:jc w:val="center"/>
              <w:rPr>
                <w:rFonts w:hint="eastAsia" w:ascii="仿宋_GB2312" w:hAnsi="宋体" w:eastAsia="仿宋_GB2312"/>
                <w:sz w:val="24"/>
              </w:rPr>
            </w:pPr>
          </w:p>
        </w:tc>
        <w:tc>
          <w:tcPr>
            <w:tcW w:w="636" w:type="pct"/>
          </w:tcPr>
          <w:p w14:paraId="0CDDEEBF">
            <w:pPr>
              <w:snapToGrid w:val="0"/>
              <w:spacing w:after="0" w:line="240" w:lineRule="auto"/>
              <w:jc w:val="center"/>
              <w:rPr>
                <w:rFonts w:hint="eastAsia" w:ascii="仿宋_GB2312" w:hAnsi="宋体" w:eastAsia="仿宋_GB2312"/>
                <w:sz w:val="24"/>
              </w:rPr>
            </w:pPr>
          </w:p>
        </w:tc>
        <w:tc>
          <w:tcPr>
            <w:tcW w:w="636" w:type="pct"/>
          </w:tcPr>
          <w:p w14:paraId="391CD228">
            <w:pPr>
              <w:snapToGrid w:val="0"/>
              <w:spacing w:after="0" w:line="240" w:lineRule="auto"/>
              <w:jc w:val="center"/>
              <w:rPr>
                <w:rFonts w:hint="eastAsia" w:ascii="仿宋_GB2312" w:hAnsi="宋体" w:eastAsia="仿宋_GB2312"/>
                <w:sz w:val="24"/>
              </w:rPr>
            </w:pPr>
          </w:p>
        </w:tc>
        <w:tc>
          <w:tcPr>
            <w:tcW w:w="277" w:type="pct"/>
          </w:tcPr>
          <w:p w14:paraId="21B707EC">
            <w:pPr>
              <w:snapToGrid w:val="0"/>
              <w:spacing w:after="0" w:line="240" w:lineRule="auto"/>
              <w:jc w:val="center"/>
              <w:rPr>
                <w:rFonts w:hint="eastAsia" w:ascii="仿宋_GB2312" w:hAnsi="宋体" w:eastAsia="仿宋_GB2312"/>
                <w:sz w:val="24"/>
              </w:rPr>
            </w:pPr>
          </w:p>
        </w:tc>
      </w:tr>
      <w:tr w14:paraId="01F23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 w:type="pct"/>
            <w:vMerge w:val="continue"/>
            <w:vAlign w:val="center"/>
          </w:tcPr>
          <w:p w14:paraId="73C7A90F">
            <w:pPr>
              <w:snapToGrid w:val="0"/>
              <w:spacing w:after="0" w:line="240" w:lineRule="auto"/>
              <w:jc w:val="center"/>
              <w:rPr>
                <w:rFonts w:hint="eastAsia" w:ascii="仿宋_GB2312" w:hAnsi="宋体" w:eastAsia="仿宋_GB2312"/>
                <w:sz w:val="24"/>
              </w:rPr>
            </w:pPr>
          </w:p>
        </w:tc>
        <w:tc>
          <w:tcPr>
            <w:tcW w:w="1281" w:type="pct"/>
            <w:vAlign w:val="center"/>
          </w:tcPr>
          <w:p w14:paraId="4DAD87E1">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废催化剂载体</w:t>
            </w:r>
          </w:p>
        </w:tc>
        <w:tc>
          <w:tcPr>
            <w:tcW w:w="419" w:type="pct"/>
            <w:vAlign w:val="center"/>
          </w:tcPr>
          <w:p w14:paraId="15429E14">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HW50</w:t>
            </w:r>
          </w:p>
        </w:tc>
        <w:tc>
          <w:tcPr>
            <w:tcW w:w="564" w:type="pct"/>
            <w:gridSpan w:val="3"/>
            <w:vAlign w:val="center"/>
          </w:tcPr>
          <w:p w14:paraId="37B728DA">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2</w:t>
            </w:r>
          </w:p>
        </w:tc>
        <w:tc>
          <w:tcPr>
            <w:tcW w:w="526" w:type="pct"/>
            <w:vAlign w:val="center"/>
          </w:tcPr>
          <w:p w14:paraId="08A706E5">
            <w:pPr>
              <w:snapToGrid w:val="0"/>
              <w:spacing w:after="0" w:line="240" w:lineRule="auto"/>
              <w:jc w:val="center"/>
              <w:rPr>
                <w:rFonts w:hint="eastAsia" w:ascii="仿宋_GB2312" w:hAnsi="宋体" w:eastAsia="仿宋_GB2312"/>
                <w:sz w:val="24"/>
              </w:rPr>
            </w:pPr>
          </w:p>
        </w:tc>
        <w:tc>
          <w:tcPr>
            <w:tcW w:w="492" w:type="pct"/>
          </w:tcPr>
          <w:p w14:paraId="0AC02E8D">
            <w:pPr>
              <w:snapToGrid w:val="0"/>
              <w:spacing w:after="0" w:line="240" w:lineRule="auto"/>
              <w:jc w:val="center"/>
              <w:rPr>
                <w:rFonts w:hint="eastAsia" w:ascii="仿宋_GB2312" w:hAnsi="宋体" w:eastAsia="仿宋_GB2312"/>
                <w:sz w:val="24"/>
              </w:rPr>
            </w:pPr>
          </w:p>
        </w:tc>
        <w:tc>
          <w:tcPr>
            <w:tcW w:w="636" w:type="pct"/>
          </w:tcPr>
          <w:p w14:paraId="09C682E9">
            <w:pPr>
              <w:snapToGrid w:val="0"/>
              <w:spacing w:after="0" w:line="240" w:lineRule="auto"/>
              <w:jc w:val="center"/>
              <w:rPr>
                <w:rFonts w:hint="eastAsia" w:ascii="仿宋_GB2312" w:hAnsi="宋体" w:eastAsia="仿宋_GB2312"/>
                <w:sz w:val="24"/>
              </w:rPr>
            </w:pPr>
          </w:p>
        </w:tc>
        <w:tc>
          <w:tcPr>
            <w:tcW w:w="636" w:type="pct"/>
          </w:tcPr>
          <w:p w14:paraId="1F98D427">
            <w:pPr>
              <w:snapToGrid w:val="0"/>
              <w:spacing w:after="0" w:line="240" w:lineRule="auto"/>
              <w:jc w:val="center"/>
              <w:rPr>
                <w:rFonts w:hint="eastAsia" w:ascii="仿宋_GB2312" w:hAnsi="宋体" w:eastAsia="仿宋_GB2312"/>
                <w:sz w:val="24"/>
              </w:rPr>
            </w:pPr>
          </w:p>
        </w:tc>
        <w:tc>
          <w:tcPr>
            <w:tcW w:w="277" w:type="pct"/>
          </w:tcPr>
          <w:p w14:paraId="450F95CA">
            <w:pPr>
              <w:snapToGrid w:val="0"/>
              <w:spacing w:after="0" w:line="240" w:lineRule="auto"/>
              <w:jc w:val="center"/>
              <w:rPr>
                <w:rFonts w:hint="eastAsia" w:ascii="仿宋_GB2312" w:hAnsi="宋体" w:eastAsia="仿宋_GB2312"/>
                <w:sz w:val="24"/>
              </w:rPr>
            </w:pPr>
          </w:p>
        </w:tc>
      </w:tr>
      <w:tr w14:paraId="2A0DF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33" w:type="pct"/>
            <w:gridSpan w:val="6"/>
            <w:vAlign w:val="center"/>
          </w:tcPr>
          <w:p w14:paraId="43C21176">
            <w:pPr>
              <w:snapToGrid w:val="0"/>
              <w:spacing w:after="0" w:line="240" w:lineRule="auto"/>
              <w:jc w:val="center"/>
              <w:rPr>
                <w:rFonts w:hint="eastAsia" w:ascii="仿宋_GB2312" w:eastAsia="仿宋_GB2312"/>
                <w:sz w:val="24"/>
              </w:rPr>
            </w:pPr>
            <w:r>
              <w:rPr>
                <w:rFonts w:hint="eastAsia" w:ascii="仿宋_GB2312" w:eastAsia="仿宋_GB2312"/>
                <w:sz w:val="24"/>
              </w:rPr>
              <w:t>合计</w:t>
            </w:r>
          </w:p>
        </w:tc>
        <w:tc>
          <w:tcPr>
            <w:tcW w:w="526" w:type="pct"/>
            <w:vAlign w:val="center"/>
          </w:tcPr>
          <w:p w14:paraId="0724A275">
            <w:pPr>
              <w:snapToGrid w:val="0"/>
              <w:spacing w:after="0" w:line="240" w:lineRule="auto"/>
              <w:jc w:val="center"/>
              <w:rPr>
                <w:rFonts w:hint="eastAsia" w:ascii="仿宋_GB2312" w:hAnsi="宋体" w:eastAsia="仿宋_GB2312"/>
                <w:sz w:val="24"/>
              </w:rPr>
            </w:pPr>
          </w:p>
        </w:tc>
        <w:tc>
          <w:tcPr>
            <w:tcW w:w="492" w:type="pct"/>
          </w:tcPr>
          <w:p w14:paraId="23790AAB">
            <w:pPr>
              <w:snapToGrid w:val="0"/>
              <w:spacing w:after="0" w:line="240" w:lineRule="auto"/>
              <w:jc w:val="center"/>
              <w:rPr>
                <w:rFonts w:hint="eastAsia" w:ascii="仿宋_GB2312" w:hAnsi="宋体" w:eastAsia="仿宋_GB2312"/>
                <w:sz w:val="24"/>
              </w:rPr>
            </w:pPr>
          </w:p>
        </w:tc>
        <w:tc>
          <w:tcPr>
            <w:tcW w:w="636" w:type="pct"/>
          </w:tcPr>
          <w:p w14:paraId="759B0361">
            <w:pPr>
              <w:snapToGrid w:val="0"/>
              <w:spacing w:after="0" w:line="240" w:lineRule="auto"/>
              <w:jc w:val="center"/>
              <w:rPr>
                <w:rFonts w:hint="eastAsia" w:ascii="仿宋_GB2312" w:hAnsi="宋体" w:eastAsia="仿宋_GB2312"/>
                <w:sz w:val="24"/>
              </w:rPr>
            </w:pPr>
          </w:p>
        </w:tc>
        <w:tc>
          <w:tcPr>
            <w:tcW w:w="636" w:type="pct"/>
          </w:tcPr>
          <w:p w14:paraId="56DDA875">
            <w:pPr>
              <w:snapToGrid w:val="0"/>
              <w:spacing w:after="0" w:line="240" w:lineRule="auto"/>
              <w:jc w:val="center"/>
              <w:rPr>
                <w:rFonts w:hint="eastAsia" w:ascii="仿宋_GB2312" w:hAnsi="宋体" w:eastAsia="仿宋_GB2312"/>
                <w:sz w:val="24"/>
              </w:rPr>
            </w:pPr>
          </w:p>
        </w:tc>
        <w:tc>
          <w:tcPr>
            <w:tcW w:w="277" w:type="pct"/>
          </w:tcPr>
          <w:p w14:paraId="1094730A">
            <w:pPr>
              <w:snapToGrid w:val="0"/>
              <w:spacing w:after="0" w:line="240" w:lineRule="auto"/>
              <w:jc w:val="center"/>
              <w:rPr>
                <w:rFonts w:hint="eastAsia" w:ascii="仿宋_GB2312" w:hAnsi="宋体" w:eastAsia="仿宋_GB2312"/>
                <w:sz w:val="24"/>
              </w:rPr>
            </w:pPr>
          </w:p>
        </w:tc>
      </w:tr>
      <w:tr w14:paraId="182A1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33" w:type="pct"/>
            <w:gridSpan w:val="6"/>
            <w:vAlign w:val="center"/>
          </w:tcPr>
          <w:p w14:paraId="746EFF48">
            <w:pPr>
              <w:snapToGrid w:val="0"/>
              <w:spacing w:after="0" w:line="240" w:lineRule="auto"/>
              <w:jc w:val="center"/>
              <w:rPr>
                <w:rFonts w:hint="eastAsia" w:ascii="仿宋_GB2312" w:eastAsia="仿宋_GB2312"/>
                <w:sz w:val="24"/>
              </w:rPr>
            </w:pPr>
            <w:r>
              <w:rPr>
                <w:rFonts w:hint="eastAsia" w:ascii="仿宋_GB2312" w:eastAsia="仿宋_GB2312"/>
                <w:sz w:val="24"/>
                <w:highlight w:val="yellow"/>
              </w:rPr>
              <w:t>单车（含拼车）拉运重量10吨以下，单车单趟费用</w:t>
            </w:r>
          </w:p>
        </w:tc>
        <w:tc>
          <w:tcPr>
            <w:tcW w:w="2567" w:type="pct"/>
            <w:gridSpan w:val="5"/>
            <w:vAlign w:val="center"/>
          </w:tcPr>
          <w:p w14:paraId="614466D7">
            <w:pPr>
              <w:snapToGrid w:val="0"/>
              <w:spacing w:after="0" w:line="240" w:lineRule="auto"/>
              <w:jc w:val="center"/>
              <w:rPr>
                <w:rFonts w:hint="eastAsia" w:ascii="仿宋_GB2312" w:hAnsi="宋体" w:eastAsia="仿宋_GB2312"/>
                <w:sz w:val="24"/>
              </w:rPr>
            </w:pPr>
          </w:p>
        </w:tc>
      </w:tr>
      <w:tr w14:paraId="7E525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 w:type="pct"/>
            <w:vAlign w:val="center"/>
          </w:tcPr>
          <w:p w14:paraId="2301599F">
            <w:pPr>
              <w:snapToGrid w:val="0"/>
              <w:spacing w:after="0" w:line="240" w:lineRule="auto"/>
              <w:jc w:val="center"/>
              <w:rPr>
                <w:rFonts w:hint="eastAsia" w:ascii="仿宋_GB2312" w:eastAsia="仿宋_GB2312"/>
                <w:sz w:val="24"/>
              </w:rPr>
            </w:pPr>
            <w:r>
              <w:rPr>
                <w:rFonts w:hint="eastAsia" w:ascii="仿宋_GB2312" w:hAnsi="宋体" w:eastAsia="仿宋_GB2312"/>
                <w:sz w:val="24"/>
              </w:rPr>
              <w:t>结算承诺</w:t>
            </w:r>
          </w:p>
        </w:tc>
        <w:tc>
          <w:tcPr>
            <w:tcW w:w="1281" w:type="pct"/>
            <w:vAlign w:val="center"/>
          </w:tcPr>
          <w:p w14:paraId="05D7FCC3">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是否接受半年期商业汇票</w:t>
            </w:r>
          </w:p>
        </w:tc>
        <w:tc>
          <w:tcPr>
            <w:tcW w:w="419" w:type="pct"/>
            <w:vAlign w:val="center"/>
          </w:tcPr>
          <w:p w14:paraId="4A0869B4">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是□</w:t>
            </w:r>
          </w:p>
        </w:tc>
        <w:tc>
          <w:tcPr>
            <w:tcW w:w="564" w:type="pct"/>
            <w:gridSpan w:val="3"/>
            <w:vAlign w:val="center"/>
          </w:tcPr>
          <w:p w14:paraId="3FCC0651">
            <w:pPr>
              <w:snapToGrid w:val="0"/>
              <w:spacing w:after="0" w:line="240" w:lineRule="auto"/>
              <w:jc w:val="center"/>
              <w:rPr>
                <w:rFonts w:hint="eastAsia" w:ascii="仿宋_GB2312" w:hAnsi="宋体" w:eastAsia="仿宋_GB2312"/>
                <w:sz w:val="24"/>
              </w:rPr>
            </w:pPr>
          </w:p>
        </w:tc>
        <w:tc>
          <w:tcPr>
            <w:tcW w:w="526" w:type="pct"/>
            <w:vAlign w:val="center"/>
          </w:tcPr>
          <w:p w14:paraId="111B28CC">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否□</w:t>
            </w:r>
          </w:p>
        </w:tc>
        <w:tc>
          <w:tcPr>
            <w:tcW w:w="492" w:type="pct"/>
          </w:tcPr>
          <w:p w14:paraId="59F8C5A4">
            <w:pPr>
              <w:snapToGrid w:val="0"/>
              <w:spacing w:after="0" w:line="240" w:lineRule="auto"/>
              <w:jc w:val="center"/>
              <w:rPr>
                <w:rFonts w:hint="eastAsia" w:ascii="仿宋_GB2312" w:hAnsi="宋体" w:eastAsia="仿宋_GB2312"/>
                <w:sz w:val="24"/>
              </w:rPr>
            </w:pPr>
          </w:p>
        </w:tc>
        <w:tc>
          <w:tcPr>
            <w:tcW w:w="636" w:type="pct"/>
          </w:tcPr>
          <w:p w14:paraId="37C312E0">
            <w:pPr>
              <w:snapToGrid w:val="0"/>
              <w:spacing w:after="0" w:line="240" w:lineRule="auto"/>
              <w:jc w:val="center"/>
              <w:rPr>
                <w:rFonts w:hint="eastAsia" w:ascii="仿宋_GB2312" w:hAnsi="宋体" w:eastAsia="仿宋_GB2312"/>
                <w:sz w:val="24"/>
              </w:rPr>
            </w:pPr>
          </w:p>
        </w:tc>
        <w:tc>
          <w:tcPr>
            <w:tcW w:w="636" w:type="pct"/>
          </w:tcPr>
          <w:p w14:paraId="51B7DD3C">
            <w:pPr>
              <w:snapToGrid w:val="0"/>
              <w:spacing w:after="0" w:line="240" w:lineRule="auto"/>
              <w:jc w:val="center"/>
              <w:rPr>
                <w:rFonts w:hint="eastAsia" w:ascii="仿宋_GB2312" w:hAnsi="宋体" w:eastAsia="仿宋_GB2312"/>
                <w:sz w:val="24"/>
              </w:rPr>
            </w:pPr>
          </w:p>
        </w:tc>
        <w:tc>
          <w:tcPr>
            <w:tcW w:w="277" w:type="pct"/>
          </w:tcPr>
          <w:p w14:paraId="15AF3A0A">
            <w:pPr>
              <w:snapToGrid w:val="0"/>
              <w:spacing w:after="0" w:line="240" w:lineRule="auto"/>
              <w:jc w:val="center"/>
              <w:rPr>
                <w:rFonts w:hint="eastAsia" w:ascii="仿宋_GB2312" w:hAnsi="宋体" w:eastAsia="仿宋_GB2312"/>
                <w:sz w:val="24"/>
              </w:rPr>
            </w:pPr>
          </w:p>
        </w:tc>
      </w:tr>
      <w:tr w14:paraId="5B2EF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168" w:type="pct"/>
            <w:vAlign w:val="center"/>
          </w:tcPr>
          <w:p w14:paraId="3748BCCA">
            <w:pPr>
              <w:snapToGrid w:val="0"/>
              <w:spacing w:after="0" w:line="240" w:lineRule="auto"/>
              <w:jc w:val="center"/>
              <w:rPr>
                <w:rFonts w:hint="eastAsia" w:ascii="仿宋_GB2312" w:eastAsia="仿宋_GB2312"/>
                <w:sz w:val="24"/>
              </w:rPr>
            </w:pPr>
            <w:r>
              <w:rPr>
                <w:rFonts w:hint="eastAsia" w:ascii="仿宋_GB2312" w:hAnsi="宋体" w:eastAsia="仿宋_GB2312"/>
                <w:sz w:val="24"/>
              </w:rPr>
              <w:t>商务承诺</w:t>
            </w:r>
          </w:p>
        </w:tc>
        <w:tc>
          <w:tcPr>
            <w:tcW w:w="1281" w:type="pct"/>
            <w:vAlign w:val="center"/>
          </w:tcPr>
          <w:p w14:paraId="7C7F6B85">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转移期限承诺（天）</w:t>
            </w:r>
          </w:p>
        </w:tc>
        <w:tc>
          <w:tcPr>
            <w:tcW w:w="487" w:type="pct"/>
            <w:gridSpan w:val="2"/>
          </w:tcPr>
          <w:p w14:paraId="3F4CBADD">
            <w:pPr>
              <w:snapToGrid w:val="0"/>
              <w:spacing w:after="0" w:line="240" w:lineRule="auto"/>
              <w:jc w:val="center"/>
              <w:rPr>
                <w:rFonts w:hint="eastAsia" w:ascii="仿宋_GB2312" w:hAnsi="宋体" w:eastAsia="仿宋_GB2312"/>
                <w:sz w:val="24"/>
              </w:rPr>
            </w:pPr>
          </w:p>
        </w:tc>
        <w:tc>
          <w:tcPr>
            <w:tcW w:w="412" w:type="pct"/>
          </w:tcPr>
          <w:p w14:paraId="7DA97956">
            <w:pPr>
              <w:snapToGrid w:val="0"/>
              <w:spacing w:after="0" w:line="240" w:lineRule="auto"/>
              <w:jc w:val="center"/>
              <w:rPr>
                <w:rFonts w:hint="eastAsia" w:ascii="仿宋_GB2312" w:hAnsi="宋体" w:eastAsia="仿宋_GB2312"/>
                <w:sz w:val="24"/>
              </w:rPr>
            </w:pPr>
          </w:p>
        </w:tc>
        <w:tc>
          <w:tcPr>
            <w:tcW w:w="2652" w:type="pct"/>
            <w:gridSpan w:val="6"/>
            <w:vAlign w:val="center"/>
          </w:tcPr>
          <w:p w14:paraId="69A0DC43">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危险废物产生单位电话或书面通知后（  ）个工作日内转移完毕。</w:t>
            </w:r>
          </w:p>
        </w:tc>
      </w:tr>
      <w:tr w14:paraId="0C361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168" w:type="pct"/>
            <w:vMerge w:val="restart"/>
            <w:vAlign w:val="center"/>
          </w:tcPr>
          <w:p w14:paraId="3405808C">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服务承诺</w:t>
            </w:r>
          </w:p>
        </w:tc>
        <w:tc>
          <w:tcPr>
            <w:tcW w:w="1281" w:type="pct"/>
            <w:vMerge w:val="restart"/>
            <w:vAlign w:val="center"/>
          </w:tcPr>
          <w:p w14:paraId="522153F3">
            <w:pPr>
              <w:snapToGrid w:val="0"/>
              <w:spacing w:after="0" w:line="240" w:lineRule="auto"/>
              <w:jc w:val="center"/>
              <w:rPr>
                <w:rFonts w:hint="eastAsia" w:ascii="仿宋_GB2312" w:eastAsia="仿宋_GB2312"/>
                <w:sz w:val="24"/>
              </w:rPr>
            </w:pPr>
            <w:r>
              <w:rPr>
                <w:rFonts w:hint="eastAsia" w:ascii="仿宋_GB2312" w:hAnsi="宋体" w:eastAsia="仿宋_GB2312"/>
                <w:sz w:val="24"/>
              </w:rPr>
              <w:t>服务保障</w:t>
            </w:r>
          </w:p>
        </w:tc>
        <w:tc>
          <w:tcPr>
            <w:tcW w:w="487" w:type="pct"/>
            <w:gridSpan w:val="2"/>
          </w:tcPr>
          <w:p w14:paraId="639E69FE">
            <w:pPr>
              <w:snapToGrid w:val="0"/>
              <w:spacing w:after="0" w:line="240" w:lineRule="auto"/>
              <w:rPr>
                <w:rFonts w:hint="eastAsia" w:ascii="仿宋_GB2312" w:hAnsi="宋体" w:eastAsia="仿宋_GB2312"/>
                <w:sz w:val="24"/>
              </w:rPr>
            </w:pPr>
          </w:p>
        </w:tc>
        <w:tc>
          <w:tcPr>
            <w:tcW w:w="412" w:type="pct"/>
          </w:tcPr>
          <w:p w14:paraId="4F551182">
            <w:pPr>
              <w:snapToGrid w:val="0"/>
              <w:spacing w:after="0" w:line="240" w:lineRule="auto"/>
              <w:rPr>
                <w:rFonts w:hint="eastAsia" w:ascii="仿宋_GB2312" w:hAnsi="宋体" w:eastAsia="仿宋_GB2312"/>
                <w:sz w:val="24"/>
              </w:rPr>
            </w:pPr>
          </w:p>
        </w:tc>
        <w:tc>
          <w:tcPr>
            <w:tcW w:w="2652" w:type="pct"/>
            <w:gridSpan w:val="6"/>
          </w:tcPr>
          <w:p w14:paraId="0D8D9912">
            <w:pPr>
              <w:snapToGrid w:val="0"/>
              <w:spacing w:after="0" w:line="240" w:lineRule="auto"/>
              <w:rPr>
                <w:rFonts w:hint="eastAsia" w:ascii="仿宋_GB2312" w:hAnsi="宋体" w:eastAsia="仿宋_GB2312"/>
                <w:sz w:val="24"/>
              </w:rPr>
            </w:pPr>
            <w:r>
              <w:rPr>
                <w:rFonts w:hint="eastAsia" w:ascii="仿宋_GB2312" w:hAnsi="宋体" w:eastAsia="仿宋_GB2312"/>
                <w:sz w:val="24"/>
              </w:rPr>
              <w:t>1.处置现场工作人员  （名）</w:t>
            </w:r>
          </w:p>
        </w:tc>
      </w:tr>
      <w:tr w14:paraId="66FE5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168" w:type="pct"/>
            <w:vMerge w:val="continue"/>
            <w:vAlign w:val="center"/>
          </w:tcPr>
          <w:p w14:paraId="111635A9">
            <w:pPr>
              <w:snapToGrid w:val="0"/>
              <w:spacing w:after="0" w:line="240" w:lineRule="auto"/>
              <w:jc w:val="center"/>
              <w:rPr>
                <w:rFonts w:hint="eastAsia" w:ascii="仿宋_GB2312" w:hAnsi="宋体" w:eastAsia="仿宋_GB2312"/>
                <w:sz w:val="24"/>
              </w:rPr>
            </w:pPr>
          </w:p>
        </w:tc>
        <w:tc>
          <w:tcPr>
            <w:tcW w:w="1281" w:type="pct"/>
            <w:vMerge w:val="continue"/>
            <w:vAlign w:val="center"/>
          </w:tcPr>
          <w:p w14:paraId="1C153C2F">
            <w:pPr>
              <w:snapToGrid w:val="0"/>
              <w:spacing w:after="0" w:line="240" w:lineRule="auto"/>
              <w:jc w:val="center"/>
              <w:rPr>
                <w:rFonts w:hint="eastAsia" w:ascii="仿宋_GB2312" w:hAnsi="宋体" w:eastAsia="仿宋_GB2312"/>
                <w:sz w:val="24"/>
              </w:rPr>
            </w:pPr>
          </w:p>
        </w:tc>
        <w:tc>
          <w:tcPr>
            <w:tcW w:w="487" w:type="pct"/>
            <w:gridSpan w:val="2"/>
          </w:tcPr>
          <w:p w14:paraId="75B29BDB">
            <w:pPr>
              <w:snapToGrid w:val="0"/>
              <w:spacing w:after="0" w:line="240" w:lineRule="auto"/>
              <w:rPr>
                <w:rFonts w:hint="eastAsia" w:ascii="仿宋_GB2312" w:hAnsi="宋体" w:eastAsia="仿宋_GB2312"/>
                <w:sz w:val="24"/>
              </w:rPr>
            </w:pPr>
          </w:p>
        </w:tc>
        <w:tc>
          <w:tcPr>
            <w:tcW w:w="412" w:type="pct"/>
          </w:tcPr>
          <w:p w14:paraId="60121705">
            <w:pPr>
              <w:snapToGrid w:val="0"/>
              <w:spacing w:after="0" w:line="240" w:lineRule="auto"/>
              <w:rPr>
                <w:rFonts w:hint="eastAsia" w:ascii="仿宋_GB2312" w:hAnsi="宋体" w:eastAsia="仿宋_GB2312"/>
                <w:sz w:val="24"/>
              </w:rPr>
            </w:pPr>
          </w:p>
        </w:tc>
        <w:tc>
          <w:tcPr>
            <w:tcW w:w="2652" w:type="pct"/>
            <w:gridSpan w:val="6"/>
          </w:tcPr>
          <w:p w14:paraId="3109FB66">
            <w:pPr>
              <w:snapToGrid w:val="0"/>
              <w:spacing w:after="0" w:line="240" w:lineRule="auto"/>
              <w:rPr>
                <w:rFonts w:hint="eastAsia" w:ascii="仿宋_GB2312" w:hAnsi="宋体" w:eastAsia="仿宋_GB2312"/>
                <w:sz w:val="24"/>
              </w:rPr>
            </w:pPr>
            <w:r>
              <w:rPr>
                <w:rFonts w:hint="eastAsia" w:ascii="仿宋_GB2312" w:hAnsi="宋体" w:eastAsia="仿宋_GB2312"/>
                <w:sz w:val="24"/>
              </w:rPr>
              <w:t>2.转移运输人员  （名）</w:t>
            </w:r>
          </w:p>
        </w:tc>
      </w:tr>
      <w:tr w14:paraId="11C3E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168" w:type="pct"/>
            <w:vMerge w:val="continue"/>
            <w:vAlign w:val="center"/>
          </w:tcPr>
          <w:p w14:paraId="465EE6F1">
            <w:pPr>
              <w:snapToGrid w:val="0"/>
              <w:spacing w:after="0" w:line="240" w:lineRule="auto"/>
              <w:jc w:val="center"/>
              <w:rPr>
                <w:rFonts w:hint="eastAsia" w:ascii="仿宋_GB2312" w:hAnsi="宋体" w:eastAsia="仿宋_GB2312"/>
                <w:sz w:val="24"/>
              </w:rPr>
            </w:pPr>
          </w:p>
        </w:tc>
        <w:tc>
          <w:tcPr>
            <w:tcW w:w="1281" w:type="pct"/>
            <w:vMerge w:val="continue"/>
            <w:vAlign w:val="center"/>
          </w:tcPr>
          <w:p w14:paraId="41CE7521">
            <w:pPr>
              <w:snapToGrid w:val="0"/>
              <w:spacing w:after="0" w:line="240" w:lineRule="auto"/>
              <w:jc w:val="center"/>
              <w:rPr>
                <w:rFonts w:hint="eastAsia" w:ascii="仿宋_GB2312" w:hAnsi="宋体" w:eastAsia="仿宋_GB2312"/>
                <w:sz w:val="24"/>
              </w:rPr>
            </w:pPr>
          </w:p>
        </w:tc>
        <w:tc>
          <w:tcPr>
            <w:tcW w:w="487" w:type="pct"/>
            <w:gridSpan w:val="2"/>
          </w:tcPr>
          <w:p w14:paraId="28705B11">
            <w:pPr>
              <w:snapToGrid w:val="0"/>
              <w:spacing w:after="0" w:line="240" w:lineRule="auto"/>
              <w:rPr>
                <w:rFonts w:hint="eastAsia" w:ascii="仿宋_GB2312" w:hAnsi="宋体" w:eastAsia="仿宋_GB2312"/>
                <w:sz w:val="24"/>
              </w:rPr>
            </w:pPr>
          </w:p>
        </w:tc>
        <w:tc>
          <w:tcPr>
            <w:tcW w:w="412" w:type="pct"/>
          </w:tcPr>
          <w:p w14:paraId="79625A1D">
            <w:pPr>
              <w:snapToGrid w:val="0"/>
              <w:spacing w:after="0" w:line="240" w:lineRule="auto"/>
              <w:rPr>
                <w:rFonts w:hint="eastAsia" w:ascii="仿宋_GB2312" w:hAnsi="宋体" w:eastAsia="仿宋_GB2312"/>
                <w:sz w:val="24"/>
              </w:rPr>
            </w:pPr>
          </w:p>
        </w:tc>
        <w:tc>
          <w:tcPr>
            <w:tcW w:w="2652" w:type="pct"/>
            <w:gridSpan w:val="6"/>
          </w:tcPr>
          <w:p w14:paraId="4D27FA8D">
            <w:pPr>
              <w:snapToGrid w:val="0"/>
              <w:spacing w:after="0" w:line="240" w:lineRule="auto"/>
              <w:rPr>
                <w:rFonts w:hint="eastAsia" w:ascii="仿宋_GB2312" w:hAnsi="宋体" w:eastAsia="仿宋_GB2312"/>
                <w:sz w:val="24"/>
              </w:rPr>
            </w:pPr>
            <w:r>
              <w:rPr>
                <w:rFonts w:hint="eastAsia" w:ascii="仿宋_GB2312" w:hAnsi="宋体" w:eastAsia="仿宋_GB2312"/>
                <w:sz w:val="24"/>
              </w:rPr>
              <w:t>3.现场服务人员  （名）</w:t>
            </w:r>
          </w:p>
        </w:tc>
      </w:tr>
      <w:tr w14:paraId="52E43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168" w:type="pct"/>
            <w:vMerge w:val="continue"/>
            <w:vAlign w:val="center"/>
          </w:tcPr>
          <w:p w14:paraId="22CF0BC2">
            <w:pPr>
              <w:snapToGrid w:val="0"/>
              <w:spacing w:after="0" w:line="240" w:lineRule="auto"/>
              <w:jc w:val="center"/>
              <w:rPr>
                <w:rFonts w:hint="eastAsia" w:ascii="仿宋_GB2312" w:hAnsi="宋体" w:eastAsia="仿宋_GB2312"/>
                <w:sz w:val="24"/>
              </w:rPr>
            </w:pPr>
          </w:p>
        </w:tc>
        <w:tc>
          <w:tcPr>
            <w:tcW w:w="1281" w:type="pct"/>
            <w:vMerge w:val="continue"/>
            <w:vAlign w:val="center"/>
          </w:tcPr>
          <w:p w14:paraId="7C02D762">
            <w:pPr>
              <w:snapToGrid w:val="0"/>
              <w:spacing w:after="0" w:line="240" w:lineRule="auto"/>
              <w:jc w:val="center"/>
              <w:rPr>
                <w:rFonts w:hint="eastAsia" w:ascii="仿宋_GB2312" w:hAnsi="宋体" w:eastAsia="仿宋_GB2312"/>
                <w:sz w:val="24"/>
              </w:rPr>
            </w:pPr>
          </w:p>
        </w:tc>
        <w:tc>
          <w:tcPr>
            <w:tcW w:w="487" w:type="pct"/>
            <w:gridSpan w:val="2"/>
          </w:tcPr>
          <w:p w14:paraId="140DB680">
            <w:pPr>
              <w:snapToGrid w:val="0"/>
              <w:spacing w:after="0" w:line="240" w:lineRule="auto"/>
              <w:rPr>
                <w:rFonts w:hint="eastAsia" w:ascii="仿宋_GB2312" w:hAnsi="宋体" w:eastAsia="仿宋_GB2312"/>
                <w:sz w:val="24"/>
              </w:rPr>
            </w:pPr>
          </w:p>
        </w:tc>
        <w:tc>
          <w:tcPr>
            <w:tcW w:w="412" w:type="pct"/>
          </w:tcPr>
          <w:p w14:paraId="6D1F158D">
            <w:pPr>
              <w:snapToGrid w:val="0"/>
              <w:spacing w:after="0" w:line="240" w:lineRule="auto"/>
              <w:rPr>
                <w:rFonts w:hint="eastAsia" w:ascii="仿宋_GB2312" w:hAnsi="宋体" w:eastAsia="仿宋_GB2312"/>
                <w:sz w:val="24"/>
              </w:rPr>
            </w:pPr>
          </w:p>
        </w:tc>
        <w:tc>
          <w:tcPr>
            <w:tcW w:w="2652" w:type="pct"/>
            <w:gridSpan w:val="6"/>
          </w:tcPr>
          <w:p w14:paraId="5C8AC63F">
            <w:pPr>
              <w:snapToGrid w:val="0"/>
              <w:spacing w:after="0" w:line="240" w:lineRule="auto"/>
              <w:rPr>
                <w:rFonts w:hint="eastAsia" w:ascii="仿宋_GB2312" w:hAnsi="宋体" w:eastAsia="仿宋_GB2312"/>
                <w:sz w:val="24"/>
              </w:rPr>
            </w:pPr>
            <w:r>
              <w:rPr>
                <w:rFonts w:hint="eastAsia" w:ascii="仿宋_GB2312" w:hAnsi="宋体" w:eastAsia="仿宋_GB2312"/>
                <w:sz w:val="24"/>
              </w:rPr>
              <w:t>4.处置设备（功能、型号、数量）</w:t>
            </w:r>
          </w:p>
        </w:tc>
      </w:tr>
      <w:tr w14:paraId="591AB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168" w:type="pct"/>
            <w:vMerge w:val="continue"/>
            <w:vAlign w:val="center"/>
          </w:tcPr>
          <w:p w14:paraId="18B185A0">
            <w:pPr>
              <w:snapToGrid w:val="0"/>
              <w:spacing w:after="0" w:line="240" w:lineRule="auto"/>
              <w:jc w:val="center"/>
              <w:rPr>
                <w:rFonts w:hint="eastAsia" w:ascii="仿宋_GB2312" w:hAnsi="宋体" w:eastAsia="仿宋_GB2312"/>
                <w:sz w:val="24"/>
              </w:rPr>
            </w:pPr>
          </w:p>
        </w:tc>
        <w:tc>
          <w:tcPr>
            <w:tcW w:w="1281" w:type="pct"/>
            <w:vMerge w:val="continue"/>
            <w:vAlign w:val="center"/>
          </w:tcPr>
          <w:p w14:paraId="6D5FFDD9">
            <w:pPr>
              <w:snapToGrid w:val="0"/>
              <w:spacing w:after="0" w:line="240" w:lineRule="auto"/>
              <w:jc w:val="center"/>
              <w:rPr>
                <w:rFonts w:hint="eastAsia" w:ascii="仿宋_GB2312" w:hAnsi="宋体" w:eastAsia="仿宋_GB2312"/>
                <w:sz w:val="24"/>
              </w:rPr>
            </w:pPr>
          </w:p>
        </w:tc>
        <w:tc>
          <w:tcPr>
            <w:tcW w:w="487" w:type="pct"/>
            <w:gridSpan w:val="2"/>
          </w:tcPr>
          <w:p w14:paraId="169A6CEA">
            <w:pPr>
              <w:snapToGrid w:val="0"/>
              <w:spacing w:after="0" w:line="240" w:lineRule="auto"/>
              <w:rPr>
                <w:rFonts w:hint="eastAsia" w:ascii="仿宋_GB2312" w:hAnsi="宋体" w:eastAsia="仿宋_GB2312"/>
                <w:sz w:val="24"/>
              </w:rPr>
            </w:pPr>
          </w:p>
        </w:tc>
        <w:tc>
          <w:tcPr>
            <w:tcW w:w="412" w:type="pct"/>
          </w:tcPr>
          <w:p w14:paraId="3D5102E2">
            <w:pPr>
              <w:snapToGrid w:val="0"/>
              <w:spacing w:after="0" w:line="240" w:lineRule="auto"/>
              <w:rPr>
                <w:rFonts w:hint="eastAsia" w:ascii="仿宋_GB2312" w:hAnsi="宋体" w:eastAsia="仿宋_GB2312"/>
                <w:sz w:val="24"/>
              </w:rPr>
            </w:pPr>
          </w:p>
        </w:tc>
        <w:tc>
          <w:tcPr>
            <w:tcW w:w="2652" w:type="pct"/>
            <w:gridSpan w:val="6"/>
          </w:tcPr>
          <w:p w14:paraId="67E86294">
            <w:pPr>
              <w:snapToGrid w:val="0"/>
              <w:spacing w:after="0" w:line="240" w:lineRule="auto"/>
              <w:rPr>
                <w:rFonts w:hint="eastAsia" w:ascii="仿宋_GB2312" w:hAnsi="宋体" w:eastAsia="仿宋_GB2312"/>
                <w:sz w:val="24"/>
              </w:rPr>
            </w:pPr>
            <w:r>
              <w:rPr>
                <w:rFonts w:hint="eastAsia" w:ascii="仿宋_GB2312" w:hAnsi="宋体" w:eastAsia="仿宋_GB2312"/>
                <w:sz w:val="24"/>
              </w:rPr>
              <w:t>5.其它：</w:t>
            </w:r>
          </w:p>
        </w:tc>
      </w:tr>
      <w:tr w14:paraId="146F7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168" w:type="pct"/>
            <w:vMerge w:val="continue"/>
            <w:vAlign w:val="center"/>
          </w:tcPr>
          <w:p w14:paraId="70E12482">
            <w:pPr>
              <w:snapToGrid w:val="0"/>
              <w:spacing w:after="0" w:line="240" w:lineRule="auto"/>
              <w:jc w:val="center"/>
              <w:rPr>
                <w:rFonts w:hint="eastAsia" w:ascii="仿宋_GB2312" w:hAnsi="宋体" w:eastAsia="仿宋_GB2312"/>
                <w:sz w:val="24"/>
              </w:rPr>
            </w:pPr>
          </w:p>
        </w:tc>
        <w:tc>
          <w:tcPr>
            <w:tcW w:w="1281" w:type="pct"/>
            <w:vAlign w:val="center"/>
          </w:tcPr>
          <w:p w14:paraId="084283BE">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危险废物装卸</w:t>
            </w:r>
          </w:p>
        </w:tc>
        <w:tc>
          <w:tcPr>
            <w:tcW w:w="487" w:type="pct"/>
            <w:gridSpan w:val="2"/>
          </w:tcPr>
          <w:p w14:paraId="7AC4D4E1">
            <w:pPr>
              <w:snapToGrid w:val="0"/>
              <w:spacing w:after="0" w:line="240" w:lineRule="auto"/>
              <w:rPr>
                <w:rFonts w:hint="eastAsia" w:ascii="仿宋_GB2312" w:hAnsi="宋体" w:eastAsia="仿宋_GB2312"/>
                <w:sz w:val="24"/>
              </w:rPr>
            </w:pPr>
          </w:p>
        </w:tc>
        <w:tc>
          <w:tcPr>
            <w:tcW w:w="412" w:type="pct"/>
          </w:tcPr>
          <w:p w14:paraId="6C27B92A">
            <w:pPr>
              <w:snapToGrid w:val="0"/>
              <w:spacing w:after="0" w:line="240" w:lineRule="auto"/>
              <w:rPr>
                <w:rFonts w:hint="eastAsia" w:ascii="仿宋_GB2312" w:hAnsi="宋体" w:eastAsia="仿宋_GB2312"/>
                <w:sz w:val="24"/>
              </w:rPr>
            </w:pPr>
          </w:p>
        </w:tc>
        <w:tc>
          <w:tcPr>
            <w:tcW w:w="2652" w:type="pct"/>
            <w:gridSpan w:val="6"/>
          </w:tcPr>
          <w:p w14:paraId="4AF78328">
            <w:pPr>
              <w:snapToGrid w:val="0"/>
              <w:spacing w:after="0" w:line="240" w:lineRule="auto"/>
              <w:rPr>
                <w:rFonts w:hint="eastAsia" w:ascii="仿宋_GB2312" w:hAnsi="宋体" w:eastAsia="仿宋_GB2312"/>
                <w:b/>
                <w:sz w:val="24"/>
              </w:rPr>
            </w:pPr>
            <w:r>
              <w:rPr>
                <w:rFonts w:hint="eastAsia" w:ascii="仿宋_GB2312" w:hAnsi="宋体" w:eastAsia="仿宋_GB2312"/>
                <w:sz w:val="24"/>
              </w:rPr>
              <w:t xml:space="preserve">乙方负责为甲方负责提供装卸险废物转移运输期间的装卸车活动（招标方负责提供叉车、行车等机械设备并配备叉车司机及行车操作人员）。 </w:t>
            </w:r>
            <w:r>
              <w:rPr>
                <w:rFonts w:hint="eastAsia" w:ascii="仿宋_GB2312" w:hAnsi="宋体" w:eastAsia="仿宋_GB2312"/>
                <w:b/>
                <w:sz w:val="24"/>
              </w:rPr>
              <w:t>是□  否□</w:t>
            </w:r>
          </w:p>
        </w:tc>
      </w:tr>
      <w:tr w14:paraId="0B2B3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168" w:type="pct"/>
            <w:vMerge w:val="continue"/>
            <w:vAlign w:val="center"/>
          </w:tcPr>
          <w:p w14:paraId="13F34B76">
            <w:pPr>
              <w:snapToGrid w:val="0"/>
              <w:spacing w:after="0" w:line="240" w:lineRule="auto"/>
              <w:jc w:val="center"/>
              <w:rPr>
                <w:rFonts w:hint="eastAsia" w:ascii="仿宋_GB2312" w:hAnsi="宋体" w:eastAsia="仿宋_GB2312"/>
                <w:sz w:val="24"/>
              </w:rPr>
            </w:pPr>
          </w:p>
        </w:tc>
        <w:tc>
          <w:tcPr>
            <w:tcW w:w="1281" w:type="pct"/>
            <w:vAlign w:val="center"/>
          </w:tcPr>
          <w:p w14:paraId="77A29F18">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危险废物运输</w:t>
            </w:r>
          </w:p>
        </w:tc>
        <w:tc>
          <w:tcPr>
            <w:tcW w:w="487" w:type="pct"/>
            <w:gridSpan w:val="2"/>
          </w:tcPr>
          <w:p w14:paraId="34BE4285">
            <w:pPr>
              <w:snapToGrid w:val="0"/>
              <w:spacing w:after="0" w:line="240" w:lineRule="auto"/>
              <w:rPr>
                <w:rFonts w:hint="eastAsia" w:ascii="仿宋_GB2312" w:hAnsi="宋体" w:eastAsia="仿宋_GB2312"/>
                <w:sz w:val="24"/>
              </w:rPr>
            </w:pPr>
          </w:p>
        </w:tc>
        <w:tc>
          <w:tcPr>
            <w:tcW w:w="412" w:type="pct"/>
          </w:tcPr>
          <w:p w14:paraId="020ACA40">
            <w:pPr>
              <w:snapToGrid w:val="0"/>
              <w:spacing w:after="0" w:line="240" w:lineRule="auto"/>
              <w:rPr>
                <w:rFonts w:hint="eastAsia" w:ascii="仿宋_GB2312" w:hAnsi="宋体" w:eastAsia="仿宋_GB2312"/>
                <w:sz w:val="24"/>
              </w:rPr>
            </w:pPr>
          </w:p>
        </w:tc>
        <w:tc>
          <w:tcPr>
            <w:tcW w:w="2652" w:type="pct"/>
            <w:gridSpan w:val="6"/>
          </w:tcPr>
          <w:p w14:paraId="72FDBC3C">
            <w:pPr>
              <w:snapToGrid w:val="0"/>
              <w:spacing w:after="0" w:line="240" w:lineRule="auto"/>
              <w:rPr>
                <w:rFonts w:hint="eastAsia" w:ascii="仿宋_GB2312" w:hAnsi="宋体" w:eastAsia="仿宋_GB2312"/>
                <w:sz w:val="24"/>
              </w:rPr>
            </w:pPr>
            <w:r>
              <w:rPr>
                <w:rFonts w:hint="eastAsia" w:ascii="仿宋_GB2312" w:hAnsi="宋体" w:eastAsia="仿宋_GB2312"/>
                <w:sz w:val="24"/>
              </w:rPr>
              <w:t xml:space="preserve">危险废物的运输乙方可自行运输或委托有危险废物道路运输资质的公司负责运输，车辆驶出甲方厂区的运输风险由乙方承担。  </w:t>
            </w:r>
            <w:r>
              <w:rPr>
                <w:rFonts w:hint="eastAsia" w:ascii="仿宋_GB2312" w:hAnsi="宋体" w:eastAsia="仿宋_GB2312"/>
                <w:b/>
                <w:sz w:val="24"/>
              </w:rPr>
              <w:t>是□  否□</w:t>
            </w:r>
          </w:p>
        </w:tc>
      </w:tr>
      <w:tr w14:paraId="3C5BC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168" w:type="pct"/>
            <w:vMerge w:val="continue"/>
            <w:vAlign w:val="center"/>
          </w:tcPr>
          <w:p w14:paraId="133C3349">
            <w:pPr>
              <w:snapToGrid w:val="0"/>
              <w:spacing w:after="0" w:line="240" w:lineRule="auto"/>
              <w:jc w:val="center"/>
              <w:rPr>
                <w:rFonts w:hint="eastAsia" w:ascii="仿宋_GB2312" w:hAnsi="宋体" w:eastAsia="仿宋_GB2312"/>
                <w:sz w:val="24"/>
              </w:rPr>
            </w:pPr>
          </w:p>
        </w:tc>
        <w:tc>
          <w:tcPr>
            <w:tcW w:w="1281" w:type="pct"/>
            <w:vAlign w:val="center"/>
          </w:tcPr>
          <w:p w14:paraId="07883D82">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危险废物处置</w:t>
            </w:r>
          </w:p>
        </w:tc>
        <w:tc>
          <w:tcPr>
            <w:tcW w:w="487" w:type="pct"/>
            <w:gridSpan w:val="2"/>
          </w:tcPr>
          <w:p w14:paraId="10AC4A5E">
            <w:pPr>
              <w:snapToGrid w:val="0"/>
              <w:spacing w:after="0" w:line="240" w:lineRule="auto"/>
              <w:rPr>
                <w:rFonts w:hint="eastAsia" w:ascii="仿宋_GB2312" w:hAnsi="宋体" w:eastAsia="仿宋_GB2312"/>
                <w:sz w:val="24"/>
              </w:rPr>
            </w:pPr>
          </w:p>
        </w:tc>
        <w:tc>
          <w:tcPr>
            <w:tcW w:w="412" w:type="pct"/>
          </w:tcPr>
          <w:p w14:paraId="3CADBD15">
            <w:pPr>
              <w:snapToGrid w:val="0"/>
              <w:spacing w:after="0" w:line="240" w:lineRule="auto"/>
              <w:rPr>
                <w:rFonts w:hint="eastAsia" w:ascii="仿宋_GB2312" w:hAnsi="宋体" w:eastAsia="仿宋_GB2312"/>
                <w:sz w:val="24"/>
              </w:rPr>
            </w:pPr>
          </w:p>
        </w:tc>
        <w:tc>
          <w:tcPr>
            <w:tcW w:w="2652" w:type="pct"/>
            <w:gridSpan w:val="6"/>
          </w:tcPr>
          <w:p w14:paraId="703BACA9">
            <w:pPr>
              <w:snapToGrid w:val="0"/>
              <w:spacing w:after="0" w:line="240" w:lineRule="auto"/>
              <w:rPr>
                <w:rFonts w:hint="eastAsia" w:ascii="仿宋_GB2312" w:hAnsi="宋体" w:eastAsia="仿宋_GB2312"/>
                <w:sz w:val="24"/>
              </w:rPr>
            </w:pPr>
            <w:r>
              <w:rPr>
                <w:rFonts w:hint="eastAsia" w:ascii="仿宋_GB2312" w:hAnsi="宋体" w:eastAsia="仿宋_GB2312"/>
                <w:sz w:val="24"/>
              </w:rPr>
              <w:t xml:space="preserve">乙方不得以任何理由拒绝、拖延在合同规定时限内转移甲方产生的危险废物；因其他客观原因造成的一定时间内不能及时处置危险废物，而此期间甲方危险废物贮存场所容量达到上限时，乙方应保证在合同规定时间内将甲方的危险废物转移至乙方周转库房内暂存。在危险废物处置过程中，如果发生任何环境污染事件以及由此受到政府主管部门的处罚，全部由乙方承担, 甲方不负任何责任。  </w:t>
            </w:r>
            <w:r>
              <w:rPr>
                <w:rFonts w:hint="eastAsia" w:ascii="仿宋_GB2312" w:hAnsi="宋体" w:eastAsia="仿宋_GB2312"/>
                <w:b/>
                <w:sz w:val="24"/>
              </w:rPr>
              <w:t>是□  否□</w:t>
            </w:r>
          </w:p>
        </w:tc>
      </w:tr>
    </w:tbl>
    <w:p w14:paraId="28FB951F">
      <w:pPr>
        <w:rPr>
          <w:rFonts w:hint="eastAsia" w:ascii="仿宋_GB2312" w:hAnsi="宋体" w:eastAsia="仿宋_GB2312"/>
          <w:sz w:val="24"/>
        </w:rPr>
      </w:pPr>
    </w:p>
    <w:p w14:paraId="5694910A">
      <w:pPr>
        <w:rPr>
          <w:rFonts w:hint="eastAsia" w:ascii="宋体" w:hAnsi="宋体"/>
          <w:sz w:val="24"/>
        </w:rPr>
      </w:pPr>
      <w:r>
        <w:rPr>
          <w:rFonts w:hint="eastAsia" w:ascii="仿宋_GB2312" w:hAnsi="宋体" w:eastAsia="仿宋_GB2312"/>
          <w:sz w:val="24"/>
        </w:rPr>
        <w:t>投标人名称（盖章）：              法定代表人或授权代表签字：</w:t>
      </w:r>
    </w:p>
    <w:p w14:paraId="1C8D111D">
      <w:pPr>
        <w:rPr>
          <w:rFonts w:hint="eastAsia" w:ascii="宋体" w:hAnsi="宋体"/>
          <w:b/>
          <w:sz w:val="24"/>
        </w:rPr>
      </w:pPr>
    </w:p>
    <w:p w14:paraId="6AD64F43">
      <w:pPr>
        <w:rPr>
          <w:rFonts w:hint="eastAsia" w:ascii="仿宋_GB2312" w:hAnsi="宋体" w:eastAsia="仿宋_GB2312"/>
          <w:sz w:val="24"/>
        </w:rPr>
      </w:pPr>
      <w:r>
        <w:rPr>
          <w:rFonts w:hint="eastAsia" w:ascii="仿宋_GB2312" w:hAnsi="宋体" w:eastAsia="仿宋_GB2312"/>
          <w:b/>
          <w:sz w:val="24"/>
        </w:rPr>
        <w:t>注：</w:t>
      </w:r>
      <w:r>
        <w:rPr>
          <w:rFonts w:hint="eastAsia" w:ascii="仿宋_GB2312" w:hAnsi="宋体" w:eastAsia="仿宋_GB2312"/>
          <w:sz w:val="24"/>
        </w:rPr>
        <w:t>、1.单项价为此类危险废物处置价格。</w:t>
      </w:r>
    </w:p>
    <w:p w14:paraId="3AABB35A">
      <w:pPr>
        <w:ind w:firstLine="720" w:firstLineChars="300"/>
        <w:rPr>
          <w:rFonts w:hint="eastAsia" w:ascii="仿宋_GB2312" w:hAnsi="宋体" w:eastAsia="仿宋_GB2312" w:cs="Arial"/>
          <w:snapToGrid w:val="0"/>
          <w:kern w:val="0"/>
          <w:sz w:val="24"/>
        </w:rPr>
      </w:pPr>
      <w:r>
        <w:rPr>
          <w:rFonts w:hint="eastAsia" w:ascii="仿宋_GB2312" w:hAnsi="宋体" w:eastAsia="仿宋_GB2312"/>
          <w:sz w:val="24"/>
        </w:rPr>
        <w:t>2.如果开标一览表中的投标价格与投标文件的投标价格有</w:t>
      </w:r>
      <w:r>
        <w:rPr>
          <w:rFonts w:hint="eastAsia" w:ascii="仿宋_GB2312" w:hAnsi="宋体" w:eastAsia="仿宋_GB2312" w:cs="Arial"/>
          <w:snapToGrid w:val="0"/>
          <w:kern w:val="0"/>
          <w:sz w:val="24"/>
        </w:rPr>
        <w:t>差异，以开标一览表为准；</w:t>
      </w:r>
    </w:p>
    <w:p w14:paraId="680C60D4">
      <w:pPr>
        <w:ind w:firstLine="720" w:firstLineChars="300"/>
        <w:rPr>
          <w:rFonts w:hint="eastAsia" w:ascii="仿宋_GB2312" w:hAnsi="宋体" w:eastAsia="仿宋_GB2312"/>
          <w:sz w:val="24"/>
        </w:rPr>
      </w:pPr>
      <w:r>
        <w:rPr>
          <w:rFonts w:hint="eastAsia" w:ascii="仿宋_GB2312" w:hAnsi="宋体" w:eastAsia="仿宋_GB2312"/>
          <w:sz w:val="24"/>
        </w:rPr>
        <w:t>3.不接受可选择或可调整的报价方案和报价；</w:t>
      </w:r>
    </w:p>
    <w:p w14:paraId="3DEB9CC0">
      <w:pPr>
        <w:ind w:firstLine="720" w:firstLineChars="300"/>
        <w:rPr>
          <w:rFonts w:hint="eastAsia" w:ascii="仿宋_GB2312" w:hAnsi="宋体" w:eastAsia="仿宋_GB2312"/>
          <w:sz w:val="24"/>
        </w:rPr>
      </w:pPr>
      <w:r>
        <w:rPr>
          <w:rFonts w:hint="eastAsia" w:ascii="仿宋_GB2312" w:hAnsi="宋体" w:eastAsia="仿宋_GB2312"/>
          <w:sz w:val="24"/>
        </w:rPr>
        <w:t>4.投标报价为完成本项目所需的全部费用，包含但不限于危险废物包装、装卸、运输、贮存、化验、处置及税费等；</w:t>
      </w:r>
    </w:p>
    <w:p w14:paraId="12E955A2">
      <w:pPr>
        <w:ind w:firstLine="720" w:firstLineChars="300"/>
        <w:rPr>
          <w:rFonts w:hint="eastAsia" w:ascii="仿宋_GB2312" w:hAnsi="宋体" w:eastAsia="仿宋_GB2312"/>
          <w:sz w:val="24"/>
        </w:rPr>
      </w:pPr>
      <w:r>
        <w:rPr>
          <w:rFonts w:hint="eastAsia" w:ascii="仿宋_GB2312" w:hAnsi="宋体" w:eastAsia="仿宋_GB2312"/>
          <w:sz w:val="24"/>
        </w:rPr>
        <w:t>5.投标人对报价若有说明，必须在开标一览表显著处注明，只有注明的报价和优惠才会在评标时予以考虑。</w:t>
      </w:r>
    </w:p>
    <w:p w14:paraId="1C86E033">
      <w:pPr>
        <w:ind w:firstLine="720" w:firstLineChars="300"/>
        <w:rPr>
          <w:rFonts w:hint="eastAsia" w:ascii="仿宋_GB2312" w:hAnsi="宋体" w:eastAsia="仿宋_GB2312"/>
          <w:sz w:val="24"/>
        </w:rPr>
      </w:pPr>
      <w:r>
        <w:rPr>
          <w:rFonts w:hint="eastAsia" w:ascii="仿宋_GB2312" w:hAnsi="宋体" w:eastAsia="仿宋_GB2312"/>
          <w:sz w:val="24"/>
        </w:rPr>
        <w:t>6.本表用于开标宣读用，请单独封存。</w:t>
      </w:r>
    </w:p>
    <w:p w14:paraId="7D53CEC7">
      <w:pPr>
        <w:spacing w:after="0" w:line="660" w:lineRule="exact"/>
        <w:jc w:val="center"/>
        <w:rPr>
          <w:rFonts w:hint="eastAsia" w:ascii="仿宋_GB2312" w:eastAsia="仿宋_GB2312"/>
          <w:b/>
          <w:bCs/>
          <w:sz w:val="24"/>
        </w:rPr>
      </w:pPr>
      <w:r>
        <w:rPr>
          <w:rFonts w:hint="eastAsia" w:ascii="仿宋_GB2312" w:eastAsia="仿宋_GB2312"/>
          <w:b/>
          <w:bCs/>
          <w:sz w:val="24"/>
        </w:rPr>
        <w:t>分包分项报价清单</w:t>
      </w:r>
    </w:p>
    <w:tbl>
      <w:tblPr>
        <w:tblStyle w:val="30"/>
        <w:tblW w:w="0" w:type="auto"/>
        <w:jc w:val="center"/>
        <w:tblLayout w:type="fixed"/>
        <w:tblCellMar>
          <w:top w:w="0" w:type="dxa"/>
          <w:left w:w="108" w:type="dxa"/>
          <w:bottom w:w="0" w:type="dxa"/>
          <w:right w:w="108" w:type="dxa"/>
        </w:tblCellMar>
      </w:tblPr>
      <w:tblGrid>
        <w:gridCol w:w="1380"/>
        <w:gridCol w:w="2640"/>
        <w:gridCol w:w="1880"/>
      </w:tblGrid>
      <w:tr w14:paraId="4CC58192">
        <w:tblPrEx>
          <w:tblCellMar>
            <w:top w:w="0" w:type="dxa"/>
            <w:left w:w="108" w:type="dxa"/>
            <w:bottom w:w="0" w:type="dxa"/>
            <w:right w:w="108" w:type="dxa"/>
          </w:tblCellMar>
        </w:tblPrEx>
        <w:trPr>
          <w:trHeight w:val="435" w:hRule="atLeast"/>
          <w:jc w:val="center"/>
        </w:trPr>
        <w:tc>
          <w:tcPr>
            <w:tcW w:w="5900" w:type="dxa"/>
            <w:gridSpan w:val="3"/>
            <w:tcBorders>
              <w:top w:val="nil"/>
              <w:left w:val="nil"/>
              <w:bottom w:val="nil"/>
              <w:right w:val="nil"/>
            </w:tcBorders>
            <w:noWrap/>
            <w:vAlign w:val="center"/>
          </w:tcPr>
          <w:p w14:paraId="1330A8B9">
            <w:pPr>
              <w:widowControl/>
              <w:rPr>
                <w:rFonts w:hint="eastAsia" w:ascii="仿宋_GB2312" w:hAnsi="宋体" w:eastAsia="仿宋_GB2312" w:cs="宋体"/>
                <w:kern w:val="0"/>
                <w:sz w:val="24"/>
              </w:rPr>
            </w:pPr>
            <w:r>
              <w:rPr>
                <w:rFonts w:hint="eastAsia" w:ascii="仿宋_GB2312" w:hAnsi="宋体" w:eastAsia="仿宋_GB2312" w:cs="宋体"/>
                <w:kern w:val="0"/>
                <w:sz w:val="24"/>
              </w:rPr>
              <w:t>表1：**包报价清单</w:t>
            </w:r>
          </w:p>
        </w:tc>
      </w:tr>
      <w:tr w14:paraId="08EBAE0A">
        <w:tblPrEx>
          <w:tblCellMar>
            <w:top w:w="0" w:type="dxa"/>
            <w:left w:w="108" w:type="dxa"/>
            <w:bottom w:w="0" w:type="dxa"/>
            <w:right w:w="108" w:type="dxa"/>
          </w:tblCellMar>
        </w:tblPrEx>
        <w:trPr>
          <w:trHeight w:val="435" w:hRule="atLeast"/>
          <w:jc w:val="center"/>
        </w:trPr>
        <w:tc>
          <w:tcPr>
            <w:tcW w:w="1380" w:type="dxa"/>
            <w:tcBorders>
              <w:top w:val="single" w:color="auto" w:sz="4" w:space="0"/>
              <w:left w:val="single" w:color="auto" w:sz="4" w:space="0"/>
              <w:bottom w:val="single" w:color="auto" w:sz="4" w:space="0"/>
              <w:right w:val="single" w:color="auto" w:sz="4" w:space="0"/>
            </w:tcBorders>
            <w:noWrap/>
            <w:vAlign w:val="center"/>
          </w:tcPr>
          <w:p w14:paraId="50089900">
            <w:pPr>
              <w:widowControl/>
              <w:spacing w:after="0"/>
              <w:jc w:val="center"/>
              <w:rPr>
                <w:rFonts w:hint="eastAsia" w:ascii="仿宋_GB2312" w:hAnsi="宋体" w:eastAsia="仿宋_GB2312" w:cs="宋体"/>
                <w:b/>
                <w:bCs/>
                <w:kern w:val="0"/>
                <w:sz w:val="24"/>
              </w:rPr>
            </w:pPr>
            <w:r>
              <w:rPr>
                <w:rFonts w:hint="eastAsia" w:ascii="仿宋_GB2312" w:hAnsi="宋体" w:eastAsia="仿宋_GB2312" w:cs="宋体"/>
                <w:b/>
                <w:bCs/>
                <w:kern w:val="0"/>
                <w:sz w:val="24"/>
              </w:rPr>
              <w:t>项目</w:t>
            </w:r>
          </w:p>
        </w:tc>
        <w:tc>
          <w:tcPr>
            <w:tcW w:w="2640" w:type="dxa"/>
            <w:tcBorders>
              <w:top w:val="single" w:color="auto" w:sz="4" w:space="0"/>
              <w:left w:val="nil"/>
              <w:bottom w:val="single" w:color="auto" w:sz="4" w:space="0"/>
              <w:right w:val="single" w:color="auto" w:sz="4" w:space="0"/>
            </w:tcBorders>
            <w:noWrap/>
            <w:vAlign w:val="center"/>
          </w:tcPr>
          <w:p w14:paraId="74E28278">
            <w:pPr>
              <w:widowControl/>
              <w:spacing w:after="0"/>
              <w:jc w:val="center"/>
              <w:rPr>
                <w:rFonts w:hint="eastAsia" w:ascii="仿宋_GB2312" w:hAnsi="宋体" w:eastAsia="仿宋_GB2312" w:cs="宋体"/>
                <w:b/>
                <w:bCs/>
                <w:kern w:val="0"/>
                <w:sz w:val="24"/>
              </w:rPr>
            </w:pPr>
            <w:r>
              <w:rPr>
                <w:rFonts w:hint="eastAsia" w:ascii="仿宋_GB2312" w:hAnsi="宋体" w:eastAsia="仿宋_GB2312" w:cs="宋体"/>
                <w:b/>
                <w:bCs/>
                <w:kern w:val="0"/>
                <w:sz w:val="24"/>
              </w:rPr>
              <w:t>类别</w:t>
            </w:r>
          </w:p>
        </w:tc>
        <w:tc>
          <w:tcPr>
            <w:tcW w:w="1880" w:type="dxa"/>
            <w:tcBorders>
              <w:top w:val="single" w:color="auto" w:sz="4" w:space="0"/>
              <w:left w:val="nil"/>
              <w:bottom w:val="single" w:color="auto" w:sz="4" w:space="0"/>
              <w:right w:val="single" w:color="auto" w:sz="4" w:space="0"/>
            </w:tcBorders>
            <w:noWrap/>
            <w:vAlign w:val="center"/>
          </w:tcPr>
          <w:p w14:paraId="30B41DE5">
            <w:pPr>
              <w:widowControl/>
              <w:spacing w:after="0"/>
              <w:jc w:val="center"/>
              <w:rPr>
                <w:rFonts w:hint="eastAsia" w:ascii="仿宋_GB2312" w:hAnsi="宋体" w:eastAsia="仿宋_GB2312" w:cs="宋体"/>
                <w:b/>
                <w:bCs/>
                <w:kern w:val="0"/>
                <w:sz w:val="24"/>
              </w:rPr>
            </w:pPr>
            <w:r>
              <w:rPr>
                <w:rFonts w:hint="eastAsia" w:ascii="仿宋_GB2312" w:hAnsi="宋体" w:eastAsia="仿宋_GB2312" w:cs="宋体"/>
                <w:b/>
                <w:bCs/>
                <w:kern w:val="0"/>
                <w:sz w:val="24"/>
              </w:rPr>
              <w:t>金额</w:t>
            </w:r>
          </w:p>
        </w:tc>
      </w:tr>
      <w:tr w14:paraId="70EE33B5">
        <w:tblPrEx>
          <w:tblCellMar>
            <w:top w:w="0" w:type="dxa"/>
            <w:left w:w="108" w:type="dxa"/>
            <w:bottom w:w="0" w:type="dxa"/>
            <w:right w:w="108" w:type="dxa"/>
          </w:tblCellMar>
        </w:tblPrEx>
        <w:trPr>
          <w:trHeight w:val="435" w:hRule="atLeast"/>
          <w:jc w:val="center"/>
        </w:trPr>
        <w:tc>
          <w:tcPr>
            <w:tcW w:w="1380" w:type="dxa"/>
            <w:vMerge w:val="restart"/>
            <w:tcBorders>
              <w:top w:val="nil"/>
              <w:left w:val="single" w:color="auto" w:sz="4" w:space="0"/>
              <w:right w:val="single" w:color="auto" w:sz="4" w:space="0"/>
            </w:tcBorders>
            <w:noWrap/>
            <w:vAlign w:val="center"/>
          </w:tcPr>
          <w:p w14:paraId="548072EC">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成本构成</w:t>
            </w:r>
          </w:p>
        </w:tc>
        <w:tc>
          <w:tcPr>
            <w:tcW w:w="2640" w:type="dxa"/>
            <w:tcBorders>
              <w:top w:val="nil"/>
              <w:left w:val="nil"/>
              <w:bottom w:val="single" w:color="auto" w:sz="4" w:space="0"/>
              <w:right w:val="single" w:color="auto" w:sz="4" w:space="0"/>
            </w:tcBorders>
            <w:noWrap/>
            <w:vAlign w:val="center"/>
          </w:tcPr>
          <w:p w14:paraId="5EC5B7E7">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维修费（元</w:t>
            </w:r>
            <w:r>
              <w:rPr>
                <w:rFonts w:hint="eastAsia" w:ascii="仿宋_GB2312" w:eastAsia="仿宋_GB2312"/>
                <w:kern w:val="0"/>
                <w:sz w:val="24"/>
              </w:rPr>
              <w:t>/</w:t>
            </w:r>
            <w:r>
              <w:rPr>
                <w:rFonts w:hint="eastAsia" w:ascii="仿宋_GB2312" w:hAnsi="宋体" w:eastAsia="仿宋_GB2312" w:cs="宋体"/>
                <w:kern w:val="0"/>
                <w:sz w:val="24"/>
              </w:rPr>
              <w:t>年）</w:t>
            </w:r>
          </w:p>
        </w:tc>
        <w:tc>
          <w:tcPr>
            <w:tcW w:w="1880" w:type="dxa"/>
            <w:tcBorders>
              <w:top w:val="nil"/>
              <w:left w:val="nil"/>
              <w:bottom w:val="single" w:color="auto" w:sz="4" w:space="0"/>
              <w:right w:val="single" w:color="auto" w:sz="4" w:space="0"/>
            </w:tcBorders>
            <w:noWrap/>
            <w:vAlign w:val="center"/>
          </w:tcPr>
          <w:p w14:paraId="622CEF89">
            <w:pPr>
              <w:widowControl/>
              <w:spacing w:after="0"/>
              <w:jc w:val="center"/>
              <w:rPr>
                <w:rFonts w:hint="eastAsia" w:ascii="仿宋_GB2312" w:hAnsi="宋体" w:eastAsia="仿宋_GB2312" w:cs="宋体"/>
                <w:kern w:val="0"/>
                <w:sz w:val="24"/>
              </w:rPr>
            </w:pPr>
          </w:p>
        </w:tc>
      </w:tr>
      <w:tr w14:paraId="387DA15B">
        <w:tblPrEx>
          <w:tblCellMar>
            <w:top w:w="0" w:type="dxa"/>
            <w:left w:w="108" w:type="dxa"/>
            <w:bottom w:w="0" w:type="dxa"/>
            <w:right w:w="108" w:type="dxa"/>
          </w:tblCellMar>
        </w:tblPrEx>
        <w:trPr>
          <w:trHeight w:val="435" w:hRule="atLeast"/>
          <w:jc w:val="center"/>
        </w:trPr>
        <w:tc>
          <w:tcPr>
            <w:tcW w:w="1380" w:type="dxa"/>
            <w:vMerge w:val="continue"/>
            <w:tcBorders>
              <w:left w:val="single" w:color="auto" w:sz="4" w:space="0"/>
              <w:right w:val="single" w:color="auto" w:sz="4" w:space="0"/>
            </w:tcBorders>
            <w:vAlign w:val="center"/>
          </w:tcPr>
          <w:p w14:paraId="7D4297E4">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7ECA10D1">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耗材更换费（元</w:t>
            </w:r>
            <w:r>
              <w:rPr>
                <w:rFonts w:hint="eastAsia" w:ascii="仿宋_GB2312" w:eastAsia="仿宋_GB2312"/>
                <w:kern w:val="0"/>
                <w:sz w:val="24"/>
              </w:rPr>
              <w:t>/</w:t>
            </w:r>
            <w:r>
              <w:rPr>
                <w:rFonts w:hint="eastAsia" w:ascii="仿宋_GB2312" w:hAnsi="宋体" w:eastAsia="仿宋_GB2312" w:cs="宋体"/>
                <w:kern w:val="0"/>
                <w:sz w:val="24"/>
              </w:rPr>
              <w:t>年）</w:t>
            </w:r>
          </w:p>
        </w:tc>
        <w:tc>
          <w:tcPr>
            <w:tcW w:w="1880" w:type="dxa"/>
            <w:tcBorders>
              <w:top w:val="nil"/>
              <w:left w:val="nil"/>
              <w:bottom w:val="single" w:color="auto" w:sz="4" w:space="0"/>
              <w:right w:val="single" w:color="auto" w:sz="4" w:space="0"/>
            </w:tcBorders>
            <w:noWrap/>
            <w:vAlign w:val="center"/>
          </w:tcPr>
          <w:p w14:paraId="28F42008">
            <w:pPr>
              <w:widowControl/>
              <w:spacing w:after="0"/>
              <w:jc w:val="center"/>
              <w:rPr>
                <w:rFonts w:hint="eastAsia" w:ascii="仿宋_GB2312" w:hAnsi="宋体" w:eastAsia="仿宋_GB2312" w:cs="宋体"/>
                <w:kern w:val="0"/>
                <w:sz w:val="24"/>
              </w:rPr>
            </w:pPr>
          </w:p>
        </w:tc>
      </w:tr>
      <w:tr w14:paraId="3F4F4F8B">
        <w:tblPrEx>
          <w:tblCellMar>
            <w:top w:w="0" w:type="dxa"/>
            <w:left w:w="108" w:type="dxa"/>
            <w:bottom w:w="0" w:type="dxa"/>
            <w:right w:w="108" w:type="dxa"/>
          </w:tblCellMar>
        </w:tblPrEx>
        <w:trPr>
          <w:trHeight w:val="435" w:hRule="atLeast"/>
          <w:jc w:val="center"/>
        </w:trPr>
        <w:tc>
          <w:tcPr>
            <w:tcW w:w="1380" w:type="dxa"/>
            <w:vMerge w:val="continue"/>
            <w:tcBorders>
              <w:left w:val="single" w:color="auto" w:sz="4" w:space="0"/>
              <w:right w:val="single" w:color="auto" w:sz="4" w:space="0"/>
            </w:tcBorders>
            <w:vAlign w:val="center"/>
          </w:tcPr>
          <w:p w14:paraId="46A400B7">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1CBC5276">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车辆运输费用（元</w:t>
            </w:r>
            <w:r>
              <w:rPr>
                <w:rFonts w:hint="eastAsia" w:ascii="仿宋_GB2312" w:eastAsia="仿宋_GB2312"/>
                <w:kern w:val="0"/>
                <w:sz w:val="24"/>
              </w:rPr>
              <w:t>/</w:t>
            </w:r>
            <w:r>
              <w:rPr>
                <w:rFonts w:hint="eastAsia" w:ascii="仿宋_GB2312" w:hAnsi="宋体" w:eastAsia="仿宋_GB2312" w:cs="宋体"/>
                <w:kern w:val="0"/>
                <w:sz w:val="24"/>
              </w:rPr>
              <w:t>年）</w:t>
            </w:r>
          </w:p>
        </w:tc>
        <w:tc>
          <w:tcPr>
            <w:tcW w:w="1880" w:type="dxa"/>
            <w:tcBorders>
              <w:top w:val="nil"/>
              <w:left w:val="nil"/>
              <w:bottom w:val="single" w:color="auto" w:sz="4" w:space="0"/>
              <w:right w:val="single" w:color="auto" w:sz="4" w:space="0"/>
            </w:tcBorders>
            <w:noWrap/>
            <w:vAlign w:val="center"/>
          </w:tcPr>
          <w:p w14:paraId="7FB43482">
            <w:pPr>
              <w:widowControl/>
              <w:spacing w:after="0"/>
              <w:jc w:val="center"/>
              <w:rPr>
                <w:rFonts w:hint="eastAsia" w:ascii="仿宋_GB2312" w:hAnsi="宋体" w:eastAsia="仿宋_GB2312" w:cs="宋体"/>
                <w:kern w:val="0"/>
                <w:sz w:val="24"/>
              </w:rPr>
            </w:pPr>
          </w:p>
        </w:tc>
      </w:tr>
      <w:tr w14:paraId="3A606F7B">
        <w:tblPrEx>
          <w:tblCellMar>
            <w:top w:w="0" w:type="dxa"/>
            <w:left w:w="108" w:type="dxa"/>
            <w:bottom w:w="0" w:type="dxa"/>
            <w:right w:w="108" w:type="dxa"/>
          </w:tblCellMar>
        </w:tblPrEx>
        <w:trPr>
          <w:trHeight w:val="300" w:hRule="atLeast"/>
          <w:jc w:val="center"/>
        </w:trPr>
        <w:tc>
          <w:tcPr>
            <w:tcW w:w="1380" w:type="dxa"/>
            <w:vMerge w:val="continue"/>
            <w:tcBorders>
              <w:left w:val="single" w:color="auto" w:sz="4" w:space="0"/>
              <w:right w:val="single" w:color="auto" w:sz="4" w:space="0"/>
            </w:tcBorders>
            <w:vAlign w:val="center"/>
          </w:tcPr>
          <w:p w14:paraId="60AB6C20">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2B5FDF4B">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人工服务费用（元</w:t>
            </w:r>
            <w:r>
              <w:rPr>
                <w:rFonts w:hint="eastAsia" w:ascii="仿宋_GB2312" w:eastAsia="仿宋_GB2312"/>
                <w:kern w:val="0"/>
                <w:sz w:val="24"/>
              </w:rPr>
              <w:t>/</w:t>
            </w:r>
            <w:r>
              <w:rPr>
                <w:rFonts w:hint="eastAsia" w:ascii="仿宋_GB2312" w:hAnsi="宋体" w:eastAsia="仿宋_GB2312" w:cs="宋体"/>
                <w:kern w:val="0"/>
                <w:sz w:val="24"/>
              </w:rPr>
              <w:t>年）</w:t>
            </w:r>
          </w:p>
        </w:tc>
        <w:tc>
          <w:tcPr>
            <w:tcW w:w="1880" w:type="dxa"/>
            <w:tcBorders>
              <w:top w:val="nil"/>
              <w:left w:val="nil"/>
              <w:bottom w:val="single" w:color="auto" w:sz="4" w:space="0"/>
              <w:right w:val="single" w:color="auto" w:sz="4" w:space="0"/>
            </w:tcBorders>
            <w:noWrap/>
            <w:vAlign w:val="center"/>
          </w:tcPr>
          <w:p w14:paraId="180607A8">
            <w:pPr>
              <w:widowControl/>
              <w:spacing w:after="0"/>
              <w:jc w:val="center"/>
              <w:rPr>
                <w:rFonts w:hint="eastAsia" w:ascii="仿宋_GB2312" w:hAnsi="宋体" w:eastAsia="仿宋_GB2312" w:cs="宋体"/>
                <w:kern w:val="0"/>
                <w:sz w:val="24"/>
              </w:rPr>
            </w:pPr>
          </w:p>
        </w:tc>
      </w:tr>
      <w:tr w14:paraId="54D9F876">
        <w:tblPrEx>
          <w:tblCellMar>
            <w:top w:w="0" w:type="dxa"/>
            <w:left w:w="108" w:type="dxa"/>
            <w:bottom w:w="0" w:type="dxa"/>
            <w:right w:w="108" w:type="dxa"/>
          </w:tblCellMar>
        </w:tblPrEx>
        <w:trPr>
          <w:trHeight w:val="300" w:hRule="atLeast"/>
          <w:jc w:val="center"/>
        </w:trPr>
        <w:tc>
          <w:tcPr>
            <w:tcW w:w="1380" w:type="dxa"/>
            <w:vMerge w:val="continue"/>
            <w:tcBorders>
              <w:left w:val="single" w:color="auto" w:sz="4" w:space="0"/>
              <w:right w:val="single" w:color="auto" w:sz="4" w:space="0"/>
            </w:tcBorders>
            <w:vAlign w:val="center"/>
          </w:tcPr>
          <w:p w14:paraId="20A1850C">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6F79DC26">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管理费用（元</w:t>
            </w:r>
            <w:r>
              <w:rPr>
                <w:rFonts w:hint="eastAsia" w:ascii="仿宋_GB2312" w:eastAsia="仿宋_GB2312"/>
                <w:kern w:val="0"/>
                <w:sz w:val="24"/>
              </w:rPr>
              <w:t>/</w:t>
            </w:r>
            <w:r>
              <w:rPr>
                <w:rFonts w:hint="eastAsia" w:ascii="仿宋_GB2312" w:hAnsi="宋体" w:eastAsia="仿宋_GB2312" w:cs="宋体"/>
                <w:kern w:val="0"/>
                <w:sz w:val="24"/>
              </w:rPr>
              <w:t>年）</w:t>
            </w:r>
          </w:p>
        </w:tc>
        <w:tc>
          <w:tcPr>
            <w:tcW w:w="1880" w:type="dxa"/>
            <w:tcBorders>
              <w:top w:val="nil"/>
              <w:left w:val="nil"/>
              <w:bottom w:val="single" w:color="auto" w:sz="4" w:space="0"/>
              <w:right w:val="single" w:color="auto" w:sz="4" w:space="0"/>
            </w:tcBorders>
            <w:noWrap/>
            <w:vAlign w:val="center"/>
          </w:tcPr>
          <w:p w14:paraId="30FF7FE3">
            <w:pPr>
              <w:widowControl/>
              <w:spacing w:after="0"/>
              <w:jc w:val="center"/>
              <w:rPr>
                <w:rFonts w:hint="eastAsia" w:ascii="仿宋_GB2312" w:hAnsi="宋体" w:eastAsia="仿宋_GB2312" w:cs="宋体"/>
                <w:kern w:val="0"/>
                <w:sz w:val="24"/>
              </w:rPr>
            </w:pPr>
          </w:p>
        </w:tc>
      </w:tr>
      <w:tr w14:paraId="2F727BD6">
        <w:tblPrEx>
          <w:tblCellMar>
            <w:top w:w="0" w:type="dxa"/>
            <w:left w:w="108" w:type="dxa"/>
            <w:bottom w:w="0" w:type="dxa"/>
            <w:right w:w="108" w:type="dxa"/>
          </w:tblCellMar>
        </w:tblPrEx>
        <w:trPr>
          <w:trHeight w:val="270" w:hRule="atLeast"/>
          <w:jc w:val="center"/>
        </w:trPr>
        <w:tc>
          <w:tcPr>
            <w:tcW w:w="1380" w:type="dxa"/>
            <w:vMerge w:val="continue"/>
            <w:tcBorders>
              <w:left w:val="single" w:color="auto" w:sz="4" w:space="0"/>
              <w:right w:val="single" w:color="auto" w:sz="4" w:space="0"/>
            </w:tcBorders>
            <w:vAlign w:val="center"/>
          </w:tcPr>
          <w:p w14:paraId="491DAE45">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12B35A05">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利润</w:t>
            </w:r>
          </w:p>
        </w:tc>
        <w:tc>
          <w:tcPr>
            <w:tcW w:w="1880" w:type="dxa"/>
            <w:tcBorders>
              <w:top w:val="nil"/>
              <w:left w:val="nil"/>
              <w:bottom w:val="single" w:color="auto" w:sz="4" w:space="0"/>
              <w:right w:val="single" w:color="auto" w:sz="4" w:space="0"/>
            </w:tcBorders>
            <w:noWrap/>
            <w:vAlign w:val="center"/>
          </w:tcPr>
          <w:p w14:paraId="05913A33">
            <w:pPr>
              <w:widowControl/>
              <w:spacing w:after="0"/>
              <w:jc w:val="center"/>
              <w:rPr>
                <w:rFonts w:hint="eastAsia" w:ascii="仿宋_GB2312" w:hAnsi="宋体" w:eastAsia="仿宋_GB2312" w:cs="宋体"/>
                <w:kern w:val="0"/>
                <w:sz w:val="24"/>
              </w:rPr>
            </w:pPr>
          </w:p>
        </w:tc>
      </w:tr>
      <w:tr w14:paraId="678B7A55">
        <w:tblPrEx>
          <w:tblCellMar>
            <w:top w:w="0" w:type="dxa"/>
            <w:left w:w="108" w:type="dxa"/>
            <w:bottom w:w="0" w:type="dxa"/>
            <w:right w:w="108" w:type="dxa"/>
          </w:tblCellMar>
        </w:tblPrEx>
        <w:trPr>
          <w:trHeight w:val="270" w:hRule="atLeast"/>
          <w:jc w:val="center"/>
        </w:trPr>
        <w:tc>
          <w:tcPr>
            <w:tcW w:w="1380" w:type="dxa"/>
            <w:vMerge w:val="continue"/>
            <w:tcBorders>
              <w:left w:val="single" w:color="auto" w:sz="4" w:space="0"/>
              <w:right w:val="single" w:color="auto" w:sz="4" w:space="0"/>
            </w:tcBorders>
            <w:vAlign w:val="center"/>
          </w:tcPr>
          <w:p w14:paraId="56059B41">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3021F6A3">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w:t>
            </w:r>
          </w:p>
        </w:tc>
        <w:tc>
          <w:tcPr>
            <w:tcW w:w="1880" w:type="dxa"/>
            <w:tcBorders>
              <w:top w:val="nil"/>
              <w:left w:val="nil"/>
              <w:bottom w:val="single" w:color="auto" w:sz="4" w:space="0"/>
              <w:right w:val="single" w:color="auto" w:sz="4" w:space="0"/>
            </w:tcBorders>
            <w:noWrap/>
            <w:vAlign w:val="center"/>
          </w:tcPr>
          <w:p w14:paraId="21FFA5E1">
            <w:pPr>
              <w:widowControl/>
              <w:spacing w:after="0"/>
              <w:jc w:val="center"/>
              <w:rPr>
                <w:rFonts w:hint="eastAsia" w:ascii="仿宋_GB2312" w:hAnsi="宋体" w:eastAsia="仿宋_GB2312" w:cs="宋体"/>
                <w:kern w:val="0"/>
                <w:sz w:val="24"/>
              </w:rPr>
            </w:pPr>
          </w:p>
        </w:tc>
      </w:tr>
      <w:tr w14:paraId="6E29CACE">
        <w:tblPrEx>
          <w:tblCellMar>
            <w:top w:w="0" w:type="dxa"/>
            <w:left w:w="108" w:type="dxa"/>
            <w:bottom w:w="0" w:type="dxa"/>
            <w:right w:w="108" w:type="dxa"/>
          </w:tblCellMar>
        </w:tblPrEx>
        <w:trPr>
          <w:trHeight w:val="270" w:hRule="atLeast"/>
          <w:jc w:val="center"/>
        </w:trPr>
        <w:tc>
          <w:tcPr>
            <w:tcW w:w="1380" w:type="dxa"/>
            <w:vMerge w:val="continue"/>
            <w:tcBorders>
              <w:left w:val="single" w:color="auto" w:sz="4" w:space="0"/>
              <w:bottom w:val="single" w:color="auto" w:sz="4" w:space="0"/>
              <w:right w:val="single" w:color="auto" w:sz="4" w:space="0"/>
            </w:tcBorders>
            <w:vAlign w:val="center"/>
          </w:tcPr>
          <w:p w14:paraId="6CE107A9">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0FEFD71B">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合计（不含税）</w:t>
            </w:r>
          </w:p>
        </w:tc>
        <w:tc>
          <w:tcPr>
            <w:tcW w:w="1880" w:type="dxa"/>
            <w:tcBorders>
              <w:top w:val="nil"/>
              <w:left w:val="nil"/>
              <w:bottom w:val="single" w:color="auto" w:sz="4" w:space="0"/>
              <w:right w:val="single" w:color="auto" w:sz="4" w:space="0"/>
            </w:tcBorders>
            <w:noWrap/>
            <w:vAlign w:val="center"/>
          </w:tcPr>
          <w:p w14:paraId="7F1BF242">
            <w:pPr>
              <w:widowControl/>
              <w:spacing w:after="0"/>
              <w:jc w:val="center"/>
              <w:rPr>
                <w:rFonts w:hint="eastAsia" w:ascii="仿宋_GB2312" w:hAnsi="宋体" w:eastAsia="仿宋_GB2312" w:cs="宋体"/>
                <w:kern w:val="0"/>
                <w:sz w:val="24"/>
              </w:rPr>
            </w:pPr>
          </w:p>
        </w:tc>
      </w:tr>
      <w:tr w14:paraId="0621CD08">
        <w:tblPrEx>
          <w:tblCellMar>
            <w:top w:w="0" w:type="dxa"/>
            <w:left w:w="108" w:type="dxa"/>
            <w:bottom w:w="0" w:type="dxa"/>
            <w:right w:w="108" w:type="dxa"/>
          </w:tblCellMar>
        </w:tblPrEx>
        <w:trPr>
          <w:trHeight w:val="270" w:hRule="atLeast"/>
          <w:jc w:val="center"/>
        </w:trPr>
        <w:tc>
          <w:tcPr>
            <w:tcW w:w="5900" w:type="dxa"/>
            <w:gridSpan w:val="3"/>
            <w:tcBorders>
              <w:top w:val="single" w:color="auto" w:sz="4" w:space="0"/>
              <w:left w:val="nil"/>
              <w:bottom w:val="nil"/>
              <w:right w:val="nil"/>
            </w:tcBorders>
            <w:noWrap/>
            <w:vAlign w:val="center"/>
          </w:tcPr>
          <w:p w14:paraId="5456325A">
            <w:pPr>
              <w:widowControl/>
              <w:jc w:val="both"/>
              <w:rPr>
                <w:rFonts w:hint="eastAsia" w:ascii="仿宋_GB2312" w:hAnsi="宋体" w:eastAsia="仿宋_GB2312" w:cs="宋体"/>
                <w:kern w:val="0"/>
                <w:sz w:val="24"/>
              </w:rPr>
            </w:pPr>
            <w:r>
              <w:rPr>
                <w:rFonts w:hint="eastAsia" w:ascii="仿宋_GB2312" w:hAnsi="宋体" w:eastAsia="仿宋_GB2312" w:cs="宋体"/>
                <w:kern w:val="0"/>
                <w:sz w:val="24"/>
              </w:rPr>
              <w:t>注：该表可根据实际情况做适当调整或增加附件说明。</w:t>
            </w:r>
          </w:p>
          <w:p w14:paraId="09D687BB">
            <w:pPr>
              <w:widowControl/>
              <w:jc w:val="both"/>
              <w:rPr>
                <w:rFonts w:hint="eastAsia" w:ascii="仿宋_GB2312" w:hAnsi="宋体" w:eastAsia="仿宋_GB2312" w:cs="宋体"/>
                <w:kern w:val="0"/>
                <w:sz w:val="24"/>
              </w:rPr>
            </w:pPr>
            <w:r>
              <w:rPr>
                <w:rFonts w:hint="eastAsia" w:ascii="仿宋_GB2312" w:hAnsi="宋体" w:eastAsia="仿宋_GB2312" w:cs="宋体"/>
                <w:kern w:val="0"/>
                <w:sz w:val="24"/>
              </w:rPr>
              <w:t>该表计价应与附件《开标一览表》中报价相符。</w:t>
            </w:r>
          </w:p>
        </w:tc>
      </w:tr>
    </w:tbl>
    <w:p w14:paraId="59C352F1">
      <w:pPr>
        <w:spacing w:line="660" w:lineRule="exact"/>
        <w:rPr>
          <w:rFonts w:hint="eastAsia" w:ascii="仿宋_GB2312" w:hAnsi="宋体" w:eastAsia="仿宋_GB2312"/>
          <w:sz w:val="24"/>
        </w:rPr>
      </w:pPr>
      <w:r>
        <w:rPr>
          <w:rFonts w:hint="eastAsia" w:ascii="仿宋_GB2312" w:hAnsi="宋体" w:eastAsia="仿宋_GB2312" w:cs="宋体"/>
          <w:kern w:val="0"/>
          <w:sz w:val="24"/>
        </w:rPr>
        <w:t>表2：**包主要耗材及备件报价清单</w:t>
      </w:r>
    </w:p>
    <w:tbl>
      <w:tblPr>
        <w:tblStyle w:val="30"/>
        <w:tblW w:w="81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421"/>
        <w:gridCol w:w="1531"/>
        <w:gridCol w:w="855"/>
        <w:gridCol w:w="1560"/>
        <w:gridCol w:w="630"/>
        <w:gridCol w:w="900"/>
        <w:gridCol w:w="975"/>
        <w:gridCol w:w="1245"/>
      </w:tblGrid>
      <w:tr w14:paraId="37558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776" w:hRule="atLeast"/>
          <w:jc w:val="center"/>
        </w:trPr>
        <w:tc>
          <w:tcPr>
            <w:tcW w:w="421" w:type="dxa"/>
            <w:vAlign w:val="center"/>
          </w:tcPr>
          <w:p w14:paraId="3551D9BE">
            <w:pPr>
              <w:pStyle w:val="111"/>
              <w:rPr>
                <w:rFonts w:ascii="仿宋_GB2312" w:eastAsia="仿宋_GB2312"/>
                <w:sz w:val="24"/>
                <w:szCs w:val="24"/>
              </w:rPr>
            </w:pPr>
            <w:r>
              <w:rPr>
                <w:rFonts w:hint="eastAsia" w:ascii="仿宋_GB2312" w:hAnsi="宋体" w:eastAsia="仿宋_GB2312" w:cs="宋体"/>
                <w:sz w:val="24"/>
                <w:szCs w:val="24"/>
              </w:rPr>
              <w:t>序</w:t>
            </w:r>
            <w:r>
              <w:rPr>
                <w:rFonts w:hint="eastAsia" w:ascii="仿宋_GB2312" w:eastAsia="仿宋_GB2312"/>
                <w:sz w:val="24"/>
                <w:szCs w:val="24"/>
              </w:rPr>
              <w:t xml:space="preserve"> </w:t>
            </w:r>
            <w:r>
              <w:rPr>
                <w:rFonts w:hint="eastAsia" w:ascii="仿宋_GB2312" w:hAnsi="宋体" w:eastAsia="仿宋_GB2312" w:cs="宋体"/>
                <w:sz w:val="24"/>
                <w:szCs w:val="24"/>
              </w:rPr>
              <w:t>号</w:t>
            </w:r>
          </w:p>
        </w:tc>
        <w:tc>
          <w:tcPr>
            <w:tcW w:w="1531" w:type="dxa"/>
            <w:vAlign w:val="center"/>
          </w:tcPr>
          <w:p w14:paraId="201B20F9">
            <w:pPr>
              <w:pStyle w:val="111"/>
              <w:rPr>
                <w:rFonts w:ascii="仿宋_GB2312" w:eastAsia="仿宋_GB2312"/>
                <w:sz w:val="24"/>
                <w:szCs w:val="24"/>
              </w:rPr>
            </w:pPr>
            <w:r>
              <w:rPr>
                <w:rFonts w:hint="eastAsia" w:ascii="仿宋_GB2312" w:hAnsi="宋体" w:eastAsia="仿宋_GB2312" w:cs="宋体"/>
                <w:sz w:val="24"/>
                <w:szCs w:val="24"/>
              </w:rPr>
              <w:t>常用耗材、备件部件名称</w:t>
            </w:r>
          </w:p>
        </w:tc>
        <w:tc>
          <w:tcPr>
            <w:tcW w:w="855" w:type="dxa"/>
            <w:vAlign w:val="center"/>
          </w:tcPr>
          <w:p w14:paraId="4BCCA6DB">
            <w:pPr>
              <w:pStyle w:val="111"/>
              <w:rPr>
                <w:rFonts w:ascii="仿宋_GB2312" w:eastAsia="仿宋_GB2312"/>
                <w:sz w:val="24"/>
                <w:szCs w:val="24"/>
              </w:rPr>
            </w:pPr>
            <w:r>
              <w:rPr>
                <w:rFonts w:hint="eastAsia" w:ascii="仿宋_GB2312" w:hAnsi="等线" w:eastAsia="仿宋_GB2312"/>
                <w:sz w:val="24"/>
                <w:szCs w:val="24"/>
              </w:rPr>
              <w:t>规格型号</w:t>
            </w:r>
          </w:p>
        </w:tc>
        <w:tc>
          <w:tcPr>
            <w:tcW w:w="1560" w:type="dxa"/>
            <w:vAlign w:val="center"/>
          </w:tcPr>
          <w:p w14:paraId="0529F475">
            <w:pPr>
              <w:pStyle w:val="111"/>
              <w:rPr>
                <w:rFonts w:ascii="仿宋_GB2312" w:eastAsia="仿宋_GB2312"/>
                <w:sz w:val="24"/>
                <w:szCs w:val="24"/>
              </w:rPr>
            </w:pPr>
            <w:r>
              <w:rPr>
                <w:rFonts w:hint="eastAsia" w:ascii="仿宋_GB2312" w:hAnsi="宋体" w:eastAsia="仿宋_GB2312" w:cs="宋体"/>
                <w:sz w:val="24"/>
                <w:szCs w:val="24"/>
              </w:rPr>
              <w:t>生产厂商名称</w:t>
            </w:r>
          </w:p>
        </w:tc>
        <w:tc>
          <w:tcPr>
            <w:tcW w:w="630" w:type="dxa"/>
            <w:vAlign w:val="center"/>
          </w:tcPr>
          <w:p w14:paraId="3593D843">
            <w:pPr>
              <w:pStyle w:val="111"/>
              <w:rPr>
                <w:rFonts w:ascii="仿宋_GB2312" w:eastAsia="仿宋_GB2312"/>
                <w:sz w:val="24"/>
                <w:szCs w:val="24"/>
              </w:rPr>
            </w:pPr>
            <w:r>
              <w:rPr>
                <w:rFonts w:hint="eastAsia" w:ascii="仿宋_GB2312" w:hAnsi="宋体" w:eastAsia="仿宋_GB2312" w:cs="宋体"/>
                <w:sz w:val="24"/>
                <w:szCs w:val="24"/>
              </w:rPr>
              <w:t>单价</w:t>
            </w:r>
          </w:p>
        </w:tc>
        <w:tc>
          <w:tcPr>
            <w:tcW w:w="900" w:type="dxa"/>
            <w:vAlign w:val="center"/>
          </w:tcPr>
          <w:p w14:paraId="03DC5F2E">
            <w:pPr>
              <w:pStyle w:val="111"/>
              <w:jc w:val="both"/>
              <w:rPr>
                <w:rFonts w:ascii="仿宋_GB2312" w:eastAsia="仿宋_GB2312"/>
                <w:sz w:val="24"/>
                <w:szCs w:val="24"/>
              </w:rPr>
            </w:pPr>
            <w:r>
              <w:rPr>
                <w:rFonts w:hint="eastAsia" w:ascii="仿宋_GB2312" w:eastAsia="仿宋_GB2312"/>
                <w:sz w:val="24"/>
                <w:szCs w:val="24"/>
              </w:rPr>
              <w:t>单次使用数量</w:t>
            </w:r>
          </w:p>
        </w:tc>
        <w:tc>
          <w:tcPr>
            <w:tcW w:w="975" w:type="dxa"/>
            <w:vAlign w:val="center"/>
          </w:tcPr>
          <w:p w14:paraId="383C1D36">
            <w:pPr>
              <w:pStyle w:val="111"/>
              <w:rPr>
                <w:rFonts w:ascii="仿宋_GB2312" w:eastAsia="仿宋_GB2312"/>
                <w:sz w:val="24"/>
                <w:szCs w:val="24"/>
              </w:rPr>
            </w:pPr>
            <w:r>
              <w:rPr>
                <w:rFonts w:hint="eastAsia" w:ascii="仿宋_GB2312" w:hAnsi="宋体" w:eastAsia="仿宋_GB2312" w:cs="宋体"/>
                <w:sz w:val="24"/>
                <w:szCs w:val="24"/>
              </w:rPr>
              <w:t>单次费用</w:t>
            </w:r>
          </w:p>
        </w:tc>
        <w:tc>
          <w:tcPr>
            <w:tcW w:w="1245" w:type="dxa"/>
            <w:vAlign w:val="center"/>
          </w:tcPr>
          <w:p w14:paraId="75396E9D">
            <w:pPr>
              <w:pStyle w:val="111"/>
              <w:jc w:val="both"/>
              <w:rPr>
                <w:rFonts w:ascii="仿宋_GB2312" w:eastAsia="仿宋_GB2312"/>
                <w:sz w:val="24"/>
                <w:szCs w:val="24"/>
              </w:rPr>
            </w:pPr>
            <w:r>
              <w:rPr>
                <w:rFonts w:hint="eastAsia" w:ascii="仿宋_GB2312" w:hAnsi="宋体" w:eastAsia="仿宋_GB2312" w:cs="宋体"/>
                <w:sz w:val="24"/>
                <w:szCs w:val="24"/>
              </w:rPr>
              <w:t>更换周期（耗材）</w:t>
            </w:r>
          </w:p>
        </w:tc>
      </w:tr>
      <w:tr w14:paraId="273AA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421" w:type="dxa"/>
            <w:vAlign w:val="center"/>
          </w:tcPr>
          <w:p w14:paraId="6633B903">
            <w:pPr>
              <w:pStyle w:val="111"/>
              <w:rPr>
                <w:rFonts w:ascii="仿宋_GB2312" w:eastAsia="仿宋_GB2312"/>
                <w:sz w:val="24"/>
                <w:szCs w:val="24"/>
              </w:rPr>
            </w:pPr>
          </w:p>
        </w:tc>
        <w:tc>
          <w:tcPr>
            <w:tcW w:w="1531" w:type="dxa"/>
            <w:vAlign w:val="center"/>
          </w:tcPr>
          <w:p w14:paraId="694D87D9">
            <w:pPr>
              <w:pStyle w:val="111"/>
              <w:rPr>
                <w:rFonts w:ascii="仿宋_GB2312" w:eastAsia="仿宋_GB2312"/>
                <w:sz w:val="24"/>
                <w:szCs w:val="24"/>
              </w:rPr>
            </w:pPr>
          </w:p>
        </w:tc>
        <w:tc>
          <w:tcPr>
            <w:tcW w:w="855" w:type="dxa"/>
            <w:vAlign w:val="center"/>
          </w:tcPr>
          <w:p w14:paraId="5E616EEA">
            <w:pPr>
              <w:pStyle w:val="111"/>
              <w:rPr>
                <w:rFonts w:ascii="仿宋_GB2312" w:eastAsia="仿宋_GB2312"/>
                <w:sz w:val="24"/>
                <w:szCs w:val="24"/>
              </w:rPr>
            </w:pPr>
          </w:p>
        </w:tc>
        <w:tc>
          <w:tcPr>
            <w:tcW w:w="1560" w:type="dxa"/>
            <w:vAlign w:val="center"/>
          </w:tcPr>
          <w:p w14:paraId="5AE8F41A">
            <w:pPr>
              <w:pStyle w:val="111"/>
              <w:rPr>
                <w:rFonts w:ascii="仿宋_GB2312" w:eastAsia="仿宋_GB2312"/>
                <w:sz w:val="24"/>
                <w:szCs w:val="24"/>
              </w:rPr>
            </w:pPr>
          </w:p>
        </w:tc>
        <w:tc>
          <w:tcPr>
            <w:tcW w:w="630" w:type="dxa"/>
            <w:vAlign w:val="center"/>
          </w:tcPr>
          <w:p w14:paraId="35E97545">
            <w:pPr>
              <w:pStyle w:val="111"/>
              <w:rPr>
                <w:rFonts w:ascii="仿宋_GB2312" w:eastAsia="仿宋_GB2312"/>
                <w:sz w:val="24"/>
                <w:szCs w:val="24"/>
              </w:rPr>
            </w:pPr>
          </w:p>
        </w:tc>
        <w:tc>
          <w:tcPr>
            <w:tcW w:w="900" w:type="dxa"/>
            <w:vAlign w:val="center"/>
          </w:tcPr>
          <w:p w14:paraId="58449A27">
            <w:pPr>
              <w:pStyle w:val="111"/>
              <w:rPr>
                <w:rFonts w:ascii="仿宋_GB2312" w:eastAsia="仿宋_GB2312"/>
                <w:sz w:val="24"/>
                <w:szCs w:val="24"/>
              </w:rPr>
            </w:pPr>
          </w:p>
        </w:tc>
        <w:tc>
          <w:tcPr>
            <w:tcW w:w="975" w:type="dxa"/>
            <w:vAlign w:val="center"/>
          </w:tcPr>
          <w:p w14:paraId="5ADAABF3">
            <w:pPr>
              <w:pStyle w:val="111"/>
              <w:rPr>
                <w:rFonts w:ascii="仿宋_GB2312" w:eastAsia="仿宋_GB2312"/>
                <w:sz w:val="24"/>
                <w:szCs w:val="24"/>
              </w:rPr>
            </w:pPr>
          </w:p>
        </w:tc>
        <w:tc>
          <w:tcPr>
            <w:tcW w:w="1245" w:type="dxa"/>
            <w:vAlign w:val="center"/>
          </w:tcPr>
          <w:p w14:paraId="120364B1">
            <w:pPr>
              <w:pStyle w:val="111"/>
              <w:rPr>
                <w:rFonts w:ascii="仿宋_GB2312" w:eastAsia="仿宋_GB2312"/>
                <w:sz w:val="24"/>
                <w:szCs w:val="24"/>
              </w:rPr>
            </w:pPr>
          </w:p>
        </w:tc>
      </w:tr>
      <w:tr w14:paraId="040FE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421" w:type="dxa"/>
            <w:vAlign w:val="center"/>
          </w:tcPr>
          <w:p w14:paraId="0FD33523">
            <w:pPr>
              <w:pStyle w:val="111"/>
              <w:rPr>
                <w:rFonts w:ascii="仿宋_GB2312" w:eastAsia="仿宋_GB2312"/>
                <w:sz w:val="24"/>
                <w:szCs w:val="24"/>
              </w:rPr>
            </w:pPr>
          </w:p>
        </w:tc>
        <w:tc>
          <w:tcPr>
            <w:tcW w:w="1531" w:type="dxa"/>
            <w:vAlign w:val="center"/>
          </w:tcPr>
          <w:p w14:paraId="34AA2F72">
            <w:pPr>
              <w:pStyle w:val="111"/>
              <w:rPr>
                <w:rFonts w:ascii="仿宋_GB2312" w:eastAsia="仿宋_GB2312"/>
                <w:sz w:val="24"/>
                <w:szCs w:val="24"/>
              </w:rPr>
            </w:pPr>
          </w:p>
        </w:tc>
        <w:tc>
          <w:tcPr>
            <w:tcW w:w="855" w:type="dxa"/>
            <w:vAlign w:val="center"/>
          </w:tcPr>
          <w:p w14:paraId="7FEAF6EF">
            <w:pPr>
              <w:pStyle w:val="111"/>
              <w:rPr>
                <w:rFonts w:ascii="仿宋_GB2312" w:eastAsia="仿宋_GB2312"/>
                <w:sz w:val="24"/>
                <w:szCs w:val="24"/>
              </w:rPr>
            </w:pPr>
          </w:p>
        </w:tc>
        <w:tc>
          <w:tcPr>
            <w:tcW w:w="1560" w:type="dxa"/>
            <w:vAlign w:val="center"/>
          </w:tcPr>
          <w:p w14:paraId="74103CCF">
            <w:pPr>
              <w:pStyle w:val="111"/>
              <w:rPr>
                <w:rFonts w:ascii="仿宋_GB2312" w:eastAsia="仿宋_GB2312"/>
                <w:sz w:val="24"/>
                <w:szCs w:val="24"/>
              </w:rPr>
            </w:pPr>
          </w:p>
        </w:tc>
        <w:tc>
          <w:tcPr>
            <w:tcW w:w="630" w:type="dxa"/>
            <w:vAlign w:val="center"/>
          </w:tcPr>
          <w:p w14:paraId="2DF9D97F">
            <w:pPr>
              <w:pStyle w:val="111"/>
              <w:rPr>
                <w:rFonts w:ascii="仿宋_GB2312" w:eastAsia="仿宋_GB2312"/>
                <w:sz w:val="24"/>
                <w:szCs w:val="24"/>
              </w:rPr>
            </w:pPr>
          </w:p>
        </w:tc>
        <w:tc>
          <w:tcPr>
            <w:tcW w:w="900" w:type="dxa"/>
            <w:vAlign w:val="center"/>
          </w:tcPr>
          <w:p w14:paraId="6519A032">
            <w:pPr>
              <w:pStyle w:val="111"/>
              <w:rPr>
                <w:rFonts w:ascii="仿宋_GB2312" w:eastAsia="仿宋_GB2312"/>
                <w:sz w:val="24"/>
                <w:szCs w:val="24"/>
              </w:rPr>
            </w:pPr>
          </w:p>
        </w:tc>
        <w:tc>
          <w:tcPr>
            <w:tcW w:w="975" w:type="dxa"/>
            <w:vAlign w:val="center"/>
          </w:tcPr>
          <w:p w14:paraId="23238DCF">
            <w:pPr>
              <w:pStyle w:val="111"/>
              <w:rPr>
                <w:rFonts w:ascii="仿宋_GB2312" w:eastAsia="仿宋_GB2312"/>
                <w:sz w:val="24"/>
                <w:szCs w:val="24"/>
              </w:rPr>
            </w:pPr>
          </w:p>
        </w:tc>
        <w:tc>
          <w:tcPr>
            <w:tcW w:w="1245" w:type="dxa"/>
            <w:vAlign w:val="center"/>
          </w:tcPr>
          <w:p w14:paraId="26040A67">
            <w:pPr>
              <w:pStyle w:val="111"/>
              <w:rPr>
                <w:rFonts w:ascii="仿宋_GB2312" w:eastAsia="仿宋_GB2312"/>
                <w:sz w:val="24"/>
                <w:szCs w:val="24"/>
              </w:rPr>
            </w:pPr>
          </w:p>
        </w:tc>
      </w:tr>
      <w:tr w14:paraId="5E072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421" w:type="dxa"/>
            <w:vAlign w:val="center"/>
          </w:tcPr>
          <w:p w14:paraId="7031869F">
            <w:pPr>
              <w:pStyle w:val="111"/>
              <w:rPr>
                <w:rFonts w:ascii="仿宋_GB2312" w:eastAsia="仿宋_GB2312"/>
                <w:sz w:val="24"/>
                <w:szCs w:val="24"/>
              </w:rPr>
            </w:pPr>
          </w:p>
        </w:tc>
        <w:tc>
          <w:tcPr>
            <w:tcW w:w="1531" w:type="dxa"/>
            <w:vAlign w:val="center"/>
          </w:tcPr>
          <w:p w14:paraId="37067EE5">
            <w:pPr>
              <w:pStyle w:val="111"/>
              <w:rPr>
                <w:rFonts w:ascii="仿宋_GB2312" w:eastAsia="仿宋_GB2312"/>
                <w:sz w:val="24"/>
                <w:szCs w:val="24"/>
              </w:rPr>
            </w:pPr>
          </w:p>
        </w:tc>
        <w:tc>
          <w:tcPr>
            <w:tcW w:w="855" w:type="dxa"/>
            <w:vAlign w:val="center"/>
          </w:tcPr>
          <w:p w14:paraId="0F3ED7DC">
            <w:pPr>
              <w:pStyle w:val="111"/>
              <w:rPr>
                <w:rFonts w:ascii="仿宋_GB2312" w:eastAsia="仿宋_GB2312"/>
                <w:sz w:val="24"/>
                <w:szCs w:val="24"/>
              </w:rPr>
            </w:pPr>
          </w:p>
        </w:tc>
        <w:tc>
          <w:tcPr>
            <w:tcW w:w="1560" w:type="dxa"/>
            <w:vAlign w:val="center"/>
          </w:tcPr>
          <w:p w14:paraId="78EBBD07">
            <w:pPr>
              <w:pStyle w:val="111"/>
              <w:rPr>
                <w:rFonts w:ascii="仿宋_GB2312" w:eastAsia="仿宋_GB2312"/>
                <w:sz w:val="24"/>
                <w:szCs w:val="24"/>
              </w:rPr>
            </w:pPr>
          </w:p>
        </w:tc>
        <w:tc>
          <w:tcPr>
            <w:tcW w:w="630" w:type="dxa"/>
            <w:vAlign w:val="center"/>
          </w:tcPr>
          <w:p w14:paraId="06BFB8E5">
            <w:pPr>
              <w:pStyle w:val="111"/>
              <w:rPr>
                <w:rFonts w:ascii="仿宋_GB2312" w:eastAsia="仿宋_GB2312"/>
                <w:sz w:val="24"/>
                <w:szCs w:val="24"/>
              </w:rPr>
            </w:pPr>
          </w:p>
        </w:tc>
        <w:tc>
          <w:tcPr>
            <w:tcW w:w="900" w:type="dxa"/>
            <w:vAlign w:val="center"/>
          </w:tcPr>
          <w:p w14:paraId="0424ECB5">
            <w:pPr>
              <w:pStyle w:val="111"/>
              <w:rPr>
                <w:rFonts w:ascii="仿宋_GB2312" w:eastAsia="仿宋_GB2312"/>
                <w:sz w:val="24"/>
                <w:szCs w:val="24"/>
              </w:rPr>
            </w:pPr>
          </w:p>
        </w:tc>
        <w:tc>
          <w:tcPr>
            <w:tcW w:w="975" w:type="dxa"/>
            <w:vAlign w:val="center"/>
          </w:tcPr>
          <w:p w14:paraId="1799821F">
            <w:pPr>
              <w:pStyle w:val="111"/>
              <w:rPr>
                <w:rFonts w:ascii="仿宋_GB2312" w:eastAsia="仿宋_GB2312"/>
                <w:sz w:val="24"/>
                <w:szCs w:val="24"/>
              </w:rPr>
            </w:pPr>
          </w:p>
        </w:tc>
        <w:tc>
          <w:tcPr>
            <w:tcW w:w="1245" w:type="dxa"/>
            <w:vAlign w:val="center"/>
          </w:tcPr>
          <w:p w14:paraId="772192BC">
            <w:pPr>
              <w:pStyle w:val="111"/>
              <w:rPr>
                <w:rFonts w:ascii="仿宋_GB2312" w:eastAsia="仿宋_GB2312"/>
                <w:sz w:val="24"/>
                <w:szCs w:val="24"/>
              </w:rPr>
            </w:pPr>
          </w:p>
        </w:tc>
      </w:tr>
    </w:tbl>
    <w:p w14:paraId="0ECC0869">
      <w:pPr>
        <w:rPr>
          <w:rFonts w:hint="eastAsia" w:ascii="仿宋_GB2312" w:eastAsia="仿宋_GB2312"/>
          <w:b/>
          <w:bCs/>
          <w:sz w:val="28"/>
          <w:szCs w:val="28"/>
        </w:rPr>
      </w:pPr>
    </w:p>
    <w:p w14:paraId="543F9304">
      <w:pPr>
        <w:rPr>
          <w:rFonts w:hint="eastAsia" w:ascii="仿宋_GB2312" w:eastAsia="仿宋_GB2312"/>
          <w:b/>
          <w:bCs/>
          <w:sz w:val="28"/>
          <w:szCs w:val="28"/>
        </w:rPr>
      </w:pPr>
    </w:p>
    <w:p w14:paraId="750B39E9">
      <w:pPr>
        <w:rPr>
          <w:rFonts w:hint="eastAsia" w:ascii="仿宋_GB2312" w:eastAsia="仿宋_GB2312"/>
          <w:b/>
          <w:bCs/>
          <w:sz w:val="28"/>
          <w:szCs w:val="28"/>
        </w:rPr>
      </w:pPr>
    </w:p>
    <w:p w14:paraId="5FB2A7CA">
      <w:pPr>
        <w:rPr>
          <w:rFonts w:hint="eastAsia" w:ascii="仿宋_GB2312" w:eastAsia="仿宋_GB2312"/>
          <w:b/>
          <w:bCs/>
          <w:sz w:val="28"/>
          <w:szCs w:val="28"/>
        </w:rPr>
      </w:pPr>
    </w:p>
    <w:p w14:paraId="02E992DF">
      <w:pPr>
        <w:rPr>
          <w:rFonts w:hint="eastAsia" w:ascii="仿宋_GB2312" w:eastAsia="仿宋_GB2312"/>
          <w:b/>
          <w:bCs/>
          <w:sz w:val="28"/>
          <w:szCs w:val="28"/>
        </w:rPr>
      </w:pPr>
    </w:p>
    <w:p w14:paraId="7DF798C2">
      <w:pPr>
        <w:rPr>
          <w:rFonts w:hint="eastAsia" w:ascii="仿宋_GB2312" w:eastAsia="仿宋_GB2312"/>
          <w:b/>
          <w:bCs/>
          <w:sz w:val="28"/>
          <w:szCs w:val="28"/>
        </w:rPr>
      </w:pPr>
    </w:p>
    <w:p w14:paraId="5315C2D2">
      <w:pPr>
        <w:rPr>
          <w:rFonts w:hint="eastAsia" w:ascii="仿宋_GB2312" w:eastAsia="仿宋_GB2312"/>
          <w:b/>
          <w:bCs/>
          <w:sz w:val="28"/>
          <w:szCs w:val="28"/>
        </w:rPr>
      </w:pPr>
      <w:r>
        <w:rPr>
          <w:rFonts w:hint="eastAsia" w:ascii="仿宋_GB2312" w:eastAsia="仿宋_GB2312"/>
          <w:b/>
          <w:bCs/>
          <w:sz w:val="28"/>
          <w:szCs w:val="28"/>
        </w:rPr>
        <w:br w:type="page"/>
      </w:r>
    </w:p>
    <w:p w14:paraId="46B7FB16">
      <w:pPr>
        <w:rPr>
          <w:rFonts w:hint="eastAsia" w:ascii="仿宋_GB2312" w:eastAsia="仿宋_GB2312"/>
          <w:b/>
          <w:bCs/>
          <w:sz w:val="24"/>
        </w:rPr>
      </w:pPr>
      <w:r>
        <w:rPr>
          <w:rFonts w:hint="eastAsia" w:ascii="宋体" w:hAnsi="宋体" w:eastAsia="宋体" w:cs="宋体"/>
          <w:sz w:val="32"/>
          <w:szCs w:val="32"/>
          <w:highlight w:val="yellow"/>
          <w:lang w:val="en-US" w:eastAsia="zh-CN"/>
        </w:rPr>
        <w:t>附件</w:t>
      </w:r>
      <w:r>
        <w:rPr>
          <w:rFonts w:hint="eastAsia" w:ascii="宋体" w:hAnsi="宋体" w:cs="宋体"/>
          <w:sz w:val="32"/>
          <w:szCs w:val="32"/>
          <w:highlight w:val="yellow"/>
          <w:lang w:val="en-US" w:eastAsia="zh-CN"/>
        </w:rPr>
        <w:t>4</w:t>
      </w:r>
    </w:p>
    <w:p w14:paraId="1B285D60">
      <w:pPr>
        <w:rPr>
          <w:rFonts w:hint="eastAsia" w:ascii="仿宋_GB2312" w:eastAsia="仿宋_GB2312"/>
          <w:b/>
          <w:bCs/>
          <w:sz w:val="24"/>
        </w:rPr>
      </w:pPr>
      <w:r>
        <w:rPr>
          <w:rFonts w:hint="eastAsia" w:ascii="仿宋_GB2312" w:eastAsia="仿宋_GB2312"/>
          <w:b/>
          <w:bCs/>
          <w:sz w:val="24"/>
        </w:rPr>
        <w:t>项目名称：2026年度危险废物处置项目A包</w:t>
      </w:r>
    </w:p>
    <w:p w14:paraId="7692F24E">
      <w:pPr>
        <w:rPr>
          <w:rFonts w:hint="eastAsia" w:ascii="仿宋_GB2312" w:eastAsia="仿宋_GB2312"/>
          <w:sz w:val="24"/>
          <w:u w:val="single"/>
        </w:rPr>
      </w:pPr>
    </w:p>
    <w:p w14:paraId="7E6690A5">
      <w:pPr>
        <w:rPr>
          <w:rFonts w:hint="eastAsia" w:ascii="仿宋_GB2312" w:eastAsia="仿宋_GB2312"/>
          <w:b/>
          <w:bCs/>
          <w:sz w:val="24"/>
        </w:rPr>
      </w:pPr>
      <w:r>
        <w:rPr>
          <w:rFonts w:hint="eastAsia" w:ascii="仿宋_GB2312" w:eastAsia="仿宋_GB2312"/>
          <w:b/>
          <w:bCs/>
          <w:sz w:val="24"/>
        </w:rPr>
        <w:t>日期：  年   月   日</w:t>
      </w:r>
    </w:p>
    <w:p w14:paraId="3FC802F3">
      <w:pPr>
        <w:rPr>
          <w:rFonts w:hint="eastAsia" w:ascii="仿宋_GB2312" w:hAnsi="宋体" w:eastAsia="仿宋_GB2312"/>
          <w:sz w:val="24"/>
        </w:rPr>
      </w:pPr>
    </w:p>
    <w:p w14:paraId="77260B9A">
      <w:pPr>
        <w:jc w:val="center"/>
        <w:rPr>
          <w:rFonts w:hint="eastAsia" w:ascii="仿宋_GB2312" w:eastAsia="仿宋_GB2312"/>
          <w:b/>
          <w:bCs/>
          <w:sz w:val="24"/>
        </w:rPr>
      </w:pPr>
      <w:r>
        <w:rPr>
          <w:rFonts w:hint="eastAsia" w:ascii="仿宋_GB2312" w:eastAsia="仿宋_GB2312"/>
          <w:b/>
          <w:bCs/>
          <w:sz w:val="24"/>
        </w:rPr>
        <w:t>相关条款偏离表（商务偏离）</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57FB1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0997FF4C">
            <w:pPr>
              <w:jc w:val="center"/>
              <w:rPr>
                <w:rFonts w:hint="eastAsia" w:ascii="仿宋_GB2312" w:hAnsi="宋体" w:eastAsia="仿宋_GB2312"/>
                <w:sz w:val="24"/>
              </w:rPr>
            </w:pPr>
            <w:r>
              <w:rPr>
                <w:rFonts w:hint="eastAsia" w:ascii="仿宋_GB2312" w:hAnsi="宋体" w:eastAsia="仿宋_GB2312"/>
                <w:sz w:val="24"/>
              </w:rPr>
              <w:t>序号</w:t>
            </w:r>
          </w:p>
        </w:tc>
        <w:tc>
          <w:tcPr>
            <w:tcW w:w="4140" w:type="dxa"/>
            <w:gridSpan w:val="2"/>
            <w:vAlign w:val="center"/>
          </w:tcPr>
          <w:p w14:paraId="2729ACE6">
            <w:pPr>
              <w:jc w:val="center"/>
              <w:rPr>
                <w:rFonts w:hint="eastAsia" w:ascii="仿宋_GB2312" w:hAnsi="宋体" w:eastAsia="仿宋_GB2312"/>
                <w:sz w:val="24"/>
              </w:rPr>
            </w:pPr>
            <w:r>
              <w:rPr>
                <w:rFonts w:hint="eastAsia" w:ascii="仿宋_GB2312" w:hAnsi="宋体" w:eastAsia="仿宋_GB2312"/>
                <w:sz w:val="24"/>
              </w:rPr>
              <w:t>招标文件条款</w:t>
            </w:r>
          </w:p>
        </w:tc>
        <w:tc>
          <w:tcPr>
            <w:tcW w:w="3554" w:type="dxa"/>
            <w:vMerge w:val="restart"/>
            <w:vAlign w:val="center"/>
          </w:tcPr>
          <w:p w14:paraId="04DAC66E">
            <w:pPr>
              <w:jc w:val="center"/>
              <w:rPr>
                <w:rFonts w:hint="eastAsia" w:ascii="仿宋_GB2312" w:hAnsi="宋体" w:eastAsia="仿宋_GB2312"/>
                <w:sz w:val="24"/>
              </w:rPr>
            </w:pPr>
            <w:r>
              <w:rPr>
                <w:rFonts w:hint="eastAsia" w:ascii="仿宋_GB2312" w:hAnsi="宋体" w:eastAsia="仿宋_GB2312"/>
                <w:sz w:val="24"/>
              </w:rPr>
              <w:t>偏离内容</w:t>
            </w:r>
          </w:p>
        </w:tc>
      </w:tr>
      <w:tr w14:paraId="67025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5709EA58">
            <w:pPr>
              <w:rPr>
                <w:rFonts w:hint="eastAsia" w:ascii="仿宋_GB2312" w:hAnsi="宋体" w:eastAsia="仿宋_GB2312"/>
                <w:sz w:val="24"/>
              </w:rPr>
            </w:pPr>
          </w:p>
        </w:tc>
        <w:tc>
          <w:tcPr>
            <w:tcW w:w="1080" w:type="dxa"/>
            <w:vAlign w:val="center"/>
          </w:tcPr>
          <w:p w14:paraId="327003B7">
            <w:pPr>
              <w:jc w:val="center"/>
              <w:rPr>
                <w:rFonts w:hint="eastAsia" w:ascii="仿宋_GB2312" w:hAnsi="宋体" w:eastAsia="仿宋_GB2312"/>
                <w:sz w:val="24"/>
              </w:rPr>
            </w:pPr>
            <w:r>
              <w:rPr>
                <w:rFonts w:hint="eastAsia" w:ascii="仿宋_GB2312" w:hAnsi="宋体" w:eastAsia="仿宋_GB2312"/>
                <w:sz w:val="24"/>
              </w:rPr>
              <w:t>条款号</w:t>
            </w:r>
          </w:p>
        </w:tc>
        <w:tc>
          <w:tcPr>
            <w:tcW w:w="3060" w:type="dxa"/>
            <w:vAlign w:val="center"/>
          </w:tcPr>
          <w:p w14:paraId="0E4B63D7">
            <w:pPr>
              <w:jc w:val="center"/>
              <w:rPr>
                <w:rFonts w:hint="eastAsia" w:ascii="仿宋_GB2312" w:hAnsi="宋体" w:eastAsia="仿宋_GB2312"/>
                <w:sz w:val="24"/>
              </w:rPr>
            </w:pPr>
            <w:r>
              <w:rPr>
                <w:rFonts w:hint="eastAsia" w:ascii="仿宋_GB2312" w:hAnsi="宋体" w:eastAsia="仿宋_GB2312"/>
                <w:sz w:val="24"/>
              </w:rPr>
              <w:t>条款要求</w:t>
            </w:r>
          </w:p>
        </w:tc>
        <w:tc>
          <w:tcPr>
            <w:tcW w:w="3554" w:type="dxa"/>
            <w:vMerge w:val="continue"/>
            <w:vAlign w:val="center"/>
          </w:tcPr>
          <w:p w14:paraId="7D41F935">
            <w:pPr>
              <w:jc w:val="center"/>
              <w:rPr>
                <w:rFonts w:hint="eastAsia" w:ascii="仿宋_GB2312" w:hAnsi="宋体" w:eastAsia="仿宋_GB2312"/>
                <w:sz w:val="24"/>
              </w:rPr>
            </w:pPr>
          </w:p>
        </w:tc>
      </w:tr>
      <w:tr w14:paraId="153EE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0135FD7">
            <w:pPr>
              <w:jc w:val="center"/>
              <w:rPr>
                <w:rFonts w:hint="eastAsia" w:ascii="仿宋_GB2312" w:hAnsi="宋体" w:eastAsia="仿宋_GB2312"/>
                <w:sz w:val="24"/>
              </w:rPr>
            </w:pPr>
            <w:r>
              <w:rPr>
                <w:rFonts w:hint="eastAsia" w:ascii="仿宋_GB2312" w:hAnsi="宋体" w:eastAsia="仿宋_GB2312"/>
                <w:sz w:val="24"/>
              </w:rPr>
              <w:t>1</w:t>
            </w:r>
          </w:p>
        </w:tc>
        <w:tc>
          <w:tcPr>
            <w:tcW w:w="1080" w:type="dxa"/>
            <w:vAlign w:val="center"/>
          </w:tcPr>
          <w:p w14:paraId="6250ADBE">
            <w:pPr>
              <w:rPr>
                <w:rFonts w:hint="eastAsia" w:ascii="仿宋_GB2312" w:hAnsi="宋体" w:eastAsia="仿宋_GB2312"/>
                <w:sz w:val="24"/>
              </w:rPr>
            </w:pPr>
          </w:p>
        </w:tc>
        <w:tc>
          <w:tcPr>
            <w:tcW w:w="3060" w:type="dxa"/>
            <w:vAlign w:val="center"/>
          </w:tcPr>
          <w:p w14:paraId="4C264EC7">
            <w:pPr>
              <w:rPr>
                <w:rFonts w:hint="eastAsia" w:ascii="仿宋_GB2312" w:hAnsi="宋体" w:eastAsia="仿宋_GB2312"/>
                <w:sz w:val="24"/>
              </w:rPr>
            </w:pPr>
          </w:p>
        </w:tc>
        <w:tc>
          <w:tcPr>
            <w:tcW w:w="3554" w:type="dxa"/>
            <w:vAlign w:val="center"/>
          </w:tcPr>
          <w:p w14:paraId="74A912B0">
            <w:pPr>
              <w:rPr>
                <w:rFonts w:hint="eastAsia" w:ascii="仿宋_GB2312" w:hAnsi="宋体" w:eastAsia="仿宋_GB2312"/>
                <w:sz w:val="24"/>
              </w:rPr>
            </w:pPr>
          </w:p>
        </w:tc>
      </w:tr>
      <w:tr w14:paraId="5D449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941BD7B">
            <w:pPr>
              <w:jc w:val="center"/>
              <w:rPr>
                <w:rFonts w:hint="eastAsia" w:ascii="仿宋_GB2312" w:hAnsi="宋体" w:eastAsia="仿宋_GB2312"/>
                <w:sz w:val="24"/>
              </w:rPr>
            </w:pPr>
            <w:r>
              <w:rPr>
                <w:rFonts w:hint="eastAsia" w:ascii="仿宋_GB2312" w:hAnsi="宋体" w:eastAsia="仿宋_GB2312"/>
                <w:sz w:val="24"/>
              </w:rPr>
              <w:t>2</w:t>
            </w:r>
          </w:p>
        </w:tc>
        <w:tc>
          <w:tcPr>
            <w:tcW w:w="1080" w:type="dxa"/>
            <w:vAlign w:val="center"/>
          </w:tcPr>
          <w:p w14:paraId="5A0EF2F2">
            <w:pPr>
              <w:rPr>
                <w:rFonts w:hint="eastAsia" w:ascii="仿宋_GB2312" w:hAnsi="宋体" w:eastAsia="仿宋_GB2312"/>
                <w:sz w:val="24"/>
              </w:rPr>
            </w:pPr>
          </w:p>
        </w:tc>
        <w:tc>
          <w:tcPr>
            <w:tcW w:w="3060" w:type="dxa"/>
            <w:vAlign w:val="center"/>
          </w:tcPr>
          <w:p w14:paraId="0A8B10E6">
            <w:pPr>
              <w:rPr>
                <w:rFonts w:hint="eastAsia" w:ascii="仿宋_GB2312" w:hAnsi="宋体" w:eastAsia="仿宋_GB2312"/>
                <w:sz w:val="24"/>
              </w:rPr>
            </w:pPr>
          </w:p>
        </w:tc>
        <w:tc>
          <w:tcPr>
            <w:tcW w:w="3554" w:type="dxa"/>
            <w:vAlign w:val="center"/>
          </w:tcPr>
          <w:p w14:paraId="1413F903">
            <w:pPr>
              <w:rPr>
                <w:rFonts w:hint="eastAsia" w:ascii="仿宋_GB2312" w:hAnsi="宋体" w:eastAsia="仿宋_GB2312"/>
                <w:sz w:val="24"/>
              </w:rPr>
            </w:pPr>
          </w:p>
        </w:tc>
      </w:tr>
      <w:tr w14:paraId="2DB4C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B64631C">
            <w:pPr>
              <w:jc w:val="center"/>
              <w:rPr>
                <w:rFonts w:hint="eastAsia" w:ascii="仿宋_GB2312" w:hAnsi="宋体" w:eastAsia="仿宋_GB2312"/>
                <w:sz w:val="24"/>
              </w:rPr>
            </w:pPr>
            <w:r>
              <w:rPr>
                <w:rFonts w:hint="eastAsia" w:ascii="仿宋_GB2312" w:hAnsi="宋体" w:eastAsia="仿宋_GB2312"/>
                <w:sz w:val="24"/>
              </w:rPr>
              <w:t>3</w:t>
            </w:r>
          </w:p>
        </w:tc>
        <w:tc>
          <w:tcPr>
            <w:tcW w:w="1080" w:type="dxa"/>
            <w:vAlign w:val="center"/>
          </w:tcPr>
          <w:p w14:paraId="453AED48">
            <w:pPr>
              <w:rPr>
                <w:rFonts w:hint="eastAsia" w:ascii="仿宋_GB2312" w:hAnsi="宋体" w:eastAsia="仿宋_GB2312"/>
                <w:sz w:val="24"/>
              </w:rPr>
            </w:pPr>
          </w:p>
        </w:tc>
        <w:tc>
          <w:tcPr>
            <w:tcW w:w="3060" w:type="dxa"/>
            <w:vAlign w:val="center"/>
          </w:tcPr>
          <w:p w14:paraId="00ADC145">
            <w:pPr>
              <w:rPr>
                <w:rFonts w:hint="eastAsia" w:ascii="仿宋_GB2312" w:hAnsi="宋体" w:eastAsia="仿宋_GB2312"/>
                <w:sz w:val="24"/>
              </w:rPr>
            </w:pPr>
          </w:p>
        </w:tc>
        <w:tc>
          <w:tcPr>
            <w:tcW w:w="3554" w:type="dxa"/>
            <w:vAlign w:val="center"/>
          </w:tcPr>
          <w:p w14:paraId="24DC2CF0">
            <w:pPr>
              <w:rPr>
                <w:rFonts w:hint="eastAsia" w:ascii="仿宋_GB2312" w:hAnsi="宋体" w:eastAsia="仿宋_GB2312"/>
                <w:sz w:val="24"/>
              </w:rPr>
            </w:pPr>
          </w:p>
        </w:tc>
      </w:tr>
      <w:tr w14:paraId="0BF20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B640BA5">
            <w:pPr>
              <w:jc w:val="center"/>
              <w:rPr>
                <w:rFonts w:hint="eastAsia" w:ascii="仿宋_GB2312" w:hAnsi="宋体" w:eastAsia="仿宋_GB2312"/>
                <w:sz w:val="24"/>
              </w:rPr>
            </w:pPr>
            <w:r>
              <w:rPr>
                <w:rFonts w:hint="eastAsia" w:ascii="仿宋_GB2312" w:hAnsi="宋体" w:eastAsia="仿宋_GB2312"/>
                <w:sz w:val="24"/>
              </w:rPr>
              <w:t>4</w:t>
            </w:r>
          </w:p>
        </w:tc>
        <w:tc>
          <w:tcPr>
            <w:tcW w:w="1080" w:type="dxa"/>
            <w:vAlign w:val="center"/>
          </w:tcPr>
          <w:p w14:paraId="181F6411">
            <w:pPr>
              <w:rPr>
                <w:rFonts w:hint="eastAsia" w:ascii="仿宋_GB2312" w:hAnsi="宋体" w:eastAsia="仿宋_GB2312"/>
                <w:sz w:val="24"/>
              </w:rPr>
            </w:pPr>
          </w:p>
        </w:tc>
        <w:tc>
          <w:tcPr>
            <w:tcW w:w="3060" w:type="dxa"/>
            <w:vAlign w:val="center"/>
          </w:tcPr>
          <w:p w14:paraId="074E94F7">
            <w:pPr>
              <w:rPr>
                <w:rFonts w:hint="eastAsia" w:ascii="仿宋_GB2312" w:hAnsi="宋体" w:eastAsia="仿宋_GB2312"/>
                <w:sz w:val="24"/>
              </w:rPr>
            </w:pPr>
          </w:p>
        </w:tc>
        <w:tc>
          <w:tcPr>
            <w:tcW w:w="3554" w:type="dxa"/>
            <w:vAlign w:val="center"/>
          </w:tcPr>
          <w:p w14:paraId="6CB58D13">
            <w:pPr>
              <w:rPr>
                <w:rFonts w:hint="eastAsia" w:ascii="仿宋_GB2312" w:hAnsi="宋体" w:eastAsia="仿宋_GB2312"/>
                <w:sz w:val="24"/>
              </w:rPr>
            </w:pPr>
          </w:p>
        </w:tc>
      </w:tr>
      <w:tr w14:paraId="30F66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6D1185">
            <w:pPr>
              <w:jc w:val="center"/>
              <w:rPr>
                <w:rFonts w:hint="eastAsia" w:ascii="仿宋_GB2312" w:hAnsi="宋体" w:eastAsia="仿宋_GB2312"/>
                <w:sz w:val="24"/>
              </w:rPr>
            </w:pPr>
            <w:r>
              <w:rPr>
                <w:rFonts w:hint="eastAsia" w:ascii="仿宋_GB2312" w:hAnsi="宋体" w:eastAsia="仿宋_GB2312"/>
                <w:sz w:val="24"/>
              </w:rPr>
              <w:t>5</w:t>
            </w:r>
          </w:p>
        </w:tc>
        <w:tc>
          <w:tcPr>
            <w:tcW w:w="1080" w:type="dxa"/>
            <w:vAlign w:val="center"/>
          </w:tcPr>
          <w:p w14:paraId="194613CE">
            <w:pPr>
              <w:rPr>
                <w:rFonts w:hint="eastAsia" w:ascii="仿宋_GB2312" w:hAnsi="宋体" w:eastAsia="仿宋_GB2312"/>
                <w:sz w:val="24"/>
              </w:rPr>
            </w:pPr>
          </w:p>
        </w:tc>
        <w:tc>
          <w:tcPr>
            <w:tcW w:w="3060" w:type="dxa"/>
            <w:vAlign w:val="center"/>
          </w:tcPr>
          <w:p w14:paraId="30727C4F">
            <w:pPr>
              <w:rPr>
                <w:rFonts w:hint="eastAsia" w:ascii="仿宋_GB2312" w:hAnsi="宋体" w:eastAsia="仿宋_GB2312"/>
                <w:sz w:val="24"/>
              </w:rPr>
            </w:pPr>
          </w:p>
        </w:tc>
        <w:tc>
          <w:tcPr>
            <w:tcW w:w="3554" w:type="dxa"/>
            <w:vAlign w:val="center"/>
          </w:tcPr>
          <w:p w14:paraId="3317BE90">
            <w:pPr>
              <w:rPr>
                <w:rFonts w:hint="eastAsia" w:ascii="仿宋_GB2312" w:hAnsi="宋体" w:eastAsia="仿宋_GB2312"/>
                <w:sz w:val="24"/>
              </w:rPr>
            </w:pPr>
          </w:p>
        </w:tc>
      </w:tr>
      <w:tr w14:paraId="477D3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0CA245">
            <w:pPr>
              <w:jc w:val="center"/>
              <w:rPr>
                <w:rFonts w:hint="eastAsia" w:ascii="仿宋_GB2312" w:hAnsi="宋体" w:eastAsia="仿宋_GB2312"/>
                <w:sz w:val="24"/>
              </w:rPr>
            </w:pPr>
            <w:r>
              <w:rPr>
                <w:rFonts w:hint="eastAsia" w:ascii="仿宋_GB2312" w:hAnsi="宋体" w:eastAsia="仿宋_GB2312"/>
                <w:sz w:val="24"/>
              </w:rPr>
              <w:t>6</w:t>
            </w:r>
          </w:p>
        </w:tc>
        <w:tc>
          <w:tcPr>
            <w:tcW w:w="1080" w:type="dxa"/>
            <w:vAlign w:val="center"/>
          </w:tcPr>
          <w:p w14:paraId="17BA2FC6">
            <w:pPr>
              <w:rPr>
                <w:rFonts w:hint="eastAsia" w:ascii="仿宋_GB2312" w:hAnsi="宋体" w:eastAsia="仿宋_GB2312"/>
                <w:sz w:val="24"/>
              </w:rPr>
            </w:pPr>
          </w:p>
        </w:tc>
        <w:tc>
          <w:tcPr>
            <w:tcW w:w="3060" w:type="dxa"/>
            <w:vAlign w:val="center"/>
          </w:tcPr>
          <w:p w14:paraId="5CC77866">
            <w:pPr>
              <w:rPr>
                <w:rFonts w:hint="eastAsia" w:ascii="仿宋_GB2312" w:hAnsi="宋体" w:eastAsia="仿宋_GB2312"/>
                <w:sz w:val="24"/>
              </w:rPr>
            </w:pPr>
          </w:p>
        </w:tc>
        <w:tc>
          <w:tcPr>
            <w:tcW w:w="3554" w:type="dxa"/>
            <w:vAlign w:val="center"/>
          </w:tcPr>
          <w:p w14:paraId="6B62C71B">
            <w:pPr>
              <w:rPr>
                <w:rFonts w:hint="eastAsia" w:ascii="仿宋_GB2312" w:hAnsi="宋体" w:eastAsia="仿宋_GB2312"/>
                <w:sz w:val="24"/>
              </w:rPr>
            </w:pPr>
          </w:p>
        </w:tc>
      </w:tr>
    </w:tbl>
    <w:p w14:paraId="389AA03C">
      <w:pPr>
        <w:rPr>
          <w:rFonts w:hint="eastAsia" w:ascii="仿宋_GB2312" w:hAnsi="宋体" w:eastAsia="仿宋_GB2312"/>
          <w:sz w:val="24"/>
        </w:rPr>
      </w:pPr>
    </w:p>
    <w:p w14:paraId="1F01E129">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14:paraId="2627A0B0">
      <w:pPr>
        <w:rPr>
          <w:rFonts w:hint="eastAsia" w:ascii="仿宋_GB2312" w:hAnsi="宋体" w:eastAsia="仿宋_GB2312"/>
          <w:sz w:val="24"/>
        </w:rPr>
      </w:pPr>
    </w:p>
    <w:p w14:paraId="594C3BA7">
      <w:pPr>
        <w:rPr>
          <w:rFonts w:hint="eastAsia" w:ascii="仿宋_GB2312" w:hAnsi="宋体" w:eastAsia="仿宋_GB2312"/>
          <w:sz w:val="24"/>
        </w:rPr>
      </w:pPr>
    </w:p>
    <w:p w14:paraId="5C996CF4">
      <w:pPr>
        <w:pStyle w:val="14"/>
        <w:spacing w:line="360" w:lineRule="auto"/>
        <w:rPr>
          <w:rFonts w:hint="eastAsia" w:ascii="仿宋_GB2312" w:hAnsi="宋体" w:eastAsia="仿宋_GB2312"/>
          <w:bCs/>
          <w:sz w:val="24"/>
          <w:szCs w:val="24"/>
        </w:rPr>
      </w:pPr>
      <w:r>
        <w:rPr>
          <w:rFonts w:hint="eastAsia" w:ascii="仿宋_GB2312" w:hAnsi="宋体" w:eastAsia="仿宋_GB2312"/>
          <w:b/>
          <w:sz w:val="24"/>
          <w:szCs w:val="24"/>
        </w:rPr>
        <w:t>注：</w:t>
      </w:r>
      <w:r>
        <w:rPr>
          <w:rFonts w:hint="eastAsia" w:ascii="仿宋_GB2312" w:hAnsi="宋体" w:eastAsia="仿宋_GB2312"/>
          <w:sz w:val="24"/>
          <w:szCs w:val="24"/>
        </w:rPr>
        <w:t>可做正偏离，但不允许有低于本招标文件相关要求的情况出现，否则视为</w:t>
      </w:r>
      <w:r>
        <w:rPr>
          <w:rFonts w:hint="eastAsia" w:ascii="仿宋_GB2312" w:eastAsia="仿宋_GB2312"/>
          <w:sz w:val="24"/>
          <w:szCs w:val="24"/>
        </w:rPr>
        <w:t>主动放弃本项目投标；</w:t>
      </w:r>
      <w:r>
        <w:rPr>
          <w:rFonts w:hint="eastAsia" w:ascii="仿宋_GB2312" w:hAnsi="宋体" w:eastAsia="仿宋_GB2312"/>
          <w:sz w:val="24"/>
          <w:szCs w:val="24"/>
        </w:rPr>
        <w:t>为避免歧义，无偏离也应要提报该表，并注明“无”字。如无该表则即使在其它部分已反映，将也被视为“无偏离”。</w:t>
      </w:r>
    </w:p>
    <w:p w14:paraId="171D1161">
      <w:pPr>
        <w:rPr>
          <w:rFonts w:hint="eastAsia" w:ascii="仿宋_GB2312" w:eastAsia="仿宋_GB2312"/>
          <w:b/>
          <w:bCs/>
          <w:sz w:val="28"/>
          <w:szCs w:val="28"/>
        </w:rPr>
      </w:pPr>
    </w:p>
    <w:p w14:paraId="4D621477">
      <w:pPr>
        <w:rPr>
          <w:rFonts w:hint="eastAsia" w:ascii="仿宋_GB2312" w:eastAsia="仿宋_GB2312"/>
          <w:b/>
          <w:bCs/>
          <w:sz w:val="28"/>
          <w:szCs w:val="28"/>
        </w:rPr>
      </w:pPr>
    </w:p>
    <w:p w14:paraId="7C6A61DE">
      <w:pPr>
        <w:pStyle w:val="76"/>
        <w:rPr>
          <w:rFonts w:hint="default" w:hAnsi="宋体"/>
          <w:sz w:val="24"/>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Microsoft YaHei UI Light">
    <w:panose1 w:val="020B0502040204020203"/>
    <w:charset w:val="86"/>
    <w:family w:val="swiss"/>
    <w:pitch w:val="default"/>
    <w:sig w:usb0="80000287" w:usb1="2ACF0010" w:usb2="00000016" w:usb3="00000000" w:csb0="0004001F" w:csb1="00000000"/>
  </w:font>
  <w:font w:name="微软雅黑">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CF6EF77"/>
    <w:multiLevelType w:val="singleLevel"/>
    <w:tmpl w:val="3CF6EF77"/>
    <w:lvl w:ilvl="0" w:tentative="0">
      <w:start w:val="1"/>
      <w:numFmt w:val="decimal"/>
      <w:lvlText w:val="%1."/>
      <w:lvlJc w:val="left"/>
      <w:pPr>
        <w:ind w:left="425" w:hanging="425"/>
      </w:pPr>
      <w:rPr>
        <w:rFonts w:hint="default"/>
      </w:rPr>
    </w:lvl>
  </w:abstractNum>
  <w:abstractNum w:abstractNumId="17">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8">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9">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983D379"/>
    <w:multiLevelType w:val="singleLevel"/>
    <w:tmpl w:val="5983D379"/>
    <w:lvl w:ilvl="0" w:tentative="0">
      <w:start w:val="1"/>
      <w:numFmt w:val="decimal"/>
      <w:lvlText w:val="(%1)"/>
      <w:lvlJc w:val="left"/>
      <w:pPr>
        <w:ind w:left="425" w:hanging="425"/>
      </w:pPr>
      <w:rPr>
        <w:rFonts w:hint="default"/>
      </w:rPr>
    </w:lvl>
  </w:abstractNum>
  <w:abstractNum w:abstractNumId="24">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5">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9"/>
  </w:num>
  <w:num w:numId="2">
    <w:abstractNumId w:val="24"/>
  </w:num>
  <w:num w:numId="3">
    <w:abstractNumId w:val="22"/>
  </w:num>
  <w:num w:numId="4">
    <w:abstractNumId w:val="20"/>
  </w:num>
  <w:num w:numId="5">
    <w:abstractNumId w:val="12"/>
  </w:num>
  <w:num w:numId="6">
    <w:abstractNumId w:val="14"/>
  </w:num>
  <w:num w:numId="7">
    <w:abstractNumId w:val="15"/>
  </w:num>
  <w:num w:numId="8">
    <w:abstractNumId w:val="21"/>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7"/>
  </w:num>
  <w:num w:numId="15">
    <w:abstractNumId w:val="5"/>
  </w:num>
  <w:num w:numId="16">
    <w:abstractNumId w:val="0"/>
  </w:num>
  <w:num w:numId="17">
    <w:abstractNumId w:val="3"/>
  </w:num>
  <w:num w:numId="18">
    <w:abstractNumId w:val="23"/>
  </w:num>
  <w:num w:numId="19">
    <w:abstractNumId w:val="25"/>
  </w:num>
  <w:num w:numId="20">
    <w:abstractNumId w:val="9"/>
  </w:num>
  <w:num w:numId="21">
    <w:abstractNumId w:val="8"/>
  </w:num>
  <w:num w:numId="22">
    <w:abstractNumId w:val="4"/>
  </w:num>
  <w:num w:numId="23">
    <w:abstractNumId w:val="1"/>
  </w:num>
  <w:num w:numId="24">
    <w:abstractNumId w:val="6"/>
  </w:num>
  <w:num w:numId="25">
    <w:abstractNumId w:val="11"/>
  </w:num>
  <w:num w:numId="26">
    <w:abstractNumId w:val="10"/>
  </w:num>
  <w:num w:numId="27">
    <w:abstractNumId w:val="18"/>
  </w:num>
  <w:num w:numId="28">
    <w:abstractNumId w:val="16"/>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9B84143"/>
    <w:rsid w:val="0C0E2F4B"/>
    <w:rsid w:val="0CB51572"/>
    <w:rsid w:val="0E4D31E3"/>
    <w:rsid w:val="10DC2AA3"/>
    <w:rsid w:val="10FA7C8C"/>
    <w:rsid w:val="130B198F"/>
    <w:rsid w:val="16A918E4"/>
    <w:rsid w:val="17D966D6"/>
    <w:rsid w:val="1BC71D3B"/>
    <w:rsid w:val="1C59115B"/>
    <w:rsid w:val="1FB23E60"/>
    <w:rsid w:val="22B31E41"/>
    <w:rsid w:val="22C5630B"/>
    <w:rsid w:val="23EC0BA6"/>
    <w:rsid w:val="24701A48"/>
    <w:rsid w:val="25BD785D"/>
    <w:rsid w:val="268B0052"/>
    <w:rsid w:val="27743C90"/>
    <w:rsid w:val="29CA2459"/>
    <w:rsid w:val="2A4125A1"/>
    <w:rsid w:val="2B271A58"/>
    <w:rsid w:val="2B6304A7"/>
    <w:rsid w:val="2CF6734C"/>
    <w:rsid w:val="2D663463"/>
    <w:rsid w:val="2EF96EE4"/>
    <w:rsid w:val="2F1829C4"/>
    <w:rsid w:val="36254FE4"/>
    <w:rsid w:val="372F61E0"/>
    <w:rsid w:val="39322FCA"/>
    <w:rsid w:val="3AB90991"/>
    <w:rsid w:val="3B706131"/>
    <w:rsid w:val="3E6F041E"/>
    <w:rsid w:val="4275481E"/>
    <w:rsid w:val="428B617A"/>
    <w:rsid w:val="433D7BDC"/>
    <w:rsid w:val="437E1813"/>
    <w:rsid w:val="45BD47FC"/>
    <w:rsid w:val="45CC5FB2"/>
    <w:rsid w:val="46B75BA8"/>
    <w:rsid w:val="48C97955"/>
    <w:rsid w:val="49880C8F"/>
    <w:rsid w:val="49FA5194"/>
    <w:rsid w:val="4A8835F7"/>
    <w:rsid w:val="4B592E71"/>
    <w:rsid w:val="51181DC1"/>
    <w:rsid w:val="52274B10"/>
    <w:rsid w:val="52B9239A"/>
    <w:rsid w:val="54BD78FD"/>
    <w:rsid w:val="58A86DDE"/>
    <w:rsid w:val="59154AD7"/>
    <w:rsid w:val="5ADF548D"/>
    <w:rsid w:val="5D5C60B4"/>
    <w:rsid w:val="63F04A69"/>
    <w:rsid w:val="64654A97"/>
    <w:rsid w:val="66A50B1E"/>
    <w:rsid w:val="67B2063C"/>
    <w:rsid w:val="67C97AC3"/>
    <w:rsid w:val="67E30EC1"/>
    <w:rsid w:val="6A4E3B2B"/>
    <w:rsid w:val="6B481C3B"/>
    <w:rsid w:val="6C1331A3"/>
    <w:rsid w:val="6CA84BC1"/>
    <w:rsid w:val="6D3E4756"/>
    <w:rsid w:val="6FC523EB"/>
    <w:rsid w:val="6FF54F70"/>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标书表格"/>
    <w:basedOn w:val="1"/>
    <w:qFormat/>
    <w:uiPriority w:val="0"/>
    <w:pPr>
      <w:spacing w:after="0" w:line="240" w:lineRule="auto"/>
      <w:jc w:val="center"/>
    </w:pPr>
    <w:rPr>
      <w:rFonts w:ascii="Times New Roman" w:hAnsi="Times New Roman" w:eastAsia="宋体" w:cs="Times New Roman"/>
      <w:b/>
      <w:sz w:val="21"/>
      <w:szCs w:val="20"/>
      <w14:ligatures w14: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numbering" Target="numbering.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26</Pages>
  <Words>7578</Words>
  <Characters>8074</Characters>
  <Lines>127</Lines>
  <Paragraphs>35</Paragraphs>
  <TotalTime>2</TotalTime>
  <ScaleCrop>false</ScaleCrop>
  <LinksUpToDate>false</LinksUpToDate>
  <CharactersWithSpaces>8177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2025-11-19T06:15:36Z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