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670AFD">
      <w:pPr>
        <w:ind w:right="280"/>
        <w:jc w:val="center"/>
        <w:rPr>
          <w:rFonts w:hint="eastAsia" w:ascii="楷体_GB2312" w:hAnsi="宋体" w:eastAsia="楷体_GB2312"/>
          <w:sz w:val="52"/>
          <w:szCs w:val="52"/>
          <w:highlight w:val="none"/>
          <w:lang w:val="en-US" w:eastAsia="zh-CN"/>
        </w:rPr>
      </w:pPr>
      <w:r>
        <w:rPr>
          <w:rFonts w:hint="eastAsia" w:ascii="楷体_GB2312" w:hAnsi="宋体" w:eastAsia="楷体_GB2312"/>
          <w:sz w:val="52"/>
          <w:szCs w:val="52"/>
          <w:highlight w:val="none"/>
          <w:lang w:val="en-US" w:eastAsia="zh-CN"/>
        </w:rPr>
        <w:t>中国重汽集团济南车桥公司</w:t>
      </w:r>
    </w:p>
    <w:p w14:paraId="3A24A359">
      <w:pPr>
        <w:ind w:right="280"/>
        <w:jc w:val="center"/>
        <w:rPr>
          <w:rFonts w:ascii="楷体_GB2312" w:hAnsi="宋体" w:eastAsia="楷体_GB2312"/>
          <w:sz w:val="52"/>
          <w:szCs w:val="52"/>
          <w:highlight w:val="none"/>
        </w:rPr>
      </w:pPr>
      <w:r>
        <w:rPr>
          <w:rFonts w:hint="eastAsia" w:ascii="楷体_GB2312" w:hAnsi="宋体" w:eastAsia="楷体_GB2312"/>
          <w:sz w:val="52"/>
          <w:szCs w:val="52"/>
          <w:highlight w:val="none"/>
          <w:lang w:val="en-US" w:eastAsia="zh-CN"/>
        </w:rPr>
        <w:t>新增电驱桥总成下线检测台项目</w:t>
      </w:r>
    </w:p>
    <w:p w14:paraId="0A9193B9">
      <w:pPr>
        <w:ind w:right="280"/>
        <w:jc w:val="center"/>
        <w:rPr>
          <w:sz w:val="28"/>
          <w:szCs w:val="28"/>
        </w:rPr>
      </w:pPr>
    </w:p>
    <w:p w14:paraId="5B5EFD05">
      <w:pPr>
        <w:ind w:right="280"/>
        <w:jc w:val="center"/>
        <w:rPr>
          <w:sz w:val="28"/>
          <w:szCs w:val="28"/>
        </w:rPr>
      </w:pPr>
    </w:p>
    <w:p w14:paraId="0495E3B0">
      <w:pPr>
        <w:jc w:val="center"/>
        <w:rPr>
          <w:rFonts w:ascii="宋体" w:hAnsi="宋体" w:cs="宋体"/>
          <w:sz w:val="72"/>
          <w:szCs w:val="72"/>
        </w:rPr>
      </w:pPr>
      <w:r>
        <w:rPr>
          <w:rFonts w:hint="eastAsia" w:ascii="宋体" w:hAnsi="宋体" w:cs="宋体"/>
          <w:sz w:val="72"/>
          <w:szCs w:val="72"/>
        </w:rPr>
        <w:t>招标文件</w:t>
      </w:r>
    </w:p>
    <w:p w14:paraId="20807E04">
      <w:pPr>
        <w:jc w:val="center"/>
        <w:rPr>
          <w:rFonts w:ascii="宋体" w:hAnsi="宋体"/>
          <w:sz w:val="48"/>
          <w:szCs w:val="48"/>
        </w:rPr>
      </w:pPr>
    </w:p>
    <w:p w14:paraId="2C177100">
      <w:pPr>
        <w:jc w:val="center"/>
        <w:rPr>
          <w:rFonts w:ascii="宋体" w:hAnsi="宋体"/>
          <w:sz w:val="48"/>
          <w:szCs w:val="48"/>
        </w:rPr>
      </w:pPr>
    </w:p>
    <w:p w14:paraId="39832F92">
      <w:pPr>
        <w:widowControl/>
        <w:spacing w:line="360" w:lineRule="auto"/>
        <w:jc w:val="center"/>
        <w:rPr>
          <w:rFonts w:hint="eastAsia"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w:t>
      </w:r>
      <w:r>
        <w:rPr>
          <w:rFonts w:hint="eastAsia" w:ascii="宋体" w:hAnsi="宋体" w:cs="宋体"/>
          <w:b/>
          <w:bCs/>
          <w:kern w:val="0"/>
          <w:sz w:val="32"/>
          <w:szCs w:val="32"/>
          <w:highlight w:val="none"/>
          <w:u w:val="single"/>
        </w:rPr>
        <w:t>FSCZB2025100062</w:t>
      </w:r>
      <w:r>
        <w:rPr>
          <w:rFonts w:hint="eastAsia" w:ascii="宋体" w:hAnsi="宋体" w:cs="宋体"/>
          <w:b/>
          <w:bCs/>
          <w:kern w:val="0"/>
          <w:sz w:val="32"/>
          <w:szCs w:val="32"/>
          <w:highlight w:val="none"/>
          <w:u w:val="single"/>
          <w:lang w:val="en-US" w:eastAsia="zh-CN"/>
        </w:rPr>
        <w:t xml:space="preserve"> </w:t>
      </w:r>
    </w:p>
    <w:p w14:paraId="65DA9CB7">
      <w:pPr>
        <w:jc w:val="center"/>
        <w:rPr>
          <w:rFonts w:ascii="宋体" w:hAnsi="宋体"/>
          <w:sz w:val="48"/>
          <w:szCs w:val="48"/>
        </w:rPr>
      </w:pPr>
    </w:p>
    <w:p w14:paraId="2E2436E4">
      <w:pPr>
        <w:jc w:val="center"/>
        <w:rPr>
          <w:rFonts w:ascii="宋体" w:hAnsi="宋体"/>
          <w:sz w:val="48"/>
          <w:szCs w:val="48"/>
        </w:rPr>
      </w:pPr>
    </w:p>
    <w:p w14:paraId="238A9500">
      <w:pPr>
        <w:jc w:val="center"/>
        <w:rPr>
          <w:rFonts w:ascii="宋体" w:hAnsi="Calibri" w:eastAsia="宋体" w:cs="Times New Roman"/>
          <w:color w:val="000000"/>
          <w:sz w:val="28"/>
          <w:szCs w:val="28"/>
        </w:rPr>
      </w:pPr>
      <w:r>
        <w:rPr>
          <w:rFonts w:hint="eastAsia" w:ascii="宋体" w:hAnsi="宋体"/>
          <w:sz w:val="28"/>
          <w:szCs w:val="28"/>
        </w:rPr>
        <w:t>招 标 人：</w:t>
      </w:r>
      <w:r>
        <w:rPr>
          <w:rFonts w:hint="eastAsia" w:ascii="宋体" w:hAnsi="宋体" w:eastAsia="宋体" w:cs="Times New Roman"/>
          <w:color w:val="000000"/>
          <w:sz w:val="28"/>
          <w:szCs w:val="28"/>
          <w:highlight w:val="none"/>
        </w:rPr>
        <w:t>中国重汽集团济南动力有限公司</w:t>
      </w:r>
    </w:p>
    <w:p w14:paraId="4AB0D8A6">
      <w:pPr>
        <w:jc w:val="center"/>
        <w:rPr>
          <w:rFonts w:ascii="宋体" w:hAnsi="宋体"/>
          <w:sz w:val="28"/>
          <w:szCs w:val="28"/>
        </w:rPr>
      </w:pPr>
    </w:p>
    <w:p w14:paraId="6617A57C">
      <w:pPr>
        <w:jc w:val="center"/>
      </w:pPr>
      <w:r>
        <w:rPr>
          <w:rFonts w:hint="eastAsia" w:ascii="宋体" w:hAnsi="宋体"/>
          <w:sz w:val="28"/>
          <w:szCs w:val="28"/>
          <w:u w:val="single"/>
          <w:lang w:val="en-US" w:eastAsia="zh-CN"/>
        </w:rPr>
        <w:t>2025</w:t>
      </w:r>
      <w:r>
        <w:rPr>
          <w:rFonts w:hint="eastAsia" w:ascii="宋体" w:hAnsi="宋体"/>
          <w:sz w:val="28"/>
          <w:szCs w:val="28"/>
          <w:u w:val="single"/>
        </w:rPr>
        <w:t>年</w:t>
      </w:r>
      <w:r>
        <w:rPr>
          <w:rFonts w:hint="eastAsia" w:ascii="宋体" w:hAnsi="宋体"/>
          <w:sz w:val="28"/>
          <w:szCs w:val="28"/>
          <w:u w:val="single"/>
          <w:lang w:val="en-US" w:eastAsia="zh-CN"/>
        </w:rPr>
        <w:t>10</w:t>
      </w:r>
      <w:r>
        <w:rPr>
          <w:rFonts w:hint="eastAsia" w:ascii="宋体" w:hAnsi="宋体"/>
          <w:sz w:val="28"/>
          <w:szCs w:val="28"/>
          <w:u w:val="single"/>
        </w:rPr>
        <w:t>月</w:t>
      </w:r>
    </w:p>
    <w:p w14:paraId="582BF911">
      <w:pPr>
        <w:pStyle w:val="14"/>
        <w:tabs>
          <w:tab w:val="left" w:pos="2940"/>
        </w:tabs>
        <w:spacing w:line="360" w:lineRule="auto"/>
      </w:pPr>
      <w:r>
        <w:tab/>
      </w:r>
    </w:p>
    <w:p w14:paraId="29FEE1FC">
      <w:pPr>
        <w:pStyle w:val="14"/>
        <w:spacing w:line="360" w:lineRule="auto"/>
        <w:jc w:val="center"/>
      </w:pPr>
    </w:p>
    <w:p w14:paraId="17829727">
      <w:pPr>
        <w:pStyle w:val="14"/>
        <w:spacing w:line="360" w:lineRule="auto"/>
        <w:jc w:val="center"/>
        <w:sectPr>
          <w:footerReference r:id="rId4" w:type="first"/>
          <w:footerReference r:id="rId3" w:type="default"/>
          <w:pgSz w:w="11906" w:h="16838"/>
          <w:pgMar w:top="1701" w:right="1418" w:bottom="1134" w:left="1418" w:header="851" w:footer="992" w:gutter="0"/>
          <w:pgNumType w:fmt="numberInDash" w:start="1"/>
          <w:cols w:space="720" w:num="1"/>
          <w:titlePg/>
          <w:docGrid w:type="lines" w:linePitch="312" w:charSpace="0"/>
        </w:sectPr>
      </w:pPr>
    </w:p>
    <w:p w14:paraId="231A233C">
      <w:pPr>
        <w:pStyle w:val="71"/>
      </w:pPr>
      <w:bookmarkStart w:id="0" w:name="_Toc47976587"/>
      <w:bookmarkStart w:id="1" w:name="_Toc7104"/>
      <w:r>
        <w:rPr>
          <w:rFonts w:hint="eastAsia"/>
        </w:rPr>
        <w:t>招标公告</w:t>
      </w:r>
      <w:bookmarkEnd w:id="0"/>
      <w:bookmarkEnd w:id="1"/>
    </w:p>
    <w:p w14:paraId="44111BB1">
      <w:pPr>
        <w:pStyle w:val="71"/>
        <w:rPr>
          <w:rFonts w:hint="eastAsia"/>
          <w:sz w:val="28"/>
        </w:rPr>
      </w:pPr>
      <w:bookmarkStart w:id="2" w:name="_Toc32474"/>
      <w:r>
        <w:rPr>
          <w:rFonts w:hint="eastAsia"/>
          <w:sz w:val="28"/>
          <w:lang w:val="en-US" w:eastAsia="zh-CN"/>
        </w:rPr>
        <w:t>中国重汽集团</w:t>
      </w:r>
      <w:r>
        <w:rPr>
          <w:rFonts w:hint="eastAsia"/>
          <w:sz w:val="28"/>
        </w:rPr>
        <w:t>济南车桥公司</w:t>
      </w:r>
    </w:p>
    <w:p w14:paraId="22C6BEDA">
      <w:pPr>
        <w:pStyle w:val="71"/>
        <w:rPr>
          <w:rFonts w:hint="eastAsia"/>
          <w:highlight w:val="cyan"/>
          <w:u w:val="single"/>
          <w:lang w:val="en-US" w:eastAsia="zh-CN"/>
        </w:rPr>
      </w:pPr>
      <w:r>
        <w:rPr>
          <w:rFonts w:hint="eastAsia"/>
          <w:sz w:val="28"/>
        </w:rPr>
        <w:t>新增电驱桥总成下线检测台项目招标公告</w:t>
      </w:r>
      <w:bookmarkEnd w:id="2"/>
    </w:p>
    <w:p w14:paraId="418340FC">
      <w:pPr>
        <w:pStyle w:val="72"/>
        <w:numPr>
          <w:ilvl w:val="0"/>
          <w:numId w:val="9"/>
        </w:numPr>
        <w:ind w:left="420"/>
        <w:jc w:val="left"/>
      </w:pPr>
      <w:bookmarkStart w:id="3" w:name="_Toc47976596"/>
      <w:r>
        <w:rPr>
          <w:rFonts w:hint="eastAsia"/>
        </w:rPr>
        <w:t>项目介绍</w:t>
      </w:r>
      <w:bookmarkEnd w:id="3"/>
    </w:p>
    <w:p w14:paraId="75577100">
      <w:pPr>
        <w:pStyle w:val="76"/>
        <w:numPr>
          <w:ilvl w:val="0"/>
          <w:numId w:val="10"/>
        </w:numPr>
        <w:ind w:left="425" w:leftChars="0" w:hanging="425" w:firstLineChars="0"/>
      </w:pPr>
      <w:r>
        <w:rPr>
          <w:rFonts w:hint="eastAsia"/>
          <w:b/>
          <w:bCs/>
        </w:rPr>
        <w:t>项目名称</w:t>
      </w:r>
      <w:r>
        <w:rPr>
          <w:rFonts w:hint="eastAsia"/>
        </w:rPr>
        <w:t>：</w:t>
      </w:r>
      <w:r>
        <w:rPr>
          <w:rFonts w:hint="eastAsia"/>
          <w:lang w:val="en-US" w:eastAsia="zh-CN"/>
        </w:rPr>
        <w:t>济南车桥公司</w:t>
      </w:r>
      <w:r>
        <w:rPr>
          <w:rFonts w:hint="eastAsia"/>
        </w:rPr>
        <w:t>新增电驱桥总成下线检测台项目</w:t>
      </w:r>
    </w:p>
    <w:p w14:paraId="17A97EAA">
      <w:pPr>
        <w:pStyle w:val="76"/>
        <w:numPr>
          <w:ilvl w:val="0"/>
          <w:numId w:val="10"/>
        </w:numPr>
        <w:ind w:left="425" w:leftChars="0" w:hanging="425" w:firstLineChars="0"/>
      </w:pPr>
      <w:r>
        <w:rPr>
          <w:rFonts w:hint="eastAsia"/>
          <w:b/>
          <w:bCs/>
        </w:rPr>
        <w:t>项目编号</w:t>
      </w:r>
      <w:r>
        <w:rPr>
          <w:rFonts w:hint="eastAsia"/>
        </w:rPr>
        <w:t>：</w:t>
      </w:r>
      <w:r>
        <w:rPr>
          <w:rFonts w:hint="eastAsia"/>
          <w:highlight w:val="none"/>
        </w:rPr>
        <w:t>FSCZB2025100062</w:t>
      </w:r>
    </w:p>
    <w:p w14:paraId="5C6CF568">
      <w:pPr>
        <w:pStyle w:val="76"/>
        <w:numPr>
          <w:ilvl w:val="0"/>
          <w:numId w:val="10"/>
        </w:numPr>
        <w:ind w:left="425" w:leftChars="0" w:hanging="425" w:firstLineChars="0"/>
      </w:pPr>
      <w:r>
        <w:rPr>
          <w:rFonts w:hint="eastAsia"/>
          <w:b/>
          <w:bCs/>
        </w:rPr>
        <w:t>招标形式</w:t>
      </w:r>
      <w:r>
        <w:rPr>
          <w:rFonts w:hint="eastAsia"/>
        </w:rPr>
        <w:t>：</w:t>
      </w:r>
      <w:bookmarkStart w:id="4" w:name="_Toc47112482"/>
      <w:r>
        <w:rPr>
          <w:rFonts w:hint="eastAsia"/>
          <w:lang w:val="en-US" w:eastAsia="zh-CN"/>
        </w:rPr>
        <w:t>公开招标</w:t>
      </w:r>
    </w:p>
    <w:p w14:paraId="742B3A80">
      <w:pPr>
        <w:pStyle w:val="76"/>
        <w:numPr>
          <w:ilvl w:val="0"/>
          <w:numId w:val="10"/>
        </w:numPr>
        <w:ind w:left="425" w:leftChars="0" w:hanging="425" w:firstLineChars="0"/>
      </w:pPr>
      <w:r>
        <w:rPr>
          <w:rFonts w:hint="eastAsia"/>
          <w:b/>
          <w:bCs/>
          <w:lang w:val="en-US" w:eastAsia="zh-CN"/>
        </w:rPr>
        <w:t>项目概况</w:t>
      </w:r>
      <w:r>
        <w:rPr>
          <w:rFonts w:hint="eastAsia"/>
          <w:lang w:val="en-US" w:eastAsia="zh-CN"/>
        </w:rPr>
        <w:t>：新增电驱桥总成下线检测台。投标限价为人民币623万元（含税，税率13%），超过投标限价无法投标。</w:t>
      </w:r>
    </w:p>
    <w:p w14:paraId="2A2F2260">
      <w:pPr>
        <w:pStyle w:val="76"/>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b/>
          <w:bCs/>
          <w:highlight w:val="none"/>
          <w:lang w:val="en-US" w:eastAsia="zh-CN"/>
        </w:rPr>
        <w:t>招标人信息</w:t>
      </w:r>
      <w:r>
        <w:rPr>
          <w:rFonts w:hint="eastAsia" w:ascii="宋体" w:hAnsi="Courier New" w:eastAsia="宋体" w:cs="Times New Roman"/>
          <w:highlight w:val="none"/>
          <w:lang w:val="en-US" w:eastAsia="zh-CN"/>
        </w:rPr>
        <w:t>：</w:t>
      </w:r>
    </w:p>
    <w:p w14:paraId="7DD6045B">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招标人名称：中国重汽集团济南动力有限公司 </w:t>
      </w:r>
    </w:p>
    <w:p w14:paraId="03FCD7F2">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招标人地址：济南市高新区华奥路777号 </w:t>
      </w:r>
    </w:p>
    <w:p w14:paraId="278FDC70">
      <w:pPr>
        <w:ind w:firstLine="420" w:firstLineChars="2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袁晖</w:t>
      </w:r>
    </w:p>
    <w:p w14:paraId="54DB9C32">
      <w:pPr>
        <w:ind w:firstLine="420" w:firstLineChars="2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w:t>
      </w:r>
      <w:r>
        <w:rPr>
          <w:rFonts w:hint="eastAsia" w:ascii="宋体" w:hAnsi="Courier New" w:cs="Times New Roman"/>
          <w:kern w:val="2"/>
          <w:sz w:val="21"/>
          <w:lang w:val="en-US" w:eastAsia="zh-CN" w:bidi="ar-SA"/>
        </w:rPr>
        <w:t>5118</w:t>
      </w:r>
    </w:p>
    <w:p w14:paraId="6B6A84FA">
      <w:pPr>
        <w:ind w:firstLine="420" w:firstLineChars="2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cs="Times New Roman"/>
          <w:kern w:val="2"/>
          <w:sz w:val="21"/>
          <w:lang w:val="en-US" w:eastAsia="zh-CN" w:bidi="ar-SA"/>
        </w:rPr>
        <w:t>yuanhui</w:t>
      </w:r>
      <w:r>
        <w:rPr>
          <w:rFonts w:hint="eastAsia" w:ascii="宋体" w:hAnsi="Courier New" w:eastAsia="宋体" w:cs="Times New Roman"/>
          <w:kern w:val="2"/>
          <w:sz w:val="21"/>
          <w:lang w:val="en-US" w:eastAsia="zh-CN" w:bidi="ar-SA"/>
        </w:rPr>
        <w:t>@sinotruk.com</w:t>
      </w:r>
    </w:p>
    <w:bookmarkEnd w:id="4"/>
    <w:p w14:paraId="50DC6C75">
      <w:pPr>
        <w:pStyle w:val="72"/>
      </w:pPr>
      <w:bookmarkStart w:id="5" w:name="_Toc47976598"/>
      <w:r>
        <w:rPr>
          <w:rFonts w:hint="eastAsia"/>
        </w:rPr>
        <w:t>投标人</w:t>
      </w:r>
      <w:bookmarkEnd w:id="5"/>
      <w:r>
        <w:rPr>
          <w:rFonts w:hint="eastAsia"/>
          <w:lang w:val="en-US" w:eastAsia="zh-CN"/>
        </w:rPr>
        <w:t>资质要求：</w:t>
      </w:r>
    </w:p>
    <w:p w14:paraId="3F514DC8">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拟投标人必须是在中华人民共和国境内注册的独立法人机构，具有独立承担民事责任能力；注册资金不少于500万人民币（或等值其他货币）；公司成立三年以上（以营业执照成立日期到开标当日满三年为准），且经营范围满足招标人需求；并在人员、设备、资金等方面具有承担本项目的能力；</w:t>
      </w:r>
    </w:p>
    <w:p w14:paraId="4727F3AA">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2.拟投标人应提供营业执照副本原件和扫描件（需盖章）；</w:t>
      </w:r>
    </w:p>
    <w:p w14:paraId="1CA85294">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3.拟投标人应提供法定代表人资格证明文件；</w:t>
      </w:r>
    </w:p>
    <w:p w14:paraId="31C105FB">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4.在“国家企业信用信息公示系统”“中国执行信息公开网”“信用中国”“天眼查”“裁判文书网”等信息平台中，无行政处罚及失信记录等信息；</w:t>
      </w:r>
    </w:p>
    <w:p w14:paraId="145E4C23">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5.拟投标人不存在严重违规或被列入招标人“黑名单”的声明；</w:t>
      </w:r>
    </w:p>
    <w:p w14:paraId="5DC07E53">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6.拟投标人应提供2022年1月1日至今经会计师事务所审计且出具无保留意见的财务审计报告，并加盖公章，包括但不限于资产负债表、利润表、现金流量表，且未显示异常；</w:t>
      </w:r>
    </w:p>
    <w:p w14:paraId="47379DB3">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7.拟投标人有与本次招标内容相同或类似项目业绩，且近3年内无因服务不当而造成重大事故；</w:t>
      </w:r>
    </w:p>
    <w:p w14:paraId="54900119">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8.拟投标人近三年内在经营活动中无与本项目有关的违法及重大违规情况；</w:t>
      </w:r>
    </w:p>
    <w:p w14:paraId="0B521388">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9.拟投标人须认可招标人的工作指令，包括节、假日能正常开展工作的要求；</w:t>
      </w:r>
    </w:p>
    <w:p w14:paraId="0A598687">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10.拟投标人财务状况良好，最近半年纳税正常；</w:t>
      </w:r>
    </w:p>
    <w:p w14:paraId="59CFEFDE">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11.拟投标人信用证明材料（征信中心出具的信用报告）未显示异常；</w:t>
      </w:r>
    </w:p>
    <w:p w14:paraId="36620CA8">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12.拟投标人的直接或间接股东、法定代表人、董事、监事、高管非重汽员工及其亲属；</w:t>
      </w:r>
    </w:p>
    <w:p w14:paraId="4E73DD7A">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13.投标单位</w:t>
      </w:r>
      <w:r>
        <w:rPr>
          <w:rFonts w:hint="eastAsia" w:hAnsi="宋体" w:cs="宋体"/>
          <w:sz w:val="21"/>
          <w:szCs w:val="21"/>
          <w:highlight w:val="none"/>
          <w:lang w:val="en-US" w:eastAsia="zh-CN"/>
        </w:rPr>
        <w:t>需为</w:t>
      </w:r>
      <w:r>
        <w:rPr>
          <w:rFonts w:hint="eastAsia" w:ascii="宋体" w:hAnsi="宋体" w:eastAsia="宋体" w:cs="宋体"/>
          <w:sz w:val="21"/>
          <w:szCs w:val="21"/>
          <w:highlight w:val="none"/>
          <w:lang w:val="en-US" w:eastAsia="zh-CN"/>
        </w:rPr>
        <w:t>设备制造单位；</w:t>
      </w:r>
    </w:p>
    <w:p w14:paraId="67DB41CA">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14.本项目不接受联合体投标，拟投标人必须是最终投标单位和签订合同单位，不得以任何理由将已中标项目以任何形式分包或转包给其他单位；</w:t>
      </w:r>
    </w:p>
    <w:p w14:paraId="33641549">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15.无招标违规、谎报年度报告信息、提供虚假资质资料等行为或其他行政处罚记录。</w:t>
      </w:r>
    </w:p>
    <w:p w14:paraId="7F509986">
      <w:pPr>
        <w:pStyle w:val="14"/>
        <w:keepNext w:val="0"/>
        <w:keepLines w:val="0"/>
        <w:pageBreakBefore w:val="0"/>
        <w:widowControl w:val="0"/>
        <w:kinsoku/>
        <w:wordWrap/>
        <w:overflowPunct/>
        <w:topLinePunct w:val="0"/>
        <w:autoSpaceDE/>
        <w:autoSpaceDN/>
        <w:bidi w:val="0"/>
        <w:adjustRightInd/>
        <w:snapToGrid/>
        <w:spacing w:line="320" w:lineRule="exact"/>
        <w:ind w:firstLine="420" w:firstLineChars="20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16.投标方应保证所供货物（或设备）必须符合当前国家或地方最新安全、环保、消防、职业健康最新法律法规及《机械制造企业安全生产标准化规范》各项要求。确保货物在使用管理过程中满足《职业健康安全管理体系》《环境管理体系》等方面的国家标准、规范及地方规章要求。</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23C18C04">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月2</w:t>
      </w:r>
      <w:r>
        <w:rPr>
          <w:rFonts w:hint="eastAsia" w:cs="Times New Roman"/>
          <w:highlight w:val="none"/>
          <w:lang w:val="en-US" w:eastAsia="zh-CN"/>
        </w:rPr>
        <w:t>1</w:t>
      </w:r>
      <w:r>
        <w:rPr>
          <w:rFonts w:hint="eastAsia" w:ascii="宋体" w:hAnsi="Courier New" w:eastAsia="宋体" w:cs="Times New Roman"/>
          <w:highlight w:val="none"/>
          <w:lang w:val="en-US" w:eastAsia="zh-CN"/>
        </w:rPr>
        <w:t>日</w:t>
      </w:r>
    </w:p>
    <w:p w14:paraId="04ACA6F8">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r>
        <w:rPr>
          <w:rFonts w:hint="eastAsia" w:cs="Times New Roman"/>
          <w:highlight w:val="none"/>
          <w:lang w:val="en-US" w:eastAsia="zh-CN"/>
        </w:rPr>
        <w:t>等公开媒体。</w:t>
      </w:r>
    </w:p>
    <w:p w14:paraId="7AB51490">
      <w:pPr>
        <w:pStyle w:val="76"/>
        <w:numPr>
          <w:ilvl w:val="0"/>
          <w:numId w:val="11"/>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651527ED">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公告中第四部分的应标文件编制的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中的1.1</w:t>
      </w:r>
      <w:r>
        <w:rPr>
          <w:rFonts w:ascii="宋体" w:hAnsi="宋体" w:eastAsia="宋体" w:cs="Times New Roman"/>
          <w:b/>
          <w:bCs/>
          <w:color w:val="000000"/>
          <w:sz w:val="21"/>
          <w:szCs w:val="21"/>
          <w:highlight w:val="none"/>
        </w:rPr>
        <w:t>-</w:t>
      </w:r>
      <w:r>
        <w:rPr>
          <w:rFonts w:hint="eastAsia" w:ascii="宋体" w:hAnsi="宋体" w:eastAsia="宋体" w:cs="Times New Roman"/>
          <w:b/>
          <w:bCs/>
          <w:color w:val="000000"/>
          <w:sz w:val="21"/>
          <w:szCs w:val="21"/>
          <w:highlight w:val="none"/>
        </w:rPr>
        <w:t>1.</w:t>
      </w:r>
      <w:r>
        <w:rPr>
          <w:rFonts w:hint="eastAsia" w:ascii="宋体" w:hAnsi="宋体" w:eastAsia="宋体" w:cs="Times New Roman"/>
          <w:b/>
          <w:bCs/>
          <w:color w:val="000000"/>
          <w:sz w:val="21"/>
          <w:szCs w:val="21"/>
          <w:highlight w:val="none"/>
          <w:lang w:val="en-US" w:eastAsia="zh-CN"/>
        </w:rPr>
        <w:t>1</w:t>
      </w:r>
      <w:r>
        <w:rPr>
          <w:rFonts w:hint="eastAsia" w:hAnsi="宋体" w:cs="Times New Roman"/>
          <w:b/>
          <w:bCs/>
          <w:color w:val="000000"/>
          <w:sz w:val="21"/>
          <w:szCs w:val="21"/>
          <w:highlight w:val="none"/>
          <w:lang w:val="en-US" w:eastAsia="zh-CN"/>
        </w:rPr>
        <w:t>1</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76"/>
        <w:numPr>
          <w:ilvl w:val="0"/>
          <w:numId w:val="11"/>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bookmarkStart w:id="7" w:name="_GoBack"/>
      <w:bookmarkEnd w:id="7"/>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eastAsia="宋体" w:cs="宋体"/>
          <w:highlight w:val="none"/>
          <w:lang w:val="en-US" w:eastAsia="zh-CN"/>
        </w:rPr>
        <w:t>2</w:t>
      </w:r>
      <w:r>
        <w:rPr>
          <w:rFonts w:hint="eastAsia" w:cs="宋体"/>
          <w:highlight w:val="none"/>
          <w:lang w:val="en-US" w:eastAsia="zh-CN"/>
        </w:rPr>
        <w:t>7</w:t>
      </w:r>
      <w:r>
        <w:rPr>
          <w:rFonts w:hint="eastAsia" w:eastAsia="宋体" w:cs="宋体"/>
          <w:highlight w:val="none"/>
        </w:rPr>
        <w:t>日17时00分00秒</w:t>
      </w:r>
    </w:p>
    <w:p w14:paraId="2521BCA0">
      <w:pPr>
        <w:pStyle w:val="76"/>
        <w:numPr>
          <w:ilvl w:val="0"/>
          <w:numId w:val="0"/>
        </w:numPr>
        <w:ind w:leftChars="0"/>
        <w:jc w:val="both"/>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C785EC5">
      <w:pPr>
        <w:pStyle w:val="72"/>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hAnsi="Courier New" w:cs="Times New Roman"/>
          <w:highlight w:val="none"/>
        </w:rPr>
        <w:t>文件</w:t>
      </w:r>
      <w:r>
        <w:rPr>
          <w:rFonts w:hint="eastAsia" w:cs="Times New Roman"/>
          <w:highlight w:val="none"/>
          <w:lang w:val="en-US" w:eastAsia="zh-CN"/>
        </w:rPr>
        <w:t>编制</w:t>
      </w:r>
    </w:p>
    <w:p w14:paraId="2DD7BA97">
      <w:pPr>
        <w:pStyle w:val="74"/>
        <w:numPr>
          <w:ilvl w:val="0"/>
          <w:numId w:val="12"/>
        </w:numPr>
        <w:ind w:left="425" w:leftChars="0" w:hanging="425" w:firstLineChars="0"/>
        <w:rPr>
          <w:b w:val="0"/>
          <w:bCs/>
          <w:highlight w:val="none"/>
        </w:rPr>
      </w:pPr>
      <w:r>
        <w:rPr>
          <w:rFonts w:hint="eastAsia"/>
          <w:b w:val="0"/>
          <w:bCs/>
          <w:highlight w:val="none"/>
        </w:rPr>
        <w:t>资质文件：</w:t>
      </w:r>
    </w:p>
    <w:p w14:paraId="412BF0FD">
      <w:pPr>
        <w:spacing w:line="360" w:lineRule="auto"/>
        <w:ind w:firstLine="420" w:firstLineChars="200"/>
        <w:rPr>
          <w:rFonts w:hint="eastAsia" w:ascii="宋体" w:hAnsi="宋体" w:eastAsia="宋体" w:cs="宋体"/>
          <w:color w:val="000000"/>
          <w:sz w:val="21"/>
          <w:szCs w:val="21"/>
          <w:highlight w:val="none"/>
        </w:rPr>
      </w:pPr>
      <w:bookmarkStart w:id="6" w:name="_Toc47976601"/>
      <w:r>
        <w:rPr>
          <w:rFonts w:hint="eastAsia" w:ascii="宋体" w:hAnsi="宋体" w:eastAsia="宋体" w:cs="宋体"/>
          <w:color w:val="000000"/>
          <w:sz w:val="21"/>
          <w:szCs w:val="21"/>
          <w:highlight w:val="none"/>
        </w:rPr>
        <w:t>1.1营业执照副本复印件（需加盖公章）；</w:t>
      </w:r>
    </w:p>
    <w:p w14:paraId="3FCCD3C8">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1.2投标函（附件1）；</w:t>
      </w:r>
    </w:p>
    <w:p w14:paraId="2FE668AD">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1.3法定代表人授权书（附件2）；法定代表人参加投标的，提供法人身份证明文件即可；被授权人参加投标的，需提供法定代表人授权委托书（含法人身份证和被授权人身份证正反面复印件）和被授权人近6个月及以上在授权单位的社保缴纳证明；</w:t>
      </w:r>
    </w:p>
    <w:p w14:paraId="7D6E9AD4">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1.4近三年经第三方机构审计的财务报表（报告页、资产负债表、损益表、现金流量表）复印件（需加盖公章），必须连续，同时填写投标人基本情况表（附件3）；</w:t>
      </w:r>
    </w:p>
    <w:p w14:paraId="512A1ECC">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1.5近三年内在经营活动中无与本项目有关的违法及重大违规行为的声明；</w:t>
      </w:r>
    </w:p>
    <w:p w14:paraId="5651D0C5">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1.6投标人在国家企业信用信息公示系统中无与本项目有关的行政处罚、经营异常和失信信息的声明；（附投标当日系统内相关截图）</w:t>
      </w:r>
    </w:p>
    <w:p w14:paraId="43FD1D02">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1.7企业对外担保说明（写明贵单位对外有无对外担保和质押业务，需加盖公章）；</w:t>
      </w:r>
    </w:p>
    <w:p w14:paraId="2F87C5CB">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1.8企业信用证明材料（征信中心出具的信用报告）；</w:t>
      </w:r>
    </w:p>
    <w:p w14:paraId="028169FF">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1.9企业最近半年的完税证明，并附年度纳税信用评价信息（可从电子税务局查询截图，需加盖公章）；</w:t>
      </w:r>
    </w:p>
    <w:p w14:paraId="09B60360">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1.10保密承诺函（附件4）；</w:t>
      </w:r>
    </w:p>
    <w:p w14:paraId="1E85A72B">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1.11 2022年1月1日至今，企业近三年同类项目业绩证明，须提供用户清单、采购合同复印件；</w:t>
      </w:r>
    </w:p>
    <w:p w14:paraId="0B30A19A">
      <w:pPr>
        <w:spacing w:line="360" w:lineRule="auto"/>
        <w:ind w:firstLine="420" w:firstLineChars="200"/>
        <w:rPr>
          <w:rFonts w:ascii="宋体" w:hAnsi="宋体" w:eastAsia="宋体" w:cs="宋体"/>
          <w:color w:val="000000"/>
          <w:sz w:val="21"/>
          <w:szCs w:val="21"/>
          <w:highlight w:val="none"/>
        </w:rPr>
      </w:pPr>
      <w:r>
        <w:rPr>
          <w:rFonts w:hint="eastAsia" w:ascii="宋体" w:hAnsi="宋体" w:eastAsia="宋体" w:cs="宋体"/>
          <w:color w:val="000000"/>
          <w:sz w:val="21"/>
          <w:szCs w:val="21"/>
          <w:highlight w:val="none"/>
        </w:rPr>
        <w:t>1.12投标保证金缴纳凭证，同时正文描述付款账号、户名、开户行名称、开户行行号、保证金金额。</w:t>
      </w:r>
    </w:p>
    <w:bookmarkEnd w:id="6"/>
    <w:p w14:paraId="610E8BB3">
      <w:pPr>
        <w:pStyle w:val="72"/>
      </w:pPr>
      <w:r>
        <w:rPr>
          <w:rFonts w:hint="eastAsia"/>
          <w:lang w:val="en-US" w:eastAsia="zh-CN"/>
        </w:rPr>
        <w:t>交货及付款</w:t>
      </w:r>
    </w:p>
    <w:p w14:paraId="7B8C9C44">
      <w:pPr>
        <w:pStyle w:val="72"/>
        <w:numPr>
          <w:ilvl w:val="0"/>
          <w:numId w:val="13"/>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bCs/>
          <w:sz w:val="21"/>
          <w:szCs w:val="21"/>
          <w:highlight w:val="none"/>
          <w:lang w:val="en-US" w:eastAsia="zh-CN"/>
        </w:rPr>
        <w:t>交货地点</w:t>
      </w:r>
      <w:r>
        <w:rPr>
          <w:rFonts w:hint="eastAsia" w:ascii="宋体" w:hAnsi="宋体" w:eastAsia="宋体" w:cs="宋体"/>
          <w:b w:val="0"/>
          <w:bCs w:val="0"/>
          <w:sz w:val="21"/>
          <w:szCs w:val="21"/>
          <w:highlight w:val="none"/>
          <w:lang w:val="en-US" w:eastAsia="zh-CN"/>
        </w:rPr>
        <w:t>：</w:t>
      </w:r>
      <w:r>
        <w:rPr>
          <w:rFonts w:hint="eastAsia" w:ascii="宋体" w:hAnsi="宋体" w:eastAsia="宋体" w:cs="宋体"/>
          <w:b w:val="0"/>
          <w:bCs w:val="0"/>
          <w:color w:val="auto"/>
          <w:sz w:val="21"/>
          <w:szCs w:val="21"/>
          <w:highlight w:val="none"/>
        </w:rPr>
        <w:t>山东省济南市历城区世纪大道757号重汽（济南）车桥有限公司。</w:t>
      </w:r>
    </w:p>
    <w:p w14:paraId="43B2BED5">
      <w:pPr>
        <w:pStyle w:val="72"/>
        <w:numPr>
          <w:ilvl w:val="0"/>
          <w:numId w:val="13"/>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宋体" w:hAnsi="宋体" w:eastAsia="宋体" w:cs="宋体"/>
          <w:b/>
          <w:bCs/>
          <w:sz w:val="21"/>
          <w:szCs w:val="21"/>
          <w:highlight w:val="none"/>
          <w:lang w:eastAsia="zh-CN"/>
        </w:rPr>
        <w:t>半年期商业汇票</w:t>
      </w:r>
      <w:r>
        <w:rPr>
          <w:rFonts w:hint="eastAsia" w:ascii="宋体" w:hAnsi="宋体" w:eastAsia="宋体" w:cs="宋体"/>
          <w:b w:val="0"/>
          <w:bCs w:val="0"/>
          <w:sz w:val="21"/>
          <w:szCs w:val="21"/>
          <w:highlight w:val="none"/>
          <w:lang w:eastAsia="zh-CN"/>
        </w:rPr>
        <w:t>（包括银行承兑汇票和商业承兑汇票）；</w:t>
      </w:r>
    </w:p>
    <w:p w14:paraId="364486EF">
      <w:pPr>
        <w:pStyle w:val="29"/>
        <w:numPr>
          <w:ilvl w:val="0"/>
          <w:numId w:val="14"/>
        </w:numPr>
        <w:spacing w:after="0" w:line="240" w:lineRule="auto"/>
        <w:ind w:left="0" w:leftChars="0" w:firstLine="480"/>
        <w:rPr>
          <w:rFonts w:hint="default" w:ascii="宋体" w:hAnsi="宋体" w:eastAsia="宋体" w:cs="宋体"/>
          <w:sz w:val="22"/>
          <w:szCs w:val="22"/>
          <w:highlight w:val="none"/>
          <w:lang w:val="en-US" w:eastAsia="zh-CN"/>
        </w:rPr>
      </w:pPr>
      <w:r>
        <w:rPr>
          <w:rFonts w:hint="eastAsia" w:ascii="宋体" w:hAnsi="宋体" w:eastAsia="宋体" w:cs="宋体"/>
          <w:sz w:val="22"/>
          <w:szCs w:val="22"/>
          <w:highlight w:val="none"/>
          <w:lang w:val="en-US" w:eastAsia="zh-CN"/>
        </w:rPr>
        <w:t>合同生效后，</w:t>
      </w:r>
      <w:r>
        <w:rPr>
          <w:rFonts w:hint="eastAsia" w:ascii="宋体" w:hAnsi="宋体" w:cs="宋体"/>
          <w:sz w:val="22"/>
          <w:szCs w:val="22"/>
          <w:highlight w:val="none"/>
          <w:lang w:val="en-US" w:eastAsia="zh-CN"/>
        </w:rPr>
        <w:t>卖方</w:t>
      </w:r>
      <w:r>
        <w:rPr>
          <w:rFonts w:hint="default" w:ascii="宋体" w:hAnsi="宋体" w:eastAsia="宋体" w:cs="宋体"/>
          <w:sz w:val="22"/>
          <w:szCs w:val="22"/>
          <w:highlight w:val="none"/>
          <w:lang w:val="en-US" w:eastAsia="zh-CN"/>
        </w:rPr>
        <w:t>提交金额为合同价款30%的收据并提供合同价款30%的增值税专用发票（含复印件二份），</w:t>
      </w:r>
      <w:r>
        <w:rPr>
          <w:rFonts w:hint="eastAsia" w:ascii="宋体" w:hAnsi="宋体" w:cs="宋体"/>
          <w:sz w:val="22"/>
          <w:szCs w:val="22"/>
          <w:highlight w:val="none"/>
        </w:rPr>
        <w:t>经买方依照财务制度审核无误后30个工作日支付合同价款的</w:t>
      </w:r>
      <w:r>
        <w:rPr>
          <w:rFonts w:hint="eastAsia" w:ascii="宋体" w:hAnsi="宋体" w:cs="宋体"/>
          <w:sz w:val="22"/>
          <w:szCs w:val="22"/>
          <w:highlight w:val="none"/>
          <w:lang w:val="en-US" w:eastAsia="zh-CN"/>
        </w:rPr>
        <w:t>30</w:t>
      </w:r>
      <w:r>
        <w:rPr>
          <w:rFonts w:hint="eastAsia" w:ascii="宋体" w:hAnsi="宋体" w:cs="宋体"/>
          <w:sz w:val="22"/>
          <w:szCs w:val="22"/>
          <w:highlight w:val="none"/>
        </w:rPr>
        <w:t>%。</w:t>
      </w:r>
    </w:p>
    <w:p w14:paraId="768CE8CD">
      <w:pPr>
        <w:pStyle w:val="29"/>
        <w:numPr>
          <w:ilvl w:val="0"/>
          <w:numId w:val="14"/>
        </w:numPr>
        <w:spacing w:after="0" w:line="240" w:lineRule="auto"/>
        <w:ind w:left="0" w:leftChars="0" w:firstLine="480"/>
        <w:rPr>
          <w:rFonts w:hint="default" w:ascii="宋体" w:hAnsi="宋体" w:eastAsia="宋体" w:cs="宋体"/>
          <w:sz w:val="22"/>
          <w:szCs w:val="22"/>
          <w:highlight w:val="none"/>
          <w:lang w:val="en-US" w:eastAsia="zh-CN"/>
        </w:rPr>
      </w:pPr>
      <w:r>
        <w:rPr>
          <w:rFonts w:hint="default" w:ascii="宋体" w:hAnsi="宋体" w:eastAsia="宋体" w:cs="宋体"/>
          <w:sz w:val="22"/>
          <w:szCs w:val="22"/>
          <w:highlight w:val="none"/>
          <w:lang w:val="en-US" w:eastAsia="zh-CN"/>
        </w:rPr>
        <w:t>设备全部到齐无质量问题通过买方初步验收并到货后，卖方提交金额为合同价款30%的收据并提供合同价款30%的增值税专用发票（含复印件二份），</w:t>
      </w:r>
      <w:r>
        <w:rPr>
          <w:rFonts w:hint="eastAsia" w:ascii="宋体" w:hAnsi="宋体" w:cs="宋体"/>
          <w:sz w:val="22"/>
          <w:szCs w:val="22"/>
          <w:highlight w:val="none"/>
        </w:rPr>
        <w:t>经买方依照财务制度审核无误后30个工作日支付合同价款的</w:t>
      </w:r>
      <w:r>
        <w:rPr>
          <w:rFonts w:hint="eastAsia" w:ascii="宋体" w:hAnsi="宋体" w:cs="宋体"/>
          <w:sz w:val="22"/>
          <w:szCs w:val="22"/>
          <w:highlight w:val="none"/>
          <w:lang w:val="en-US" w:eastAsia="zh-CN"/>
        </w:rPr>
        <w:t>30</w:t>
      </w:r>
      <w:r>
        <w:rPr>
          <w:rFonts w:hint="eastAsia" w:ascii="宋体" w:hAnsi="宋体" w:cs="宋体"/>
          <w:sz w:val="22"/>
          <w:szCs w:val="22"/>
          <w:highlight w:val="none"/>
        </w:rPr>
        <w:t>%。</w:t>
      </w:r>
    </w:p>
    <w:p w14:paraId="7094921C">
      <w:pPr>
        <w:pStyle w:val="29"/>
        <w:numPr>
          <w:ilvl w:val="0"/>
          <w:numId w:val="14"/>
        </w:numPr>
        <w:spacing w:after="0" w:line="240" w:lineRule="auto"/>
        <w:ind w:left="0" w:leftChars="0" w:firstLine="480"/>
        <w:rPr>
          <w:rFonts w:ascii="宋体" w:hAnsi="宋体" w:cs="宋体"/>
          <w:sz w:val="22"/>
          <w:szCs w:val="22"/>
          <w:highlight w:val="none"/>
        </w:rPr>
      </w:pPr>
      <w:r>
        <w:rPr>
          <w:rFonts w:hint="eastAsia" w:ascii="宋体" w:hAnsi="宋体" w:cs="宋体"/>
          <w:sz w:val="22"/>
          <w:szCs w:val="22"/>
          <w:highlight w:val="none"/>
        </w:rPr>
        <w:t>设备全部到齐，经现场安装、调试、验收合格交付使用后，卖方提交金额为合同价款30%的收据并附带下列单据，经买方依照财务制度审核无误后30个工作日支付合同价款的30%。</w:t>
      </w:r>
    </w:p>
    <w:p w14:paraId="4C825205">
      <w:pPr>
        <w:pStyle w:val="29"/>
        <w:spacing w:after="0" w:line="240" w:lineRule="auto"/>
        <w:ind w:left="0" w:leftChars="0" w:firstLine="480"/>
        <w:rPr>
          <w:rFonts w:ascii="宋体" w:hAnsi="宋体" w:cs="宋体"/>
          <w:sz w:val="22"/>
          <w:szCs w:val="22"/>
          <w:highlight w:val="none"/>
        </w:rPr>
      </w:pPr>
      <w:r>
        <w:rPr>
          <w:rFonts w:hint="eastAsia" w:ascii="宋体" w:hAnsi="宋体" w:cs="宋体"/>
          <w:sz w:val="22"/>
          <w:szCs w:val="22"/>
          <w:highlight w:val="none"/>
        </w:rPr>
        <w:t>a.金额为该合同设备价格40%的增值税专用发票（含复印件二份），具体开票信息详见发票信息表，根据表中所列分别开具增值税发票。</w:t>
      </w:r>
    </w:p>
    <w:p w14:paraId="66EBF95D">
      <w:pPr>
        <w:pStyle w:val="29"/>
        <w:spacing w:after="0" w:line="240" w:lineRule="auto"/>
        <w:ind w:left="0" w:leftChars="0" w:firstLine="480"/>
        <w:rPr>
          <w:rFonts w:ascii="宋体" w:hAnsi="宋体" w:cs="宋体"/>
          <w:sz w:val="22"/>
          <w:szCs w:val="22"/>
          <w:highlight w:val="none"/>
        </w:rPr>
      </w:pPr>
      <w:r>
        <w:rPr>
          <w:rFonts w:hint="eastAsia" w:ascii="宋体" w:hAnsi="宋体" w:cs="宋体"/>
          <w:sz w:val="22"/>
          <w:szCs w:val="22"/>
          <w:highlight w:val="none"/>
        </w:rPr>
        <w:t>b.该套设备最终验收报告的原件及其复印件两份。</w:t>
      </w:r>
    </w:p>
    <w:p w14:paraId="696C48DA">
      <w:pPr>
        <w:ind w:firstLine="440" w:firstLineChars="200"/>
        <w:rPr>
          <w:rFonts w:hint="eastAsia" w:ascii="宋体" w:hAnsi="宋体" w:eastAsia="宋体" w:cs="宋体"/>
          <w:b/>
          <w:bCs/>
          <w:color w:val="auto"/>
          <w:sz w:val="21"/>
          <w:szCs w:val="21"/>
          <w:highlight w:val="none"/>
          <w:lang w:eastAsia="zh-CN"/>
        </w:rPr>
      </w:pPr>
      <w:r>
        <w:rPr>
          <w:rFonts w:hint="eastAsia" w:ascii="宋体" w:hAnsi="宋体" w:eastAsia="宋体" w:cs="宋体"/>
          <w:sz w:val="22"/>
          <w:szCs w:val="22"/>
        </w:rPr>
        <w:t>合同总价款的10%作为本合同约定设备的质量保证金，质量保证金在质量保证期内不计利息。待所有合同设备质量保证期满，卖方向买方提交金额为合同价款10%的收据（正本一份，复印件二份）及设备使用单位的使用情况说明，买方依照财务制度审核无误后支付。如有质量问题，质量保证金予以扣除。买方将质量保证金返还给卖方，并不代表对卖方的质量保证期内责任的免除，卖方应在质量保证期内履行其应尽的义务。</w:t>
      </w:r>
    </w:p>
    <w:p w14:paraId="6E0D7439">
      <w:pPr>
        <w:pStyle w:val="72"/>
        <w:rPr>
          <w:rFonts w:hint="eastAsia" w:ascii="黑体" w:hAnsi="黑体" w:eastAsia="黑体" w:cs="黑体"/>
          <w:sz w:val="28"/>
          <w:szCs w:val="28"/>
          <w:lang w:val="en-US" w:eastAsia="zh-CN"/>
        </w:rPr>
      </w:pPr>
      <w:r>
        <w:rPr>
          <w:rFonts w:hint="eastAsia" w:ascii="黑体" w:hAnsi="黑体" w:eastAsia="黑体" w:cs="黑体"/>
          <w:b/>
          <w:bCs/>
          <w:sz w:val="28"/>
          <w:szCs w:val="28"/>
        </w:rPr>
        <w:t>本次招标最终解释权</w:t>
      </w:r>
      <w:r>
        <w:rPr>
          <w:rFonts w:hint="eastAsia" w:ascii="黑体" w:hAnsi="黑体" w:eastAsia="黑体" w:cs="黑体"/>
          <w:b/>
          <w:color w:val="000000"/>
          <w:sz w:val="28"/>
          <w:szCs w:val="28"/>
        </w:rPr>
        <w:t>归中国重汽集团济南动力有限公司</w:t>
      </w:r>
      <w:r>
        <w:rPr>
          <w:rFonts w:hint="eastAsia" w:ascii="黑体" w:hAnsi="黑体" w:eastAsia="黑体" w:cs="黑体"/>
          <w:sz w:val="28"/>
          <w:szCs w:val="28"/>
          <w:lang w:val="en-US" w:eastAsia="zh-CN"/>
        </w:rPr>
        <w:t>。</w:t>
      </w:r>
    </w:p>
    <w:p w14:paraId="23E75332">
      <w:pPr>
        <w:rPr>
          <w:rFonts w:hint="default" w:hAnsi="宋体"/>
          <w:sz w:val="24"/>
          <w:lang w:val="en-US"/>
        </w:rPr>
      </w:pPr>
      <w:r>
        <w:rPr>
          <w:rFonts w:hint="default" w:hAnsi="宋体"/>
          <w:sz w:val="24"/>
          <w:lang w:val="en-US"/>
        </w:rPr>
        <w:br w:type="page"/>
      </w:r>
    </w:p>
    <w:p w14:paraId="62C2CE1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14:paraId="20B7AEE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w:t>
      </w:r>
      <w:r>
        <w:rPr>
          <w:rFonts w:hint="eastAsia" w:ascii="宋体" w:hAnsi="宋体" w:eastAsia="宋体" w:cs="Times New Roman"/>
          <w:color w:val="000000"/>
          <w:sz w:val="24"/>
          <w:szCs w:val="24"/>
          <w:lang w:eastAsia="zh-CN"/>
        </w:rPr>
        <w:t>中国重汽集团济南动力有限公司</w:t>
      </w:r>
      <w:r>
        <w:rPr>
          <w:rFonts w:hint="eastAsia" w:ascii="宋体" w:hAnsi="宋体" w:eastAsia="宋体" w:cs="Times New Roman"/>
          <w:color w:val="000000"/>
          <w:sz w:val="24"/>
          <w:szCs w:val="24"/>
        </w:rPr>
        <w:t>：</w:t>
      </w:r>
    </w:p>
    <w:p w14:paraId="1A8934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szCs w:val="24"/>
          <w:u w:val="single"/>
          <w:lang w:eastAsia="zh-CN"/>
        </w:rPr>
        <w:t>济南车桥公司新增电驱桥总成下线检测台项目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w:t>
      </w:r>
      <w:r>
        <w:rPr>
          <w:rFonts w:hint="eastAsia" w:ascii="宋体" w:hAnsi="宋体" w:eastAsia="宋体" w:cs="Times New Roman"/>
          <w:color w:val="000000"/>
          <w:sz w:val="24"/>
          <w:szCs w:val="24"/>
          <w:highlight w:val="none"/>
        </w:rPr>
        <w:t>投标文件：资质证明文件、商务文件和技术文件。</w:t>
      </w:r>
    </w:p>
    <w:p w14:paraId="77DEE1D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52A49A80">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09D2B87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C0631D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4EEFF5A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643A99E6">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6F3FFFC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1F93BF6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4F609EA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5D7783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7850CA6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029191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74810A2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6EEFAD6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16C78E7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002438D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C507A36">
      <w:pPr>
        <w:rPr>
          <w:rFonts w:ascii="黑体" w:hAnsi="Calibri" w:eastAsia="黑体" w:cs="Times New Roman"/>
          <w:color w:val="000000"/>
          <w:sz w:val="24"/>
          <w:szCs w:val="24"/>
        </w:rPr>
      </w:pPr>
    </w:p>
    <w:p w14:paraId="603D98AA">
      <w:pPr>
        <w:rPr>
          <w:rFonts w:ascii="黑体" w:hAnsi="Calibri" w:eastAsia="黑体" w:cs="Times New Roman"/>
          <w:color w:val="000000"/>
          <w:sz w:val="24"/>
          <w:szCs w:val="24"/>
        </w:rPr>
      </w:pPr>
    </w:p>
    <w:p w14:paraId="7A6738D9">
      <w:pPr>
        <w:pStyle w:val="14"/>
        <w:rPr>
          <w:rFonts w:ascii="黑体" w:hAnsi="Calibri" w:eastAsia="黑体" w:cs="Times New Roman"/>
          <w:color w:val="000000"/>
          <w:sz w:val="24"/>
          <w:szCs w:val="24"/>
        </w:rPr>
      </w:pPr>
    </w:p>
    <w:p w14:paraId="1476E3E8">
      <w:pPr>
        <w:pStyle w:val="14"/>
        <w:rPr>
          <w:rFonts w:ascii="黑体" w:hAnsi="Calibri" w:eastAsia="黑体" w:cs="Times New Roman"/>
          <w:color w:val="000000"/>
          <w:sz w:val="24"/>
          <w:szCs w:val="24"/>
        </w:rPr>
      </w:pPr>
    </w:p>
    <w:p w14:paraId="1FCE9346">
      <w:pPr>
        <w:pStyle w:val="14"/>
        <w:rPr>
          <w:rFonts w:ascii="黑体" w:hAnsi="Calibri" w:eastAsia="黑体" w:cs="Times New Roman"/>
          <w:color w:val="000000"/>
          <w:sz w:val="24"/>
          <w:szCs w:val="24"/>
        </w:rPr>
      </w:pPr>
    </w:p>
    <w:p w14:paraId="04B878C4">
      <w:pPr>
        <w:pStyle w:val="14"/>
        <w:rPr>
          <w:rFonts w:ascii="黑体" w:hAnsi="Calibri" w:eastAsia="黑体" w:cs="Times New Roman"/>
          <w:color w:val="000000"/>
          <w:sz w:val="24"/>
          <w:szCs w:val="24"/>
        </w:rPr>
      </w:pPr>
    </w:p>
    <w:p w14:paraId="78A46B7E">
      <w:pPr>
        <w:rPr>
          <w:rFonts w:ascii="黑体" w:hAnsi="Calibri" w:eastAsia="黑体" w:cs="Times New Roman"/>
          <w:color w:val="000000"/>
          <w:sz w:val="24"/>
          <w:szCs w:val="24"/>
        </w:rPr>
      </w:pPr>
    </w:p>
    <w:p w14:paraId="0726D860">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11FADFB4">
      <w:pPr>
        <w:adjustRightInd w:val="0"/>
        <w:snapToGrid w:val="0"/>
        <w:spacing w:before="93" w:beforeLines="30" w:line="240" w:lineRule="exact"/>
        <w:jc w:val="center"/>
        <w:rPr>
          <w:rFonts w:ascii="宋体" w:hAnsi="Calibri" w:eastAsia="宋体" w:cs="Times New Roman"/>
          <w:sz w:val="24"/>
          <w:szCs w:val="20"/>
        </w:rPr>
      </w:pPr>
    </w:p>
    <w:p w14:paraId="2EB3EE5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szCs w:val="24"/>
          <w:u w:val="single"/>
          <w:lang w:eastAsia="zh-CN"/>
        </w:rPr>
        <w:t>济南车桥公司新增电驱桥总成下线检测台项目</w:t>
      </w:r>
      <w:r>
        <w:rPr>
          <w:rFonts w:ascii="宋体" w:hAnsi="宋体" w:eastAsia="宋体" w:cs="Times New Roman"/>
          <w:b/>
          <w:bCs/>
          <w:color w:val="000000"/>
          <w:sz w:val="24"/>
          <w:szCs w:val="24"/>
        </w:rPr>
        <w:t xml:space="preserve"> </w:t>
      </w:r>
      <w:r>
        <w:rPr>
          <w:rFonts w:hint="eastAsia" w:ascii="宋体" w:hAnsi="宋体" w:eastAsia="宋体" w:cs="Times New Roman"/>
          <w:color w:val="000000"/>
          <w:sz w:val="24"/>
          <w:szCs w:val="24"/>
        </w:rPr>
        <w:t>（</w:t>
      </w:r>
      <w:r>
        <w:rPr>
          <w:rFonts w:hint="eastAsia" w:ascii="宋体" w:hAnsi="宋体" w:eastAsia="宋体" w:cs="Times New Roman"/>
          <w:color w:val="000000"/>
          <w:sz w:val="24"/>
          <w:szCs w:val="24"/>
          <w:highlight w:val="none"/>
          <w:lang w:eastAsia="zh-CN"/>
        </w:rPr>
        <w:t>FSCZB2025100062</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DCBE4D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0503A0F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97915E9">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7586A390">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4ABFF1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9ACA92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6D43E9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32AD529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327409B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019D1F0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4C5433F9">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36FFFBE">
      <w:pPr>
        <w:rPr>
          <w:rFonts w:ascii="Calibri" w:hAnsi="Calibri" w:eastAsia="黑体" w:cs="Times New Roman"/>
          <w:b/>
          <w:bCs/>
          <w:color w:val="000000"/>
          <w:sz w:val="28"/>
          <w:szCs w:val="20"/>
        </w:rPr>
      </w:pPr>
    </w:p>
    <w:p w14:paraId="52B9472A">
      <w:pPr>
        <w:pStyle w:val="14"/>
        <w:rPr>
          <w:rFonts w:ascii="Calibri" w:hAnsi="Calibri" w:eastAsia="黑体" w:cs="Times New Roman"/>
          <w:b/>
          <w:bCs/>
          <w:color w:val="000000"/>
          <w:sz w:val="28"/>
          <w:szCs w:val="20"/>
        </w:rPr>
        <w:sectPr>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2C25BCE9">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38B12442">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1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2B61A2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E292078">
            <w:pPr>
              <w:pStyle w:val="111"/>
              <w:spacing w:before="114"/>
              <w:ind w:left="720"/>
            </w:pPr>
            <w:r>
              <w:t xml:space="preserve">企业名称 </w:t>
            </w:r>
          </w:p>
        </w:tc>
        <w:tc>
          <w:tcPr>
            <w:tcW w:w="4680" w:type="dxa"/>
            <w:gridSpan w:val="4"/>
            <w:vAlign w:val="center"/>
          </w:tcPr>
          <w:p w14:paraId="49955042">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79BB3814">
            <w:pPr>
              <w:pStyle w:val="111"/>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3558CBF1">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5994D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17E1E79">
            <w:pPr>
              <w:pStyle w:val="111"/>
              <w:spacing w:before="114"/>
              <w:ind w:left="720"/>
            </w:pPr>
            <w:r>
              <w:t xml:space="preserve">企业地址 </w:t>
            </w:r>
          </w:p>
        </w:tc>
        <w:tc>
          <w:tcPr>
            <w:tcW w:w="4680" w:type="dxa"/>
            <w:gridSpan w:val="4"/>
            <w:vAlign w:val="center"/>
          </w:tcPr>
          <w:p w14:paraId="19585712">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09E18D0E">
            <w:pPr>
              <w:pStyle w:val="111"/>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7DA7EA3E">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7C8981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59EFFA8E">
            <w:pPr>
              <w:pStyle w:val="111"/>
              <w:spacing w:before="111"/>
              <w:ind w:left="720"/>
            </w:pPr>
            <w:r>
              <w:t xml:space="preserve">企业性质 </w:t>
            </w:r>
          </w:p>
        </w:tc>
        <w:tc>
          <w:tcPr>
            <w:tcW w:w="4680" w:type="dxa"/>
            <w:gridSpan w:val="4"/>
            <w:vAlign w:val="center"/>
          </w:tcPr>
          <w:p w14:paraId="37C3961A">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6A6CF72E">
            <w:pPr>
              <w:pStyle w:val="111"/>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30567978">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050D5E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0B936CEC">
            <w:pPr>
              <w:pStyle w:val="111"/>
              <w:spacing w:before="111"/>
              <w:ind w:left="509"/>
              <w:rPr>
                <w:highlight w:val="yellow"/>
              </w:rPr>
            </w:pPr>
            <w:r>
              <w:t xml:space="preserve">企业法人代表  </w:t>
            </w:r>
          </w:p>
        </w:tc>
        <w:tc>
          <w:tcPr>
            <w:tcW w:w="4680" w:type="dxa"/>
            <w:gridSpan w:val="4"/>
          </w:tcPr>
          <w:p w14:paraId="59B8A829">
            <w:pPr>
              <w:pStyle w:val="6"/>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3A1FF67B">
            <w:pPr>
              <w:pStyle w:val="111"/>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602B6A04">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605609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2E855BB8">
            <w:pPr>
              <w:pStyle w:val="111"/>
              <w:spacing w:before="114"/>
              <w:ind w:left="720"/>
            </w:pPr>
            <w:r>
              <w:t xml:space="preserve">品牌区分 </w:t>
            </w:r>
          </w:p>
        </w:tc>
        <w:tc>
          <w:tcPr>
            <w:tcW w:w="7500" w:type="dxa"/>
            <w:gridSpan w:val="6"/>
          </w:tcPr>
          <w:p w14:paraId="211F5A7A">
            <w:pPr>
              <w:pStyle w:val="11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4665C0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5CCDD3F">
            <w:pPr>
              <w:pStyle w:val="111"/>
              <w:spacing w:before="178"/>
              <w:ind w:left="720"/>
            </w:pPr>
            <w:r>
              <w:t xml:space="preserve">品牌名称 </w:t>
            </w:r>
          </w:p>
        </w:tc>
        <w:tc>
          <w:tcPr>
            <w:tcW w:w="3583" w:type="dxa"/>
            <w:gridSpan w:val="3"/>
            <w:vAlign w:val="center"/>
          </w:tcPr>
          <w:p w14:paraId="36D3240B">
            <w:pPr>
              <w:widowControl/>
              <w:rPr>
                <w:rFonts w:ascii="宋体" w:hAnsi="宋体" w:eastAsia="仿宋_GB2312"/>
                <w:kern w:val="0"/>
                <w:szCs w:val="21"/>
                <w:lang w:bidi="ar"/>
              </w:rPr>
            </w:pPr>
          </w:p>
        </w:tc>
        <w:tc>
          <w:tcPr>
            <w:tcW w:w="1097" w:type="dxa"/>
          </w:tcPr>
          <w:p w14:paraId="3E7D8B1A">
            <w:pPr>
              <w:pStyle w:val="111"/>
              <w:spacing w:before="15"/>
              <w:ind w:left="279"/>
            </w:pPr>
            <w:r>
              <w:rPr>
                <w:spacing w:val="-2"/>
              </w:rPr>
              <w:t>质量</w:t>
            </w:r>
            <w:r>
              <w:t xml:space="preserve"> </w:t>
            </w:r>
          </w:p>
          <w:p w14:paraId="0C66E417">
            <w:pPr>
              <w:pStyle w:val="111"/>
              <w:spacing w:before="30" w:line="277" w:lineRule="exact"/>
              <w:ind w:left="279"/>
            </w:pPr>
            <w:r>
              <w:rPr>
                <w:rFonts w:hint="eastAsia"/>
              </w:rPr>
              <w:t>体系</w:t>
            </w:r>
          </w:p>
        </w:tc>
        <w:tc>
          <w:tcPr>
            <w:tcW w:w="2820" w:type="dxa"/>
            <w:gridSpan w:val="2"/>
          </w:tcPr>
          <w:p w14:paraId="48AFDF41">
            <w:pPr>
              <w:pStyle w:val="111"/>
              <w:spacing w:before="158"/>
              <w:jc w:val="center"/>
              <w:rPr>
                <w:sz w:val="24"/>
              </w:rPr>
            </w:pPr>
            <w:r>
              <w:rPr>
                <w:rFonts w:hint="eastAsia"/>
                <w:kern w:val="0"/>
                <w:szCs w:val="21"/>
                <w:lang w:bidi="ar"/>
              </w:rPr>
              <w:t>/</w:t>
            </w:r>
          </w:p>
        </w:tc>
      </w:tr>
      <w:tr w14:paraId="4E2E04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6A8657A">
            <w:pPr>
              <w:pStyle w:val="111"/>
              <w:spacing w:before="149"/>
              <w:ind w:left="3345" w:right="3223"/>
              <w:jc w:val="center"/>
            </w:pPr>
            <w:r>
              <w:rPr>
                <w:rFonts w:hint="eastAsia"/>
                <w:szCs w:val="21"/>
              </w:rPr>
              <w:t>单位概况</w:t>
            </w:r>
          </w:p>
        </w:tc>
      </w:tr>
      <w:tr w14:paraId="0D144B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0AF52224">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3FC4263F">
            <w:pPr>
              <w:widowControl/>
              <w:textAlignment w:val="center"/>
              <w:rPr>
                <w:rFonts w:ascii="宋体" w:hAnsi="宋体" w:eastAsia="宋体" w:cs="宋体"/>
                <w:szCs w:val="21"/>
              </w:rPr>
            </w:pPr>
          </w:p>
        </w:tc>
        <w:tc>
          <w:tcPr>
            <w:tcW w:w="1530" w:type="dxa"/>
            <w:vAlign w:val="center"/>
          </w:tcPr>
          <w:p w14:paraId="445BB071">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27675506">
            <w:pPr>
              <w:widowControl/>
              <w:jc w:val="center"/>
              <w:textAlignment w:val="center"/>
              <w:rPr>
                <w:rFonts w:ascii="宋体" w:hAnsi="宋体" w:eastAsia="宋体" w:cs="宋体"/>
                <w:szCs w:val="21"/>
              </w:rPr>
            </w:pPr>
          </w:p>
        </w:tc>
        <w:tc>
          <w:tcPr>
            <w:tcW w:w="1097" w:type="dxa"/>
            <w:vAlign w:val="center"/>
          </w:tcPr>
          <w:p w14:paraId="446F36F1">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7106C97E">
            <w:pPr>
              <w:widowControl/>
              <w:jc w:val="center"/>
              <w:textAlignment w:val="center"/>
              <w:rPr>
                <w:rFonts w:ascii="宋体" w:hAnsi="宋体" w:eastAsia="宋体" w:cs="宋体"/>
                <w:szCs w:val="21"/>
              </w:rPr>
            </w:pPr>
          </w:p>
        </w:tc>
      </w:tr>
      <w:tr w14:paraId="5FEA4D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4C7080B">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44C4A338">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7FC7C7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20AD730">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592EE4D5">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5196F5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1E839C8">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EC14B47">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57E83A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25077E26">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19C0D5C2">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487C35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63408985">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03CB2DD2">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40258E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303D85F">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1AC6937C">
            <w:pPr>
              <w:widowControl/>
              <w:jc w:val="left"/>
              <w:rPr>
                <w:rFonts w:ascii="宋体" w:hAnsi="宋体" w:eastAsia="宋体" w:cs="宋体"/>
                <w:kern w:val="0"/>
                <w:szCs w:val="21"/>
                <w:lang w:bidi="ar"/>
              </w:rPr>
            </w:pPr>
          </w:p>
        </w:tc>
      </w:tr>
    </w:tbl>
    <w:p w14:paraId="1EB40A02">
      <w:pPr>
        <w:pStyle w:val="14"/>
        <w:rPr>
          <w:rFonts w:ascii="Times New Roman" w:hAnsi="Times New Roman" w:eastAsia="宋体" w:cs="Times New Roman"/>
          <w:b/>
          <w:bCs/>
          <w:color w:val="000000"/>
          <w:sz w:val="24"/>
          <w:szCs w:val="24"/>
        </w:rPr>
      </w:pPr>
    </w:p>
    <w:p w14:paraId="7DE0598A">
      <w:pPr>
        <w:pStyle w:val="14"/>
        <w:rPr>
          <w:rFonts w:ascii="Times New Roman" w:hAnsi="Times New Roman" w:eastAsia="宋体" w:cs="Times New Roman"/>
          <w:b/>
          <w:bCs/>
          <w:color w:val="000000"/>
          <w:sz w:val="24"/>
          <w:szCs w:val="24"/>
        </w:rPr>
      </w:pPr>
    </w:p>
    <w:p w14:paraId="2E7B188D">
      <w:pPr>
        <w:pStyle w:val="14"/>
        <w:rPr>
          <w:rFonts w:ascii="Times New Roman" w:hAnsi="Times New Roman" w:eastAsia="宋体" w:cs="Times New Roman"/>
          <w:b/>
          <w:bCs/>
          <w:color w:val="000000"/>
          <w:sz w:val="24"/>
          <w:szCs w:val="24"/>
        </w:rPr>
      </w:pPr>
    </w:p>
    <w:p w14:paraId="5FFB0A28">
      <w:pPr>
        <w:pStyle w:val="14"/>
        <w:rPr>
          <w:rFonts w:ascii="Times New Roman" w:hAnsi="Times New Roman" w:eastAsia="宋体" w:cs="Times New Roman"/>
          <w:b/>
          <w:bCs/>
          <w:color w:val="000000"/>
          <w:sz w:val="24"/>
          <w:szCs w:val="24"/>
        </w:rPr>
      </w:pPr>
    </w:p>
    <w:p w14:paraId="79E800BD">
      <w:pPr>
        <w:pStyle w:val="14"/>
        <w:rPr>
          <w:rFonts w:ascii="Times New Roman" w:hAnsi="Times New Roman" w:eastAsia="宋体" w:cs="Times New Roman"/>
          <w:b/>
          <w:bCs/>
          <w:color w:val="000000"/>
          <w:sz w:val="24"/>
          <w:szCs w:val="24"/>
        </w:rPr>
      </w:pPr>
    </w:p>
    <w:p w14:paraId="2A858E99">
      <w:pPr>
        <w:pStyle w:val="14"/>
        <w:rPr>
          <w:rFonts w:ascii="Times New Roman" w:hAnsi="Times New Roman" w:eastAsia="宋体" w:cs="Times New Roman"/>
          <w:b/>
          <w:bCs/>
          <w:color w:val="000000"/>
          <w:sz w:val="24"/>
          <w:szCs w:val="24"/>
        </w:rPr>
      </w:pPr>
    </w:p>
    <w:p w14:paraId="42B25A8F">
      <w:pPr>
        <w:pStyle w:val="14"/>
        <w:rPr>
          <w:rFonts w:ascii="Times New Roman" w:hAnsi="Times New Roman" w:eastAsia="宋体" w:cs="Times New Roman"/>
          <w:b/>
          <w:bCs/>
          <w:color w:val="000000"/>
          <w:sz w:val="24"/>
          <w:szCs w:val="24"/>
        </w:rPr>
      </w:pPr>
    </w:p>
    <w:p w14:paraId="75367707">
      <w:pPr>
        <w:pStyle w:val="14"/>
        <w:rPr>
          <w:rFonts w:ascii="Times New Roman" w:hAnsi="Times New Roman" w:eastAsia="宋体" w:cs="Times New Roman"/>
          <w:b/>
          <w:bCs/>
          <w:color w:val="000000"/>
          <w:sz w:val="24"/>
          <w:szCs w:val="24"/>
        </w:rPr>
      </w:pPr>
    </w:p>
    <w:p w14:paraId="1783FCB0">
      <w:pPr>
        <w:pStyle w:val="14"/>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74587D6D">
      <w:pPr>
        <w:pStyle w:val="14"/>
        <w:rPr>
          <w:rFonts w:ascii="Times New Roman" w:hAnsi="Times New Roman" w:eastAsia="宋体" w:cs="Times New Roman"/>
          <w:b/>
          <w:bCs/>
          <w:color w:val="000000"/>
          <w:sz w:val="24"/>
          <w:szCs w:val="24"/>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C188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40836450">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3BC58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60800AE">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5F0C30D9">
            <w:pPr>
              <w:spacing w:line="440" w:lineRule="exact"/>
              <w:jc w:val="center"/>
              <w:rPr>
                <w:rFonts w:ascii="宋体" w:hAnsi="宋体"/>
                <w:color w:val="000000"/>
                <w:sz w:val="24"/>
                <w:szCs w:val="24"/>
              </w:rPr>
            </w:pPr>
          </w:p>
        </w:tc>
      </w:tr>
      <w:tr w14:paraId="1369B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71BE2EA">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35A651FA">
            <w:pPr>
              <w:spacing w:line="440" w:lineRule="exact"/>
              <w:jc w:val="center"/>
              <w:rPr>
                <w:rFonts w:ascii="宋体" w:hAnsi="宋体"/>
                <w:color w:val="000000"/>
                <w:sz w:val="24"/>
                <w:szCs w:val="24"/>
              </w:rPr>
            </w:pPr>
          </w:p>
        </w:tc>
      </w:tr>
      <w:tr w14:paraId="3A047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B80495D">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3C5C7D0A">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2</w:t>
            </w:r>
            <w:r>
              <w:rPr>
                <w:rFonts w:hint="eastAsia" w:ascii="宋体" w:hAnsi="宋体" w:eastAsia="宋体"/>
                <w:color w:val="000000"/>
                <w:sz w:val="24"/>
                <w:szCs w:val="24"/>
              </w:rPr>
              <w:t>年</w:t>
            </w:r>
          </w:p>
        </w:tc>
        <w:tc>
          <w:tcPr>
            <w:tcW w:w="1288" w:type="dxa"/>
            <w:vAlign w:val="center"/>
          </w:tcPr>
          <w:p w14:paraId="4BDB0F0E">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3</w:t>
            </w:r>
            <w:r>
              <w:rPr>
                <w:rFonts w:hint="eastAsia" w:ascii="宋体" w:hAnsi="宋体" w:eastAsia="宋体"/>
                <w:color w:val="000000"/>
                <w:sz w:val="24"/>
                <w:szCs w:val="24"/>
              </w:rPr>
              <w:t>年</w:t>
            </w:r>
          </w:p>
        </w:tc>
        <w:tc>
          <w:tcPr>
            <w:tcW w:w="1288" w:type="dxa"/>
            <w:vAlign w:val="center"/>
          </w:tcPr>
          <w:p w14:paraId="4DFE0D4C">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4</w:t>
            </w:r>
            <w:r>
              <w:rPr>
                <w:rFonts w:hint="eastAsia" w:ascii="宋体" w:hAnsi="宋体" w:eastAsia="宋体"/>
                <w:color w:val="000000"/>
                <w:sz w:val="24"/>
                <w:szCs w:val="24"/>
              </w:rPr>
              <w:t>年</w:t>
            </w:r>
          </w:p>
        </w:tc>
      </w:tr>
      <w:tr w14:paraId="5F49E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DDB3F1B">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2079DFA3">
            <w:pPr>
              <w:spacing w:line="440" w:lineRule="exact"/>
              <w:jc w:val="center"/>
              <w:rPr>
                <w:rFonts w:ascii="宋体" w:hAnsi="宋体"/>
                <w:color w:val="000000"/>
                <w:sz w:val="24"/>
                <w:szCs w:val="24"/>
              </w:rPr>
            </w:pPr>
          </w:p>
        </w:tc>
        <w:tc>
          <w:tcPr>
            <w:tcW w:w="1288" w:type="dxa"/>
          </w:tcPr>
          <w:p w14:paraId="209FE68D">
            <w:pPr>
              <w:spacing w:line="440" w:lineRule="exact"/>
              <w:jc w:val="center"/>
              <w:rPr>
                <w:rFonts w:ascii="宋体" w:hAnsi="宋体"/>
                <w:color w:val="000000"/>
                <w:sz w:val="24"/>
                <w:szCs w:val="24"/>
              </w:rPr>
            </w:pPr>
          </w:p>
        </w:tc>
        <w:tc>
          <w:tcPr>
            <w:tcW w:w="1288" w:type="dxa"/>
          </w:tcPr>
          <w:p w14:paraId="3895E7CE">
            <w:pPr>
              <w:spacing w:line="440" w:lineRule="exact"/>
              <w:jc w:val="center"/>
              <w:rPr>
                <w:rFonts w:ascii="宋体" w:hAnsi="宋体"/>
                <w:color w:val="000000"/>
                <w:sz w:val="24"/>
                <w:szCs w:val="24"/>
              </w:rPr>
            </w:pPr>
          </w:p>
        </w:tc>
      </w:tr>
      <w:tr w14:paraId="71774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8A07E0E">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6DA40222">
            <w:pPr>
              <w:spacing w:line="440" w:lineRule="exact"/>
              <w:jc w:val="center"/>
              <w:rPr>
                <w:rFonts w:ascii="宋体" w:hAnsi="宋体"/>
                <w:color w:val="000000"/>
                <w:sz w:val="24"/>
                <w:szCs w:val="24"/>
              </w:rPr>
            </w:pPr>
          </w:p>
        </w:tc>
        <w:tc>
          <w:tcPr>
            <w:tcW w:w="1288" w:type="dxa"/>
          </w:tcPr>
          <w:p w14:paraId="35E83C25">
            <w:pPr>
              <w:spacing w:line="440" w:lineRule="exact"/>
              <w:jc w:val="center"/>
              <w:rPr>
                <w:rFonts w:ascii="宋体" w:hAnsi="宋体"/>
                <w:color w:val="000000"/>
                <w:sz w:val="24"/>
                <w:szCs w:val="24"/>
              </w:rPr>
            </w:pPr>
          </w:p>
        </w:tc>
        <w:tc>
          <w:tcPr>
            <w:tcW w:w="1288" w:type="dxa"/>
          </w:tcPr>
          <w:p w14:paraId="49FD3385">
            <w:pPr>
              <w:spacing w:line="440" w:lineRule="exact"/>
              <w:jc w:val="center"/>
              <w:rPr>
                <w:rFonts w:ascii="宋体" w:hAnsi="宋体"/>
                <w:color w:val="000000"/>
                <w:sz w:val="24"/>
                <w:szCs w:val="24"/>
              </w:rPr>
            </w:pPr>
          </w:p>
        </w:tc>
      </w:tr>
      <w:tr w14:paraId="2F4C3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26D1421">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3C1D23DD">
            <w:pPr>
              <w:spacing w:line="440" w:lineRule="exact"/>
              <w:jc w:val="center"/>
              <w:rPr>
                <w:rFonts w:ascii="宋体" w:hAnsi="宋体"/>
                <w:color w:val="000000"/>
                <w:sz w:val="24"/>
                <w:szCs w:val="24"/>
                <w:highlight w:val="yellow"/>
              </w:rPr>
            </w:pPr>
          </w:p>
        </w:tc>
        <w:tc>
          <w:tcPr>
            <w:tcW w:w="1288" w:type="dxa"/>
          </w:tcPr>
          <w:p w14:paraId="3CBAA995">
            <w:pPr>
              <w:spacing w:line="440" w:lineRule="exact"/>
              <w:jc w:val="center"/>
              <w:rPr>
                <w:rFonts w:ascii="宋体" w:hAnsi="宋体"/>
                <w:color w:val="000000"/>
                <w:sz w:val="24"/>
                <w:szCs w:val="24"/>
                <w:highlight w:val="yellow"/>
              </w:rPr>
            </w:pPr>
          </w:p>
        </w:tc>
        <w:tc>
          <w:tcPr>
            <w:tcW w:w="1288" w:type="dxa"/>
          </w:tcPr>
          <w:p w14:paraId="0413784B">
            <w:pPr>
              <w:spacing w:line="440" w:lineRule="exact"/>
              <w:jc w:val="center"/>
              <w:rPr>
                <w:rFonts w:ascii="宋体" w:hAnsi="宋体"/>
                <w:color w:val="000000"/>
                <w:sz w:val="24"/>
                <w:szCs w:val="24"/>
                <w:highlight w:val="yellow"/>
              </w:rPr>
            </w:pPr>
          </w:p>
        </w:tc>
      </w:tr>
      <w:tr w14:paraId="44D80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4241A58">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775998AA">
            <w:pPr>
              <w:spacing w:line="440" w:lineRule="exact"/>
              <w:jc w:val="center"/>
              <w:rPr>
                <w:rFonts w:ascii="宋体" w:hAnsi="宋体"/>
                <w:color w:val="000000"/>
                <w:sz w:val="24"/>
                <w:szCs w:val="24"/>
              </w:rPr>
            </w:pPr>
          </w:p>
        </w:tc>
        <w:tc>
          <w:tcPr>
            <w:tcW w:w="1288" w:type="dxa"/>
          </w:tcPr>
          <w:p w14:paraId="0C652104">
            <w:pPr>
              <w:spacing w:line="440" w:lineRule="exact"/>
              <w:jc w:val="center"/>
              <w:rPr>
                <w:rFonts w:ascii="宋体" w:hAnsi="宋体"/>
                <w:color w:val="000000"/>
                <w:sz w:val="24"/>
                <w:szCs w:val="24"/>
              </w:rPr>
            </w:pPr>
          </w:p>
        </w:tc>
        <w:tc>
          <w:tcPr>
            <w:tcW w:w="1288" w:type="dxa"/>
          </w:tcPr>
          <w:p w14:paraId="0E40440A">
            <w:pPr>
              <w:spacing w:line="440" w:lineRule="exact"/>
              <w:jc w:val="center"/>
              <w:rPr>
                <w:rFonts w:ascii="宋体" w:hAnsi="宋体"/>
                <w:color w:val="000000"/>
                <w:sz w:val="24"/>
                <w:szCs w:val="24"/>
              </w:rPr>
            </w:pPr>
          </w:p>
        </w:tc>
      </w:tr>
      <w:tr w14:paraId="7764D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339A126">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26587288">
            <w:pPr>
              <w:spacing w:line="440" w:lineRule="exact"/>
              <w:jc w:val="center"/>
              <w:rPr>
                <w:rFonts w:ascii="宋体" w:hAnsi="宋体"/>
                <w:color w:val="000000"/>
                <w:sz w:val="24"/>
                <w:szCs w:val="24"/>
              </w:rPr>
            </w:pPr>
          </w:p>
        </w:tc>
        <w:tc>
          <w:tcPr>
            <w:tcW w:w="1288" w:type="dxa"/>
          </w:tcPr>
          <w:p w14:paraId="314248B4">
            <w:pPr>
              <w:spacing w:line="440" w:lineRule="exact"/>
              <w:jc w:val="center"/>
              <w:rPr>
                <w:rFonts w:ascii="宋体" w:hAnsi="宋体"/>
                <w:color w:val="000000"/>
                <w:sz w:val="24"/>
                <w:szCs w:val="24"/>
              </w:rPr>
            </w:pPr>
          </w:p>
        </w:tc>
        <w:tc>
          <w:tcPr>
            <w:tcW w:w="1288" w:type="dxa"/>
          </w:tcPr>
          <w:p w14:paraId="7EC70C6E">
            <w:pPr>
              <w:spacing w:line="440" w:lineRule="exact"/>
              <w:jc w:val="center"/>
              <w:rPr>
                <w:rFonts w:ascii="宋体" w:hAnsi="宋体"/>
                <w:color w:val="000000"/>
                <w:sz w:val="24"/>
                <w:szCs w:val="24"/>
              </w:rPr>
            </w:pPr>
          </w:p>
        </w:tc>
      </w:tr>
      <w:tr w14:paraId="56440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0F000D9">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1BE37DB6">
            <w:pPr>
              <w:spacing w:line="440" w:lineRule="exact"/>
              <w:jc w:val="center"/>
              <w:rPr>
                <w:rFonts w:ascii="宋体" w:hAnsi="宋体"/>
                <w:color w:val="000000"/>
                <w:sz w:val="24"/>
                <w:szCs w:val="24"/>
                <w:highlight w:val="yellow"/>
              </w:rPr>
            </w:pPr>
          </w:p>
        </w:tc>
        <w:tc>
          <w:tcPr>
            <w:tcW w:w="1288" w:type="dxa"/>
          </w:tcPr>
          <w:p w14:paraId="27D8656E">
            <w:pPr>
              <w:spacing w:line="440" w:lineRule="exact"/>
              <w:jc w:val="center"/>
              <w:rPr>
                <w:rFonts w:ascii="宋体" w:hAnsi="宋体"/>
                <w:color w:val="000000"/>
                <w:sz w:val="24"/>
                <w:szCs w:val="24"/>
                <w:highlight w:val="yellow"/>
              </w:rPr>
            </w:pPr>
          </w:p>
        </w:tc>
        <w:tc>
          <w:tcPr>
            <w:tcW w:w="1288" w:type="dxa"/>
          </w:tcPr>
          <w:p w14:paraId="4ECA4AC5">
            <w:pPr>
              <w:spacing w:line="440" w:lineRule="exact"/>
              <w:jc w:val="center"/>
              <w:rPr>
                <w:rFonts w:ascii="宋体" w:hAnsi="宋体"/>
                <w:color w:val="000000"/>
                <w:sz w:val="24"/>
                <w:szCs w:val="24"/>
                <w:highlight w:val="yellow"/>
              </w:rPr>
            </w:pPr>
          </w:p>
        </w:tc>
      </w:tr>
      <w:tr w14:paraId="6D3B5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0D703DE">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14:paraId="1BF68E68">
            <w:pPr>
              <w:spacing w:line="440" w:lineRule="exact"/>
              <w:jc w:val="center"/>
              <w:rPr>
                <w:rFonts w:ascii="宋体" w:hAnsi="宋体"/>
                <w:color w:val="000000"/>
                <w:sz w:val="24"/>
                <w:szCs w:val="24"/>
                <w:highlight w:val="yellow"/>
              </w:rPr>
            </w:pPr>
          </w:p>
        </w:tc>
        <w:tc>
          <w:tcPr>
            <w:tcW w:w="1288" w:type="dxa"/>
          </w:tcPr>
          <w:p w14:paraId="04A6C089">
            <w:pPr>
              <w:spacing w:line="440" w:lineRule="exact"/>
              <w:jc w:val="center"/>
              <w:rPr>
                <w:rFonts w:ascii="宋体" w:hAnsi="宋体"/>
                <w:color w:val="000000"/>
                <w:sz w:val="24"/>
                <w:szCs w:val="24"/>
                <w:highlight w:val="yellow"/>
              </w:rPr>
            </w:pPr>
          </w:p>
        </w:tc>
        <w:tc>
          <w:tcPr>
            <w:tcW w:w="1288" w:type="dxa"/>
          </w:tcPr>
          <w:p w14:paraId="18D47B58">
            <w:pPr>
              <w:spacing w:line="440" w:lineRule="exact"/>
              <w:jc w:val="center"/>
              <w:rPr>
                <w:rFonts w:ascii="宋体" w:hAnsi="宋体"/>
                <w:color w:val="000000"/>
                <w:sz w:val="24"/>
                <w:szCs w:val="24"/>
                <w:highlight w:val="yellow"/>
              </w:rPr>
            </w:pPr>
          </w:p>
        </w:tc>
      </w:tr>
      <w:tr w14:paraId="40E0B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2244311">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32F390E7">
            <w:pPr>
              <w:spacing w:line="440" w:lineRule="exact"/>
              <w:jc w:val="center"/>
              <w:rPr>
                <w:rFonts w:ascii="宋体" w:hAnsi="宋体"/>
                <w:color w:val="000000"/>
                <w:sz w:val="24"/>
                <w:szCs w:val="24"/>
              </w:rPr>
            </w:pPr>
          </w:p>
        </w:tc>
        <w:tc>
          <w:tcPr>
            <w:tcW w:w="1288" w:type="dxa"/>
          </w:tcPr>
          <w:p w14:paraId="48D113CB">
            <w:pPr>
              <w:spacing w:line="440" w:lineRule="exact"/>
              <w:jc w:val="center"/>
              <w:rPr>
                <w:rFonts w:ascii="宋体" w:hAnsi="宋体"/>
                <w:color w:val="000000"/>
                <w:sz w:val="24"/>
                <w:szCs w:val="24"/>
              </w:rPr>
            </w:pPr>
          </w:p>
        </w:tc>
        <w:tc>
          <w:tcPr>
            <w:tcW w:w="1288" w:type="dxa"/>
          </w:tcPr>
          <w:p w14:paraId="6BE9972B">
            <w:pPr>
              <w:spacing w:line="440" w:lineRule="exact"/>
              <w:jc w:val="center"/>
              <w:rPr>
                <w:rFonts w:ascii="宋体" w:hAnsi="宋体"/>
                <w:color w:val="000000"/>
                <w:sz w:val="24"/>
                <w:szCs w:val="24"/>
              </w:rPr>
            </w:pPr>
          </w:p>
        </w:tc>
      </w:tr>
      <w:tr w14:paraId="7C635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89360D7">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721FBC89">
            <w:pPr>
              <w:spacing w:line="440" w:lineRule="exact"/>
              <w:jc w:val="center"/>
              <w:rPr>
                <w:rFonts w:ascii="宋体" w:hAnsi="宋体"/>
                <w:color w:val="000000"/>
                <w:sz w:val="24"/>
                <w:szCs w:val="24"/>
              </w:rPr>
            </w:pPr>
          </w:p>
        </w:tc>
        <w:tc>
          <w:tcPr>
            <w:tcW w:w="1288" w:type="dxa"/>
          </w:tcPr>
          <w:p w14:paraId="2545BE53">
            <w:pPr>
              <w:spacing w:line="440" w:lineRule="exact"/>
              <w:jc w:val="center"/>
              <w:rPr>
                <w:rFonts w:ascii="宋体" w:hAnsi="宋体"/>
                <w:color w:val="000000"/>
                <w:sz w:val="24"/>
                <w:szCs w:val="24"/>
              </w:rPr>
            </w:pPr>
          </w:p>
        </w:tc>
        <w:tc>
          <w:tcPr>
            <w:tcW w:w="1288" w:type="dxa"/>
          </w:tcPr>
          <w:p w14:paraId="2CD4CFD2">
            <w:pPr>
              <w:spacing w:line="440" w:lineRule="exact"/>
              <w:jc w:val="center"/>
              <w:rPr>
                <w:rFonts w:ascii="宋体" w:hAnsi="宋体"/>
                <w:color w:val="000000"/>
                <w:sz w:val="24"/>
                <w:szCs w:val="24"/>
              </w:rPr>
            </w:pPr>
          </w:p>
        </w:tc>
      </w:tr>
      <w:tr w14:paraId="48EF5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4C0DEB8">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5005AA24">
            <w:pPr>
              <w:spacing w:line="440" w:lineRule="exact"/>
              <w:jc w:val="center"/>
              <w:rPr>
                <w:rFonts w:ascii="宋体" w:hAnsi="宋体"/>
                <w:color w:val="000000"/>
                <w:sz w:val="24"/>
                <w:szCs w:val="24"/>
              </w:rPr>
            </w:pPr>
          </w:p>
        </w:tc>
        <w:tc>
          <w:tcPr>
            <w:tcW w:w="1288" w:type="dxa"/>
          </w:tcPr>
          <w:p w14:paraId="49117224">
            <w:pPr>
              <w:spacing w:line="440" w:lineRule="exact"/>
              <w:jc w:val="center"/>
              <w:rPr>
                <w:rFonts w:ascii="宋体" w:hAnsi="宋体"/>
                <w:color w:val="000000"/>
                <w:sz w:val="24"/>
                <w:szCs w:val="24"/>
              </w:rPr>
            </w:pPr>
          </w:p>
        </w:tc>
        <w:tc>
          <w:tcPr>
            <w:tcW w:w="1288" w:type="dxa"/>
          </w:tcPr>
          <w:p w14:paraId="661F5047">
            <w:pPr>
              <w:spacing w:line="440" w:lineRule="exact"/>
              <w:jc w:val="center"/>
              <w:rPr>
                <w:rFonts w:ascii="宋体" w:hAnsi="宋体"/>
                <w:color w:val="000000"/>
                <w:sz w:val="24"/>
                <w:szCs w:val="24"/>
              </w:rPr>
            </w:pPr>
          </w:p>
        </w:tc>
      </w:tr>
    </w:tbl>
    <w:p w14:paraId="3ADCD3E2">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052BB028">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361AA455">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2AA706A">
      <w:pPr>
        <w:rPr>
          <w:rFonts w:ascii="宋体" w:hAnsi="Calibri" w:eastAsia="宋体" w:cs="宋体"/>
          <w:b/>
          <w:bCs/>
          <w:color w:val="000000"/>
          <w:sz w:val="28"/>
          <w:szCs w:val="20"/>
        </w:rPr>
        <w:sectPr>
          <w:footerReference r:id="rId6" w:type="first"/>
          <w:footerReference r:id="rId5"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7842DEB2">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4D0AD213">
      <w:pPr>
        <w:spacing w:line="240" w:lineRule="exact"/>
        <w:jc w:val="center"/>
        <w:rPr>
          <w:rFonts w:ascii="宋体" w:hAnsi="Calibri" w:eastAsia="宋体" w:cs="Times New Roman"/>
          <w:b/>
          <w:bCs/>
          <w:sz w:val="36"/>
          <w:szCs w:val="20"/>
        </w:rPr>
      </w:pPr>
    </w:p>
    <w:p w14:paraId="5A38F524">
      <w:pPr>
        <w:spacing w:line="360" w:lineRule="auto"/>
        <w:rPr>
          <w:rFonts w:hint="eastAsia" w:ascii="宋体" w:hAnsi="宋体" w:eastAsia="宋体" w:cs="宋体"/>
          <w:sz w:val="24"/>
          <w:szCs w:val="24"/>
          <w:u w:val="single"/>
          <w:lang w:eastAsia="zh-CN"/>
        </w:rPr>
      </w:pPr>
      <w:r>
        <w:rPr>
          <w:rFonts w:hint="eastAsia" w:ascii="宋体" w:hAnsi="宋体" w:eastAsia="宋体" w:cs="Times New Roman"/>
          <w:sz w:val="24"/>
          <w:szCs w:val="20"/>
        </w:rPr>
        <w:t>项目名称：</w:t>
      </w:r>
      <w:r>
        <w:rPr>
          <w:rFonts w:hint="eastAsia" w:ascii="宋体" w:hAnsi="宋体" w:eastAsia="宋体" w:cs="宋体"/>
          <w:sz w:val="24"/>
          <w:szCs w:val="24"/>
          <w:u w:val="single"/>
          <w:lang w:eastAsia="zh-CN"/>
        </w:rPr>
        <w:t>济南车桥公司新增电驱桥总成下线检测台项目</w:t>
      </w:r>
    </w:p>
    <w:p w14:paraId="6A00D967">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中国重汽集团济南动力有限公司</w:t>
      </w:r>
      <w:r>
        <w:rPr>
          <w:rFonts w:hint="eastAsia" w:ascii="宋体" w:hAnsi="宋体" w:eastAsia="宋体" w:cs="Times New Roman"/>
          <w:b/>
          <w:bCs/>
          <w:sz w:val="24"/>
          <w:szCs w:val="20"/>
        </w:rPr>
        <w:t>：</w:t>
      </w:r>
    </w:p>
    <w:p w14:paraId="0E7FEEFE">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65A3589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p>
    <w:p w14:paraId="53674DD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F5BB94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489D5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9036D0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E66705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D08C52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B79004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CCCD3B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8527DC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5E9132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5526EA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B6E185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4302EC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2A03D46">
      <w:pPr>
        <w:spacing w:line="360" w:lineRule="auto"/>
        <w:ind w:firstLine="480" w:firstLineChars="200"/>
        <w:rPr>
          <w:rFonts w:ascii="宋体" w:hAnsi="宋体" w:eastAsia="宋体" w:cs="Times New Roman"/>
          <w:sz w:val="24"/>
          <w:szCs w:val="20"/>
          <w:u w:val="single"/>
        </w:rPr>
      </w:pPr>
    </w:p>
    <w:p w14:paraId="13203CF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2256515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1F04773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7A519DB1">
      <w:pPr>
        <w:rPr>
          <w:rFonts w:ascii="宋体" w:hAnsi="Calibri" w:eastAsia="宋体" w:cs="宋体"/>
          <w:b/>
          <w:bCs/>
          <w:color w:val="000000"/>
          <w:sz w:val="28"/>
          <w:szCs w:val="20"/>
        </w:rPr>
        <w:sectPr>
          <w:footerReference r:id="rId8" w:type="first"/>
          <w:footerReference r:id="rId7"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7F7233A4">
      <w:pPr>
        <w:pStyle w:val="14"/>
        <w:outlineLvl w:val="2"/>
        <w:rPr>
          <w:rFonts w:hAnsi="宋体" w:eastAsia="宋体" w:cs="宋体"/>
          <w:b/>
          <w:bCs/>
          <w:color w:val="000000"/>
          <w:sz w:val="24"/>
          <w:szCs w:val="24"/>
        </w:rPr>
      </w:pPr>
      <w:r>
        <w:rPr>
          <w:rFonts w:hint="eastAsia" w:hAnsi="宋体" w:eastAsia="宋体" w:cs="宋体"/>
          <w:b/>
          <w:bCs/>
          <w:color w:val="000000"/>
          <w:sz w:val="24"/>
          <w:szCs w:val="24"/>
          <w:highlight w:val="green"/>
        </w:rPr>
        <w:t>附件1</w:t>
      </w:r>
      <w:r>
        <w:rPr>
          <w:rFonts w:hint="eastAsia" w:hAnsi="宋体" w:eastAsia="宋体" w:cs="宋体"/>
          <w:b/>
          <w:bCs/>
          <w:color w:val="000000"/>
          <w:sz w:val="24"/>
          <w:szCs w:val="24"/>
          <w:highlight w:val="green"/>
          <w:lang w:val="en-US" w:eastAsia="zh-CN"/>
        </w:rPr>
        <w:t>4</w:t>
      </w:r>
      <w:r>
        <w:rPr>
          <w:rFonts w:hint="eastAsia" w:hAnsi="宋体" w:eastAsia="宋体" w:cs="宋体"/>
          <w:b/>
          <w:bCs/>
          <w:color w:val="000000"/>
          <w:sz w:val="24"/>
          <w:szCs w:val="24"/>
        </w:rPr>
        <w:t xml:space="preserve">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5"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6"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7"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8" cstate="print"/>
                    <a:srcRect/>
                    <a:stretch>
                      <a:fillRect/>
                    </a:stretch>
                  </pic:blipFill>
                  <pic:spPr>
                    <a:xfrm>
                      <a:off x="0" y="0"/>
                      <a:ext cx="5760085" cy="2853055"/>
                    </a:xfrm>
                    <a:prstGeom prst="rect">
                      <a:avLst/>
                    </a:prstGeom>
                  </pic:spPr>
                </pic:pic>
              </a:graphicData>
            </a:graphic>
          </wp:inline>
        </w:drawing>
      </w:r>
    </w:p>
    <w:p w14:paraId="17346439">
      <w:pPr>
        <w:numPr>
          <w:ilvl w:val="0"/>
          <w:numId w:val="15"/>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4"/>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9" cstate="print"/>
                    <a:srcRect/>
                    <a:stretch>
                      <a:fillRect/>
                    </a:stretch>
                  </pic:blipFill>
                  <pic:spPr>
                    <a:xfrm>
                      <a:off x="0" y="0"/>
                      <a:ext cx="5760085" cy="2809875"/>
                    </a:xfrm>
                    <a:prstGeom prst="rect">
                      <a:avLst/>
                    </a:prstGeom>
                  </pic:spPr>
                </pic:pic>
              </a:graphicData>
            </a:graphic>
          </wp:inline>
        </w:drawing>
      </w:r>
    </w:p>
    <w:p w14:paraId="5F803865">
      <w:pPr>
        <w:pStyle w:val="1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0" cstate="print"/>
                    <a:srcRect/>
                    <a:stretch>
                      <a:fillRect/>
                    </a:stretch>
                  </pic:blipFill>
                  <pic:spPr>
                    <a:xfrm>
                      <a:off x="0" y="0"/>
                      <a:ext cx="5760085" cy="2820035"/>
                    </a:xfrm>
                    <a:prstGeom prst="rect">
                      <a:avLst/>
                    </a:prstGeom>
                  </pic:spPr>
                </pic:pic>
              </a:graphicData>
            </a:graphic>
          </wp:inline>
        </w:drawing>
      </w:r>
    </w:p>
    <w:p w14:paraId="1B088E0A">
      <w:pPr>
        <w:pStyle w:val="14"/>
      </w:pPr>
    </w:p>
    <w:p w14:paraId="7AAAB53F">
      <w:pPr>
        <w:pStyle w:val="14"/>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7A367765">
      <w:pPr>
        <w:pStyle w:val="14"/>
        <w:rPr>
          <w:highlight w:val="none"/>
        </w:rPr>
      </w:pPr>
      <w:r>
        <w:rPr>
          <w:rFonts w:hint="eastAsia" w:hAnsi="宋体" w:eastAsia="宋体" w:cs="宋体"/>
          <w:b/>
          <w:bCs/>
          <w:color w:val="000000"/>
          <w:sz w:val="24"/>
          <w:szCs w:val="28"/>
          <w:highlight w:val="none"/>
        </w:rPr>
        <w:t xml:space="preserve">2.配套能力“供货类别”填“直管单位非生产招标 / </w:t>
      </w:r>
      <w:r>
        <w:rPr>
          <w:rFonts w:hint="eastAsia" w:hAnsi="宋体" w:cs="宋体"/>
          <w:b/>
          <w:bCs/>
          <w:color w:val="000000"/>
          <w:sz w:val="24"/>
          <w:szCs w:val="28"/>
          <w:highlight w:val="none"/>
          <w:lang w:val="en-US" w:eastAsia="zh-CN"/>
        </w:rPr>
        <w:t>工艺设备</w:t>
      </w:r>
      <w:r>
        <w:rPr>
          <w:rFonts w:hint="eastAsia" w:hAnsi="宋体" w:eastAsia="宋体" w:cs="宋体"/>
          <w:b/>
          <w:bCs/>
          <w:color w:val="000000"/>
          <w:sz w:val="24"/>
          <w:szCs w:val="28"/>
          <w:highlight w:val="none"/>
        </w:rPr>
        <w:t xml:space="preserve"> / </w:t>
      </w:r>
      <w:r>
        <w:rPr>
          <w:rFonts w:hint="eastAsia" w:hAnsi="宋体" w:cs="宋体"/>
          <w:b/>
          <w:bCs/>
          <w:color w:val="000000"/>
          <w:sz w:val="24"/>
          <w:szCs w:val="28"/>
          <w:highlight w:val="none"/>
          <w:lang w:val="en-US" w:eastAsia="zh-CN"/>
        </w:rPr>
        <w:t>工艺设备</w:t>
      </w:r>
      <w:r>
        <w:rPr>
          <w:rFonts w:hint="eastAsia" w:hAnsi="宋体" w:eastAsia="宋体" w:cs="宋体"/>
          <w:b/>
          <w:bCs/>
          <w:color w:val="000000"/>
          <w:sz w:val="24"/>
          <w:szCs w:val="28"/>
          <w:highlight w:val="none"/>
        </w:rPr>
        <w:t>”，业务主管部门选择“</w:t>
      </w:r>
      <w:r>
        <w:rPr>
          <w:rFonts w:hint="eastAsia" w:hAnsi="宋体" w:cs="宋体"/>
          <w:b/>
          <w:bCs/>
          <w:color w:val="000000"/>
          <w:sz w:val="24"/>
          <w:szCs w:val="28"/>
          <w:highlight w:val="none"/>
          <w:lang w:val="en-US" w:eastAsia="zh-CN"/>
        </w:rPr>
        <w:t>工艺研究院</w:t>
      </w:r>
      <w:r>
        <w:rPr>
          <w:rFonts w:hint="eastAsia" w:hAnsi="宋体" w:eastAsia="宋体" w:cs="宋体"/>
          <w:b/>
          <w:bCs/>
          <w:color w:val="000000"/>
          <w:sz w:val="24"/>
          <w:szCs w:val="28"/>
          <w:highlight w:val="none"/>
        </w:rPr>
        <w:t>”。</w:t>
      </w:r>
    </w:p>
    <w:p w14:paraId="001F1605">
      <w:pPr>
        <w:pStyle w:val="14"/>
        <w:sectPr>
          <w:headerReference r:id="rId10" w:type="first"/>
          <w:footerReference r:id="rId12" w:type="first"/>
          <w:headerReference r:id="rId9" w:type="default"/>
          <w:footerReference r:id="rId11" w:type="default"/>
          <w:pgSz w:w="11906" w:h="16838"/>
          <w:pgMar w:top="1588" w:right="1418" w:bottom="1134" w:left="1418" w:header="851" w:footer="992" w:gutter="0"/>
          <w:cols w:space="720" w:num="1"/>
          <w:titlePg/>
          <w:docGrid w:type="lines" w:linePitch="312" w:charSpace="0"/>
        </w:sectPr>
      </w:pPr>
    </w:p>
    <w:p w14:paraId="75321FE7">
      <w:pPr>
        <w:pStyle w:val="14"/>
        <w:outlineLvl w:val="2"/>
        <w:rPr>
          <w:rFonts w:hAnsi="宋体" w:eastAsia="宋体" w:cs="Times New Roman"/>
          <w:b/>
          <w:color w:val="000000"/>
          <w:sz w:val="24"/>
          <w:szCs w:val="24"/>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5</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6DCAB955">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1"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2"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14"/>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3"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D4411EA">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4"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5"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6" cstate="print"/>
                    <a:srcRect/>
                    <a:stretch>
                      <a:fillRect/>
                    </a:stretch>
                  </pic:blipFill>
                  <pic:spPr>
                    <a:xfrm>
                      <a:off x="0" y="0"/>
                      <a:ext cx="5760085" cy="1956435"/>
                    </a:xfrm>
                    <a:prstGeom prst="rect">
                      <a:avLst/>
                    </a:prstGeom>
                  </pic:spPr>
                </pic:pic>
              </a:graphicData>
            </a:graphic>
          </wp:inline>
        </w:drawing>
      </w:r>
    </w:p>
    <w:p w14:paraId="1BA320C9">
      <w:pPr>
        <w:pStyle w:val="14"/>
        <w:rPr>
          <w:rFonts w:hAnsi="宋体" w:eastAsia="宋体" w:cs="Times New Roman"/>
          <w:b/>
          <w:color w:val="000000"/>
          <w:sz w:val="24"/>
          <w:szCs w:val="24"/>
        </w:rPr>
      </w:pPr>
    </w:p>
    <w:p w14:paraId="380218D1">
      <w:pPr>
        <w:pStyle w:val="14"/>
        <w:rPr>
          <w:rFonts w:hAnsi="宋体" w:eastAsia="宋体" w:cs="Times New Roman"/>
          <w:b/>
          <w:color w:val="000000"/>
          <w:sz w:val="24"/>
          <w:szCs w:val="24"/>
        </w:rPr>
      </w:pPr>
    </w:p>
    <w:p w14:paraId="66308F9E">
      <w:pPr>
        <w:pStyle w:val="76"/>
        <w:rPr>
          <w:rFonts w:hint="default" w:hAnsi="宋体"/>
          <w:sz w:val="24"/>
          <w:lang w:val="en-US"/>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5C285A">
    <w:pPr>
      <w:pStyle w:val="18"/>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9A7A7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429A7A7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1E351D">
    <w:pPr>
      <w:pStyle w:val="18"/>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E07D7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2CE07D7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E685E5">
    <w:pPr>
      <w:pStyle w:val="18"/>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D9CEF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6AD9CEF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F6CF2F">
    <w:pPr>
      <w:pStyle w:val="18"/>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D0809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31D0809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52671"/>
    <w:multiLevelType w:val="singleLevel"/>
    <w:tmpl w:val="93852671"/>
    <w:lvl w:ilvl="0" w:tentative="0">
      <w:start w:val="1"/>
      <w:numFmt w:val="decimal"/>
      <w:lvlText w:val="%1."/>
      <w:lvlJc w:val="left"/>
      <w:pPr>
        <w:ind w:left="425" w:hanging="425"/>
      </w:pPr>
      <w:rPr>
        <w:rFonts w:hint="default"/>
      </w:rPr>
    </w:lvl>
  </w:abstractNum>
  <w:abstractNum w:abstractNumId="1">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2">
    <w:nsid w:val="BD4C6742"/>
    <w:multiLevelType w:val="singleLevel"/>
    <w:tmpl w:val="BD4C6742"/>
    <w:lvl w:ilvl="0" w:tentative="0">
      <w:start w:val="1"/>
      <w:numFmt w:val="decimal"/>
      <w:lvlText w:val="%1."/>
      <w:lvlJc w:val="left"/>
      <w:pPr>
        <w:ind w:left="425" w:hanging="425"/>
      </w:pPr>
      <w:rPr>
        <w:rFonts w:hint="default"/>
      </w:r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7">
    <w:nsid w:val="3CF6EF77"/>
    <w:multiLevelType w:val="singleLevel"/>
    <w:tmpl w:val="3CF6EF77"/>
    <w:lvl w:ilvl="0" w:tentative="0">
      <w:start w:val="1"/>
      <w:numFmt w:val="decimal"/>
      <w:lvlText w:val="%1."/>
      <w:lvlJc w:val="left"/>
      <w:pPr>
        <w:ind w:left="425" w:hanging="425"/>
      </w:pPr>
      <w:rPr>
        <w:rFonts w:hint="default"/>
        <w:highlight w:val="none"/>
      </w:rPr>
    </w:lvl>
  </w:abstractNum>
  <w:abstractNum w:abstractNumId="8">
    <w:nsid w:val="4CB32FC8"/>
    <w:multiLevelType w:val="multilevel"/>
    <w:tmpl w:val="4CB32FC8"/>
    <w:lvl w:ilvl="0" w:tentative="0">
      <w:start w:val="1"/>
      <w:numFmt w:val="upperLetter"/>
      <w:pStyle w:val="8"/>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0">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2">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3">
    <w:nsid w:val="77DE7897"/>
    <w:multiLevelType w:val="singleLevel"/>
    <w:tmpl w:val="77DE7897"/>
    <w:lvl w:ilvl="0" w:tentative="0">
      <w:start w:val="1"/>
      <w:numFmt w:val="decimal"/>
      <w:lvlText w:val="%1."/>
      <w:lvlJc w:val="left"/>
      <w:pPr>
        <w:tabs>
          <w:tab w:val="left" w:pos="312"/>
        </w:tabs>
      </w:pPr>
    </w:lvl>
  </w:abstractNum>
  <w:num w:numId="1">
    <w:abstractNumId w:val="8"/>
  </w:num>
  <w:num w:numId="2">
    <w:abstractNumId w:val="12"/>
  </w:num>
  <w:num w:numId="3">
    <w:abstractNumId w:val="11"/>
  </w:num>
  <w:num w:numId="4">
    <w:abstractNumId w:val="9"/>
  </w:num>
  <w:num w:numId="5">
    <w:abstractNumId w:val="4"/>
  </w:num>
  <w:num w:numId="6">
    <w:abstractNumId w:val="5"/>
  </w:num>
  <w:num w:numId="7">
    <w:abstractNumId w:val="6"/>
  </w:num>
  <w:num w:numId="8">
    <w:abstractNumId w:val="10"/>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
  </w:num>
  <w:num w:numId="12">
    <w:abstractNumId w:val="0"/>
  </w:num>
  <w:num w:numId="13">
    <w:abstractNumId w:val="7"/>
  </w:num>
  <w:num w:numId="14">
    <w:abstractNumId w:val="13"/>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8033EB"/>
    <w:rsid w:val="02CC3DCA"/>
    <w:rsid w:val="02FE76EF"/>
    <w:rsid w:val="03F033B0"/>
    <w:rsid w:val="057C1D39"/>
    <w:rsid w:val="05891259"/>
    <w:rsid w:val="08633479"/>
    <w:rsid w:val="0CB51572"/>
    <w:rsid w:val="0E4D31E3"/>
    <w:rsid w:val="10DC2AA3"/>
    <w:rsid w:val="10FA7C8C"/>
    <w:rsid w:val="130B198F"/>
    <w:rsid w:val="16A918E4"/>
    <w:rsid w:val="17D966D6"/>
    <w:rsid w:val="1BC71D3B"/>
    <w:rsid w:val="1C59115B"/>
    <w:rsid w:val="1FB23E60"/>
    <w:rsid w:val="22C5630B"/>
    <w:rsid w:val="23EC0BA6"/>
    <w:rsid w:val="24701A48"/>
    <w:rsid w:val="268B0052"/>
    <w:rsid w:val="27743C90"/>
    <w:rsid w:val="29CA2459"/>
    <w:rsid w:val="2B271A58"/>
    <w:rsid w:val="2B6304A7"/>
    <w:rsid w:val="2CF6734C"/>
    <w:rsid w:val="2D663463"/>
    <w:rsid w:val="2EF96EE4"/>
    <w:rsid w:val="32255909"/>
    <w:rsid w:val="36254FE4"/>
    <w:rsid w:val="372F61E0"/>
    <w:rsid w:val="39322FCA"/>
    <w:rsid w:val="3AB90991"/>
    <w:rsid w:val="3B706131"/>
    <w:rsid w:val="3E6F041E"/>
    <w:rsid w:val="4275481E"/>
    <w:rsid w:val="428B617A"/>
    <w:rsid w:val="42EA799C"/>
    <w:rsid w:val="433D7BDC"/>
    <w:rsid w:val="437E1813"/>
    <w:rsid w:val="45BD47FC"/>
    <w:rsid w:val="45CC5FB2"/>
    <w:rsid w:val="469011FB"/>
    <w:rsid w:val="46B75BA8"/>
    <w:rsid w:val="48C97955"/>
    <w:rsid w:val="49880C8F"/>
    <w:rsid w:val="4A8835F7"/>
    <w:rsid w:val="4B592E71"/>
    <w:rsid w:val="50A218B6"/>
    <w:rsid w:val="52B9239A"/>
    <w:rsid w:val="539708F9"/>
    <w:rsid w:val="54BD78FD"/>
    <w:rsid w:val="58A86DDE"/>
    <w:rsid w:val="59154AD7"/>
    <w:rsid w:val="5ADF548D"/>
    <w:rsid w:val="5D5C60B4"/>
    <w:rsid w:val="5DCA41FA"/>
    <w:rsid w:val="63F04A69"/>
    <w:rsid w:val="66A50B1E"/>
    <w:rsid w:val="67B2063C"/>
    <w:rsid w:val="67C97AC3"/>
    <w:rsid w:val="67E30EC1"/>
    <w:rsid w:val="6A3C022E"/>
    <w:rsid w:val="6A4E3B2B"/>
    <w:rsid w:val="6B481C3B"/>
    <w:rsid w:val="6C1331A3"/>
    <w:rsid w:val="6CA84BC1"/>
    <w:rsid w:val="6D3E4756"/>
    <w:rsid w:val="6D9F25BF"/>
    <w:rsid w:val="6FC523EB"/>
    <w:rsid w:val="72895F2E"/>
    <w:rsid w:val="72C02EBE"/>
    <w:rsid w:val="72C507AD"/>
    <w:rsid w:val="72D028D8"/>
    <w:rsid w:val="745D47C3"/>
    <w:rsid w:val="76AC3757"/>
    <w:rsid w:val="7CB93F8E"/>
    <w:rsid w:val="7CF66B46"/>
    <w:rsid w:val="7DBD28BA"/>
    <w:rsid w:val="7E196C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6">
    <w:name w:val="heading 3"/>
    <w:basedOn w:val="1"/>
    <w:next w:val="1"/>
    <w:link w:val="43"/>
    <w:semiHidden/>
    <w:qFormat/>
    <w:uiPriority w:val="0"/>
    <w:pPr>
      <w:keepNext/>
      <w:keepLines/>
      <w:spacing w:line="416" w:lineRule="auto"/>
      <w:outlineLvl w:val="2"/>
    </w:pPr>
    <w:rPr>
      <w:b/>
      <w:bCs/>
      <w:sz w:val="32"/>
      <w:szCs w:val="32"/>
    </w:rPr>
  </w:style>
  <w:style w:type="paragraph" w:styleId="7">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8">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41"/>
    <w:semiHidden/>
    <w:qFormat/>
    <w:uiPriority w:val="98"/>
    <w:rPr>
      <w:rFonts w:ascii="仿宋_GB2312" w:eastAsia="仿宋_GB2312"/>
      <w:sz w:val="32"/>
    </w:rPr>
  </w:style>
  <w:style w:type="paragraph" w:styleId="3">
    <w:name w:val="Body Text Indent"/>
    <w:basedOn w:val="1"/>
    <w:link w:val="48"/>
    <w:semiHidden/>
    <w:qFormat/>
    <w:uiPriority w:val="0"/>
    <w:pPr>
      <w:spacing w:after="120"/>
      <w:ind w:left="420" w:leftChars="200"/>
    </w:pPr>
    <w:rPr>
      <w:rFonts w:ascii="Calibri" w:hAnsi="Calibri"/>
      <w:szCs w:val="22"/>
    </w:rPr>
  </w:style>
  <w:style w:type="paragraph" w:styleId="9">
    <w:name w:val="E-mail Signature"/>
    <w:basedOn w:val="1"/>
    <w:link w:val="104"/>
    <w:semiHidden/>
    <w:qFormat/>
    <w:uiPriority w:val="99"/>
    <w:pPr>
      <w:spacing w:after="200" w:line="276" w:lineRule="auto"/>
      <w:jc w:val="left"/>
    </w:pPr>
    <w:rPr>
      <w:rFonts w:ascii="Calibri" w:hAnsi="Calibri"/>
      <w:kern w:val="0"/>
      <w:szCs w:val="21"/>
    </w:rPr>
  </w:style>
  <w:style w:type="paragraph" w:styleId="10">
    <w:name w:val="caption"/>
    <w:basedOn w:val="1"/>
    <w:next w:val="1"/>
    <w:semiHidden/>
    <w:qFormat/>
    <w:uiPriority w:val="98"/>
    <w:pPr>
      <w:spacing w:before="152" w:after="160"/>
    </w:pPr>
    <w:rPr>
      <w:rFonts w:ascii="Arial" w:hAnsi="Arial" w:eastAsia="黑体" w:cs="Arial"/>
      <w:sz w:val="20"/>
    </w:rPr>
  </w:style>
  <w:style w:type="paragraph" w:styleId="11">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2">
    <w:name w:val="annotation text"/>
    <w:basedOn w:val="1"/>
    <w:link w:val="45"/>
    <w:qFormat/>
    <w:uiPriority w:val="99"/>
    <w:pPr>
      <w:jc w:val="left"/>
    </w:p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2"/>
    <w:next w:val="12"/>
    <w:link w:val="53"/>
    <w:semiHidden/>
    <w:qFormat/>
    <w:uiPriority w:val="98"/>
    <w:rPr>
      <w:b/>
      <w:bCs/>
    </w:rPr>
  </w:style>
  <w:style w:type="paragraph" w:styleId="29">
    <w:name w:val="Body Text First Indent 2"/>
    <w:basedOn w:val="3"/>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2"/>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6"/>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2"/>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4"/>
    <w:semiHidden/>
    <w:qFormat/>
    <w:uiPriority w:val="0"/>
    <w:rPr>
      <w:b/>
      <w:bCs/>
      <w:kern w:val="44"/>
      <w:sz w:val="44"/>
      <w:szCs w:val="44"/>
    </w:rPr>
  </w:style>
  <w:style w:type="paragraph" w:customStyle="1" w:styleId="68">
    <w:name w:val="TOC 标题1"/>
    <w:basedOn w:val="4"/>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5"/>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7"/>
    <w:semiHidden/>
    <w:qFormat/>
    <w:uiPriority w:val="0"/>
    <w:rPr>
      <w:rFonts w:ascii="Arial" w:hAnsi="Arial"/>
      <w:b/>
      <w:bCs/>
      <w:kern w:val="2"/>
      <w:sz w:val="21"/>
      <w:szCs w:val="28"/>
    </w:rPr>
  </w:style>
  <w:style w:type="character" w:customStyle="1" w:styleId="78">
    <w:name w:val="标题 5 字符"/>
    <w:basedOn w:val="32"/>
    <w:link w:val="8"/>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4"/>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1"/>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9"/>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header" Target="header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3.png"/><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header" Target="header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15</Pages>
  <Words>4584</Words>
  <Characters>4892</Characters>
  <Lines>127</Lines>
  <Paragraphs>35</Paragraphs>
  <TotalTime>3</TotalTime>
  <ScaleCrop>false</ScaleCrop>
  <LinksUpToDate>false</LinksUpToDate>
  <CharactersWithSpaces>6238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wosyh</cp:lastModifiedBy>
  <cp:lastPrinted>2020-06-28T02:28:00Z</cp:lastPrinted>
  <dcterms:modified xsi:type="dcterms:W3CDTF">2025-10-21T06:43:19Z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C4E667CF26604F52AD561790FE42A8A8_13</vt:lpwstr>
  </property>
  <property fmtid="{D5CDD505-2E9C-101B-9397-08002B2CF9AE}" pid="4" name="KSOTemplateDocerSaveRecord">
    <vt:lpwstr>eyJoZGlkIjoiNDE1M2QwOGQyZTlkOTk1YTk3ZGYwNjRmMTMwNWQ1MjEiLCJ1c2VySWQiOiIyOTIxNzE2NzgifQ==</vt:lpwstr>
  </property>
</Properties>
</file>