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5"/>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212DA06D">
      <w:pPr>
        <w:ind w:right="280"/>
        <w:jc w:val="center"/>
        <w:rPr>
          <w:rFonts w:hint="eastAsia" w:ascii="楷体_GB2312" w:hAnsi="宋体" w:eastAsia="楷体_GB2312"/>
          <w:sz w:val="52"/>
          <w:szCs w:val="52"/>
          <w:highlight w:val="yellow"/>
        </w:rPr>
      </w:pPr>
      <w:r>
        <w:rPr>
          <w:rFonts w:hint="eastAsia" w:ascii="楷体_GB2312" w:hAnsi="宋体" w:eastAsia="楷体_GB2312"/>
          <w:sz w:val="52"/>
          <w:szCs w:val="52"/>
          <w:highlight w:val="yellow"/>
        </w:rPr>
        <w:t>2025年消防控制室值班</w:t>
      </w:r>
    </w:p>
    <w:p w14:paraId="009EA4D6">
      <w:pPr>
        <w:ind w:right="280"/>
        <w:jc w:val="center"/>
        <w:rPr>
          <w:rFonts w:ascii="楷体_GB2312" w:hAnsi="宋体" w:eastAsia="楷体_GB2312"/>
          <w:sz w:val="52"/>
          <w:szCs w:val="52"/>
        </w:rPr>
      </w:pPr>
      <w:r>
        <w:rPr>
          <w:rFonts w:hint="eastAsia" w:ascii="楷体_GB2312" w:hAnsi="宋体" w:eastAsia="楷体_GB2312"/>
          <w:sz w:val="52"/>
          <w:szCs w:val="52"/>
        </w:rPr>
        <w:t>招标项目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none"/>
        </w:rPr>
        <w:t>FSCZB2025100120</w:t>
      </w:r>
    </w:p>
    <w:p w14:paraId="10A10BCC">
      <w:pPr>
        <w:jc w:val="center"/>
        <w:rPr>
          <w:rFonts w:ascii="宋体" w:hAnsi="宋体"/>
          <w:sz w:val="48"/>
          <w:szCs w:val="48"/>
        </w:rPr>
      </w:pPr>
    </w:p>
    <w:p w14:paraId="0D4E54EC">
      <w:pPr>
        <w:jc w:val="center"/>
        <w:rPr>
          <w:rFonts w:ascii="宋体" w:hAnsi="宋体"/>
          <w:sz w:val="48"/>
          <w:szCs w:val="48"/>
        </w:rPr>
      </w:pPr>
    </w:p>
    <w:p w14:paraId="1CE80EBC">
      <w:pPr>
        <w:ind w:firstLine="2240" w:firstLineChars="800"/>
        <w:jc w:val="both"/>
        <w:rPr>
          <w:rFonts w:ascii="宋体" w:hAnsi="宋体"/>
          <w:sz w:val="28"/>
          <w:szCs w:val="28"/>
        </w:rPr>
      </w:pPr>
      <w:r>
        <w:rPr>
          <w:rFonts w:hint="eastAsia" w:ascii="宋体" w:hAnsi="宋体"/>
          <w:sz w:val="28"/>
          <w:szCs w:val="28"/>
        </w:rPr>
        <w:t>招 标 人：重汽（重庆）轻型汽车有限公司</w:t>
      </w:r>
    </w:p>
    <w:p w14:paraId="0D8A0D9A">
      <w:pPr>
        <w:jc w:val="center"/>
        <w:rPr>
          <w:rFonts w:ascii="宋体" w:hAnsi="宋体"/>
          <w:sz w:val="28"/>
          <w:szCs w:val="28"/>
        </w:rPr>
      </w:pPr>
    </w:p>
    <w:p w14:paraId="09CB3C92">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10</w:t>
      </w:r>
      <w:r>
        <w:rPr>
          <w:rFonts w:hint="eastAsia" w:ascii="宋体" w:hAnsi="宋体"/>
          <w:sz w:val="28"/>
          <w:szCs w:val="28"/>
          <w:u w:val="single"/>
        </w:rPr>
        <w:t>月</w:t>
      </w:r>
    </w:p>
    <w:p w14:paraId="02ED4019">
      <w:pPr>
        <w:spacing w:line="480" w:lineRule="auto"/>
        <w:jc w:val="center"/>
        <w:rPr>
          <w:rFonts w:ascii="宋体" w:hAnsi="宋体"/>
          <w:b/>
          <w:bCs/>
          <w:sz w:val="48"/>
          <w:szCs w:val="48"/>
        </w:rPr>
        <w:sectPr>
          <w:headerReference r:id="rId4" w:type="first"/>
          <w:footerReference r:id="rId7" w:type="first"/>
          <w:headerReference r:id="rId3" w:type="default"/>
          <w:footerReference r:id="rId5" w:type="default"/>
          <w:footerReference r:id="rId6"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9"/>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1"/>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1"/>
          </w:pPr>
          <w:r>
            <w:rPr>
              <w:rFonts w:hint="eastAsia" w:ascii="Calibri" w:hAnsi="Calibri" w:eastAsia="宋体" w:cs="Times New Roman"/>
              <w:bCs/>
              <w:kern w:val="44"/>
              <w:szCs w:val="44"/>
            </w:rPr>
            <w:fldChar w:fldCharType="end"/>
          </w:r>
        </w:p>
      </w:sdtContent>
    </w:sdt>
    <w:p w14:paraId="582BF911">
      <w:pPr>
        <w:pStyle w:val="15"/>
        <w:tabs>
          <w:tab w:val="left" w:pos="2940"/>
        </w:tabs>
        <w:spacing w:line="360" w:lineRule="auto"/>
      </w:pPr>
      <w:r>
        <w:tab/>
      </w:r>
    </w:p>
    <w:p w14:paraId="29FEE1FC">
      <w:pPr>
        <w:pStyle w:val="15"/>
        <w:spacing w:line="360" w:lineRule="auto"/>
        <w:jc w:val="center"/>
      </w:pPr>
    </w:p>
    <w:p w14:paraId="7B56E041">
      <w:pPr>
        <w:pStyle w:val="15"/>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2"/>
      </w:pPr>
      <w:bookmarkStart w:id="0" w:name="_Toc47976587"/>
      <w:bookmarkStart w:id="1" w:name="_Toc7104"/>
      <w:r>
        <w:rPr>
          <w:rFonts w:hint="eastAsia"/>
        </w:rPr>
        <w:t>招标公告</w:t>
      </w:r>
      <w:bookmarkEnd w:id="0"/>
      <w:bookmarkEnd w:id="1"/>
    </w:p>
    <w:p w14:paraId="3B867C39">
      <w:pPr>
        <w:pStyle w:val="72"/>
        <w:rPr>
          <w:rFonts w:hint="eastAsia"/>
        </w:rPr>
      </w:pPr>
    </w:p>
    <w:p w14:paraId="2A47C58A">
      <w:pPr>
        <w:pStyle w:val="73"/>
      </w:pPr>
      <w:bookmarkStart w:id="2" w:name="_Toc47976588"/>
      <w:r>
        <w:rPr>
          <w:rFonts w:hint="eastAsia"/>
        </w:rPr>
        <w:t>项目名称及项目编号</w:t>
      </w:r>
      <w:bookmarkEnd w:id="2"/>
    </w:p>
    <w:p w14:paraId="1E71F649">
      <w:pPr>
        <w:pStyle w:val="74"/>
      </w:pPr>
      <w:r>
        <w:rPr>
          <w:rFonts w:hint="eastAsia"/>
        </w:rPr>
        <w:t>项目名称：</w:t>
      </w:r>
      <w:r>
        <w:rPr>
          <w:rFonts w:hint="eastAsia"/>
          <w:highlight w:val="yellow"/>
        </w:rPr>
        <w:t>2025年消防控制室值班项目</w:t>
      </w:r>
    </w:p>
    <w:p w14:paraId="15020D03">
      <w:pPr>
        <w:pStyle w:val="74"/>
      </w:pPr>
      <w:r>
        <w:rPr>
          <w:rFonts w:hint="eastAsia"/>
        </w:rPr>
        <w:t>项目编号：FSCZB2025100120</w:t>
      </w:r>
    </w:p>
    <w:p w14:paraId="0AB9F24D">
      <w:pPr>
        <w:pStyle w:val="73"/>
      </w:pPr>
      <w:bookmarkStart w:id="3" w:name="_Toc47976589"/>
      <w:r>
        <w:rPr>
          <w:rFonts w:hint="eastAsia"/>
          <w:lang w:val="en-US" w:eastAsia="zh-CN"/>
        </w:rPr>
        <w:t>项目概况</w:t>
      </w:r>
      <w:r>
        <w:rPr>
          <w:rFonts w:hint="eastAsia"/>
        </w:rPr>
        <w:t>及招标形式</w:t>
      </w:r>
      <w:bookmarkEnd w:id="3"/>
    </w:p>
    <w:p w14:paraId="3279CEF6">
      <w:pPr>
        <w:pStyle w:val="74"/>
        <w:numPr>
          <w:ilvl w:val="0"/>
          <w:numId w:val="9"/>
        </w:numPr>
        <w:rPr>
          <w:rFonts w:hint="eastAsia"/>
          <w:highlight w:val="yellow"/>
        </w:rPr>
      </w:pPr>
      <w:r>
        <w:rPr>
          <w:rFonts w:hint="eastAsia"/>
          <w:highlight w:val="yellow"/>
        </w:rPr>
        <w:t>招标内容：</w:t>
      </w:r>
    </w:p>
    <w:p w14:paraId="65F68F38">
      <w:pPr>
        <w:pStyle w:val="74"/>
        <w:numPr>
          <w:ilvl w:val="0"/>
          <w:numId w:val="0"/>
        </w:numPr>
        <w:ind w:left="710" w:leftChars="0"/>
        <w:rPr>
          <w:rFonts w:hint="eastAsia" w:eastAsia="宋体"/>
          <w:lang w:eastAsia="zh-CN"/>
        </w:rPr>
      </w:pPr>
      <w:r>
        <w:rPr>
          <w:rFonts w:hint="eastAsia"/>
        </w:rPr>
        <w:t>重汽（重庆）轻型汽车有限公司位于重庆市江津区双福生产基地在进行生产经营活动中，需对消防控制室进行值班。现委托中标人，对招标人经营过程中消防控制室24小时值班、厂区重点消防部位巡查、按招标方应急处置流程执行应急操作</w:t>
      </w:r>
      <w:r>
        <w:rPr>
          <w:rFonts w:hint="eastAsia"/>
          <w:lang w:eastAsia="zh-CN"/>
        </w:rPr>
        <w:t>。</w:t>
      </w:r>
    </w:p>
    <w:p w14:paraId="4EC58B63">
      <w:pPr>
        <w:pStyle w:val="74"/>
        <w:numPr>
          <w:ilvl w:val="0"/>
          <w:numId w:val="0"/>
        </w:numPr>
        <w:ind w:left="710" w:leftChars="0"/>
      </w:pPr>
      <w:r>
        <w:rPr>
          <w:rFonts w:hint="eastAsia"/>
        </w:rPr>
        <w:t>招标形式：</w:t>
      </w:r>
      <w:r>
        <w:rPr>
          <w:rFonts w:hint="eastAsia"/>
          <w:lang w:val="en-US" w:eastAsia="zh-CN"/>
        </w:rPr>
        <w:t>公开招标</w:t>
      </w:r>
    </w:p>
    <w:p w14:paraId="4B41BD77">
      <w:pPr>
        <w:pStyle w:val="73"/>
        <w:rPr>
          <w:highlight w:val="none"/>
        </w:rPr>
      </w:pPr>
      <w:bookmarkStart w:id="4" w:name="_Toc47976590"/>
      <w:r>
        <w:rPr>
          <w:rFonts w:hint="eastAsia"/>
          <w:highlight w:val="none"/>
        </w:rPr>
        <w:t>投标人资格要求</w:t>
      </w:r>
      <w:bookmarkEnd w:id="4"/>
      <w:r>
        <w:rPr>
          <w:rFonts w:hint="eastAsia"/>
          <w:highlight w:val="none"/>
          <w:lang w:eastAsia="zh-CN"/>
        </w:rPr>
        <w:t>：</w:t>
      </w:r>
    </w:p>
    <w:p w14:paraId="778C2344">
      <w:pPr>
        <w:pStyle w:val="73"/>
        <w:numPr>
          <w:ilvl w:val="0"/>
          <w:numId w:val="0"/>
        </w:numPr>
        <w:ind w:left="638" w:leftChars="304" w:firstLine="0" w:firstLineChars="0"/>
        <w:rPr>
          <w:rFonts w:hint="eastAsia" w:ascii="宋体" w:hAnsi="宋体" w:eastAsia="宋体" w:cs="宋体"/>
          <w:sz w:val="22"/>
          <w:szCs w:val="16"/>
          <w:highlight w:val="none"/>
        </w:rPr>
      </w:pPr>
      <w:r>
        <w:rPr>
          <w:rFonts w:hint="eastAsia" w:ascii="宋体" w:hAnsi="宋体" w:eastAsia="宋体" w:cs="宋体"/>
          <w:sz w:val="22"/>
          <w:szCs w:val="16"/>
          <w:highlight w:val="none"/>
        </w:rPr>
        <w:t>1.投标方必须是在中华人民共和国境内注册的独立法人机构，具有独立承担民事责任能力，且成立三年以上（含三年，以注册日期开始计算，至开标之日不少于三年）。</w:t>
      </w:r>
    </w:p>
    <w:p w14:paraId="4EF5CE39">
      <w:pPr>
        <w:pStyle w:val="73"/>
        <w:numPr>
          <w:ilvl w:val="0"/>
          <w:numId w:val="0"/>
        </w:numPr>
        <w:ind w:left="638" w:leftChars="304" w:firstLine="0" w:firstLineChars="0"/>
        <w:rPr>
          <w:rFonts w:hint="eastAsia" w:ascii="宋体" w:hAnsi="宋体" w:eastAsia="宋体" w:cs="宋体"/>
          <w:sz w:val="22"/>
          <w:szCs w:val="16"/>
          <w:highlight w:val="none"/>
        </w:rPr>
      </w:pPr>
      <w:r>
        <w:rPr>
          <w:rFonts w:hint="eastAsia" w:ascii="宋体" w:hAnsi="宋体" w:eastAsia="宋体" w:cs="宋体"/>
          <w:sz w:val="22"/>
          <w:szCs w:val="16"/>
          <w:highlight w:val="none"/>
        </w:rPr>
        <w:t>2.投标方的注册资本不少于100万元人民币（或等值其他货币），近两年（截止到报名时）消防控制室值班业绩不少于3个。</w:t>
      </w:r>
    </w:p>
    <w:p w14:paraId="5FA670B0">
      <w:pPr>
        <w:pStyle w:val="73"/>
        <w:numPr>
          <w:ilvl w:val="0"/>
          <w:numId w:val="0"/>
        </w:numPr>
        <w:ind w:left="638" w:leftChars="304" w:firstLine="0" w:firstLineChars="0"/>
        <w:rPr>
          <w:rFonts w:hint="eastAsia" w:ascii="宋体" w:hAnsi="宋体" w:eastAsia="宋体" w:cs="宋体"/>
          <w:sz w:val="22"/>
          <w:szCs w:val="16"/>
          <w:highlight w:val="none"/>
        </w:rPr>
      </w:pPr>
      <w:r>
        <w:rPr>
          <w:rFonts w:hint="eastAsia" w:ascii="宋体" w:hAnsi="宋体" w:eastAsia="宋体" w:cs="宋体"/>
          <w:sz w:val="22"/>
          <w:szCs w:val="16"/>
          <w:highlight w:val="none"/>
        </w:rPr>
        <w:t>3.投标单位须符合应急管理部关于印发《消防技术服务机构从业条件》规定，在社会消防技术服务信息系统中依规登记备案。</w:t>
      </w:r>
    </w:p>
    <w:p w14:paraId="09076A5B">
      <w:pPr>
        <w:pStyle w:val="73"/>
        <w:numPr>
          <w:ilvl w:val="0"/>
          <w:numId w:val="0"/>
        </w:numPr>
        <w:ind w:left="638" w:leftChars="304" w:firstLine="0" w:firstLineChars="0"/>
        <w:rPr>
          <w:rFonts w:hint="eastAsia" w:ascii="宋体" w:hAnsi="宋体" w:eastAsia="宋体" w:cs="宋体"/>
          <w:sz w:val="22"/>
          <w:szCs w:val="16"/>
          <w:highlight w:val="none"/>
        </w:rPr>
      </w:pPr>
      <w:r>
        <w:rPr>
          <w:rFonts w:hint="eastAsia" w:ascii="宋体" w:hAnsi="宋体" w:eastAsia="宋体" w:cs="宋体"/>
          <w:sz w:val="22"/>
          <w:szCs w:val="16"/>
          <w:highlight w:val="none"/>
        </w:rPr>
        <w:t>4.投标方满足技术、质量、资金等要求，财务状况良好、经营稳定，具有全面履约的能力。</w:t>
      </w:r>
    </w:p>
    <w:p w14:paraId="5427A0B2">
      <w:pPr>
        <w:pStyle w:val="73"/>
        <w:numPr>
          <w:ilvl w:val="0"/>
          <w:numId w:val="0"/>
        </w:numPr>
        <w:ind w:left="638" w:leftChars="304" w:firstLine="0" w:firstLineChars="0"/>
        <w:rPr>
          <w:rFonts w:hint="eastAsia" w:ascii="宋体" w:hAnsi="宋体" w:eastAsia="宋体" w:cs="宋体"/>
          <w:sz w:val="22"/>
          <w:szCs w:val="16"/>
          <w:highlight w:val="none"/>
          <w:lang w:val="en-US" w:eastAsia="zh-CN"/>
        </w:rPr>
      </w:pPr>
      <w:r>
        <w:rPr>
          <w:rFonts w:hint="eastAsia" w:ascii="宋体" w:hAnsi="宋体" w:eastAsia="宋体" w:cs="宋体"/>
          <w:sz w:val="22"/>
          <w:szCs w:val="16"/>
          <w:highlight w:val="none"/>
        </w:rPr>
        <w:t>5.投标方有专业售后服务团队，满足我司售后服务要求。</w:t>
      </w:r>
      <w:r>
        <w:rPr>
          <w:rFonts w:hint="eastAsia" w:ascii="宋体" w:hAnsi="宋体" w:eastAsia="宋体" w:cs="宋体"/>
          <w:sz w:val="22"/>
          <w:szCs w:val="16"/>
          <w:highlight w:val="none"/>
          <w:lang w:val="en-US" w:eastAsia="zh-CN"/>
        </w:rPr>
        <w:t xml:space="preserve"> </w:t>
      </w:r>
    </w:p>
    <w:p w14:paraId="408C401A">
      <w:pPr>
        <w:pStyle w:val="73"/>
        <w:numPr>
          <w:ilvl w:val="0"/>
          <w:numId w:val="0"/>
        </w:numPr>
        <w:ind w:left="638" w:leftChars="304" w:firstLine="0" w:firstLineChars="0"/>
        <w:rPr>
          <w:rFonts w:hint="eastAsia" w:ascii="宋体" w:hAnsi="宋体" w:eastAsia="宋体" w:cs="宋体"/>
          <w:sz w:val="22"/>
          <w:szCs w:val="16"/>
          <w:highlight w:val="none"/>
        </w:rPr>
      </w:pPr>
      <w:r>
        <w:rPr>
          <w:rFonts w:hint="eastAsia" w:ascii="宋体" w:hAnsi="宋体" w:eastAsia="宋体" w:cs="宋体"/>
          <w:sz w:val="22"/>
          <w:szCs w:val="16"/>
          <w:highlight w:val="none"/>
        </w:rPr>
        <w:t>6.投标方信誉良好，无违法违规等不良行为，投标单位近三年内无违法及重大违规记录，未受到过消防部门、应急部门的处罚。</w:t>
      </w:r>
    </w:p>
    <w:p w14:paraId="3C05511C">
      <w:pPr>
        <w:pStyle w:val="73"/>
        <w:numPr>
          <w:ilvl w:val="0"/>
          <w:numId w:val="0"/>
        </w:numPr>
        <w:ind w:left="638" w:leftChars="304" w:firstLine="0" w:firstLineChars="0"/>
        <w:rPr>
          <w:rFonts w:hint="eastAsia" w:ascii="宋体" w:hAnsi="宋体" w:eastAsia="宋体" w:cs="宋体"/>
          <w:sz w:val="22"/>
          <w:szCs w:val="16"/>
          <w:highlight w:val="none"/>
        </w:rPr>
      </w:pPr>
      <w:r>
        <w:rPr>
          <w:rFonts w:hint="eastAsia" w:ascii="宋体" w:hAnsi="宋体" w:eastAsia="宋体" w:cs="宋体"/>
          <w:sz w:val="22"/>
          <w:szCs w:val="16"/>
          <w:highlight w:val="none"/>
        </w:rPr>
        <w:t>7.无招标违规、谎报年度报告信息、提供虚假资质资料等行为或其他行政处罚记录。</w:t>
      </w:r>
    </w:p>
    <w:p w14:paraId="391DC623">
      <w:pPr>
        <w:pStyle w:val="73"/>
        <w:numPr>
          <w:ilvl w:val="0"/>
          <w:numId w:val="0"/>
        </w:numPr>
        <w:ind w:left="638" w:leftChars="304" w:firstLine="0" w:firstLineChars="0"/>
        <w:rPr>
          <w:rFonts w:hint="eastAsia" w:ascii="宋体" w:hAnsi="宋体" w:eastAsia="宋体" w:cs="宋体"/>
          <w:sz w:val="22"/>
          <w:szCs w:val="16"/>
          <w:highlight w:val="none"/>
        </w:rPr>
      </w:pPr>
      <w:r>
        <w:rPr>
          <w:rFonts w:hint="eastAsia" w:ascii="宋体" w:hAnsi="宋体" w:eastAsia="宋体" w:cs="宋体"/>
          <w:sz w:val="22"/>
          <w:szCs w:val="16"/>
          <w:highlight w:val="none"/>
        </w:rPr>
        <w:t>8.投标方的直接或间接股东、法定代表人、董事、监事、高管非重汽员工及其亲属。</w:t>
      </w:r>
    </w:p>
    <w:p w14:paraId="5FA3E9A9">
      <w:pPr>
        <w:pStyle w:val="73"/>
        <w:numPr>
          <w:ilvl w:val="0"/>
          <w:numId w:val="0"/>
        </w:numPr>
        <w:ind w:left="638" w:leftChars="304" w:firstLine="0" w:firstLineChars="0"/>
        <w:rPr>
          <w:rFonts w:hint="eastAsia" w:ascii="宋体" w:hAnsi="宋体" w:eastAsia="宋体" w:cs="宋体"/>
          <w:sz w:val="22"/>
          <w:szCs w:val="16"/>
          <w:highlight w:val="none"/>
        </w:rPr>
      </w:pPr>
      <w:r>
        <w:rPr>
          <w:rFonts w:hint="eastAsia" w:ascii="宋体" w:hAnsi="宋体" w:eastAsia="宋体" w:cs="宋体"/>
          <w:sz w:val="22"/>
          <w:szCs w:val="16"/>
          <w:highlight w:val="none"/>
        </w:rPr>
        <w:t>9.没有被中国重汽集团列入黑名单。</w:t>
      </w:r>
    </w:p>
    <w:p w14:paraId="76B97D53">
      <w:pPr>
        <w:pStyle w:val="73"/>
        <w:rPr>
          <w:highlight w:val="none"/>
        </w:rPr>
      </w:pPr>
      <w:bookmarkStart w:id="5" w:name="_Toc47976591"/>
      <w:r>
        <w:rPr>
          <w:rFonts w:hint="eastAsia"/>
          <w:highlight w:val="none"/>
        </w:rPr>
        <w:t>报名及招标文件的获取</w:t>
      </w:r>
      <w:bookmarkEnd w:id="5"/>
    </w:p>
    <w:p w14:paraId="296EE037">
      <w:pPr>
        <w:pStyle w:val="73"/>
        <w:numPr>
          <w:ilvl w:val="0"/>
          <w:numId w:val="0"/>
        </w:numPr>
        <w:ind w:leftChars="0"/>
        <w:rPr>
          <w:rFonts w:hint="default" w:eastAsia="黑体"/>
          <w:sz w:val="24"/>
          <w:szCs w:val="18"/>
          <w:highlight w:val="none"/>
          <w:lang w:val="en-US" w:eastAsia="zh-CN"/>
        </w:rPr>
      </w:pPr>
      <w:r>
        <w:rPr>
          <w:rFonts w:hint="eastAsia"/>
          <w:sz w:val="24"/>
          <w:szCs w:val="18"/>
          <w:highlight w:val="none"/>
          <w:lang w:val="en-US" w:eastAsia="zh-CN"/>
        </w:rPr>
        <w:t>重汽e采通，重汽官网等平台</w:t>
      </w:r>
    </w:p>
    <w:p w14:paraId="4509C0DA">
      <w:pPr>
        <w:pStyle w:val="73"/>
        <w:rPr>
          <w:highlight w:val="none"/>
        </w:rPr>
      </w:pPr>
      <w:bookmarkStart w:id="6" w:name="_Toc47976592"/>
      <w:r>
        <w:rPr>
          <w:rFonts w:hint="eastAsia"/>
          <w:highlight w:val="none"/>
        </w:rPr>
        <w:t>投标文件的递交</w:t>
      </w:r>
      <w:bookmarkEnd w:id="6"/>
    </w:p>
    <w:p w14:paraId="50E4582E">
      <w:pPr>
        <w:pStyle w:val="73"/>
        <w:numPr>
          <w:ilvl w:val="0"/>
          <w:numId w:val="0"/>
        </w:numPr>
        <w:ind w:leftChars="0"/>
        <w:rPr>
          <w:rFonts w:hint="eastAsia" w:ascii="宋体" w:hAnsi="宋体" w:eastAsia="宋体" w:cs="宋体"/>
          <w:sz w:val="24"/>
          <w:szCs w:val="18"/>
          <w:highlight w:val="none"/>
          <w:lang w:val="en-US" w:eastAsia="zh-CN"/>
        </w:rPr>
      </w:pPr>
      <w:r>
        <w:rPr>
          <w:rFonts w:hint="eastAsia" w:ascii="宋体" w:hAnsi="宋体" w:eastAsia="宋体" w:cs="宋体"/>
          <w:sz w:val="24"/>
          <w:szCs w:val="18"/>
          <w:highlight w:val="none"/>
          <w:lang w:val="en-US" w:eastAsia="zh-CN"/>
        </w:rPr>
        <w:t>e采通系统上传电子文件</w:t>
      </w:r>
    </w:p>
    <w:p w14:paraId="27B65ABD">
      <w:pPr>
        <w:pStyle w:val="73"/>
        <w:rPr>
          <w:highlight w:val="yellow"/>
        </w:rPr>
      </w:pPr>
      <w:r>
        <w:rPr>
          <w:rFonts w:hint="eastAsia"/>
          <w:highlight w:val="yellow"/>
          <w:lang w:val="en-US" w:eastAsia="zh-CN"/>
        </w:rPr>
        <w:t>开标时间和地点</w:t>
      </w:r>
    </w:p>
    <w:p w14:paraId="7DA904F8">
      <w:pPr>
        <w:pStyle w:val="73"/>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yellow"/>
          <w:lang w:val="en-US" w:eastAsia="zh-CN"/>
        </w:rPr>
        <w:t>开标时间</w:t>
      </w:r>
      <w:r>
        <w:rPr>
          <w:rFonts w:hint="eastAsia" w:ascii="宋体" w:hAnsi="宋体" w:eastAsia="宋体" w:cs="宋体"/>
          <w:sz w:val="21"/>
          <w:szCs w:val="21"/>
          <w:highlight w:val="none"/>
          <w:lang w:val="en-US" w:eastAsia="zh-CN"/>
        </w:rPr>
        <w:t>：2025年11月17号14点00分</w:t>
      </w:r>
    </w:p>
    <w:p w14:paraId="10353ED7">
      <w:pPr>
        <w:pStyle w:val="73"/>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开标地点：线上</w:t>
      </w:r>
    </w:p>
    <w:p w14:paraId="22385406">
      <w:pPr>
        <w:pStyle w:val="73"/>
      </w:pPr>
      <w:bookmarkStart w:id="7" w:name="_Toc47976593"/>
      <w:r>
        <w:rPr>
          <w:rFonts w:hint="eastAsia"/>
        </w:rPr>
        <w:t>招标公告发布媒介</w:t>
      </w:r>
      <w:bookmarkEnd w:id="7"/>
    </w:p>
    <w:p w14:paraId="15C59335">
      <w:pPr>
        <w:pStyle w:val="74"/>
        <w:numPr>
          <w:ilvl w:val="0"/>
          <w:numId w:val="0"/>
        </w:numPr>
        <w:rPr>
          <w:rFonts w:hint="eastAsia"/>
          <w:highlight w:val="none"/>
        </w:rPr>
      </w:pPr>
      <w:r>
        <w:rPr>
          <w:rFonts w:hint="eastAsia"/>
          <w:highlight w:val="none"/>
        </w:rPr>
        <w:t>本次招标公告同时在</w:t>
      </w:r>
      <w:r>
        <w:rPr>
          <w:rFonts w:hint="eastAsia"/>
          <w:highlight w:val="none"/>
          <w:lang w:val="en-US" w:eastAsia="zh-CN"/>
        </w:rPr>
        <w:t>重汽官网，重汽e采通系统</w:t>
      </w:r>
      <w:r>
        <w:rPr>
          <w:rFonts w:hint="eastAsia"/>
          <w:highlight w:val="none"/>
        </w:rPr>
        <w:t>上发布。</w:t>
      </w:r>
    </w:p>
    <w:p w14:paraId="65FC2213">
      <w:pPr>
        <w:pStyle w:val="73"/>
        <w:rPr>
          <w:highlight w:val="yellow"/>
        </w:rPr>
      </w:pPr>
      <w:bookmarkStart w:id="8" w:name="_Toc47976594"/>
      <w:r>
        <w:rPr>
          <w:rFonts w:hint="eastAsia"/>
          <w:highlight w:val="yellow"/>
        </w:rPr>
        <w:t>联系方式</w:t>
      </w:r>
      <w:bookmarkEnd w:id="8"/>
    </w:p>
    <w:p w14:paraId="1E75208D">
      <w:pPr>
        <w:pStyle w:val="73"/>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商务联系人：李帅威-17860605079；技术联系人：</w:t>
      </w:r>
      <w:r>
        <w:rPr>
          <w:rFonts w:hint="eastAsia" w:ascii="仿宋" w:hAnsi="仿宋" w:eastAsia="仿宋"/>
          <w:b/>
          <w:color w:val="auto"/>
          <w:sz w:val="24"/>
          <w:szCs w:val="24"/>
          <w:u w:val="none"/>
          <w:lang w:val="en-US" w:eastAsia="zh-CN"/>
        </w:rPr>
        <w:t>刘骑虎</w:t>
      </w:r>
      <w:r>
        <w:rPr>
          <w:rFonts w:hint="eastAsia" w:ascii="仿宋" w:hAnsi="仿宋" w:eastAsia="仿宋"/>
          <w:b/>
          <w:color w:val="auto"/>
          <w:sz w:val="24"/>
          <w:szCs w:val="24"/>
          <w:u w:val="none"/>
        </w:rPr>
        <w:t>，13883020421</w:t>
      </w:r>
      <w:r>
        <w:rPr>
          <w:rFonts w:hint="eastAsia" w:ascii="仿宋" w:hAnsi="仿宋" w:eastAsia="仿宋"/>
          <w:b/>
          <w:color w:val="auto"/>
          <w:sz w:val="24"/>
          <w:szCs w:val="24"/>
          <w:u w:val="none"/>
          <w:lang w:eastAsia="zh-CN"/>
        </w:rPr>
        <w:t>；</w:t>
      </w:r>
      <w:r>
        <w:rPr>
          <w:rFonts w:hint="eastAsia" w:ascii="宋体" w:hAnsi="宋体" w:eastAsia="宋体" w:cs="宋体"/>
          <w:sz w:val="21"/>
          <w:szCs w:val="21"/>
          <w:highlight w:val="none"/>
          <w:lang w:val="en-US" w:eastAsia="zh-CN"/>
        </w:rPr>
        <w:t>谢琴-13883696452</w:t>
      </w:r>
    </w:p>
    <w:p w14:paraId="5F538BD8">
      <w:pPr>
        <w:pStyle w:val="77"/>
      </w:pPr>
    </w:p>
    <w:p w14:paraId="1A6DCC2C">
      <w:pPr>
        <w:pStyle w:val="77"/>
      </w:pPr>
    </w:p>
    <w:p w14:paraId="6D4C3503">
      <w:pPr>
        <w:pStyle w:val="77"/>
      </w:pPr>
    </w:p>
    <w:p w14:paraId="70A7FEA7">
      <w:pPr>
        <w:pStyle w:val="77"/>
        <w:jc w:val="both"/>
        <w:rPr>
          <w:rFonts w:hint="default"/>
          <w:highlight w:val="cyan"/>
          <w:u w:val="single"/>
          <w:lang w:val="en-US" w:eastAsia="zh-CN"/>
        </w:rPr>
      </w:pPr>
    </w:p>
    <w:p w14:paraId="3A7E2D48">
      <w:pPr>
        <w:pStyle w:val="77"/>
        <w:jc w:val="right"/>
        <w:rPr>
          <w:rFonts w:hint="eastAsia"/>
          <w:highlight w:val="cyan"/>
          <w:u w:val="single"/>
          <w:lang w:val="en-US" w:eastAsia="zh-CN"/>
        </w:rPr>
      </w:pPr>
    </w:p>
    <w:p w14:paraId="22C6BEDA">
      <w:pPr>
        <w:pStyle w:val="77"/>
        <w:jc w:val="right"/>
        <w:rPr>
          <w:rFonts w:hint="eastAsia"/>
          <w:highlight w:val="cyan"/>
          <w:u w:val="single"/>
          <w:lang w:val="en-US" w:eastAsia="zh-CN"/>
        </w:rPr>
      </w:pPr>
    </w:p>
    <w:p w14:paraId="04C96706">
      <w:pPr>
        <w:pStyle w:val="77"/>
      </w:pPr>
    </w:p>
    <w:p w14:paraId="3C6FC94E">
      <w:pPr>
        <w:pStyle w:val="77"/>
      </w:pPr>
    </w:p>
    <w:p w14:paraId="3D820EEC">
      <w:pPr>
        <w:pStyle w:val="72"/>
      </w:pPr>
      <w:bookmarkStart w:id="9" w:name="_Toc47976595"/>
      <w:bookmarkStart w:id="10" w:name="_Toc7753"/>
      <w:r>
        <w:rPr>
          <w:rFonts w:hint="eastAsia"/>
        </w:rPr>
        <w:t>第一部分  投标人须知</w:t>
      </w:r>
      <w:bookmarkEnd w:id="9"/>
      <w:bookmarkEnd w:id="10"/>
    </w:p>
    <w:p w14:paraId="418340FC">
      <w:pPr>
        <w:pStyle w:val="73"/>
        <w:numPr>
          <w:ilvl w:val="0"/>
          <w:numId w:val="10"/>
        </w:numPr>
        <w:ind w:left="420"/>
        <w:jc w:val="left"/>
      </w:pPr>
      <w:bookmarkStart w:id="11" w:name="_Toc47976596"/>
      <w:r>
        <w:rPr>
          <w:rFonts w:hint="eastAsia"/>
        </w:rPr>
        <w:t>项目介绍</w:t>
      </w:r>
      <w:bookmarkEnd w:id="11"/>
    </w:p>
    <w:p w14:paraId="6360E7CD">
      <w:pPr>
        <w:pStyle w:val="77"/>
        <w:numPr>
          <w:ilvl w:val="0"/>
          <w:numId w:val="11"/>
        </w:numPr>
        <w:ind w:left="425" w:leftChars="0" w:hanging="425" w:firstLineChars="0"/>
      </w:pPr>
      <w:r>
        <w:rPr>
          <w:rFonts w:hint="eastAsia"/>
        </w:rPr>
        <w:t>项目名称：2025年消防控制室值班项目</w:t>
      </w:r>
    </w:p>
    <w:p w14:paraId="17A97EAA">
      <w:pPr>
        <w:pStyle w:val="77"/>
        <w:numPr>
          <w:ilvl w:val="0"/>
          <w:numId w:val="11"/>
        </w:numPr>
        <w:ind w:left="425" w:leftChars="0" w:hanging="425" w:firstLineChars="0"/>
      </w:pPr>
      <w:r>
        <w:rPr>
          <w:rFonts w:hint="eastAsia"/>
        </w:rPr>
        <w:t>项目编号：FSCZB2025100120</w:t>
      </w:r>
    </w:p>
    <w:p w14:paraId="5C6CF568">
      <w:pPr>
        <w:pStyle w:val="77"/>
        <w:numPr>
          <w:ilvl w:val="0"/>
          <w:numId w:val="11"/>
        </w:numPr>
        <w:ind w:left="425" w:leftChars="0" w:hanging="425" w:firstLineChars="0"/>
      </w:pPr>
      <w:r>
        <w:rPr>
          <w:rFonts w:hint="eastAsia"/>
        </w:rPr>
        <w:t>招标形式：</w:t>
      </w:r>
      <w:bookmarkStart w:id="12" w:name="_Toc47112482"/>
      <w:r>
        <w:rPr>
          <w:rFonts w:hint="eastAsia"/>
          <w:lang w:val="en-US" w:eastAsia="zh-CN"/>
        </w:rPr>
        <w:t>公开招标</w:t>
      </w:r>
    </w:p>
    <w:p w14:paraId="151561C8">
      <w:pPr>
        <w:pStyle w:val="77"/>
        <w:numPr>
          <w:ilvl w:val="0"/>
          <w:numId w:val="11"/>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w:t>
      </w:r>
    </w:p>
    <w:p w14:paraId="69277D15">
      <w:pPr>
        <w:pStyle w:val="77"/>
        <w:numPr>
          <w:ilvl w:val="0"/>
          <w:numId w:val="11"/>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r>
        <w:rPr>
          <w:rFonts w:hint="eastAsia" w:ascii="宋体" w:hAnsi="宋体" w:eastAsia="宋体" w:cs="宋体"/>
          <w:sz w:val="21"/>
          <w:szCs w:val="21"/>
          <w:highlight w:val="none"/>
          <w:lang w:val="en-US" w:eastAsia="zh-CN"/>
        </w:rPr>
        <w:t>谢琴-13883696452</w:t>
      </w:r>
      <w:r>
        <w:rPr>
          <w:rFonts w:hint="eastAsia" w:cs="Times New Roman"/>
          <w:highlight w:val="none"/>
          <w:lang w:val="en-US" w:eastAsia="zh-CN"/>
        </w:rPr>
        <w:t>；地址：重汽（重庆）轻型汽车有限公司（</w:t>
      </w:r>
      <w:r>
        <w:rPr>
          <w:rStyle w:val="34"/>
          <w:rFonts w:ascii="Arial" w:hAnsi="Arial" w:eastAsia="宋体" w:cs="Arial"/>
          <w:b w:val="0"/>
          <w:bCs w:val="0"/>
          <w:i w:val="0"/>
          <w:iCs w:val="0"/>
          <w:caps w:val="0"/>
          <w:color w:val="111111"/>
          <w:spacing w:val="0"/>
          <w:sz w:val="20"/>
          <w:szCs w:val="20"/>
        </w:rPr>
        <w:t>重庆市江津区双福新区工业园</w:t>
      </w:r>
      <w:r>
        <w:rPr>
          <w:rFonts w:hint="eastAsia" w:cs="Times New Roman"/>
          <w:highlight w:val="none"/>
          <w:lang w:val="en-US" w:eastAsia="zh-CN"/>
        </w:rPr>
        <w:t>）</w:t>
      </w:r>
    </w:p>
    <w:bookmarkEnd w:id="12"/>
    <w:p w14:paraId="50DC6C75">
      <w:pPr>
        <w:pStyle w:val="73"/>
      </w:pPr>
      <w:bookmarkStart w:id="13" w:name="_Toc47976598"/>
      <w:r>
        <w:rPr>
          <w:rFonts w:hint="eastAsia"/>
        </w:rPr>
        <w:t>合格的投标人。</w:t>
      </w:r>
      <w:bookmarkEnd w:id="13"/>
    </w:p>
    <w:p w14:paraId="672C989A">
      <w:pPr>
        <w:pStyle w:val="63"/>
        <w:numPr>
          <w:ilvl w:val="0"/>
          <w:numId w:val="12"/>
        </w:numPr>
        <w:adjustRightInd w:val="0"/>
        <w:snapToGrid w:val="0"/>
        <w:spacing w:line="360" w:lineRule="auto"/>
        <w:ind w:left="650" w:leftChars="0" w:hanging="440" w:firstLineChars="0"/>
        <w:jc w:val="left"/>
        <w:rPr>
          <w:rFonts w:hint="eastAsia" w:ascii="宋体" w:hAnsi="宋体" w:eastAsia="宋体" w:cs="宋体"/>
          <w:bCs/>
          <w:sz w:val="22"/>
          <w:szCs w:val="22"/>
        </w:rPr>
      </w:pPr>
      <w:r>
        <w:rPr>
          <w:rFonts w:hint="eastAsia" w:ascii="宋体" w:hAnsi="宋体" w:eastAsia="宋体" w:cs="宋体"/>
          <w:bCs/>
          <w:sz w:val="22"/>
          <w:szCs w:val="22"/>
        </w:rPr>
        <w:t>投标方必须是在中华人民共和国境内注册的独立法人机构，具有独立承担民事责任能力</w:t>
      </w:r>
      <w:r>
        <w:rPr>
          <w:rFonts w:hint="eastAsia" w:ascii="宋体" w:hAnsi="宋体" w:eastAsia="宋体" w:cs="宋体"/>
          <w:bCs/>
          <w:sz w:val="22"/>
          <w:szCs w:val="22"/>
          <w:lang w:eastAsia="zh-CN"/>
        </w:rPr>
        <w:t>，</w:t>
      </w:r>
      <w:r>
        <w:rPr>
          <w:rFonts w:hint="eastAsia" w:ascii="宋体" w:hAnsi="宋体" w:eastAsia="宋体" w:cs="宋体"/>
          <w:bCs/>
          <w:sz w:val="22"/>
          <w:szCs w:val="22"/>
        </w:rPr>
        <w:t>且成立三年以上（含三年，以注册日期开始计算，至开标之日不少于三年）</w:t>
      </w:r>
      <w:r>
        <w:rPr>
          <w:rFonts w:hint="eastAsia" w:ascii="宋体" w:hAnsi="宋体" w:eastAsia="宋体" w:cs="宋体"/>
          <w:bCs/>
          <w:sz w:val="22"/>
          <w:szCs w:val="22"/>
          <w:lang w:eastAsia="zh-CN"/>
        </w:rPr>
        <w:t>。</w:t>
      </w:r>
    </w:p>
    <w:p w14:paraId="7E981CA6">
      <w:pPr>
        <w:pStyle w:val="63"/>
        <w:numPr>
          <w:ilvl w:val="0"/>
          <w:numId w:val="12"/>
        </w:numPr>
        <w:adjustRightInd w:val="0"/>
        <w:snapToGrid w:val="0"/>
        <w:spacing w:line="360" w:lineRule="auto"/>
        <w:ind w:left="650" w:leftChars="0" w:hanging="440" w:firstLineChars="0"/>
        <w:jc w:val="left"/>
        <w:rPr>
          <w:rFonts w:hint="eastAsia" w:ascii="宋体" w:hAnsi="宋体" w:eastAsia="宋体" w:cs="宋体"/>
          <w:bCs/>
          <w:sz w:val="22"/>
          <w:szCs w:val="22"/>
        </w:rPr>
      </w:pPr>
      <w:r>
        <w:rPr>
          <w:rFonts w:hint="eastAsia" w:ascii="宋体" w:hAnsi="宋体" w:eastAsia="宋体" w:cs="宋体"/>
          <w:bCs/>
          <w:sz w:val="22"/>
          <w:szCs w:val="22"/>
        </w:rPr>
        <w:t>投标方的注册资本不少</w:t>
      </w:r>
      <w:r>
        <w:rPr>
          <w:rFonts w:hint="eastAsia" w:ascii="宋体" w:hAnsi="宋体" w:eastAsia="宋体" w:cs="宋体"/>
          <w:bCs/>
          <w:color w:val="auto"/>
          <w:sz w:val="22"/>
          <w:szCs w:val="22"/>
        </w:rPr>
        <w:t>于</w:t>
      </w:r>
      <w:r>
        <w:rPr>
          <w:rFonts w:hint="eastAsia" w:ascii="宋体" w:hAnsi="宋体" w:eastAsia="宋体" w:cs="宋体"/>
          <w:bCs/>
          <w:color w:val="auto"/>
          <w:sz w:val="22"/>
          <w:szCs w:val="22"/>
          <w:lang w:val="en-US" w:eastAsia="zh-CN"/>
        </w:rPr>
        <w:t>100</w:t>
      </w:r>
      <w:r>
        <w:rPr>
          <w:rFonts w:hint="eastAsia" w:ascii="宋体" w:hAnsi="宋体" w:eastAsia="宋体" w:cs="宋体"/>
          <w:bCs/>
          <w:color w:val="auto"/>
          <w:sz w:val="22"/>
          <w:szCs w:val="22"/>
        </w:rPr>
        <w:t>万元人民</w:t>
      </w:r>
      <w:r>
        <w:rPr>
          <w:rFonts w:hint="eastAsia" w:ascii="宋体" w:hAnsi="宋体" w:eastAsia="宋体" w:cs="宋体"/>
          <w:bCs/>
          <w:sz w:val="22"/>
          <w:szCs w:val="22"/>
        </w:rPr>
        <w:t>币（或等值其他货币），近</w:t>
      </w:r>
      <w:r>
        <w:rPr>
          <w:rFonts w:hint="eastAsia" w:ascii="宋体" w:hAnsi="宋体" w:eastAsia="宋体" w:cs="宋体"/>
          <w:bCs/>
          <w:sz w:val="22"/>
          <w:szCs w:val="22"/>
          <w:lang w:val="en-US" w:eastAsia="zh-CN"/>
        </w:rPr>
        <w:t>两</w:t>
      </w:r>
      <w:r>
        <w:rPr>
          <w:rFonts w:hint="eastAsia" w:ascii="宋体" w:hAnsi="宋体" w:eastAsia="宋体" w:cs="宋体"/>
          <w:bCs/>
          <w:sz w:val="22"/>
          <w:szCs w:val="22"/>
        </w:rPr>
        <w:t>年（截止到报名时）</w:t>
      </w:r>
      <w:r>
        <w:rPr>
          <w:rFonts w:hint="eastAsia" w:ascii="宋体" w:hAnsi="宋体" w:eastAsia="宋体" w:cs="宋体"/>
          <w:bCs/>
          <w:sz w:val="22"/>
          <w:szCs w:val="22"/>
          <w:lang w:val="en-US" w:eastAsia="zh-CN"/>
        </w:rPr>
        <w:t>消防控制室值班</w:t>
      </w:r>
      <w:r>
        <w:rPr>
          <w:rFonts w:hint="eastAsia" w:ascii="宋体" w:hAnsi="宋体" w:eastAsia="宋体" w:cs="宋体"/>
          <w:bCs/>
          <w:sz w:val="22"/>
          <w:szCs w:val="22"/>
        </w:rPr>
        <w:t>业绩不少于3个。</w:t>
      </w:r>
    </w:p>
    <w:p w14:paraId="3206EBC1">
      <w:pPr>
        <w:pStyle w:val="63"/>
        <w:numPr>
          <w:ilvl w:val="0"/>
          <w:numId w:val="12"/>
        </w:numPr>
        <w:adjustRightInd w:val="0"/>
        <w:snapToGrid w:val="0"/>
        <w:spacing w:line="360" w:lineRule="auto"/>
        <w:ind w:left="650" w:leftChars="0" w:hanging="440" w:firstLineChars="0"/>
        <w:jc w:val="left"/>
        <w:rPr>
          <w:rFonts w:hint="eastAsia" w:ascii="宋体" w:hAnsi="宋体" w:eastAsia="宋体" w:cs="宋体"/>
          <w:bCs/>
          <w:sz w:val="22"/>
          <w:szCs w:val="22"/>
        </w:rPr>
      </w:pPr>
      <w:r>
        <w:rPr>
          <w:rFonts w:hint="eastAsia" w:ascii="宋体" w:hAnsi="宋体" w:eastAsia="宋体" w:cs="宋体"/>
          <w:bCs/>
          <w:sz w:val="22"/>
          <w:szCs w:val="22"/>
          <w:lang w:val="en-US" w:eastAsia="zh-CN"/>
        </w:rPr>
        <w:t>投标单位须符合应急管理部关于印发《消防技术服务机构从业条件》规定，在社会消防技术服务信息系统中依规登记备案</w:t>
      </w:r>
      <w:r>
        <w:rPr>
          <w:rFonts w:hint="eastAsia" w:ascii="宋体" w:hAnsi="宋体" w:eastAsia="宋体" w:cs="宋体"/>
          <w:b w:val="0"/>
          <w:bCs/>
          <w:i w:val="0"/>
          <w:iCs w:val="0"/>
          <w:sz w:val="24"/>
          <w:szCs w:val="24"/>
          <w:lang w:val="en-US" w:eastAsia="zh-CN"/>
        </w:rPr>
        <w:t>。</w:t>
      </w:r>
    </w:p>
    <w:p w14:paraId="72BD58F1">
      <w:pPr>
        <w:pStyle w:val="63"/>
        <w:numPr>
          <w:ilvl w:val="0"/>
          <w:numId w:val="12"/>
        </w:numPr>
        <w:adjustRightInd w:val="0"/>
        <w:snapToGrid w:val="0"/>
        <w:spacing w:line="360" w:lineRule="auto"/>
        <w:ind w:left="650" w:leftChars="0" w:hanging="440" w:firstLineChars="0"/>
        <w:jc w:val="left"/>
        <w:rPr>
          <w:rFonts w:hint="eastAsia" w:ascii="宋体" w:hAnsi="宋体" w:eastAsia="宋体" w:cs="宋体"/>
          <w:bCs/>
          <w:sz w:val="22"/>
          <w:szCs w:val="22"/>
        </w:rPr>
      </w:pPr>
      <w:r>
        <w:rPr>
          <w:rFonts w:hint="eastAsia" w:ascii="宋体" w:hAnsi="宋体" w:eastAsia="宋体" w:cs="宋体"/>
          <w:bCs/>
          <w:sz w:val="22"/>
          <w:szCs w:val="22"/>
        </w:rPr>
        <w:t>投标方满足技术、质量、资金等要求，财务状况良好、经营稳定，具有全面履约的能力。</w:t>
      </w:r>
    </w:p>
    <w:p w14:paraId="36CE8396">
      <w:pPr>
        <w:pStyle w:val="63"/>
        <w:numPr>
          <w:ilvl w:val="0"/>
          <w:numId w:val="12"/>
        </w:numPr>
        <w:adjustRightInd w:val="0"/>
        <w:snapToGrid w:val="0"/>
        <w:spacing w:line="360" w:lineRule="auto"/>
        <w:ind w:left="650" w:leftChars="0" w:hanging="440" w:firstLineChars="0"/>
        <w:jc w:val="left"/>
        <w:rPr>
          <w:rFonts w:hint="eastAsia" w:ascii="宋体" w:hAnsi="宋体" w:eastAsia="宋体" w:cs="宋体"/>
          <w:bCs/>
          <w:sz w:val="22"/>
          <w:szCs w:val="22"/>
        </w:rPr>
      </w:pPr>
      <w:r>
        <w:rPr>
          <w:rFonts w:hint="eastAsia" w:ascii="宋体" w:hAnsi="宋体" w:eastAsia="宋体" w:cs="宋体"/>
          <w:bCs/>
          <w:sz w:val="22"/>
          <w:szCs w:val="22"/>
        </w:rPr>
        <w:t>投标方有专业售后服务团队，满足我司售后服务要求。</w:t>
      </w:r>
    </w:p>
    <w:p w14:paraId="241E1AB7">
      <w:pPr>
        <w:pStyle w:val="63"/>
        <w:numPr>
          <w:ilvl w:val="0"/>
          <w:numId w:val="12"/>
        </w:numPr>
        <w:adjustRightInd w:val="0"/>
        <w:snapToGrid w:val="0"/>
        <w:spacing w:line="360" w:lineRule="auto"/>
        <w:ind w:left="650" w:leftChars="0" w:hanging="440" w:firstLineChars="0"/>
        <w:jc w:val="left"/>
        <w:rPr>
          <w:rFonts w:hint="eastAsia" w:ascii="宋体" w:hAnsi="宋体" w:eastAsia="宋体" w:cs="宋体"/>
          <w:bCs/>
          <w:sz w:val="22"/>
          <w:szCs w:val="22"/>
        </w:rPr>
      </w:pPr>
      <w:r>
        <w:rPr>
          <w:rFonts w:hint="eastAsia" w:ascii="宋体" w:hAnsi="宋体" w:eastAsia="宋体" w:cs="宋体"/>
          <w:bCs/>
          <w:sz w:val="22"/>
          <w:szCs w:val="22"/>
        </w:rPr>
        <w:t>投标方信誉良好，无违法违规等不良行为</w:t>
      </w:r>
      <w:r>
        <w:rPr>
          <w:rFonts w:hint="eastAsia" w:ascii="宋体" w:hAnsi="宋体" w:eastAsia="宋体" w:cs="宋体"/>
          <w:bCs/>
          <w:sz w:val="22"/>
          <w:szCs w:val="22"/>
          <w:lang w:eastAsia="zh-CN"/>
        </w:rPr>
        <w:t>，</w:t>
      </w:r>
      <w:r>
        <w:rPr>
          <w:rFonts w:hint="eastAsia" w:ascii="宋体" w:hAnsi="宋体" w:eastAsia="宋体" w:cs="宋体"/>
          <w:bCs/>
          <w:sz w:val="22"/>
          <w:szCs w:val="22"/>
          <w:lang w:val="en-US" w:eastAsia="zh-CN"/>
        </w:rPr>
        <w:t>投标单位近三年内无违法及重大违规记录，未受到过消防部门、应急部门的处罚。</w:t>
      </w:r>
    </w:p>
    <w:p w14:paraId="3A29E08E">
      <w:pPr>
        <w:pStyle w:val="63"/>
        <w:numPr>
          <w:ilvl w:val="0"/>
          <w:numId w:val="12"/>
        </w:numPr>
        <w:adjustRightInd w:val="0"/>
        <w:snapToGrid w:val="0"/>
        <w:spacing w:line="360" w:lineRule="auto"/>
        <w:ind w:left="650" w:leftChars="0" w:hanging="440" w:firstLineChars="0"/>
        <w:jc w:val="left"/>
        <w:rPr>
          <w:rFonts w:hint="eastAsia" w:ascii="宋体" w:hAnsi="宋体" w:eastAsia="宋体" w:cs="宋体"/>
          <w:bCs/>
          <w:sz w:val="22"/>
          <w:szCs w:val="22"/>
        </w:rPr>
      </w:pPr>
      <w:r>
        <w:rPr>
          <w:rFonts w:hint="eastAsia" w:ascii="宋体" w:hAnsi="宋体" w:eastAsia="宋体" w:cs="宋体"/>
          <w:bCs/>
          <w:sz w:val="22"/>
          <w:szCs w:val="22"/>
        </w:rPr>
        <w:t>无招标违规、谎报年度报告信息、提供虚假资质资料等行为或其他行政处罚记录。</w:t>
      </w:r>
    </w:p>
    <w:p w14:paraId="6448B382">
      <w:pPr>
        <w:pStyle w:val="63"/>
        <w:numPr>
          <w:ilvl w:val="0"/>
          <w:numId w:val="12"/>
        </w:numPr>
        <w:adjustRightInd w:val="0"/>
        <w:snapToGrid w:val="0"/>
        <w:spacing w:line="360" w:lineRule="auto"/>
        <w:ind w:left="650" w:leftChars="0" w:hanging="440" w:firstLineChars="0"/>
        <w:jc w:val="left"/>
        <w:rPr>
          <w:rFonts w:hint="eastAsia" w:ascii="宋体" w:hAnsi="宋体" w:eastAsia="宋体" w:cs="宋体"/>
          <w:bCs/>
          <w:sz w:val="22"/>
          <w:szCs w:val="22"/>
        </w:rPr>
      </w:pPr>
      <w:r>
        <w:rPr>
          <w:rFonts w:hint="eastAsia" w:ascii="宋体" w:hAnsi="宋体" w:eastAsia="宋体" w:cs="宋体"/>
          <w:bCs/>
          <w:sz w:val="22"/>
          <w:szCs w:val="22"/>
        </w:rPr>
        <w:t>投标方的直接或间接股东、法定代表人、董事、监事、高管非重汽员工及其亲属。</w:t>
      </w:r>
    </w:p>
    <w:p w14:paraId="6CEDC45E">
      <w:pPr>
        <w:pStyle w:val="63"/>
        <w:numPr>
          <w:ilvl w:val="0"/>
          <w:numId w:val="12"/>
        </w:numPr>
        <w:adjustRightInd w:val="0"/>
        <w:snapToGrid w:val="0"/>
        <w:spacing w:line="360" w:lineRule="auto"/>
        <w:ind w:left="650" w:leftChars="0" w:hanging="440" w:firstLineChars="0"/>
        <w:jc w:val="left"/>
        <w:rPr>
          <w:rFonts w:hint="eastAsia" w:ascii="宋体" w:hAnsi="宋体" w:eastAsia="宋体" w:cs="宋体"/>
          <w:bCs/>
          <w:sz w:val="22"/>
          <w:szCs w:val="22"/>
        </w:rPr>
      </w:pPr>
      <w:r>
        <w:rPr>
          <w:rFonts w:hint="eastAsia" w:ascii="宋体" w:hAnsi="宋体" w:eastAsia="宋体" w:cs="宋体"/>
          <w:bCs/>
          <w:sz w:val="22"/>
          <w:szCs w:val="22"/>
        </w:rPr>
        <w:t>没有被中国重汽集团列入黑名单。</w:t>
      </w:r>
    </w:p>
    <w:p w14:paraId="7B09BAD5">
      <w:pPr>
        <w:pStyle w:val="63"/>
        <w:numPr>
          <w:ilvl w:val="0"/>
          <w:numId w:val="12"/>
        </w:numPr>
        <w:adjustRightInd w:val="0"/>
        <w:snapToGrid w:val="0"/>
        <w:spacing w:line="360" w:lineRule="auto"/>
        <w:ind w:left="650" w:leftChars="0" w:hanging="440" w:firstLineChars="0"/>
        <w:jc w:val="left"/>
        <w:rPr>
          <w:rFonts w:hint="eastAsia" w:ascii="宋体" w:hAnsi="宋体" w:eastAsia="宋体" w:cs="宋体"/>
          <w:bCs/>
          <w:sz w:val="22"/>
          <w:szCs w:val="22"/>
        </w:rPr>
      </w:pPr>
      <w:r>
        <w:rPr>
          <w:rFonts w:hint="eastAsia" w:ascii="宋体" w:hAnsi="宋体" w:eastAsia="宋体" w:cs="宋体"/>
          <w:bCs/>
          <w:sz w:val="22"/>
          <w:szCs w:val="22"/>
        </w:rPr>
        <w:t>法律法规对合格投标方的其他要求、规定。</w:t>
      </w:r>
    </w:p>
    <w:p w14:paraId="7C750BA2">
      <w:pPr>
        <w:pStyle w:val="63"/>
        <w:numPr>
          <w:ilvl w:val="0"/>
          <w:numId w:val="12"/>
        </w:numPr>
        <w:adjustRightInd w:val="0"/>
        <w:snapToGrid w:val="0"/>
        <w:spacing w:line="360" w:lineRule="auto"/>
        <w:ind w:left="650" w:leftChars="0" w:hanging="440" w:firstLineChars="0"/>
        <w:jc w:val="left"/>
        <w:rPr>
          <w:rFonts w:hint="eastAsia" w:ascii="宋体" w:hAnsi="宋体" w:eastAsia="宋体" w:cs="宋体"/>
          <w:bCs/>
          <w:sz w:val="22"/>
          <w:szCs w:val="22"/>
        </w:rPr>
      </w:pPr>
      <w:r>
        <w:rPr>
          <w:rFonts w:hint="eastAsia" w:ascii="宋体" w:hAnsi="宋体" w:eastAsia="宋体" w:cs="宋体"/>
          <w:bCs/>
          <w:sz w:val="22"/>
          <w:szCs w:val="22"/>
        </w:rPr>
        <w:t>不接受联合体投标。</w:t>
      </w:r>
    </w:p>
    <w:p w14:paraId="31CA8C38">
      <w:pPr>
        <w:pStyle w:val="73"/>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09A92690">
      <w:pPr>
        <w:pStyle w:val="77"/>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w:t>
      </w:r>
      <w:r>
        <w:rPr>
          <w:rFonts w:hint="eastAsia" w:cs="Times New Roman"/>
          <w:highlight w:val="none"/>
          <w:lang w:val="en-US" w:eastAsia="zh-CN"/>
        </w:rPr>
        <w:t>25</w:t>
      </w:r>
      <w:r>
        <w:rPr>
          <w:rFonts w:hint="eastAsia" w:ascii="宋体" w:hAnsi="Courier New" w:eastAsia="宋体" w:cs="Times New Roman"/>
          <w:highlight w:val="none"/>
          <w:lang w:val="en-US" w:eastAsia="zh-CN"/>
        </w:rPr>
        <w:t>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21</w:t>
      </w:r>
      <w:r>
        <w:rPr>
          <w:rFonts w:hint="eastAsia" w:ascii="宋体" w:hAnsi="Courier New" w:eastAsia="宋体" w:cs="Times New Roman"/>
          <w:highlight w:val="none"/>
          <w:lang w:val="en-US" w:eastAsia="zh-CN"/>
        </w:rPr>
        <w:t>日</w:t>
      </w:r>
    </w:p>
    <w:p w14:paraId="7480CA22">
      <w:pPr>
        <w:pStyle w:val="77"/>
        <w:numPr>
          <w:ilvl w:val="0"/>
          <w:numId w:val="13"/>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招标文件领取方式</w:t>
      </w:r>
      <w:r>
        <w:rPr>
          <w:rFonts w:hint="eastAsia" w:cs="Times New Roman"/>
          <w:highlight w:val="none"/>
          <w:lang w:val="en-US" w:eastAsia="zh-CN"/>
        </w:rPr>
        <w:t>：重汽e采通，重汽官网等</w:t>
      </w:r>
    </w:p>
    <w:p w14:paraId="62084E4B">
      <w:pPr>
        <w:pStyle w:val="77"/>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答疑时间：20</w:t>
      </w:r>
      <w:r>
        <w:rPr>
          <w:rFonts w:hint="eastAsia" w:cs="Times New Roman"/>
          <w:highlight w:val="none"/>
          <w:lang w:val="en-US" w:eastAsia="zh-CN"/>
        </w:rPr>
        <w:t>25</w:t>
      </w:r>
      <w:r>
        <w:rPr>
          <w:rFonts w:hint="eastAsia" w:ascii="宋体" w:hAnsi="Courier New" w:eastAsia="宋体" w:cs="Times New Roman"/>
          <w:highlight w:val="none"/>
          <w:lang w:val="en-US" w:eastAsia="zh-CN"/>
        </w:rPr>
        <w:t>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30</w:t>
      </w:r>
      <w:r>
        <w:rPr>
          <w:rFonts w:hint="eastAsia" w:ascii="宋体" w:hAnsi="Courier New" w:eastAsia="宋体" w:cs="Times New Roman"/>
          <w:highlight w:val="none"/>
          <w:lang w:val="en-US" w:eastAsia="zh-CN"/>
        </w:rPr>
        <w:t>日前</w:t>
      </w:r>
    </w:p>
    <w:p w14:paraId="62CB87C4">
      <w:pPr>
        <w:pStyle w:val="77"/>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：建议电话联系（或者将答疑问题以word文件格式发送至联系人邮件内，并电话联系工作人员查收，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7"/>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领取答疑、澄清和修改文件时间：20</w:t>
      </w:r>
      <w:r>
        <w:rPr>
          <w:rFonts w:hint="eastAsia" w:cs="Times New Roman"/>
          <w:highlight w:val="none"/>
          <w:lang w:val="en-US" w:eastAsia="zh-CN"/>
        </w:rPr>
        <w:t>25</w:t>
      </w:r>
      <w:r>
        <w:rPr>
          <w:rFonts w:hint="eastAsia" w:ascii="宋体" w:hAnsi="Courier New" w:eastAsia="宋体" w:cs="Times New Roman"/>
          <w:highlight w:val="none"/>
          <w:lang w:val="en-US" w:eastAsia="zh-CN"/>
        </w:rPr>
        <w:t>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30</w:t>
      </w:r>
      <w:r>
        <w:rPr>
          <w:rFonts w:hint="eastAsia" w:ascii="宋体" w:hAnsi="Courier New" w:eastAsia="宋体" w:cs="Times New Roman"/>
          <w:highlight w:val="none"/>
          <w:lang w:val="en-US" w:eastAsia="zh-CN"/>
        </w:rPr>
        <w:t>日前：</w:t>
      </w:r>
    </w:p>
    <w:p w14:paraId="59AC1516">
      <w:pPr>
        <w:pStyle w:val="77"/>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7"/>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：重汽e采通系统</w:t>
      </w:r>
    </w:p>
    <w:p w14:paraId="6DC2B408">
      <w:pPr>
        <w:pStyle w:val="77"/>
        <w:numPr>
          <w:ilvl w:val="0"/>
          <w:numId w:val="13"/>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应标截止时间</w:t>
      </w:r>
      <w:r>
        <w:rPr>
          <w:rFonts w:hint="eastAsia" w:cs="Times New Roman"/>
          <w:highlight w:val="yellow"/>
          <w:lang w:val="en-US" w:eastAsia="zh-CN"/>
        </w:rPr>
        <w:t>：2025年10月28日17点00分</w:t>
      </w:r>
    </w:p>
    <w:p w14:paraId="0C785EC5">
      <w:pPr>
        <w:pStyle w:val="73"/>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4"/>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4"/>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投标人编写的投标文件由《投标文件（资质标）》、《投标文件（商务标）》（开标一览表）文件组成，共计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2</w:t>
      </w:r>
      <w:r>
        <w:rPr>
          <w:rFonts w:hint="eastAsia" w:ascii="宋体" w:hAnsi="Courier New" w:eastAsia="宋体" w:cs="Times New Roman"/>
          <w:b w:val="0"/>
          <w:bCs/>
          <w:highlight w:val="none"/>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5"/>
        <w:numPr>
          <w:ilvl w:val="0"/>
          <w:numId w:val="15"/>
        </w:numPr>
        <w:ind w:left="425" w:leftChars="0" w:hanging="425" w:firstLineChars="0"/>
        <w:rPr>
          <w:b w:val="0"/>
          <w:bCs/>
          <w:highlight w:val="green"/>
        </w:rPr>
      </w:pPr>
      <w:r>
        <w:rPr>
          <w:rFonts w:hint="eastAsia"/>
          <w:b w:val="0"/>
          <w:bCs/>
          <w:highlight w:val="green"/>
        </w:rPr>
        <w:t>资质文件：</w:t>
      </w:r>
      <w:r>
        <w:rPr>
          <w:rFonts w:hint="eastAsia"/>
          <w:b w:val="0"/>
          <w:bCs/>
          <w:highlight w:val="green"/>
          <w:lang w:eastAsia="zh-CN"/>
        </w:rPr>
        <w:t>（</w:t>
      </w:r>
      <w:r>
        <w:rPr>
          <w:rFonts w:hint="eastAsia"/>
          <w:b w:val="0"/>
          <w:bCs/>
          <w:highlight w:val="green"/>
          <w:lang w:val="en-US" w:eastAsia="zh-CN"/>
        </w:rPr>
        <w:t>应标时上传</w:t>
      </w:r>
      <w:r>
        <w:rPr>
          <w:rFonts w:hint="eastAsia"/>
          <w:b w:val="0"/>
          <w:bCs/>
          <w:highlight w:val="green"/>
          <w:lang w:eastAsia="zh-CN"/>
        </w:rPr>
        <w:t>）</w:t>
      </w:r>
    </w:p>
    <w:p w14:paraId="13BAC003">
      <w:pPr>
        <w:pStyle w:val="76"/>
        <w:numPr>
          <w:ilvl w:val="0"/>
          <w:numId w:val="16"/>
        </w:numPr>
        <w:ind w:left="425" w:leftChars="0" w:hanging="425" w:firstLineChars="0"/>
        <w:rPr>
          <w:b w:val="0"/>
          <w:bCs/>
          <w:highlight w:val="none"/>
        </w:rPr>
      </w:pPr>
      <w:r>
        <w:rPr>
          <w:rFonts w:hint="eastAsia"/>
          <w:b w:val="0"/>
          <w:bCs/>
          <w:highlight w:val="none"/>
        </w:rPr>
        <w:t>法定代表人身份证明；</w:t>
      </w:r>
    </w:p>
    <w:p w14:paraId="4DBDF119">
      <w:pPr>
        <w:pStyle w:val="76"/>
        <w:numPr>
          <w:ilvl w:val="0"/>
          <w:numId w:val="16"/>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6"/>
        <w:numPr>
          <w:ilvl w:val="0"/>
          <w:numId w:val="16"/>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bookmarkStart w:id="35" w:name="_GoBack"/>
      <w:bookmarkEnd w:id="35"/>
    </w:p>
    <w:p w14:paraId="2E43C7FD">
      <w:pPr>
        <w:pStyle w:val="76"/>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lang w:eastAsia="zh-CN"/>
        </w:rPr>
        <w:t>、</w:t>
      </w: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30ED20AA">
      <w:pPr>
        <w:pStyle w:val="63"/>
        <w:numPr>
          <w:numId w:val="0"/>
        </w:numPr>
        <w:adjustRightInd w:val="0"/>
        <w:snapToGrid w:val="0"/>
        <w:spacing w:line="360" w:lineRule="auto"/>
        <w:ind w:leftChars="-200" w:firstLine="440" w:firstLineChars="200"/>
        <w:jc w:val="left"/>
        <w:rPr>
          <w:rFonts w:hint="eastAsia" w:ascii="宋体" w:hAnsi="宋体" w:eastAsia="宋体" w:cs="宋体"/>
          <w:bCs/>
          <w:sz w:val="22"/>
          <w:szCs w:val="22"/>
        </w:rPr>
      </w:pPr>
      <w:r>
        <w:rPr>
          <w:rFonts w:hint="eastAsia" w:ascii="宋体" w:hAnsi="宋体" w:cs="宋体"/>
          <w:bCs/>
          <w:sz w:val="22"/>
          <w:szCs w:val="22"/>
          <w:lang w:val="en-US" w:eastAsia="zh-CN"/>
        </w:rPr>
        <w:t>5.</w:t>
      </w:r>
      <w:r>
        <w:rPr>
          <w:rFonts w:hint="eastAsia" w:ascii="宋体" w:hAnsi="宋体" w:eastAsia="宋体" w:cs="宋体"/>
          <w:bCs/>
          <w:sz w:val="22"/>
          <w:szCs w:val="22"/>
          <w:lang w:val="en-US" w:eastAsia="zh-CN"/>
        </w:rPr>
        <w:t>投标单位须符合应急管理部关于印发《消防技术服务机构从业条件》规定，在社会消防技术服务信息系统中依规登记备案</w:t>
      </w:r>
      <w:r>
        <w:rPr>
          <w:rFonts w:hint="eastAsia" w:ascii="宋体" w:hAnsi="宋体" w:eastAsia="宋体" w:cs="宋体"/>
          <w:b w:val="0"/>
          <w:bCs/>
          <w:i w:val="0"/>
          <w:iCs w:val="0"/>
          <w:sz w:val="24"/>
          <w:szCs w:val="24"/>
          <w:lang w:val="en-US" w:eastAsia="zh-CN"/>
        </w:rPr>
        <w:t>。</w:t>
      </w:r>
    </w:p>
    <w:p w14:paraId="65A0E5D9">
      <w:pPr>
        <w:pStyle w:val="63"/>
        <w:numPr>
          <w:numId w:val="0"/>
        </w:numPr>
        <w:adjustRightInd w:val="0"/>
        <w:snapToGrid w:val="0"/>
        <w:spacing w:line="360" w:lineRule="auto"/>
        <w:ind w:leftChars="-200" w:firstLine="440" w:firstLineChars="200"/>
        <w:jc w:val="left"/>
        <w:rPr>
          <w:rFonts w:hint="eastAsia" w:ascii="宋体" w:hAnsi="宋体" w:eastAsia="宋体" w:cs="宋体"/>
          <w:bCs/>
          <w:sz w:val="22"/>
          <w:szCs w:val="22"/>
        </w:rPr>
      </w:pPr>
      <w:r>
        <w:rPr>
          <w:rFonts w:hint="eastAsia" w:ascii="宋体" w:hAnsi="宋体" w:cs="宋体"/>
          <w:bCs/>
          <w:sz w:val="22"/>
          <w:szCs w:val="22"/>
          <w:lang w:val="en-US" w:eastAsia="zh-CN"/>
        </w:rPr>
        <w:t>6.</w:t>
      </w:r>
      <w:r>
        <w:rPr>
          <w:rFonts w:hint="eastAsia" w:ascii="宋体" w:hAnsi="宋体" w:eastAsia="宋体" w:cs="宋体"/>
          <w:bCs/>
          <w:sz w:val="22"/>
          <w:szCs w:val="22"/>
        </w:rPr>
        <w:t>投标方满足技术、质量、资金等要求，财务状况良好、经营稳定，具有全面履约的能力。</w:t>
      </w:r>
    </w:p>
    <w:p w14:paraId="3EAE51D3">
      <w:pPr>
        <w:pStyle w:val="63"/>
        <w:numPr>
          <w:numId w:val="0"/>
        </w:numPr>
        <w:adjustRightInd w:val="0"/>
        <w:snapToGrid w:val="0"/>
        <w:spacing w:line="360" w:lineRule="auto"/>
        <w:ind w:leftChars="-200" w:firstLine="440" w:firstLineChars="200"/>
        <w:jc w:val="left"/>
        <w:rPr>
          <w:rFonts w:hint="eastAsia" w:ascii="宋体" w:hAnsi="宋体" w:eastAsia="宋体" w:cs="宋体"/>
          <w:bCs/>
          <w:sz w:val="22"/>
          <w:szCs w:val="22"/>
        </w:rPr>
      </w:pPr>
      <w:r>
        <w:rPr>
          <w:rFonts w:hint="eastAsia" w:ascii="宋体" w:hAnsi="宋体" w:cs="宋体"/>
          <w:bCs/>
          <w:sz w:val="22"/>
          <w:szCs w:val="22"/>
          <w:lang w:val="en-US" w:eastAsia="zh-CN"/>
        </w:rPr>
        <w:t>7</w:t>
      </w:r>
      <w:r>
        <w:rPr>
          <w:rFonts w:hint="eastAsia" w:ascii="宋体" w:hAnsi="宋体" w:eastAsia="宋体" w:cs="宋体"/>
          <w:bCs/>
          <w:sz w:val="22"/>
          <w:szCs w:val="22"/>
        </w:rPr>
        <w:t>投标方有专业售后服务团队，满足我司售后服务要求。</w:t>
      </w:r>
    </w:p>
    <w:p w14:paraId="34E49718">
      <w:pPr>
        <w:pStyle w:val="63"/>
        <w:numPr>
          <w:numId w:val="0"/>
        </w:numPr>
        <w:adjustRightInd w:val="0"/>
        <w:snapToGrid w:val="0"/>
        <w:spacing w:line="360" w:lineRule="auto"/>
        <w:jc w:val="left"/>
        <w:rPr>
          <w:rFonts w:hint="eastAsia" w:ascii="宋体" w:hAnsi="宋体" w:eastAsia="宋体" w:cs="宋体"/>
          <w:bCs/>
          <w:sz w:val="22"/>
          <w:szCs w:val="22"/>
        </w:rPr>
      </w:pPr>
      <w:r>
        <w:rPr>
          <w:rFonts w:hint="eastAsia" w:ascii="宋体" w:hAnsi="宋体" w:cs="宋体"/>
          <w:bCs/>
          <w:sz w:val="22"/>
          <w:szCs w:val="22"/>
          <w:lang w:val="en-US" w:eastAsia="zh-CN"/>
        </w:rPr>
        <w:t>8.</w:t>
      </w:r>
      <w:r>
        <w:rPr>
          <w:rFonts w:hint="eastAsia" w:ascii="宋体" w:hAnsi="宋体" w:eastAsia="宋体" w:cs="宋体"/>
          <w:bCs/>
          <w:sz w:val="22"/>
          <w:szCs w:val="22"/>
        </w:rPr>
        <w:t>投标方信誉良好，无违法违规等不良行为</w:t>
      </w:r>
      <w:r>
        <w:rPr>
          <w:rFonts w:hint="eastAsia" w:ascii="宋体" w:hAnsi="宋体" w:eastAsia="宋体" w:cs="宋体"/>
          <w:bCs/>
          <w:sz w:val="22"/>
          <w:szCs w:val="22"/>
          <w:lang w:eastAsia="zh-CN"/>
        </w:rPr>
        <w:t>，</w:t>
      </w:r>
      <w:r>
        <w:rPr>
          <w:rFonts w:hint="eastAsia" w:ascii="宋体" w:hAnsi="宋体" w:eastAsia="宋体" w:cs="宋体"/>
          <w:bCs/>
          <w:sz w:val="22"/>
          <w:szCs w:val="22"/>
          <w:lang w:val="en-US" w:eastAsia="zh-CN"/>
        </w:rPr>
        <w:t>投标单位近三年内无违法及重大违规记录，未受到过消防部门、应急部门的处罚。</w:t>
      </w:r>
    </w:p>
    <w:p w14:paraId="6410CB39">
      <w:pPr>
        <w:pStyle w:val="63"/>
        <w:numPr>
          <w:numId w:val="0"/>
        </w:numPr>
        <w:adjustRightInd w:val="0"/>
        <w:snapToGrid w:val="0"/>
        <w:spacing w:line="360" w:lineRule="auto"/>
        <w:jc w:val="left"/>
        <w:rPr>
          <w:rFonts w:hint="eastAsia" w:ascii="宋体" w:hAnsi="宋体" w:eastAsia="宋体" w:cs="宋体"/>
          <w:b w:val="0"/>
          <w:bCs/>
          <w:sz w:val="20"/>
          <w:szCs w:val="21"/>
          <w:highlight w:val="none"/>
        </w:rPr>
      </w:pPr>
      <w:r>
        <w:rPr>
          <w:rFonts w:hint="eastAsia" w:ascii="宋体" w:hAnsi="宋体" w:cs="宋体"/>
          <w:bCs/>
          <w:sz w:val="22"/>
          <w:szCs w:val="22"/>
          <w:lang w:val="en-US" w:eastAsia="zh-CN"/>
        </w:rPr>
        <w:t>9.</w:t>
      </w:r>
      <w:r>
        <w:rPr>
          <w:rFonts w:hint="eastAsia" w:ascii="宋体" w:hAnsi="宋体" w:eastAsia="宋体" w:cs="宋体"/>
          <w:bCs/>
          <w:sz w:val="22"/>
          <w:szCs w:val="22"/>
        </w:rPr>
        <w:t>无招标违规、谎报年度报告信息、提供虚假资质资料等行为或其他行政处罚记录。</w:t>
      </w:r>
    </w:p>
    <w:p w14:paraId="7CDE1DC1">
      <w:pPr>
        <w:pStyle w:val="63"/>
        <w:numPr>
          <w:ilvl w:val="0"/>
          <w:numId w:val="0"/>
        </w:numPr>
        <w:adjustRightInd w:val="0"/>
        <w:snapToGrid w:val="0"/>
        <w:spacing w:line="360" w:lineRule="auto"/>
        <w:ind w:leftChars="-200"/>
        <w:jc w:val="left"/>
        <w:rPr>
          <w:rFonts w:hint="default" w:eastAsia="宋体"/>
          <w:b w:val="0"/>
          <w:bCs/>
          <w:highlight w:val="none"/>
          <w:lang w:val="en-US" w:eastAsia="zh-CN"/>
        </w:rPr>
      </w:pPr>
      <w:r>
        <w:rPr>
          <w:rFonts w:hint="eastAsia"/>
          <w:b w:val="0"/>
          <w:bCs/>
          <w:highlight w:val="none"/>
          <w:lang w:val="en-US" w:eastAsia="zh-CN"/>
        </w:rPr>
        <w:t>注：6，7，8，9可提供承诺函。</w:t>
      </w:r>
    </w:p>
    <w:p w14:paraId="0FCAA68A">
      <w:pPr>
        <w:pStyle w:val="76"/>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47175D6D">
      <w:pPr>
        <w:pStyle w:val="75"/>
        <w:numPr>
          <w:ilvl w:val="0"/>
          <w:numId w:val="15"/>
        </w:numPr>
        <w:ind w:left="425" w:leftChars="0" w:hanging="425" w:firstLineChars="0"/>
        <w:rPr>
          <w:rFonts w:hint="eastAsia" w:cs="Times New Roman"/>
          <w:b w:val="0"/>
          <w:bCs/>
          <w:highlight w:val="green"/>
        </w:rPr>
      </w:pPr>
      <w:r>
        <w:rPr>
          <w:rFonts w:hint="eastAsia" w:cs="Times New Roman"/>
          <w:b w:val="0"/>
          <w:bCs/>
          <w:highlight w:val="green"/>
        </w:rPr>
        <w:t>商务标：</w:t>
      </w:r>
    </w:p>
    <w:p w14:paraId="0DFA5CBE">
      <w:pPr>
        <w:pStyle w:val="76"/>
        <w:numPr>
          <w:ilvl w:val="0"/>
          <w:numId w:val="18"/>
        </w:numPr>
        <w:ind w:left="425" w:leftChars="0" w:hanging="425" w:firstLineChars="0"/>
        <w:rPr>
          <w:b w:val="0"/>
          <w:bCs/>
          <w:highlight w:val="none"/>
        </w:rPr>
      </w:pPr>
      <w:r>
        <w:rPr>
          <w:rFonts w:hint="eastAsia"/>
          <w:b w:val="0"/>
          <w:bCs/>
          <w:highlight w:val="none"/>
        </w:rPr>
        <w:t>投标函（格式见附件）;</w:t>
      </w:r>
    </w:p>
    <w:p w14:paraId="154479E2">
      <w:pPr>
        <w:pStyle w:val="76"/>
        <w:numPr>
          <w:ilvl w:val="0"/>
          <w:numId w:val="18"/>
        </w:numPr>
        <w:ind w:left="425" w:leftChars="0" w:hanging="425" w:firstLineChars="0"/>
        <w:rPr>
          <w:rFonts w:hint="eastAsia" w:ascii="宋体" w:hAnsi="宋体" w:eastAsia="宋体" w:cs="宋体"/>
          <w:b w:val="0"/>
          <w:bCs w:val="0"/>
          <w:sz w:val="16"/>
          <w:szCs w:val="15"/>
          <w:highlight w:val="none"/>
        </w:rPr>
      </w:pPr>
      <w:r>
        <w:rPr>
          <w:rFonts w:hint="eastAsia" w:ascii="宋体" w:hAnsi="宋体" w:eastAsia="宋体" w:cs="宋体"/>
          <w:b w:val="0"/>
          <w:bCs w:val="0"/>
          <w:i w:val="0"/>
          <w:iCs w:val="0"/>
          <w:color w:val="000000"/>
          <w:kern w:val="0"/>
          <w:sz w:val="21"/>
          <w:szCs w:val="21"/>
          <w:u w:val="none"/>
          <w:lang w:val="en-US" w:eastAsia="zh-CN" w:bidi="ar"/>
        </w:rPr>
        <w:t>单位技术人员及本项目人员配置表</w:t>
      </w:r>
    </w:p>
    <w:p w14:paraId="0FE49EFD">
      <w:pPr>
        <w:pStyle w:val="76"/>
        <w:numPr>
          <w:ilvl w:val="0"/>
          <w:numId w:val="18"/>
        </w:numPr>
        <w:ind w:left="425" w:leftChars="0" w:hanging="425" w:firstLineChars="0"/>
        <w:rPr>
          <w:rFonts w:hint="eastAsia" w:ascii="宋体" w:hAnsi="宋体" w:eastAsia="宋体" w:cs="宋体"/>
          <w:b w:val="0"/>
          <w:bCs w:val="0"/>
          <w:sz w:val="16"/>
          <w:szCs w:val="15"/>
          <w:highlight w:val="none"/>
        </w:rPr>
      </w:pPr>
      <w:r>
        <w:rPr>
          <w:rFonts w:hint="eastAsia" w:ascii="宋体" w:hAnsi="宋体" w:eastAsia="宋体" w:cs="宋体"/>
          <w:b w:val="0"/>
          <w:bCs w:val="0"/>
          <w:sz w:val="21"/>
          <w:szCs w:val="21"/>
        </w:rPr>
        <w:t>踏勘现场登记表</w:t>
      </w:r>
    </w:p>
    <w:p w14:paraId="7B4B5DDF">
      <w:pPr>
        <w:pStyle w:val="76"/>
        <w:numPr>
          <w:ilvl w:val="0"/>
          <w:numId w:val="18"/>
        </w:numPr>
        <w:ind w:left="425" w:leftChars="0" w:hanging="425" w:firstLineChars="0"/>
        <w:rPr>
          <w:rFonts w:hint="eastAsia" w:ascii="宋体" w:hAnsi="宋体" w:eastAsia="宋体" w:cs="宋体"/>
          <w:b w:val="0"/>
          <w:bCs w:val="0"/>
          <w:sz w:val="16"/>
          <w:szCs w:val="15"/>
          <w:highlight w:val="none"/>
        </w:rPr>
      </w:pPr>
      <w:r>
        <w:rPr>
          <w:rFonts w:hint="eastAsia" w:ascii="宋体" w:hAnsi="宋体" w:eastAsia="宋体" w:cs="宋体"/>
          <w:b w:val="0"/>
          <w:bCs w:val="0"/>
          <w:i w:val="0"/>
          <w:iCs w:val="0"/>
          <w:color w:val="000000"/>
          <w:kern w:val="0"/>
          <w:sz w:val="24"/>
          <w:szCs w:val="24"/>
          <w:u w:val="none"/>
          <w:lang w:val="en-US" w:eastAsia="zh-CN" w:bidi="ar"/>
        </w:rPr>
        <w:t>商务报价表</w:t>
      </w:r>
    </w:p>
    <w:p w14:paraId="53DECED4">
      <w:pPr>
        <w:pStyle w:val="76"/>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47.49 </w:t>
      </w:r>
      <w:r>
        <w:rPr>
          <w:rFonts w:hint="eastAsia" w:cs="Times New Roman"/>
          <w:b w:val="0"/>
          <w:bCs/>
          <w:highlight w:val="none"/>
        </w:rPr>
        <w:t>万元（含</w:t>
      </w:r>
      <w:r>
        <w:rPr>
          <w:rFonts w:hint="eastAsia" w:cs="Times New Roman"/>
          <w:b w:val="0"/>
          <w:bCs/>
          <w:highlight w:val="yellow"/>
          <w:u w:val="single"/>
          <w:lang w:val="en-US" w:eastAsia="zh-CN"/>
        </w:rPr>
        <w:t xml:space="preserve"> 6  </w:t>
      </w:r>
      <w:r>
        <w:rPr>
          <w:rFonts w:hint="eastAsia" w:cs="Times New Roman"/>
          <w:b w:val="0"/>
          <w:bCs/>
          <w:highlight w:val="none"/>
        </w:rPr>
        <w:t>%增值税），超过投标限价无法投标。</w:t>
      </w:r>
    </w:p>
    <w:p w14:paraId="70E2A45F">
      <w:pPr>
        <w:pStyle w:val="74"/>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776A71A0">
      <w:pPr>
        <w:pStyle w:val="76"/>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投标方式：</w:t>
      </w:r>
      <w:r>
        <w:rPr>
          <w:rFonts w:hint="eastAsia" w:cs="Times New Roman"/>
          <w:b w:val="0"/>
          <w:bCs/>
          <w:highlight w:val="none"/>
          <w:lang w:val="en-US" w:eastAsia="zh-CN"/>
        </w:rPr>
        <w:t>e采通系统</w:t>
      </w:r>
    </w:p>
    <w:p w14:paraId="430BD106">
      <w:pPr>
        <w:pStyle w:val="76"/>
        <w:numPr>
          <w:ilvl w:val="0"/>
          <w:numId w:val="19"/>
        </w:numPr>
        <w:ind w:left="425" w:leftChars="0" w:hanging="425" w:firstLineChars="0"/>
        <w:rPr>
          <w:rFonts w:hint="eastAsia" w:ascii="宋体" w:hAnsi="Courier New" w:eastAsia="宋体" w:cs="Times New Roman"/>
          <w:b w:val="0"/>
          <w:bCs/>
          <w:highlight w:val="none"/>
        </w:rPr>
      </w:pPr>
      <w:r>
        <w:rPr>
          <w:rFonts w:hint="eastAsia" w:ascii="宋体" w:hAnsi="Courier New" w:eastAsia="宋体" w:cs="Times New Roman"/>
          <w:b w:val="0"/>
          <w:bCs/>
          <w:highlight w:val="none"/>
          <w:lang w:val="en-US" w:eastAsia="zh-CN"/>
        </w:rPr>
        <w:t>邮寄地址：</w:t>
      </w:r>
      <w:r>
        <w:rPr>
          <w:rFonts w:hint="eastAsia" w:cs="Times New Roman"/>
          <w:b w:val="0"/>
          <w:bCs/>
          <w:highlight w:val="none"/>
          <w:lang w:val="en-US" w:eastAsia="zh-CN"/>
        </w:rPr>
        <w:t>e采通线上上传文件</w:t>
      </w:r>
    </w:p>
    <w:p w14:paraId="2079F016">
      <w:pPr>
        <w:pStyle w:val="76"/>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联系人及联系方式：</w:t>
      </w:r>
      <w:r>
        <w:rPr>
          <w:rFonts w:hint="eastAsia" w:cs="Times New Roman"/>
          <w:b w:val="0"/>
          <w:bCs/>
          <w:highlight w:val="none"/>
          <w:lang w:val="en-US" w:eastAsia="zh-CN"/>
        </w:rPr>
        <w:t>李帅威-17860605079</w:t>
      </w:r>
    </w:p>
    <w:p w14:paraId="4AAA3F9B">
      <w:pPr>
        <w:pStyle w:val="76"/>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投标文件递交截止时间：</w:t>
      </w:r>
      <w:r>
        <w:rPr>
          <w:rFonts w:hint="eastAsia" w:ascii="宋体" w:hAnsi="Courier New" w:eastAsia="宋体" w:cs="Times New Roman"/>
          <w:b w:val="0"/>
          <w:bCs/>
          <w:highlight w:val="yellow"/>
          <w:lang w:val="en-US" w:eastAsia="zh-CN"/>
        </w:rPr>
        <w:t>20</w:t>
      </w:r>
      <w:r>
        <w:rPr>
          <w:rFonts w:hint="eastAsia" w:cs="Times New Roman"/>
          <w:b w:val="0"/>
          <w:bCs/>
          <w:highlight w:val="yellow"/>
          <w:lang w:val="en-US" w:eastAsia="zh-CN"/>
        </w:rPr>
        <w:t>25</w:t>
      </w:r>
      <w:r>
        <w:rPr>
          <w:rFonts w:hint="eastAsia" w:ascii="宋体" w:hAnsi="Courier New" w:eastAsia="宋体" w:cs="Times New Roman"/>
          <w:b w:val="0"/>
          <w:bCs/>
          <w:highlight w:val="yellow"/>
          <w:lang w:val="en-US" w:eastAsia="zh-CN"/>
        </w:rPr>
        <w:t>年</w:t>
      </w:r>
      <w:r>
        <w:rPr>
          <w:rFonts w:hint="eastAsia" w:cs="Times New Roman"/>
          <w:b w:val="0"/>
          <w:bCs/>
          <w:highlight w:val="yellow"/>
          <w:lang w:val="en-US" w:eastAsia="zh-CN"/>
        </w:rPr>
        <w:t>11</w:t>
      </w:r>
      <w:r>
        <w:rPr>
          <w:rFonts w:hint="eastAsia" w:ascii="宋体" w:hAnsi="Courier New" w:eastAsia="宋体" w:cs="Times New Roman"/>
          <w:b w:val="0"/>
          <w:bCs/>
          <w:highlight w:val="yellow"/>
          <w:lang w:val="en-US" w:eastAsia="zh-CN"/>
        </w:rPr>
        <w:t>月</w:t>
      </w:r>
      <w:r>
        <w:rPr>
          <w:rFonts w:hint="eastAsia" w:cs="Times New Roman"/>
          <w:b w:val="0"/>
          <w:bCs/>
          <w:highlight w:val="yellow"/>
          <w:lang w:val="en-US" w:eastAsia="zh-CN"/>
        </w:rPr>
        <w:t>18</w:t>
      </w:r>
      <w:r>
        <w:rPr>
          <w:rFonts w:hint="eastAsia" w:ascii="宋体" w:hAnsi="Courier New" w:eastAsia="宋体" w:cs="Times New Roman"/>
          <w:b w:val="0"/>
          <w:bCs/>
          <w:highlight w:val="yellow"/>
          <w:lang w:val="en-US" w:eastAsia="zh-CN"/>
        </w:rPr>
        <w:t>日</w:t>
      </w:r>
      <w:r>
        <w:rPr>
          <w:rFonts w:hint="eastAsia" w:cs="Times New Roman"/>
          <w:b w:val="0"/>
          <w:bCs/>
          <w:highlight w:val="yellow"/>
          <w:lang w:val="en-US" w:eastAsia="zh-CN"/>
        </w:rPr>
        <w:t>9点00分</w:t>
      </w:r>
    </w:p>
    <w:p w14:paraId="25974AAC">
      <w:pPr>
        <w:pStyle w:val="73"/>
        <w:rPr>
          <w:rFonts w:hint="eastAsia" w:hAnsi="Courier New" w:cs="Times New Roman"/>
          <w:highlight w:val="none"/>
        </w:rPr>
      </w:pPr>
      <w:bookmarkStart w:id="14"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3"/>
        <w:numPr>
          <w:ilvl w:val="0"/>
          <w:numId w:val="20"/>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3"/>
        <w:numPr>
          <w:ilvl w:val="0"/>
          <w:numId w:val="21"/>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3"/>
        <w:numPr>
          <w:ilvl w:val="0"/>
          <w:numId w:val="21"/>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261202B6">
      <w:pPr>
        <w:pStyle w:val="73"/>
        <w:numPr>
          <w:ilvl w:val="0"/>
          <w:numId w:val="0"/>
        </w:numPr>
        <w:ind w:leftChars="0"/>
        <w:rPr>
          <w:rFonts w:hint="default" w:ascii="宋体" w:hAnsi="宋体" w:eastAsia="宋体" w:cs="宋体"/>
          <w:b w:val="0"/>
          <w:bCs w:val="0"/>
          <w:sz w:val="21"/>
          <w:szCs w:val="21"/>
          <w:highlight w:val="yellow"/>
          <w:u w:val="single"/>
          <w:lang w:val="en-US" w:eastAsia="zh-CN"/>
        </w:rPr>
      </w:pPr>
      <w:r>
        <w:rPr>
          <w:rFonts w:ascii="宋体" w:hAnsi="宋体" w:eastAsia="宋体" w:cs="宋体"/>
          <w:sz w:val="24"/>
          <w:szCs w:val="24"/>
        </w:rPr>
        <w:t>保证金收款账号：</w:t>
      </w:r>
      <w:r>
        <w:rPr>
          <w:rFonts w:ascii="宋体" w:hAnsi="宋体" w:eastAsia="宋体" w:cs="宋体"/>
          <w:sz w:val="24"/>
          <w:szCs w:val="24"/>
        </w:rPr>
        <w:br w:type="textWrapping"/>
      </w:r>
      <w:r>
        <w:rPr>
          <w:rFonts w:ascii="宋体" w:hAnsi="宋体" w:eastAsia="宋体" w:cs="宋体"/>
          <w:sz w:val="24"/>
          <w:szCs w:val="24"/>
        </w:rPr>
        <w:t>单位名称：中国重汽集团济南动力有限公司</w:t>
      </w:r>
      <w:r>
        <w:rPr>
          <w:rFonts w:ascii="宋体" w:hAnsi="宋体" w:eastAsia="宋体" w:cs="宋体"/>
          <w:sz w:val="24"/>
          <w:szCs w:val="24"/>
        </w:rPr>
        <w:br w:type="textWrapping"/>
      </w:r>
      <w:r>
        <w:rPr>
          <w:rFonts w:ascii="宋体" w:hAnsi="宋体" w:eastAsia="宋体" w:cs="宋体"/>
          <w:sz w:val="24"/>
          <w:szCs w:val="24"/>
        </w:rPr>
        <w:t>收款账号：37001616508050150300</w:t>
      </w:r>
      <w:r>
        <w:rPr>
          <w:rFonts w:ascii="宋体" w:hAnsi="宋体" w:eastAsia="宋体" w:cs="宋体"/>
          <w:sz w:val="24"/>
          <w:szCs w:val="24"/>
        </w:rPr>
        <w:br w:type="textWrapping"/>
      </w:r>
      <w:r>
        <w:rPr>
          <w:rFonts w:ascii="宋体" w:hAnsi="宋体" w:eastAsia="宋体" w:cs="宋体"/>
          <w:sz w:val="24"/>
          <w:szCs w:val="24"/>
        </w:rPr>
        <w:t>开户行名称：中国建设银行股份有限公司济南天桥支行</w:t>
      </w:r>
      <w:r>
        <w:rPr>
          <w:rFonts w:ascii="宋体" w:hAnsi="宋体" w:eastAsia="宋体" w:cs="宋体"/>
          <w:sz w:val="24"/>
          <w:szCs w:val="24"/>
        </w:rPr>
        <w:br w:type="textWrapping"/>
      </w:r>
      <w:r>
        <w:rPr>
          <w:rFonts w:ascii="宋体" w:hAnsi="宋体" w:eastAsia="宋体" w:cs="宋体"/>
          <w:sz w:val="24"/>
          <w:szCs w:val="24"/>
        </w:rPr>
        <w:t>开户行行号：105451000362</w:t>
      </w:r>
    </w:p>
    <w:p w14:paraId="1591D62C">
      <w:pPr>
        <w:pStyle w:val="76"/>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3"/>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保证金缴纳截止时间：20</w:t>
      </w:r>
      <w:r>
        <w:rPr>
          <w:rFonts w:hint="eastAsia" w:ascii="宋体" w:hAnsi="宋体" w:eastAsia="宋体" w:cs="宋体"/>
          <w:b w:val="0"/>
          <w:bCs w:val="0"/>
          <w:sz w:val="21"/>
          <w:szCs w:val="21"/>
          <w:highlight w:val="none"/>
          <w:lang w:val="en-US" w:eastAsia="zh-CN"/>
        </w:rPr>
        <w:t>25</w:t>
      </w:r>
      <w:r>
        <w:rPr>
          <w:rFonts w:hint="eastAsia" w:ascii="宋体" w:hAnsi="宋体" w:eastAsia="宋体" w:cs="宋体"/>
          <w:b w:val="0"/>
          <w:bCs w:val="0"/>
          <w:sz w:val="21"/>
          <w:szCs w:val="21"/>
          <w:highlight w:val="none"/>
        </w:rPr>
        <w:t>年</w:t>
      </w:r>
      <w:r>
        <w:rPr>
          <w:rFonts w:hint="eastAsia" w:ascii="宋体" w:hAnsi="宋体" w:eastAsia="宋体" w:cs="宋体"/>
          <w:b w:val="0"/>
          <w:bCs w:val="0"/>
          <w:sz w:val="21"/>
          <w:szCs w:val="21"/>
          <w:highlight w:val="none"/>
          <w:lang w:val="en-US" w:eastAsia="zh-CN"/>
        </w:rPr>
        <w:t>11</w:t>
      </w:r>
      <w:r>
        <w:rPr>
          <w:rFonts w:hint="eastAsia" w:ascii="宋体" w:hAnsi="宋体" w:eastAsia="宋体" w:cs="宋体"/>
          <w:b w:val="0"/>
          <w:bCs w:val="0"/>
          <w:sz w:val="21"/>
          <w:szCs w:val="21"/>
          <w:highlight w:val="none"/>
        </w:rPr>
        <w:t>月</w:t>
      </w:r>
      <w:r>
        <w:rPr>
          <w:rFonts w:hint="eastAsia" w:ascii="宋体" w:hAnsi="宋体" w:eastAsia="宋体" w:cs="宋体"/>
          <w:b w:val="0"/>
          <w:bCs w:val="0"/>
          <w:sz w:val="21"/>
          <w:szCs w:val="21"/>
          <w:highlight w:val="none"/>
          <w:lang w:val="en-US" w:eastAsia="zh-CN"/>
        </w:rPr>
        <w:t>10</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17点00分</w:t>
      </w:r>
      <w:r>
        <w:rPr>
          <w:rFonts w:hint="eastAsia" w:ascii="宋体" w:hAnsi="宋体" w:eastAsia="宋体" w:cs="宋体"/>
          <w:b w:val="0"/>
          <w:bCs w:val="0"/>
          <w:sz w:val="21"/>
          <w:szCs w:val="21"/>
          <w:highlight w:val="none"/>
        </w:rPr>
        <w:t>前</w:t>
      </w:r>
    </w:p>
    <w:p w14:paraId="4C2C93DA">
      <w:pPr>
        <w:pStyle w:val="73"/>
        <w:keepNext w:val="0"/>
        <w:keepLines w:val="0"/>
        <w:pageBreakBefore w:val="0"/>
        <w:widowControl w:val="0"/>
        <w:numPr>
          <w:ilvl w:val="0"/>
          <w:numId w:val="20"/>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3"/>
        <w:keepNext w:val="0"/>
        <w:keepLines w:val="0"/>
        <w:pageBreakBefore w:val="0"/>
        <w:widowControl w:val="0"/>
        <w:numPr>
          <w:ilvl w:val="0"/>
          <w:numId w:val="20"/>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3"/>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u w:val="single"/>
          <w:lang w:val="en-US" w:eastAsia="zh-CN"/>
        </w:rPr>
        <w:t xml:space="preserve"> 30 </w:t>
      </w:r>
      <w:r>
        <w:rPr>
          <w:rFonts w:hint="eastAsia" w:ascii="宋体" w:hAnsi="宋体" w:eastAsia="宋体" w:cs="宋体"/>
          <w:b w:val="0"/>
          <w:bCs w:val="0"/>
          <w:sz w:val="21"/>
          <w:szCs w:val="21"/>
          <w:highlight w:val="none"/>
        </w:rPr>
        <w:t>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日内原路返还（无息）。</w:t>
      </w:r>
    </w:p>
    <w:p w14:paraId="271EC8CF">
      <w:pPr>
        <w:pStyle w:val="73"/>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4"/>
    <w:p w14:paraId="368B6990">
      <w:pPr>
        <w:pStyle w:val="73"/>
      </w:pPr>
      <w:r>
        <w:rPr>
          <w:rFonts w:hint="eastAsia"/>
          <w:lang w:val="en-US" w:eastAsia="zh-CN"/>
        </w:rPr>
        <w:t>开评标</w:t>
      </w:r>
    </w:p>
    <w:p w14:paraId="3EF8D0F8">
      <w:pPr>
        <w:pStyle w:val="73"/>
        <w:keepNext w:val="0"/>
        <w:keepLines w:val="0"/>
        <w:pageBreakBefore w:val="0"/>
        <w:widowControl w:val="0"/>
        <w:numPr>
          <w:ilvl w:val="0"/>
          <w:numId w:val="22"/>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yellow"/>
          <w:lang w:val="en-US" w:eastAsia="zh-CN" w:bidi="ar-SA"/>
        </w:rPr>
        <w:t>线上招标</w:t>
      </w:r>
      <w:r>
        <w:rPr>
          <w:rFonts w:hint="eastAsia" w:ascii="宋体" w:hAnsi="Courier New" w:eastAsia="宋体" w:cs="Times New Roman"/>
          <w:b w:val="0"/>
          <w:bCs/>
          <w:kern w:val="2"/>
          <w:sz w:val="21"/>
          <w:highlight w:val="none"/>
          <w:lang w:val="en-US" w:eastAsia="zh-CN" w:bidi="ar-SA"/>
        </w:rPr>
        <w:t>：</w:t>
      </w:r>
      <w:r>
        <w:rPr>
          <w:rFonts w:hint="eastAsia" w:ascii="宋体" w:hAnsi="宋体" w:eastAsia="宋体" w:cs="宋体"/>
          <w:b w:val="0"/>
          <w:bCs w:val="0"/>
          <w:sz w:val="21"/>
          <w:szCs w:val="21"/>
          <w:highlight w:val="none"/>
          <w:lang w:val="en-US" w:eastAsia="zh-CN"/>
        </w:rPr>
        <w:t>因招标人原因，各投标方通过视频会议等形式线上招标，所需过程资料均通过e采通进行提报，由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3"/>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3"/>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6"/>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w:t>
      </w:r>
      <w:r>
        <w:rPr>
          <w:rFonts w:hint="eastAsia" w:cs="Times New Roman"/>
          <w:b w:val="0"/>
          <w:bCs/>
          <w:highlight w:val="yellow"/>
          <w:lang w:val="en-US" w:eastAsia="zh-CN"/>
        </w:rPr>
        <w:t>合理最低价</w:t>
      </w:r>
      <w:r>
        <w:rPr>
          <w:rFonts w:hint="eastAsia" w:cs="Times New Roman"/>
          <w:b w:val="0"/>
          <w:bCs/>
          <w:highlight w:val="none"/>
          <w:lang w:val="en-US" w:eastAsia="zh-CN"/>
        </w:rPr>
        <w:t>中标）</w:t>
      </w:r>
    </w:p>
    <w:p w14:paraId="4C327271">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3"/>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7E63C2E8">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6"/>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0EF571DF">
      <w:pPr>
        <w:pStyle w:val="15"/>
        <w:spacing w:line="360" w:lineRule="auto"/>
        <w:jc w:val="center"/>
        <w:rPr>
          <w:rFonts w:hint="default" w:ascii="黑体" w:eastAsia="黑体"/>
          <w:b/>
          <w:bCs/>
          <w:sz w:val="28"/>
          <w:lang w:val="en-US" w:eastAsia="zh-CN"/>
        </w:rPr>
      </w:pPr>
      <w:r>
        <w:rPr>
          <w:rFonts w:hint="eastAsia" w:ascii="黑体" w:eastAsia="黑体"/>
          <w:b/>
          <w:bCs/>
          <w:sz w:val="28"/>
          <w:lang w:val="en-US" w:eastAsia="zh-CN"/>
        </w:rPr>
        <w:t>评分标准</w:t>
      </w:r>
    </w:p>
    <w:p w14:paraId="54F8CD39">
      <w:pPr>
        <w:rPr>
          <w:rFonts w:hint="eastAsia" w:ascii="宋体" w:hAnsi="宋体" w:eastAsia="宋体" w:cs="Times New Roman"/>
          <w:b/>
          <w:bCs/>
          <w:color w:val="FF0000"/>
          <w:szCs w:val="22"/>
          <w:highlight w:val="none"/>
          <w:lang w:val="en-US" w:eastAsia="zh-CN"/>
        </w:rPr>
      </w:pPr>
    </w:p>
    <w:p w14:paraId="5B922E9F">
      <w:pPr>
        <w:pStyle w:val="15"/>
        <w:spacing w:line="360" w:lineRule="auto"/>
        <w:ind w:firstLine="420" w:firstLineChars="200"/>
        <w:rPr>
          <w:rFonts w:hint="eastAsia" w:ascii="宋体" w:hAnsi="宋体" w:eastAsia="宋体"/>
          <w:color w:val="auto"/>
          <w:szCs w:val="22"/>
          <w:highlight w:val="none"/>
          <w:lang w:eastAsia="zh-CN"/>
        </w:rPr>
      </w:pPr>
      <w:r>
        <w:rPr>
          <w:rFonts w:hint="eastAsia" w:hAnsi="宋体"/>
          <w:color w:val="auto"/>
          <w:szCs w:val="22"/>
          <w:highlight w:val="none"/>
          <w:lang w:val="en-US" w:eastAsia="zh-CN"/>
        </w:rPr>
        <w:t>商务标</w:t>
      </w:r>
      <w:r>
        <w:rPr>
          <w:rFonts w:hint="eastAsia" w:ascii="宋体" w:hAnsi="宋体"/>
          <w:color w:val="auto"/>
          <w:szCs w:val="22"/>
          <w:highlight w:val="none"/>
        </w:rPr>
        <w:t>评</w:t>
      </w:r>
      <w:r>
        <w:rPr>
          <w:rFonts w:hint="eastAsia" w:hAnsi="宋体"/>
          <w:color w:val="auto"/>
          <w:szCs w:val="22"/>
          <w:highlight w:val="none"/>
          <w:lang w:val="en-US" w:eastAsia="zh-CN"/>
        </w:rPr>
        <w:t>审</w:t>
      </w:r>
      <w:r>
        <w:rPr>
          <w:rFonts w:hint="eastAsia" w:ascii="宋体" w:hAnsi="宋体"/>
          <w:color w:val="auto"/>
          <w:szCs w:val="22"/>
          <w:highlight w:val="none"/>
        </w:rPr>
        <w:t>标准</w:t>
      </w:r>
      <w:r>
        <w:rPr>
          <w:rFonts w:hint="eastAsia" w:hAnsi="宋体"/>
          <w:color w:val="auto"/>
          <w:szCs w:val="22"/>
          <w:highlight w:val="none"/>
          <w:lang w:eastAsia="zh-CN"/>
        </w:rPr>
        <w:t>：</w:t>
      </w:r>
    </w:p>
    <w:tbl>
      <w:tblPr>
        <w:tblStyle w:val="31"/>
        <w:tblpPr w:leftFromText="180" w:rightFromText="180" w:vertAnchor="text" w:horzAnchor="page" w:tblpX="1397" w:tblpY="118"/>
        <w:tblOverlap w:val="never"/>
        <w:tblW w:w="9146" w:type="dxa"/>
        <w:tblInd w:w="0" w:type="dxa"/>
        <w:tblLayout w:type="autofit"/>
        <w:tblCellMar>
          <w:top w:w="0" w:type="dxa"/>
          <w:left w:w="108" w:type="dxa"/>
          <w:bottom w:w="0" w:type="dxa"/>
          <w:right w:w="108" w:type="dxa"/>
        </w:tblCellMar>
      </w:tblPr>
      <w:tblGrid>
        <w:gridCol w:w="734"/>
        <w:gridCol w:w="2187"/>
        <w:gridCol w:w="6225"/>
      </w:tblGrid>
      <w:tr w14:paraId="7EF865AF">
        <w:tblPrEx>
          <w:tblCellMar>
            <w:top w:w="0" w:type="dxa"/>
            <w:left w:w="108" w:type="dxa"/>
            <w:bottom w:w="0" w:type="dxa"/>
            <w:right w:w="108" w:type="dxa"/>
          </w:tblCellMar>
        </w:tblPrEx>
        <w:trPr>
          <w:trHeight w:val="600" w:hRule="atLeast"/>
        </w:trPr>
        <w:tc>
          <w:tcPr>
            <w:tcW w:w="734" w:type="dxa"/>
            <w:tcBorders>
              <w:top w:val="single" w:color="000000" w:sz="4" w:space="0"/>
              <w:left w:val="single" w:color="000000" w:sz="4" w:space="0"/>
              <w:bottom w:val="single" w:color="000000" w:sz="4" w:space="0"/>
              <w:right w:val="single" w:color="000000" w:sz="4" w:space="0"/>
            </w:tcBorders>
            <w:noWrap w:val="0"/>
            <w:vAlign w:val="center"/>
          </w:tcPr>
          <w:p w14:paraId="11C43E20">
            <w:pPr>
              <w:keepNext w:val="0"/>
              <w:keepLines w:val="0"/>
              <w:widowControl/>
              <w:suppressLineNumbers w:val="0"/>
              <w:jc w:val="center"/>
              <w:textAlignment w:val="center"/>
              <w:rPr>
                <w:rFonts w:hint="default" w:ascii="宋体" w:hAnsi="宋体" w:eastAsia="宋体" w:cs="宋体"/>
                <w:b/>
                <w:bCs/>
                <w:i w:val="0"/>
                <w:iCs w:val="0"/>
                <w:color w:val="auto"/>
                <w:kern w:val="0"/>
                <w:sz w:val="22"/>
                <w:szCs w:val="22"/>
                <w:highlight w:val="none"/>
                <w:u w:val="none"/>
                <w:lang w:val="en-US" w:eastAsia="zh-CN" w:bidi="ar"/>
              </w:rPr>
            </w:pPr>
            <w:r>
              <w:rPr>
                <w:rFonts w:hint="eastAsia" w:ascii="宋体" w:hAnsi="宋体" w:eastAsia="宋体" w:cs="宋体"/>
                <w:b/>
                <w:bCs/>
                <w:i w:val="0"/>
                <w:iCs w:val="0"/>
                <w:color w:val="auto"/>
                <w:kern w:val="0"/>
                <w:sz w:val="22"/>
                <w:szCs w:val="22"/>
                <w:highlight w:val="none"/>
                <w:u w:val="none"/>
                <w:lang w:val="en-US" w:eastAsia="zh-CN" w:bidi="ar"/>
              </w:rPr>
              <w:t>序号</w:t>
            </w:r>
          </w:p>
        </w:tc>
        <w:tc>
          <w:tcPr>
            <w:tcW w:w="2187" w:type="dxa"/>
            <w:tcBorders>
              <w:top w:val="single" w:color="000000" w:sz="4" w:space="0"/>
              <w:left w:val="single" w:color="000000" w:sz="4" w:space="0"/>
              <w:bottom w:val="single" w:color="000000" w:sz="4" w:space="0"/>
              <w:right w:val="single" w:color="000000" w:sz="4" w:space="0"/>
            </w:tcBorders>
            <w:noWrap w:val="0"/>
            <w:vAlign w:val="center"/>
          </w:tcPr>
          <w:p w14:paraId="6C8D2C71">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评审项目</w:t>
            </w:r>
          </w:p>
        </w:tc>
        <w:tc>
          <w:tcPr>
            <w:tcW w:w="6225" w:type="dxa"/>
            <w:tcBorders>
              <w:top w:val="single" w:color="000000" w:sz="4" w:space="0"/>
              <w:left w:val="single" w:color="000000" w:sz="4" w:space="0"/>
              <w:bottom w:val="single" w:color="000000" w:sz="4" w:space="0"/>
              <w:right w:val="single" w:color="000000" w:sz="4" w:space="0"/>
            </w:tcBorders>
            <w:noWrap w:val="0"/>
            <w:vAlign w:val="center"/>
          </w:tcPr>
          <w:p w14:paraId="2C24D6DE">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评审标准</w:t>
            </w:r>
          </w:p>
        </w:tc>
      </w:tr>
      <w:tr w14:paraId="340E5E47">
        <w:tblPrEx>
          <w:tblCellMar>
            <w:top w:w="0" w:type="dxa"/>
            <w:left w:w="108" w:type="dxa"/>
            <w:bottom w:w="0" w:type="dxa"/>
            <w:right w:w="108" w:type="dxa"/>
          </w:tblCellMar>
        </w:tblPrEx>
        <w:trPr>
          <w:trHeight w:val="670" w:hRule="atLeast"/>
        </w:trPr>
        <w:tc>
          <w:tcPr>
            <w:tcW w:w="734" w:type="dxa"/>
            <w:tcBorders>
              <w:top w:val="single" w:color="000000" w:sz="4" w:space="0"/>
              <w:left w:val="single" w:color="000000" w:sz="4" w:space="0"/>
              <w:bottom w:val="single" w:color="000000" w:sz="4" w:space="0"/>
              <w:right w:val="single" w:color="000000" w:sz="4" w:space="0"/>
            </w:tcBorders>
            <w:noWrap w:val="0"/>
            <w:vAlign w:val="center"/>
          </w:tcPr>
          <w:p w14:paraId="75F21D62">
            <w:pPr>
              <w:keepNext w:val="0"/>
              <w:keepLines w:val="0"/>
              <w:widowControl/>
              <w:suppressLineNumbers w:val="0"/>
              <w:jc w:val="center"/>
              <w:textAlignment w:val="center"/>
              <w:rPr>
                <w:rFonts w:hint="default"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2"/>
                <w:szCs w:val="22"/>
                <w:highlight w:val="none"/>
                <w:u w:val="none"/>
                <w:lang w:val="en-US" w:eastAsia="zh-CN" w:bidi="ar"/>
              </w:rPr>
              <w:t>1</w:t>
            </w:r>
          </w:p>
        </w:tc>
        <w:tc>
          <w:tcPr>
            <w:tcW w:w="2187" w:type="dxa"/>
            <w:tcBorders>
              <w:top w:val="single" w:color="000000" w:sz="4" w:space="0"/>
              <w:left w:val="single" w:color="000000" w:sz="4" w:space="0"/>
              <w:bottom w:val="single" w:color="000000" w:sz="4" w:space="0"/>
              <w:right w:val="single" w:color="000000" w:sz="4" w:space="0"/>
            </w:tcBorders>
            <w:noWrap w:val="0"/>
            <w:vAlign w:val="center"/>
          </w:tcPr>
          <w:p w14:paraId="3062C878">
            <w:pPr>
              <w:keepNext w:val="0"/>
              <w:keepLines w:val="0"/>
              <w:widowControl/>
              <w:suppressLineNumbers w:val="0"/>
              <w:jc w:val="center"/>
              <w:textAlignment w:val="center"/>
              <w:rPr>
                <w:rFonts w:hint="eastAsia" w:ascii="宋体" w:hAnsi="宋体" w:cs="宋体"/>
                <w:i w:val="0"/>
                <w:iCs w:val="0"/>
                <w:color w:val="auto"/>
                <w:kern w:val="0"/>
                <w:sz w:val="22"/>
                <w:szCs w:val="22"/>
                <w:highlight w:val="none"/>
                <w:u w:val="none"/>
                <w:lang w:val="en-US" w:eastAsia="zh-CN" w:bidi="ar"/>
              </w:rPr>
            </w:pPr>
            <w:r>
              <w:rPr>
                <w:rFonts w:hint="eastAsia" w:ascii="宋体" w:hAnsi="宋体" w:cs="宋体"/>
                <w:i w:val="0"/>
                <w:iCs w:val="0"/>
                <w:color w:val="auto"/>
                <w:kern w:val="0"/>
                <w:sz w:val="22"/>
                <w:szCs w:val="22"/>
                <w:highlight w:val="none"/>
                <w:u w:val="none"/>
                <w:lang w:val="en-US" w:eastAsia="zh-CN" w:bidi="ar"/>
              </w:rPr>
              <w:t>商务标</w:t>
            </w:r>
          </w:p>
          <w:p w14:paraId="2198C878">
            <w:pPr>
              <w:keepNext w:val="0"/>
              <w:keepLines w:val="0"/>
              <w:widowControl/>
              <w:suppressLineNumbers w:val="0"/>
              <w:jc w:val="center"/>
              <w:textAlignment w:val="center"/>
              <w:rPr>
                <w:rFonts w:hint="default" w:ascii="宋体" w:hAnsi="宋体" w:eastAsia="宋体" w:cs="宋体"/>
                <w:i w:val="0"/>
                <w:iCs w:val="0"/>
                <w:color w:val="auto"/>
                <w:kern w:val="2"/>
                <w:sz w:val="22"/>
                <w:szCs w:val="22"/>
                <w:highlight w:val="none"/>
                <w:u w:val="none"/>
                <w:lang w:val="en-US" w:eastAsia="zh-CN" w:bidi="ar-SA"/>
              </w:rPr>
            </w:pPr>
            <w:r>
              <w:rPr>
                <w:rFonts w:hint="eastAsia" w:ascii="宋体" w:hAnsi="宋体" w:cs="宋体"/>
                <w:i w:val="0"/>
                <w:iCs w:val="0"/>
                <w:color w:val="auto"/>
                <w:kern w:val="0"/>
                <w:sz w:val="22"/>
                <w:szCs w:val="22"/>
                <w:highlight w:val="none"/>
                <w:u w:val="none"/>
                <w:lang w:val="en-US" w:eastAsia="zh-CN" w:bidi="ar"/>
              </w:rPr>
              <w:t>（100分）</w:t>
            </w:r>
          </w:p>
        </w:tc>
        <w:tc>
          <w:tcPr>
            <w:tcW w:w="6225" w:type="dxa"/>
            <w:tcBorders>
              <w:top w:val="single" w:color="000000" w:sz="4" w:space="0"/>
              <w:left w:val="single" w:color="000000" w:sz="4" w:space="0"/>
              <w:bottom w:val="single" w:color="000000" w:sz="4" w:space="0"/>
              <w:right w:val="single" w:color="000000" w:sz="4" w:space="0"/>
            </w:tcBorders>
            <w:noWrap w:val="0"/>
            <w:vAlign w:val="center"/>
          </w:tcPr>
          <w:p w14:paraId="4BB2A653">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auto"/>
              <w:jc w:val="left"/>
              <w:textAlignment w:val="center"/>
              <w:rPr>
                <w:rFonts w:hint="default" w:ascii="宋体" w:hAnsi="宋体" w:cs="宋体"/>
                <w:i w:val="0"/>
                <w:iCs w:val="0"/>
                <w:color w:val="auto"/>
                <w:kern w:val="0"/>
                <w:sz w:val="22"/>
                <w:szCs w:val="22"/>
                <w:highlight w:val="none"/>
                <w:u w:val="none"/>
                <w:lang w:val="en-US" w:eastAsia="zh-CN" w:bidi="ar"/>
              </w:rPr>
            </w:pPr>
            <w:r>
              <w:rPr>
                <w:rFonts w:hint="eastAsia" w:ascii="宋体" w:hAnsi="宋体" w:cs="宋体"/>
                <w:i w:val="0"/>
                <w:iCs w:val="0"/>
                <w:color w:val="auto"/>
                <w:kern w:val="0"/>
                <w:sz w:val="22"/>
                <w:szCs w:val="22"/>
                <w:highlight w:val="none"/>
                <w:u w:val="none"/>
                <w:lang w:val="en-US" w:eastAsia="zh-CN" w:bidi="ar"/>
              </w:rPr>
              <w:t>按照评标合理最低价推荐中标人</w:t>
            </w:r>
          </w:p>
        </w:tc>
      </w:tr>
    </w:tbl>
    <w:p w14:paraId="73796437">
      <w:pPr>
        <w:pStyle w:val="76"/>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p>
    <w:p w14:paraId="7C0A112D">
      <w:pPr>
        <w:pStyle w:val="73"/>
      </w:pPr>
      <w:r>
        <w:rPr>
          <w:rFonts w:hint="eastAsia"/>
          <w:lang w:val="en-US" w:eastAsia="zh-CN"/>
        </w:rPr>
        <w:t>定标</w:t>
      </w:r>
    </w:p>
    <w:p w14:paraId="6B705137">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3"/>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5" w:name="OLE_LINK28"/>
      <w:bookmarkStart w:id="16" w:name="OLE_LINK29"/>
      <w:bookmarkStart w:id="17" w:name="OLE_LINK25"/>
      <w:bookmarkStart w:id="18" w:name="OLE_LINK26"/>
      <w:bookmarkStart w:id="19" w:name="OLE_LINK27"/>
      <w:r>
        <w:rPr>
          <w:rFonts w:hint="eastAsia" w:ascii="宋体" w:hAnsi="宋体" w:eastAsia="宋体" w:cs="宋体"/>
          <w:bCs/>
          <w:sz w:val="21"/>
          <w:szCs w:val="21"/>
          <w:highlight w:val="none"/>
        </w:rPr>
        <w:t>；</w:t>
      </w:r>
      <w:bookmarkEnd w:id="15"/>
      <w:bookmarkEnd w:id="16"/>
      <w:bookmarkEnd w:id="17"/>
      <w:bookmarkEnd w:id="18"/>
      <w:bookmarkEnd w:id="19"/>
    </w:p>
    <w:p w14:paraId="5CD1D199">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3"/>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3"/>
        <w:rPr>
          <w:highlight w:val="yellow"/>
        </w:rPr>
      </w:pPr>
      <w:r>
        <w:rPr>
          <w:rFonts w:hint="eastAsia"/>
          <w:highlight w:val="yellow"/>
          <w:lang w:val="en-US" w:eastAsia="zh-CN"/>
        </w:rPr>
        <w:t>交货及付款</w:t>
      </w:r>
    </w:p>
    <w:p w14:paraId="533913D1">
      <w:pPr>
        <w:numPr>
          <w:ilvl w:val="0"/>
          <w:numId w:val="26"/>
        </w:numPr>
        <w:rPr>
          <w:rFonts w:hint="eastAsia" w:ascii="仿宋" w:hAnsi="仿宋" w:eastAsia="仿宋" w:cs="仿宋_GB2312"/>
          <w:bCs/>
          <w:sz w:val="24"/>
          <w:szCs w:val="24"/>
        </w:rPr>
      </w:pPr>
      <w:r>
        <w:rPr>
          <w:rFonts w:hint="eastAsia" w:ascii="仿宋" w:hAnsi="仿宋" w:eastAsia="仿宋" w:cs="仿宋"/>
          <w:sz w:val="24"/>
          <w:szCs w:val="24"/>
          <w:lang w:val="en-US" w:eastAsia="zh-CN"/>
        </w:rPr>
        <w:t>付款方式：</w:t>
      </w:r>
      <w:r>
        <w:rPr>
          <w:rFonts w:hint="eastAsia" w:ascii="仿宋" w:hAnsi="仿宋" w:eastAsia="仿宋" w:cs="仿宋"/>
          <w:sz w:val="24"/>
          <w:szCs w:val="24"/>
        </w:rPr>
        <w:t>半年期商业承兑汇票（包括银行承兑汇票和商业承兑汇票</w:t>
      </w:r>
      <w:r>
        <w:rPr>
          <w:rFonts w:hint="eastAsia" w:ascii="仿宋" w:hAnsi="仿宋" w:eastAsia="仿宋" w:cs="仿宋"/>
          <w:b w:val="0"/>
          <w:bCs w:val="0"/>
          <w:sz w:val="24"/>
          <w:szCs w:val="24"/>
        </w:rPr>
        <w:t>），付款节点①100%：乙方完成甲方的需求，乙方开具合同价款100%的收据并增值税专用发票，经甲方核对无误后支付。</w:t>
      </w:r>
    </w:p>
    <w:p w14:paraId="327DBC11">
      <w:pPr>
        <w:numPr>
          <w:ilvl w:val="0"/>
          <w:numId w:val="26"/>
        </w:numPr>
        <w:rPr>
          <w:rFonts w:hint="eastAsia" w:ascii="仿宋" w:hAnsi="仿宋" w:eastAsia="仿宋" w:cs="仿宋_GB2312"/>
          <w:bCs/>
          <w:sz w:val="24"/>
          <w:szCs w:val="24"/>
        </w:rPr>
      </w:pPr>
      <w:r>
        <w:rPr>
          <w:rFonts w:hint="eastAsia" w:ascii="仿宋" w:hAnsi="仿宋" w:eastAsia="仿宋" w:cs="仿宋_GB2312"/>
          <w:bCs/>
          <w:sz w:val="24"/>
          <w:szCs w:val="24"/>
        </w:rPr>
        <w:t>付款节点:</w:t>
      </w:r>
      <w:r>
        <w:rPr>
          <w:rFonts w:hint="eastAsia" w:ascii="仿宋" w:hAnsi="仿宋" w:eastAsia="仿宋"/>
          <w:sz w:val="24"/>
          <w:szCs w:val="24"/>
        </w:rPr>
        <w:t xml:space="preserve"> </w:t>
      </w:r>
      <w:r>
        <w:rPr>
          <w:rFonts w:hint="eastAsia" w:ascii="仿宋" w:hAnsi="仿宋" w:eastAsia="仿宋" w:cs="仿宋_GB2312"/>
          <w:bCs/>
          <w:sz w:val="24"/>
          <w:szCs w:val="24"/>
        </w:rPr>
        <w:t>按月度结算，中标人完成当月委托的</w:t>
      </w:r>
      <w:r>
        <w:rPr>
          <w:rFonts w:hint="eastAsia" w:ascii="仿宋" w:hAnsi="仿宋" w:eastAsia="仿宋" w:cs="仿宋_GB2312"/>
          <w:bCs/>
          <w:sz w:val="24"/>
          <w:szCs w:val="24"/>
          <w:lang w:val="en-US" w:eastAsia="zh-CN"/>
        </w:rPr>
        <w:t>消防控制室值班</w:t>
      </w:r>
      <w:r>
        <w:rPr>
          <w:rFonts w:hint="eastAsia" w:ascii="仿宋" w:hAnsi="仿宋" w:eastAsia="仿宋" w:cs="仿宋_GB2312"/>
          <w:bCs/>
          <w:sz w:val="24"/>
          <w:szCs w:val="24"/>
        </w:rPr>
        <w:t>，次月招标人组织验收，验收合格后通知中标人开具</w:t>
      </w:r>
      <w:r>
        <w:rPr>
          <w:rFonts w:hint="eastAsia" w:ascii="仿宋" w:hAnsi="仿宋" w:eastAsia="仿宋" w:cs="仿宋_GB2312"/>
          <w:bCs/>
          <w:sz w:val="24"/>
          <w:szCs w:val="24"/>
          <w:lang w:val="en-US" w:eastAsia="zh-CN"/>
        </w:rPr>
        <w:t>月度金额的</w:t>
      </w:r>
      <w:r>
        <w:rPr>
          <w:rFonts w:hint="eastAsia" w:ascii="仿宋" w:hAnsi="仿宋" w:eastAsia="仿宋" w:cs="仿宋_GB2312"/>
          <w:bCs/>
          <w:sz w:val="24"/>
          <w:szCs w:val="24"/>
        </w:rPr>
        <w:t>增值税专用发票到招标人财务挂账，挂账后次月支付。</w:t>
      </w:r>
    </w:p>
    <w:p w14:paraId="77B4BED6">
      <w:pPr>
        <w:numPr>
          <w:ilvl w:val="0"/>
          <w:numId w:val="0"/>
        </w:numPr>
        <w:rPr>
          <w:rFonts w:hint="eastAsia" w:ascii="仿宋" w:hAnsi="仿宋" w:eastAsia="仿宋" w:cs="仿宋"/>
          <w:sz w:val="24"/>
          <w:szCs w:val="24"/>
          <w:lang w:val="en-US" w:eastAsia="zh-CN"/>
        </w:rPr>
      </w:pPr>
    </w:p>
    <w:p w14:paraId="76720A75">
      <w:pPr>
        <w:pStyle w:val="15"/>
        <w:rPr>
          <w:rFonts w:hint="eastAsia" w:ascii="仿宋" w:hAnsi="仿宋" w:eastAsia="仿宋" w:cs="仿宋"/>
        </w:rPr>
      </w:pPr>
    </w:p>
    <w:p w14:paraId="7A654131">
      <w:pPr>
        <w:pStyle w:val="15"/>
        <w:rPr>
          <w:rFonts w:hint="eastAsia" w:ascii="仿宋" w:hAnsi="仿宋" w:eastAsia="仿宋" w:cs="仿宋"/>
        </w:rPr>
      </w:pPr>
    </w:p>
    <w:p w14:paraId="68EF158D">
      <w:pPr>
        <w:pStyle w:val="15"/>
        <w:rPr>
          <w:rFonts w:hint="eastAsia" w:ascii="仿宋" w:hAnsi="仿宋" w:eastAsia="仿宋" w:cs="仿宋"/>
        </w:rPr>
      </w:pPr>
    </w:p>
    <w:p w14:paraId="51CE05B3">
      <w:pPr>
        <w:pStyle w:val="15"/>
        <w:rPr>
          <w:rFonts w:hint="eastAsia" w:ascii="仿宋" w:hAnsi="仿宋" w:eastAsia="仿宋" w:cs="仿宋"/>
        </w:rPr>
      </w:pPr>
    </w:p>
    <w:p w14:paraId="4469629D">
      <w:pPr>
        <w:pStyle w:val="15"/>
        <w:rPr>
          <w:rFonts w:hint="eastAsia" w:ascii="仿宋" w:hAnsi="仿宋" w:eastAsia="仿宋" w:cs="仿宋"/>
        </w:rPr>
      </w:pPr>
    </w:p>
    <w:p w14:paraId="5E3B038C">
      <w:pPr>
        <w:pStyle w:val="15"/>
        <w:rPr>
          <w:rFonts w:hint="eastAsia" w:ascii="仿宋" w:hAnsi="仿宋" w:eastAsia="仿宋" w:cs="仿宋"/>
        </w:rPr>
      </w:pPr>
    </w:p>
    <w:p w14:paraId="69064A04">
      <w:pPr>
        <w:pStyle w:val="15"/>
        <w:rPr>
          <w:rFonts w:hint="eastAsia" w:ascii="仿宋" w:hAnsi="仿宋" w:eastAsia="仿宋" w:cs="仿宋"/>
        </w:rPr>
      </w:pPr>
    </w:p>
    <w:p w14:paraId="003F1EE3">
      <w:pPr>
        <w:pStyle w:val="15"/>
        <w:rPr>
          <w:rFonts w:hint="eastAsia" w:ascii="仿宋" w:hAnsi="仿宋" w:eastAsia="仿宋" w:cs="仿宋"/>
        </w:rPr>
      </w:pPr>
    </w:p>
    <w:p w14:paraId="2CB2AC4A">
      <w:pPr>
        <w:pStyle w:val="15"/>
        <w:rPr>
          <w:rFonts w:hint="eastAsia" w:ascii="仿宋" w:hAnsi="仿宋" w:eastAsia="仿宋" w:cs="仿宋"/>
        </w:rPr>
      </w:pPr>
    </w:p>
    <w:p w14:paraId="00DBF4B5">
      <w:pPr>
        <w:pStyle w:val="15"/>
        <w:rPr>
          <w:rFonts w:hint="eastAsia" w:ascii="仿宋" w:hAnsi="仿宋" w:eastAsia="仿宋" w:cs="仿宋"/>
        </w:rPr>
      </w:pPr>
    </w:p>
    <w:p w14:paraId="07AC5DEB">
      <w:pPr>
        <w:pStyle w:val="15"/>
        <w:rPr>
          <w:rFonts w:hint="eastAsia" w:ascii="仿宋" w:hAnsi="仿宋" w:eastAsia="仿宋" w:cs="仿宋"/>
        </w:rPr>
      </w:pPr>
    </w:p>
    <w:p w14:paraId="363069C8">
      <w:pPr>
        <w:pStyle w:val="15"/>
        <w:rPr>
          <w:rFonts w:hint="eastAsia" w:ascii="仿宋" w:hAnsi="仿宋" w:eastAsia="仿宋" w:cs="仿宋"/>
        </w:rPr>
      </w:pPr>
    </w:p>
    <w:p w14:paraId="24262DD8">
      <w:pPr>
        <w:jc w:val="center"/>
        <w:rPr>
          <w:rFonts w:hint="eastAsia" w:ascii="仿宋" w:hAnsi="仿宋" w:eastAsia="仿宋" w:cs="仿宋"/>
          <w:color w:val="000000"/>
          <w:sz w:val="72"/>
          <w:szCs w:val="72"/>
        </w:rPr>
      </w:pPr>
    </w:p>
    <w:p w14:paraId="0BC1D7AC">
      <w:pPr>
        <w:jc w:val="center"/>
        <w:rPr>
          <w:rFonts w:hint="eastAsia" w:ascii="仿宋" w:hAnsi="仿宋" w:eastAsia="仿宋" w:cs="仿宋"/>
          <w:color w:val="000000"/>
          <w:sz w:val="72"/>
          <w:szCs w:val="72"/>
        </w:rPr>
      </w:pPr>
    </w:p>
    <w:p w14:paraId="2ADF5704">
      <w:pPr>
        <w:jc w:val="center"/>
        <w:rPr>
          <w:rFonts w:hint="eastAsia" w:ascii="仿宋" w:hAnsi="仿宋" w:eastAsia="仿宋" w:cs="仿宋"/>
          <w:color w:val="000000"/>
          <w:sz w:val="72"/>
          <w:szCs w:val="72"/>
        </w:rPr>
      </w:pPr>
    </w:p>
    <w:p w14:paraId="6FDA0CF3">
      <w:pPr>
        <w:wordWrap w:val="0"/>
        <w:ind w:right="315"/>
        <w:jc w:val="right"/>
        <w:rPr>
          <w:rFonts w:ascii="宋体" w:hAnsi="宋体"/>
          <w:b/>
          <w:bCs w:val="0"/>
          <w:sz w:val="44"/>
          <w:szCs w:val="44"/>
        </w:rPr>
      </w:pPr>
    </w:p>
    <w:p w14:paraId="70FE4C70">
      <w:pPr>
        <w:jc w:val="center"/>
        <w:rPr>
          <w:rFonts w:ascii="宋体" w:hAnsi="宋体"/>
          <w:b/>
          <w:bCs w:val="0"/>
          <w:sz w:val="44"/>
          <w:szCs w:val="44"/>
        </w:rPr>
      </w:pPr>
    </w:p>
    <w:p w14:paraId="09E94C0A">
      <w:pPr>
        <w:jc w:val="center"/>
        <w:rPr>
          <w:rFonts w:ascii="宋体" w:hAnsi="宋体"/>
          <w:b/>
          <w:bCs w:val="0"/>
          <w:sz w:val="52"/>
          <w:szCs w:val="52"/>
        </w:rPr>
      </w:pPr>
    </w:p>
    <w:p w14:paraId="744EF8B4">
      <w:pPr>
        <w:jc w:val="center"/>
        <w:rPr>
          <w:rFonts w:ascii="宋体" w:hAnsi="宋体"/>
          <w:b/>
          <w:bCs w:val="0"/>
          <w:sz w:val="52"/>
          <w:szCs w:val="52"/>
        </w:rPr>
      </w:pPr>
    </w:p>
    <w:p w14:paraId="42439CF3">
      <w:pPr>
        <w:jc w:val="center"/>
        <w:rPr>
          <w:rFonts w:hint="eastAsia" w:ascii="方正小标宋简体" w:hAnsi="方正小标宋简体" w:eastAsia="方正小标宋简体" w:cs="方正小标宋简体"/>
          <w:b/>
          <w:bCs w:val="0"/>
          <w:sz w:val="52"/>
          <w:szCs w:val="52"/>
        </w:rPr>
      </w:pPr>
      <w:r>
        <w:rPr>
          <w:rFonts w:hint="eastAsia" w:ascii="方正小标宋简体" w:hAnsi="方正小标宋简体" w:eastAsia="方正小标宋简体" w:cs="方正小标宋简体"/>
          <w:b/>
          <w:bCs w:val="0"/>
          <w:sz w:val="52"/>
          <w:szCs w:val="52"/>
          <w:lang w:val="en-US" w:eastAsia="zh-CN"/>
        </w:rPr>
        <w:t>重庆汽车消防控制室值班项目</w:t>
      </w:r>
      <w:r>
        <w:rPr>
          <w:rFonts w:hint="eastAsia" w:ascii="方正小标宋简体" w:hAnsi="方正小标宋简体" w:eastAsia="方正小标宋简体" w:cs="方正小标宋简体"/>
          <w:b/>
          <w:bCs w:val="0"/>
          <w:sz w:val="52"/>
          <w:szCs w:val="52"/>
        </w:rPr>
        <w:t>技术要求</w:t>
      </w:r>
    </w:p>
    <w:p w14:paraId="4807CD3A">
      <w:pPr>
        <w:rPr>
          <w:rFonts w:ascii="宋体" w:hAnsi="宋体"/>
          <w:b/>
          <w:bCs w:val="0"/>
          <w:sz w:val="44"/>
          <w:szCs w:val="44"/>
        </w:rPr>
      </w:pPr>
    </w:p>
    <w:p w14:paraId="0ABAC386">
      <w:pPr>
        <w:rPr>
          <w:rFonts w:ascii="宋体" w:hAnsi="宋体"/>
          <w:b/>
          <w:bCs w:val="0"/>
          <w:sz w:val="44"/>
          <w:szCs w:val="44"/>
        </w:rPr>
      </w:pPr>
    </w:p>
    <w:p w14:paraId="493F989A">
      <w:pPr>
        <w:rPr>
          <w:rFonts w:ascii="宋体" w:hAnsi="宋体"/>
          <w:b/>
          <w:bCs w:val="0"/>
          <w:sz w:val="44"/>
          <w:szCs w:val="44"/>
        </w:rPr>
      </w:pPr>
    </w:p>
    <w:p w14:paraId="0AC31918">
      <w:pPr>
        <w:rPr>
          <w:rFonts w:ascii="宋体" w:hAnsi="宋体"/>
          <w:b/>
          <w:bCs w:val="0"/>
          <w:sz w:val="44"/>
          <w:szCs w:val="44"/>
        </w:rPr>
      </w:pPr>
    </w:p>
    <w:p w14:paraId="72CC7BD8">
      <w:pPr>
        <w:rPr>
          <w:rFonts w:ascii="宋体" w:hAnsi="宋体"/>
          <w:b/>
          <w:bCs w:val="0"/>
          <w:sz w:val="44"/>
          <w:szCs w:val="44"/>
        </w:rPr>
      </w:pPr>
    </w:p>
    <w:p w14:paraId="6FF7A10A">
      <w:pPr>
        <w:rPr>
          <w:rFonts w:ascii="宋体" w:hAnsi="宋体"/>
          <w:b/>
          <w:bCs w:val="0"/>
          <w:sz w:val="44"/>
          <w:szCs w:val="44"/>
        </w:rPr>
      </w:pPr>
    </w:p>
    <w:p w14:paraId="13C22244">
      <w:pPr>
        <w:rPr>
          <w:rFonts w:ascii="宋体" w:hAnsi="宋体"/>
          <w:b/>
          <w:bCs w:val="0"/>
          <w:sz w:val="44"/>
          <w:szCs w:val="44"/>
        </w:rPr>
      </w:pPr>
    </w:p>
    <w:p w14:paraId="6BBC5642">
      <w:pPr>
        <w:rPr>
          <w:rFonts w:ascii="宋体" w:hAnsi="宋体"/>
          <w:b/>
          <w:bCs w:val="0"/>
          <w:sz w:val="44"/>
          <w:szCs w:val="44"/>
        </w:rPr>
      </w:pPr>
    </w:p>
    <w:p w14:paraId="7D08406B">
      <w:pPr>
        <w:rPr>
          <w:rFonts w:ascii="宋体" w:hAnsi="宋体"/>
          <w:b/>
          <w:bCs w:val="0"/>
          <w:sz w:val="44"/>
          <w:szCs w:val="44"/>
        </w:rPr>
      </w:pPr>
    </w:p>
    <w:p w14:paraId="247E34A3">
      <w:pPr>
        <w:jc w:val="center"/>
        <w:rPr>
          <w:rFonts w:ascii="宋体" w:hAnsi="宋体"/>
          <w:b/>
          <w:bCs w:val="0"/>
          <w:sz w:val="32"/>
          <w:szCs w:val="32"/>
        </w:rPr>
      </w:pPr>
      <w:r>
        <w:rPr>
          <w:rFonts w:hint="eastAsia" w:ascii="宋体" w:hAnsi="宋体"/>
          <w:b/>
          <w:bCs w:val="0"/>
          <w:sz w:val="32"/>
          <w:szCs w:val="32"/>
        </w:rPr>
        <w:t>20</w:t>
      </w:r>
      <w:r>
        <w:rPr>
          <w:rFonts w:hint="eastAsia" w:ascii="宋体" w:hAnsi="宋体"/>
          <w:b/>
          <w:bCs w:val="0"/>
          <w:sz w:val="32"/>
          <w:szCs w:val="32"/>
          <w:lang w:val="en-US" w:eastAsia="zh-CN"/>
        </w:rPr>
        <w:t>25</w:t>
      </w:r>
      <w:r>
        <w:rPr>
          <w:rFonts w:hint="eastAsia" w:ascii="宋体" w:hAnsi="宋体"/>
          <w:b/>
          <w:bCs w:val="0"/>
          <w:sz w:val="32"/>
          <w:szCs w:val="32"/>
        </w:rPr>
        <w:t>年</w:t>
      </w:r>
      <w:r>
        <w:rPr>
          <w:rFonts w:hint="eastAsia" w:ascii="宋体" w:hAnsi="宋体"/>
          <w:b/>
          <w:bCs w:val="0"/>
          <w:sz w:val="32"/>
          <w:szCs w:val="32"/>
          <w:lang w:val="en-US" w:eastAsia="zh-CN"/>
        </w:rPr>
        <w:t>9</w:t>
      </w:r>
      <w:r>
        <w:rPr>
          <w:rFonts w:hint="eastAsia" w:ascii="宋体" w:hAnsi="宋体"/>
          <w:b/>
          <w:bCs w:val="0"/>
          <w:sz w:val="32"/>
          <w:szCs w:val="32"/>
        </w:rPr>
        <w:t>月</w:t>
      </w:r>
    </w:p>
    <w:p w14:paraId="2670DCF8">
      <w:pPr>
        <w:rPr>
          <w:rFonts w:ascii="宋体" w:hAnsi="宋体"/>
          <w:b/>
          <w:bCs w:val="0"/>
          <w:sz w:val="28"/>
          <w:szCs w:val="28"/>
        </w:rPr>
        <w:sectPr>
          <w:headerReference r:id="rId8" w:type="default"/>
          <w:footerReference r:id="rId9" w:type="default"/>
          <w:footerReference r:id="rId10" w:type="even"/>
          <w:pgSz w:w="11907" w:h="16840"/>
          <w:pgMar w:top="1440" w:right="1080" w:bottom="1440" w:left="1080" w:header="851" w:footer="850" w:gutter="57"/>
          <w:pgNumType w:fmt="decimal" w:start="1" w:chapStyle="1"/>
          <w:cols w:space="720" w:num="1"/>
          <w:docGrid w:type="lines" w:linePitch="326" w:charSpace="0"/>
        </w:sectPr>
      </w:pPr>
    </w:p>
    <w:p w14:paraId="4775CC9C">
      <w:pPr>
        <w:keepNext w:val="0"/>
        <w:keepLines w:val="0"/>
        <w:pageBreakBefore w:val="0"/>
        <w:kinsoku/>
        <w:wordWrap/>
        <w:overflowPunct/>
        <w:topLinePunct w:val="0"/>
        <w:autoSpaceDE/>
        <w:autoSpaceDN/>
        <w:bidi w:val="0"/>
        <w:adjustRightInd/>
        <w:snapToGrid/>
        <w:spacing w:line="360" w:lineRule="auto"/>
        <w:ind w:firstLine="480" w:firstLineChars="200"/>
        <w:outlineLvl w:val="9"/>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rPr>
        <w:t>一、项目</w:t>
      </w:r>
      <w:r>
        <w:rPr>
          <w:rFonts w:hint="eastAsia" w:ascii="宋体" w:hAnsi="宋体" w:eastAsia="宋体" w:cs="宋体"/>
          <w:b w:val="0"/>
          <w:bCs/>
          <w:i w:val="0"/>
          <w:iCs w:val="0"/>
          <w:sz w:val="24"/>
          <w:szCs w:val="24"/>
          <w:lang w:val="en-US" w:eastAsia="zh-CN"/>
        </w:rPr>
        <w:t>内容</w:t>
      </w:r>
    </w:p>
    <w:p w14:paraId="5CC31927">
      <w:pPr>
        <w:keepNext w:val="0"/>
        <w:keepLines w:val="0"/>
        <w:pageBreakBefore w:val="0"/>
        <w:kinsoku/>
        <w:wordWrap/>
        <w:overflowPunct/>
        <w:topLinePunct w:val="0"/>
        <w:autoSpaceDE/>
        <w:autoSpaceDN/>
        <w:bidi w:val="0"/>
        <w:adjustRightInd/>
        <w:snapToGrid/>
        <w:spacing w:line="360" w:lineRule="auto"/>
        <w:ind w:firstLine="480" w:firstLineChars="200"/>
        <w:outlineLvl w:val="9"/>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rPr>
        <w:t>本项目为</w:t>
      </w:r>
      <w:r>
        <w:rPr>
          <w:rFonts w:hint="eastAsia" w:ascii="宋体" w:hAnsi="宋体" w:eastAsia="宋体" w:cs="宋体"/>
          <w:b w:val="0"/>
          <w:bCs/>
          <w:i w:val="0"/>
          <w:iCs w:val="0"/>
          <w:sz w:val="24"/>
          <w:szCs w:val="24"/>
          <w:lang w:val="en-US" w:eastAsia="zh-CN"/>
        </w:rPr>
        <w:t>重汽（重庆）轻型汽车有限公司</w:t>
      </w:r>
      <w:r>
        <w:rPr>
          <w:rFonts w:hint="eastAsia" w:ascii="宋体" w:hAnsi="宋体" w:eastAsia="宋体" w:cs="宋体"/>
          <w:b w:val="0"/>
          <w:bCs/>
          <w:i w:val="0"/>
          <w:iCs w:val="0"/>
          <w:sz w:val="24"/>
          <w:szCs w:val="24"/>
        </w:rPr>
        <w:t>（以下简称</w:t>
      </w:r>
      <w:r>
        <w:rPr>
          <w:rFonts w:hint="eastAsia" w:ascii="宋体" w:hAnsi="宋体" w:eastAsia="宋体" w:cs="宋体"/>
          <w:b w:val="0"/>
          <w:bCs/>
          <w:i w:val="0"/>
          <w:iCs w:val="0"/>
          <w:sz w:val="24"/>
          <w:szCs w:val="24"/>
          <w:lang w:val="en-US" w:eastAsia="zh-CN"/>
        </w:rPr>
        <w:t>招标方</w:t>
      </w:r>
      <w:r>
        <w:rPr>
          <w:rFonts w:hint="eastAsia" w:ascii="宋体" w:hAnsi="宋体" w:eastAsia="宋体" w:cs="宋体"/>
          <w:b w:val="0"/>
          <w:bCs/>
          <w:i w:val="0"/>
          <w:iCs w:val="0"/>
          <w:sz w:val="24"/>
          <w:szCs w:val="24"/>
        </w:rPr>
        <w:t>）</w:t>
      </w:r>
      <w:r>
        <w:rPr>
          <w:rFonts w:hint="eastAsia" w:ascii="宋体" w:hAnsi="宋体" w:eastAsia="宋体" w:cs="宋体"/>
          <w:b w:val="0"/>
          <w:bCs/>
          <w:i w:val="0"/>
          <w:iCs w:val="0"/>
          <w:sz w:val="24"/>
          <w:szCs w:val="24"/>
          <w:lang w:val="en-US" w:eastAsia="zh-CN"/>
        </w:rPr>
        <w:t>消防控制室值班，现招标方寻找具备消防资质、技术能力优良、服务好的供应商（以下简称投标方），负责该项目的实施。</w:t>
      </w:r>
    </w:p>
    <w:p w14:paraId="15414E83">
      <w:pPr>
        <w:keepNext w:val="0"/>
        <w:keepLines w:val="0"/>
        <w:pageBreakBefore w:val="0"/>
        <w:kinsoku/>
        <w:wordWrap/>
        <w:overflowPunct/>
        <w:topLinePunct w:val="0"/>
        <w:autoSpaceDE/>
        <w:autoSpaceDN/>
        <w:bidi w:val="0"/>
        <w:adjustRightInd/>
        <w:snapToGrid/>
        <w:spacing w:line="360" w:lineRule="auto"/>
        <w:ind w:firstLine="482" w:firstLineChars="200"/>
        <w:outlineLvl w:val="9"/>
        <w:rPr>
          <w:rFonts w:hint="eastAsia" w:ascii="宋体" w:hAnsi="宋体" w:eastAsia="宋体" w:cs="宋体"/>
          <w:b/>
          <w:bCs w:val="0"/>
          <w:i w:val="0"/>
          <w:iCs w:val="0"/>
          <w:sz w:val="24"/>
          <w:szCs w:val="24"/>
        </w:rPr>
      </w:pPr>
      <w:r>
        <w:rPr>
          <w:rFonts w:hint="eastAsia" w:ascii="宋体" w:hAnsi="宋体" w:eastAsia="宋体" w:cs="宋体"/>
          <w:b/>
          <w:bCs w:val="0"/>
          <w:i w:val="0"/>
          <w:iCs w:val="0"/>
          <w:sz w:val="24"/>
          <w:szCs w:val="24"/>
        </w:rPr>
        <w:t>1.1、项目名称及地点</w:t>
      </w:r>
    </w:p>
    <w:p w14:paraId="3E6529A5">
      <w:pPr>
        <w:keepNext w:val="0"/>
        <w:keepLines w:val="0"/>
        <w:pageBreakBefore w:val="0"/>
        <w:kinsoku/>
        <w:wordWrap/>
        <w:overflowPunct/>
        <w:topLinePunct w:val="0"/>
        <w:autoSpaceDE/>
        <w:autoSpaceDN/>
        <w:bidi w:val="0"/>
        <w:adjustRightInd/>
        <w:snapToGrid/>
        <w:spacing w:line="360" w:lineRule="auto"/>
        <w:ind w:firstLine="480" w:firstLineChars="200"/>
        <w:outlineLvl w:val="9"/>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rPr>
        <w:t>项目名称：</w:t>
      </w:r>
      <w:r>
        <w:rPr>
          <w:rFonts w:hint="eastAsia" w:ascii="宋体" w:hAnsi="宋体" w:eastAsia="宋体" w:cs="宋体"/>
          <w:b w:val="0"/>
          <w:bCs/>
          <w:i w:val="0"/>
          <w:iCs w:val="0"/>
          <w:sz w:val="24"/>
          <w:szCs w:val="24"/>
          <w:lang w:val="en-US" w:eastAsia="zh-CN"/>
        </w:rPr>
        <w:t>重庆汽车消防控制室值班；</w:t>
      </w:r>
    </w:p>
    <w:p w14:paraId="4F609E44">
      <w:pPr>
        <w:keepNext w:val="0"/>
        <w:keepLines w:val="0"/>
        <w:pageBreakBefore w:val="0"/>
        <w:kinsoku/>
        <w:wordWrap/>
        <w:overflowPunct/>
        <w:topLinePunct w:val="0"/>
        <w:autoSpaceDE/>
        <w:autoSpaceDN/>
        <w:bidi w:val="0"/>
        <w:adjustRightInd/>
        <w:snapToGrid/>
        <w:spacing w:line="360" w:lineRule="auto"/>
        <w:ind w:firstLine="480" w:firstLineChars="200"/>
        <w:outlineLvl w:val="9"/>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rPr>
        <w:t>项目地点：</w:t>
      </w:r>
      <w:r>
        <w:rPr>
          <w:rFonts w:hint="eastAsia" w:ascii="宋体" w:hAnsi="宋体" w:eastAsia="宋体" w:cs="宋体"/>
          <w:b w:val="0"/>
          <w:bCs/>
          <w:i w:val="0"/>
          <w:iCs w:val="0"/>
          <w:sz w:val="24"/>
          <w:szCs w:val="24"/>
          <w:lang w:val="en-US" w:eastAsia="zh-CN"/>
        </w:rPr>
        <w:t>招标方</w:t>
      </w:r>
      <w:r>
        <w:rPr>
          <w:rFonts w:hint="eastAsia" w:ascii="宋体" w:hAnsi="宋体" w:eastAsia="宋体" w:cs="宋体"/>
          <w:b w:val="0"/>
          <w:bCs/>
          <w:i w:val="0"/>
          <w:iCs w:val="0"/>
          <w:sz w:val="24"/>
          <w:szCs w:val="24"/>
        </w:rPr>
        <w:t>厂区</w:t>
      </w:r>
      <w:r>
        <w:rPr>
          <w:rFonts w:hint="eastAsia" w:ascii="宋体" w:hAnsi="宋体" w:eastAsia="宋体" w:cs="宋体"/>
          <w:b w:val="0"/>
          <w:bCs/>
          <w:i w:val="0"/>
          <w:iCs w:val="0"/>
          <w:sz w:val="24"/>
          <w:szCs w:val="24"/>
          <w:lang w:val="en-US" w:eastAsia="zh-CN"/>
        </w:rPr>
        <w:t>内（重庆市江津区双福新区潍柴路2号）。</w:t>
      </w:r>
    </w:p>
    <w:p w14:paraId="0627A3E7">
      <w:pPr>
        <w:keepNext w:val="0"/>
        <w:keepLines w:val="0"/>
        <w:pageBreakBefore w:val="0"/>
        <w:kinsoku/>
        <w:wordWrap/>
        <w:overflowPunct/>
        <w:topLinePunct w:val="0"/>
        <w:autoSpaceDE/>
        <w:autoSpaceDN/>
        <w:bidi w:val="0"/>
        <w:adjustRightInd/>
        <w:snapToGrid/>
        <w:spacing w:line="360" w:lineRule="auto"/>
        <w:ind w:firstLine="482" w:firstLineChars="200"/>
        <w:outlineLvl w:val="9"/>
        <w:rPr>
          <w:rFonts w:hint="eastAsia" w:ascii="宋体" w:hAnsi="宋体" w:eastAsia="宋体" w:cs="宋体"/>
          <w:b/>
          <w:bCs w:val="0"/>
          <w:i w:val="0"/>
          <w:iCs w:val="0"/>
          <w:sz w:val="24"/>
          <w:szCs w:val="24"/>
          <w:lang w:val="en-US" w:eastAsia="zh-CN"/>
        </w:rPr>
      </w:pPr>
      <w:r>
        <w:rPr>
          <w:rFonts w:hint="eastAsia" w:ascii="宋体" w:hAnsi="宋体" w:eastAsia="宋体" w:cs="宋体"/>
          <w:b/>
          <w:bCs w:val="0"/>
          <w:i w:val="0"/>
          <w:iCs w:val="0"/>
          <w:sz w:val="24"/>
          <w:szCs w:val="24"/>
          <w:lang w:val="en-US" w:eastAsia="zh-CN"/>
        </w:rPr>
        <w:t>1.2、项目内容</w:t>
      </w:r>
    </w:p>
    <w:p w14:paraId="3A5AA987">
      <w:pPr>
        <w:keepNext w:val="0"/>
        <w:keepLines w:val="0"/>
        <w:pageBreakBefore w:val="0"/>
        <w:kinsoku/>
        <w:wordWrap/>
        <w:overflowPunct/>
        <w:topLinePunct w:val="0"/>
        <w:autoSpaceDE/>
        <w:autoSpaceDN/>
        <w:bidi w:val="0"/>
        <w:adjustRightInd/>
        <w:snapToGrid/>
        <w:spacing w:line="360" w:lineRule="auto"/>
        <w:ind w:firstLine="480" w:firstLineChars="200"/>
        <w:outlineLvl w:val="9"/>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本项目主要包括以下几个方面：</w:t>
      </w:r>
    </w:p>
    <w:p w14:paraId="3EAFA73B">
      <w:pPr>
        <w:keepNext w:val="0"/>
        <w:keepLines w:val="0"/>
        <w:pageBreakBefore w:val="0"/>
        <w:kinsoku/>
        <w:wordWrap/>
        <w:overflowPunct/>
        <w:topLinePunct w:val="0"/>
        <w:autoSpaceDE/>
        <w:autoSpaceDN/>
        <w:bidi w:val="0"/>
        <w:adjustRightInd/>
        <w:snapToGrid/>
        <w:spacing w:line="360" w:lineRule="auto"/>
        <w:ind w:firstLine="480" w:firstLineChars="200"/>
        <w:outlineLvl w:val="9"/>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1.2.1消防控制室24小时值班；</w:t>
      </w:r>
    </w:p>
    <w:p w14:paraId="5FBB9B0D">
      <w:pPr>
        <w:keepNext w:val="0"/>
        <w:keepLines w:val="0"/>
        <w:pageBreakBefore w:val="0"/>
        <w:kinsoku/>
        <w:wordWrap/>
        <w:overflowPunct/>
        <w:topLinePunct w:val="0"/>
        <w:autoSpaceDE/>
        <w:autoSpaceDN/>
        <w:bidi w:val="0"/>
        <w:adjustRightInd/>
        <w:snapToGrid/>
        <w:spacing w:line="360" w:lineRule="auto"/>
        <w:ind w:firstLine="480" w:firstLineChars="200"/>
        <w:outlineLvl w:val="9"/>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1.2.2厂区重点消防部位巡查；</w:t>
      </w:r>
    </w:p>
    <w:p w14:paraId="2E29D997">
      <w:pPr>
        <w:keepNext w:val="0"/>
        <w:keepLines w:val="0"/>
        <w:pageBreakBefore w:val="0"/>
        <w:kinsoku/>
        <w:wordWrap/>
        <w:overflowPunct/>
        <w:topLinePunct w:val="0"/>
        <w:autoSpaceDE/>
        <w:autoSpaceDN/>
        <w:bidi w:val="0"/>
        <w:adjustRightInd/>
        <w:snapToGrid/>
        <w:spacing w:line="360" w:lineRule="auto"/>
        <w:ind w:firstLine="480" w:firstLineChars="200"/>
        <w:outlineLvl w:val="9"/>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1.2.3按招标方应急处置流程执行应急操作。</w:t>
      </w:r>
    </w:p>
    <w:p w14:paraId="135FC560">
      <w:pPr>
        <w:keepNext w:val="0"/>
        <w:keepLines w:val="0"/>
        <w:pageBreakBefore w:val="0"/>
        <w:kinsoku/>
        <w:wordWrap/>
        <w:overflowPunct/>
        <w:topLinePunct w:val="0"/>
        <w:autoSpaceDE/>
        <w:autoSpaceDN/>
        <w:bidi w:val="0"/>
        <w:adjustRightInd/>
        <w:snapToGrid/>
        <w:spacing w:line="360" w:lineRule="auto"/>
        <w:ind w:firstLine="482" w:firstLineChars="200"/>
        <w:outlineLvl w:val="9"/>
        <w:rPr>
          <w:rFonts w:hint="eastAsia" w:ascii="宋体" w:hAnsi="宋体" w:eastAsia="宋体" w:cs="宋体"/>
          <w:b/>
          <w:bCs w:val="0"/>
          <w:i w:val="0"/>
          <w:iCs w:val="0"/>
          <w:sz w:val="24"/>
          <w:szCs w:val="24"/>
          <w:lang w:val="en-US" w:eastAsia="zh-CN"/>
        </w:rPr>
      </w:pPr>
      <w:r>
        <w:rPr>
          <w:rFonts w:hint="eastAsia" w:ascii="宋体" w:hAnsi="宋体" w:eastAsia="宋体" w:cs="宋体"/>
          <w:b/>
          <w:bCs w:val="0"/>
          <w:i w:val="0"/>
          <w:iCs w:val="0"/>
          <w:sz w:val="24"/>
          <w:szCs w:val="24"/>
          <w:lang w:val="en-US" w:eastAsia="zh-CN"/>
        </w:rPr>
        <w:t>1.3、投标单位基本要求</w:t>
      </w:r>
    </w:p>
    <w:p w14:paraId="42EA6C5B">
      <w:pPr>
        <w:keepNext w:val="0"/>
        <w:keepLines w:val="0"/>
        <w:pageBreakBefore w:val="0"/>
        <w:kinsoku/>
        <w:wordWrap/>
        <w:overflowPunct/>
        <w:topLinePunct w:val="0"/>
        <w:autoSpaceDE/>
        <w:autoSpaceDN/>
        <w:bidi w:val="0"/>
        <w:adjustRightInd/>
        <w:snapToGrid/>
        <w:spacing w:line="360" w:lineRule="auto"/>
        <w:ind w:firstLine="480" w:firstLineChars="200"/>
        <w:outlineLvl w:val="9"/>
        <w:rPr>
          <w:rFonts w:hint="eastAsia" w:ascii="宋体" w:hAnsi="宋体" w:eastAsia="宋体" w:cs="宋体"/>
          <w:b w:val="0"/>
          <w:bCs/>
          <w:i w:val="0"/>
          <w:iCs w:val="0"/>
          <w:sz w:val="24"/>
          <w:szCs w:val="24"/>
          <w:lang w:eastAsia="zh-CN"/>
        </w:rPr>
      </w:pPr>
      <w:r>
        <w:rPr>
          <w:rFonts w:hint="eastAsia" w:ascii="宋体" w:hAnsi="宋体" w:eastAsia="宋体" w:cs="宋体"/>
          <w:b w:val="0"/>
          <w:bCs/>
          <w:i w:val="0"/>
          <w:iCs w:val="0"/>
          <w:sz w:val="24"/>
          <w:szCs w:val="24"/>
          <w:lang w:val="en-US" w:eastAsia="zh-CN"/>
        </w:rPr>
        <w:t>1.3.1</w:t>
      </w:r>
      <w:r>
        <w:rPr>
          <w:rFonts w:hint="eastAsia" w:ascii="宋体" w:hAnsi="宋体" w:eastAsia="宋体" w:cs="宋体"/>
          <w:b w:val="0"/>
          <w:bCs/>
          <w:i w:val="0"/>
          <w:iCs w:val="0"/>
          <w:sz w:val="24"/>
          <w:szCs w:val="24"/>
        </w:rPr>
        <w:t>参加投标的单位，必须是在中华人民共和国合法注册，具有独立法人资格的公司，且成立三年以上（含三年，以注册日期开始计算，至开标之日不少于三年）</w:t>
      </w:r>
      <w:r>
        <w:rPr>
          <w:rFonts w:hint="eastAsia" w:ascii="宋体" w:hAnsi="宋体" w:eastAsia="宋体" w:cs="宋体"/>
          <w:b w:val="0"/>
          <w:bCs/>
          <w:i w:val="0"/>
          <w:iCs w:val="0"/>
          <w:sz w:val="24"/>
          <w:szCs w:val="24"/>
          <w:lang w:eastAsia="zh-CN"/>
        </w:rPr>
        <w:t>；</w:t>
      </w:r>
    </w:p>
    <w:p w14:paraId="24AA104C">
      <w:pPr>
        <w:keepNext w:val="0"/>
        <w:keepLines w:val="0"/>
        <w:pageBreakBefore w:val="0"/>
        <w:kinsoku/>
        <w:wordWrap/>
        <w:overflowPunct/>
        <w:topLinePunct w:val="0"/>
        <w:autoSpaceDE/>
        <w:autoSpaceDN/>
        <w:bidi w:val="0"/>
        <w:adjustRightInd/>
        <w:snapToGrid/>
        <w:spacing w:line="360" w:lineRule="auto"/>
        <w:ind w:firstLine="480" w:firstLineChars="200"/>
        <w:outlineLvl w:val="9"/>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1.3.2投标单位须符合应急管理部关于印发《消防技术服务机构从业条件》规定，在社会消防技术服务信息系统中依规登记备案；</w:t>
      </w:r>
    </w:p>
    <w:p w14:paraId="27243570">
      <w:pPr>
        <w:keepNext w:val="0"/>
        <w:keepLines w:val="0"/>
        <w:pageBreakBefore w:val="0"/>
        <w:kinsoku/>
        <w:wordWrap/>
        <w:overflowPunct/>
        <w:topLinePunct w:val="0"/>
        <w:autoSpaceDE/>
        <w:autoSpaceDN/>
        <w:bidi w:val="0"/>
        <w:adjustRightInd/>
        <w:snapToGrid/>
        <w:spacing w:line="360" w:lineRule="auto"/>
        <w:ind w:firstLine="480" w:firstLineChars="200"/>
        <w:outlineLvl w:val="9"/>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1.3.3投标单位须提供近两年三个以上同类型项目的业绩证明；</w:t>
      </w:r>
    </w:p>
    <w:p w14:paraId="6045AB76">
      <w:pPr>
        <w:keepNext w:val="0"/>
        <w:keepLines w:val="0"/>
        <w:pageBreakBefore w:val="0"/>
        <w:kinsoku/>
        <w:wordWrap/>
        <w:overflowPunct/>
        <w:topLinePunct w:val="0"/>
        <w:autoSpaceDE/>
        <w:autoSpaceDN/>
        <w:bidi w:val="0"/>
        <w:adjustRightInd/>
        <w:snapToGrid/>
        <w:spacing w:line="360" w:lineRule="auto"/>
        <w:ind w:firstLine="480" w:firstLineChars="200"/>
        <w:outlineLvl w:val="9"/>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1.3.4投标单位近三年内无违法及重大违规记录，未受到过消防部门、应急部门的处罚；</w:t>
      </w:r>
    </w:p>
    <w:p w14:paraId="517BA843">
      <w:pPr>
        <w:keepNext w:val="0"/>
        <w:keepLines w:val="0"/>
        <w:pageBreakBefore w:val="0"/>
        <w:kinsoku/>
        <w:wordWrap/>
        <w:overflowPunct/>
        <w:topLinePunct w:val="0"/>
        <w:autoSpaceDE/>
        <w:autoSpaceDN/>
        <w:bidi w:val="0"/>
        <w:adjustRightInd/>
        <w:snapToGrid/>
        <w:spacing w:line="360" w:lineRule="auto"/>
        <w:ind w:firstLine="480" w:firstLineChars="200"/>
        <w:outlineLvl w:val="9"/>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1.3.5投标单位必须独立参加投标，不得以任何形式授权他人或组织联合体形式参加投标；投标单位中标后，不得以任何形式进行转包和分包。</w:t>
      </w:r>
    </w:p>
    <w:p w14:paraId="65749620">
      <w:pPr>
        <w:keepNext w:val="0"/>
        <w:keepLines w:val="0"/>
        <w:pageBreakBefore w:val="0"/>
        <w:kinsoku/>
        <w:wordWrap/>
        <w:overflowPunct/>
        <w:topLinePunct w:val="0"/>
        <w:autoSpaceDE/>
        <w:autoSpaceDN/>
        <w:bidi w:val="0"/>
        <w:adjustRightInd/>
        <w:snapToGrid/>
        <w:spacing w:line="360" w:lineRule="auto"/>
        <w:ind w:firstLine="482" w:firstLineChars="200"/>
        <w:outlineLvl w:val="9"/>
        <w:rPr>
          <w:rFonts w:hint="eastAsia" w:ascii="宋体" w:hAnsi="宋体" w:eastAsia="宋体" w:cs="宋体"/>
          <w:b/>
          <w:bCs w:val="0"/>
          <w:i w:val="0"/>
          <w:iCs w:val="0"/>
          <w:sz w:val="24"/>
          <w:szCs w:val="24"/>
          <w:lang w:val="en-US" w:eastAsia="zh-CN"/>
        </w:rPr>
      </w:pPr>
      <w:r>
        <w:rPr>
          <w:rFonts w:hint="eastAsia" w:ascii="宋体" w:hAnsi="宋体" w:eastAsia="宋体" w:cs="宋体"/>
          <w:b/>
          <w:bCs w:val="0"/>
          <w:i w:val="0"/>
          <w:iCs w:val="0"/>
          <w:sz w:val="24"/>
          <w:szCs w:val="24"/>
          <w:lang w:val="en-US" w:eastAsia="zh-CN"/>
        </w:rPr>
        <w:t>1.4、项目范围</w:t>
      </w:r>
    </w:p>
    <w:p w14:paraId="32744063">
      <w:pPr>
        <w:keepNext w:val="0"/>
        <w:keepLines w:val="0"/>
        <w:pageBreakBefore w:val="0"/>
        <w:kinsoku/>
        <w:wordWrap/>
        <w:overflowPunct/>
        <w:topLinePunct w:val="0"/>
        <w:autoSpaceDE/>
        <w:autoSpaceDN/>
        <w:bidi w:val="0"/>
        <w:adjustRightInd/>
        <w:snapToGrid/>
        <w:spacing w:line="360" w:lineRule="auto"/>
        <w:ind w:firstLine="480" w:firstLineChars="200"/>
        <w:outlineLvl w:val="9"/>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1.4.1招标方消防控制室24小时带证值班，及时处理涉及消防安全的巡查及报警事项；</w:t>
      </w:r>
    </w:p>
    <w:p w14:paraId="77768538">
      <w:pPr>
        <w:keepNext w:val="0"/>
        <w:keepLines w:val="0"/>
        <w:pageBreakBefore w:val="0"/>
        <w:kinsoku/>
        <w:wordWrap/>
        <w:overflowPunct/>
        <w:topLinePunct w:val="0"/>
        <w:autoSpaceDE/>
        <w:autoSpaceDN/>
        <w:bidi w:val="0"/>
        <w:adjustRightInd/>
        <w:snapToGrid/>
        <w:spacing w:line="360" w:lineRule="auto"/>
        <w:ind w:firstLine="480" w:firstLineChars="200"/>
        <w:outlineLvl w:val="9"/>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1.4.2招标方重点防火部位日常巡查及问题反馈；</w:t>
      </w:r>
    </w:p>
    <w:p w14:paraId="500D80CB">
      <w:pPr>
        <w:keepNext w:val="0"/>
        <w:keepLines w:val="0"/>
        <w:pageBreakBefore w:val="0"/>
        <w:kinsoku/>
        <w:wordWrap/>
        <w:overflowPunct/>
        <w:topLinePunct w:val="0"/>
        <w:autoSpaceDE/>
        <w:autoSpaceDN/>
        <w:bidi w:val="0"/>
        <w:adjustRightInd/>
        <w:snapToGrid/>
        <w:spacing w:line="360" w:lineRule="auto"/>
        <w:ind w:firstLine="480" w:firstLineChars="200"/>
        <w:outlineLvl w:val="9"/>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1.4.3消防值班相关记录和档案的建立、完善；</w:t>
      </w:r>
    </w:p>
    <w:p w14:paraId="483493C6">
      <w:pPr>
        <w:keepNext w:val="0"/>
        <w:keepLines w:val="0"/>
        <w:pageBreakBefore w:val="0"/>
        <w:kinsoku/>
        <w:wordWrap/>
        <w:overflowPunct/>
        <w:topLinePunct w:val="0"/>
        <w:autoSpaceDE/>
        <w:autoSpaceDN/>
        <w:bidi w:val="0"/>
        <w:adjustRightInd/>
        <w:snapToGrid/>
        <w:spacing w:line="360" w:lineRule="auto"/>
        <w:ind w:firstLine="480" w:firstLineChars="200"/>
        <w:outlineLvl w:val="9"/>
        <w:rPr>
          <w:rFonts w:hint="eastAsia" w:ascii="宋体" w:hAnsi="宋体" w:eastAsia="宋体" w:cs="宋体"/>
          <w:b w:val="0"/>
          <w:bCs/>
          <w:i w:val="0"/>
          <w:iCs w:val="0"/>
          <w:sz w:val="24"/>
          <w:szCs w:val="24"/>
          <w:lang w:val="en-US" w:eastAsia="zh-CN"/>
        </w:rPr>
      </w:pPr>
      <w:r>
        <w:rPr>
          <w:rFonts w:hint="eastAsia" w:ascii="宋体" w:hAnsi="宋体" w:eastAsia="宋体" w:cs="宋体"/>
          <w:b w:val="0"/>
          <w:bCs/>
          <w:i w:val="0"/>
          <w:iCs w:val="0"/>
          <w:sz w:val="24"/>
          <w:szCs w:val="24"/>
          <w:lang w:val="en-US" w:eastAsia="zh-CN"/>
        </w:rPr>
        <w:t>1.4.4按招标方应急处置流程执行应急操作。</w:t>
      </w:r>
    </w:p>
    <w:p w14:paraId="69365CC1">
      <w:pPr>
        <w:keepNext w:val="0"/>
        <w:keepLines w:val="0"/>
        <w:pageBreakBefore w:val="0"/>
        <w:kinsoku/>
        <w:wordWrap/>
        <w:overflowPunct/>
        <w:topLinePunct w:val="0"/>
        <w:autoSpaceDE/>
        <w:autoSpaceDN/>
        <w:bidi w:val="0"/>
        <w:adjustRightInd/>
        <w:snapToGrid/>
        <w:spacing w:line="360" w:lineRule="auto"/>
        <w:ind w:firstLine="480" w:firstLineChars="200"/>
        <w:outlineLvl w:val="9"/>
        <w:rPr>
          <w:rFonts w:hint="eastAsia" w:ascii="宋体" w:hAnsi="宋体" w:eastAsia="宋体" w:cs="宋体"/>
          <w:b w:val="0"/>
          <w:bCs/>
          <w:i w:val="0"/>
          <w:iCs w:val="0"/>
          <w:sz w:val="24"/>
          <w:szCs w:val="24"/>
        </w:rPr>
      </w:pPr>
      <w:r>
        <w:rPr>
          <w:rFonts w:hint="eastAsia" w:ascii="宋体" w:hAnsi="宋体" w:eastAsia="宋体" w:cs="宋体"/>
          <w:b w:val="0"/>
          <w:bCs/>
          <w:i w:val="0"/>
          <w:iCs w:val="0"/>
          <w:sz w:val="24"/>
          <w:szCs w:val="24"/>
        </w:rPr>
        <w:t>二、技术能力要求</w:t>
      </w:r>
    </w:p>
    <w:p w14:paraId="6C0160B9">
      <w:pPr>
        <w:tabs>
          <w:tab w:val="left" w:pos="6300"/>
        </w:tabs>
        <w:snapToGrid w:val="0"/>
        <w:spacing w:before="48" w:beforeLines="20" w:after="48" w:afterLines="20"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lang w:val="en-US" w:eastAsia="zh-CN"/>
        </w:rPr>
        <w:t>2.1、</w:t>
      </w:r>
      <w:r>
        <w:rPr>
          <w:rFonts w:hint="eastAsia" w:ascii="宋体" w:hAnsi="宋体" w:eastAsia="宋体" w:cs="宋体"/>
          <w:sz w:val="24"/>
          <w:szCs w:val="24"/>
        </w:rPr>
        <w:t>投标方必须满足《消防技术服务机构从业条件》（应急[2019]88号）</w:t>
      </w:r>
      <w:r>
        <w:rPr>
          <w:rFonts w:hint="eastAsia" w:ascii="宋体" w:hAnsi="宋体" w:eastAsia="宋体" w:cs="宋体"/>
          <w:sz w:val="24"/>
          <w:szCs w:val="24"/>
          <w:lang w:val="en-US" w:eastAsia="zh-CN"/>
        </w:rPr>
        <w:t>所规定的条件</w:t>
      </w:r>
      <w:r>
        <w:rPr>
          <w:rFonts w:hint="eastAsia" w:ascii="宋体" w:hAnsi="宋体" w:eastAsia="宋体" w:cs="宋体"/>
          <w:sz w:val="24"/>
          <w:szCs w:val="24"/>
        </w:rPr>
        <w:t>，</w:t>
      </w:r>
      <w:r>
        <w:rPr>
          <w:rFonts w:hint="eastAsia" w:ascii="宋体" w:hAnsi="宋体" w:eastAsia="宋体" w:cs="宋体"/>
          <w:sz w:val="24"/>
          <w:szCs w:val="24"/>
          <w:lang w:val="en-US" w:eastAsia="zh-CN"/>
        </w:rPr>
        <w:t>并满足</w:t>
      </w:r>
      <w:r>
        <w:rPr>
          <w:rFonts w:hint="eastAsia" w:ascii="宋体" w:hAnsi="宋体" w:eastAsia="宋体" w:cs="宋体"/>
          <w:sz w:val="24"/>
          <w:szCs w:val="24"/>
        </w:rPr>
        <w:t>：</w:t>
      </w:r>
    </w:p>
    <w:p w14:paraId="697BDE75">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★1）一级注册消防工程师不少于</w:t>
      </w:r>
      <w:r>
        <w:rPr>
          <w:rFonts w:hint="eastAsia" w:ascii="宋体" w:hAnsi="宋体" w:eastAsia="宋体" w:cs="宋体"/>
          <w:b/>
          <w:sz w:val="24"/>
          <w:szCs w:val="24"/>
          <w:lang w:val="en-US" w:eastAsia="zh-CN"/>
        </w:rPr>
        <w:t>2</w:t>
      </w:r>
      <w:r>
        <w:rPr>
          <w:rFonts w:hint="eastAsia" w:ascii="宋体" w:hAnsi="宋体" w:eastAsia="宋体" w:cs="宋体"/>
          <w:b/>
          <w:sz w:val="24"/>
          <w:szCs w:val="24"/>
        </w:rPr>
        <w:t>人；</w:t>
      </w:r>
    </w:p>
    <w:p w14:paraId="4E5B1E24">
      <w:pPr>
        <w:spacing w:line="360" w:lineRule="auto"/>
        <w:ind w:firstLine="482" w:firstLineChars="200"/>
        <w:rPr>
          <w:rFonts w:hint="eastAsia" w:ascii="宋体" w:hAnsi="宋体" w:eastAsia="宋体" w:cs="宋体"/>
          <w:b/>
          <w:sz w:val="24"/>
          <w:szCs w:val="24"/>
          <w:lang w:val="en-US" w:eastAsia="zh-CN"/>
        </w:rPr>
      </w:pPr>
      <w:r>
        <w:rPr>
          <w:rFonts w:hint="eastAsia" w:ascii="宋体" w:hAnsi="宋体" w:eastAsia="宋体" w:cs="宋体"/>
          <w:b/>
          <w:sz w:val="24"/>
          <w:szCs w:val="24"/>
        </w:rPr>
        <w:t>★2）取得</w:t>
      </w:r>
      <w:r>
        <w:rPr>
          <w:rFonts w:hint="eastAsia" w:ascii="宋体" w:hAnsi="宋体" w:eastAsia="宋体" w:cs="宋体"/>
          <w:b/>
          <w:sz w:val="24"/>
          <w:szCs w:val="24"/>
          <w:lang w:val="en-US" w:eastAsia="zh-CN"/>
        </w:rPr>
        <w:t>中级</w:t>
      </w:r>
      <w:r>
        <w:rPr>
          <w:rFonts w:hint="eastAsia" w:ascii="宋体" w:hAnsi="宋体" w:eastAsia="宋体" w:cs="宋体"/>
          <w:b/>
          <w:sz w:val="24"/>
          <w:szCs w:val="24"/>
        </w:rPr>
        <w:t>消防设施操作员国家职业资格证书的人员不少于</w:t>
      </w:r>
      <w:r>
        <w:rPr>
          <w:rFonts w:hint="eastAsia" w:ascii="宋体" w:hAnsi="宋体" w:eastAsia="宋体" w:cs="宋体"/>
          <w:b/>
          <w:sz w:val="24"/>
          <w:szCs w:val="24"/>
          <w:lang w:val="en-US" w:eastAsia="zh-CN"/>
        </w:rPr>
        <w:t>6</w:t>
      </w:r>
      <w:r>
        <w:rPr>
          <w:rFonts w:hint="eastAsia" w:ascii="宋体" w:hAnsi="宋体" w:eastAsia="宋体" w:cs="宋体"/>
          <w:b/>
          <w:sz w:val="24"/>
          <w:szCs w:val="24"/>
        </w:rPr>
        <w:t>人</w:t>
      </w:r>
      <w:r>
        <w:rPr>
          <w:rFonts w:hint="eastAsia" w:ascii="宋体" w:hAnsi="宋体" w:eastAsia="宋体" w:cs="宋体"/>
          <w:b/>
          <w:sz w:val="24"/>
          <w:szCs w:val="24"/>
          <w:lang w:eastAsia="zh-CN"/>
        </w:rPr>
        <w:t>；</w:t>
      </w:r>
    </w:p>
    <w:p w14:paraId="75D6CB77">
      <w:pPr>
        <w:tabs>
          <w:tab w:val="left" w:pos="6300"/>
        </w:tabs>
        <w:snapToGrid w:val="0"/>
        <w:spacing w:before="48" w:beforeLines="20" w:after="48" w:afterLines="20" w:line="360" w:lineRule="auto"/>
        <w:ind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三、</w:t>
      </w:r>
      <w:r>
        <w:rPr>
          <w:rFonts w:hint="eastAsia" w:ascii="宋体" w:hAnsi="宋体" w:eastAsia="宋体" w:cs="宋体"/>
          <w:b w:val="0"/>
          <w:bCs/>
          <w:sz w:val="24"/>
          <w:szCs w:val="24"/>
          <w:lang w:val="en-US" w:eastAsia="zh-CN"/>
        </w:rPr>
        <w:t>技术服务</w:t>
      </w:r>
      <w:r>
        <w:rPr>
          <w:rFonts w:hint="eastAsia" w:ascii="宋体" w:hAnsi="宋体" w:eastAsia="宋体" w:cs="宋体"/>
          <w:b w:val="0"/>
          <w:bCs/>
          <w:sz w:val="24"/>
          <w:szCs w:val="24"/>
        </w:rPr>
        <w:t>要求</w:t>
      </w:r>
    </w:p>
    <w:p w14:paraId="0BD2C2E2">
      <w:pPr>
        <w:tabs>
          <w:tab w:val="left" w:pos="6300"/>
        </w:tabs>
        <w:snapToGrid w:val="0"/>
        <w:spacing w:before="48" w:beforeLines="20" w:after="48" w:afterLines="20" w:line="360" w:lineRule="auto"/>
        <w:ind w:firstLine="480" w:firstLineChars="200"/>
        <w:jc w:val="left"/>
        <w:rPr>
          <w:rFonts w:hint="eastAsia"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3.1工作制度：全年每天24小时值班制；每班人员不少于2人、每班工作时长不大于12小时。</w:t>
      </w:r>
    </w:p>
    <w:p w14:paraId="6807D8AA">
      <w:pPr>
        <w:tabs>
          <w:tab w:val="left" w:pos="6300"/>
        </w:tabs>
        <w:snapToGrid w:val="0"/>
        <w:spacing w:before="48" w:beforeLines="20" w:after="48" w:afterLines="20" w:line="360" w:lineRule="auto"/>
        <w:ind w:firstLine="480" w:firstLineChars="200"/>
        <w:jc w:val="left"/>
        <w:rPr>
          <w:rFonts w:hint="eastAsia"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3.2项目人员配置：不少于4人。</w:t>
      </w:r>
    </w:p>
    <w:p w14:paraId="20280462">
      <w:pPr>
        <w:tabs>
          <w:tab w:val="left" w:pos="6300"/>
        </w:tabs>
        <w:snapToGrid w:val="0"/>
        <w:spacing w:before="48" w:beforeLines="20" w:after="48" w:afterLines="20" w:line="360" w:lineRule="auto"/>
        <w:ind w:firstLine="482" w:firstLineChars="200"/>
        <w:jc w:val="left"/>
        <w:rPr>
          <w:rFonts w:hint="eastAsia" w:ascii="宋体" w:hAnsi="宋体" w:eastAsia="宋体" w:cs="宋体"/>
          <w:b/>
          <w:sz w:val="24"/>
          <w:szCs w:val="24"/>
          <w:lang w:val="en-US" w:eastAsia="zh-CN"/>
        </w:rPr>
      </w:pPr>
      <w:r>
        <w:rPr>
          <w:rFonts w:hint="eastAsia" w:ascii="宋体" w:hAnsi="宋体" w:eastAsia="宋体" w:cs="宋体"/>
          <w:b/>
          <w:sz w:val="24"/>
          <w:szCs w:val="24"/>
        </w:rPr>
        <w:t>★</w:t>
      </w:r>
      <w:r>
        <w:rPr>
          <w:rFonts w:hint="eastAsia" w:ascii="宋体" w:hAnsi="宋体" w:eastAsia="宋体" w:cs="宋体"/>
          <w:b/>
          <w:sz w:val="24"/>
          <w:szCs w:val="24"/>
          <w:lang w:val="en-US" w:eastAsia="zh-CN"/>
        </w:rPr>
        <w:t>3.3值班人员必须持有有效的中级消防设施操作员证（消防设施监控操作方向），年龄不得大于50周岁。</w:t>
      </w:r>
    </w:p>
    <w:p w14:paraId="2AB54A9B">
      <w:pPr>
        <w:tabs>
          <w:tab w:val="left" w:pos="6300"/>
        </w:tabs>
        <w:snapToGrid w:val="0"/>
        <w:spacing w:before="48" w:beforeLines="20" w:after="48" w:afterLines="20" w:line="360" w:lineRule="auto"/>
        <w:ind w:firstLine="480" w:firstLineChars="200"/>
        <w:jc w:val="left"/>
        <w:rPr>
          <w:rFonts w:hint="eastAsia"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3.4值班人员必须严格按照《建筑消防设施的维护管理》（GB25201-2010）、招标方管理规定等要求，做好消防控制室消防设备设施的监控和管理，确保系统正常运行、及时有效处理各类异常。</w:t>
      </w:r>
    </w:p>
    <w:p w14:paraId="2CD73C0B">
      <w:pPr>
        <w:tabs>
          <w:tab w:val="left" w:pos="6300"/>
        </w:tabs>
        <w:snapToGrid w:val="0"/>
        <w:spacing w:before="48" w:beforeLines="20" w:after="48" w:afterLines="20" w:line="360" w:lineRule="auto"/>
        <w:ind w:firstLine="480" w:firstLineChars="200"/>
        <w:jc w:val="left"/>
        <w:rPr>
          <w:rFonts w:hint="eastAsia"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3.5值班人员必须每班不少于两次对招标方重点防火部位（动力电池库、危废仓、锅炉房、涂装车间、输调漆间、食堂、油库、气瓶库、物流及售后库房）、重点消防设备设施进行巡视检查，及时发现并上报/处理现场发现的问题。</w:t>
      </w:r>
    </w:p>
    <w:p w14:paraId="4E72D035">
      <w:pPr>
        <w:tabs>
          <w:tab w:val="left" w:pos="6300"/>
        </w:tabs>
        <w:snapToGrid w:val="0"/>
        <w:spacing w:before="48" w:beforeLines="20" w:after="48" w:afterLines="20" w:line="360" w:lineRule="auto"/>
        <w:ind w:firstLine="480" w:firstLineChars="200"/>
        <w:jc w:val="left"/>
        <w:rPr>
          <w:rFonts w:hint="eastAsia"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3.6值班人员必须严格按照《建筑消防设施的维护管理》（GB25201-2010）、招标方所在地消防主管部门、招标方的规定，及时填写《消防控制室值班记录表》、《建筑消防设施故障维修记录表》、《建筑消防设施巡查记录表》、《每日防火巡查记录》等记录以及“消防安全管理系统”等平台。</w:t>
      </w:r>
    </w:p>
    <w:p w14:paraId="69D34BA3">
      <w:pPr>
        <w:tabs>
          <w:tab w:val="left" w:pos="6300"/>
        </w:tabs>
        <w:snapToGrid w:val="0"/>
        <w:spacing w:before="48" w:beforeLines="20" w:after="48" w:afterLines="20" w:line="360" w:lineRule="auto"/>
        <w:ind w:firstLine="482" w:firstLineChars="200"/>
        <w:jc w:val="left"/>
        <w:rPr>
          <w:rFonts w:hint="eastAsia" w:ascii="宋体" w:hAnsi="宋体" w:eastAsia="宋体" w:cs="宋体"/>
          <w:b/>
          <w:sz w:val="24"/>
          <w:szCs w:val="24"/>
          <w:lang w:val="en-US" w:eastAsia="zh-CN"/>
        </w:rPr>
      </w:pPr>
      <w:r>
        <w:rPr>
          <w:rFonts w:hint="eastAsia" w:ascii="宋体" w:hAnsi="宋体" w:eastAsia="宋体" w:cs="宋体"/>
          <w:b/>
          <w:sz w:val="24"/>
          <w:szCs w:val="24"/>
        </w:rPr>
        <w:t>★</w:t>
      </w:r>
      <w:r>
        <w:rPr>
          <w:rFonts w:hint="eastAsia" w:ascii="宋体" w:hAnsi="宋体" w:eastAsia="宋体" w:cs="宋体"/>
          <w:b/>
          <w:sz w:val="24"/>
          <w:szCs w:val="24"/>
          <w:lang w:val="en-US" w:eastAsia="zh-CN"/>
        </w:rPr>
        <w:t>3.7消防控制室作为招标方所有安全生产、消防、环保、职业卫生事故的内部接警平台，消防值班人员必须熟悉招标方应急事件处置流程，并严格按照招标方应急事件处置流程快速、有效进行应急操作。</w:t>
      </w:r>
    </w:p>
    <w:p w14:paraId="35C589A4">
      <w:pPr>
        <w:tabs>
          <w:tab w:val="left" w:pos="6300"/>
        </w:tabs>
        <w:snapToGrid w:val="0"/>
        <w:spacing w:before="48" w:beforeLines="20" w:after="48" w:afterLines="20" w:line="360" w:lineRule="auto"/>
        <w:ind w:firstLine="482" w:firstLineChars="200"/>
        <w:jc w:val="left"/>
        <w:rPr>
          <w:rFonts w:hint="eastAsia" w:ascii="宋体" w:hAnsi="宋体" w:eastAsia="宋体" w:cs="宋体"/>
          <w:b/>
          <w:sz w:val="24"/>
          <w:szCs w:val="24"/>
          <w:lang w:val="en-US" w:eastAsia="zh-CN"/>
        </w:rPr>
      </w:pPr>
      <w:r>
        <w:rPr>
          <w:rFonts w:hint="eastAsia" w:ascii="宋体" w:hAnsi="宋体" w:eastAsia="宋体" w:cs="宋体"/>
          <w:b/>
          <w:sz w:val="24"/>
          <w:szCs w:val="24"/>
        </w:rPr>
        <w:t>★</w:t>
      </w:r>
      <w:r>
        <w:rPr>
          <w:rFonts w:hint="eastAsia" w:ascii="宋体" w:hAnsi="宋体" w:eastAsia="宋体" w:cs="宋体"/>
          <w:b/>
          <w:sz w:val="24"/>
          <w:szCs w:val="24"/>
          <w:lang w:val="en-US" w:eastAsia="zh-CN"/>
        </w:rPr>
        <w:t>3.8消防控制室值班人员会被列为招标方紧急应变小组成员，要协助招标方严格按照招标方应急事件处置流程快速、有效进行应急操作。</w:t>
      </w:r>
    </w:p>
    <w:p w14:paraId="5C0DE1A5">
      <w:pPr>
        <w:tabs>
          <w:tab w:val="left" w:pos="6300"/>
        </w:tabs>
        <w:snapToGrid w:val="0"/>
        <w:spacing w:before="48" w:beforeLines="20" w:after="48" w:afterLines="20" w:line="360" w:lineRule="auto"/>
        <w:ind w:firstLine="480" w:firstLineChars="200"/>
        <w:jc w:val="left"/>
        <w:rPr>
          <w:rFonts w:hint="eastAsia"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3.9中标方需为消防值班人员提供合适的厂内交通工具，以便消防值班人员快速到达现场。</w:t>
      </w:r>
    </w:p>
    <w:p w14:paraId="01B8A9D5">
      <w:pPr>
        <w:tabs>
          <w:tab w:val="left" w:pos="6300"/>
        </w:tabs>
        <w:snapToGrid w:val="0"/>
        <w:spacing w:before="48" w:beforeLines="20" w:after="48" w:afterLines="20" w:line="360" w:lineRule="auto"/>
        <w:ind w:firstLine="480" w:firstLineChars="200"/>
        <w:jc w:val="left"/>
        <w:rPr>
          <w:rFonts w:hint="eastAsia"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3.10对值班人员的其他要求</w:t>
      </w:r>
    </w:p>
    <w:p w14:paraId="49676CBB">
      <w:pPr>
        <w:tabs>
          <w:tab w:val="left" w:pos="6300"/>
        </w:tabs>
        <w:snapToGrid w:val="0"/>
        <w:spacing w:before="48" w:beforeLines="20" w:after="48" w:afterLines="20" w:line="360" w:lineRule="auto"/>
        <w:ind w:firstLine="480" w:firstLineChars="200"/>
        <w:jc w:val="left"/>
        <w:rPr>
          <w:rFonts w:hint="eastAsia"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1）身体健康、无与消防值班工作禁忌的疾病、缺陷或其他重大疾病；</w:t>
      </w:r>
    </w:p>
    <w:p w14:paraId="3113CBD9">
      <w:pPr>
        <w:tabs>
          <w:tab w:val="left" w:pos="6300"/>
        </w:tabs>
        <w:snapToGrid w:val="0"/>
        <w:spacing w:before="48" w:beforeLines="20" w:after="48" w:afterLines="20" w:line="360" w:lineRule="auto"/>
        <w:ind w:firstLine="480" w:firstLineChars="200"/>
        <w:jc w:val="left"/>
        <w:rPr>
          <w:rFonts w:hint="eastAsia"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2）从事消防值班工作三年以上，具备良好的专业知识技能，熟悉消防设备的工作原理和各项操作；</w:t>
      </w:r>
    </w:p>
    <w:p w14:paraId="6CBB520A">
      <w:pPr>
        <w:tabs>
          <w:tab w:val="left" w:pos="6300"/>
        </w:tabs>
        <w:snapToGrid w:val="0"/>
        <w:spacing w:before="48" w:beforeLines="20" w:after="48" w:afterLines="20" w:line="360" w:lineRule="auto"/>
        <w:ind w:firstLine="480" w:firstLineChars="200"/>
        <w:jc w:val="left"/>
        <w:rPr>
          <w:rFonts w:hint="eastAsia"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3）具备良好的表达能力、沟通能力，能从容应对各项检查；</w:t>
      </w:r>
    </w:p>
    <w:p w14:paraId="784EADDC">
      <w:pPr>
        <w:tabs>
          <w:tab w:val="left" w:pos="6300"/>
        </w:tabs>
        <w:snapToGrid w:val="0"/>
        <w:spacing w:before="48" w:beforeLines="20" w:after="48" w:afterLines="20" w:line="360" w:lineRule="auto"/>
        <w:ind w:firstLine="480" w:firstLineChars="200"/>
        <w:jc w:val="left"/>
        <w:rPr>
          <w:rFonts w:hint="eastAsia"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4）具备良好的礼貌、礼仪；</w:t>
      </w:r>
    </w:p>
    <w:p w14:paraId="6EE59882">
      <w:pPr>
        <w:tabs>
          <w:tab w:val="left" w:pos="6300"/>
        </w:tabs>
        <w:snapToGrid w:val="0"/>
        <w:spacing w:before="48" w:beforeLines="20" w:after="48" w:afterLines="20" w:line="360" w:lineRule="auto"/>
        <w:ind w:firstLine="480" w:firstLineChars="200"/>
        <w:jc w:val="left"/>
        <w:rPr>
          <w:rFonts w:hint="eastAsia"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5）工作责任心强、执行力强。</w:t>
      </w:r>
    </w:p>
    <w:p w14:paraId="2B2E9444">
      <w:pPr>
        <w:tabs>
          <w:tab w:val="left" w:pos="6300"/>
        </w:tabs>
        <w:snapToGrid w:val="0"/>
        <w:spacing w:before="48" w:beforeLines="20" w:after="48" w:afterLines="20" w:line="360" w:lineRule="auto"/>
        <w:ind w:firstLine="480" w:firstLineChars="200"/>
        <w:jc w:val="left"/>
        <w:rPr>
          <w:rFonts w:hint="eastAsia"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3.11、中标方须为进入招标方的工作人员提供统一的、带企业标识的、符合安全要求的工装。</w:t>
      </w:r>
    </w:p>
    <w:p w14:paraId="1B651C58">
      <w:pPr>
        <w:tabs>
          <w:tab w:val="left" w:pos="6300"/>
        </w:tabs>
        <w:snapToGrid w:val="0"/>
        <w:spacing w:before="48" w:beforeLines="20" w:after="48" w:afterLines="20" w:line="360" w:lineRule="auto"/>
        <w:ind w:firstLine="480" w:firstLineChars="200"/>
        <w:jc w:val="left"/>
        <w:rPr>
          <w:rFonts w:hint="eastAsia"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3.12中标方须为进入招标方的工作人员配置必备的符合要求的劳动防护用品。</w:t>
      </w:r>
    </w:p>
    <w:p w14:paraId="4283C7A2">
      <w:pPr>
        <w:tabs>
          <w:tab w:val="left" w:pos="6300"/>
        </w:tabs>
        <w:snapToGrid w:val="0"/>
        <w:spacing w:before="48" w:beforeLines="20" w:after="48" w:afterLines="20" w:line="360" w:lineRule="auto"/>
        <w:ind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四、验收标准及交付物</w:t>
      </w:r>
    </w:p>
    <w:p w14:paraId="14E06AF4">
      <w:pPr>
        <w:tabs>
          <w:tab w:val="left" w:pos="6300"/>
        </w:tabs>
        <w:snapToGrid w:val="0"/>
        <w:spacing w:before="48" w:beforeLines="20" w:after="48" w:afterLines="20"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sz w:val="24"/>
          <w:szCs w:val="24"/>
        </w:rPr>
        <w:t>招标方以月为单位对中标方的服务进行验收。</w:t>
      </w:r>
    </w:p>
    <w:p w14:paraId="064D0E58">
      <w:pPr>
        <w:tabs>
          <w:tab w:val="left" w:pos="6300"/>
        </w:tabs>
        <w:snapToGrid w:val="0"/>
        <w:spacing w:before="48" w:beforeLines="20" w:after="48" w:afterLines="20"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验收标准如下：</w:t>
      </w:r>
    </w:p>
    <w:p w14:paraId="2FF348F8">
      <w:pPr>
        <w:tabs>
          <w:tab w:val="left" w:pos="6300"/>
        </w:tabs>
        <w:snapToGrid w:val="0"/>
        <w:spacing w:before="48" w:beforeLines="20" w:after="48" w:afterLines="20" w:line="360" w:lineRule="auto"/>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1）按规定配置值班人员到岗，完成消防值班任务以及异常处理任务；</w:t>
      </w:r>
    </w:p>
    <w:p w14:paraId="09D0CB5B">
      <w:pPr>
        <w:tabs>
          <w:tab w:val="left" w:pos="6300"/>
        </w:tabs>
        <w:snapToGrid w:val="0"/>
        <w:spacing w:before="48" w:beforeLines="20" w:after="48" w:afterLines="20" w:line="360" w:lineRule="auto"/>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2）按规定完成本技术要求规定的日常巡查任务；</w:t>
      </w:r>
    </w:p>
    <w:p w14:paraId="18AD4E0F">
      <w:pPr>
        <w:tabs>
          <w:tab w:val="left" w:pos="6300"/>
        </w:tabs>
        <w:snapToGrid w:val="0"/>
        <w:spacing w:before="48" w:beforeLines="20" w:after="48" w:afterLines="20" w:line="360" w:lineRule="auto"/>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3）按规定完成各类值班记录、巡查记录的填报；</w:t>
      </w:r>
    </w:p>
    <w:p w14:paraId="7F12E32E">
      <w:pPr>
        <w:tabs>
          <w:tab w:val="left" w:pos="6300"/>
        </w:tabs>
        <w:snapToGrid w:val="0"/>
        <w:spacing w:before="48" w:beforeLines="20" w:after="48" w:afterLines="20" w:line="360" w:lineRule="auto"/>
        <w:ind w:firstLine="480" w:firstLineChars="200"/>
        <w:jc w:val="left"/>
        <w:rPr>
          <w:rFonts w:hint="eastAsia" w:ascii="宋体" w:hAnsi="宋体" w:eastAsia="宋体" w:cs="宋体"/>
          <w:sz w:val="24"/>
          <w:szCs w:val="24"/>
          <w:lang w:val="en-US"/>
        </w:rPr>
      </w:pPr>
      <w:r>
        <w:rPr>
          <w:rFonts w:hint="eastAsia" w:ascii="宋体" w:hAnsi="宋体" w:eastAsia="宋体" w:cs="宋体"/>
          <w:sz w:val="24"/>
          <w:szCs w:val="24"/>
          <w:lang w:val="en-US" w:eastAsia="zh-CN"/>
        </w:rPr>
        <w:t>4）交付物：</w:t>
      </w:r>
      <w:r>
        <w:rPr>
          <w:rFonts w:hint="eastAsia" w:ascii="宋体" w:hAnsi="宋体" w:eastAsia="宋体" w:cs="宋体"/>
          <w:color w:val="auto"/>
          <w:kern w:val="2"/>
          <w:sz w:val="24"/>
          <w:szCs w:val="24"/>
          <w:lang w:val="en-US" w:eastAsia="zh-CN" w:bidi="ar"/>
        </w:rPr>
        <w:t>《消防控制室值班记录表》、《建筑消防设施故障维修记录表》、《建筑消防设施巡查记录表》、《每日防火巡查记录》等记录以及“消防安全管理系统”等平台信息录入。</w:t>
      </w:r>
    </w:p>
    <w:p w14:paraId="26E3BEC1">
      <w:pPr>
        <w:tabs>
          <w:tab w:val="left" w:pos="6300"/>
        </w:tabs>
        <w:snapToGrid w:val="0"/>
        <w:spacing w:before="48" w:beforeLines="20" w:after="48" w:afterLines="20" w:line="360" w:lineRule="auto"/>
        <w:ind w:firstLine="480" w:firstLineChars="200"/>
        <w:jc w:val="left"/>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五、现场勘察要求</w:t>
      </w:r>
    </w:p>
    <w:p w14:paraId="38188CE3">
      <w:pPr>
        <w:tabs>
          <w:tab w:val="left" w:pos="6300"/>
        </w:tabs>
        <w:snapToGrid w:val="0"/>
        <w:spacing w:before="48" w:beforeLines="20" w:after="48" w:afterLines="20" w:line="360" w:lineRule="auto"/>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5.1、投标方须在现场投标前，安排技术人员到招标方现场勘察现场，了解项目现场及内容，并按附件填写《</w:t>
      </w:r>
      <w:r>
        <w:rPr>
          <w:rFonts w:hint="eastAsia" w:ascii="宋体" w:hAnsi="宋体" w:eastAsia="宋体" w:cs="宋体"/>
          <w:sz w:val="24"/>
          <w:szCs w:val="24"/>
        </w:rPr>
        <w:t>踏勘现场登记表</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登记表须招标方人员签字并作为投标方投保资料之一，胶装于投标方响应文件中。</w:t>
      </w:r>
    </w:p>
    <w:p w14:paraId="5D82D7E7">
      <w:pPr>
        <w:tabs>
          <w:tab w:val="left" w:pos="6300"/>
        </w:tabs>
        <w:snapToGrid w:val="0"/>
        <w:spacing w:before="48" w:beforeLines="20" w:after="48" w:afterLines="20" w:line="360" w:lineRule="auto"/>
        <w:ind w:firstLine="482" w:firstLineChars="200"/>
        <w:jc w:val="left"/>
        <w:rPr>
          <w:rFonts w:hint="eastAsia" w:ascii="宋体" w:hAnsi="宋体" w:eastAsia="宋体" w:cs="宋体"/>
          <w:sz w:val="24"/>
          <w:szCs w:val="24"/>
          <w:lang w:val="en-US" w:eastAsia="zh-CN"/>
        </w:rPr>
      </w:pPr>
      <w:r>
        <w:rPr>
          <w:rFonts w:hint="eastAsia" w:ascii="宋体" w:hAnsi="宋体" w:eastAsia="宋体" w:cs="宋体"/>
          <w:b/>
          <w:sz w:val="24"/>
          <w:szCs w:val="24"/>
        </w:rPr>
        <w:t>★</w:t>
      </w:r>
      <w:r>
        <w:rPr>
          <w:rFonts w:hint="eastAsia" w:ascii="宋体" w:hAnsi="宋体" w:eastAsia="宋体" w:cs="宋体"/>
          <w:b/>
          <w:sz w:val="24"/>
          <w:szCs w:val="24"/>
          <w:lang w:val="en-US" w:eastAsia="zh-CN"/>
        </w:rPr>
        <w:t>5.2、未按上述要求勘察现场及提供《</w:t>
      </w:r>
      <w:r>
        <w:rPr>
          <w:rFonts w:hint="eastAsia" w:ascii="宋体" w:hAnsi="宋体" w:eastAsia="宋体" w:cs="宋体"/>
          <w:b/>
          <w:sz w:val="24"/>
          <w:szCs w:val="24"/>
        </w:rPr>
        <w:t>踏勘现场登记表</w:t>
      </w:r>
      <w:r>
        <w:rPr>
          <w:rFonts w:hint="eastAsia" w:ascii="宋体" w:hAnsi="宋体" w:eastAsia="宋体" w:cs="宋体"/>
          <w:b/>
          <w:sz w:val="24"/>
          <w:szCs w:val="24"/>
          <w:lang w:eastAsia="zh-CN"/>
        </w:rPr>
        <w:t>》</w:t>
      </w:r>
      <w:r>
        <w:rPr>
          <w:rFonts w:hint="eastAsia" w:ascii="宋体" w:hAnsi="宋体" w:eastAsia="宋体" w:cs="宋体"/>
          <w:b/>
          <w:sz w:val="24"/>
          <w:szCs w:val="24"/>
          <w:lang w:val="en-US" w:eastAsia="zh-CN"/>
        </w:rPr>
        <w:t>的，视为无效标。</w:t>
      </w:r>
    </w:p>
    <w:p w14:paraId="3C52BF2B">
      <w:pPr>
        <w:tabs>
          <w:tab w:val="left" w:pos="6300"/>
        </w:tabs>
        <w:snapToGrid w:val="0"/>
        <w:spacing w:before="48" w:beforeLines="20" w:after="48" w:afterLines="20" w:line="360" w:lineRule="auto"/>
        <w:ind w:firstLine="480" w:firstLineChars="200"/>
        <w:jc w:val="left"/>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六</w:t>
      </w:r>
      <w:r>
        <w:rPr>
          <w:rFonts w:hint="eastAsia" w:ascii="宋体" w:hAnsi="宋体" w:eastAsia="宋体" w:cs="宋体"/>
          <w:b w:val="0"/>
          <w:bCs/>
          <w:sz w:val="24"/>
          <w:szCs w:val="24"/>
        </w:rPr>
        <w:t>、中标</w:t>
      </w:r>
      <w:r>
        <w:rPr>
          <w:rFonts w:hint="eastAsia" w:ascii="宋体" w:hAnsi="宋体" w:eastAsia="宋体" w:cs="宋体"/>
          <w:b w:val="0"/>
          <w:bCs/>
          <w:sz w:val="24"/>
          <w:szCs w:val="24"/>
          <w:lang w:val="en-US" w:eastAsia="zh-CN"/>
        </w:rPr>
        <w:t>方</w:t>
      </w:r>
      <w:r>
        <w:rPr>
          <w:rFonts w:hint="eastAsia" w:ascii="宋体" w:hAnsi="宋体" w:eastAsia="宋体" w:cs="宋体"/>
          <w:b w:val="0"/>
          <w:bCs/>
          <w:sz w:val="24"/>
          <w:szCs w:val="24"/>
        </w:rPr>
        <w:t>职责</w:t>
      </w:r>
    </w:p>
    <w:p w14:paraId="5F08EEF2">
      <w:pPr>
        <w:tabs>
          <w:tab w:val="left" w:pos="6300"/>
        </w:tabs>
        <w:snapToGrid w:val="0"/>
        <w:spacing w:before="48" w:beforeLines="20" w:after="48" w:afterLines="20" w:line="360" w:lineRule="auto"/>
        <w:ind w:firstLine="482" w:firstLineChars="200"/>
        <w:jc w:val="left"/>
        <w:rPr>
          <w:rFonts w:hint="eastAsia" w:ascii="宋体" w:hAnsi="宋体" w:eastAsia="宋体" w:cs="宋体"/>
          <w:b/>
          <w:sz w:val="24"/>
          <w:szCs w:val="24"/>
        </w:rPr>
      </w:pPr>
      <w:r>
        <w:rPr>
          <w:rFonts w:hint="eastAsia" w:ascii="宋体" w:hAnsi="宋体" w:eastAsia="宋体" w:cs="宋体"/>
          <w:b/>
          <w:sz w:val="24"/>
          <w:szCs w:val="24"/>
        </w:rPr>
        <w:t>★</w:t>
      </w:r>
      <w:r>
        <w:rPr>
          <w:rFonts w:hint="eastAsia" w:ascii="宋体" w:hAnsi="宋体" w:eastAsia="宋体" w:cs="宋体"/>
          <w:b/>
          <w:sz w:val="24"/>
          <w:szCs w:val="24"/>
          <w:lang w:val="en-US" w:eastAsia="zh-CN"/>
        </w:rPr>
        <w:t>6.</w:t>
      </w: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b/>
          <w:sz w:val="24"/>
          <w:szCs w:val="24"/>
        </w:rPr>
        <w:t>合同期内，因中标</w:t>
      </w:r>
      <w:r>
        <w:rPr>
          <w:rFonts w:hint="eastAsia" w:ascii="宋体" w:hAnsi="宋体" w:eastAsia="宋体" w:cs="宋体"/>
          <w:b/>
          <w:sz w:val="24"/>
          <w:szCs w:val="24"/>
          <w:lang w:val="en-US" w:eastAsia="zh-CN"/>
        </w:rPr>
        <w:t>方值班、巡查</w:t>
      </w:r>
      <w:r>
        <w:rPr>
          <w:rFonts w:hint="eastAsia" w:ascii="宋体" w:hAnsi="宋体" w:eastAsia="宋体" w:cs="宋体"/>
          <w:b/>
          <w:sz w:val="24"/>
          <w:szCs w:val="24"/>
        </w:rPr>
        <w:t>不到位、不及时，问题</w:t>
      </w:r>
      <w:r>
        <w:rPr>
          <w:rFonts w:hint="eastAsia" w:ascii="宋体" w:hAnsi="宋体" w:eastAsia="宋体" w:cs="宋体"/>
          <w:b/>
          <w:sz w:val="24"/>
          <w:szCs w:val="24"/>
          <w:lang w:val="en-US" w:eastAsia="zh-CN"/>
        </w:rPr>
        <w:t>及异常</w:t>
      </w:r>
      <w:r>
        <w:rPr>
          <w:rFonts w:hint="eastAsia" w:ascii="宋体" w:hAnsi="宋体" w:eastAsia="宋体" w:cs="宋体"/>
          <w:b/>
          <w:sz w:val="24"/>
          <w:szCs w:val="24"/>
        </w:rPr>
        <w:t>处理不到位、不及时等造成的损失及影响，由中标</w:t>
      </w:r>
      <w:r>
        <w:rPr>
          <w:rFonts w:hint="eastAsia" w:ascii="宋体" w:hAnsi="宋体" w:eastAsia="宋体" w:cs="宋体"/>
          <w:b/>
          <w:sz w:val="24"/>
          <w:szCs w:val="24"/>
          <w:lang w:val="en-US" w:eastAsia="zh-CN"/>
        </w:rPr>
        <w:t>方</w:t>
      </w:r>
      <w:r>
        <w:rPr>
          <w:rFonts w:hint="eastAsia" w:ascii="宋体" w:hAnsi="宋体" w:eastAsia="宋体" w:cs="宋体"/>
          <w:b/>
          <w:sz w:val="24"/>
          <w:szCs w:val="24"/>
        </w:rPr>
        <w:t>全权负责，并承担相应的赔偿责任。</w:t>
      </w:r>
    </w:p>
    <w:p w14:paraId="1CC60839">
      <w:pPr>
        <w:tabs>
          <w:tab w:val="left" w:pos="6300"/>
        </w:tabs>
        <w:snapToGrid w:val="0"/>
        <w:spacing w:before="48" w:beforeLines="20" w:after="48" w:afterLines="20" w:line="360" w:lineRule="auto"/>
        <w:ind w:firstLine="482" w:firstLineChars="200"/>
        <w:jc w:val="left"/>
        <w:rPr>
          <w:rFonts w:hint="eastAsia" w:ascii="宋体" w:hAnsi="宋体" w:eastAsia="宋体" w:cs="宋体"/>
          <w:b/>
          <w:sz w:val="24"/>
          <w:szCs w:val="24"/>
        </w:rPr>
      </w:pPr>
      <w:r>
        <w:rPr>
          <w:rFonts w:hint="eastAsia" w:ascii="宋体" w:hAnsi="宋体" w:eastAsia="宋体" w:cs="宋体"/>
          <w:b/>
          <w:sz w:val="24"/>
          <w:szCs w:val="24"/>
        </w:rPr>
        <w:t>★</w:t>
      </w:r>
      <w:r>
        <w:rPr>
          <w:rFonts w:hint="eastAsia" w:ascii="宋体" w:hAnsi="宋体" w:eastAsia="宋体" w:cs="宋体"/>
          <w:b/>
          <w:sz w:val="24"/>
          <w:szCs w:val="24"/>
          <w:lang w:val="en-US" w:eastAsia="zh-CN"/>
        </w:rPr>
        <w:t>6.</w:t>
      </w:r>
      <w:r>
        <w:rPr>
          <w:rFonts w:hint="eastAsia" w:ascii="宋体" w:hAnsi="宋体" w:eastAsia="宋体" w:cs="宋体"/>
          <w:b/>
          <w:sz w:val="24"/>
          <w:szCs w:val="24"/>
        </w:rPr>
        <w:t>2</w:t>
      </w:r>
      <w:r>
        <w:rPr>
          <w:rFonts w:hint="eastAsia" w:ascii="宋体" w:hAnsi="宋体" w:eastAsia="宋体" w:cs="宋体"/>
          <w:b/>
          <w:sz w:val="24"/>
          <w:szCs w:val="24"/>
          <w:lang w:eastAsia="zh-CN"/>
        </w:rPr>
        <w:t>、</w:t>
      </w:r>
      <w:r>
        <w:rPr>
          <w:rFonts w:hint="eastAsia" w:ascii="宋体" w:hAnsi="宋体" w:eastAsia="宋体" w:cs="宋体"/>
          <w:b/>
          <w:sz w:val="24"/>
          <w:szCs w:val="24"/>
        </w:rPr>
        <w:t>因中标</w:t>
      </w:r>
      <w:r>
        <w:rPr>
          <w:rFonts w:hint="eastAsia" w:ascii="宋体" w:hAnsi="宋体" w:eastAsia="宋体" w:cs="宋体"/>
          <w:b/>
          <w:sz w:val="24"/>
          <w:szCs w:val="24"/>
          <w:lang w:val="en-US" w:eastAsia="zh-CN"/>
        </w:rPr>
        <w:t>方</w:t>
      </w:r>
      <w:r>
        <w:rPr>
          <w:rFonts w:hint="eastAsia" w:ascii="宋体" w:hAnsi="宋体" w:eastAsia="宋体" w:cs="宋体"/>
          <w:b/>
          <w:sz w:val="24"/>
          <w:szCs w:val="24"/>
        </w:rPr>
        <w:t>原因导致招标方消防设施、系统无法正常工作遭受的损失、处罚等，由中标方全权负责赔偿。</w:t>
      </w:r>
    </w:p>
    <w:p w14:paraId="04720059">
      <w:pPr>
        <w:tabs>
          <w:tab w:val="left" w:pos="6300"/>
        </w:tabs>
        <w:snapToGrid w:val="0"/>
        <w:spacing w:before="48" w:beforeLines="20" w:after="48" w:afterLines="20" w:line="360" w:lineRule="auto"/>
        <w:ind w:firstLine="482" w:firstLineChars="200"/>
        <w:jc w:val="left"/>
        <w:rPr>
          <w:rFonts w:hint="eastAsia" w:ascii="宋体" w:hAnsi="宋体" w:eastAsia="宋体" w:cs="宋体"/>
          <w:sz w:val="24"/>
          <w:szCs w:val="24"/>
        </w:rPr>
      </w:pPr>
      <w:r>
        <w:rPr>
          <w:rFonts w:hint="eastAsia" w:ascii="宋体" w:hAnsi="宋体" w:eastAsia="宋体" w:cs="宋体"/>
          <w:b/>
          <w:sz w:val="24"/>
          <w:szCs w:val="24"/>
          <w:lang w:val="en-US" w:eastAsia="zh-CN"/>
        </w:rPr>
        <w:t>★6.3、中标方应严格遵守招标方的各项规定，接受招标方的日常管理（包括但不限于接受招标方的培训、检查），并对己方人员（含委派的第三方人员）在招标方厂区内的行为和作业进行培训、指导、监管，确保己方作业人员（含委派的第三方人员）按照相关的规定、规范安全作业，中标方须在签订商务合同时，与招标方签订《相关方环境与职业健康安全协议》（协议见附件）。</w:t>
      </w:r>
    </w:p>
    <w:p w14:paraId="23837E12">
      <w:pPr>
        <w:tabs>
          <w:tab w:val="left" w:pos="6300"/>
        </w:tabs>
        <w:snapToGrid w:val="0"/>
        <w:spacing w:before="48" w:beforeLines="20" w:after="48" w:afterLines="20" w:line="360" w:lineRule="auto"/>
        <w:ind w:firstLine="480" w:firstLineChars="200"/>
        <w:jc w:val="left"/>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七、违约处理</w:t>
      </w:r>
    </w:p>
    <w:p w14:paraId="70C4A48F">
      <w:pPr>
        <w:tabs>
          <w:tab w:val="left" w:pos="6300"/>
        </w:tabs>
        <w:snapToGrid w:val="0"/>
        <w:spacing w:before="48" w:beforeLines="20" w:after="48" w:afterLines="20" w:line="360" w:lineRule="auto"/>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7.1、中标方人员必须严格遵守招标方劳动纪律及相关管理制度，严禁酒后上岗、厂区内违规吸烟等行为。</w:t>
      </w:r>
    </w:p>
    <w:p w14:paraId="3AAB43CF">
      <w:pPr>
        <w:tabs>
          <w:tab w:val="left" w:pos="6300"/>
        </w:tabs>
        <w:snapToGrid w:val="0"/>
        <w:spacing w:before="48" w:beforeLines="20" w:after="48" w:afterLines="20" w:line="360" w:lineRule="auto"/>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7.2、中标方人员应以招标方消防设备、设施完好运行为己任，出现设备故障立即上报维修，保证消防设备、设施完好有效。未立即上报修复或延误维修，造成严重后果的，中标方除赔偿招标方经济损失外，招标方将对中标方罚款。</w:t>
      </w:r>
    </w:p>
    <w:p w14:paraId="5C8EE6F5">
      <w:pPr>
        <w:tabs>
          <w:tab w:val="left" w:pos="6300"/>
        </w:tabs>
        <w:snapToGrid w:val="0"/>
        <w:spacing w:before="48" w:beforeLines="20" w:after="48" w:afterLines="20" w:line="360" w:lineRule="auto"/>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7.3、中标方应配合招标方迎接好上级政府消防管理部门的检查工作，因中标方工作失误原因，造成招标方被上级政府消防管理部门处罚的，除承担招标方罚金外，招标方将对中标方罚款。</w:t>
      </w:r>
    </w:p>
    <w:p w14:paraId="6AD1D484">
      <w:pPr>
        <w:tabs>
          <w:tab w:val="left" w:pos="6300"/>
        </w:tabs>
        <w:snapToGrid w:val="0"/>
        <w:spacing w:before="48" w:beforeLines="20" w:after="48" w:afterLines="20" w:line="360" w:lineRule="auto"/>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7.4、中标方根据GB25201-2010《建筑消防设施维护管理》等规定标准进行值班和巡点检工作，并做好相关工作记录、备查，未按要求开展工作，并进行记录备案的，一经查实，招标方将对中标方罚款。</w:t>
      </w:r>
    </w:p>
    <w:p w14:paraId="23466F53">
      <w:pPr>
        <w:tabs>
          <w:tab w:val="left" w:pos="6300"/>
        </w:tabs>
        <w:snapToGrid w:val="0"/>
        <w:spacing w:before="48" w:beforeLines="20" w:after="48" w:afterLines="20" w:line="360" w:lineRule="auto"/>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7.5、因</w:t>
      </w:r>
      <w:bookmarkStart w:id="20" w:name="_Hlk119578811"/>
      <w:r>
        <w:rPr>
          <w:rFonts w:hint="eastAsia" w:ascii="宋体" w:hAnsi="宋体" w:eastAsia="宋体" w:cs="宋体"/>
          <w:sz w:val="24"/>
          <w:szCs w:val="24"/>
          <w:lang w:val="en-US" w:eastAsia="zh-CN"/>
        </w:rPr>
        <w:t>中标方工作</w:t>
      </w:r>
      <w:bookmarkEnd w:id="20"/>
      <w:r>
        <w:rPr>
          <w:rFonts w:hint="eastAsia" w:ascii="宋体" w:hAnsi="宋体" w:eastAsia="宋体" w:cs="宋体"/>
          <w:sz w:val="24"/>
          <w:szCs w:val="24"/>
          <w:lang w:val="en-US" w:eastAsia="zh-CN"/>
        </w:rPr>
        <w:t>失误或未严格按照《消防法》、GB55036-2022《消防设施通用规范》、GB25201-2010《建筑消防设施维护管理》、本技术要求等规定进行值班和巡点检工作，造成严重后果的，除承担招标方经济损失外，招标方将对中标方罚款，情节特别严重的，直至追究法律责任。</w:t>
      </w:r>
    </w:p>
    <w:p w14:paraId="498B44BB">
      <w:pPr>
        <w:tabs>
          <w:tab w:val="left" w:pos="6300"/>
        </w:tabs>
        <w:snapToGrid w:val="0"/>
        <w:spacing w:before="48" w:beforeLines="20" w:after="48" w:afterLines="20" w:line="360" w:lineRule="auto"/>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7.6、中标方应遵守招标方的保密制度，因工作原因接触到的招标方涉密设备、设施及相关试验场所等涉密内容，中标方应予以保密，确因中标方原因造成泄密，一经查实，追究其法律责任。</w:t>
      </w:r>
    </w:p>
    <w:p w14:paraId="47D8D690">
      <w:pPr>
        <w:tabs>
          <w:tab w:val="left" w:pos="6300"/>
        </w:tabs>
        <w:snapToGrid w:val="0"/>
        <w:spacing w:before="48" w:beforeLines="20" w:after="48" w:afterLines="20" w:line="360" w:lineRule="auto"/>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7.7、以上违约行为的处罚，严格按《相关方环境与职业健康安全协议》考核标准执行，《相关方环境与职业健康安全协议》未规定的，按2000元/次（项）进行考核；其他相关未尽事项，以招标方管理制度为准。</w:t>
      </w:r>
    </w:p>
    <w:p w14:paraId="0FD4F409">
      <w:pPr>
        <w:tabs>
          <w:tab w:val="left" w:pos="6300"/>
        </w:tabs>
        <w:snapToGrid w:val="0"/>
        <w:spacing w:before="48" w:beforeLines="20" w:after="48" w:afterLines="20" w:line="360" w:lineRule="auto"/>
        <w:ind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lang w:val="en-US" w:eastAsia="zh-CN"/>
        </w:rPr>
        <w:t>八</w:t>
      </w:r>
      <w:r>
        <w:rPr>
          <w:rFonts w:hint="eastAsia" w:ascii="宋体" w:hAnsi="宋体" w:eastAsia="宋体" w:cs="宋体"/>
          <w:b w:val="0"/>
          <w:bCs/>
          <w:sz w:val="24"/>
          <w:szCs w:val="24"/>
        </w:rPr>
        <w:t>、特别说明</w:t>
      </w:r>
    </w:p>
    <w:p w14:paraId="6D6FAA0F">
      <w:pPr>
        <w:tabs>
          <w:tab w:val="left" w:pos="6300"/>
        </w:tabs>
        <w:snapToGrid w:val="0"/>
        <w:spacing w:before="48" w:beforeLines="20" w:after="48" w:afterLines="20" w:line="360" w:lineRule="auto"/>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本招标文件内，带“★”号条款为必须满足条款，否则做废标处理。</w:t>
      </w:r>
    </w:p>
    <w:p w14:paraId="5815010F">
      <w:pPr>
        <w:tabs>
          <w:tab w:val="left" w:pos="6300"/>
        </w:tabs>
        <w:snapToGrid w:val="0"/>
        <w:spacing w:before="48" w:beforeLines="20" w:after="48" w:afterLines="20" w:line="360" w:lineRule="auto"/>
        <w:ind w:firstLine="480" w:firstLineChars="200"/>
        <w:jc w:val="left"/>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九、附件</w:t>
      </w:r>
    </w:p>
    <w:p w14:paraId="478CBF63">
      <w:pPr>
        <w:tabs>
          <w:tab w:val="left" w:pos="6300"/>
        </w:tabs>
        <w:snapToGrid w:val="0"/>
        <w:spacing w:before="48" w:beforeLines="20" w:after="48" w:afterLines="20" w:line="360" w:lineRule="auto"/>
        <w:ind w:firstLine="480" w:firstLineChars="200"/>
        <w:jc w:val="left"/>
        <w:rPr>
          <w:b/>
          <w:bCs/>
        </w:rPr>
      </w:pPr>
      <w:r>
        <w:rPr>
          <w:rFonts w:hint="eastAsia" w:ascii="宋体" w:hAnsi="宋体" w:eastAsia="宋体" w:cs="宋体"/>
          <w:b w:val="0"/>
          <w:bCs/>
          <w:sz w:val="24"/>
          <w:szCs w:val="24"/>
          <w:lang w:val="en-US" w:eastAsia="zh-CN"/>
        </w:rPr>
        <w:t>附件一：</w:t>
      </w:r>
      <w:r>
        <w:rPr>
          <w:rFonts w:hint="eastAsia" w:ascii="宋体" w:hAnsi="宋体" w:eastAsia="宋体" w:cs="宋体"/>
          <w:sz w:val="24"/>
          <w:szCs w:val="24"/>
          <w:lang w:val="en-US" w:eastAsia="zh-CN"/>
        </w:rPr>
        <w:t>相关方环境与职业健康安全协议。</w:t>
      </w:r>
    </w:p>
    <w:p w14:paraId="6B7E955A">
      <w:pPr>
        <w:pStyle w:val="77"/>
        <w:rPr>
          <w:b/>
          <w:bCs/>
        </w:rPr>
      </w:pPr>
    </w:p>
    <w:p w14:paraId="4B1D8B2F">
      <w:pPr>
        <w:pStyle w:val="77"/>
        <w:rPr>
          <w:b/>
          <w:bCs/>
        </w:rPr>
      </w:pPr>
    </w:p>
    <w:p w14:paraId="55E54AC2">
      <w:pPr>
        <w:pStyle w:val="77"/>
      </w:pPr>
    </w:p>
    <w:p w14:paraId="5871DF53">
      <w:pPr>
        <w:pStyle w:val="72"/>
      </w:pPr>
      <w:bookmarkStart w:id="21" w:name="_Toc20595"/>
      <w:bookmarkStart w:id="22" w:name="_Toc47976609"/>
      <w:r>
        <w:rPr>
          <w:rFonts w:hint="eastAsia"/>
        </w:rPr>
        <w:t>第三部分　合同主要条款</w:t>
      </w:r>
      <w:bookmarkEnd w:id="21"/>
      <w:bookmarkEnd w:id="22"/>
    </w:p>
    <w:p w14:paraId="23914DBE">
      <w:pPr>
        <w:pStyle w:val="73"/>
        <w:numPr>
          <w:ilvl w:val="0"/>
          <w:numId w:val="27"/>
        </w:numPr>
        <w:ind w:left="420"/>
      </w:pPr>
      <w:bookmarkStart w:id="23" w:name="_Toc47976610"/>
      <w:r>
        <w:rPr>
          <w:rFonts w:hint="eastAsia"/>
          <w:lang w:val="en-US" w:eastAsia="zh-CN"/>
        </w:rPr>
        <w:t>标的、数量、</w:t>
      </w:r>
      <w:r>
        <w:rPr>
          <w:rFonts w:hint="eastAsia"/>
        </w:rPr>
        <w:t>交货期</w:t>
      </w:r>
      <w:bookmarkEnd w:id="23"/>
    </w:p>
    <w:p w14:paraId="18603CA8">
      <w:pPr>
        <w:pStyle w:val="73"/>
      </w:pPr>
      <w:bookmarkStart w:id="24" w:name="_Toc47976611"/>
      <w:r>
        <w:rPr>
          <w:rFonts w:hint="eastAsia"/>
        </w:rPr>
        <w:t>交货地点</w:t>
      </w:r>
      <w:bookmarkEnd w:id="24"/>
    </w:p>
    <w:p w14:paraId="3F03A936">
      <w:pPr>
        <w:pStyle w:val="73"/>
      </w:pPr>
      <w:bookmarkStart w:id="25" w:name="_Toc47976612"/>
      <w:r>
        <w:rPr>
          <w:rFonts w:hint="eastAsia"/>
          <w:lang w:val="en-US" w:eastAsia="zh-CN"/>
        </w:rPr>
        <w:t>价款及</w:t>
      </w:r>
      <w:r>
        <w:rPr>
          <w:rFonts w:hint="eastAsia"/>
        </w:rPr>
        <w:t>付款方式</w:t>
      </w:r>
      <w:bookmarkEnd w:id="25"/>
    </w:p>
    <w:p w14:paraId="0A7F4E98">
      <w:pPr>
        <w:pStyle w:val="73"/>
      </w:pPr>
      <w:bookmarkStart w:id="26" w:name="_Toc47976613"/>
      <w:r>
        <w:rPr>
          <w:rFonts w:hint="eastAsia"/>
          <w:lang w:val="en-US" w:eastAsia="zh-CN"/>
        </w:rPr>
        <w:t>质量要求、</w:t>
      </w:r>
      <w:r>
        <w:rPr>
          <w:rFonts w:hint="eastAsia"/>
        </w:rPr>
        <w:t>保修期及售后服务</w:t>
      </w:r>
      <w:bookmarkEnd w:id="26"/>
    </w:p>
    <w:p w14:paraId="50F6C5C1">
      <w:pPr>
        <w:pStyle w:val="73"/>
      </w:pPr>
      <w:bookmarkStart w:id="27" w:name="_Toc47976614"/>
      <w:r>
        <w:rPr>
          <w:rFonts w:hint="eastAsia"/>
        </w:rPr>
        <w:t>安装、调试及验收要求</w:t>
      </w:r>
      <w:bookmarkEnd w:id="27"/>
    </w:p>
    <w:p w14:paraId="7FDA440C">
      <w:pPr>
        <w:pStyle w:val="73"/>
      </w:pPr>
      <w:r>
        <w:rPr>
          <w:rFonts w:hint="eastAsia"/>
          <w:lang w:val="en-US" w:eastAsia="zh-CN"/>
        </w:rPr>
        <w:t>违约责任</w:t>
      </w:r>
    </w:p>
    <w:p w14:paraId="7B4D50AD">
      <w:pPr>
        <w:pStyle w:val="73"/>
      </w:pPr>
      <w:r>
        <w:rPr>
          <w:rFonts w:hint="eastAsia"/>
          <w:lang w:val="en-US" w:eastAsia="zh-CN"/>
        </w:rPr>
        <w:t>争议解决方式</w:t>
      </w:r>
    </w:p>
    <w:p w14:paraId="260D6138">
      <w:pPr>
        <w:pStyle w:val="77"/>
      </w:pPr>
    </w:p>
    <w:p w14:paraId="79A7EC9B">
      <w:pPr>
        <w:pStyle w:val="77"/>
      </w:pPr>
    </w:p>
    <w:p w14:paraId="0422A5F9">
      <w:pPr>
        <w:pStyle w:val="72"/>
        <w:rPr>
          <w:rFonts w:hint="eastAsia"/>
        </w:rPr>
      </w:pPr>
      <w:bookmarkStart w:id="28" w:name="_Toc47976615"/>
      <w:bookmarkStart w:id="29" w:name="_Toc5925"/>
    </w:p>
    <w:p w14:paraId="3140280B">
      <w:pPr>
        <w:pStyle w:val="72"/>
        <w:rPr>
          <w:rFonts w:hint="eastAsia"/>
        </w:rPr>
      </w:pPr>
    </w:p>
    <w:p w14:paraId="34A5C74F">
      <w:pPr>
        <w:pStyle w:val="72"/>
        <w:rPr>
          <w:rFonts w:hint="eastAsia"/>
        </w:rPr>
      </w:pPr>
    </w:p>
    <w:p w14:paraId="1AC60DE1">
      <w:pPr>
        <w:pStyle w:val="72"/>
        <w:rPr>
          <w:rFonts w:hint="eastAsia"/>
        </w:rPr>
      </w:pPr>
    </w:p>
    <w:p w14:paraId="440B77ED">
      <w:pPr>
        <w:pStyle w:val="72"/>
        <w:rPr>
          <w:rFonts w:hint="eastAsia"/>
        </w:rPr>
      </w:pPr>
    </w:p>
    <w:p w14:paraId="77405EFE">
      <w:pPr>
        <w:pStyle w:val="72"/>
        <w:jc w:val="both"/>
        <w:rPr>
          <w:rFonts w:hint="eastAsia"/>
        </w:rPr>
      </w:pPr>
    </w:p>
    <w:p w14:paraId="73A6767C">
      <w:pPr>
        <w:pStyle w:val="72"/>
        <w:rPr>
          <w:rFonts w:hint="eastAsia"/>
        </w:rPr>
      </w:pPr>
    </w:p>
    <w:p w14:paraId="0EB8BBEB">
      <w:pPr>
        <w:pStyle w:val="72"/>
        <w:rPr>
          <w:rFonts w:hint="default" w:eastAsia="黑体"/>
          <w:lang w:val="en-US" w:eastAsia="zh-CN"/>
        </w:rPr>
      </w:pPr>
      <w:r>
        <w:rPr>
          <w:rFonts w:hint="eastAsia"/>
        </w:rPr>
        <w:t>第四部分　</w:t>
      </w:r>
      <w:bookmarkEnd w:id="28"/>
      <w:r>
        <w:rPr>
          <w:rFonts w:hint="eastAsia"/>
          <w:lang w:val="en-US" w:eastAsia="zh-CN"/>
        </w:rPr>
        <w:t>投标文件附件</w:t>
      </w:r>
      <w:bookmarkEnd w:id="29"/>
    </w:p>
    <w:p w14:paraId="600DE1DD">
      <w:pPr>
        <w:pStyle w:val="72"/>
        <w:jc w:val="left"/>
        <w:rPr>
          <w:rFonts w:hint="eastAsia" w:ascii="宋体" w:hAnsi="宋体" w:eastAsia="宋体" w:cs="宋体"/>
          <w:sz w:val="32"/>
          <w:szCs w:val="32"/>
          <w:highlight w:val="yellow"/>
          <w:lang w:eastAsia="zh-CN"/>
        </w:rPr>
      </w:pPr>
      <w:bookmarkStart w:id="30" w:name="_Toc4225"/>
      <w:bookmarkStart w:id="31" w:name="_Toc47976616"/>
      <w:r>
        <w:rPr>
          <w:rFonts w:hint="eastAsia" w:ascii="宋体" w:hAnsi="宋体" w:eastAsia="宋体" w:cs="宋体"/>
          <w:sz w:val="32"/>
          <w:szCs w:val="32"/>
          <w:highlight w:val="yellow"/>
        </w:rPr>
        <w:t>附件</w:t>
      </w:r>
      <w:bookmarkEnd w:id="30"/>
      <w:bookmarkEnd w:id="31"/>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（重庆）轻型汽车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3"/>
        <w:numPr>
          <w:ilvl w:val="0"/>
          <w:numId w:val="0"/>
        </w:numPr>
        <w:ind w:leftChars="0"/>
        <w:rPr>
          <w:rFonts w:hint="eastAsia" w:ascii="宋体" w:hAnsi="宋体" w:eastAsia="宋体" w:cs="宋体"/>
          <w:sz w:val="32"/>
          <w:szCs w:val="32"/>
          <w:highlight w:val="yellow"/>
          <w:lang w:val="en-US" w:eastAsia="zh-CN"/>
        </w:rPr>
      </w:pPr>
      <w:bookmarkStart w:id="32" w:name="_Toc47976618"/>
      <w:bookmarkStart w:id="33" w:name="_Toc29366865"/>
      <w:bookmarkStart w:id="34" w:name="_Toc29366869"/>
      <w:r>
        <w:rPr>
          <w:rFonts w:hint="eastAsia" w:ascii="宋体" w:hAnsi="宋体" w:eastAsia="宋体" w:cs="宋体"/>
          <w:sz w:val="32"/>
          <w:szCs w:val="32"/>
          <w:highlight w:val="yellow"/>
          <w:lang w:val="en-US" w:eastAsia="zh-CN"/>
        </w:rPr>
        <w:t>附件2</w:t>
      </w:r>
    </w:p>
    <w:bookmarkEnd w:id="32"/>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bookmarkEnd w:id="33"/>
    <w:bookmarkEnd w:id="34"/>
    <w:p w14:paraId="176596D9">
      <w:pPr>
        <w:pStyle w:val="73"/>
        <w:numPr>
          <w:ilvl w:val="0"/>
          <w:numId w:val="0"/>
        </w:numPr>
        <w:ind w:leftChars="0"/>
      </w:pPr>
    </w:p>
    <w:p w14:paraId="2F8FB389">
      <w:pPr>
        <w:pStyle w:val="73"/>
        <w:numPr>
          <w:ilvl w:val="0"/>
          <w:numId w:val="0"/>
        </w:numPr>
        <w:ind w:leftChars="0"/>
      </w:pPr>
    </w:p>
    <w:p w14:paraId="0512316D">
      <w:pPr>
        <w:pStyle w:val="73"/>
        <w:numPr>
          <w:ilvl w:val="0"/>
          <w:numId w:val="0"/>
        </w:numPr>
        <w:ind w:leftChars="0"/>
      </w:pPr>
    </w:p>
    <w:tbl>
      <w:tblPr>
        <w:tblStyle w:val="31"/>
        <w:tblW w:w="893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23"/>
        <w:gridCol w:w="3168"/>
        <w:gridCol w:w="1375"/>
        <w:gridCol w:w="1367"/>
        <w:gridCol w:w="823"/>
        <w:gridCol w:w="1375"/>
      </w:tblGrid>
      <w:tr w14:paraId="7417B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893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40387">
            <w:pPr>
              <w:keepNext w:val="0"/>
              <w:keepLines w:val="0"/>
              <w:widowControl/>
              <w:suppressLineNumbers w:val="0"/>
              <w:jc w:val="center"/>
              <w:textAlignment w:val="center"/>
              <w:rPr>
                <w:rFonts w:hint="eastAsia" w:ascii="宋体" w:hAnsi="宋体" w:eastAsia="宋体" w:cs="宋体"/>
                <w:i w:val="0"/>
                <w:iCs w:val="0"/>
                <w:color w:val="000000"/>
                <w:sz w:val="36"/>
                <w:szCs w:val="36"/>
                <w:u w:val="none"/>
              </w:rPr>
            </w:pPr>
            <w:r>
              <w:rPr>
                <w:rFonts w:hint="eastAsia" w:ascii="宋体" w:hAnsi="宋体" w:eastAsia="宋体" w:cs="宋体"/>
                <w:i w:val="0"/>
                <w:iCs w:val="0"/>
                <w:color w:val="000000"/>
                <w:kern w:val="0"/>
                <w:sz w:val="36"/>
                <w:szCs w:val="36"/>
                <w:u w:val="none"/>
                <w:lang w:val="en-US" w:eastAsia="zh-CN" w:bidi="ar"/>
              </w:rPr>
              <w:t>商务报价表</w:t>
            </w:r>
          </w:p>
        </w:tc>
      </w:tr>
      <w:tr w14:paraId="7F962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ABC3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22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655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业务事项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647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未税单价</w:t>
            </w:r>
          </w:p>
        </w:tc>
        <w:tc>
          <w:tcPr>
            <w:tcW w:w="1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44D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计量单位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155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D266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未税总价</w:t>
            </w:r>
          </w:p>
        </w:tc>
      </w:tr>
      <w:tr w14:paraId="16FC9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8CE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10B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消防控制室24小时值班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707A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9A7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9196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896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168CDD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0" w:hRule="atLeast"/>
        </w:trPr>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FE65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合计（未税）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C3C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bl>
    <w:p w14:paraId="5AB40534">
      <w:pPr>
        <w:pStyle w:val="77"/>
        <w:rPr>
          <w:rFonts w:hint="default" w:hAnsi="宋体"/>
          <w:sz w:val="24"/>
          <w:lang w:val="en-US"/>
        </w:rPr>
      </w:pPr>
    </w:p>
    <w:p w14:paraId="5C679CB7">
      <w:pPr>
        <w:pStyle w:val="77"/>
        <w:rPr>
          <w:rFonts w:hint="default" w:hAnsi="宋体"/>
          <w:sz w:val="24"/>
          <w:lang w:val="en-US"/>
        </w:rPr>
      </w:pPr>
    </w:p>
    <w:p w14:paraId="6374BDBC">
      <w:pPr>
        <w:pStyle w:val="77"/>
        <w:rPr>
          <w:rFonts w:hint="default" w:hAnsi="宋体"/>
          <w:sz w:val="24"/>
          <w:lang w:val="en-US"/>
        </w:rPr>
      </w:pPr>
    </w:p>
    <w:p w14:paraId="2832A020">
      <w:pPr>
        <w:pStyle w:val="77"/>
        <w:rPr>
          <w:rFonts w:hint="default" w:hAnsi="宋体"/>
          <w:sz w:val="24"/>
          <w:lang w:val="en-US"/>
        </w:rPr>
      </w:pPr>
    </w:p>
    <w:p w14:paraId="698ED4DB">
      <w:pPr>
        <w:pStyle w:val="77"/>
        <w:rPr>
          <w:rFonts w:hint="default" w:hAnsi="宋体"/>
          <w:sz w:val="24"/>
          <w:lang w:val="en-US"/>
        </w:rPr>
      </w:pPr>
    </w:p>
    <w:p w14:paraId="6A6AA3CD">
      <w:pPr>
        <w:pStyle w:val="77"/>
        <w:rPr>
          <w:rFonts w:hint="default" w:hAnsi="宋体"/>
          <w:sz w:val="24"/>
          <w:lang w:val="en-US"/>
        </w:rPr>
      </w:pPr>
    </w:p>
    <w:p w14:paraId="0781F6B0">
      <w:pPr>
        <w:pStyle w:val="77"/>
        <w:rPr>
          <w:rFonts w:hint="default" w:hAnsi="宋体"/>
          <w:sz w:val="24"/>
          <w:lang w:val="en-US"/>
        </w:rPr>
      </w:pPr>
    </w:p>
    <w:p w14:paraId="73236BFA">
      <w:pPr>
        <w:pStyle w:val="77"/>
        <w:rPr>
          <w:rFonts w:hint="default" w:hAnsi="宋体"/>
          <w:sz w:val="24"/>
          <w:lang w:val="en-US"/>
        </w:rPr>
      </w:pPr>
    </w:p>
    <w:p w14:paraId="7F2222E9">
      <w:pPr>
        <w:pStyle w:val="77"/>
        <w:rPr>
          <w:rFonts w:hint="default" w:hAnsi="宋体"/>
          <w:sz w:val="24"/>
          <w:lang w:val="en-US"/>
        </w:rPr>
      </w:pPr>
    </w:p>
    <w:p w14:paraId="4600CB1A">
      <w:pPr>
        <w:pStyle w:val="77"/>
        <w:rPr>
          <w:rFonts w:hint="default" w:hAnsi="宋体"/>
          <w:sz w:val="24"/>
          <w:lang w:val="en-US"/>
        </w:rPr>
      </w:pPr>
    </w:p>
    <w:p w14:paraId="39204D1D">
      <w:pPr>
        <w:pStyle w:val="77"/>
        <w:rPr>
          <w:rFonts w:hint="default" w:hAnsi="宋体"/>
          <w:sz w:val="24"/>
          <w:lang w:val="en-US"/>
        </w:rPr>
      </w:pPr>
    </w:p>
    <w:p w14:paraId="184C2100">
      <w:pPr>
        <w:pStyle w:val="77"/>
        <w:rPr>
          <w:rFonts w:hint="default" w:hAnsi="宋体"/>
          <w:sz w:val="24"/>
          <w:lang w:val="en-US"/>
        </w:rPr>
      </w:pPr>
    </w:p>
    <w:p w14:paraId="3726BB66">
      <w:pPr>
        <w:pStyle w:val="77"/>
        <w:rPr>
          <w:rFonts w:hint="default" w:hAnsi="宋体"/>
          <w:sz w:val="24"/>
          <w:lang w:val="en-US"/>
        </w:rPr>
      </w:pPr>
    </w:p>
    <w:p w14:paraId="5D1F8202">
      <w:pPr>
        <w:pStyle w:val="77"/>
        <w:rPr>
          <w:rFonts w:hint="default" w:hAnsi="宋体"/>
          <w:sz w:val="24"/>
          <w:lang w:val="en-US"/>
        </w:rPr>
      </w:pPr>
    </w:p>
    <w:p w14:paraId="57D80EDF">
      <w:pPr>
        <w:pStyle w:val="77"/>
        <w:rPr>
          <w:rFonts w:hint="default" w:hAnsi="宋体"/>
          <w:sz w:val="24"/>
          <w:lang w:val="en-US"/>
        </w:rPr>
      </w:pPr>
    </w:p>
    <w:p w14:paraId="1C872816">
      <w:pPr>
        <w:pStyle w:val="77"/>
        <w:rPr>
          <w:rFonts w:hint="default" w:hAnsi="宋体"/>
          <w:sz w:val="24"/>
          <w:lang w:val="en-US"/>
        </w:rPr>
      </w:pPr>
    </w:p>
    <w:p w14:paraId="59DD1C66">
      <w:pPr>
        <w:pStyle w:val="77"/>
        <w:rPr>
          <w:rFonts w:hint="default" w:hAnsi="宋体"/>
          <w:sz w:val="24"/>
          <w:lang w:val="en-US"/>
        </w:rPr>
      </w:pPr>
    </w:p>
    <w:p w14:paraId="34A24759">
      <w:pPr>
        <w:pStyle w:val="77"/>
        <w:rPr>
          <w:rFonts w:hint="default" w:hAnsi="宋体"/>
          <w:sz w:val="24"/>
          <w:lang w:val="en-US"/>
        </w:rPr>
      </w:pPr>
    </w:p>
    <w:p w14:paraId="2FDD625A">
      <w:pPr>
        <w:pStyle w:val="77"/>
        <w:rPr>
          <w:rFonts w:hint="default" w:hAnsi="宋体"/>
          <w:sz w:val="24"/>
          <w:lang w:val="en-US"/>
        </w:rPr>
      </w:pPr>
    </w:p>
    <w:p w14:paraId="2ADC7E72">
      <w:pPr>
        <w:pStyle w:val="4"/>
        <w:rPr>
          <w:rFonts w:hint="eastAsia" w:ascii="仿宋" w:hAnsi="仿宋" w:eastAsia="仿宋" w:cs="仿宋"/>
          <w:bCs/>
          <w:sz w:val="28"/>
          <w:szCs w:val="28"/>
        </w:rPr>
      </w:pPr>
      <w:r>
        <w:rPr>
          <w:rFonts w:hint="eastAsia" w:ascii="仿宋_GB2312" w:hAnsi="仿宋_GB2312" w:eastAsia="仿宋_GB2312" w:cs="仿宋_GB2312"/>
          <w:bCs/>
          <w:sz w:val="28"/>
          <w:szCs w:val="28"/>
        </w:rPr>
        <w:t>附件</w:t>
      </w:r>
      <w:r>
        <w:rPr>
          <w:rFonts w:hint="eastAsia" w:ascii="仿宋_GB2312" w:hAnsi="仿宋_GB2312" w:eastAsia="仿宋_GB2312" w:cs="仿宋_GB2312"/>
          <w:bCs/>
          <w:sz w:val="28"/>
          <w:szCs w:val="28"/>
          <w:lang w:val="en-US" w:eastAsia="zh-CN"/>
        </w:rPr>
        <w:t>三</w:t>
      </w:r>
      <w:r>
        <w:rPr>
          <w:rFonts w:hint="eastAsia" w:ascii="仿宋_GB2312" w:hAnsi="仿宋_GB2312" w:eastAsia="仿宋_GB2312" w:cs="仿宋_GB2312"/>
          <w:sz w:val="32"/>
          <w:szCs w:val="32"/>
        </w:rPr>
        <w:t>、</w:t>
      </w:r>
      <w:r>
        <w:rPr>
          <w:rFonts w:hint="eastAsia" w:ascii="仿宋_GB2312" w:hAnsi="仿宋_GB2312" w:eastAsia="仿宋_GB2312" w:cs="仿宋_GB2312"/>
          <w:bCs/>
          <w:sz w:val="28"/>
          <w:szCs w:val="28"/>
        </w:rPr>
        <w:t>踏勘现场登记表</w:t>
      </w:r>
    </w:p>
    <w:p w14:paraId="78F53160">
      <w:pPr>
        <w:rPr>
          <w:rFonts w:hint="eastAsia"/>
        </w:rPr>
      </w:pPr>
    </w:p>
    <w:p w14:paraId="5338AFF4">
      <w:pPr>
        <w:ind w:firstLine="0" w:firstLineChars="0"/>
        <w:jc w:val="center"/>
        <w:rPr>
          <w:rFonts w:hint="eastAsia" w:ascii="方正小标宋简体" w:hAnsi="方正小标宋简体" w:eastAsia="方正小标宋简体" w:cs="方正小标宋简体"/>
          <w:b/>
          <w:bCs/>
          <w:sz w:val="36"/>
          <w:szCs w:val="36"/>
        </w:rPr>
      </w:pPr>
      <w:r>
        <w:rPr>
          <w:rFonts w:hint="eastAsia" w:ascii="方正小标宋简体" w:hAnsi="方正小标宋简体" w:eastAsia="方正小标宋简体" w:cs="方正小标宋简体"/>
          <w:b/>
          <w:bCs/>
          <w:sz w:val="36"/>
          <w:szCs w:val="36"/>
        </w:rPr>
        <w:t>踏勘现场登记表</w:t>
      </w:r>
    </w:p>
    <w:p w14:paraId="76B10695">
      <w:pPr>
        <w:pStyle w:val="2"/>
        <w:rPr>
          <w:rFonts w:hint="eastAsia"/>
        </w:rPr>
      </w:pPr>
    </w:p>
    <w:p w14:paraId="54E8D4B1">
      <w:pPr>
        <w:pStyle w:val="2"/>
        <w:rPr>
          <w:rFonts w:hint="eastAsia"/>
        </w:rPr>
      </w:pPr>
    </w:p>
    <w:p w14:paraId="2F5FB5A3">
      <w:pPr>
        <w:tabs>
          <w:tab w:val="left" w:pos="8042"/>
        </w:tabs>
        <w:spacing w:before="26" w:after="120"/>
        <w:ind w:right="842" w:firstLine="476"/>
        <w:jc w:val="both"/>
        <w:rPr>
          <w:rFonts w:hint="eastAsia" w:ascii="仿宋" w:hAnsi="仿宋" w:eastAsia="仿宋" w:cs="仿宋"/>
          <w:sz w:val="28"/>
          <w:szCs w:val="28"/>
        </w:rPr>
      </w:pPr>
      <w:r>
        <w:rPr>
          <w:rFonts w:hint="eastAsia" w:ascii="仿宋" w:hAnsi="仿宋" w:eastAsia="仿宋" w:cs="仿宋"/>
          <w:spacing w:val="-1"/>
          <w:sz w:val="28"/>
          <w:szCs w:val="28"/>
        </w:rPr>
        <w:t>项目名称：</w:t>
      </w:r>
      <w:r>
        <w:rPr>
          <w:rFonts w:hint="eastAsia" w:ascii="仿宋" w:hAnsi="仿宋" w:eastAsia="仿宋" w:cs="仿宋"/>
          <w:spacing w:val="-1"/>
          <w:sz w:val="28"/>
          <w:szCs w:val="28"/>
          <w:u w:val="single" w:color="000000"/>
        </w:rPr>
        <w:tab/>
      </w:r>
      <w:r>
        <w:rPr>
          <w:rFonts w:hint="eastAsia" w:ascii="仿宋" w:hAnsi="仿宋" w:eastAsia="仿宋" w:cs="仿宋"/>
          <w:sz w:val="28"/>
          <w:szCs w:val="28"/>
        </w:rPr>
        <w:t xml:space="preserve"> </w:t>
      </w:r>
    </w:p>
    <w:p w14:paraId="48029D7F">
      <w:pPr>
        <w:tabs>
          <w:tab w:val="left" w:pos="8042"/>
        </w:tabs>
        <w:spacing w:before="26" w:after="120"/>
        <w:ind w:right="842" w:firstLine="476"/>
        <w:jc w:val="both"/>
        <w:rPr>
          <w:rFonts w:hint="eastAsia" w:ascii="仿宋" w:hAnsi="仿宋" w:eastAsia="仿宋" w:cs="仿宋"/>
          <w:sz w:val="28"/>
          <w:szCs w:val="28"/>
        </w:rPr>
      </w:pPr>
      <w:r>
        <w:rPr>
          <w:rFonts w:hint="eastAsia" w:ascii="仿宋" w:hAnsi="仿宋" w:eastAsia="仿宋" w:cs="仿宋"/>
          <w:sz w:val="28"/>
          <w:szCs w:val="28"/>
        </w:rPr>
        <w:t>项目编号：</w:t>
      </w:r>
      <w:r>
        <w:rPr>
          <w:rFonts w:hint="eastAsia" w:ascii="仿宋" w:hAnsi="仿宋" w:eastAsia="仿宋" w:cs="仿宋"/>
          <w:sz w:val="28"/>
          <w:szCs w:val="28"/>
          <w:u w:val="single"/>
        </w:rPr>
        <w:t xml:space="preserve">                  </w:t>
      </w:r>
      <w:r>
        <w:rPr>
          <w:rFonts w:hint="eastAsia" w:ascii="仿宋" w:hAnsi="仿宋" w:eastAsia="仿宋" w:cs="仿宋"/>
          <w:sz w:val="28"/>
          <w:szCs w:val="28"/>
        </w:rPr>
        <w:t>按采购文件规定。</w:t>
      </w:r>
    </w:p>
    <w:p w14:paraId="68781F9A">
      <w:pPr>
        <w:tabs>
          <w:tab w:val="left" w:pos="6002"/>
        </w:tabs>
        <w:spacing w:before="34" w:after="120"/>
        <w:ind w:right="137" w:firstLine="476"/>
        <w:jc w:val="both"/>
        <w:rPr>
          <w:rFonts w:hint="eastAsia" w:ascii="仿宋" w:hAnsi="仿宋" w:eastAsia="仿宋" w:cs="仿宋"/>
          <w:sz w:val="28"/>
          <w:szCs w:val="28"/>
        </w:rPr>
      </w:pPr>
      <w:r>
        <w:rPr>
          <w:rFonts w:hint="eastAsia" w:ascii="仿宋" w:hAnsi="仿宋" w:eastAsia="仿宋" w:cs="仿宋"/>
          <w:spacing w:val="-1"/>
          <w:sz w:val="28"/>
          <w:szCs w:val="28"/>
        </w:rPr>
        <w:t>我方（公司名称：</w:t>
      </w:r>
      <w:r>
        <w:rPr>
          <w:rFonts w:hint="eastAsia" w:ascii="仿宋" w:hAnsi="仿宋" w:eastAsia="仿宋" w:cs="仿宋"/>
          <w:spacing w:val="-1"/>
          <w:sz w:val="28"/>
          <w:szCs w:val="28"/>
          <w:lang w:val="en-US" w:eastAsia="zh-CN"/>
        </w:rPr>
        <w:t>________________________</w:t>
      </w:r>
      <w:r>
        <w:rPr>
          <w:rFonts w:hint="eastAsia" w:ascii="仿宋" w:hAnsi="仿宋" w:eastAsia="仿宋" w:cs="仿宋"/>
          <w:sz w:val="28"/>
          <w:szCs w:val="28"/>
        </w:rPr>
        <w:t>）于202</w:t>
      </w:r>
      <w:r>
        <w:rPr>
          <w:rFonts w:hint="eastAsia" w:ascii="仿宋" w:hAnsi="仿宋" w:eastAsia="仿宋" w:cs="仿宋"/>
          <w:sz w:val="28"/>
          <w:szCs w:val="28"/>
          <w:lang w:val="en-US" w:eastAsia="zh-CN"/>
        </w:rPr>
        <w:t>5</w:t>
      </w:r>
      <w:r>
        <w:rPr>
          <w:rFonts w:hint="eastAsia" w:ascii="仿宋" w:hAnsi="仿宋" w:eastAsia="仿宋" w:cs="仿宋"/>
          <w:sz w:val="28"/>
          <w:szCs w:val="28"/>
        </w:rPr>
        <w:t>年</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rPr>
        <w:t>月</w:t>
      </w:r>
      <w:r>
        <w:rPr>
          <w:rFonts w:hint="eastAsia" w:ascii="仿宋" w:hAnsi="仿宋" w:eastAsia="仿宋" w:cs="仿宋"/>
          <w:sz w:val="28"/>
          <w:szCs w:val="28"/>
          <w:u w:val="single" w:color="000000"/>
        </w:rPr>
        <w:tab/>
      </w:r>
      <w:r>
        <w:rPr>
          <w:rFonts w:hint="eastAsia" w:ascii="仿宋" w:hAnsi="仿宋" w:eastAsia="仿宋" w:cs="仿宋"/>
          <w:sz w:val="28"/>
          <w:szCs w:val="28"/>
          <w:u w:val="single" w:color="000000"/>
        </w:rPr>
        <w:t xml:space="preserve">  </w:t>
      </w:r>
      <w:r>
        <w:rPr>
          <w:rFonts w:hint="eastAsia" w:ascii="仿宋" w:hAnsi="仿宋" w:eastAsia="仿宋" w:cs="仿宋"/>
          <w:sz w:val="28"/>
          <w:szCs w:val="28"/>
        </w:rPr>
        <w:t>日完成现场踏勘且了解现场环境和要求，并根据</w:t>
      </w:r>
      <w:r>
        <w:rPr>
          <w:rFonts w:hint="eastAsia" w:ascii="仿宋" w:hAnsi="仿宋" w:eastAsia="仿宋" w:cs="仿宋"/>
          <w:sz w:val="28"/>
          <w:szCs w:val="28"/>
          <w:lang w:val="en-US" w:eastAsia="zh-CN"/>
        </w:rPr>
        <w:t>招标方</w:t>
      </w:r>
      <w:r>
        <w:rPr>
          <w:rFonts w:hint="eastAsia" w:ascii="仿宋" w:hAnsi="仿宋" w:eastAsia="仿宋" w:cs="仿宋"/>
          <w:sz w:val="28"/>
          <w:szCs w:val="28"/>
        </w:rPr>
        <w:t>要求制定项目实施方案。</w:t>
      </w:r>
    </w:p>
    <w:p w14:paraId="12A35FD5">
      <w:pPr>
        <w:tabs>
          <w:tab w:val="left" w:pos="2282"/>
        </w:tabs>
        <w:spacing w:before="36" w:after="120"/>
        <w:ind w:right="602" w:firstLine="480"/>
        <w:jc w:val="both"/>
        <w:rPr>
          <w:rFonts w:hint="eastAsia" w:ascii="仿宋" w:hAnsi="仿宋" w:eastAsia="仿宋" w:cs="仿宋"/>
          <w:sz w:val="28"/>
          <w:szCs w:val="28"/>
        </w:rPr>
      </w:pPr>
      <w:r>
        <w:rPr>
          <w:rFonts w:hint="eastAsia" w:ascii="仿宋" w:hAnsi="仿宋" w:eastAsia="仿宋" w:cs="仿宋"/>
          <w:sz w:val="28"/>
          <w:szCs w:val="28"/>
        </w:rPr>
        <w:t xml:space="preserve">此现场踏勘证明文件为响应文件有效组成部分（胶装于响应文件中）。 </w:t>
      </w:r>
    </w:p>
    <w:p w14:paraId="4EB27E8A">
      <w:pPr>
        <w:tabs>
          <w:tab w:val="left" w:pos="2282"/>
        </w:tabs>
        <w:spacing w:before="36" w:after="120"/>
        <w:ind w:right="602" w:firstLine="480"/>
        <w:jc w:val="both"/>
        <w:rPr>
          <w:rFonts w:hint="eastAsia" w:ascii="仿宋" w:hAnsi="仿宋" w:eastAsia="仿宋" w:cs="仿宋"/>
          <w:sz w:val="28"/>
          <w:szCs w:val="28"/>
        </w:rPr>
      </w:pPr>
    </w:p>
    <w:p w14:paraId="121FE5A1">
      <w:pPr>
        <w:tabs>
          <w:tab w:val="left" w:pos="2282"/>
        </w:tabs>
        <w:spacing w:before="36" w:after="120"/>
        <w:ind w:right="602" w:firstLine="480"/>
        <w:jc w:val="both"/>
        <w:rPr>
          <w:rFonts w:hint="eastAsia" w:ascii="仿宋" w:hAnsi="仿宋" w:eastAsia="仿宋" w:cs="仿宋"/>
          <w:sz w:val="28"/>
          <w:szCs w:val="28"/>
        </w:rPr>
      </w:pPr>
      <w:r>
        <w:rPr>
          <w:rFonts w:hint="eastAsia" w:ascii="仿宋" w:hAnsi="仿宋" w:eastAsia="仿宋" w:cs="仿宋"/>
          <w:sz w:val="28"/>
          <w:szCs w:val="28"/>
        </w:rPr>
        <w:t>供应商名称（盖公章）：</w:t>
      </w:r>
      <w:r>
        <w:rPr>
          <w:rFonts w:hint="eastAsia" w:ascii="仿宋" w:hAnsi="仿宋" w:eastAsia="仿宋" w:cs="仿宋"/>
          <w:sz w:val="28"/>
          <w:szCs w:val="28"/>
        </w:rPr>
        <w:tab/>
      </w:r>
    </w:p>
    <w:p w14:paraId="67338C6A">
      <w:pPr>
        <w:tabs>
          <w:tab w:val="left" w:pos="6182"/>
          <w:tab w:val="left" w:pos="6782"/>
        </w:tabs>
        <w:spacing w:before="144" w:after="120"/>
        <w:ind w:right="137" w:firstLine="480"/>
        <w:jc w:val="both"/>
        <w:rPr>
          <w:rFonts w:hint="eastAsia" w:ascii="仿宋" w:hAnsi="仿宋" w:eastAsia="仿宋" w:cs="仿宋"/>
          <w:sz w:val="28"/>
          <w:szCs w:val="28"/>
        </w:rPr>
      </w:pPr>
      <w:r>
        <w:rPr>
          <w:rFonts w:hint="eastAsia" w:ascii="仿宋" w:hAnsi="仿宋" w:eastAsia="仿宋" w:cs="仿宋"/>
          <w:sz w:val="28"/>
          <w:szCs w:val="28"/>
        </w:rPr>
        <w:t>踏勘时间: 202</w:t>
      </w:r>
      <w:r>
        <w:rPr>
          <w:rFonts w:hint="eastAsia" w:ascii="仿宋" w:hAnsi="仿宋" w:eastAsia="仿宋" w:cs="仿宋"/>
          <w:sz w:val="28"/>
          <w:szCs w:val="28"/>
          <w:lang w:val="en-US" w:eastAsia="zh-CN"/>
        </w:rPr>
        <w:t>5</w:t>
      </w:r>
      <w:r>
        <w:rPr>
          <w:rFonts w:hint="eastAsia" w:ascii="仿宋" w:hAnsi="仿宋" w:eastAsia="仿宋" w:cs="仿宋"/>
          <w:sz w:val="28"/>
          <w:szCs w:val="28"/>
        </w:rPr>
        <w:t>年</w:t>
      </w: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 xml:space="preserve">月 </w:t>
      </w: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 xml:space="preserve"> 日</w:t>
      </w:r>
    </w:p>
    <w:p w14:paraId="35017C04">
      <w:pPr>
        <w:spacing w:before="5"/>
        <w:rPr>
          <w:rFonts w:hint="eastAsia" w:ascii="仿宋" w:hAnsi="仿宋" w:eastAsia="仿宋" w:cs="仿宋"/>
          <w:sz w:val="28"/>
          <w:szCs w:val="28"/>
        </w:rPr>
      </w:pPr>
    </w:p>
    <w:p w14:paraId="750C9755">
      <w:pPr>
        <w:spacing w:after="120"/>
        <w:ind w:right="1585" w:firstLine="480"/>
        <w:jc w:val="both"/>
        <w:rPr>
          <w:rFonts w:hint="eastAsia" w:ascii="仿宋" w:hAnsi="仿宋" w:eastAsia="仿宋" w:cs="仿宋"/>
          <w:sz w:val="28"/>
          <w:szCs w:val="28"/>
        </w:rPr>
      </w:pPr>
      <w:r>
        <w:rPr>
          <w:rFonts w:hint="eastAsia" w:ascii="仿宋" w:hAnsi="仿宋" w:eastAsia="仿宋" w:cs="仿宋"/>
          <w:sz w:val="28"/>
          <w:szCs w:val="28"/>
          <w:lang w:val="en-US" w:eastAsia="zh-CN"/>
        </w:rPr>
        <w:t>招标单位</w:t>
      </w:r>
      <w:r>
        <w:rPr>
          <w:rFonts w:hint="eastAsia" w:ascii="仿宋" w:hAnsi="仿宋" w:eastAsia="仿宋" w:cs="仿宋"/>
          <w:sz w:val="28"/>
          <w:szCs w:val="28"/>
        </w:rPr>
        <w:t>：</w:t>
      </w:r>
      <w:r>
        <w:rPr>
          <w:rFonts w:hint="eastAsia" w:ascii="仿宋" w:hAnsi="仿宋" w:eastAsia="仿宋" w:cs="仿宋"/>
          <w:sz w:val="28"/>
          <w:szCs w:val="28"/>
          <w:lang w:val="en-US" w:eastAsia="zh-CN"/>
        </w:rPr>
        <w:t>重汽（重庆）轻型汽车有限公司</w:t>
      </w:r>
      <w:r>
        <w:rPr>
          <w:rFonts w:hint="eastAsia" w:ascii="仿宋" w:hAnsi="仿宋" w:eastAsia="仿宋" w:cs="仿宋"/>
          <w:sz w:val="28"/>
          <w:szCs w:val="28"/>
        </w:rPr>
        <w:t xml:space="preserve"> </w:t>
      </w:r>
    </w:p>
    <w:p w14:paraId="7972DF07">
      <w:pPr>
        <w:spacing w:after="120"/>
        <w:ind w:right="1585" w:firstLine="480"/>
        <w:jc w:val="both"/>
        <w:rPr>
          <w:rFonts w:hint="eastAsia" w:ascii="仿宋" w:hAnsi="仿宋" w:eastAsia="仿宋" w:cs="仿宋"/>
          <w:sz w:val="28"/>
          <w:szCs w:val="28"/>
        </w:rPr>
      </w:pPr>
      <w:r>
        <w:rPr>
          <w:rFonts w:hint="eastAsia" w:ascii="仿宋" w:hAnsi="仿宋" w:eastAsia="仿宋" w:cs="仿宋"/>
          <w:sz w:val="28"/>
          <w:szCs w:val="28"/>
          <w:lang w:val="en-US" w:eastAsia="zh-CN"/>
        </w:rPr>
        <w:t>被服务单位现场联络</w:t>
      </w:r>
      <w:r>
        <w:rPr>
          <w:rFonts w:hint="eastAsia" w:ascii="仿宋" w:hAnsi="仿宋" w:eastAsia="仿宋" w:cs="仿宋"/>
          <w:sz w:val="28"/>
          <w:szCs w:val="28"/>
        </w:rPr>
        <w:t>人（签字或盖章）：</w:t>
      </w:r>
    </w:p>
    <w:p w14:paraId="6BB074F0">
      <w:pPr>
        <w:tabs>
          <w:tab w:val="left" w:pos="6302"/>
          <w:tab w:val="left" w:pos="6782"/>
        </w:tabs>
        <w:spacing w:before="190" w:after="120"/>
        <w:ind w:right="137" w:firstLine="480"/>
        <w:jc w:val="both"/>
        <w:rPr>
          <w:rFonts w:hint="eastAsia" w:ascii="仿宋" w:hAnsi="仿宋" w:eastAsia="仿宋" w:cs="仿宋"/>
          <w:sz w:val="28"/>
          <w:szCs w:val="28"/>
        </w:rPr>
      </w:pPr>
      <w:r>
        <w:rPr>
          <w:rFonts w:hint="eastAsia" w:ascii="仿宋" w:hAnsi="仿宋" w:eastAsia="仿宋" w:cs="仿宋"/>
          <w:sz w:val="28"/>
          <w:szCs w:val="28"/>
        </w:rPr>
        <w:t>踏勘时间:202</w:t>
      </w:r>
      <w:r>
        <w:rPr>
          <w:rFonts w:hint="eastAsia" w:ascii="仿宋" w:hAnsi="仿宋" w:eastAsia="仿宋" w:cs="仿宋"/>
          <w:sz w:val="28"/>
          <w:szCs w:val="28"/>
          <w:lang w:val="en-US" w:eastAsia="zh-CN"/>
        </w:rPr>
        <w:t>5</w:t>
      </w:r>
      <w:r>
        <w:rPr>
          <w:rFonts w:hint="eastAsia" w:ascii="仿宋" w:hAnsi="仿宋" w:eastAsia="仿宋" w:cs="仿宋"/>
          <w:sz w:val="28"/>
          <w:szCs w:val="28"/>
        </w:rPr>
        <w:t>年</w:t>
      </w: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月   日</w:t>
      </w:r>
    </w:p>
    <w:p w14:paraId="3C621D9F">
      <w:pPr>
        <w:pStyle w:val="2"/>
        <w:ind w:left="0" w:leftChars="0" w:firstLine="0" w:firstLineChars="0"/>
        <w:rPr>
          <w:rFonts w:hint="default" w:hAnsi="宋体"/>
          <w:sz w:val="24"/>
          <w:lang w:val="en-US"/>
        </w:rPr>
      </w:pPr>
      <w:r>
        <w:rPr>
          <w:rFonts w:hint="eastAsia" w:ascii="仿宋" w:hAnsi="仿宋" w:eastAsia="仿宋" w:cs="仿宋"/>
          <w:b/>
          <w:kern w:val="0"/>
          <w:sz w:val="28"/>
          <w:szCs w:val="28"/>
        </w:rPr>
        <w:t>注：</w:t>
      </w:r>
      <w:r>
        <w:rPr>
          <w:rFonts w:hint="eastAsia" w:ascii="仿宋" w:hAnsi="仿宋" w:eastAsia="仿宋" w:cs="仿宋"/>
          <w:b/>
          <w:kern w:val="0"/>
          <w:sz w:val="28"/>
          <w:szCs w:val="28"/>
          <w:lang w:val="en-US" w:eastAsia="zh-CN"/>
        </w:rPr>
        <w:t>投标方</w:t>
      </w:r>
      <w:r>
        <w:rPr>
          <w:rFonts w:hint="eastAsia" w:ascii="仿宋" w:hAnsi="仿宋" w:eastAsia="仿宋" w:cs="仿宋"/>
          <w:b/>
          <w:kern w:val="0"/>
          <w:sz w:val="28"/>
          <w:szCs w:val="28"/>
        </w:rPr>
        <w:t>自行打印该踏勘证明，完善信息并盖章。踏勘现场时带到现场由</w:t>
      </w:r>
      <w:r>
        <w:rPr>
          <w:rFonts w:hint="eastAsia" w:ascii="仿宋" w:hAnsi="仿宋" w:eastAsia="仿宋" w:cs="仿宋"/>
          <w:b/>
          <w:kern w:val="0"/>
          <w:sz w:val="28"/>
          <w:szCs w:val="28"/>
          <w:lang w:val="en-US" w:eastAsia="zh-CN"/>
        </w:rPr>
        <w:t>现场负责人</w:t>
      </w:r>
      <w:r>
        <w:rPr>
          <w:rFonts w:hint="eastAsia" w:ascii="仿宋" w:hAnsi="仿宋" w:eastAsia="仿宋" w:cs="仿宋"/>
          <w:b/>
          <w:kern w:val="0"/>
          <w:sz w:val="28"/>
          <w:szCs w:val="28"/>
        </w:rPr>
        <w:t>签字或盖章。</w:t>
      </w:r>
    </w:p>
    <w:p w14:paraId="47D7B72E">
      <w:pPr>
        <w:pStyle w:val="77"/>
        <w:rPr>
          <w:rFonts w:hint="default" w:hAnsi="宋体"/>
          <w:sz w:val="24"/>
          <w:lang w:val="en-US"/>
        </w:rPr>
      </w:pPr>
    </w:p>
    <w:tbl>
      <w:tblPr>
        <w:tblW w:w="912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662"/>
        <w:gridCol w:w="439"/>
        <w:gridCol w:w="1019"/>
        <w:gridCol w:w="265"/>
        <w:gridCol w:w="220"/>
        <w:gridCol w:w="885"/>
        <w:gridCol w:w="662"/>
        <w:gridCol w:w="774"/>
        <w:gridCol w:w="439"/>
        <w:gridCol w:w="1019"/>
        <w:gridCol w:w="265"/>
        <w:gridCol w:w="220"/>
        <w:gridCol w:w="885"/>
        <w:gridCol w:w="662"/>
        <w:gridCol w:w="774"/>
      </w:tblGrid>
      <w:tr w14:paraId="79526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18" w:hRule="exact"/>
        </w:trPr>
        <w:tc>
          <w:tcPr>
            <w:tcW w:w="9120" w:type="dxa"/>
            <w:gridSpan w:val="15"/>
            <w:tcBorders>
              <w:top w:val="nil"/>
              <w:left w:val="nil"/>
              <w:bottom w:val="single" w:color="000000" w:sz="4" w:space="0"/>
              <w:right w:val="nil"/>
            </w:tcBorders>
            <w:shd w:val="clear"/>
            <w:noWrap/>
            <w:vAlign w:val="center"/>
          </w:tcPr>
          <w:p w14:paraId="52B5CC24">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bdr w:val="none" w:color="auto" w:sz="0" w:space="0"/>
                <w:lang w:val="en-US" w:eastAsia="zh-CN" w:bidi="ar"/>
              </w:rPr>
              <w:t>单位技术人员及本项目人员配置表</w:t>
            </w:r>
          </w:p>
        </w:tc>
      </w:tr>
      <w:tr w14:paraId="23696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2"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14:paraId="4677A6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技术人员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54AA8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姓名</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FC2A9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执业资格名称</w:t>
            </w: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2DEF20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等级</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E318D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职务</w:t>
            </w: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1552D1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证书编号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99151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姓名</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98C01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执业资格类别</w:t>
            </w: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6EE3F5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等级</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2E082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职务</w:t>
            </w: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3F0AC6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证书编号</w:t>
            </w:r>
          </w:p>
        </w:tc>
      </w:tr>
      <w:tr w14:paraId="7605AF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2"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53559778">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6BC084A">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1DC4E2F">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72FB2D2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8F162E7">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5D99061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3E92E2A">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C3B72C1">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0981DAC9">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63E6958">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51328C46">
            <w:pPr>
              <w:jc w:val="center"/>
              <w:rPr>
                <w:rFonts w:hint="eastAsia" w:ascii="宋体" w:hAnsi="宋体" w:eastAsia="宋体" w:cs="宋体"/>
                <w:i w:val="0"/>
                <w:iCs w:val="0"/>
                <w:color w:val="000000"/>
                <w:sz w:val="22"/>
                <w:szCs w:val="22"/>
                <w:u w:val="none"/>
              </w:rPr>
            </w:pPr>
          </w:p>
        </w:tc>
      </w:tr>
      <w:tr w14:paraId="7C0BF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2"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6E722B74">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943FDB1">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F66779A">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5E2C4E20">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3395525">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7033DF5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24AF6A3">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A873F06">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4616BD33">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FE9E722">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0CC54EF8">
            <w:pPr>
              <w:jc w:val="center"/>
              <w:rPr>
                <w:rFonts w:hint="eastAsia" w:ascii="宋体" w:hAnsi="宋体" w:eastAsia="宋体" w:cs="宋体"/>
                <w:i w:val="0"/>
                <w:iCs w:val="0"/>
                <w:color w:val="000000"/>
                <w:sz w:val="22"/>
                <w:szCs w:val="22"/>
                <w:u w:val="none"/>
              </w:rPr>
            </w:pPr>
          </w:p>
        </w:tc>
      </w:tr>
      <w:tr w14:paraId="6F016E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2"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42742330">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311C9DD">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A076C5F">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43737BF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01F71B7">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4CCE7F2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898A91E">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1768C24">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1844AE00">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CA66F3D">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1461E40F">
            <w:pPr>
              <w:jc w:val="center"/>
              <w:rPr>
                <w:rFonts w:hint="eastAsia" w:ascii="宋体" w:hAnsi="宋体" w:eastAsia="宋体" w:cs="宋体"/>
                <w:i w:val="0"/>
                <w:iCs w:val="0"/>
                <w:color w:val="000000"/>
                <w:sz w:val="22"/>
                <w:szCs w:val="22"/>
                <w:u w:val="none"/>
              </w:rPr>
            </w:pPr>
          </w:p>
        </w:tc>
      </w:tr>
      <w:tr w14:paraId="125C3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2"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5354203D">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0B7F12E">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BC0AF99">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47B33E88">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67EFAE2">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6908CFA6">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2B0F9DA">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EDA0064">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3A93C75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3AF9D38">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7D5D5B18">
            <w:pPr>
              <w:jc w:val="center"/>
              <w:rPr>
                <w:rFonts w:hint="eastAsia" w:ascii="宋体" w:hAnsi="宋体" w:eastAsia="宋体" w:cs="宋体"/>
                <w:i w:val="0"/>
                <w:iCs w:val="0"/>
                <w:color w:val="000000"/>
                <w:sz w:val="22"/>
                <w:szCs w:val="22"/>
                <w:u w:val="none"/>
              </w:rPr>
            </w:pPr>
          </w:p>
        </w:tc>
      </w:tr>
      <w:tr w14:paraId="479B02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2"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329D9C88">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8D1E171">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EB1AC2A">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712521A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5F0EC7B">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4B586E99">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83D3C0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6C6A7B1">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2B08EFDA">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96EECA6">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6588EB74">
            <w:pPr>
              <w:jc w:val="center"/>
              <w:rPr>
                <w:rFonts w:hint="eastAsia" w:ascii="宋体" w:hAnsi="宋体" w:eastAsia="宋体" w:cs="宋体"/>
                <w:i w:val="0"/>
                <w:iCs w:val="0"/>
                <w:color w:val="000000"/>
                <w:sz w:val="22"/>
                <w:szCs w:val="22"/>
                <w:u w:val="none"/>
              </w:rPr>
            </w:pPr>
          </w:p>
        </w:tc>
      </w:tr>
      <w:tr w14:paraId="1BCE1C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2"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5589193B">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5A3C60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07C6796">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153C0A48">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07681C8">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5036FEAD">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E0A5A9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03FEB46">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0ADA43E0">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F99D4CF">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72CC3CD7">
            <w:pPr>
              <w:jc w:val="center"/>
              <w:rPr>
                <w:rFonts w:hint="eastAsia" w:ascii="宋体" w:hAnsi="宋体" w:eastAsia="宋体" w:cs="宋体"/>
                <w:i w:val="0"/>
                <w:iCs w:val="0"/>
                <w:color w:val="000000"/>
                <w:sz w:val="22"/>
                <w:szCs w:val="22"/>
                <w:u w:val="none"/>
              </w:rPr>
            </w:pPr>
          </w:p>
        </w:tc>
      </w:tr>
      <w:tr w14:paraId="432034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2"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0C399A3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0570EE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DEF116B">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0E92E0C6">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AEFF58B">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377D967A">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7889ED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1306C8F">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75CD5CE1">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DC2072E">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32B32430">
            <w:pPr>
              <w:jc w:val="center"/>
              <w:rPr>
                <w:rFonts w:hint="eastAsia" w:ascii="宋体" w:hAnsi="宋体" w:eastAsia="宋体" w:cs="宋体"/>
                <w:i w:val="0"/>
                <w:iCs w:val="0"/>
                <w:color w:val="000000"/>
                <w:sz w:val="22"/>
                <w:szCs w:val="22"/>
                <w:u w:val="none"/>
              </w:rPr>
            </w:pPr>
          </w:p>
        </w:tc>
      </w:tr>
      <w:tr w14:paraId="000F65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7" w:hRule="atLeast"/>
        </w:trPr>
        <w:tc>
          <w:tcPr>
            <w:tcW w:w="686" w:type="dxa"/>
            <w:vMerge w:val="restart"/>
            <w:tcBorders>
              <w:top w:val="single" w:color="000000" w:sz="4" w:space="0"/>
              <w:left w:val="single" w:color="000000" w:sz="4" w:space="0"/>
              <w:bottom w:val="single" w:color="000000" w:sz="4" w:space="0"/>
              <w:right w:val="single" w:color="000000" w:sz="4" w:space="0"/>
            </w:tcBorders>
            <w:shd w:val="clear"/>
            <w:vAlign w:val="center"/>
          </w:tcPr>
          <w:p w14:paraId="10F544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消防维保项目人员配置</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BB45C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姓名</w:t>
            </w:r>
          </w:p>
        </w:tc>
        <w:tc>
          <w:tcPr>
            <w:tcW w:w="0" w:type="auto"/>
            <w:gridSpan w:val="5"/>
            <w:tcBorders>
              <w:top w:val="single" w:color="000000" w:sz="4" w:space="0"/>
              <w:left w:val="single" w:color="000000" w:sz="4" w:space="0"/>
              <w:bottom w:val="single" w:color="000000" w:sz="4" w:space="0"/>
              <w:right w:val="single" w:color="000000" w:sz="4" w:space="0"/>
            </w:tcBorders>
            <w:shd w:val="clear"/>
            <w:noWrap/>
            <w:vAlign w:val="center"/>
          </w:tcPr>
          <w:p w14:paraId="258B8D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基本情况</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EB509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本项目职务</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2166C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姓名</w:t>
            </w:r>
          </w:p>
        </w:tc>
        <w:tc>
          <w:tcPr>
            <w:tcW w:w="0" w:type="auto"/>
            <w:gridSpan w:val="5"/>
            <w:tcBorders>
              <w:top w:val="single" w:color="000000" w:sz="4" w:space="0"/>
              <w:left w:val="single" w:color="000000" w:sz="4" w:space="0"/>
              <w:bottom w:val="single" w:color="000000" w:sz="4" w:space="0"/>
              <w:right w:val="single" w:color="000000" w:sz="4" w:space="0"/>
            </w:tcBorders>
            <w:shd w:val="clear"/>
            <w:noWrap/>
            <w:vAlign w:val="center"/>
          </w:tcPr>
          <w:p w14:paraId="3C21A6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基本情况</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316B7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本项目职务</w:t>
            </w:r>
          </w:p>
        </w:tc>
      </w:tr>
      <w:tr w14:paraId="133F2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0B876B9">
            <w:pPr>
              <w:jc w:val="center"/>
              <w:rPr>
                <w:rFonts w:hint="eastAsia" w:ascii="宋体" w:hAnsi="宋体" w:eastAsia="宋体" w:cs="宋体"/>
                <w:i w:val="0"/>
                <w:iCs w:val="0"/>
                <w:color w:val="000000"/>
                <w:sz w:val="22"/>
                <w:szCs w:val="22"/>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14:paraId="6C0E36D3">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9469A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性别</w:t>
            </w: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29DF2D5A">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1C7A4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年龄</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87A2123">
            <w:pPr>
              <w:jc w:val="center"/>
              <w:rPr>
                <w:rFonts w:hint="eastAsia" w:ascii="宋体" w:hAnsi="宋体" w:eastAsia="宋体" w:cs="宋体"/>
                <w:i w:val="0"/>
                <w:iCs w:val="0"/>
                <w:color w:val="000000"/>
                <w:sz w:val="22"/>
                <w:szCs w:val="22"/>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14:paraId="17ECD9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项目负责人</w:t>
            </w:r>
          </w:p>
        </w:tc>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14:paraId="0354973E">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CC092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性别</w:t>
            </w: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4209F6EA">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D846D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年龄</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11A060B">
            <w:pPr>
              <w:jc w:val="center"/>
              <w:rPr>
                <w:rFonts w:hint="eastAsia" w:ascii="宋体" w:hAnsi="宋体" w:eastAsia="宋体" w:cs="宋体"/>
                <w:i w:val="0"/>
                <w:iCs w:val="0"/>
                <w:color w:val="000000"/>
                <w:sz w:val="22"/>
                <w:szCs w:val="22"/>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14:paraId="54D50DE4">
            <w:pPr>
              <w:jc w:val="center"/>
              <w:rPr>
                <w:rFonts w:hint="eastAsia" w:ascii="宋体" w:hAnsi="宋体" w:eastAsia="宋体" w:cs="宋体"/>
                <w:i w:val="0"/>
                <w:iCs w:val="0"/>
                <w:color w:val="000000"/>
                <w:sz w:val="22"/>
                <w:szCs w:val="22"/>
                <w:u w:val="none"/>
              </w:rPr>
            </w:pPr>
          </w:p>
        </w:tc>
      </w:tr>
      <w:tr w14:paraId="168C0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C8B63AE">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17CDBD3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6D60B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职称</w:t>
            </w: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4754EAA6">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2A981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学历</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EE4985D">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3DACE4D1">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67FAA90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DAD9A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职称</w:t>
            </w: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211B2B7C">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A3D59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学历</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AC5AD93">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77C1E4F6">
            <w:pPr>
              <w:jc w:val="center"/>
              <w:rPr>
                <w:rFonts w:hint="eastAsia" w:ascii="宋体" w:hAnsi="宋体" w:eastAsia="宋体" w:cs="宋体"/>
                <w:i w:val="0"/>
                <w:iCs w:val="0"/>
                <w:color w:val="000000"/>
                <w:sz w:val="22"/>
                <w:szCs w:val="22"/>
                <w:u w:val="none"/>
              </w:rPr>
            </w:pPr>
          </w:p>
        </w:tc>
      </w:tr>
      <w:tr w14:paraId="35546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1C27DA9">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0B7BBF3B">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4A4BA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技能等级</w:t>
            </w: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42D7029D">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8D7D8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相关工作年限</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927751A">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44BB0CA4">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23107619">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E3536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技能等级</w:t>
            </w: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59FAE96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8A5AC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相关工作年限</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6FF60B8">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0DB7FA3E">
            <w:pPr>
              <w:jc w:val="center"/>
              <w:rPr>
                <w:rFonts w:hint="eastAsia" w:ascii="宋体" w:hAnsi="宋体" w:eastAsia="宋体" w:cs="宋体"/>
                <w:i w:val="0"/>
                <w:iCs w:val="0"/>
                <w:color w:val="000000"/>
                <w:sz w:val="22"/>
                <w:szCs w:val="22"/>
                <w:u w:val="none"/>
              </w:rPr>
            </w:pPr>
          </w:p>
        </w:tc>
      </w:tr>
      <w:tr w14:paraId="4F9C6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EC40CB8">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1C528677">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0F0872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执业注册资格及证书号</w:t>
            </w:r>
          </w:p>
        </w:tc>
        <w:tc>
          <w:tcPr>
            <w:tcW w:w="0" w:type="auto"/>
            <w:gridSpan w:val="3"/>
            <w:tcBorders>
              <w:top w:val="single" w:color="000000" w:sz="4" w:space="0"/>
              <w:left w:val="single" w:color="000000" w:sz="4" w:space="0"/>
              <w:bottom w:val="single" w:color="000000" w:sz="4" w:space="0"/>
              <w:right w:val="single" w:color="000000" w:sz="4" w:space="0"/>
            </w:tcBorders>
            <w:shd w:val="clear"/>
            <w:noWrap/>
            <w:vAlign w:val="center"/>
          </w:tcPr>
          <w:p w14:paraId="160D1476">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242539A9">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08D7D15D">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052ABD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执业注册资格及证书号</w:t>
            </w:r>
          </w:p>
        </w:tc>
        <w:tc>
          <w:tcPr>
            <w:tcW w:w="0" w:type="auto"/>
            <w:gridSpan w:val="3"/>
            <w:tcBorders>
              <w:top w:val="single" w:color="000000" w:sz="4" w:space="0"/>
              <w:left w:val="single" w:color="000000" w:sz="4" w:space="0"/>
              <w:bottom w:val="single" w:color="000000" w:sz="4" w:space="0"/>
              <w:right w:val="single" w:color="000000" w:sz="4" w:space="0"/>
            </w:tcBorders>
            <w:shd w:val="clear"/>
            <w:noWrap/>
            <w:vAlign w:val="center"/>
          </w:tcPr>
          <w:p w14:paraId="14C821E3">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1B7A19CB">
            <w:pPr>
              <w:jc w:val="center"/>
              <w:rPr>
                <w:rFonts w:hint="eastAsia" w:ascii="宋体" w:hAnsi="宋体" w:eastAsia="宋体" w:cs="宋体"/>
                <w:i w:val="0"/>
                <w:iCs w:val="0"/>
                <w:color w:val="000000"/>
                <w:sz w:val="22"/>
                <w:szCs w:val="22"/>
                <w:u w:val="none"/>
              </w:rPr>
            </w:pPr>
          </w:p>
        </w:tc>
      </w:tr>
      <w:tr w14:paraId="0BC623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02AD36D">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475D5A23">
            <w:pPr>
              <w:jc w:val="center"/>
              <w:rPr>
                <w:rFonts w:hint="eastAsia" w:ascii="宋体" w:hAnsi="宋体" w:eastAsia="宋体" w:cs="宋体"/>
                <w:i w:val="0"/>
                <w:iCs w:val="0"/>
                <w:color w:val="000000"/>
                <w:sz w:val="22"/>
                <w:szCs w:val="22"/>
                <w:u w:val="none"/>
              </w:rPr>
            </w:pPr>
          </w:p>
        </w:tc>
        <w:tc>
          <w:tcPr>
            <w:tcW w:w="0" w:type="auto"/>
            <w:gridSpan w:val="6"/>
            <w:tcBorders>
              <w:top w:val="single" w:color="000000" w:sz="4" w:space="0"/>
              <w:left w:val="single" w:color="000000" w:sz="4" w:space="0"/>
              <w:bottom w:val="single" w:color="000000" w:sz="4" w:space="0"/>
              <w:right w:val="single" w:color="000000" w:sz="4" w:space="0"/>
            </w:tcBorders>
            <w:shd w:val="clear"/>
            <w:noWrap/>
            <w:vAlign w:val="center"/>
          </w:tcPr>
          <w:p w14:paraId="20AF70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工作业绩</w:t>
            </w: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50EAC4E7">
            <w:pPr>
              <w:jc w:val="center"/>
              <w:rPr>
                <w:rFonts w:hint="eastAsia" w:ascii="宋体" w:hAnsi="宋体" w:eastAsia="宋体" w:cs="宋体"/>
                <w:i w:val="0"/>
                <w:iCs w:val="0"/>
                <w:color w:val="000000"/>
                <w:sz w:val="22"/>
                <w:szCs w:val="22"/>
                <w:u w:val="none"/>
              </w:rPr>
            </w:pPr>
          </w:p>
        </w:tc>
        <w:tc>
          <w:tcPr>
            <w:tcW w:w="0" w:type="auto"/>
            <w:gridSpan w:val="6"/>
            <w:tcBorders>
              <w:top w:val="single" w:color="000000" w:sz="4" w:space="0"/>
              <w:left w:val="single" w:color="000000" w:sz="4" w:space="0"/>
              <w:bottom w:val="single" w:color="000000" w:sz="4" w:space="0"/>
              <w:right w:val="single" w:color="000000" w:sz="4" w:space="0"/>
            </w:tcBorders>
            <w:shd w:val="clear"/>
            <w:noWrap/>
            <w:vAlign w:val="center"/>
          </w:tcPr>
          <w:p w14:paraId="30E521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工作业绩</w:t>
            </w:r>
          </w:p>
        </w:tc>
      </w:tr>
      <w:tr w14:paraId="0D628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83460E5">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1E503621">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7D74C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项目名称</w:t>
            </w: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66658E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规模</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8DE6F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时间</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75196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单位职务</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41CD0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获何种荣誉</w:t>
            </w: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3EF83FA9">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AA08D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项目名称</w:t>
            </w: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04B478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规模</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1EDC2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时间</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0C6B5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单位职务</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DB359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获何种荣誉</w:t>
            </w:r>
          </w:p>
        </w:tc>
      </w:tr>
      <w:tr w14:paraId="4CA56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7C65183">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1941C38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65E0735">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6C6E3C7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0E8FCD1">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4F5593B">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77FCDD7">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46C7567C">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3B11769">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6EDE0E9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891371A">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E1A4F0A">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6023C27">
            <w:pPr>
              <w:jc w:val="center"/>
              <w:rPr>
                <w:rFonts w:hint="eastAsia" w:ascii="宋体" w:hAnsi="宋体" w:eastAsia="宋体" w:cs="宋体"/>
                <w:i w:val="0"/>
                <w:iCs w:val="0"/>
                <w:color w:val="000000"/>
                <w:sz w:val="22"/>
                <w:szCs w:val="22"/>
                <w:u w:val="none"/>
              </w:rPr>
            </w:pPr>
          </w:p>
        </w:tc>
      </w:tr>
      <w:tr w14:paraId="7074A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6A4F297">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0618D04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494A8A6">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237B8E1E">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589CA56">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8CE59AF">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4815874">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0E0994CA">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78B36A3">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0D8EE90A">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95744AC">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65CC266">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3A86F7F">
            <w:pPr>
              <w:jc w:val="center"/>
              <w:rPr>
                <w:rFonts w:hint="eastAsia" w:ascii="宋体" w:hAnsi="宋体" w:eastAsia="宋体" w:cs="宋体"/>
                <w:i w:val="0"/>
                <w:iCs w:val="0"/>
                <w:color w:val="000000"/>
                <w:sz w:val="22"/>
                <w:szCs w:val="22"/>
                <w:u w:val="none"/>
              </w:rPr>
            </w:pPr>
          </w:p>
        </w:tc>
      </w:tr>
      <w:tr w14:paraId="1D28D9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746CEDC">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565B3813">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77F99E2">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188F8CD9">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C92E946">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2132E5A">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E6E547B">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4F29DFC8">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DC5AC15">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5576308B">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C609F0C">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178CE3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5B018D7">
            <w:pPr>
              <w:jc w:val="center"/>
              <w:rPr>
                <w:rFonts w:hint="eastAsia" w:ascii="宋体" w:hAnsi="宋体" w:eastAsia="宋体" w:cs="宋体"/>
                <w:i w:val="0"/>
                <w:iCs w:val="0"/>
                <w:color w:val="000000"/>
                <w:sz w:val="22"/>
                <w:szCs w:val="22"/>
                <w:u w:val="none"/>
              </w:rPr>
            </w:pPr>
          </w:p>
        </w:tc>
      </w:tr>
      <w:tr w14:paraId="6BC49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A8AFABC">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60973DF1">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99DB26D">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45872B30">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46688FB">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EDE436F">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DE6D9D3">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35B66069">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3013C3D">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2B241424">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142C6CB">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BD3EE83">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E413C0E">
            <w:pPr>
              <w:jc w:val="center"/>
              <w:rPr>
                <w:rFonts w:hint="eastAsia" w:ascii="宋体" w:hAnsi="宋体" w:eastAsia="宋体" w:cs="宋体"/>
                <w:i w:val="0"/>
                <w:iCs w:val="0"/>
                <w:color w:val="000000"/>
                <w:sz w:val="22"/>
                <w:szCs w:val="22"/>
                <w:u w:val="none"/>
              </w:rPr>
            </w:pPr>
          </w:p>
        </w:tc>
      </w:tr>
      <w:tr w14:paraId="45DDBC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079A9BB">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7E885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姓名</w:t>
            </w:r>
          </w:p>
        </w:tc>
        <w:tc>
          <w:tcPr>
            <w:tcW w:w="0" w:type="auto"/>
            <w:gridSpan w:val="5"/>
            <w:tcBorders>
              <w:top w:val="single" w:color="000000" w:sz="4" w:space="0"/>
              <w:left w:val="single" w:color="000000" w:sz="4" w:space="0"/>
              <w:bottom w:val="single" w:color="000000" w:sz="4" w:space="0"/>
              <w:right w:val="single" w:color="000000" w:sz="4" w:space="0"/>
            </w:tcBorders>
            <w:shd w:val="clear"/>
            <w:noWrap/>
            <w:vAlign w:val="center"/>
          </w:tcPr>
          <w:p w14:paraId="08A6BE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基本情况</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C4AB5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本项目职务</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9719A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姓名</w:t>
            </w:r>
          </w:p>
        </w:tc>
        <w:tc>
          <w:tcPr>
            <w:tcW w:w="0" w:type="auto"/>
            <w:gridSpan w:val="5"/>
            <w:tcBorders>
              <w:top w:val="single" w:color="000000" w:sz="4" w:space="0"/>
              <w:left w:val="single" w:color="000000" w:sz="4" w:space="0"/>
              <w:bottom w:val="single" w:color="000000" w:sz="4" w:space="0"/>
              <w:right w:val="single" w:color="000000" w:sz="4" w:space="0"/>
            </w:tcBorders>
            <w:shd w:val="clear"/>
            <w:noWrap/>
            <w:vAlign w:val="center"/>
          </w:tcPr>
          <w:p w14:paraId="5D1CA4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基本情况</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2C781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本项目职务</w:t>
            </w:r>
          </w:p>
        </w:tc>
      </w:tr>
      <w:tr w14:paraId="21F8C1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8BB52AD">
            <w:pPr>
              <w:jc w:val="center"/>
              <w:rPr>
                <w:rFonts w:hint="eastAsia" w:ascii="宋体" w:hAnsi="宋体" w:eastAsia="宋体" w:cs="宋体"/>
                <w:i w:val="0"/>
                <w:iCs w:val="0"/>
                <w:color w:val="000000"/>
                <w:sz w:val="22"/>
                <w:szCs w:val="22"/>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14:paraId="4FB8A3B8">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A5613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性别</w:t>
            </w: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34D05C66">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1E1E7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年龄</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F7E00FB">
            <w:pPr>
              <w:jc w:val="center"/>
              <w:rPr>
                <w:rFonts w:hint="eastAsia" w:ascii="宋体" w:hAnsi="宋体" w:eastAsia="宋体" w:cs="宋体"/>
                <w:i w:val="0"/>
                <w:iCs w:val="0"/>
                <w:color w:val="000000"/>
                <w:sz w:val="22"/>
                <w:szCs w:val="22"/>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14:paraId="2C7967C7">
            <w:pPr>
              <w:jc w:val="center"/>
              <w:rPr>
                <w:rFonts w:hint="eastAsia" w:ascii="宋体" w:hAnsi="宋体" w:eastAsia="宋体" w:cs="宋体"/>
                <w:i w:val="0"/>
                <w:iCs w:val="0"/>
                <w:color w:val="000000"/>
                <w:sz w:val="22"/>
                <w:szCs w:val="22"/>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14:paraId="6F17FECB">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69830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性别</w:t>
            </w: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10843D0F">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F25C9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年龄</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380EE39">
            <w:pPr>
              <w:jc w:val="center"/>
              <w:rPr>
                <w:rFonts w:hint="eastAsia" w:ascii="宋体" w:hAnsi="宋体" w:eastAsia="宋体" w:cs="宋体"/>
                <w:i w:val="0"/>
                <w:iCs w:val="0"/>
                <w:color w:val="000000"/>
                <w:sz w:val="22"/>
                <w:szCs w:val="22"/>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14:paraId="31CD96B0">
            <w:pPr>
              <w:jc w:val="center"/>
              <w:rPr>
                <w:rFonts w:hint="eastAsia" w:ascii="宋体" w:hAnsi="宋体" w:eastAsia="宋体" w:cs="宋体"/>
                <w:i w:val="0"/>
                <w:iCs w:val="0"/>
                <w:color w:val="000000"/>
                <w:sz w:val="22"/>
                <w:szCs w:val="22"/>
                <w:u w:val="none"/>
              </w:rPr>
            </w:pPr>
          </w:p>
        </w:tc>
      </w:tr>
      <w:tr w14:paraId="0723E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3613A1A">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2F043C8E">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B40BA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职称</w:t>
            </w: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23E44E0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FFE81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学历</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548CCE4">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1659C1F0">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0748CFB0">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5A082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职称</w:t>
            </w: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329B6A15">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C32A2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学历</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72DD578">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2ECD6B78">
            <w:pPr>
              <w:jc w:val="center"/>
              <w:rPr>
                <w:rFonts w:hint="eastAsia" w:ascii="宋体" w:hAnsi="宋体" w:eastAsia="宋体" w:cs="宋体"/>
                <w:i w:val="0"/>
                <w:iCs w:val="0"/>
                <w:color w:val="000000"/>
                <w:sz w:val="22"/>
                <w:szCs w:val="22"/>
                <w:u w:val="none"/>
              </w:rPr>
            </w:pPr>
          </w:p>
        </w:tc>
      </w:tr>
      <w:tr w14:paraId="5B18EB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3FB99A0">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5E86ED64">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1F142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技能等级</w:t>
            </w: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6AC0AFDC">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6F0A6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相关工作年限</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7D9BC66">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600AC18E">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16C5B54A">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5AF3E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技能等级</w:t>
            </w: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238209A1">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53CD0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相关工作年限</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5AC71ED">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0DC594BF">
            <w:pPr>
              <w:jc w:val="center"/>
              <w:rPr>
                <w:rFonts w:hint="eastAsia" w:ascii="宋体" w:hAnsi="宋体" w:eastAsia="宋体" w:cs="宋体"/>
                <w:i w:val="0"/>
                <w:iCs w:val="0"/>
                <w:color w:val="000000"/>
                <w:sz w:val="22"/>
                <w:szCs w:val="22"/>
                <w:u w:val="none"/>
              </w:rPr>
            </w:pPr>
          </w:p>
        </w:tc>
      </w:tr>
      <w:tr w14:paraId="46FDA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2C64B1E">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56067E58">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17588E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执业注册资格及证书号</w:t>
            </w:r>
          </w:p>
        </w:tc>
        <w:tc>
          <w:tcPr>
            <w:tcW w:w="0" w:type="auto"/>
            <w:gridSpan w:val="3"/>
            <w:tcBorders>
              <w:top w:val="single" w:color="000000" w:sz="4" w:space="0"/>
              <w:left w:val="single" w:color="000000" w:sz="4" w:space="0"/>
              <w:bottom w:val="single" w:color="000000" w:sz="4" w:space="0"/>
              <w:right w:val="single" w:color="000000" w:sz="4" w:space="0"/>
            </w:tcBorders>
            <w:shd w:val="clear"/>
            <w:noWrap/>
            <w:vAlign w:val="center"/>
          </w:tcPr>
          <w:p w14:paraId="1E716D6B">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6F85FD6F">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3E2F18BA">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48B78B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执业注册资格及证书号</w:t>
            </w:r>
          </w:p>
        </w:tc>
        <w:tc>
          <w:tcPr>
            <w:tcW w:w="0" w:type="auto"/>
            <w:gridSpan w:val="3"/>
            <w:tcBorders>
              <w:top w:val="single" w:color="000000" w:sz="4" w:space="0"/>
              <w:left w:val="single" w:color="000000" w:sz="4" w:space="0"/>
              <w:bottom w:val="single" w:color="000000" w:sz="4" w:space="0"/>
              <w:right w:val="single" w:color="000000" w:sz="4" w:space="0"/>
            </w:tcBorders>
            <w:shd w:val="clear"/>
            <w:noWrap/>
            <w:vAlign w:val="center"/>
          </w:tcPr>
          <w:p w14:paraId="64DC95AF">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1ED9B691">
            <w:pPr>
              <w:jc w:val="center"/>
              <w:rPr>
                <w:rFonts w:hint="eastAsia" w:ascii="宋体" w:hAnsi="宋体" w:eastAsia="宋体" w:cs="宋体"/>
                <w:i w:val="0"/>
                <w:iCs w:val="0"/>
                <w:color w:val="000000"/>
                <w:sz w:val="22"/>
                <w:szCs w:val="22"/>
                <w:u w:val="none"/>
              </w:rPr>
            </w:pPr>
          </w:p>
        </w:tc>
      </w:tr>
      <w:tr w14:paraId="45D26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09364FB">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0230A33C">
            <w:pPr>
              <w:jc w:val="center"/>
              <w:rPr>
                <w:rFonts w:hint="eastAsia" w:ascii="宋体" w:hAnsi="宋体" w:eastAsia="宋体" w:cs="宋体"/>
                <w:i w:val="0"/>
                <w:iCs w:val="0"/>
                <w:color w:val="000000"/>
                <w:sz w:val="22"/>
                <w:szCs w:val="22"/>
                <w:u w:val="none"/>
              </w:rPr>
            </w:pPr>
          </w:p>
        </w:tc>
        <w:tc>
          <w:tcPr>
            <w:tcW w:w="0" w:type="auto"/>
            <w:gridSpan w:val="6"/>
            <w:tcBorders>
              <w:top w:val="single" w:color="000000" w:sz="4" w:space="0"/>
              <w:left w:val="single" w:color="000000" w:sz="4" w:space="0"/>
              <w:bottom w:val="single" w:color="000000" w:sz="4" w:space="0"/>
              <w:right w:val="single" w:color="000000" w:sz="4" w:space="0"/>
            </w:tcBorders>
            <w:shd w:val="clear"/>
            <w:noWrap/>
            <w:vAlign w:val="center"/>
          </w:tcPr>
          <w:p w14:paraId="0CD07E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工作业绩</w:t>
            </w: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0D5A32F6">
            <w:pPr>
              <w:jc w:val="center"/>
              <w:rPr>
                <w:rFonts w:hint="eastAsia" w:ascii="宋体" w:hAnsi="宋体" w:eastAsia="宋体" w:cs="宋体"/>
                <w:i w:val="0"/>
                <w:iCs w:val="0"/>
                <w:color w:val="000000"/>
                <w:sz w:val="22"/>
                <w:szCs w:val="22"/>
                <w:u w:val="none"/>
              </w:rPr>
            </w:pPr>
          </w:p>
        </w:tc>
        <w:tc>
          <w:tcPr>
            <w:tcW w:w="0" w:type="auto"/>
            <w:gridSpan w:val="6"/>
            <w:tcBorders>
              <w:top w:val="single" w:color="000000" w:sz="4" w:space="0"/>
              <w:left w:val="single" w:color="000000" w:sz="4" w:space="0"/>
              <w:bottom w:val="single" w:color="000000" w:sz="4" w:space="0"/>
              <w:right w:val="single" w:color="000000" w:sz="4" w:space="0"/>
            </w:tcBorders>
            <w:shd w:val="clear"/>
            <w:noWrap/>
            <w:vAlign w:val="center"/>
          </w:tcPr>
          <w:p w14:paraId="0B413F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工作业绩</w:t>
            </w:r>
          </w:p>
        </w:tc>
      </w:tr>
      <w:tr w14:paraId="1A0D54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F08D054">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053F0D3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A6504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项目名称</w:t>
            </w: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17F450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规模</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4BD71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时间</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727EE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单位职务</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212D6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获何种荣誉</w:t>
            </w: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54D7E0A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BEE4D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项目名称</w:t>
            </w: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5489C1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规模</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1206E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时间</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33A21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单位职务</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1E261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获何种荣誉</w:t>
            </w:r>
          </w:p>
        </w:tc>
      </w:tr>
      <w:tr w14:paraId="1CE38E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2A5E117">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7139FEE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CF11D0A">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77D1EBE9">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BE9A66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C7BCF9E">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1CDDA49">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21C0DFC0">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ADAA686">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0C0EFD55">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A81AEB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79E887F">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7957806">
            <w:pPr>
              <w:jc w:val="center"/>
              <w:rPr>
                <w:rFonts w:hint="eastAsia" w:ascii="宋体" w:hAnsi="宋体" w:eastAsia="宋体" w:cs="宋体"/>
                <w:i w:val="0"/>
                <w:iCs w:val="0"/>
                <w:color w:val="000000"/>
                <w:sz w:val="22"/>
                <w:szCs w:val="22"/>
                <w:u w:val="none"/>
              </w:rPr>
            </w:pPr>
          </w:p>
        </w:tc>
      </w:tr>
      <w:tr w14:paraId="4A162E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7496334">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37A09C6A">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8701C9C">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4915593D">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C1FB851">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B18FED1">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81DA780">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1A1E8224">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AD2E4D9">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5490B946">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55A46E8">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628872B">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1658861">
            <w:pPr>
              <w:jc w:val="center"/>
              <w:rPr>
                <w:rFonts w:hint="eastAsia" w:ascii="宋体" w:hAnsi="宋体" w:eastAsia="宋体" w:cs="宋体"/>
                <w:i w:val="0"/>
                <w:iCs w:val="0"/>
                <w:color w:val="000000"/>
                <w:sz w:val="22"/>
                <w:szCs w:val="22"/>
                <w:u w:val="none"/>
              </w:rPr>
            </w:pPr>
          </w:p>
        </w:tc>
      </w:tr>
      <w:tr w14:paraId="05F2A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864E4D4">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201113ED">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E8C7533">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2D91E046">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0C96A4A">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3A3BCBC">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DBC67A3">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757DD0E1">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6BD0D18">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7EDDD2D0">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3714AEB">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1DAC1E6">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50E1E3C">
            <w:pPr>
              <w:jc w:val="center"/>
              <w:rPr>
                <w:rFonts w:hint="eastAsia" w:ascii="宋体" w:hAnsi="宋体" w:eastAsia="宋体" w:cs="宋体"/>
                <w:i w:val="0"/>
                <w:iCs w:val="0"/>
                <w:color w:val="000000"/>
                <w:sz w:val="22"/>
                <w:szCs w:val="22"/>
                <w:u w:val="none"/>
              </w:rPr>
            </w:pPr>
          </w:p>
        </w:tc>
      </w:tr>
      <w:tr w14:paraId="5FFE6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7" w:hRule="atLeast"/>
        </w:trPr>
        <w:tc>
          <w:tcPr>
            <w:tcW w:w="68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BAECA89">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42341D34">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CFFE78A">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0C75ADBB">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E984540">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54AC83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FC93AD7">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14:paraId="77A7A07E">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E9BAC12">
            <w:pPr>
              <w:jc w:val="center"/>
              <w:rPr>
                <w:rFonts w:hint="eastAsia" w:ascii="宋体" w:hAnsi="宋体" w:eastAsia="宋体" w:cs="宋体"/>
                <w:i w:val="0"/>
                <w:iCs w:val="0"/>
                <w:color w:val="000000"/>
                <w:sz w:val="22"/>
                <w:szCs w:val="22"/>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1CF74009">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AD05131">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72A89ED">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2582DFD">
            <w:pPr>
              <w:jc w:val="center"/>
              <w:rPr>
                <w:rFonts w:hint="eastAsia" w:ascii="宋体" w:hAnsi="宋体" w:eastAsia="宋体" w:cs="宋体"/>
                <w:i w:val="0"/>
                <w:iCs w:val="0"/>
                <w:color w:val="000000"/>
                <w:sz w:val="22"/>
                <w:szCs w:val="22"/>
                <w:u w:val="none"/>
              </w:rPr>
            </w:pPr>
          </w:p>
        </w:tc>
      </w:tr>
    </w:tbl>
    <w:p w14:paraId="3E40AD4C">
      <w:pPr>
        <w:pStyle w:val="77"/>
        <w:jc w:val="center"/>
        <w:rPr>
          <w:rFonts w:hint="default" w:hAnsi="宋体"/>
          <w:sz w:val="24"/>
          <w:lang w:val="en-US"/>
        </w:rPr>
      </w:pPr>
    </w:p>
    <w:sectPr>
      <w:headerReference r:id="rId11" w:type="first"/>
      <w:footerReference r:id="rId12"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9"/>
      <w:framePr w:wrap="around" w:vAnchor="text" w:hAnchor="margin" w:xAlign="center" w:y="1"/>
      <w:rPr>
        <w:rStyle w:val="35"/>
      </w:rPr>
    </w:pPr>
    <w:r>
      <w:fldChar w:fldCharType="begin"/>
    </w:r>
    <w:r>
      <w:rPr>
        <w:rStyle w:val="35"/>
      </w:rPr>
      <w:instrText xml:space="preserve">PAGE  </w:instrText>
    </w:r>
    <w:r>
      <w:fldChar w:fldCharType="end"/>
    </w:r>
  </w:p>
  <w:p w14:paraId="7AD47F75">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DFFCB0">
    <w:pPr>
      <w:pStyle w:val="1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9E6AF64">
                          <w:pPr>
                            <w:pStyle w:val="19"/>
                            <w:rPr>
                              <w:rFonts w:hint="eastAsia" w:eastAsiaTheme="minorEastAsia"/>
                              <w:lang w:eastAsia="zh-CN"/>
                            </w:rPr>
                          </w:pPr>
                          <w:r>
                            <w:rPr>
                              <w:rFonts w:hint="eastAsia"/>
                              <w:lang w:eastAsia="zh-CN"/>
                            </w:rPr>
                            <w:t xml:space="preserve">第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页</w:t>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FZIC97LAQAAnAMAAA4AAAAAAAAAAQAgAAAAHgEAAGRycy9lMm9E&#10;b2MueG1sUEsFBgAAAAAGAAYAWQEAAFsFAAAAAA==&#10;">
              <v:fill on="f" focussize="0,0"/>
              <v:stroke on="f"/>
              <v:imagedata o:title=""/>
              <o:lock v:ext="edit" aspectratio="f"/>
              <v:textbox inset="0mm,0mm,0mm,0mm" style="mso-fit-shape-to-text:t;">
                <w:txbxContent>
                  <w:p w14:paraId="49E6AF64">
                    <w:pPr>
                      <w:pStyle w:val="19"/>
                      <w:rPr>
                        <w:rFonts w:hint="eastAsia" w:eastAsiaTheme="minorEastAsia"/>
                        <w:lang w:eastAsia="zh-CN"/>
                      </w:rPr>
                    </w:pPr>
                    <w:r>
                      <w:rPr>
                        <w:rFonts w:hint="eastAsia"/>
                        <w:lang w:eastAsia="zh-CN"/>
                      </w:rPr>
                      <w:t xml:space="preserve">第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页</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E8D867">
    <w:pPr>
      <w:pStyle w:val="19"/>
      <w:framePr w:wrap="around" w:vAnchor="text" w:hAnchor="margin" w:xAlign="center" w:y="1"/>
      <w:rPr>
        <w:rStyle w:val="35"/>
      </w:rPr>
    </w:pPr>
    <w:r>
      <w:fldChar w:fldCharType="begin"/>
    </w:r>
    <w:r>
      <w:rPr>
        <w:rStyle w:val="35"/>
      </w:rPr>
      <w:instrText xml:space="preserve">PAGE  </w:instrText>
    </w:r>
    <w:r>
      <w:fldChar w:fldCharType="end"/>
    </w:r>
  </w:p>
  <w:p w14:paraId="67D6D0C3">
    <w:pPr>
      <w:pStyle w:val="19"/>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9"/>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0"/>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2D37DF">
    <w:pPr>
      <w:pStyle w:val="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0953DA">
    <w:pPr>
      <w:pStyle w:val="20"/>
      <w:keepNext w:val="0"/>
      <w:keepLines w:val="0"/>
      <w:pageBreakBefore w:val="0"/>
      <w:widowControl w:val="0"/>
      <w:pBdr>
        <w:bottom w:val="none" w:color="auto" w:sz="0" w:space="1"/>
      </w:pBdr>
      <w:kinsoku/>
      <w:wordWrap/>
      <w:overflowPunct/>
      <w:topLinePunct w:val="0"/>
      <w:autoSpaceDE/>
      <w:autoSpaceDN/>
      <w:bidi w:val="0"/>
      <w:adjustRightInd/>
      <w:snapToGrid w:val="0"/>
      <w:jc w:val="both"/>
      <w:textAlignment w:val="auto"/>
      <w:rPr>
        <w:sz w:val="24"/>
        <w:szCs w:val="24"/>
        <w:u w:val="none"/>
      </w:rPr>
    </w:pPr>
    <w:r>
      <w:rPr>
        <w:sz w:val="24"/>
      </w:rPr>
      <w:pict>
        <v:shape id="PowerPlusWaterMarkObject14501400" o:spid="_x0000_s2049" o:spt="136" type="#_x0000_t136" style="position:absolute;left:0pt;margin-left:475.7pt;margin-top:562.85pt;height:14pt;width:125pt;mso-position-horizontal-relative:margin;mso-position-vertical-relative:margin;rotation:-2949120f;z-index:-251629568;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13646052" o:spid="_x0000_s2050" o:spt="136" type="#_x0000_t136" style="position:absolute;left:0pt;margin-left:366.1pt;margin-top:672.45pt;height:14pt;width:125pt;mso-position-horizontal-relative:margin;mso-position-vertical-relative:margin;rotation:-2949120f;z-index:-251630592;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12772700" o:spid="_x0000_s2051" o:spt="136" type="#_x0000_t136" style="position:absolute;left:0pt;margin-left:256.5pt;margin-top:782.05pt;height:14pt;width:125pt;mso-position-horizontal-relative:margin;mso-position-vertical-relative:margin;rotation:-2949120f;z-index:-251631616;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12357066" o:spid="_x0000_s2052" o:spt="136" type="#_x0000_t136" style="position:absolute;left:0pt;margin-left:475.7pt;margin-top:357.5pt;height:14pt;width:125pt;mso-position-horizontal-relative:margin;mso-position-vertical-relative:margin;rotation:-2949120f;z-index:-251632640;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11686758" o:spid="_x0000_s2053" o:spt="136" type="#_x0000_t136" style="position:absolute;left:0pt;margin-left:366.1pt;margin-top:467.1pt;height:14pt;width:125pt;mso-position-horizontal-relative:margin;mso-position-vertical-relative:margin;rotation:-2949120f;z-index:-251633664;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11489524" o:spid="_x0000_s2054" o:spt="136" type="#_x0000_t136" style="position:absolute;left:0pt;margin-left:256.5pt;margin-top:576.7pt;height:14pt;width:125pt;mso-position-horizontal-relative:margin;mso-position-vertical-relative:margin;rotation:-2949120f;z-index:-251634688;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10937255" o:spid="_x0000_s2055" o:spt="136" type="#_x0000_t136" style="position:absolute;left:0pt;margin-left:146.9pt;margin-top:686.3pt;height:14pt;width:125pt;mso-position-horizontal-relative:margin;mso-position-vertical-relative:margin;rotation:-2949120f;z-index:-251635712;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10094353" o:spid="_x0000_s2056" o:spt="136" type="#_x0000_t136" style="position:absolute;left:0pt;margin-left:37.3pt;margin-top:795.9pt;height:14pt;width:125pt;mso-position-horizontal-relative:margin;mso-position-vertical-relative:margin;rotation:-2949120f;z-index:-251636736;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9248441" o:spid="_x0000_s2057" o:spt="136" type="#_x0000_t136" style="position:absolute;left:0pt;margin-left:475.7pt;margin-top:152.15pt;height:14pt;width:125pt;mso-position-horizontal-relative:margin;mso-position-vertical-relative:margin;rotation:-2949120f;z-index:-251637760;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8239708" o:spid="_x0000_s2058" o:spt="136" type="#_x0000_t136" style="position:absolute;left:0pt;margin-left:366.1pt;margin-top:261.75pt;height:14pt;width:125pt;mso-position-horizontal-relative:margin;mso-position-vertical-relative:margin;rotation:-2949120f;z-index:-251638784;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7332013" o:spid="_x0000_s2059" o:spt="136" type="#_x0000_t136" style="position:absolute;left:0pt;margin-left:256.5pt;margin-top:371.35pt;height:14pt;width:125pt;mso-position-horizontal-relative:margin;mso-position-vertical-relative:margin;rotation:-2949120f;z-index:-251639808;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6497777" o:spid="_x0000_s2060" o:spt="136" type="#_x0000_t136" style="position:absolute;left:0pt;margin-left:146.9pt;margin-top:480.95pt;height:14pt;width:125pt;mso-position-horizontal-relative:margin;mso-position-vertical-relative:margin;rotation:-2949120f;z-index:-251640832;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5808537" o:spid="_x0000_s2061" o:spt="136" type="#_x0000_t136" style="position:absolute;left:0pt;margin-left:37.3pt;margin-top:590.55pt;height:14pt;width:125pt;mso-position-horizontal-relative:margin;mso-position-vertical-relative:margin;rotation:-2949120f;z-index:-251641856;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5416852" o:spid="_x0000_s2062" o:spt="136" type="#_x0000_t136" style="position:absolute;left:0pt;margin-left:-72.3pt;margin-top:700.15pt;height:14pt;width:125pt;mso-position-horizontal-relative:margin;mso-position-vertical-relative:margin;rotation:-2949120f;z-index:-251642880;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5057468" o:spid="_x0000_s2063" o:spt="136" type="#_x0000_t136" style="position:absolute;left:0pt;margin-left:475.7pt;margin-top:-53.15pt;height:14pt;width:125pt;mso-position-horizontal-relative:margin;mso-position-vertical-relative:margin;rotation:-2949120f;z-index:-251643904;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4758153" o:spid="_x0000_s2064" o:spt="136" type="#_x0000_t136" style="position:absolute;left:0pt;margin-left:366.1pt;margin-top:56.45pt;height:14pt;width:125pt;mso-position-horizontal-relative:margin;mso-position-vertical-relative:margin;rotation:-2949120f;z-index:-251644928;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3922744" o:spid="_x0000_s2065" o:spt="136" type="#_x0000_t136" style="position:absolute;left:0pt;margin-left:256.5pt;margin-top:166.05pt;height:14pt;width:125pt;mso-position-horizontal-relative:margin;mso-position-vertical-relative:margin;rotation:-2949120f;z-index:-251645952;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3744681" o:spid="_x0000_s2066" o:spt="136" type="#_x0000_t136" style="position:absolute;left:0pt;margin-left:146.9pt;margin-top:275.65pt;height:14pt;width:125pt;mso-position-horizontal-relative:margin;mso-position-vertical-relative:margin;rotation:-2949120f;z-index:-251646976;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3060829" o:spid="_x0000_s2067" o:spt="136" type="#_x0000_t136" style="position:absolute;left:0pt;margin-left:37.3pt;margin-top:385.25pt;height:14pt;width:125pt;mso-position-horizontal-relative:margin;mso-position-vertical-relative:margin;rotation:-2949120f;z-index:-251648000;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2913184" o:spid="_x0000_s2068" o:spt="136" type="#_x0000_t136" style="position:absolute;left:0pt;margin-left:-72.3pt;margin-top:494.85pt;height:14pt;width:125pt;mso-position-horizontal-relative:margin;mso-position-vertical-relative:margin;rotation:-2949120f;z-index:-251649024;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2681764" o:spid="_x0000_s2069" o:spt="136" type="#_x0000_t136" style="position:absolute;left:0pt;margin-left:256.5pt;margin-top:-39.3pt;height:14pt;width:125pt;mso-position-horizontal-relative:margin;mso-position-vertical-relative:margin;rotation:-2949120f;z-index:-251650048;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2228885" o:spid="_x0000_s2070" o:spt="136" type="#_x0000_t136" style="position:absolute;left:0pt;margin-left:146.9pt;margin-top:70.3pt;height:14pt;width:125pt;mso-position-horizontal-relative:margin;mso-position-vertical-relative:margin;rotation:-2949120f;z-index:-251651072;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1586000" o:spid="_x0000_s2071" o:spt="136" type="#_x0000_t136" style="position:absolute;left:0pt;margin-left:37.3pt;margin-top:179.9pt;height:14pt;width:125pt;mso-position-horizontal-relative:margin;mso-position-vertical-relative:margin;rotation:-2949120f;z-index:-251652096;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1208257" o:spid="_x0000_s2072" o:spt="136" type="#_x0000_t136" style="position:absolute;left:0pt;margin-left:-72.3pt;margin-top:289.5pt;height:14pt;width:125pt;mso-position-horizontal-relative:margin;mso-position-vertical-relative:margin;rotation:-2949120f;z-index:-251653120;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1118485" o:spid="_x0000_s2073" o:spt="136" type="#_x0000_t136" style="position:absolute;left:0pt;margin-left:37.3pt;margin-top:-25.45pt;height:14pt;width:125pt;mso-position-horizontal-relative:margin;mso-position-vertical-relative:margin;rotation:-2949120f;z-index:-251654144;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sz w:val="24"/>
      </w:rPr>
      <w:pict>
        <v:shape id="PowerPlusWaterMarkObject630095" o:spid="_x0000_s2074" o:spt="136" type="#_x0000_t136" style="position:absolute;left:0pt;margin-left:-72.3pt;margin-top:84.15pt;height:14pt;width:125pt;mso-position-horizontal-relative:margin;mso-position-vertical-relative:margin;rotation:-2949120f;z-index:-251655168;mso-width-relative:page;mso-height-relative:page;" fillcolor="#CCCCCC" filled="t" stroked="f" coordsize="21600,21600" adj="10800">
          <v:path/>
          <v:fill on="t" opacity="26214f" focussize="0,0"/>
          <v:stroke on="f"/>
          <v:imagedata o:title=""/>
          <o:lock v:ext="edit" aspectratio="t"/>
          <v:textpath on="t" fitshape="t" fitpath="t" trim="t" xscale="f" string="谢琴2905222025-10-16" style="font-family:汉仪旗黑KW 55S;font-size:14pt;v-same-letter-heights:f;v-text-align:center;"/>
        </v:shape>
      </w:pict>
    </w:r>
    <w:r>
      <w:rPr>
        <w:rFonts w:hint="eastAsia"/>
        <w:sz w:val="24"/>
        <w:szCs w:val="24"/>
        <w:lang w:val="en-US" w:eastAsia="zh-CN"/>
      </w:rPr>
      <w:t xml:space="preserve">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D4C6742"/>
    <w:multiLevelType w:val="singleLevel"/>
    <w:tmpl w:val="BD4C6742"/>
    <w:lvl w:ilvl="0" w:tentative="0">
      <w:start w:val="1"/>
      <w:numFmt w:val="decimal"/>
      <w:lvlText w:val="%1."/>
      <w:lvlJc w:val="left"/>
      <w:pPr>
        <w:ind w:left="425" w:hanging="425"/>
      </w:pPr>
      <w:rPr>
        <w:rFonts w:hint="default"/>
      </w:rPr>
    </w:lvl>
  </w:abstractNum>
  <w:abstractNum w:abstractNumId="7">
    <w:nsid w:val="CA70C5AE"/>
    <w:multiLevelType w:val="singleLevel"/>
    <w:tmpl w:val="CA70C5AE"/>
    <w:lvl w:ilvl="0" w:tentative="0">
      <w:start w:val="1"/>
      <w:numFmt w:val="decimal"/>
      <w:lvlText w:val="%1."/>
      <w:lvlJc w:val="left"/>
      <w:pPr>
        <w:ind w:left="425" w:hanging="425"/>
      </w:pPr>
      <w:rPr>
        <w:rFonts w:hint="default"/>
      </w:rPr>
    </w:lvl>
  </w:abstractNum>
  <w:abstractNum w:abstractNumId="8">
    <w:nsid w:val="D9A4530E"/>
    <w:multiLevelType w:val="singleLevel"/>
    <w:tmpl w:val="D9A4530E"/>
    <w:lvl w:ilvl="0" w:tentative="0">
      <w:start w:val="1"/>
      <w:numFmt w:val="decimal"/>
      <w:lvlText w:val="(%1)"/>
      <w:lvlJc w:val="left"/>
      <w:pPr>
        <w:ind w:left="425" w:hanging="425"/>
      </w:pPr>
      <w:rPr>
        <w:rFonts w:hint="default"/>
      </w:rPr>
    </w:lvl>
  </w:abstractNum>
  <w:abstractNum w:abstractNumId="9">
    <w:nsid w:val="DC3F8C8B"/>
    <w:multiLevelType w:val="singleLevel"/>
    <w:tmpl w:val="DC3F8C8B"/>
    <w:lvl w:ilvl="0" w:tentative="0">
      <w:start w:val="1"/>
      <w:numFmt w:val="decimal"/>
      <w:lvlText w:val="%1."/>
      <w:lvlJc w:val="left"/>
      <w:pPr>
        <w:ind w:left="425" w:hanging="425"/>
      </w:pPr>
      <w:rPr>
        <w:rFonts w:hint="default"/>
      </w:rPr>
    </w:lvl>
  </w:abstractNum>
  <w:abstractNum w:abstractNumId="10">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1">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2">
    <w:nsid w:val="178D3D0E"/>
    <w:multiLevelType w:val="multilevel"/>
    <w:tmpl w:val="178D3D0E"/>
    <w:lvl w:ilvl="0" w:tentative="0">
      <w:start w:val="1"/>
      <w:numFmt w:val="bullet"/>
      <w:pStyle w:val="92"/>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3">
    <w:nsid w:val="1E7B065C"/>
    <w:multiLevelType w:val="multilevel"/>
    <w:tmpl w:val="1E7B065C"/>
    <w:lvl w:ilvl="0" w:tentative="0">
      <w:start w:val="1"/>
      <w:numFmt w:val="decimal"/>
      <w:pStyle w:val="97"/>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4">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5">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6">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7">
    <w:nsid w:val="560F40FB"/>
    <w:multiLevelType w:val="multilevel"/>
    <w:tmpl w:val="560F40FB"/>
    <w:lvl w:ilvl="0" w:tentative="0">
      <w:start w:val="1"/>
      <w:numFmt w:val="lowerLetter"/>
      <w:pStyle w:val="102"/>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8">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9">
    <w:nsid w:val="5983D379"/>
    <w:multiLevelType w:val="singleLevel"/>
    <w:tmpl w:val="5983D379"/>
    <w:lvl w:ilvl="0" w:tentative="0">
      <w:start w:val="1"/>
      <w:numFmt w:val="decimal"/>
      <w:lvlText w:val="(%1)"/>
      <w:lvlJc w:val="left"/>
      <w:pPr>
        <w:ind w:left="425" w:hanging="425"/>
      </w:pPr>
      <w:rPr>
        <w:rFonts w:hint="default"/>
      </w:rPr>
    </w:lvl>
  </w:abstractNum>
  <w:abstractNum w:abstractNumId="20">
    <w:nsid w:val="64F8D6FB"/>
    <w:multiLevelType w:val="singleLevel"/>
    <w:tmpl w:val="64F8D6FB"/>
    <w:lvl w:ilvl="0" w:tentative="0">
      <w:start w:val="1"/>
      <w:numFmt w:val="decimal"/>
      <w:suff w:val="nothing"/>
      <w:lvlText w:val="%1、"/>
      <w:lvlJc w:val="left"/>
    </w:lvl>
  </w:abstractNum>
  <w:abstractNum w:abstractNumId="21">
    <w:nsid w:val="656A6EAE"/>
    <w:multiLevelType w:val="multilevel"/>
    <w:tmpl w:val="656A6EAE"/>
    <w:lvl w:ilvl="0" w:tentative="0">
      <w:start w:val="1"/>
      <w:numFmt w:val="chineseCountingThousand"/>
      <w:pStyle w:val="7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2">
    <w:nsid w:val="71603118"/>
    <w:multiLevelType w:val="multilevel"/>
    <w:tmpl w:val="71603118"/>
    <w:lvl w:ilvl="0" w:tentative="0">
      <w:start w:val="1"/>
      <w:numFmt w:val="decimal"/>
      <w:lvlText w:val="%1."/>
      <w:lvlJc w:val="left"/>
      <w:pPr>
        <w:ind w:left="107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3">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5"/>
  </w:num>
  <w:num w:numId="2">
    <w:abstractNumId w:val="21"/>
  </w:num>
  <w:num w:numId="3">
    <w:abstractNumId w:val="18"/>
  </w:num>
  <w:num w:numId="4">
    <w:abstractNumId w:val="16"/>
  </w:num>
  <w:num w:numId="5">
    <w:abstractNumId w:val="11"/>
  </w:num>
  <w:num w:numId="6">
    <w:abstractNumId w:val="12"/>
  </w:num>
  <w:num w:numId="7">
    <w:abstractNumId w:val="13"/>
  </w:num>
  <w:num w:numId="8">
    <w:abstractNumId w:val="17"/>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22"/>
  </w:num>
  <w:num w:numId="13">
    <w:abstractNumId w:val="4"/>
  </w:num>
  <w:num w:numId="14">
    <w:abstractNumId w:val="0"/>
  </w:num>
  <w:num w:numId="15">
    <w:abstractNumId w:val="2"/>
  </w:num>
  <w:num w:numId="16">
    <w:abstractNumId w:val="19"/>
  </w:num>
  <w:num w:numId="17">
    <w:abstractNumId w:val="23"/>
  </w:num>
  <w:num w:numId="18">
    <w:abstractNumId w:val="8"/>
  </w:num>
  <w:num w:numId="19">
    <w:abstractNumId w:val="7"/>
  </w:num>
  <w:num w:numId="20">
    <w:abstractNumId w:val="3"/>
  </w:num>
  <w:num w:numId="21">
    <w:abstractNumId w:val="1"/>
  </w:num>
  <w:num w:numId="22">
    <w:abstractNumId w:val="10"/>
  </w:num>
  <w:num w:numId="23">
    <w:abstractNumId w:val="5"/>
  </w:num>
  <w:num w:numId="24">
    <w:abstractNumId w:val="9"/>
  </w:num>
  <w:num w:numId="25">
    <w:abstractNumId w:val="14"/>
  </w:num>
  <w:num w:numId="26">
    <w:abstractNumId w:val="20"/>
  </w:num>
  <w:num w:numId="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4A13EC4"/>
    <w:rsid w:val="057C1D39"/>
    <w:rsid w:val="05891259"/>
    <w:rsid w:val="06DE7864"/>
    <w:rsid w:val="08633479"/>
    <w:rsid w:val="0CB51572"/>
    <w:rsid w:val="0E4D31E3"/>
    <w:rsid w:val="10344C8C"/>
    <w:rsid w:val="10DC2AA3"/>
    <w:rsid w:val="10FA7C8C"/>
    <w:rsid w:val="11BB609D"/>
    <w:rsid w:val="130B198F"/>
    <w:rsid w:val="16A918E4"/>
    <w:rsid w:val="17D966D6"/>
    <w:rsid w:val="1BC71D3B"/>
    <w:rsid w:val="1C59115B"/>
    <w:rsid w:val="1FB23E60"/>
    <w:rsid w:val="22C5630B"/>
    <w:rsid w:val="23EC0BA6"/>
    <w:rsid w:val="24701A48"/>
    <w:rsid w:val="268B0052"/>
    <w:rsid w:val="27743C90"/>
    <w:rsid w:val="29CA2459"/>
    <w:rsid w:val="2B271A58"/>
    <w:rsid w:val="2B6304A7"/>
    <w:rsid w:val="2CF6734C"/>
    <w:rsid w:val="2D663463"/>
    <w:rsid w:val="2EF96EE4"/>
    <w:rsid w:val="36254FE4"/>
    <w:rsid w:val="36651636"/>
    <w:rsid w:val="372F61E0"/>
    <w:rsid w:val="39322FCA"/>
    <w:rsid w:val="3AB90991"/>
    <w:rsid w:val="3B706131"/>
    <w:rsid w:val="3E6F041E"/>
    <w:rsid w:val="4275481E"/>
    <w:rsid w:val="428B617A"/>
    <w:rsid w:val="433D7BDC"/>
    <w:rsid w:val="437E1813"/>
    <w:rsid w:val="45BD47FC"/>
    <w:rsid w:val="45CC5FB2"/>
    <w:rsid w:val="46B75BA8"/>
    <w:rsid w:val="48C97955"/>
    <w:rsid w:val="49880C8F"/>
    <w:rsid w:val="49A271C6"/>
    <w:rsid w:val="4A8835F7"/>
    <w:rsid w:val="4B592E71"/>
    <w:rsid w:val="4BB56B11"/>
    <w:rsid w:val="4CA75908"/>
    <w:rsid w:val="52B9239A"/>
    <w:rsid w:val="54BD78FD"/>
    <w:rsid w:val="573E7561"/>
    <w:rsid w:val="58A86DDE"/>
    <w:rsid w:val="59154AD7"/>
    <w:rsid w:val="5ADF548D"/>
    <w:rsid w:val="5D5C60B4"/>
    <w:rsid w:val="62517033"/>
    <w:rsid w:val="63F04A69"/>
    <w:rsid w:val="66A50B1E"/>
    <w:rsid w:val="67B2063C"/>
    <w:rsid w:val="67C97AC3"/>
    <w:rsid w:val="67E30EC1"/>
    <w:rsid w:val="6A4E3B2B"/>
    <w:rsid w:val="6AD46613"/>
    <w:rsid w:val="6B481C3B"/>
    <w:rsid w:val="6C1331A3"/>
    <w:rsid w:val="6CA84BC1"/>
    <w:rsid w:val="6D3E4756"/>
    <w:rsid w:val="6FC523EB"/>
    <w:rsid w:val="72895F2E"/>
    <w:rsid w:val="72C02EBE"/>
    <w:rsid w:val="72C507AD"/>
    <w:rsid w:val="72D028D8"/>
    <w:rsid w:val="745D47C3"/>
    <w:rsid w:val="76AC3757"/>
    <w:rsid w:val="77131BA8"/>
    <w:rsid w:val="787C6529"/>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qFormat="1" w:unhideWhenUsed="0" w:uiPriority="7" w:semiHidden="0"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8"/>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82"/>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4"/>
    <w:semiHidden/>
    <w:qFormat/>
    <w:uiPriority w:val="0"/>
    <w:pPr>
      <w:keepNext/>
      <w:keepLines/>
      <w:spacing w:line="416" w:lineRule="auto"/>
      <w:outlineLvl w:val="2"/>
    </w:pPr>
    <w:rPr>
      <w:b/>
      <w:bCs/>
      <w:sz w:val="32"/>
      <w:szCs w:val="32"/>
    </w:rPr>
  </w:style>
  <w:style w:type="paragraph" w:styleId="6">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7"/>
    <w:pPr>
      <w:widowControl/>
      <w:ind w:firstLine="420"/>
      <w:jc w:val="left"/>
    </w:pPr>
    <w:rPr>
      <w:sz w:val="20"/>
      <w:szCs w:val="20"/>
    </w:rPr>
  </w:style>
  <w:style w:type="paragraph" w:styleId="8">
    <w:name w:val="E-mail Signature"/>
    <w:basedOn w:val="1"/>
    <w:link w:val="105"/>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4"/>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6"/>
    <w:qFormat/>
    <w:uiPriority w:val="99"/>
    <w:pPr>
      <w:jc w:val="left"/>
    </w:pPr>
  </w:style>
  <w:style w:type="paragraph" w:styleId="12">
    <w:name w:val="Body Text"/>
    <w:basedOn w:val="1"/>
    <w:link w:val="42"/>
    <w:semiHidden/>
    <w:qFormat/>
    <w:uiPriority w:val="98"/>
    <w:rPr>
      <w:rFonts w:ascii="仿宋_GB2312" w:eastAsia="仿宋_GB2312"/>
      <w:sz w:val="32"/>
    </w:rPr>
  </w:style>
  <w:style w:type="paragraph" w:styleId="13">
    <w:name w:val="Body Text Indent"/>
    <w:basedOn w:val="1"/>
    <w:next w:val="1"/>
    <w:link w:val="49"/>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1"/>
    <w:qFormat/>
    <w:uiPriority w:val="0"/>
    <w:rPr>
      <w:rFonts w:ascii="宋体" w:hAnsi="Courier New"/>
    </w:rPr>
  </w:style>
  <w:style w:type="paragraph" w:styleId="16">
    <w:name w:val="Date"/>
    <w:basedOn w:val="1"/>
    <w:next w:val="1"/>
    <w:link w:val="88"/>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7"/>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8"/>
    <w:semiHidden/>
    <w:qFormat/>
    <w:uiPriority w:val="0"/>
    <w:rPr>
      <w:sz w:val="18"/>
      <w:szCs w:val="18"/>
    </w:rPr>
  </w:style>
  <w:style w:type="paragraph" w:styleId="19">
    <w:name w:val="footer"/>
    <w:basedOn w:val="1"/>
    <w:link w:val="43"/>
    <w:semiHidden/>
    <w:qFormat/>
    <w:uiPriority w:val="0"/>
    <w:pPr>
      <w:tabs>
        <w:tab w:val="center" w:pos="4153"/>
        <w:tab w:val="right" w:pos="8306"/>
      </w:tabs>
      <w:snapToGrid w:val="0"/>
      <w:jc w:val="left"/>
    </w:pPr>
    <w:rPr>
      <w:sz w:val="18"/>
      <w:szCs w:val="18"/>
    </w:rPr>
  </w:style>
  <w:style w:type="paragraph" w:styleId="20">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4"/>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9"/>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1"/>
    <w:next w:val="11"/>
    <w:link w:val="54"/>
    <w:semiHidden/>
    <w:qFormat/>
    <w:uiPriority w:val="98"/>
    <w:rPr>
      <w:b/>
      <w:bCs/>
    </w:rPr>
  </w:style>
  <w:style w:type="paragraph" w:styleId="30">
    <w:name w:val="Body Text First Indent 2"/>
    <w:basedOn w:val="13"/>
    <w:next w:val="25"/>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qFormat/>
    <w:uiPriority w:val="99"/>
    <w:rPr>
      <w:rFonts w:cs="Times New Roman"/>
      <w:color w:val="1F4F88"/>
      <w:u w:val="none"/>
    </w:rPr>
  </w:style>
  <w:style w:type="character" w:styleId="39">
    <w:name w:val="annotation reference"/>
    <w:semiHidden/>
    <w:qFormat/>
    <w:uiPriority w:val="98"/>
    <w:rPr>
      <w:sz w:val="21"/>
      <w:szCs w:val="21"/>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12"/>
    <w:semiHidden/>
    <w:qFormat/>
    <w:uiPriority w:val="98"/>
    <w:rPr>
      <w:rFonts w:ascii="仿宋_GB2312" w:eastAsia="仿宋_GB2312"/>
      <w:kern w:val="2"/>
      <w:sz w:val="32"/>
    </w:rPr>
  </w:style>
  <w:style w:type="character" w:customStyle="1" w:styleId="43">
    <w:name w:val="页脚 字符"/>
    <w:link w:val="19"/>
    <w:semiHidden/>
    <w:qFormat/>
    <w:uiPriority w:val="0"/>
    <w:rPr>
      <w:kern w:val="2"/>
      <w:sz w:val="18"/>
      <w:szCs w:val="18"/>
    </w:rPr>
  </w:style>
  <w:style w:type="character" w:customStyle="1" w:styleId="44">
    <w:name w:val="标题 3 字符"/>
    <w:link w:val="5"/>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1"/>
    <w:qFormat/>
    <w:uiPriority w:val="99"/>
    <w:rPr>
      <w:kern w:val="2"/>
      <w:sz w:val="21"/>
    </w:rPr>
  </w:style>
  <w:style w:type="character" w:customStyle="1" w:styleId="47">
    <w:name w:val="apple-converted-space"/>
    <w:basedOn w:val="33"/>
    <w:semiHidden/>
    <w:qFormat/>
    <w:uiPriority w:val="98"/>
  </w:style>
  <w:style w:type="character" w:customStyle="1" w:styleId="48">
    <w:name w:val="批注框文本 字符"/>
    <w:link w:val="18"/>
    <w:semiHidden/>
    <w:qFormat/>
    <w:uiPriority w:val="98"/>
    <w:rPr>
      <w:kern w:val="2"/>
      <w:sz w:val="18"/>
      <w:szCs w:val="18"/>
    </w:rPr>
  </w:style>
  <w:style w:type="character" w:customStyle="1" w:styleId="49">
    <w:name w:val="正文文本缩进 字符"/>
    <w:link w:val="13"/>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5"/>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20"/>
    <w:semiHidden/>
    <w:qFormat/>
    <w:uiPriority w:val="0"/>
    <w:rPr>
      <w:kern w:val="2"/>
      <w:sz w:val="18"/>
      <w:szCs w:val="18"/>
    </w:rPr>
  </w:style>
  <w:style w:type="character" w:customStyle="1" w:styleId="54">
    <w:name w:val="批注主题 字符"/>
    <w:link w:val="29"/>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paragraph" w:customStyle="1" w:styleId="66">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7">
    <w:name w:val="style61"/>
    <w:semiHidden/>
    <w:qFormat/>
    <w:uiPriority w:val="98"/>
  </w:style>
  <w:style w:type="character" w:customStyle="1" w:styleId="68">
    <w:name w:val="标题 1 字符"/>
    <w:basedOn w:val="33"/>
    <w:link w:val="3"/>
    <w:semiHidden/>
    <w:qFormat/>
    <w:uiPriority w:val="0"/>
    <w:rPr>
      <w:b/>
      <w:bCs/>
      <w:kern w:val="44"/>
      <w:sz w:val="44"/>
      <w:szCs w:val="44"/>
    </w:rPr>
  </w:style>
  <w:style w:type="paragraph" w:customStyle="1" w:styleId="69">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3"/>
    <w:link w:val="4"/>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2">
    <w:name w:val="章节"/>
    <w:basedOn w:val="15"/>
    <w:qFormat/>
    <w:uiPriority w:val="0"/>
    <w:pPr>
      <w:spacing w:line="360" w:lineRule="auto"/>
      <w:jc w:val="center"/>
      <w:outlineLvl w:val="0"/>
    </w:pPr>
    <w:rPr>
      <w:rFonts w:ascii="黑体" w:eastAsia="黑体"/>
      <w:b/>
      <w:bCs/>
      <w:sz w:val="36"/>
      <w:szCs w:val="36"/>
    </w:rPr>
  </w:style>
  <w:style w:type="paragraph" w:customStyle="1" w:styleId="73">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4">
    <w:name w:val="（二）级标题"/>
    <w:basedOn w:val="15"/>
    <w:qFormat/>
    <w:uiPriority w:val="2"/>
    <w:pPr>
      <w:numPr>
        <w:ilvl w:val="0"/>
        <w:numId w:val="3"/>
      </w:numPr>
      <w:spacing w:line="360" w:lineRule="auto"/>
      <w:outlineLvl w:val="2"/>
    </w:pPr>
    <w:rPr>
      <w:b/>
    </w:rPr>
  </w:style>
  <w:style w:type="paragraph" w:customStyle="1" w:styleId="75">
    <w:name w:val="3级标题"/>
    <w:basedOn w:val="15"/>
    <w:link w:val="103"/>
    <w:qFormat/>
    <w:uiPriority w:val="3"/>
    <w:pPr>
      <w:numPr>
        <w:ilvl w:val="0"/>
        <w:numId w:val="4"/>
      </w:numPr>
      <w:spacing w:line="360" w:lineRule="auto"/>
      <w:outlineLvl w:val="3"/>
    </w:pPr>
    <w:rPr>
      <w:b/>
    </w:rPr>
  </w:style>
  <w:style w:type="paragraph" w:customStyle="1" w:styleId="76">
    <w:name w:val="（4）级标题"/>
    <w:basedOn w:val="15"/>
    <w:qFormat/>
    <w:uiPriority w:val="8"/>
    <w:pPr>
      <w:numPr>
        <w:ilvl w:val="0"/>
        <w:numId w:val="5"/>
      </w:numPr>
      <w:spacing w:line="360" w:lineRule="auto"/>
      <w:outlineLvl w:val="4"/>
    </w:pPr>
  </w:style>
  <w:style w:type="paragraph" w:customStyle="1" w:styleId="77">
    <w:name w:val="标书正文"/>
    <w:basedOn w:val="15"/>
    <w:link w:val="98"/>
    <w:qFormat/>
    <w:uiPriority w:val="9"/>
    <w:pPr>
      <w:spacing w:line="360" w:lineRule="auto"/>
      <w:jc w:val="left"/>
    </w:pPr>
  </w:style>
  <w:style w:type="character" w:customStyle="1" w:styleId="78">
    <w:name w:val="标题 4 字符"/>
    <w:basedOn w:val="33"/>
    <w:link w:val="6"/>
    <w:semiHidden/>
    <w:qFormat/>
    <w:uiPriority w:val="0"/>
    <w:rPr>
      <w:rFonts w:ascii="Arial" w:hAnsi="Arial"/>
      <w:b/>
      <w:bCs/>
      <w:kern w:val="2"/>
      <w:sz w:val="21"/>
      <w:szCs w:val="28"/>
    </w:rPr>
  </w:style>
  <w:style w:type="character" w:customStyle="1" w:styleId="79">
    <w:name w:val="标题 5 字符"/>
    <w:basedOn w:val="33"/>
    <w:link w:val="7"/>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2 Char"/>
    <w:link w:val="4"/>
    <w:qFormat/>
    <w:uiPriority w:val="0"/>
    <w:rPr>
      <w:rFonts w:ascii="宋体" w:hAnsi="宋体"/>
      <w:bCs/>
      <w:sz w:val="24"/>
      <w:szCs w:val="32"/>
    </w:rPr>
  </w:style>
  <w:style w:type="character" w:customStyle="1" w:styleId="83">
    <w:name w:val="标题 Char"/>
    <w:qFormat/>
    <w:uiPriority w:val="0"/>
    <w:rPr>
      <w:rFonts w:ascii="宋体" w:hAnsi="宋体" w:cs="Times New Roman"/>
      <w:b/>
      <w:bCs/>
      <w:sz w:val="24"/>
      <w:szCs w:val="32"/>
    </w:rPr>
  </w:style>
  <w:style w:type="character" w:customStyle="1" w:styleId="84">
    <w:name w:val="正文文本缩进 3 字符"/>
    <w:basedOn w:val="33"/>
    <w:link w:val="23"/>
    <w:semiHidden/>
    <w:qFormat/>
    <w:uiPriority w:val="0"/>
    <w:rPr>
      <w:rFonts w:ascii="宋体" w:hAnsi="宋体"/>
      <w:color w:val="FF0000"/>
      <w:kern w:val="2"/>
      <w:sz w:val="24"/>
      <w:szCs w:val="24"/>
    </w:rPr>
  </w:style>
  <w:style w:type="paragraph" w:customStyle="1" w:styleId="85">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6">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7">
    <w:name w:val="正文文本缩进 2 字符"/>
    <w:basedOn w:val="33"/>
    <w:link w:val="17"/>
    <w:semiHidden/>
    <w:qFormat/>
    <w:uiPriority w:val="0"/>
    <w:rPr>
      <w:sz w:val="24"/>
    </w:rPr>
  </w:style>
  <w:style w:type="character" w:customStyle="1" w:styleId="88">
    <w:name w:val="日期 字符"/>
    <w:basedOn w:val="33"/>
    <w:link w:val="16"/>
    <w:semiHidden/>
    <w:qFormat/>
    <w:uiPriority w:val="0"/>
    <w:rPr>
      <w:sz w:val="24"/>
    </w:rPr>
  </w:style>
  <w:style w:type="paragraph" w:customStyle="1" w:styleId="89">
    <w:name w:val="Char1 Char Char Char Char Char Char"/>
    <w:basedOn w:val="1"/>
    <w:qFormat/>
    <w:uiPriority w:val="0"/>
    <w:rPr>
      <w:rFonts w:ascii="Tahoma" w:hAnsi="Tahoma"/>
      <w:sz w:val="24"/>
    </w:rPr>
  </w:style>
  <w:style w:type="paragraph" w:customStyle="1" w:styleId="90">
    <w:name w:val="样式1"/>
    <w:basedOn w:val="1"/>
    <w:qFormat/>
    <w:uiPriority w:val="0"/>
    <w:pPr>
      <w:adjustRightInd w:val="0"/>
      <w:spacing w:line="420" w:lineRule="auto"/>
      <w:jc w:val="center"/>
      <w:textAlignment w:val="baseline"/>
    </w:pPr>
    <w:rPr>
      <w:rFonts w:ascii="宋体"/>
      <w:kern w:val="0"/>
      <w:sz w:val="24"/>
    </w:rPr>
  </w:style>
  <w:style w:type="paragraph" w:customStyle="1" w:styleId="91">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2">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3">
    <w:name w:val="文档结构图 字符"/>
    <w:basedOn w:val="33"/>
    <w:semiHidden/>
    <w:qFormat/>
    <w:uiPriority w:val="98"/>
    <w:rPr>
      <w:rFonts w:ascii="Microsoft YaHei UI" w:eastAsia="Microsoft YaHei UI"/>
      <w:kern w:val="2"/>
      <w:sz w:val="18"/>
      <w:szCs w:val="18"/>
    </w:rPr>
  </w:style>
  <w:style w:type="character" w:customStyle="1" w:styleId="94">
    <w:name w:val="文档结构图 字符1"/>
    <w:basedOn w:val="33"/>
    <w:link w:val="10"/>
    <w:semiHidden/>
    <w:qFormat/>
    <w:uiPriority w:val="0"/>
    <w:rPr>
      <w:rFonts w:ascii="宋体"/>
      <w:sz w:val="18"/>
      <w:szCs w:val="18"/>
    </w:rPr>
  </w:style>
  <w:style w:type="paragraph" w:customStyle="1" w:styleId="95">
    <w:name w:val="表格"/>
    <w:basedOn w:val="1"/>
    <w:link w:val="96"/>
    <w:qFormat/>
    <w:uiPriority w:val="10"/>
    <w:rPr>
      <w:rFonts w:ascii="宋体" w:hAnsi="宋体"/>
      <w:szCs w:val="30"/>
    </w:rPr>
  </w:style>
  <w:style w:type="character" w:customStyle="1" w:styleId="96">
    <w:name w:val="表格 字符"/>
    <w:basedOn w:val="33"/>
    <w:link w:val="95"/>
    <w:qFormat/>
    <w:uiPriority w:val="10"/>
    <w:rPr>
      <w:rFonts w:ascii="宋体" w:hAnsi="宋体"/>
      <w:kern w:val="2"/>
      <w:sz w:val="21"/>
      <w:szCs w:val="30"/>
    </w:rPr>
  </w:style>
  <w:style w:type="paragraph" w:customStyle="1" w:styleId="97">
    <w:name w:val="5）级标题"/>
    <w:basedOn w:val="77"/>
    <w:link w:val="99"/>
    <w:qFormat/>
    <w:uiPriority w:val="11"/>
    <w:pPr>
      <w:numPr>
        <w:ilvl w:val="0"/>
        <w:numId w:val="7"/>
      </w:numPr>
      <w:ind w:firstLine="0"/>
    </w:pPr>
  </w:style>
  <w:style w:type="character" w:customStyle="1" w:styleId="98">
    <w:name w:val="标书正文 字符"/>
    <w:basedOn w:val="51"/>
    <w:link w:val="77"/>
    <w:qFormat/>
    <w:uiPriority w:val="9"/>
    <w:rPr>
      <w:rFonts w:ascii="宋体" w:hAnsi="Courier New"/>
      <w:kern w:val="2"/>
      <w:sz w:val="21"/>
    </w:rPr>
  </w:style>
  <w:style w:type="character" w:customStyle="1" w:styleId="99">
    <w:name w:val="5）级标题 字符"/>
    <w:basedOn w:val="98"/>
    <w:link w:val="97"/>
    <w:qFormat/>
    <w:uiPriority w:val="11"/>
    <w:rPr>
      <w:rFonts w:ascii="宋体" w:hAnsi="Courier New"/>
      <w:kern w:val="2"/>
      <w:sz w:val="21"/>
    </w:rPr>
  </w:style>
  <w:style w:type="paragraph" w:customStyle="1" w:styleId="100">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1">
    <w:name w:val="Subtle Emphasis"/>
    <w:basedOn w:val="33"/>
    <w:qFormat/>
    <w:uiPriority w:val="19"/>
    <w:rPr>
      <w:rFonts w:eastAsia="宋体"/>
      <w:i/>
      <w:iCs/>
      <w:color w:val="auto"/>
      <w:sz w:val="21"/>
    </w:rPr>
  </w:style>
  <w:style w:type="paragraph" w:customStyle="1" w:styleId="102">
    <w:name w:val="⑥级标题"/>
    <w:basedOn w:val="75"/>
    <w:link w:val="104"/>
    <w:qFormat/>
    <w:uiPriority w:val="12"/>
    <w:pPr>
      <w:numPr>
        <w:numId w:val="8"/>
      </w:numPr>
    </w:pPr>
  </w:style>
  <w:style w:type="character" w:customStyle="1" w:styleId="103">
    <w:name w:val="3级标题 字符"/>
    <w:basedOn w:val="51"/>
    <w:link w:val="75"/>
    <w:qFormat/>
    <w:uiPriority w:val="3"/>
    <w:rPr>
      <w:rFonts w:ascii="宋体" w:hAnsi="Courier New"/>
      <w:b/>
      <w:kern w:val="2"/>
      <w:sz w:val="21"/>
    </w:rPr>
  </w:style>
  <w:style w:type="character" w:customStyle="1" w:styleId="104">
    <w:name w:val="⑥级标题 字符"/>
    <w:basedOn w:val="103"/>
    <w:link w:val="102"/>
    <w:qFormat/>
    <w:uiPriority w:val="12"/>
    <w:rPr>
      <w:rFonts w:ascii="宋体" w:hAnsi="Courier New"/>
      <w:kern w:val="2"/>
      <w:sz w:val="21"/>
    </w:rPr>
  </w:style>
  <w:style w:type="character" w:customStyle="1" w:styleId="105">
    <w:name w:val="电子邮件签名 字符"/>
    <w:link w:val="8"/>
    <w:semiHidden/>
    <w:qFormat/>
    <w:locked/>
    <w:uiPriority w:val="99"/>
    <w:rPr>
      <w:sz w:val="21"/>
      <w:szCs w:val="21"/>
    </w:rPr>
  </w:style>
  <w:style w:type="character" w:customStyle="1" w:styleId="106">
    <w:name w:val="电子邮件签名 字符1"/>
    <w:basedOn w:val="33"/>
    <w:semiHidden/>
    <w:qFormat/>
    <w:uiPriority w:val="98"/>
    <w:rPr>
      <w:rFonts w:ascii="Times New Roman" w:hAnsi="Times New Roman"/>
      <w:kern w:val="2"/>
      <w:sz w:val="21"/>
    </w:rPr>
  </w:style>
  <w:style w:type="character" w:customStyle="1" w:styleId="107">
    <w:name w:val="HR正文 Char"/>
    <w:link w:val="108"/>
    <w:qFormat/>
    <w:uiPriority w:val="0"/>
    <w:rPr>
      <w:kern w:val="2"/>
      <w:sz w:val="24"/>
      <w:szCs w:val="24"/>
    </w:rPr>
  </w:style>
  <w:style w:type="paragraph" w:customStyle="1" w:styleId="108">
    <w:name w:val="HR正文"/>
    <w:basedOn w:val="1"/>
    <w:link w:val="107"/>
    <w:qFormat/>
    <w:uiPriority w:val="0"/>
    <w:pPr>
      <w:spacing w:line="300" w:lineRule="auto"/>
      <w:ind w:firstLine="200" w:firstLineChars="200"/>
    </w:pPr>
    <w:rPr>
      <w:rFonts w:ascii="Calibri" w:hAnsi="Calibri"/>
      <w:sz w:val="24"/>
      <w:szCs w:val="24"/>
    </w:rPr>
  </w:style>
  <w:style w:type="character" w:customStyle="1" w:styleId="109">
    <w:name w:val="信息标题 字符"/>
    <w:link w:val="26"/>
    <w:semiHidden/>
    <w:qFormat/>
    <w:locked/>
    <w:uiPriority w:val="99"/>
    <w:rPr>
      <w:rFonts w:ascii="Cambria" w:hAnsi="Cambria" w:cs="Cambria"/>
      <w:sz w:val="24"/>
      <w:szCs w:val="24"/>
      <w:shd w:val="pct20" w:color="auto" w:fill="auto"/>
    </w:rPr>
  </w:style>
  <w:style w:type="character" w:customStyle="1" w:styleId="110">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1">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Info spid="_x0000_s2050"/>
    <customShpInfo spid="_x0000_s2051"/>
    <customShpInfo spid="_x0000_s2052"/>
    <customShpInfo spid="_x0000_s2053"/>
    <customShpInfo spid="_x0000_s2054"/>
    <customShpInfo spid="_x0000_s2055"/>
    <customShpInfo spid="_x0000_s2056"/>
    <customShpInfo spid="_x0000_s2057"/>
    <customShpInfo spid="_x0000_s2058"/>
    <customShpInfo spid="_x0000_s2059"/>
    <customShpInfo spid="_x0000_s2060"/>
    <customShpInfo spid="_x0000_s2061"/>
    <customShpInfo spid="_x0000_s2062"/>
    <customShpInfo spid="_x0000_s2063"/>
    <customShpInfo spid="_x0000_s2064"/>
    <customShpInfo spid="_x0000_s2065"/>
    <customShpInfo spid="_x0000_s2066"/>
    <customShpInfo spid="_x0000_s2067"/>
    <customShpInfo spid="_x0000_s2068"/>
    <customShpInfo spid="_x0000_s2069"/>
    <customShpInfo spid="_x0000_s2070"/>
    <customShpInfo spid="_x0000_s2071"/>
    <customShpInfo spid="_x0000_s2072"/>
    <customShpInfo spid="_x0000_s2073"/>
    <customShpInfo spid="_x0000_s2074"/>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22</Pages>
  <Words>107</Words>
  <Characters>128</Characters>
  <Lines>127</Lines>
  <Paragraphs>35</Paragraphs>
  <TotalTime>75</TotalTime>
  <ScaleCrop>false</ScaleCrop>
  <LinksUpToDate>false</LinksUpToDate>
  <CharactersWithSpaces>166</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0174L</cp:lastModifiedBy>
  <cp:lastPrinted>2020-06-28T02:28:00Z</cp:lastPrinted>
  <dcterms:modified xsi:type="dcterms:W3CDTF">2025-10-21T07:32:13Z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468EC3AEF77F4E82B780BAFE5EA86859_13</vt:lpwstr>
  </property>
  <property fmtid="{D5CDD505-2E9C-101B-9397-08002B2CF9AE}" pid="4" name="KSOTemplateDocerSaveRecord">
    <vt:lpwstr>eyJoZGlkIjoiZDZiY2E3MTk3OWVkMDZmNDgwYmUwNDViMmIxMTA0OGYiLCJ1c2VySWQiOiIxMTQwNDY2NTAwIn0=</vt:lpwstr>
  </property>
</Properties>
</file>