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sz w:val="44"/>
          <w:szCs w:val="48"/>
        </w:rPr>
      </w:pPr>
      <w:r>
        <w:rPr>
          <w:rFonts w:hint="eastAsia" w:ascii="宋体" w:hAnsi="宋体"/>
          <w:sz w:val="44"/>
          <w:szCs w:val="48"/>
        </w:rPr>
        <w:t>中国重汽集团大同齿轮有限公司</w:t>
      </w:r>
    </w:p>
    <w:p>
      <w:pPr>
        <w:jc w:val="center"/>
        <w:rPr>
          <w:rFonts w:ascii="宋体" w:hAnsi="宋体"/>
          <w:sz w:val="44"/>
          <w:szCs w:val="48"/>
        </w:rPr>
      </w:pPr>
      <w:r>
        <w:rPr>
          <w:rFonts w:hint="eastAsia" w:ascii="宋体" w:hAnsi="宋体"/>
          <w:sz w:val="44"/>
          <w:szCs w:val="48"/>
        </w:rPr>
        <w:t>寄递</w:t>
      </w:r>
      <w:r>
        <w:rPr>
          <w:rFonts w:hint="eastAsia" w:ascii="宋体" w:hAnsi="宋体"/>
          <w:sz w:val="44"/>
          <w:szCs w:val="48"/>
          <w:lang w:val="en-US" w:eastAsia="zh-CN"/>
        </w:rPr>
        <w:t>服务</w:t>
      </w:r>
      <w:r>
        <w:rPr>
          <w:rFonts w:hint="eastAsia" w:ascii="宋体" w:hAnsi="宋体"/>
          <w:sz w:val="44"/>
          <w:szCs w:val="48"/>
        </w:rPr>
        <w:t>项目</w:t>
      </w:r>
    </w:p>
    <w:p>
      <w:pPr>
        <w:jc w:val="center"/>
        <w:rPr>
          <w:rFonts w:ascii="宋体" w:hAnsi="宋体"/>
          <w:b/>
          <w:sz w:val="96"/>
          <w:szCs w:val="96"/>
        </w:rPr>
      </w:pPr>
    </w:p>
    <w:p>
      <w:pPr>
        <w:jc w:val="center"/>
        <w:rPr>
          <w:rFonts w:ascii="黑体" w:hAnsi="宋体" w:eastAsia="黑体"/>
          <w:sz w:val="56"/>
          <w:szCs w:val="84"/>
        </w:rPr>
      </w:pPr>
      <w:r>
        <w:rPr>
          <w:rFonts w:hint="eastAsia" w:ascii="黑体" w:hAnsi="宋体" w:eastAsia="黑体"/>
          <w:sz w:val="56"/>
          <w:szCs w:val="84"/>
        </w:rPr>
        <w:t>招</w:t>
      </w:r>
    </w:p>
    <w:p>
      <w:pPr>
        <w:jc w:val="center"/>
        <w:rPr>
          <w:rFonts w:ascii="黑体" w:hAnsi="宋体" w:eastAsia="黑体"/>
          <w:sz w:val="56"/>
          <w:szCs w:val="84"/>
        </w:rPr>
      </w:pPr>
    </w:p>
    <w:p>
      <w:pPr>
        <w:jc w:val="center"/>
        <w:rPr>
          <w:rFonts w:ascii="黑体" w:hAnsi="宋体" w:eastAsia="黑体"/>
          <w:sz w:val="56"/>
          <w:szCs w:val="84"/>
        </w:rPr>
      </w:pPr>
      <w:r>
        <w:rPr>
          <w:rFonts w:hint="eastAsia" w:ascii="黑体" w:hAnsi="宋体" w:eastAsia="黑体"/>
          <w:sz w:val="56"/>
          <w:szCs w:val="84"/>
        </w:rPr>
        <w:t>标</w:t>
      </w:r>
    </w:p>
    <w:p>
      <w:pPr>
        <w:jc w:val="center"/>
        <w:rPr>
          <w:rFonts w:ascii="黑体" w:hAnsi="宋体" w:eastAsia="黑体"/>
          <w:sz w:val="56"/>
          <w:szCs w:val="84"/>
        </w:rPr>
      </w:pPr>
    </w:p>
    <w:p>
      <w:pPr>
        <w:jc w:val="center"/>
        <w:rPr>
          <w:rFonts w:ascii="宋体" w:hAnsi="宋体"/>
          <w:sz w:val="52"/>
          <w:szCs w:val="72"/>
        </w:rPr>
      </w:pPr>
      <w:r>
        <w:rPr>
          <w:rFonts w:hint="eastAsia" w:ascii="黑体" w:hAnsi="宋体" w:eastAsia="黑体"/>
          <w:sz w:val="56"/>
          <w:szCs w:val="84"/>
        </w:rPr>
        <w:t>书</w:t>
      </w:r>
    </w:p>
    <w:p>
      <w:pPr>
        <w:spacing w:before="240"/>
        <w:jc w:val="center"/>
        <w:rPr>
          <w:rFonts w:ascii="隶书" w:hAnsi="宋体" w:eastAsia="隶书"/>
          <w:sz w:val="56"/>
          <w:szCs w:val="48"/>
        </w:rPr>
      </w:pPr>
    </w:p>
    <w:p>
      <w:pPr>
        <w:spacing w:before="240"/>
        <w:jc w:val="center"/>
        <w:rPr>
          <w:rFonts w:ascii="隶书" w:hAnsi="宋体" w:eastAsia="隶书"/>
          <w:sz w:val="56"/>
          <w:szCs w:val="48"/>
        </w:rPr>
      </w:pPr>
    </w:p>
    <w:p>
      <w:pPr>
        <w:jc w:val="center"/>
        <w:rPr>
          <w:rFonts w:ascii="宋体" w:hAnsi="宋体"/>
          <w:sz w:val="28"/>
          <w:szCs w:val="28"/>
        </w:rPr>
      </w:pPr>
      <w:r>
        <w:rPr>
          <w:rFonts w:hint="eastAsia" w:ascii="宋体" w:hAnsi="宋体"/>
          <w:sz w:val="28"/>
          <w:szCs w:val="28"/>
        </w:rPr>
        <w:t>招标人：中国重汽集团大同齿轮有限公司</w:t>
      </w:r>
    </w:p>
    <w:p>
      <w:pPr>
        <w:spacing w:line="480" w:lineRule="auto"/>
        <w:jc w:val="center"/>
        <w:rPr>
          <w:rFonts w:ascii="宋体" w:hAnsi="宋体"/>
          <w:b/>
          <w:bCs/>
          <w:sz w:val="48"/>
          <w:szCs w:val="48"/>
        </w:rPr>
      </w:pPr>
      <w:r>
        <w:rPr>
          <w:rFonts w:ascii="宋体" w:hAnsi="宋体"/>
          <w:sz w:val="28"/>
          <w:szCs w:val="28"/>
        </w:rPr>
        <w:t>2023</w:t>
      </w:r>
      <w:r>
        <w:rPr>
          <w:rFonts w:hint="eastAsia" w:ascii="宋体" w:hAnsi="宋体"/>
          <w:sz w:val="28"/>
          <w:szCs w:val="28"/>
        </w:rPr>
        <w:t>年</w:t>
      </w:r>
      <w:r>
        <w:rPr>
          <w:rFonts w:hint="eastAsia" w:ascii="宋体" w:hAnsi="宋体"/>
          <w:sz w:val="28"/>
          <w:szCs w:val="28"/>
          <w:lang w:val="en-US" w:eastAsia="zh-CN"/>
        </w:rPr>
        <w:t>8</w:t>
      </w:r>
      <w:r>
        <w:rPr>
          <w:rFonts w:hint="eastAsia" w:ascii="宋体" w:hAnsi="宋体"/>
          <w:sz w:val="28"/>
          <w:szCs w:val="28"/>
        </w:rPr>
        <w:t>月</w:t>
      </w:r>
      <w:r>
        <w:rPr>
          <w:rFonts w:ascii="黑体" w:eastAsia="黑体"/>
          <w:b/>
          <w:bCs/>
          <w:sz w:val="36"/>
          <w:szCs w:val="36"/>
        </w:rPr>
        <w:br w:type="page"/>
      </w:r>
      <w:r>
        <w:rPr>
          <w:rFonts w:ascii="宋体" w:hAnsi="宋体"/>
          <w:b/>
          <w:bCs/>
          <w:sz w:val="48"/>
          <w:szCs w:val="48"/>
        </w:rPr>
        <w:t>目   录</w:t>
      </w:r>
    </w:p>
    <w:p>
      <w:pPr>
        <w:tabs>
          <w:tab w:val="left" w:pos="3240"/>
        </w:tabs>
        <w:spacing w:line="480" w:lineRule="auto"/>
        <w:rPr>
          <w:rFonts w:ascii="宋体" w:hAnsi="宋体"/>
          <w:b/>
          <w:bCs/>
          <w:sz w:val="24"/>
        </w:rPr>
      </w:pPr>
      <w:r>
        <w:rPr>
          <w:rFonts w:ascii="宋体" w:hAnsi="宋体"/>
          <w:b/>
          <w:bCs/>
          <w:sz w:val="24"/>
        </w:rPr>
        <w:tab/>
      </w:r>
    </w:p>
    <w:p>
      <w:pPr>
        <w:tabs>
          <w:tab w:val="left" w:pos="3240"/>
        </w:tabs>
        <w:spacing w:line="480" w:lineRule="auto"/>
        <w:rPr>
          <w:rFonts w:ascii="宋体" w:hAnsi="宋体"/>
          <w:b/>
          <w:bCs/>
          <w:sz w:val="24"/>
        </w:rPr>
      </w:pPr>
    </w:p>
    <w:p>
      <w:pPr>
        <w:tabs>
          <w:tab w:val="left" w:pos="3240"/>
        </w:tabs>
        <w:spacing w:line="480" w:lineRule="auto"/>
        <w:rPr>
          <w:rFonts w:ascii="宋体" w:hAnsi="宋体"/>
          <w:b/>
          <w:bCs/>
          <w:sz w:val="24"/>
        </w:rPr>
      </w:pPr>
    </w:p>
    <w:p>
      <w:pPr>
        <w:pStyle w:val="25"/>
        <w:rPr>
          <w:rStyle w:val="41"/>
          <w:color w:val="auto"/>
        </w:rPr>
      </w:pPr>
      <w:r>
        <w:rPr>
          <w:rStyle w:val="41"/>
        </w:rPr>
        <w:fldChar w:fldCharType="begin"/>
      </w:r>
      <w:r>
        <w:rPr>
          <w:rStyle w:val="41"/>
          <w:b w:val="0"/>
          <w:caps w:val="0"/>
        </w:rPr>
        <w:instrText xml:space="preserve"> TOC \o "1-2" \h \z </w:instrText>
      </w:r>
      <w:r>
        <w:rPr>
          <w:rStyle w:val="41"/>
        </w:rPr>
        <w:fldChar w:fldCharType="separate"/>
      </w:r>
      <w:r>
        <w:fldChar w:fldCharType="begin"/>
      </w:r>
      <w:r>
        <w:instrText xml:space="preserve"> HYPERLINK \l "_Toc357155294" </w:instrText>
      </w:r>
      <w:r>
        <w:fldChar w:fldCharType="separate"/>
      </w:r>
      <w:r>
        <w:rPr>
          <w:rStyle w:val="41"/>
          <w:rFonts w:hint="eastAsia"/>
          <w:color w:val="auto"/>
        </w:rPr>
        <w:t>第一章 招标公告</w:t>
      </w:r>
      <w:r>
        <w:rPr>
          <w:rStyle w:val="41"/>
          <w:color w:val="auto"/>
        </w:rPr>
        <w:tab/>
      </w:r>
      <w:r>
        <w:rPr>
          <w:rStyle w:val="41"/>
          <w:color w:val="auto"/>
        </w:rPr>
        <w:fldChar w:fldCharType="end"/>
      </w:r>
      <w:r>
        <w:rPr>
          <w:rStyle w:val="41"/>
          <w:color w:val="auto"/>
        </w:rPr>
        <w:t>1</w:t>
      </w:r>
      <w:r>
        <w:rPr>
          <w:rStyle w:val="41"/>
          <w:rFonts w:hint="eastAsia"/>
          <w:color w:val="auto"/>
        </w:rPr>
        <w:t>（页码）</w:t>
      </w:r>
    </w:p>
    <w:p>
      <w:pPr>
        <w:pStyle w:val="25"/>
        <w:rPr>
          <w:rStyle w:val="41"/>
          <w:color w:val="auto"/>
        </w:rPr>
      </w:pPr>
    </w:p>
    <w:p>
      <w:pPr>
        <w:pStyle w:val="25"/>
        <w:rPr>
          <w:rStyle w:val="41"/>
          <w:color w:val="auto"/>
        </w:rPr>
      </w:pPr>
      <w:r>
        <w:fldChar w:fldCharType="begin"/>
      </w:r>
      <w:r>
        <w:instrText xml:space="preserve"> HYPERLINK \l "_Toc357155295" </w:instrText>
      </w:r>
      <w:r>
        <w:fldChar w:fldCharType="separate"/>
      </w:r>
      <w:r>
        <w:rPr>
          <w:rStyle w:val="41"/>
          <w:rFonts w:hint="eastAsia"/>
          <w:color w:val="auto"/>
        </w:rPr>
        <w:t>第二章 投标文件编制</w:t>
      </w:r>
      <w:r>
        <w:rPr>
          <w:rStyle w:val="41"/>
          <w:color w:val="auto"/>
        </w:rPr>
        <w:tab/>
      </w:r>
      <w:r>
        <w:rPr>
          <w:rStyle w:val="41"/>
          <w:color w:val="auto"/>
        </w:rPr>
        <w:fldChar w:fldCharType="end"/>
      </w:r>
      <w:r>
        <w:rPr>
          <w:rStyle w:val="41"/>
          <w:rFonts w:hint="eastAsia"/>
          <w:color w:val="auto"/>
          <w:lang w:val="en-US" w:eastAsia="zh-CN"/>
        </w:rPr>
        <w:t>8</w:t>
      </w:r>
      <w:r>
        <w:rPr>
          <w:rStyle w:val="41"/>
          <w:rFonts w:hint="eastAsia"/>
          <w:color w:val="auto"/>
        </w:rPr>
        <w:t>（页码）</w:t>
      </w:r>
    </w:p>
    <w:p>
      <w:pPr>
        <w:pStyle w:val="25"/>
        <w:rPr>
          <w:rStyle w:val="41"/>
          <w:b w:val="0"/>
          <w:caps w:val="0"/>
        </w:rPr>
      </w:pPr>
    </w:p>
    <w:p>
      <w:pPr>
        <w:pStyle w:val="25"/>
        <w:rPr>
          <w:rStyle w:val="41"/>
          <w:b w:val="0"/>
          <w:caps w:val="0"/>
        </w:rPr>
      </w:pPr>
    </w:p>
    <w:p>
      <w:pPr>
        <w:pStyle w:val="25"/>
        <w:rPr>
          <w:rStyle w:val="41"/>
          <w:b w:val="0"/>
          <w:caps w:val="0"/>
        </w:rPr>
      </w:pPr>
      <w:r>
        <w:rPr>
          <w:rStyle w:val="41"/>
          <w:b w:val="0"/>
          <w:caps w:val="0"/>
        </w:rPr>
        <w:fldChar w:fldCharType="end"/>
      </w:r>
    </w:p>
    <w:p/>
    <w:p/>
    <w:p/>
    <w:p/>
    <w:p/>
    <w:p/>
    <w:p/>
    <w:p/>
    <w:p/>
    <w:p/>
    <w:p/>
    <w:p/>
    <w:p/>
    <w:p/>
    <w:p/>
    <w:p/>
    <w:p/>
    <w:p/>
    <w:p/>
    <w:p/>
    <w:p/>
    <w:p/>
    <w:p/>
    <w:p/>
    <w:p>
      <w:pPr>
        <w:pStyle w:val="2"/>
        <w:jc w:val="center"/>
        <w:rPr>
          <w:rFonts w:ascii="黑体" w:eastAsia="黑体"/>
          <w:color w:val="000000"/>
          <w:sz w:val="30"/>
        </w:rPr>
      </w:pPr>
      <w:r>
        <w:rPr>
          <w:rFonts w:hint="eastAsia" w:ascii="黑体" w:eastAsia="黑体"/>
          <w:color w:val="000000"/>
          <w:sz w:val="30"/>
        </w:rPr>
        <w:t>第一章  招标公告</w:t>
      </w:r>
    </w:p>
    <w:p>
      <w:pPr>
        <w:rPr>
          <w:rStyle w:val="41"/>
          <w:rFonts w:ascii="黑体" w:eastAsia="黑体"/>
          <w:color w:val="FF0000"/>
          <w:kern w:val="0"/>
        </w:rPr>
      </w:pPr>
    </w:p>
    <w:p>
      <w:r>
        <w:rPr>
          <w:rFonts w:hint="eastAsia"/>
        </w:rPr>
        <w:t>一、项目名称</w:t>
      </w:r>
    </w:p>
    <w:p>
      <w:pPr>
        <w:jc w:val="left"/>
        <w:rPr>
          <w:rFonts w:ascii="宋体" w:hAnsi="宋体"/>
          <w:sz w:val="44"/>
          <w:szCs w:val="48"/>
        </w:rPr>
      </w:pPr>
      <w:r>
        <w:rPr>
          <w:rFonts w:hint="eastAsia"/>
        </w:rPr>
        <w:t>项目名称：</w:t>
      </w:r>
      <w:r>
        <w:rPr>
          <w:rFonts w:hint="eastAsia"/>
          <w:color w:val="auto"/>
          <w:highlight w:val="none"/>
        </w:rPr>
        <w:t>中国重汽集团大同齿轮有限公司寄递</w:t>
      </w:r>
      <w:r>
        <w:rPr>
          <w:rFonts w:hint="eastAsia"/>
          <w:color w:val="auto"/>
          <w:highlight w:val="none"/>
          <w:lang w:val="en-US" w:eastAsia="zh-CN"/>
        </w:rPr>
        <w:t>服务</w:t>
      </w:r>
      <w:r>
        <w:rPr>
          <w:rFonts w:hint="eastAsia"/>
          <w:color w:val="auto"/>
          <w:highlight w:val="none"/>
        </w:rPr>
        <w:t>项目</w:t>
      </w:r>
    </w:p>
    <w:p/>
    <w:p>
      <w:r>
        <w:rPr>
          <w:rFonts w:hint="eastAsia"/>
        </w:rPr>
        <w:t>二、招标内容</w:t>
      </w:r>
    </w:p>
    <w:p>
      <w:r>
        <w:rPr>
          <w:rFonts w:hint="eastAsia"/>
        </w:rPr>
        <w:t>招标内容：</w:t>
      </w:r>
    </w:p>
    <w:tbl>
      <w:tblPr>
        <w:tblStyle w:val="36"/>
        <w:tblW w:w="79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2"/>
        <w:gridCol w:w="2565"/>
        <w:gridCol w:w="2415"/>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1152" w:type="dxa"/>
            <w:noWrap/>
            <w:vAlign w:val="center"/>
          </w:tcPr>
          <w:p>
            <w:pPr>
              <w:spacing w:line="360" w:lineRule="exact"/>
              <w:jc w:val="center"/>
              <w:rPr>
                <w:rFonts w:ascii="宋体" w:hAnsi="宋体"/>
              </w:rPr>
            </w:pPr>
            <w:r>
              <w:rPr>
                <w:rFonts w:hint="eastAsia" w:ascii="宋体" w:hAnsi="宋体"/>
              </w:rPr>
              <w:t>序号</w:t>
            </w:r>
          </w:p>
        </w:tc>
        <w:tc>
          <w:tcPr>
            <w:tcW w:w="2565" w:type="dxa"/>
            <w:noWrap/>
            <w:vAlign w:val="center"/>
          </w:tcPr>
          <w:p>
            <w:pPr>
              <w:spacing w:line="360" w:lineRule="exact"/>
              <w:jc w:val="center"/>
              <w:rPr>
                <w:rFonts w:ascii="宋体" w:hAnsi="宋体"/>
              </w:rPr>
            </w:pPr>
            <w:r>
              <w:rPr>
                <w:rFonts w:hint="eastAsia" w:ascii="宋体" w:hAnsi="宋体"/>
              </w:rPr>
              <w:t>招标名称</w:t>
            </w:r>
          </w:p>
        </w:tc>
        <w:tc>
          <w:tcPr>
            <w:tcW w:w="2415" w:type="dxa"/>
            <w:noWrap/>
            <w:vAlign w:val="center"/>
          </w:tcPr>
          <w:p>
            <w:pPr>
              <w:spacing w:line="360" w:lineRule="exact"/>
              <w:jc w:val="center"/>
              <w:rPr>
                <w:rFonts w:ascii="宋体" w:hAnsi="宋体"/>
              </w:rPr>
            </w:pPr>
            <w:r>
              <w:rPr>
                <w:rFonts w:hint="eastAsia" w:ascii="宋体" w:hAnsi="宋体"/>
              </w:rPr>
              <w:t>服务对象</w:t>
            </w:r>
          </w:p>
        </w:tc>
        <w:tc>
          <w:tcPr>
            <w:tcW w:w="1846" w:type="dxa"/>
            <w:noWrap/>
            <w:vAlign w:val="center"/>
          </w:tcPr>
          <w:p>
            <w:pPr>
              <w:spacing w:line="360" w:lineRule="exact"/>
              <w:jc w:val="center"/>
              <w:rPr>
                <w:rFonts w:ascii="宋体" w:hAnsi="宋体"/>
              </w:rPr>
            </w:pPr>
            <w:r>
              <w:rPr>
                <w:rFonts w:hint="eastAsia" w:ascii="宋体" w:hAnsi="宋体"/>
              </w:rPr>
              <w:t>预估产品价值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152" w:type="dxa"/>
            <w:noWrap/>
            <w:vAlign w:val="center"/>
          </w:tcPr>
          <w:p>
            <w:pPr>
              <w:spacing w:line="360" w:lineRule="exact"/>
              <w:jc w:val="center"/>
              <w:rPr>
                <w:rFonts w:ascii="宋体" w:hAnsi="宋体"/>
              </w:rPr>
            </w:pPr>
            <w:r>
              <w:rPr>
                <w:rFonts w:hint="eastAsia" w:ascii="宋体" w:hAnsi="宋体"/>
              </w:rPr>
              <w:t>1</w:t>
            </w:r>
          </w:p>
        </w:tc>
        <w:tc>
          <w:tcPr>
            <w:tcW w:w="2565" w:type="dxa"/>
            <w:noWrap/>
            <w:vAlign w:val="center"/>
          </w:tcPr>
          <w:p>
            <w:pPr>
              <w:spacing w:line="360" w:lineRule="exact"/>
              <w:jc w:val="center"/>
              <w:rPr>
                <w:rFonts w:ascii="宋体" w:hAnsi="宋体"/>
              </w:rPr>
            </w:pPr>
            <w:r>
              <w:rPr>
                <w:rFonts w:hint="eastAsia"/>
                <w:color w:val="auto"/>
                <w:highlight w:val="none"/>
                <w:lang w:val="en-US" w:eastAsia="zh-CN"/>
              </w:rPr>
              <w:t>寄递服务项目</w:t>
            </w:r>
          </w:p>
        </w:tc>
        <w:tc>
          <w:tcPr>
            <w:tcW w:w="2415" w:type="dxa"/>
            <w:noWrap/>
            <w:vAlign w:val="center"/>
          </w:tcPr>
          <w:p>
            <w:pPr>
              <w:numPr>
                <w:ilvl w:val="0"/>
                <w:numId w:val="1"/>
              </w:numPr>
              <w:spacing w:line="360" w:lineRule="exact"/>
              <w:jc w:val="center"/>
              <w:rPr>
                <w:rFonts w:hint="eastAsia" w:ascii="宋体" w:hAnsi="宋体"/>
              </w:rPr>
            </w:pPr>
            <w:r>
              <w:rPr>
                <w:rFonts w:hint="eastAsia" w:ascii="宋体" w:hAnsi="宋体"/>
              </w:rPr>
              <w:t>中国重汽集团大同齿轮有限公司</w:t>
            </w:r>
          </w:p>
          <w:p>
            <w:pPr>
              <w:numPr>
                <w:numId w:val="0"/>
              </w:numPr>
              <w:spacing w:line="360" w:lineRule="exact"/>
              <w:jc w:val="both"/>
              <w:rPr>
                <w:rFonts w:hint="eastAsia" w:ascii="宋体" w:hAnsi="宋体" w:eastAsia="宋体"/>
                <w:lang w:val="en-US" w:eastAsia="zh-CN"/>
              </w:rPr>
            </w:pPr>
            <w:r>
              <w:rPr>
                <w:rFonts w:hint="eastAsia" w:ascii="宋体" w:hAnsi="宋体"/>
                <w:lang w:val="en-US" w:eastAsia="zh-CN"/>
              </w:rPr>
              <w:t>2、</w:t>
            </w:r>
            <w:r>
              <w:rPr>
                <w:rFonts w:hint="eastAsia"/>
                <w:color w:val="auto"/>
                <w:highlight w:val="none"/>
              </w:rPr>
              <w:t>寄递</w:t>
            </w:r>
            <w:r>
              <w:rPr>
                <w:rFonts w:hint="eastAsia"/>
                <w:color w:val="auto"/>
                <w:highlight w:val="none"/>
                <w:lang w:val="en-US" w:eastAsia="zh-CN"/>
              </w:rPr>
              <w:t>服务</w:t>
            </w:r>
          </w:p>
        </w:tc>
        <w:tc>
          <w:tcPr>
            <w:tcW w:w="1846" w:type="dxa"/>
            <w:noWrap/>
            <w:vAlign w:val="center"/>
          </w:tcPr>
          <w:p>
            <w:pPr>
              <w:widowControl/>
              <w:jc w:val="center"/>
              <w:textAlignment w:val="center"/>
              <w:rPr>
                <w:rFonts w:ascii="宋体" w:hAnsi="宋体" w:cs="宋体"/>
                <w:kern w:val="0"/>
                <w:sz w:val="22"/>
              </w:rPr>
            </w:pPr>
            <w:r>
              <w:rPr>
                <w:rFonts w:hint="eastAsia" w:ascii="宋体" w:hAnsi="宋体" w:cs="宋体"/>
                <w:kern w:val="0"/>
                <w:sz w:val="22"/>
                <w:lang w:val="en-US" w:eastAsia="zh-CN"/>
              </w:rPr>
              <w:t>0.56</w:t>
            </w:r>
            <w:r>
              <w:rPr>
                <w:rFonts w:hint="eastAsia" w:ascii="宋体" w:hAnsi="宋体" w:cs="宋体"/>
                <w:kern w:val="0"/>
                <w:sz w:val="22"/>
              </w:rPr>
              <w:t>万元</w:t>
            </w:r>
          </w:p>
          <w:p>
            <w:pPr>
              <w:widowControl/>
              <w:jc w:val="center"/>
              <w:textAlignment w:val="center"/>
              <w:rPr>
                <w:rFonts w:ascii="宋体" w:hAnsi="宋体" w:cs="宋体"/>
                <w:sz w:val="22"/>
              </w:rPr>
            </w:pPr>
            <w:r>
              <w:rPr>
                <w:rFonts w:hint="eastAsia" w:ascii="宋体" w:hAnsi="宋体" w:cs="宋体"/>
                <w:kern w:val="0"/>
                <w:sz w:val="22"/>
              </w:rPr>
              <w:t>（含税</w:t>
            </w:r>
            <w:r>
              <w:rPr>
                <w:rFonts w:ascii="宋体" w:hAnsi="宋体" w:cs="宋体"/>
                <w:kern w:val="0"/>
                <w:sz w:val="22"/>
              </w:rPr>
              <w:t>）</w:t>
            </w:r>
          </w:p>
        </w:tc>
      </w:tr>
    </w:tbl>
    <w:p/>
    <w:p>
      <w:r>
        <w:rPr>
          <w:rFonts w:hint="eastAsia"/>
        </w:rPr>
        <w:t>三、招标形式</w:t>
      </w:r>
    </w:p>
    <w:p>
      <w:r>
        <w:rPr>
          <w:rFonts w:hint="eastAsia"/>
        </w:rPr>
        <w:t>招标形式：公开招标</w:t>
      </w:r>
    </w:p>
    <w:p/>
    <w:p>
      <w:r>
        <w:rPr>
          <w:rFonts w:hint="eastAsia"/>
        </w:rPr>
        <w:t>四</w:t>
      </w:r>
      <w:r>
        <w:t>、</w:t>
      </w:r>
      <w:r>
        <w:rPr>
          <w:rFonts w:hint="eastAsia"/>
        </w:rPr>
        <w:t>议程安排</w:t>
      </w:r>
    </w:p>
    <w:p>
      <w:r>
        <w:rPr>
          <w:rFonts w:hint="eastAsia"/>
        </w:rPr>
        <w:t>1.公告时间：2023年</w:t>
      </w:r>
      <w:r>
        <w:rPr>
          <w:rFonts w:hint="eastAsia"/>
          <w:lang w:val="en-US" w:eastAsia="zh-CN"/>
        </w:rPr>
        <w:t>8</w:t>
      </w:r>
      <w:r>
        <w:rPr>
          <w:rFonts w:hint="eastAsia"/>
        </w:rPr>
        <w:t>月</w:t>
      </w:r>
      <w:r>
        <w:rPr>
          <w:rFonts w:hint="eastAsia"/>
          <w:lang w:val="en-US" w:eastAsia="zh-CN"/>
        </w:rPr>
        <w:t>3</w:t>
      </w:r>
      <w:r>
        <w:rPr>
          <w:rFonts w:hint="eastAsia"/>
        </w:rPr>
        <w:t>日。</w:t>
      </w:r>
    </w:p>
    <w:p>
      <w:r>
        <w:rPr>
          <w:rFonts w:hint="eastAsia"/>
        </w:rPr>
        <w:t>2.报名截止时间：2023 年</w:t>
      </w:r>
      <w:r>
        <w:rPr>
          <w:rFonts w:hint="eastAsia"/>
          <w:lang w:val="en-US" w:eastAsia="zh-CN"/>
        </w:rPr>
        <w:t>8</w:t>
      </w:r>
      <w:r>
        <w:rPr>
          <w:rFonts w:hint="eastAsia"/>
        </w:rPr>
        <w:t>月</w:t>
      </w:r>
      <w:r>
        <w:rPr>
          <w:rFonts w:hint="eastAsia"/>
          <w:lang w:val="en-US" w:eastAsia="zh-CN"/>
        </w:rPr>
        <w:t>13</w:t>
      </w:r>
      <w:r>
        <w:rPr>
          <w:rFonts w:hint="eastAsia"/>
        </w:rPr>
        <w:t>日。</w:t>
      </w:r>
    </w:p>
    <w:p>
      <w:r>
        <w:rPr>
          <w:rFonts w:hint="eastAsia"/>
        </w:rPr>
        <w:t>报名及商务事宜联系人：</w:t>
      </w:r>
      <w:r>
        <w:rPr>
          <w:rFonts w:hint="eastAsia"/>
          <w:lang w:val="en-US" w:eastAsia="zh-CN"/>
        </w:rPr>
        <w:t>穆志军</w:t>
      </w:r>
      <w:r>
        <w:rPr>
          <w:rFonts w:hint="eastAsia"/>
        </w:rPr>
        <w:t>，电话：</w:t>
      </w:r>
      <w:r>
        <w:rPr>
          <w:rFonts w:hint="eastAsia"/>
          <w:lang w:val="en-US" w:eastAsia="zh-CN"/>
        </w:rPr>
        <w:t>18636211881</w:t>
      </w:r>
      <w:r>
        <w:rPr>
          <w:rFonts w:hint="eastAsia"/>
        </w:rPr>
        <w:t>。</w:t>
      </w:r>
    </w:p>
    <w:p>
      <w:r>
        <w:rPr>
          <w:rFonts w:hint="eastAsia"/>
        </w:rPr>
        <w:t>3.报名形式：邮件报名（ 邮箱：</w:t>
      </w:r>
      <w:r>
        <w:rPr>
          <w:rFonts w:hint="eastAsia"/>
          <w:color w:val="auto"/>
          <w:highlight w:val="none"/>
        </w:rPr>
        <w:t>mengkaifeng@sinotruk.com</w:t>
      </w:r>
      <w:r>
        <w:rPr>
          <w:rFonts w:hint="eastAsia"/>
        </w:rPr>
        <w:t xml:space="preserve"> ）。</w:t>
      </w:r>
    </w:p>
    <w:p>
      <w:r>
        <w:rPr>
          <w:rFonts w:hint="eastAsia"/>
        </w:rPr>
        <w:t>4.答疑时间：截止至2023年</w:t>
      </w:r>
      <w:r>
        <w:rPr>
          <w:rFonts w:hint="eastAsia"/>
          <w:lang w:val="en-US" w:eastAsia="zh-CN"/>
        </w:rPr>
        <w:t>8</w:t>
      </w:r>
      <w:r>
        <w:rPr>
          <w:rFonts w:hint="eastAsia"/>
        </w:rPr>
        <w:t>月</w:t>
      </w:r>
      <w:r>
        <w:rPr>
          <w:rFonts w:hint="eastAsia"/>
          <w:lang w:val="en-US" w:eastAsia="zh-CN"/>
        </w:rPr>
        <w:t>13</w:t>
      </w:r>
      <w:r>
        <w:rPr>
          <w:rFonts w:hint="eastAsia"/>
        </w:rPr>
        <w:t>日17：30点前（若有变动另行通知）。</w:t>
      </w:r>
    </w:p>
    <w:p>
      <w:r>
        <w:rPr>
          <w:rFonts w:hint="eastAsia"/>
        </w:rPr>
        <w:t>答疑联系人及联系电话：</w:t>
      </w:r>
      <w:r>
        <w:rPr>
          <w:rFonts w:hint="eastAsia"/>
          <w:lang w:val="en-US" w:eastAsia="zh-CN"/>
        </w:rPr>
        <w:t>穆志军</w:t>
      </w:r>
      <w:r>
        <w:rPr>
          <w:rFonts w:hint="eastAsia"/>
        </w:rPr>
        <w:t>（联系方式：</w:t>
      </w:r>
      <w:r>
        <w:rPr>
          <w:rFonts w:hint="eastAsia"/>
          <w:lang w:val="en-US" w:eastAsia="zh-CN"/>
        </w:rPr>
        <w:t>18636211881</w:t>
      </w:r>
      <w:r>
        <w:rPr>
          <w:rFonts w:hint="eastAsia"/>
        </w:rPr>
        <w:t>）</w:t>
      </w:r>
    </w:p>
    <w:p>
      <w:r>
        <w:rPr>
          <w:rFonts w:hint="eastAsia"/>
        </w:rPr>
        <w:t>5.开标时间：2023年</w:t>
      </w:r>
      <w:r>
        <w:rPr>
          <w:rFonts w:hint="eastAsia"/>
          <w:lang w:val="en-US" w:eastAsia="zh-CN"/>
        </w:rPr>
        <w:t>8</w:t>
      </w:r>
      <w:r>
        <w:rPr>
          <w:rFonts w:hint="eastAsia"/>
        </w:rPr>
        <w:t>月</w:t>
      </w:r>
      <w:r>
        <w:rPr>
          <w:rFonts w:hint="eastAsia"/>
          <w:lang w:val="en-US" w:eastAsia="zh-CN"/>
        </w:rPr>
        <w:t>16</w:t>
      </w:r>
      <w:r>
        <w:rPr>
          <w:rFonts w:hint="eastAsia"/>
        </w:rPr>
        <w:t>日上午9时（若有变动另行通知）。</w:t>
      </w:r>
    </w:p>
    <w:p>
      <w:pPr>
        <w:rPr>
          <w:rFonts w:hint="eastAsia" w:eastAsia="宋体"/>
          <w:lang w:val="en-US" w:eastAsia="zh-CN"/>
        </w:rPr>
      </w:pPr>
      <w:r>
        <w:rPr>
          <w:rFonts w:hint="eastAsia"/>
        </w:rPr>
        <w:t>6.投标地点：中国重汽集团大同齿轮有限公司1107会议室</w:t>
      </w:r>
      <w:r>
        <w:rPr>
          <w:rFonts w:hint="eastAsia"/>
          <w:lang w:eastAsia="zh-CN"/>
        </w:rPr>
        <w:t>。</w:t>
      </w:r>
    </w:p>
    <w:p>
      <w:r>
        <w:rPr>
          <w:rFonts w:hint="eastAsia"/>
        </w:rPr>
        <w:t>7.投标文件递交：于开标当日在投标地点现场递交。</w:t>
      </w:r>
    </w:p>
    <w:p/>
    <w:p>
      <w:r>
        <w:rPr>
          <w:rFonts w:hint="eastAsia"/>
        </w:rPr>
        <w:t>五、获取招标文件</w:t>
      </w:r>
    </w:p>
    <w:p>
      <w:r>
        <w:rPr>
          <w:rFonts w:hint="eastAsia"/>
        </w:rPr>
        <w:t>获取方式：报名参与投标的投标人，招标方将本项目招标书电子版，以电子邮件的形式发送至投标人所提供的邮箱，招标方不对投标人能否通过电子邮箱正确或及时接收相关邮件负责，招标方邮件发出即视为送达。</w:t>
      </w:r>
    </w:p>
    <w:p/>
    <w:p>
      <w:r>
        <w:rPr>
          <w:rFonts w:hint="eastAsia"/>
        </w:rPr>
        <w:t>六、投标须知</w:t>
      </w:r>
    </w:p>
    <w:p>
      <w:r>
        <w:rPr>
          <w:rFonts w:hint="eastAsia"/>
        </w:rPr>
        <w:t>1.合格投标人：</w:t>
      </w:r>
    </w:p>
    <w:p>
      <w:pPr>
        <w:rPr>
          <w:rFonts w:hint="eastAsia" w:eastAsiaTheme="minorEastAsia"/>
        </w:rPr>
      </w:pPr>
      <w:r>
        <w:rPr>
          <w:rFonts w:hint="eastAsia" w:eastAsiaTheme="minorEastAsia"/>
        </w:rPr>
        <w:t>⑴投标人须遵守《中华人民共和国招标投标法》、《中华人民共和国民法典》及其它有关的法律和法规；为中华人民共和国境内注册的独立法人机构，具有独立承担民事责任能力；且经营范围满足招标方需求；并在人员、设备、资金等方面具有承担本项目的能力；</w:t>
      </w:r>
    </w:p>
    <w:p>
      <w:pPr>
        <w:rPr>
          <w:rFonts w:eastAsiaTheme="minorEastAsia"/>
        </w:rPr>
      </w:pPr>
      <w:r>
        <w:rPr>
          <w:rFonts w:hint="eastAsia" w:eastAsiaTheme="minorEastAsia"/>
          <w:color w:val="0000FF"/>
        </w:rPr>
        <w:t>⑵投标人的直接或间接股东、法定代表人、董事、监事、高管非重汽员工及其亲属；</w:t>
      </w:r>
    </w:p>
    <w:p>
      <w:pPr>
        <w:rPr>
          <w:rFonts w:eastAsiaTheme="minorEastAsia"/>
        </w:rPr>
      </w:pPr>
      <w:r>
        <w:rPr>
          <w:rFonts w:hint="eastAsia" w:eastAsiaTheme="minorEastAsia"/>
        </w:rPr>
        <w:t>*(</w:t>
      </w:r>
      <w:r>
        <w:rPr>
          <w:rFonts w:eastAsiaTheme="minorEastAsia"/>
        </w:rPr>
        <w:t>3)</w:t>
      </w:r>
      <w:r>
        <w:rPr>
          <w:rFonts w:hint="eastAsia" w:eastAsiaTheme="minorEastAsia"/>
        </w:rPr>
        <w:t>公司成立五年以上（以营业执照成立日期到开标当日满五年为准），经营范围满足招标项目需求（已进入中国重汽集团物流商名录不受该条件限制）；</w:t>
      </w:r>
    </w:p>
    <w:p>
      <w:pPr>
        <w:rPr>
          <w:rFonts w:eastAsiaTheme="minorEastAsia"/>
        </w:rPr>
      </w:pPr>
      <w:r>
        <w:rPr>
          <w:rFonts w:hint="eastAsia" w:eastAsiaTheme="minorEastAsia"/>
        </w:rPr>
        <w:t>*(</w:t>
      </w:r>
      <w:r>
        <w:rPr>
          <w:rFonts w:eastAsiaTheme="minorEastAsia"/>
        </w:rPr>
        <w:t>4</w:t>
      </w:r>
      <w:r>
        <w:rPr>
          <w:rFonts w:hint="eastAsia" w:eastAsiaTheme="minorEastAsia"/>
        </w:rPr>
        <w:t>)投标人须提供具有统一社会信用代码的新版营业执照副本原件及复印件（加盖公章）；</w:t>
      </w:r>
    </w:p>
    <w:p>
      <w:pPr>
        <w:rPr>
          <w:rFonts w:eastAsiaTheme="minorEastAsia"/>
          <w:color w:val="0000FF"/>
        </w:rPr>
      </w:pPr>
      <w:r>
        <w:rPr>
          <w:rFonts w:hint="eastAsia" w:eastAsiaTheme="minorEastAsia"/>
          <w:color w:val="0000FF"/>
        </w:rPr>
        <w:t>(</w:t>
      </w:r>
      <w:r>
        <w:rPr>
          <w:rFonts w:eastAsiaTheme="minorEastAsia"/>
          <w:color w:val="0000FF"/>
        </w:rPr>
        <w:t>5</w:t>
      </w:r>
      <w:r>
        <w:rPr>
          <w:rFonts w:hint="eastAsia" w:eastAsiaTheme="minorEastAsia"/>
          <w:color w:val="0000FF"/>
        </w:rPr>
        <w:t>)投标人在近五年内在经营活动中无与本项目有关的违法及重大违规情况。</w:t>
      </w:r>
    </w:p>
    <w:p>
      <w:pPr>
        <w:rPr>
          <w:rFonts w:eastAsiaTheme="minorEastAsia"/>
        </w:rPr>
      </w:pPr>
      <w:r>
        <w:rPr>
          <w:rFonts w:hint="eastAsia" w:eastAsiaTheme="minorEastAsia"/>
        </w:rPr>
        <w:t>(</w:t>
      </w:r>
      <w:r>
        <w:rPr>
          <w:rFonts w:eastAsiaTheme="minorEastAsia"/>
        </w:rPr>
        <w:t>6)</w:t>
      </w:r>
      <w:r>
        <w:rPr>
          <w:rFonts w:hint="eastAsia" w:eastAsiaTheme="minorEastAsia"/>
        </w:rPr>
        <w:t>具有健全的财务会计制度，财务状况和市场行为良好。没有处于被有权机关吊销营业执照、吊销资质、停业整顿、取消投标资格以及财产被接管或进入破产程序等。</w:t>
      </w:r>
    </w:p>
    <w:p>
      <w:pPr>
        <w:rPr>
          <w:rFonts w:eastAsiaTheme="minorEastAsia"/>
        </w:rPr>
      </w:pPr>
      <w:r>
        <w:rPr>
          <w:rFonts w:hint="eastAsia" w:eastAsiaTheme="minorEastAsia"/>
        </w:rPr>
        <w:t>(</w:t>
      </w:r>
      <w:r>
        <w:rPr>
          <w:rFonts w:eastAsiaTheme="minorEastAsia"/>
        </w:rPr>
        <w:t>7</w:t>
      </w:r>
      <w:r>
        <w:rPr>
          <w:rFonts w:hint="eastAsia" w:eastAsiaTheme="minorEastAsia"/>
        </w:rPr>
        <w:t>)投标人没有被列入招标方处《黑名单》（《黑名单》指投标人与招标方在以往或正在进行的合作中，存在招标方认为的违反合同约定或违反法律法规等的失信行为）的。</w:t>
      </w:r>
    </w:p>
    <w:p>
      <w:pPr>
        <w:rPr>
          <w:rFonts w:eastAsiaTheme="minorEastAsia"/>
        </w:rPr>
      </w:pPr>
      <w:r>
        <w:rPr>
          <w:rFonts w:hint="eastAsia" w:eastAsiaTheme="minorEastAsia"/>
        </w:rPr>
        <w:t>(</w:t>
      </w:r>
      <w:r>
        <w:rPr>
          <w:rFonts w:eastAsiaTheme="minorEastAsia"/>
        </w:rPr>
        <w:t>8)</w:t>
      </w:r>
      <w:r>
        <w:rPr>
          <w:rFonts w:hint="eastAsia" w:eastAsiaTheme="minorEastAsia"/>
        </w:rPr>
        <w:t>投标人须提供近三年的公司财务报表（资产负债表、损益表、现金流量表）。</w:t>
      </w:r>
    </w:p>
    <w:p>
      <w:pPr>
        <w:rPr>
          <w:rFonts w:eastAsiaTheme="minorEastAsia"/>
        </w:rPr>
      </w:pPr>
      <w:r>
        <w:rPr>
          <w:rFonts w:hint="eastAsia" w:eastAsiaTheme="minorEastAsia"/>
        </w:rPr>
        <w:t>*(</w:t>
      </w:r>
      <w:r>
        <w:rPr>
          <w:rFonts w:eastAsiaTheme="minorEastAsia"/>
        </w:rPr>
        <w:t>9</w:t>
      </w:r>
      <w:r>
        <w:rPr>
          <w:rFonts w:hint="eastAsia" w:eastAsiaTheme="minorEastAsia"/>
        </w:rPr>
        <w:t>)投标人须提供法人授权委托书原件（在投标文件副本中可用复印件）及投标单位的法定代表人或授权代表的身份证原件及复印件（加盖公章）；</w:t>
      </w:r>
    </w:p>
    <w:p>
      <w:pPr>
        <w:rPr>
          <w:rFonts w:eastAsiaTheme="minorEastAsia"/>
        </w:rPr>
      </w:pPr>
      <w:r>
        <w:rPr>
          <w:rFonts w:hint="eastAsia" w:eastAsiaTheme="minorEastAsia"/>
        </w:rPr>
        <w:t>(</w:t>
      </w:r>
      <w:r>
        <w:rPr>
          <w:rFonts w:eastAsiaTheme="minorEastAsia"/>
        </w:rPr>
        <w:t>10)</w:t>
      </w:r>
      <w:r>
        <w:rPr>
          <w:rFonts w:hint="eastAsia" w:eastAsiaTheme="minorEastAsia"/>
        </w:rPr>
        <w:t>投标人须具有履行合同所必须的设备、财务、技术、服务等方面的资质和能力；</w:t>
      </w:r>
    </w:p>
    <w:p>
      <w:pPr>
        <w:rPr>
          <w:rFonts w:eastAsiaTheme="minorEastAsia"/>
        </w:rPr>
      </w:pPr>
      <w:r>
        <w:rPr>
          <w:rFonts w:hint="eastAsia" w:eastAsiaTheme="minorEastAsia"/>
        </w:rPr>
        <w:t>(</w:t>
      </w:r>
      <w:r>
        <w:rPr>
          <w:rFonts w:eastAsiaTheme="minorEastAsia"/>
        </w:rPr>
        <w:t>11</w:t>
      </w:r>
      <w:r>
        <w:rPr>
          <w:rFonts w:hint="eastAsia" w:eastAsiaTheme="minorEastAsia"/>
        </w:rPr>
        <w:t>)投标人须具有完全履行招标文件的所有要求的能力；</w:t>
      </w:r>
    </w:p>
    <w:p>
      <w:pPr>
        <w:rPr>
          <w:rFonts w:eastAsiaTheme="minorEastAsia"/>
        </w:rPr>
      </w:pPr>
      <w:r>
        <w:rPr>
          <w:rFonts w:hint="eastAsia" w:eastAsiaTheme="minorEastAsia"/>
        </w:rPr>
        <w:t>(</w:t>
      </w:r>
      <w:r>
        <w:rPr>
          <w:rFonts w:eastAsiaTheme="minorEastAsia"/>
        </w:rPr>
        <w:t>12)</w:t>
      </w:r>
      <w:r>
        <w:rPr>
          <w:rFonts w:hint="eastAsia" w:eastAsiaTheme="minorEastAsia"/>
        </w:rPr>
        <w:t>投标人须认可招标方的工作指令，包括节假日能正常开展工作的要求；</w:t>
      </w:r>
    </w:p>
    <w:p>
      <w:pPr>
        <w:rPr>
          <w:rFonts w:eastAsiaTheme="minorEastAsia"/>
        </w:rPr>
      </w:pPr>
      <w:r>
        <w:rPr>
          <w:rFonts w:hint="eastAsia" w:eastAsiaTheme="minorEastAsia"/>
        </w:rPr>
        <w:t>(</w:t>
      </w:r>
      <w:r>
        <w:rPr>
          <w:rFonts w:eastAsiaTheme="minorEastAsia"/>
        </w:rPr>
        <w:t>13)</w:t>
      </w:r>
      <w:r>
        <w:rPr>
          <w:rFonts w:hint="eastAsia" w:eastAsiaTheme="minorEastAsia"/>
        </w:rPr>
        <w:t>投标人必须是最终投标、签订合同的单位，不得以任何理由将已中标项目以任何形式转包给其他单位；</w:t>
      </w:r>
    </w:p>
    <w:p>
      <w:pPr>
        <w:rPr>
          <w:rFonts w:eastAsiaTheme="minorEastAsia"/>
        </w:rPr>
      </w:pPr>
      <w:r>
        <w:rPr>
          <w:rFonts w:hint="eastAsia" w:eastAsiaTheme="minorEastAsia"/>
        </w:rPr>
        <w:t>(</w:t>
      </w:r>
      <w:r>
        <w:rPr>
          <w:rFonts w:eastAsiaTheme="minorEastAsia"/>
        </w:rPr>
        <w:t>14</w:t>
      </w:r>
      <w:r>
        <w:rPr>
          <w:rFonts w:hint="eastAsia" w:eastAsiaTheme="minorEastAsia"/>
        </w:rPr>
        <w:t>)本次招标项目不接受联合体投标；</w:t>
      </w:r>
    </w:p>
    <w:p>
      <w:pPr>
        <w:rPr>
          <w:rFonts w:eastAsiaTheme="minorEastAsia"/>
        </w:rPr>
      </w:pPr>
      <w:r>
        <w:rPr>
          <w:rFonts w:hint="eastAsia" w:eastAsiaTheme="minorEastAsia"/>
        </w:rPr>
        <w:t>*(</w:t>
      </w:r>
      <w:r>
        <w:rPr>
          <w:rFonts w:eastAsiaTheme="minorEastAsia"/>
        </w:rPr>
        <w:t>15</w:t>
      </w:r>
      <w:r>
        <w:rPr>
          <w:rFonts w:hint="eastAsia" w:eastAsiaTheme="minorEastAsia"/>
        </w:rPr>
        <w:t>)投标人在向招标方出示《投标保证金缴纳凭证》后方可进行投标；</w:t>
      </w:r>
    </w:p>
    <w:p>
      <w:pPr>
        <w:rPr>
          <w:rFonts w:eastAsiaTheme="minorEastAsia"/>
        </w:rPr>
      </w:pPr>
      <w:r>
        <w:rPr>
          <w:rFonts w:hint="eastAsia" w:eastAsiaTheme="minorEastAsia"/>
        </w:rPr>
        <w:t>(</w:t>
      </w:r>
      <w:r>
        <w:rPr>
          <w:rFonts w:eastAsiaTheme="minorEastAsia"/>
        </w:rPr>
        <w:t>16</w:t>
      </w:r>
      <w:r>
        <w:rPr>
          <w:rFonts w:hint="eastAsia" w:eastAsiaTheme="minorEastAsia"/>
        </w:rPr>
        <w:t>)投标文件一正四副共计五份并附U盘电子版。</w:t>
      </w:r>
    </w:p>
    <w:p>
      <w:pPr>
        <w:rPr>
          <w:rFonts w:eastAsiaTheme="minorEastAsia"/>
        </w:rPr>
      </w:pPr>
      <w:r>
        <w:rPr>
          <w:rFonts w:hint="eastAsia" w:eastAsiaTheme="minorEastAsia"/>
        </w:rPr>
        <w:t>注：上述带“*”项为必备的资格文件，缺项会按不响应招标文件或无效投标处理，由专家组评定扣分或废标处理；第（2）（</w:t>
      </w:r>
      <w:r>
        <w:rPr>
          <w:rFonts w:eastAsiaTheme="minorEastAsia"/>
        </w:rPr>
        <w:t>4</w:t>
      </w:r>
      <w:r>
        <w:rPr>
          <w:rFonts w:hint="eastAsia" w:eastAsiaTheme="minorEastAsia"/>
        </w:rPr>
        <w:t>）（9）（1</w:t>
      </w:r>
      <w:r>
        <w:rPr>
          <w:rFonts w:eastAsiaTheme="minorEastAsia"/>
        </w:rPr>
        <w:t>5</w:t>
      </w:r>
      <w:r>
        <w:rPr>
          <w:rFonts w:hint="eastAsia" w:eastAsiaTheme="minorEastAsia"/>
        </w:rPr>
        <w:t>）项在开标前核验（由投标人单独提供），其余文件开标后核验。</w:t>
      </w:r>
    </w:p>
    <w:p>
      <w:pPr>
        <w:rPr>
          <w:rFonts w:eastAsiaTheme="minorEastAsia"/>
        </w:rPr>
      </w:pPr>
      <w:r>
        <w:rPr>
          <w:rFonts w:hint="eastAsia" w:eastAsiaTheme="minorEastAsia"/>
        </w:rPr>
        <w:t>特别备注：</w:t>
      </w:r>
    </w:p>
    <w:p>
      <w:pPr>
        <w:rPr>
          <w:rFonts w:eastAsiaTheme="minorEastAsia"/>
        </w:rPr>
      </w:pPr>
      <w:r>
        <w:rPr>
          <w:rFonts w:hint="eastAsia" w:eastAsiaTheme="minorEastAsia"/>
        </w:rPr>
        <w:t>1）中标方合同期限为2023年</w:t>
      </w:r>
      <w:r>
        <w:rPr>
          <w:rFonts w:hint="eastAsia" w:eastAsiaTheme="minorEastAsia"/>
          <w:lang w:val="en-US" w:eastAsia="zh-CN"/>
        </w:rPr>
        <w:t>9</w:t>
      </w:r>
      <w:r>
        <w:rPr>
          <w:rFonts w:hint="eastAsia" w:eastAsiaTheme="minorEastAsia"/>
        </w:rPr>
        <w:t>月1日至2024年</w:t>
      </w:r>
      <w:r>
        <w:rPr>
          <w:rFonts w:hint="eastAsia" w:eastAsiaTheme="minorEastAsia"/>
          <w:lang w:val="en-US" w:eastAsia="zh-CN"/>
        </w:rPr>
        <w:t>8</w:t>
      </w:r>
      <w:r>
        <w:rPr>
          <w:rFonts w:hint="eastAsia" w:eastAsiaTheme="minorEastAsia"/>
        </w:rPr>
        <w:t>月3</w:t>
      </w:r>
      <w:r>
        <w:rPr>
          <w:rFonts w:eastAsiaTheme="minorEastAsia"/>
        </w:rPr>
        <w:t>1</w:t>
      </w:r>
      <w:r>
        <w:rPr>
          <w:rFonts w:hint="eastAsia" w:eastAsiaTheme="minorEastAsia"/>
        </w:rPr>
        <w:t>日；</w:t>
      </w:r>
    </w:p>
    <w:p>
      <w:pPr>
        <w:rPr>
          <w:rFonts w:eastAsiaTheme="minorEastAsia"/>
        </w:rPr>
      </w:pPr>
      <w:r>
        <w:t>2</w:t>
      </w:r>
      <w:r>
        <w:rPr>
          <w:rFonts w:hint="eastAsia"/>
        </w:rPr>
        <w:t>）</w:t>
      </w:r>
      <w:r>
        <w:rPr>
          <w:rFonts w:hint="eastAsia" w:eastAsiaTheme="minorEastAsia"/>
        </w:rPr>
        <w:t>逾期的投标文件招标方不予受理。</w:t>
      </w:r>
    </w:p>
    <w:p/>
    <w:p>
      <w:r>
        <w:rPr>
          <w:rFonts w:hint="eastAsia"/>
        </w:rPr>
        <w:t>2.投标文件格式</w:t>
      </w:r>
    </w:p>
    <w:p>
      <w:r>
        <w:rPr>
          <w:rFonts w:hint="eastAsia"/>
        </w:rPr>
        <w:t>详见招标文件，请投标人按格式要求进行填写。</w:t>
      </w:r>
    </w:p>
    <w:p>
      <w:pPr>
        <w:rPr>
          <w:rFonts w:hint="eastAsia"/>
        </w:rPr>
      </w:pPr>
    </w:p>
    <w:p>
      <w:pPr>
        <w:rPr>
          <w:rFonts w:hint="eastAsia"/>
        </w:rPr>
      </w:pPr>
      <w:r>
        <w:rPr>
          <w:rFonts w:hint="eastAsia"/>
        </w:rPr>
        <w:t>3.报价：</w:t>
      </w:r>
    </w:p>
    <w:p>
      <w:pPr>
        <w:rPr>
          <w:rFonts w:hint="eastAsia"/>
        </w:rPr>
      </w:pPr>
      <w:r>
        <w:rPr>
          <w:rFonts w:hint="eastAsia"/>
        </w:rPr>
        <w:t>⑴本次招标为公开招标，报价需要在e采通报总价。应为：</w:t>
      </w:r>
    </w:p>
    <w:p>
      <w:pPr>
        <w:rPr>
          <w:rFonts w:hint="eastAsia"/>
          <w:color w:val="auto"/>
        </w:rPr>
      </w:pPr>
      <w:r>
        <w:rPr>
          <w:rFonts w:hint="eastAsia"/>
          <w:color w:val="auto"/>
        </w:rPr>
        <w:t>经与招标方或其指派的答疑人员充分沟通确认基础上，由投标人在满足招标方所提出的、与本项目所有相关环节有关的所有费用。项目总价=∑</w:t>
      </w:r>
      <w:r>
        <w:rPr>
          <w:rFonts w:hint="eastAsia"/>
          <w:color w:val="auto"/>
          <w:lang w:val="en-US" w:eastAsia="zh-CN"/>
        </w:rPr>
        <w:t>每种服务同期内数量*该服务单价</w:t>
      </w:r>
      <w:r>
        <w:rPr>
          <w:rFonts w:hint="eastAsia"/>
          <w:color w:val="auto"/>
        </w:rPr>
        <w:t>；</w:t>
      </w:r>
    </w:p>
    <w:p>
      <w:pPr>
        <w:rPr>
          <w:rFonts w:hint="eastAsia"/>
          <w:lang w:val="en-US" w:eastAsia="zh-CN"/>
        </w:rPr>
      </w:pPr>
      <w:r>
        <w:rPr>
          <w:rFonts w:hint="eastAsia"/>
          <w:lang w:val="en-US" w:eastAsia="zh-CN"/>
        </w:rPr>
        <w:t>(2)付款结算方式：快递安全送达后，次月发票上账，并以现金对公转账方式结算。</w:t>
      </w:r>
    </w:p>
    <w:p>
      <w:pPr>
        <w:rPr>
          <w:rFonts w:hint="eastAsia"/>
        </w:rPr>
      </w:pPr>
    </w:p>
    <w:p>
      <w:r>
        <w:rPr>
          <w:rFonts w:hint="eastAsia"/>
        </w:rPr>
        <w:t>4.技术规范及服务</w:t>
      </w:r>
    </w:p>
    <w:p>
      <w:r>
        <w:rPr>
          <w:rFonts w:hint="eastAsia"/>
        </w:rPr>
        <w:t>⑴投标人应与招标方指派的答疑人员充分沟通，理解认可并接受相关技术规范及服务要求。</w:t>
      </w:r>
    </w:p>
    <w:p>
      <w:pPr>
        <w:rPr>
          <w:rFonts w:hint="eastAsia"/>
        </w:rPr>
      </w:pPr>
      <w:r>
        <w:rPr>
          <w:rFonts w:hint="eastAsia"/>
        </w:rPr>
        <w:t>⑵投标人可免费提供的、包含但不限于招标方所要求的其他相关服务内容，在其“开标一览表”中一并说明。</w:t>
      </w:r>
    </w:p>
    <w:p>
      <w:pPr>
        <w:rPr>
          <w:rFonts w:hint="eastAsia"/>
        </w:rPr>
      </w:pPr>
      <w:r>
        <w:rPr>
          <w:rFonts w:hint="eastAsia"/>
        </w:rPr>
        <w:t>⑶投标方保证按照招标方的邮件、数量、时间要求寄送包裹，出现丢失、缺少、损毁的，按照行业及双方约定的标准进行赔偿。</w:t>
      </w:r>
    </w:p>
    <w:p>
      <w:pPr>
        <w:rPr>
          <w:rFonts w:hint="eastAsia"/>
        </w:rPr>
      </w:pPr>
      <w:r>
        <w:rPr>
          <w:rFonts w:hint="eastAsia"/>
        </w:rPr>
        <w:t>⑷投标方不得以任何事由拒绝招标方提出的寄递要求。</w:t>
      </w:r>
    </w:p>
    <w:p>
      <w:pPr>
        <w:rPr>
          <w:rFonts w:hint="eastAsia"/>
        </w:rPr>
      </w:pPr>
      <w:r>
        <w:rPr>
          <w:rFonts w:hint="eastAsia"/>
        </w:rPr>
        <w:t>⑸服务价格：</w:t>
      </w:r>
    </w:p>
    <w:p>
      <w:pPr>
        <w:rPr>
          <w:rFonts w:hint="eastAsia"/>
        </w:rPr>
      </w:pPr>
      <w:r>
        <w:rPr>
          <w:rFonts w:hint="eastAsia" w:eastAsiaTheme="minorEastAsia"/>
        </w:rPr>
        <w:t>1）</w:t>
      </w:r>
      <w:r>
        <w:rPr>
          <w:rFonts w:hint="eastAsia"/>
        </w:rPr>
        <w:t>因市场变化带来的价格向下调整，投标方应及时予以下调服务价格，合同期内投标方不得随意上调。</w:t>
      </w:r>
    </w:p>
    <w:p>
      <w:pPr>
        <w:rPr>
          <w:rFonts w:hint="eastAsia"/>
        </w:rPr>
      </w:pPr>
      <w:r>
        <w:t>2</w:t>
      </w:r>
      <w:r>
        <w:rPr>
          <w:rFonts w:hint="eastAsia"/>
        </w:rPr>
        <w:t>）投标方保证其提供给招标方的相同规格的服务价格不高于同等条件下投标方提供给其他客户的价格。</w:t>
      </w:r>
    </w:p>
    <w:p>
      <w:pPr>
        <w:rPr>
          <w:rFonts w:hint="eastAsia"/>
        </w:rPr>
      </w:pPr>
    </w:p>
    <w:p>
      <w:r>
        <w:rPr>
          <w:rFonts w:hint="eastAsia"/>
        </w:rPr>
        <w:t>5.其他</w:t>
      </w:r>
    </w:p>
    <w:p>
      <w:pPr>
        <w:rPr>
          <w:rFonts w:hint="eastAsia"/>
        </w:rPr>
      </w:pPr>
      <w:r>
        <w:rPr>
          <w:rFonts w:hint="eastAsia"/>
        </w:rPr>
        <w:t>投标人须认可招标方由于招标方上级集团公司政策变化引起的合同签订前终止项目的要求。如投标人不认可、不接受，则投标人在本招标书“第二章 投标文件编制”之“相关条款偏离表（含商务偏离及技术偏离）”中注明“不接受”字，招标方将视之为主动弃标。</w:t>
      </w:r>
    </w:p>
    <w:p>
      <w:r>
        <w:rPr>
          <w:rFonts w:hint="eastAsia"/>
        </w:rPr>
        <w:t>其余未尽事宜，均按合同约定。</w:t>
      </w:r>
    </w:p>
    <w:p>
      <w:r>
        <w:rPr>
          <w:rFonts w:hint="eastAsia"/>
        </w:rPr>
        <w:t>6.要求招标方或相关合同签订单位提供的配合，在标书文件中说明。</w:t>
      </w:r>
    </w:p>
    <w:p/>
    <w:p>
      <w:r>
        <w:rPr>
          <w:rFonts w:hint="eastAsia"/>
        </w:rPr>
        <w:t>七、投标、开标、评标</w:t>
      </w:r>
    </w:p>
    <w:p>
      <w:r>
        <w:rPr>
          <w:rFonts w:hint="eastAsia"/>
        </w:rPr>
        <w:t>1.投标保证金：</w:t>
      </w:r>
    </w:p>
    <w:p>
      <w:r>
        <w:rPr>
          <w:rFonts w:hint="eastAsia"/>
        </w:rPr>
        <w:t>⑴投标人向招标方财务部门缴纳5千元（人民币），作为投标人本次投标的保证金。</w:t>
      </w:r>
    </w:p>
    <w:p>
      <w:r>
        <w:rPr>
          <w:rFonts w:hint="eastAsia"/>
        </w:rPr>
        <w:t>⑵缴纳方式：基本账户转账；</w:t>
      </w:r>
    </w:p>
    <w:p>
      <w:r>
        <w:rPr>
          <w:rFonts w:hint="eastAsia"/>
        </w:rPr>
        <w:t>⑶接收单位：中国重汽集团大同齿轮有限公司；</w:t>
      </w:r>
    </w:p>
    <w:p>
      <w:r>
        <w:rPr>
          <w:rFonts w:hint="eastAsia"/>
        </w:rPr>
        <w:t>⑷转账信息：</w:t>
      </w:r>
    </w:p>
    <w:tbl>
      <w:tblPr>
        <w:tblStyle w:val="36"/>
        <w:tblW w:w="7720"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720" w:type="dxa"/>
            <w:noWrap/>
            <w:vAlign w:val="center"/>
          </w:tcPr>
          <w:p>
            <w:pPr>
              <w:pStyle w:val="18"/>
              <w:spacing w:line="360" w:lineRule="auto"/>
              <w:ind w:firstLine="480" w:firstLineChars="200"/>
              <w:rPr>
                <w:rFonts w:cs="Arial" w:asciiTheme="minorEastAsia" w:hAnsiTheme="minorEastAsia"/>
                <w:kern w:val="0"/>
                <w:sz w:val="24"/>
                <w:szCs w:val="24"/>
              </w:rPr>
            </w:pPr>
            <w:r>
              <w:rPr>
                <w:rFonts w:hint="eastAsia"/>
                <w:color w:val="auto"/>
                <w:sz w:val="24"/>
                <w:szCs w:val="24"/>
                <w:highlight w:val="none"/>
              </w:rPr>
              <w:t>开户银行：</w:t>
            </w:r>
            <w:r>
              <w:rPr>
                <w:rFonts w:hint="eastAsia" w:hAnsi="宋体" w:cs="Arial"/>
                <w:color w:val="auto"/>
                <w:kern w:val="0"/>
                <w:sz w:val="24"/>
                <w:szCs w:val="24"/>
                <w:highlight w:val="none"/>
              </w:rPr>
              <w:t>工行大同魏都支行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720" w:type="dxa"/>
            <w:noWrap/>
            <w:vAlign w:val="center"/>
          </w:tcPr>
          <w:p>
            <w:pPr>
              <w:pStyle w:val="18"/>
              <w:spacing w:line="360" w:lineRule="auto"/>
              <w:ind w:firstLine="480" w:firstLineChars="200"/>
              <w:rPr>
                <w:rFonts w:cs="Arial" w:asciiTheme="minorEastAsia" w:hAnsiTheme="minorEastAsia"/>
                <w:kern w:val="0"/>
                <w:sz w:val="24"/>
                <w:szCs w:val="24"/>
              </w:rPr>
            </w:pPr>
            <w:r>
              <w:rPr>
                <w:rFonts w:hint="eastAsia"/>
                <w:color w:val="auto"/>
                <w:sz w:val="24"/>
                <w:szCs w:val="24"/>
                <w:highlight w:val="none"/>
              </w:rPr>
              <w:t>户</w:t>
            </w:r>
            <w:r>
              <w:rPr>
                <w:rFonts w:hint="eastAsia"/>
                <w:color w:val="auto"/>
                <w:sz w:val="24"/>
                <w:szCs w:val="24"/>
                <w:highlight w:val="none"/>
                <w:lang w:val="en-US" w:eastAsia="zh-CN"/>
              </w:rPr>
              <w:t xml:space="preserve">    </w:t>
            </w:r>
            <w:r>
              <w:rPr>
                <w:rFonts w:hint="eastAsia"/>
                <w:color w:val="auto"/>
                <w:sz w:val="24"/>
                <w:szCs w:val="24"/>
                <w:highlight w:val="none"/>
              </w:rPr>
              <w:t>名：中国重汽集团大同齿轮有限公司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7720" w:type="dxa"/>
            <w:noWrap/>
            <w:vAlign w:val="center"/>
          </w:tcPr>
          <w:p>
            <w:pPr>
              <w:autoSpaceDE w:val="0"/>
              <w:autoSpaceDN w:val="0"/>
              <w:adjustRightInd w:val="0"/>
              <w:snapToGrid w:val="0"/>
              <w:spacing w:line="360" w:lineRule="auto"/>
              <w:ind w:firstLine="480" w:firstLineChars="200"/>
              <w:rPr>
                <w:rFonts w:cs="Arial" w:asciiTheme="minorEastAsia" w:hAnsiTheme="minorEastAsia"/>
                <w:kern w:val="0"/>
                <w:sz w:val="24"/>
                <w:szCs w:val="24"/>
              </w:rPr>
            </w:pPr>
            <w:r>
              <w:rPr>
                <w:rFonts w:hint="eastAsia"/>
                <w:color w:val="auto"/>
                <w:sz w:val="24"/>
                <w:szCs w:val="24"/>
                <w:highlight w:val="none"/>
              </w:rPr>
              <w:t>账</w:t>
            </w:r>
            <w:r>
              <w:rPr>
                <w:rFonts w:hint="eastAsia"/>
                <w:color w:val="auto"/>
                <w:sz w:val="24"/>
                <w:szCs w:val="24"/>
                <w:highlight w:val="none"/>
                <w:lang w:val="en-US" w:eastAsia="zh-CN"/>
              </w:rPr>
              <w:t xml:space="preserve">    </w:t>
            </w:r>
            <w:r>
              <w:rPr>
                <w:rFonts w:hint="eastAsia"/>
                <w:color w:val="auto"/>
                <w:sz w:val="24"/>
                <w:szCs w:val="24"/>
                <w:highlight w:val="none"/>
              </w:rPr>
              <w:t>号：</w:t>
            </w:r>
            <w:r>
              <w:rPr>
                <w:rFonts w:hint="eastAsia" w:ascii="宋体" w:hAnsi="宋体" w:cs="Arial"/>
                <w:color w:val="auto"/>
                <w:kern w:val="0"/>
                <w:sz w:val="24"/>
                <w:szCs w:val="24"/>
                <w:highlight w:val="none"/>
              </w:rPr>
              <w:t>0504 0467 1920 0029 164</w:t>
            </w:r>
          </w:p>
        </w:tc>
      </w:tr>
    </w:tbl>
    <w:p>
      <w:pPr>
        <w:rPr>
          <w:rFonts w:hint="eastAsia"/>
        </w:rPr>
      </w:pPr>
    </w:p>
    <w:p>
      <w:r>
        <w:rPr>
          <w:rFonts w:hint="eastAsia"/>
        </w:rPr>
        <w:t>⑸说明：</w:t>
      </w:r>
    </w:p>
    <w:p>
      <w:r>
        <w:rPr>
          <w:rFonts w:hint="eastAsia"/>
        </w:rPr>
        <w:t>(a) 中国重汽集团大同齿轮有限公司的账户为招标方明确收取或按照本文件要求扣除投标人保证金的账户，视同招标方的收取或扣除行为。投标人无正当理由随意放弃投标、撤销投标文件、中标后无正当理由拒签合同、在签订合同时向招标方或合同签订单位提出无理附加条件的，投标保证金不予返还。不存在以上违规情况的投标人，招标方按照退款程序，在确定中标人后</w:t>
      </w:r>
      <w:r>
        <w:t>2</w:t>
      </w:r>
      <w:r>
        <w:rPr>
          <w:rFonts w:hint="eastAsia"/>
        </w:rPr>
        <w:t>个</w:t>
      </w:r>
      <w:r>
        <w:t>月内</w:t>
      </w:r>
      <w:r>
        <w:rPr>
          <w:rFonts w:hint="eastAsia"/>
        </w:rPr>
        <w:t>按投标人（除中标人外）所提供的投标保证金退付表退还投标保证金（本金，不计息）。</w:t>
      </w:r>
    </w:p>
    <w:p>
      <w:r>
        <w:rPr>
          <w:rFonts w:hint="eastAsia"/>
        </w:rPr>
        <w:t>(b)投标人在向招标方出示《投标保证金缴纳凭证》后方可进行投标。</w:t>
      </w:r>
    </w:p>
    <w:p>
      <w:r>
        <w:rPr>
          <w:rFonts w:hint="eastAsia"/>
        </w:rPr>
        <w:t>(c)发生以下情况时，招标方有权没收保证金：</w:t>
      </w:r>
    </w:p>
    <w:p>
      <w:r>
        <w:rPr>
          <w:rFonts w:hint="eastAsia"/>
        </w:rPr>
        <w:t>a）截至开标前3天，投标人无正当理由、未以书面形式递交说明而在投标截止日不来的；</w:t>
      </w:r>
    </w:p>
    <w:p>
      <w:r>
        <w:rPr>
          <w:rFonts w:hint="eastAsia"/>
        </w:rPr>
        <w:t>b）投标人递送投标文件后，无正当理由放弃投标的；</w:t>
      </w:r>
    </w:p>
    <w:p>
      <w:r>
        <w:rPr>
          <w:rFonts w:hint="eastAsia"/>
        </w:rPr>
        <w:t>c）自中标通知书发出之日起30日内，中标人无正当理由不签订合同的；</w:t>
      </w:r>
    </w:p>
    <w:p>
      <w:r>
        <w:rPr>
          <w:rFonts w:hint="eastAsia"/>
        </w:rPr>
        <w:t>d）投标人在投标过程中被查实有串标、围标、陪标等违规违纪行为的；</w:t>
      </w:r>
    </w:p>
    <w:p>
      <w:r>
        <w:rPr>
          <w:rFonts w:hint="eastAsia"/>
        </w:rPr>
        <w:t>e）投标人有违约违规行为或被投诉、举报的，在调查处理期间，保证金暂不退还，待调查处理结束后按有关规定处理。</w:t>
      </w:r>
    </w:p>
    <w:p/>
    <w:p>
      <w:r>
        <w:rPr>
          <w:rFonts w:hint="eastAsia"/>
        </w:rPr>
        <w:t>2.开标</w:t>
      </w:r>
    </w:p>
    <w:p>
      <w:r>
        <w:rPr>
          <w:rFonts w:hint="eastAsia"/>
        </w:rPr>
        <w:t>投标文件的澄清</w:t>
      </w:r>
    </w:p>
    <w:p>
      <w:r>
        <w:rPr>
          <w:rFonts w:hint="eastAsia"/>
        </w:rPr>
        <w:t>1)为有助于对投标文件的审查、评价和比较，招标方可分别要求投标人对其投标文件进行澄清。投标人应按照招标方通知的时间、地点派技术和商务人员进行答疑和澄清。</w:t>
      </w:r>
    </w:p>
    <w:p>
      <w:r>
        <w:rPr>
          <w:rFonts w:hint="eastAsia"/>
        </w:rPr>
        <w:t>2)必要时招标方可要求投标人就澄清的问题作书面回答，该书面回答应有投标授权代表的签章，并将作为投标内容的一部分。</w:t>
      </w:r>
    </w:p>
    <w:p/>
    <w:p>
      <w:r>
        <w:rPr>
          <w:rFonts w:hint="eastAsia"/>
        </w:rPr>
        <w:t>3.评标</w:t>
      </w:r>
    </w:p>
    <w:p>
      <w:r>
        <w:rPr>
          <w:rFonts w:hint="eastAsia"/>
        </w:rPr>
        <w:t>评标工作由招标方为该项目依法组织的、由三人及以上单数成员（视标的额大小按规定确定专家人数）组成的评标专家小组负责，参照以下评分标准，采用综合评定法，即由评标工作小组按照国家招投标有关规定，本着公平、公正、公开、有序的原则，在最大限度地满足招标文件实质性要求的前提下，按照招标文件中规定的各项因素进行综合评审，</w:t>
      </w:r>
      <w:r>
        <w:rPr>
          <w:rFonts w:hint="eastAsia"/>
          <w:color w:val="0000FF"/>
        </w:rPr>
        <w:t>原则上合理最低价中标。</w:t>
      </w:r>
    </w:p>
    <w:p>
      <w:r>
        <w:rPr>
          <w:rFonts w:hint="eastAsia"/>
        </w:rPr>
        <w:t>投标前请各投标方按照标书技术要求对项目方案进行充分准备，有意投标的单位应默认认同上述开标、评标过程，无异议。对未入围投标方及未中标人不做任何解释。</w:t>
      </w:r>
    </w:p>
    <w:p/>
    <w:p>
      <w:r>
        <w:rPr>
          <w:rFonts w:hint="eastAsia"/>
        </w:rPr>
        <w:t>4.评分标准</w:t>
      </w:r>
    </w:p>
    <w:p>
      <w:r>
        <w:rPr>
          <w:rFonts w:hint="eastAsia"/>
        </w:rPr>
        <w:t>本次招标采用多级评标模式，评价分为</w:t>
      </w:r>
      <w:r>
        <w:rPr>
          <w:rFonts w:hint="eastAsia"/>
          <w:lang w:eastAsia="zh-CN"/>
        </w:rPr>
        <w:t>以下几</w:t>
      </w:r>
      <w:r>
        <w:rPr>
          <w:rFonts w:hint="eastAsia"/>
        </w:rPr>
        <w:t>个方面，总赋分为100分。</w:t>
      </w:r>
    </w:p>
    <w:p>
      <w:pPr>
        <w:pStyle w:val="15"/>
        <w:spacing w:line="410" w:lineRule="exact"/>
        <w:ind w:left="549" w:leftChars="118" w:hanging="301" w:hangingChars="100"/>
        <w:jc w:val="center"/>
        <w:rPr>
          <w:rFonts w:ascii="Times New Roman" w:hAnsi="Times New Roman" w:eastAsia="仿宋_GB2312"/>
          <w:b/>
          <w:sz w:val="30"/>
          <w:szCs w:val="30"/>
        </w:rPr>
      </w:pPr>
      <w:r>
        <w:rPr>
          <w:rFonts w:ascii="Times New Roman" w:hAnsi="Times New Roman" w:eastAsia="仿宋_GB2312"/>
          <w:b/>
          <w:sz w:val="30"/>
          <w:szCs w:val="30"/>
        </w:rPr>
        <w:t>《评标</w:t>
      </w:r>
      <w:r>
        <w:rPr>
          <w:rFonts w:hint="eastAsia" w:ascii="Times New Roman" w:hAnsi="Times New Roman" w:eastAsia="仿宋_GB2312"/>
          <w:b/>
          <w:sz w:val="30"/>
          <w:szCs w:val="30"/>
        </w:rPr>
        <w:t>标准</w:t>
      </w:r>
      <w:r>
        <w:rPr>
          <w:rFonts w:ascii="Times New Roman" w:hAnsi="Times New Roman" w:eastAsia="仿宋_GB2312"/>
          <w:b/>
          <w:sz w:val="30"/>
          <w:szCs w:val="30"/>
        </w:rPr>
        <w:t>》</w:t>
      </w:r>
    </w:p>
    <w:tbl>
      <w:tblPr>
        <w:tblStyle w:val="36"/>
        <w:tblW w:w="4996" w:type="pct"/>
        <w:tblInd w:w="0" w:type="dxa"/>
        <w:tblLayout w:type="fixed"/>
        <w:tblCellMar>
          <w:top w:w="0" w:type="dxa"/>
          <w:left w:w="108" w:type="dxa"/>
          <w:bottom w:w="0" w:type="dxa"/>
          <w:right w:w="108" w:type="dxa"/>
        </w:tblCellMar>
      </w:tblPr>
      <w:tblGrid>
        <w:gridCol w:w="667"/>
        <w:gridCol w:w="1543"/>
        <w:gridCol w:w="1316"/>
        <w:gridCol w:w="4636"/>
        <w:gridCol w:w="1541"/>
      </w:tblGrid>
      <w:tr>
        <w:tblPrEx>
          <w:tblCellMar>
            <w:top w:w="0" w:type="dxa"/>
            <w:left w:w="108" w:type="dxa"/>
            <w:bottom w:w="0" w:type="dxa"/>
            <w:right w:w="108" w:type="dxa"/>
          </w:tblCellMar>
        </w:tblPrEx>
        <w:trPr>
          <w:trHeight w:val="468" w:hRule="atLeast"/>
        </w:trPr>
        <w:tc>
          <w:tcPr>
            <w:tcW w:w="344" w:type="pct"/>
            <w:tcBorders>
              <w:top w:val="single" w:color="000000" w:sz="4" w:space="0"/>
              <w:left w:val="single" w:color="000000" w:sz="4" w:space="0"/>
              <w:bottom w:val="single" w:color="000000" w:sz="4" w:space="0"/>
              <w:right w:val="single" w:color="000000" w:sz="4" w:space="0"/>
            </w:tcBorders>
            <w:shd w:val="clear" w:color="auto" w:fill="D9E1F2"/>
            <w:noWrap/>
            <w:vAlign w:val="center"/>
          </w:tcPr>
          <w:p>
            <w:pPr>
              <w:widowControl/>
              <w:jc w:val="center"/>
              <w:textAlignment w:val="center"/>
              <w:rPr>
                <w:rFonts w:ascii="微软雅黑 Light" w:hAnsi="微软雅黑 Light" w:eastAsia="微软雅黑 Light" w:cs="微软雅黑 Light"/>
                <w:b/>
                <w:bCs/>
                <w:szCs w:val="21"/>
              </w:rPr>
            </w:pPr>
            <w:r>
              <w:rPr>
                <w:rFonts w:ascii="微软雅黑 Light" w:hAnsi="微软雅黑 Light" w:eastAsia="微软雅黑 Light" w:cs="微软雅黑 Light"/>
                <w:b/>
                <w:bCs/>
                <w:kern w:val="0"/>
                <w:szCs w:val="21"/>
                <w:lang w:bidi="ar"/>
              </w:rPr>
              <w:t>序号</w:t>
            </w:r>
          </w:p>
        </w:tc>
        <w:tc>
          <w:tcPr>
            <w:tcW w:w="795" w:type="pct"/>
            <w:tcBorders>
              <w:top w:val="single" w:color="000000" w:sz="4" w:space="0"/>
              <w:left w:val="single" w:color="000000" w:sz="4" w:space="0"/>
              <w:bottom w:val="single" w:color="000000" w:sz="4" w:space="0"/>
              <w:right w:val="single" w:color="000000" w:sz="4" w:space="0"/>
            </w:tcBorders>
            <w:shd w:val="clear" w:color="auto" w:fill="D9E1F2"/>
            <w:noWrap/>
            <w:vAlign w:val="center"/>
          </w:tcPr>
          <w:p>
            <w:pPr>
              <w:widowControl/>
              <w:jc w:val="center"/>
              <w:textAlignment w:val="center"/>
              <w:rPr>
                <w:rFonts w:ascii="微软雅黑 Light" w:hAnsi="微软雅黑 Light" w:eastAsia="微软雅黑 Light" w:cs="微软雅黑 Light"/>
                <w:b/>
                <w:bCs/>
                <w:szCs w:val="21"/>
              </w:rPr>
            </w:pPr>
            <w:r>
              <w:rPr>
                <w:rFonts w:ascii="微软雅黑 Light" w:hAnsi="微软雅黑 Light" w:eastAsia="微软雅黑 Light" w:cs="微软雅黑 Light"/>
                <w:b/>
                <w:bCs/>
                <w:kern w:val="0"/>
                <w:szCs w:val="21"/>
                <w:lang w:bidi="ar"/>
              </w:rPr>
              <w:t>评审类别</w:t>
            </w:r>
          </w:p>
        </w:tc>
        <w:tc>
          <w:tcPr>
            <w:tcW w:w="678" w:type="pct"/>
            <w:tcBorders>
              <w:top w:val="single" w:color="000000" w:sz="4" w:space="0"/>
              <w:left w:val="single" w:color="000000" w:sz="4" w:space="0"/>
              <w:bottom w:val="single" w:color="000000" w:sz="4" w:space="0"/>
              <w:right w:val="single" w:color="000000" w:sz="4" w:space="0"/>
            </w:tcBorders>
            <w:shd w:val="clear" w:color="auto" w:fill="D9E1F2"/>
            <w:noWrap/>
            <w:vAlign w:val="center"/>
          </w:tcPr>
          <w:p>
            <w:pPr>
              <w:widowControl/>
              <w:jc w:val="center"/>
              <w:textAlignment w:val="center"/>
              <w:rPr>
                <w:rFonts w:ascii="微软雅黑 Light" w:hAnsi="微软雅黑 Light" w:eastAsia="微软雅黑 Light" w:cs="微软雅黑 Light"/>
                <w:b/>
                <w:bCs/>
                <w:szCs w:val="21"/>
              </w:rPr>
            </w:pPr>
            <w:r>
              <w:rPr>
                <w:rFonts w:ascii="微软雅黑 Light" w:hAnsi="微软雅黑 Light" w:eastAsia="微软雅黑 Light" w:cs="微软雅黑 Light"/>
                <w:b/>
                <w:bCs/>
                <w:kern w:val="0"/>
                <w:szCs w:val="21"/>
                <w:lang w:bidi="ar"/>
              </w:rPr>
              <w:t>评审内容</w:t>
            </w:r>
          </w:p>
        </w:tc>
        <w:tc>
          <w:tcPr>
            <w:tcW w:w="2389" w:type="pct"/>
            <w:tcBorders>
              <w:top w:val="single" w:color="000000" w:sz="4" w:space="0"/>
              <w:left w:val="single" w:color="000000" w:sz="4" w:space="0"/>
              <w:bottom w:val="single" w:color="000000" w:sz="4" w:space="0"/>
              <w:right w:val="single" w:color="000000" w:sz="4" w:space="0"/>
            </w:tcBorders>
            <w:shd w:val="clear" w:color="auto" w:fill="D9E1F2"/>
            <w:vAlign w:val="center"/>
          </w:tcPr>
          <w:p>
            <w:pPr>
              <w:widowControl/>
              <w:jc w:val="center"/>
              <w:textAlignment w:val="center"/>
              <w:rPr>
                <w:rFonts w:ascii="微软雅黑 Light" w:hAnsi="微软雅黑 Light" w:eastAsia="微软雅黑 Light" w:cs="微软雅黑 Light"/>
                <w:b/>
                <w:bCs/>
                <w:szCs w:val="21"/>
              </w:rPr>
            </w:pPr>
            <w:r>
              <w:rPr>
                <w:rFonts w:ascii="微软雅黑 Light" w:hAnsi="微软雅黑 Light" w:eastAsia="微软雅黑 Light" w:cs="微软雅黑 Light"/>
                <w:b/>
                <w:bCs/>
                <w:kern w:val="0"/>
                <w:szCs w:val="21"/>
                <w:lang w:bidi="ar"/>
              </w:rPr>
              <w:t>评分标准</w:t>
            </w:r>
          </w:p>
        </w:tc>
        <w:tc>
          <w:tcPr>
            <w:tcW w:w="794" w:type="pct"/>
            <w:tcBorders>
              <w:top w:val="single" w:color="000000" w:sz="4" w:space="0"/>
              <w:left w:val="single" w:color="000000" w:sz="4" w:space="0"/>
              <w:bottom w:val="single" w:color="000000" w:sz="4" w:space="0"/>
              <w:right w:val="single" w:color="000000" w:sz="4" w:space="0"/>
            </w:tcBorders>
            <w:shd w:val="clear" w:color="auto" w:fill="D9E1F2"/>
            <w:noWrap/>
            <w:vAlign w:val="center"/>
          </w:tcPr>
          <w:p>
            <w:pPr>
              <w:widowControl/>
              <w:jc w:val="center"/>
              <w:textAlignment w:val="center"/>
              <w:rPr>
                <w:rFonts w:ascii="微软雅黑 Light" w:hAnsi="微软雅黑 Light" w:eastAsia="微软雅黑 Light" w:cs="微软雅黑 Light"/>
                <w:b/>
                <w:bCs/>
                <w:szCs w:val="21"/>
              </w:rPr>
            </w:pPr>
            <w:r>
              <w:rPr>
                <w:rFonts w:ascii="微软雅黑 Light" w:hAnsi="微软雅黑 Light" w:eastAsia="微软雅黑 Light" w:cs="微软雅黑 Light"/>
                <w:b/>
                <w:bCs/>
                <w:kern w:val="0"/>
                <w:szCs w:val="21"/>
                <w:lang w:bidi="ar"/>
              </w:rPr>
              <w:t>最高得分</w:t>
            </w:r>
          </w:p>
        </w:tc>
      </w:tr>
      <w:tr>
        <w:tblPrEx>
          <w:tblCellMar>
            <w:top w:w="0" w:type="dxa"/>
            <w:left w:w="108" w:type="dxa"/>
            <w:bottom w:w="0" w:type="dxa"/>
            <w:right w:w="108" w:type="dxa"/>
          </w:tblCellMar>
        </w:tblPrEx>
        <w:trPr>
          <w:trHeight w:val="1416" w:hRule="atLeast"/>
        </w:trPr>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lang w:bidi="ar"/>
              </w:rPr>
              <w:t>1</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heme="minorEastAsia" w:hAnsiTheme="minorEastAsia" w:eastAsiaTheme="minorEastAsia" w:cstheme="minorEastAsia"/>
                <w:szCs w:val="21"/>
              </w:rPr>
            </w:pPr>
            <w:r>
              <w:rPr>
                <w:rFonts w:hint="eastAsia" w:ascii="宋体" w:hAnsi="宋体" w:eastAsia="宋体" w:cs="Arial"/>
                <w:kern w:val="0"/>
                <w:szCs w:val="21"/>
              </w:rPr>
              <w:t>商务报价</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heme="minorEastAsia" w:hAnsiTheme="minorEastAsia" w:eastAsiaTheme="minorEastAsia" w:cstheme="minorEastAsia"/>
                <w:b/>
                <w:color w:val="000000"/>
                <w:szCs w:val="21"/>
              </w:rPr>
            </w:pPr>
            <w:r>
              <w:rPr>
                <w:rFonts w:hint="eastAsia" w:ascii="宋体" w:hAnsi="宋体" w:eastAsia="宋体" w:cs="Arial"/>
                <w:kern w:val="0"/>
                <w:szCs w:val="21"/>
              </w:rPr>
              <w:t>投标报价</w:t>
            </w:r>
          </w:p>
        </w:tc>
        <w:tc>
          <w:tcPr>
            <w:tcW w:w="4636"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jc w:val="left"/>
              <w:rPr>
                <w:rFonts w:ascii="微软雅黑" w:hAnsi="微软雅黑" w:eastAsia="微软雅黑" w:cs="Arial"/>
                <w:kern w:val="0"/>
                <w:sz w:val="18"/>
                <w:szCs w:val="18"/>
              </w:rPr>
            </w:pPr>
            <w:r>
              <w:rPr>
                <w:rFonts w:hint="eastAsia" w:ascii="宋体" w:hAnsi="宋体" w:eastAsia="宋体" w:cs="Arial"/>
                <w:kern w:val="0"/>
                <w:szCs w:val="21"/>
              </w:rPr>
              <w:t>1.经初审合格的投标文件其投标报价为有效报价。</w:t>
            </w:r>
          </w:p>
          <w:p>
            <w:pPr>
              <w:widowControl/>
              <w:jc w:val="left"/>
              <w:rPr>
                <w:rFonts w:hint="eastAsia" w:ascii="微软雅黑" w:hAnsi="微软雅黑" w:eastAsia="微软雅黑" w:cs="Arial"/>
                <w:kern w:val="0"/>
                <w:sz w:val="18"/>
                <w:szCs w:val="18"/>
              </w:rPr>
            </w:pPr>
            <w:r>
              <w:rPr>
                <w:rFonts w:hint="eastAsia" w:ascii="宋体" w:hAnsi="宋体" w:eastAsia="宋体" w:cs="Arial"/>
                <w:kern w:val="0"/>
                <w:szCs w:val="21"/>
              </w:rPr>
              <w:t>满足招标文件要求且投标报价最低的投标报价为评标基准价，其价格分为满分（标准分）。其他投标人的价格分统一按照下列公式计算：投标报价得分=(评标基准价／投标报价)×60。</w:t>
            </w:r>
          </w:p>
          <w:p>
            <w:pPr>
              <w:widowControl/>
              <w:jc w:val="left"/>
              <w:rPr>
                <w:rFonts w:hint="eastAsia" w:ascii="微软雅黑" w:hAnsi="微软雅黑" w:eastAsia="微软雅黑" w:cs="Arial"/>
                <w:kern w:val="0"/>
                <w:sz w:val="18"/>
                <w:szCs w:val="18"/>
              </w:rPr>
            </w:pPr>
            <w:r>
              <w:rPr>
                <w:rFonts w:hint="eastAsia" w:ascii="宋体" w:hAnsi="宋体" w:eastAsia="宋体" w:cs="Arial"/>
                <w:kern w:val="0"/>
                <w:szCs w:val="21"/>
              </w:rPr>
              <w:t>2. 评标价格均以元（RMB）为单位计算，百分率、得分值小数点后保留二位，第三位四舍五入。</w:t>
            </w:r>
          </w:p>
          <w:p>
            <w:pPr>
              <w:widowControl/>
              <w:jc w:val="left"/>
              <w:rPr>
                <w:rFonts w:asciiTheme="minorEastAsia" w:hAnsiTheme="minorEastAsia" w:eastAsiaTheme="minorEastAsia" w:cstheme="minorEastAsia"/>
                <w:szCs w:val="21"/>
              </w:rPr>
            </w:pPr>
            <w:r>
              <w:rPr>
                <w:rFonts w:hint="eastAsia" w:ascii="宋体" w:hAnsi="宋体" w:eastAsia="宋体" w:cs="Arial"/>
                <w:kern w:val="0"/>
                <w:szCs w:val="21"/>
              </w:rPr>
              <w:t>3. 评标委员会二分之一以上人员认为某投标总报价有低于成本价嫌疑的，视为无效报价，不进入下一步评审。</w:t>
            </w:r>
          </w:p>
        </w:tc>
        <w:tc>
          <w:tcPr>
            <w:tcW w:w="7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heme="minorEastAsia" w:hAnsiTheme="minorEastAsia" w:eastAsiaTheme="minorEastAsia" w:cstheme="minorEastAsia"/>
                <w:b/>
                <w:color w:val="000000"/>
                <w:szCs w:val="21"/>
              </w:rPr>
            </w:pPr>
            <w:r>
              <w:rPr>
                <w:rFonts w:hint="eastAsia" w:asciiTheme="minorEastAsia" w:hAnsiTheme="minorEastAsia" w:eastAsiaTheme="minorEastAsia" w:cstheme="minorEastAsia"/>
                <w:szCs w:val="21"/>
              </w:rPr>
              <w:t>60</w:t>
            </w:r>
          </w:p>
        </w:tc>
      </w:tr>
      <w:tr>
        <w:tblPrEx>
          <w:tblCellMar>
            <w:top w:w="0" w:type="dxa"/>
            <w:left w:w="108" w:type="dxa"/>
            <w:bottom w:w="0" w:type="dxa"/>
            <w:right w:w="108" w:type="dxa"/>
          </w:tblCellMar>
        </w:tblPrEx>
        <w:trPr>
          <w:trHeight w:val="1008" w:hRule="atLeast"/>
        </w:trPr>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90" w:lineRule="atLeast"/>
              <w:jc w:val="center"/>
              <w:rPr>
                <w:rFonts w:asciiTheme="minorEastAsia" w:hAnsiTheme="minorEastAsia" w:eastAsiaTheme="minorEastAsia" w:cstheme="minorEastAsia"/>
                <w:szCs w:val="21"/>
              </w:rPr>
            </w:pPr>
            <w:r>
              <w:rPr>
                <w:rFonts w:hint="eastAsia" w:ascii="宋体" w:hAnsi="宋体" w:eastAsia="宋体" w:cs="Arial"/>
                <w:kern w:val="0"/>
                <w:szCs w:val="21"/>
              </w:rPr>
              <w:t>寄递保证</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90" w:lineRule="atLeast"/>
              <w:jc w:val="center"/>
              <w:rPr>
                <w:rFonts w:asciiTheme="minorEastAsia" w:hAnsiTheme="minorEastAsia" w:eastAsiaTheme="minorEastAsia" w:cstheme="minorEastAsia"/>
                <w:color w:val="000000"/>
                <w:szCs w:val="21"/>
              </w:rPr>
            </w:pPr>
            <w:r>
              <w:rPr>
                <w:rFonts w:hint="eastAsia" w:ascii="宋体" w:hAnsi="宋体" w:eastAsia="宋体" w:cs="Arial"/>
                <w:kern w:val="0"/>
                <w:szCs w:val="21"/>
              </w:rPr>
              <w:t>交付时间</w:t>
            </w:r>
          </w:p>
        </w:tc>
        <w:tc>
          <w:tcPr>
            <w:tcW w:w="4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90" w:lineRule="atLeast"/>
              <w:jc w:val="left"/>
              <w:rPr>
                <w:rFonts w:asciiTheme="minorEastAsia" w:hAnsiTheme="minorEastAsia" w:eastAsiaTheme="minorEastAsia" w:cstheme="minorEastAsia"/>
                <w:color w:val="000000"/>
                <w:szCs w:val="21"/>
              </w:rPr>
            </w:pPr>
            <w:r>
              <w:rPr>
                <w:rFonts w:hint="eastAsia" w:ascii="宋体" w:hAnsi="宋体" w:eastAsia="宋体" w:cs="Arial"/>
                <w:kern w:val="0"/>
                <w:szCs w:val="21"/>
              </w:rPr>
              <w:t>当天收揽并发出</w:t>
            </w:r>
          </w:p>
        </w:tc>
        <w:tc>
          <w:tcPr>
            <w:tcW w:w="7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lang w:val="en-US" w:eastAsia="zh-CN"/>
              </w:rPr>
              <w:t>3</w:t>
            </w:r>
            <w:r>
              <w:rPr>
                <w:rFonts w:hint="eastAsia" w:asciiTheme="minorEastAsia" w:hAnsiTheme="minorEastAsia" w:eastAsiaTheme="minorEastAsia" w:cstheme="minorEastAsia"/>
                <w:color w:val="000000"/>
                <w:szCs w:val="21"/>
              </w:rPr>
              <w:t>0</w:t>
            </w:r>
          </w:p>
        </w:tc>
      </w:tr>
      <w:tr>
        <w:tblPrEx>
          <w:tblCellMar>
            <w:top w:w="0" w:type="dxa"/>
            <w:left w:w="108" w:type="dxa"/>
            <w:bottom w:w="0" w:type="dxa"/>
            <w:right w:w="108" w:type="dxa"/>
          </w:tblCellMar>
        </w:tblPrEx>
        <w:trPr>
          <w:trHeight w:val="1900" w:hRule="atLeast"/>
        </w:trPr>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w:t>
            </w:r>
          </w:p>
        </w:tc>
        <w:tc>
          <w:tcPr>
            <w:tcW w:w="1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Theme="minorEastAsia" w:hAnsiTheme="minorEastAsia" w:eastAsiaTheme="minorEastAsia" w:cstheme="minorEastAsia"/>
                <w:szCs w:val="21"/>
              </w:rPr>
            </w:pPr>
            <w:r>
              <w:rPr>
                <w:rFonts w:hint="eastAsia" w:ascii="宋体" w:hAnsi="宋体" w:eastAsia="宋体" w:cs="Arial"/>
                <w:kern w:val="0"/>
                <w:szCs w:val="21"/>
              </w:rPr>
              <w:t>售后服务</w:t>
            </w:r>
          </w:p>
        </w:tc>
        <w:tc>
          <w:tcPr>
            <w:tcW w:w="1316"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rPr>
                <w:rFonts w:asciiTheme="minorEastAsia" w:hAnsiTheme="minorEastAsia" w:eastAsiaTheme="minorEastAsia" w:cstheme="minorEastAsia"/>
                <w:szCs w:val="21"/>
              </w:rPr>
            </w:pPr>
            <w:r>
              <w:rPr>
                <w:rFonts w:hint="eastAsia" w:ascii="宋体" w:hAnsi="宋体" w:eastAsia="宋体" w:cs="Arial"/>
                <w:kern w:val="0"/>
                <w:szCs w:val="21"/>
              </w:rPr>
              <w:t>有相应售后服务承诺</w:t>
            </w:r>
          </w:p>
        </w:tc>
        <w:tc>
          <w:tcPr>
            <w:tcW w:w="4636"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left"/>
              <w:rPr>
                <w:rFonts w:asciiTheme="minorEastAsia" w:hAnsiTheme="minorEastAsia" w:eastAsiaTheme="minorEastAsia" w:cstheme="minorEastAsia"/>
                <w:szCs w:val="21"/>
              </w:rPr>
            </w:pPr>
            <w:r>
              <w:rPr>
                <w:rFonts w:hint="eastAsia" w:ascii="宋体" w:hAnsi="宋体" w:eastAsia="宋体" w:cs="Arial"/>
                <w:kern w:val="0"/>
                <w:szCs w:val="21"/>
              </w:rPr>
              <w:t>根据各投标人所提供的售后服务方案的合理性、实用性、响应性及承诺书等进行综合打分。</w:t>
            </w:r>
          </w:p>
        </w:tc>
        <w:tc>
          <w:tcPr>
            <w:tcW w:w="794"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1</w:t>
            </w:r>
            <w:r>
              <w:rPr>
                <w:rFonts w:hint="eastAsia" w:asciiTheme="minorEastAsia" w:hAnsiTheme="minorEastAsia" w:eastAsiaTheme="minorEastAsia" w:cstheme="minorEastAsia"/>
                <w:szCs w:val="21"/>
              </w:rPr>
              <w:t>0</w:t>
            </w:r>
          </w:p>
        </w:tc>
      </w:tr>
      <w:tr>
        <w:tblPrEx>
          <w:tblCellMar>
            <w:top w:w="0" w:type="dxa"/>
            <w:left w:w="108" w:type="dxa"/>
            <w:bottom w:w="0" w:type="dxa"/>
            <w:right w:w="108" w:type="dxa"/>
          </w:tblCellMar>
        </w:tblPrEx>
        <w:trPr>
          <w:trHeight w:val="270" w:hRule="atLeast"/>
        </w:trPr>
        <w:tc>
          <w:tcPr>
            <w:tcW w:w="344" w:type="pct"/>
            <w:tcBorders>
              <w:top w:val="nil"/>
              <w:left w:val="nil"/>
              <w:bottom w:val="nil"/>
              <w:right w:val="nil"/>
            </w:tcBorders>
            <w:shd w:val="clear" w:color="auto" w:fill="auto"/>
            <w:noWrap/>
            <w:vAlign w:val="center"/>
          </w:tcPr>
          <w:p>
            <w:pPr>
              <w:jc w:val="center"/>
              <w:rPr>
                <w:rFonts w:asciiTheme="majorEastAsia" w:hAnsiTheme="majorEastAsia" w:eastAsiaTheme="majorEastAsia" w:cstheme="majorEastAsia"/>
                <w:szCs w:val="21"/>
              </w:rPr>
            </w:pPr>
          </w:p>
        </w:tc>
        <w:tc>
          <w:tcPr>
            <w:tcW w:w="795" w:type="pct"/>
            <w:tcBorders>
              <w:top w:val="nil"/>
              <w:left w:val="nil"/>
              <w:bottom w:val="nil"/>
              <w:right w:val="nil"/>
            </w:tcBorders>
            <w:shd w:val="clear" w:color="auto" w:fill="auto"/>
            <w:noWrap/>
            <w:vAlign w:val="center"/>
          </w:tcPr>
          <w:p>
            <w:pPr>
              <w:jc w:val="center"/>
              <w:rPr>
                <w:rFonts w:asciiTheme="majorEastAsia" w:hAnsiTheme="majorEastAsia" w:eastAsiaTheme="majorEastAsia" w:cstheme="majorEastAsia"/>
                <w:szCs w:val="21"/>
              </w:rPr>
            </w:pPr>
          </w:p>
        </w:tc>
        <w:tc>
          <w:tcPr>
            <w:tcW w:w="678" w:type="pct"/>
            <w:tcBorders>
              <w:top w:val="single" w:color="auto" w:sz="4" w:space="0"/>
              <w:left w:val="nil"/>
              <w:bottom w:val="nil"/>
              <w:right w:val="nil"/>
            </w:tcBorders>
            <w:shd w:val="clear" w:color="auto" w:fill="auto"/>
            <w:noWrap/>
            <w:vAlign w:val="center"/>
          </w:tcPr>
          <w:p>
            <w:pPr>
              <w:jc w:val="center"/>
              <w:rPr>
                <w:rFonts w:asciiTheme="majorEastAsia" w:hAnsiTheme="majorEastAsia" w:eastAsiaTheme="majorEastAsia" w:cstheme="majorEastAsia"/>
                <w:szCs w:val="21"/>
              </w:rPr>
            </w:pPr>
          </w:p>
        </w:tc>
        <w:tc>
          <w:tcPr>
            <w:tcW w:w="2389" w:type="pct"/>
            <w:tcBorders>
              <w:top w:val="single" w:color="auto" w:sz="4" w:space="0"/>
              <w:left w:val="nil"/>
              <w:bottom w:val="nil"/>
              <w:right w:val="nil"/>
            </w:tcBorders>
            <w:shd w:val="clear" w:color="auto" w:fill="auto"/>
            <w:vAlign w:val="center"/>
          </w:tcPr>
          <w:p>
            <w:pPr>
              <w:jc w:val="left"/>
              <w:rPr>
                <w:rFonts w:asciiTheme="majorEastAsia" w:hAnsiTheme="majorEastAsia" w:eastAsiaTheme="majorEastAsia" w:cstheme="majorEastAsia"/>
                <w:szCs w:val="21"/>
              </w:rPr>
            </w:pPr>
          </w:p>
        </w:tc>
        <w:tc>
          <w:tcPr>
            <w:tcW w:w="794" w:type="pct"/>
            <w:tcBorders>
              <w:top w:val="single" w:color="auto" w:sz="4" w:space="0"/>
              <w:left w:val="nil"/>
              <w:bottom w:val="nil"/>
              <w:right w:val="nil"/>
            </w:tcBorders>
            <w:shd w:val="clear" w:color="auto" w:fill="auto"/>
            <w:noWrap/>
            <w:vAlign w:val="center"/>
          </w:tcPr>
          <w:p>
            <w:pPr>
              <w:widowControl/>
              <w:jc w:val="center"/>
              <w:textAlignment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kern w:val="0"/>
                <w:szCs w:val="21"/>
                <w:lang w:bidi="ar"/>
              </w:rPr>
              <w:t>100</w:t>
            </w:r>
          </w:p>
        </w:tc>
      </w:tr>
    </w:tbl>
    <w:p>
      <w:pPr>
        <w:widowControl/>
        <w:jc w:val="left"/>
        <w:rPr>
          <w:rFonts w:hint="eastAsia" w:cs="Arial" w:asciiTheme="minorEastAsia" w:hAnsiTheme="minorEastAsia"/>
          <w:kern w:val="0"/>
          <w:sz w:val="24"/>
          <w:szCs w:val="24"/>
        </w:rPr>
      </w:pPr>
      <w:r>
        <w:rPr>
          <w:rFonts w:hint="eastAsia" w:cs="Arial" w:asciiTheme="minorEastAsia" w:hAnsiTheme="minorEastAsia"/>
          <w:kern w:val="0"/>
          <w:sz w:val="24"/>
          <w:szCs w:val="24"/>
        </w:rPr>
        <w:t>备注：</w:t>
      </w:r>
    </w:p>
    <w:p>
      <w:pPr>
        <w:widowControl/>
        <w:jc w:val="left"/>
        <w:rPr>
          <w:rFonts w:hint="eastAsia" w:ascii="微软雅黑" w:hAnsi="微软雅黑" w:eastAsia="微软雅黑" w:cs="Arial"/>
          <w:kern w:val="0"/>
          <w:sz w:val="18"/>
          <w:szCs w:val="18"/>
        </w:rPr>
      </w:pPr>
      <w:r>
        <w:rPr>
          <w:rFonts w:hint="eastAsia" w:ascii="宋体" w:hAnsi="宋体" w:eastAsia="宋体" w:cs="Arial"/>
          <w:kern w:val="0"/>
          <w:szCs w:val="21"/>
        </w:rPr>
        <w:t>1、通过初审者为有效投标。</w:t>
      </w:r>
    </w:p>
    <w:p>
      <w:pPr>
        <w:widowControl/>
        <w:jc w:val="left"/>
        <w:rPr>
          <w:rFonts w:hint="eastAsia" w:ascii="微软雅黑" w:hAnsi="微软雅黑" w:eastAsia="微软雅黑" w:cs="Arial"/>
          <w:kern w:val="0"/>
          <w:sz w:val="18"/>
          <w:szCs w:val="18"/>
        </w:rPr>
      </w:pPr>
      <w:r>
        <w:rPr>
          <w:rFonts w:hint="eastAsia" w:ascii="宋体" w:hAnsi="宋体" w:eastAsia="宋体" w:cs="Arial"/>
          <w:kern w:val="0"/>
          <w:szCs w:val="21"/>
        </w:rPr>
        <w:t>2、综合评价值相同的，依照价格、交付、资质、服务及其他评价内容的优先次序，根据分项评价值进行排名。若上述排名皆相同的，则由全体评委成员无记名投票，得票高者排序在前。</w:t>
      </w:r>
    </w:p>
    <w:p>
      <w:pPr>
        <w:widowControl/>
        <w:jc w:val="left"/>
        <w:rPr>
          <w:rFonts w:cs="Arial" w:asciiTheme="minorEastAsia" w:hAnsiTheme="minorEastAsia"/>
          <w:b/>
          <w:bCs/>
          <w:kern w:val="0"/>
          <w:sz w:val="24"/>
          <w:szCs w:val="24"/>
        </w:rPr>
      </w:pPr>
      <w:r>
        <w:rPr>
          <w:rFonts w:hint="eastAsia" w:ascii="宋体" w:hAnsi="宋体" w:eastAsia="宋体" w:cs="Arial"/>
          <w:kern w:val="0"/>
          <w:szCs w:val="21"/>
        </w:rPr>
        <w:t>3、投标方提交的投标文件和资料必须真实有效。</w:t>
      </w:r>
    </w:p>
    <w:p>
      <w:pPr>
        <w:rPr>
          <w:rFonts w:hint="eastAsia" w:ascii="宋体"/>
        </w:rPr>
      </w:pPr>
    </w:p>
    <w:p>
      <w:pPr>
        <w:rPr>
          <w:rFonts w:ascii="宋体"/>
        </w:rPr>
      </w:pPr>
      <w:r>
        <w:rPr>
          <w:rFonts w:hint="eastAsia" w:ascii="宋体"/>
        </w:rPr>
        <w:t>八、合同签订</w:t>
      </w:r>
    </w:p>
    <w:p>
      <w:pPr>
        <w:rPr>
          <w:rFonts w:ascii="宋体"/>
        </w:rPr>
      </w:pPr>
      <w:r>
        <w:rPr>
          <w:rFonts w:hint="eastAsia" w:ascii="宋体"/>
        </w:rPr>
        <w:t>1.根据评标工作小组的评标结果并按相关法律法规的规定及公司相关制度要求，确定中标人。中标人承诺无条件服从招标方针对该项目的后续所有安排。招标方不承诺将合同授予报价最低的投标人，也不对未中标人做任何解释。</w:t>
      </w:r>
    </w:p>
    <w:p>
      <w:pPr>
        <w:rPr>
          <w:rFonts w:ascii="宋体"/>
        </w:rPr>
      </w:pPr>
    </w:p>
    <w:p>
      <w:pPr>
        <w:rPr>
          <w:rFonts w:ascii="宋体"/>
        </w:rPr>
      </w:pPr>
      <w:r>
        <w:rPr>
          <w:rFonts w:hint="eastAsia" w:ascii="宋体"/>
        </w:rPr>
        <w:t>2.招标方发送中标通知给中标人，中标人应及时与招标方联系，在招标方要求的时间内完成合同签订，如果中标人接到中标通知后，无正当理由拒绝按其规定的期限与相关单位签订合同或在签订合同时向招标方或相关单位提出附加条件或者更改合同实质性内容的，投标保证金不予返还，招标方有权取消其中标资格，招标方将从剩余投标人中依序重新确定中标人，或重新组织招标。</w:t>
      </w:r>
    </w:p>
    <w:p>
      <w:pPr>
        <w:rPr>
          <w:rFonts w:ascii="宋体"/>
        </w:rPr>
      </w:pPr>
    </w:p>
    <w:p>
      <w:pPr>
        <w:rPr>
          <w:rFonts w:ascii="宋体"/>
        </w:rPr>
      </w:pPr>
      <w:r>
        <w:rPr>
          <w:rFonts w:hint="eastAsia" w:ascii="宋体"/>
        </w:rPr>
        <w:t>3.中标人应当按照合同约定的履约责任，向招标方指定的合同签订单位缴纳履约保证金/万元（具体数额以合同约定为准），如中标人未按合同及其附件约定履行应承担的责任，招标方或招标方指定的合同签订单位有权扣除其履约保证金。</w:t>
      </w:r>
    </w:p>
    <w:p>
      <w:pPr>
        <w:rPr>
          <w:rFonts w:ascii="宋体"/>
        </w:rPr>
      </w:pPr>
    </w:p>
    <w:p>
      <w:pPr>
        <w:rPr>
          <w:rFonts w:ascii="宋体"/>
        </w:rPr>
      </w:pPr>
      <w:r>
        <w:rPr>
          <w:rFonts w:hint="eastAsia" w:ascii="宋体"/>
        </w:rPr>
        <w:t>4.中标人应在保证质量的前提下完成中标项目，不得将中标项目转包或分包给他人，否则视为违约，招标方或相关单位有权解除合同。</w:t>
      </w:r>
    </w:p>
    <w:p>
      <w:pPr>
        <w:rPr>
          <w:rFonts w:ascii="宋体"/>
        </w:rPr>
      </w:pPr>
    </w:p>
    <w:p>
      <w:pPr>
        <w:rPr>
          <w:rFonts w:ascii="宋体"/>
        </w:rPr>
      </w:pPr>
      <w:r>
        <w:rPr>
          <w:rFonts w:hint="eastAsia" w:ascii="宋体"/>
        </w:rPr>
        <w:t>5.中标人由于履行义务的能力或信用有严重缺陷，招标方有权取消其中标资格，招标方将从剩余投标人中依序重新确定中标人，或重新组织招标。</w:t>
      </w:r>
    </w:p>
    <w:p>
      <w:pPr>
        <w:rPr>
          <w:rFonts w:ascii="宋体"/>
        </w:rPr>
      </w:pPr>
    </w:p>
    <w:p>
      <w:pPr>
        <w:rPr>
          <w:rFonts w:ascii="宋体"/>
        </w:rPr>
      </w:pPr>
      <w:r>
        <w:rPr>
          <w:rFonts w:hint="eastAsia" w:ascii="宋体"/>
        </w:rPr>
        <w:t>6.中标人须认可由于招标方上级集团公司政策变化引起的合同签订前终止项目的要求。</w:t>
      </w:r>
    </w:p>
    <w:p>
      <w:pPr>
        <w:rPr>
          <w:rFonts w:ascii="宋体"/>
          <w:color w:val="0000FF"/>
        </w:rPr>
      </w:pPr>
    </w:p>
    <w:p>
      <w:pPr>
        <w:rPr>
          <w:rFonts w:ascii="宋体"/>
          <w:color w:val="0000FF"/>
        </w:rPr>
      </w:pPr>
      <w:r>
        <w:rPr>
          <w:rFonts w:hint="eastAsia" w:ascii="宋体"/>
          <w:color w:val="0000FF"/>
        </w:rPr>
        <w:t>7.合同以双方最终签署的版本为准。</w:t>
      </w:r>
    </w:p>
    <w:p>
      <w:pPr>
        <w:rPr>
          <w:rFonts w:ascii="宋体"/>
        </w:rPr>
      </w:pPr>
    </w:p>
    <w:p>
      <w:pPr>
        <w:rPr>
          <w:rFonts w:ascii="宋体"/>
        </w:rPr>
      </w:pPr>
      <w:r>
        <w:rPr>
          <w:rFonts w:hint="eastAsia" w:ascii="宋体"/>
        </w:rPr>
        <w:t>九、废标及终止招标</w:t>
      </w:r>
    </w:p>
    <w:p>
      <w:pPr>
        <w:rPr>
          <w:rFonts w:ascii="宋体"/>
        </w:rPr>
      </w:pPr>
      <w:r>
        <w:rPr>
          <w:rFonts w:hint="eastAsia" w:ascii="宋体"/>
        </w:rPr>
        <w:t>1.投标人有下列情形之一，其投标将被视为废标，招标方将严格按照《中华人民共和国招标投标法》及相关法律、法规及规章制度的规定行使权利。投标人给招标方造成损失的，招标方有索赔的权利，投标人应予以赔偿。</w:t>
      </w:r>
    </w:p>
    <w:p>
      <w:pPr>
        <w:rPr>
          <w:rFonts w:ascii="宋体"/>
        </w:rPr>
      </w:pPr>
      <w:r>
        <w:rPr>
          <w:rFonts w:hint="eastAsia" w:ascii="宋体"/>
        </w:rPr>
        <w:t>⑴投标人提供的有关资格、资质证明文件不合格、不真实或提供虚假投标材料；</w:t>
      </w:r>
    </w:p>
    <w:p>
      <w:pPr>
        <w:rPr>
          <w:rFonts w:ascii="宋体"/>
        </w:rPr>
      </w:pPr>
      <w:r>
        <w:rPr>
          <w:rFonts w:hint="eastAsia" w:ascii="宋体"/>
        </w:rPr>
        <w:t>⑵投标人在报价有效期内撤回投标；</w:t>
      </w:r>
    </w:p>
    <w:p>
      <w:pPr>
        <w:rPr>
          <w:rFonts w:ascii="宋体"/>
        </w:rPr>
      </w:pPr>
      <w:r>
        <w:rPr>
          <w:rFonts w:hint="eastAsia" w:ascii="宋体"/>
        </w:rPr>
        <w:t>⑶在整个评标过程中，投标人有企图影响评标结果公正性的任何活动；</w:t>
      </w:r>
    </w:p>
    <w:p>
      <w:pPr>
        <w:rPr>
          <w:rFonts w:ascii="宋体"/>
        </w:rPr>
      </w:pPr>
      <w:r>
        <w:rPr>
          <w:rFonts w:hint="eastAsia" w:ascii="宋体"/>
        </w:rPr>
        <w:t>⑷投标人以任何方式诋毁其他投标人；</w:t>
      </w:r>
    </w:p>
    <w:p>
      <w:pPr>
        <w:rPr>
          <w:rFonts w:ascii="宋体"/>
        </w:rPr>
      </w:pPr>
      <w:r>
        <w:rPr>
          <w:rFonts w:hint="eastAsia" w:ascii="宋体"/>
        </w:rPr>
        <w:t>⑸投标人串通投标；</w:t>
      </w:r>
    </w:p>
    <w:p>
      <w:pPr>
        <w:rPr>
          <w:rFonts w:ascii="宋体"/>
        </w:rPr>
      </w:pPr>
      <w:r>
        <w:rPr>
          <w:rFonts w:hint="eastAsia" w:ascii="宋体"/>
        </w:rPr>
        <w:t>⑹投标人负责人为同一人或者存在控股、管理关系的不同单位；</w:t>
      </w:r>
    </w:p>
    <w:p>
      <w:pPr>
        <w:rPr>
          <w:rFonts w:ascii="宋体"/>
        </w:rPr>
      </w:pPr>
      <w:r>
        <w:rPr>
          <w:rFonts w:hint="eastAsia" w:ascii="宋体"/>
        </w:rPr>
        <w:t>⑺投标人被举报、检举，并经招标方查实无误的。</w:t>
      </w:r>
    </w:p>
    <w:p>
      <w:pPr>
        <w:rPr>
          <w:rFonts w:ascii="宋体"/>
        </w:rPr>
      </w:pPr>
      <w:r>
        <w:rPr>
          <w:rFonts w:hint="eastAsia" w:ascii="宋体"/>
        </w:rPr>
        <w:t>⑻以他人名义投标或者以其他方式弄虚作假，骗取中标的；</w:t>
      </w:r>
    </w:p>
    <w:p>
      <w:pPr>
        <w:rPr>
          <w:rFonts w:ascii="宋体"/>
        </w:rPr>
      </w:pPr>
      <w:r>
        <w:rPr>
          <w:rFonts w:hint="eastAsia" w:eastAsiaTheme="minorEastAsia"/>
        </w:rPr>
        <w:t>⑼</w:t>
      </w:r>
      <w:r>
        <w:rPr>
          <w:rFonts w:hint="eastAsia" w:ascii="宋体"/>
        </w:rPr>
        <w:t>中标人不按规定签订合同；</w:t>
      </w:r>
    </w:p>
    <w:p>
      <w:pPr>
        <w:rPr>
          <w:rFonts w:ascii="宋体"/>
        </w:rPr>
      </w:pPr>
      <w:r>
        <w:rPr>
          <w:rFonts w:hint="eastAsia" w:eastAsiaTheme="minorEastAsia"/>
        </w:rPr>
        <w:t>⑽</w:t>
      </w:r>
      <w:r>
        <w:rPr>
          <w:rFonts w:hint="eastAsia" w:ascii="宋体"/>
        </w:rPr>
        <w:t>法律、法规规定的其他情况。</w:t>
      </w:r>
    </w:p>
    <w:p>
      <w:pPr>
        <w:rPr>
          <w:rFonts w:ascii="宋体"/>
        </w:rPr>
      </w:pPr>
    </w:p>
    <w:p>
      <w:pPr>
        <w:rPr>
          <w:rFonts w:ascii="宋体"/>
        </w:rPr>
      </w:pPr>
      <w:r>
        <w:rPr>
          <w:rFonts w:hint="eastAsia" w:ascii="宋体"/>
        </w:rPr>
        <w:t>2.出现下列情形之一，招标方有权否决所有投标人的投标，并终止招标。</w:t>
      </w:r>
    </w:p>
    <w:p>
      <w:pPr>
        <w:rPr>
          <w:rFonts w:ascii="宋体"/>
        </w:rPr>
      </w:pPr>
      <w:r>
        <w:rPr>
          <w:rFonts w:hint="eastAsia" w:ascii="宋体"/>
        </w:rPr>
        <w:t>⑴出现影响采购公正的违法、违规行为的。</w:t>
      </w:r>
    </w:p>
    <w:p>
      <w:pPr>
        <w:rPr>
          <w:rFonts w:ascii="宋体"/>
        </w:rPr>
      </w:pPr>
      <w:r>
        <w:rPr>
          <w:rFonts w:hint="eastAsia" w:ascii="宋体"/>
        </w:rPr>
        <w:t>⑵评标委员会经评审，认为所有投标都不符合招标文件要求的</w:t>
      </w:r>
    </w:p>
    <w:p>
      <w:pPr>
        <w:rPr>
          <w:rFonts w:ascii="宋体"/>
        </w:rPr>
      </w:pPr>
      <w:r>
        <w:rPr>
          <w:rFonts w:hint="eastAsia" w:ascii="宋体"/>
        </w:rPr>
        <w:t>⑶因重大变故，采购任务取消的。</w:t>
      </w:r>
    </w:p>
    <w:p>
      <w:pPr>
        <w:rPr>
          <w:rFonts w:ascii="宋体"/>
        </w:rPr>
      </w:pPr>
      <w:r>
        <w:rPr>
          <w:rFonts w:hint="eastAsia" w:ascii="宋体"/>
        </w:rPr>
        <w:t>⑷有效参与投标的单位不足三家以上的。</w:t>
      </w:r>
    </w:p>
    <w:p>
      <w:pPr>
        <w:rPr>
          <w:rFonts w:ascii="宋体"/>
        </w:rPr>
      </w:pPr>
      <w:r>
        <w:rPr>
          <w:rFonts w:hint="eastAsia" w:ascii="宋体"/>
        </w:rPr>
        <w:t>⑸招标方认为其他应终止招标的情形。</w:t>
      </w:r>
    </w:p>
    <w:p>
      <w:pPr>
        <w:rPr>
          <w:rFonts w:ascii="宋体"/>
        </w:rPr>
      </w:pPr>
    </w:p>
    <w:p>
      <w:pPr>
        <w:rPr>
          <w:rFonts w:ascii="宋体"/>
        </w:rPr>
      </w:pPr>
      <w:r>
        <w:rPr>
          <w:rFonts w:hint="eastAsia" w:ascii="宋体"/>
        </w:rPr>
        <w:t>十、中标人瑕疵滞后发现的处理原则</w:t>
      </w:r>
    </w:p>
    <w:p>
      <w:pPr>
        <w:rPr>
          <w:rFonts w:ascii="宋体"/>
        </w:rPr>
      </w:pPr>
      <w:r>
        <w:rPr>
          <w:rFonts w:hint="eastAsia" w:ascii="宋体"/>
        </w:rPr>
        <w:t>无论基于何种原因，各项本应作为拒绝处理的情形即便未被及时发现而使该中标人通过了资格审核、初评、现场复审、终评或其他所有相关程序，包括已签订合同的情形，</w:t>
      </w:r>
      <w:r>
        <w:rPr>
          <w:rFonts w:hint="eastAsia" w:ascii="宋体"/>
          <w:color w:val="0000FF"/>
        </w:rPr>
        <w:t>招标人均有权拒绝或取消中标人资格，</w:t>
      </w:r>
      <w:r>
        <w:rPr>
          <w:rFonts w:hint="eastAsia" w:ascii="宋体"/>
        </w:rPr>
        <w:t>一旦中标人被拒绝或该中标人此前的评议结果被取消，相关的一切损失均由该中标人承担。</w:t>
      </w:r>
    </w:p>
    <w:p>
      <w:pPr>
        <w:rPr>
          <w:rFonts w:ascii="宋体"/>
        </w:rPr>
      </w:pPr>
      <w:r>
        <w:rPr>
          <w:rFonts w:hint="eastAsia" w:ascii="宋体"/>
        </w:rPr>
        <w:t>最终解释权归中国重汽集团大同齿轮有限公司所有。</w:t>
      </w:r>
    </w:p>
    <w:p>
      <w:pPr>
        <w:widowControl/>
        <w:spacing w:before="75" w:after="75"/>
        <w:jc w:val="left"/>
        <w:rPr>
          <w:rFonts w:cs="Arial" w:asciiTheme="minorEastAsia" w:hAnsiTheme="minorEastAsia"/>
          <w:kern w:val="0"/>
          <w:sz w:val="24"/>
          <w:szCs w:val="24"/>
        </w:rPr>
      </w:pPr>
    </w:p>
    <w:p>
      <w:pPr>
        <w:widowControl/>
        <w:spacing w:before="75" w:after="75"/>
        <w:jc w:val="left"/>
        <w:rPr>
          <w:rFonts w:cs="Arial" w:asciiTheme="minorEastAsia" w:hAnsiTheme="minorEastAsia"/>
          <w:kern w:val="0"/>
          <w:sz w:val="24"/>
          <w:szCs w:val="24"/>
        </w:rPr>
      </w:pPr>
    </w:p>
    <w:p>
      <w:pPr>
        <w:widowControl/>
        <w:spacing w:before="75" w:after="75"/>
        <w:jc w:val="left"/>
        <w:rPr>
          <w:rFonts w:cs="Arial" w:asciiTheme="minorEastAsia" w:hAnsiTheme="minorEastAsia"/>
          <w:kern w:val="0"/>
          <w:sz w:val="24"/>
          <w:szCs w:val="24"/>
        </w:rPr>
      </w:pPr>
    </w:p>
    <w:p>
      <w:pPr>
        <w:widowControl/>
        <w:spacing w:before="75" w:after="75"/>
        <w:jc w:val="left"/>
        <w:rPr>
          <w:rFonts w:cs="Arial" w:asciiTheme="minorEastAsia" w:hAnsiTheme="minorEastAsia"/>
          <w:kern w:val="0"/>
          <w:sz w:val="24"/>
          <w:szCs w:val="24"/>
        </w:rPr>
      </w:pPr>
    </w:p>
    <w:p>
      <w:pPr>
        <w:widowControl/>
        <w:spacing w:before="75" w:after="75"/>
        <w:jc w:val="left"/>
        <w:rPr>
          <w:rFonts w:hint="eastAsia" w:cs="Arial" w:asciiTheme="minorEastAsia" w:hAnsiTheme="minorEastAsia"/>
          <w:kern w:val="0"/>
          <w:sz w:val="24"/>
          <w:szCs w:val="24"/>
        </w:rPr>
      </w:pPr>
    </w:p>
    <w:p>
      <w:pPr>
        <w:widowControl/>
        <w:spacing w:before="75" w:after="75"/>
        <w:jc w:val="left"/>
        <w:rPr>
          <w:rFonts w:hint="eastAsia" w:cs="Arial" w:asciiTheme="minorEastAsia" w:hAnsiTheme="minorEastAsia"/>
          <w:kern w:val="0"/>
          <w:sz w:val="24"/>
          <w:szCs w:val="24"/>
        </w:rPr>
      </w:pPr>
      <w:r>
        <w:rPr>
          <w:rFonts w:hint="eastAsia" w:cs="Arial" w:asciiTheme="minorEastAsia" w:hAnsiTheme="minorEastAsia"/>
          <w:kern w:val="0"/>
          <w:sz w:val="24"/>
          <w:szCs w:val="24"/>
        </w:rPr>
        <w:t>附件：</w:t>
      </w:r>
    </w:p>
    <w:p>
      <w:pPr>
        <w:widowControl/>
        <w:spacing w:before="75" w:after="75"/>
        <w:jc w:val="left"/>
        <w:rPr>
          <w:rFonts w:hint="eastAsia" w:cs="Arial" w:asciiTheme="minorEastAsia" w:hAnsiTheme="minorEastAsia"/>
          <w:b/>
          <w:bCs/>
          <w:kern w:val="0"/>
          <w:sz w:val="24"/>
          <w:szCs w:val="24"/>
        </w:rPr>
      </w:pPr>
      <w:r>
        <w:rPr>
          <w:rFonts w:hint="eastAsia" w:cs="Arial" w:asciiTheme="minorEastAsia" w:hAnsiTheme="minorEastAsia"/>
          <w:b/>
          <w:bCs/>
          <w:kern w:val="0"/>
          <w:sz w:val="24"/>
          <w:szCs w:val="24"/>
          <w:lang w:val="en-US" w:eastAsia="zh-CN"/>
        </w:rPr>
        <w:t>寄递服务</w:t>
      </w:r>
      <w:r>
        <w:rPr>
          <w:rFonts w:hint="eastAsia" w:cs="Arial" w:asciiTheme="minorEastAsia" w:hAnsiTheme="minorEastAsia"/>
          <w:b/>
          <w:bCs/>
          <w:kern w:val="0"/>
          <w:sz w:val="24"/>
          <w:szCs w:val="24"/>
        </w:rPr>
        <w:t>清单</w:t>
      </w:r>
    </w:p>
    <w:tbl>
      <w:tblPr>
        <w:tblStyle w:val="36"/>
        <w:tblW w:w="977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26"/>
        <w:gridCol w:w="2684"/>
        <w:gridCol w:w="2684"/>
        <w:gridCol w:w="26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72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126"/>
                <w:lang w:val="en-US" w:eastAsia="zh-CN" w:bidi="ar"/>
              </w:rPr>
              <w:t>区域</w:t>
            </w:r>
          </w:p>
        </w:tc>
        <w:tc>
          <w:tcPr>
            <w:tcW w:w="268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首重1kg（元/单）（含税）</w:t>
            </w:r>
          </w:p>
        </w:tc>
        <w:tc>
          <w:tcPr>
            <w:tcW w:w="268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预计数量</w:t>
            </w:r>
          </w:p>
        </w:tc>
        <w:tc>
          <w:tcPr>
            <w:tcW w:w="268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费用合计（元）（含税）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172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126"/>
                <w:lang w:val="en-US" w:eastAsia="zh-CN" w:bidi="ar"/>
              </w:rPr>
              <w:t>山西省内</w:t>
            </w:r>
          </w:p>
        </w:tc>
        <w:tc>
          <w:tcPr>
            <w:tcW w:w="2684"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268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2684"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72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区域</w:t>
            </w:r>
          </w:p>
        </w:tc>
        <w:tc>
          <w:tcPr>
            <w:tcW w:w="268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首重500g（元/单）（含税）</w:t>
            </w:r>
          </w:p>
        </w:tc>
        <w:tc>
          <w:tcPr>
            <w:tcW w:w="268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预计数量</w:t>
            </w:r>
          </w:p>
        </w:tc>
        <w:tc>
          <w:tcPr>
            <w:tcW w:w="268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费用合计（元）（含税）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72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126"/>
                <w:lang w:val="en-US" w:eastAsia="zh-CN" w:bidi="ar"/>
              </w:rPr>
              <w:t>常规省外</w:t>
            </w:r>
          </w:p>
        </w:tc>
        <w:tc>
          <w:tcPr>
            <w:tcW w:w="2684"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268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2684"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72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区域</w:t>
            </w:r>
          </w:p>
        </w:tc>
        <w:tc>
          <w:tcPr>
            <w:tcW w:w="268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首重500g（元/单）（含税）</w:t>
            </w:r>
          </w:p>
        </w:tc>
        <w:tc>
          <w:tcPr>
            <w:tcW w:w="268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预计数量</w:t>
            </w:r>
          </w:p>
        </w:tc>
        <w:tc>
          <w:tcPr>
            <w:tcW w:w="268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费用合计（元）（含税）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72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国外业务</w:t>
            </w:r>
          </w:p>
        </w:tc>
        <w:tc>
          <w:tcPr>
            <w:tcW w:w="2684"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268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684"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709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bl>
    <w:p>
      <w:pPr>
        <w:widowControl/>
        <w:spacing w:before="240" w:after="75"/>
        <w:jc w:val="left"/>
        <w:rPr>
          <w:rFonts w:hint="eastAsia" w:cs="Arial" w:asciiTheme="minorEastAsia" w:hAnsiTheme="minorEastAsia"/>
          <w:b/>
          <w:bCs/>
          <w:kern w:val="0"/>
          <w:sz w:val="24"/>
          <w:szCs w:val="24"/>
        </w:rPr>
      </w:pPr>
    </w:p>
    <w:p>
      <w:pPr>
        <w:widowControl/>
        <w:spacing w:before="240" w:after="75"/>
        <w:jc w:val="left"/>
        <w:rPr>
          <w:rFonts w:cs="Arial" w:asciiTheme="minorEastAsia" w:hAnsiTheme="minorEastAsia"/>
          <w:b/>
          <w:bCs/>
          <w:kern w:val="0"/>
          <w:sz w:val="24"/>
          <w:szCs w:val="24"/>
        </w:rPr>
      </w:pPr>
    </w:p>
    <w:p>
      <w:pPr>
        <w:widowControl/>
        <w:spacing w:before="240" w:after="75"/>
        <w:jc w:val="left"/>
        <w:rPr>
          <w:rFonts w:cs="Arial" w:asciiTheme="minorEastAsia" w:hAnsiTheme="minorEastAsia"/>
          <w:b/>
          <w:bCs/>
          <w:kern w:val="0"/>
          <w:sz w:val="24"/>
          <w:szCs w:val="24"/>
        </w:rPr>
      </w:pPr>
    </w:p>
    <w:p>
      <w:pPr>
        <w:widowControl/>
        <w:spacing w:before="240" w:after="75"/>
        <w:jc w:val="left"/>
        <w:rPr>
          <w:rFonts w:cs="Arial" w:asciiTheme="minorEastAsia" w:hAnsiTheme="minorEastAsia"/>
          <w:b/>
          <w:bCs/>
          <w:kern w:val="0"/>
          <w:sz w:val="24"/>
          <w:szCs w:val="24"/>
        </w:rPr>
      </w:pPr>
    </w:p>
    <w:p>
      <w:pPr>
        <w:widowControl/>
        <w:spacing w:before="240" w:after="75"/>
        <w:jc w:val="left"/>
        <w:rPr>
          <w:rFonts w:cs="Arial" w:asciiTheme="minorEastAsia" w:hAnsiTheme="minorEastAsia"/>
          <w:b/>
          <w:bCs/>
          <w:kern w:val="0"/>
          <w:sz w:val="24"/>
          <w:szCs w:val="24"/>
        </w:rPr>
      </w:pPr>
    </w:p>
    <w:p>
      <w:pPr>
        <w:widowControl/>
        <w:spacing w:before="240" w:after="75"/>
        <w:jc w:val="left"/>
        <w:rPr>
          <w:rFonts w:cs="Arial" w:asciiTheme="minorEastAsia" w:hAnsiTheme="minorEastAsia"/>
          <w:b/>
          <w:bCs/>
          <w:kern w:val="0"/>
          <w:sz w:val="24"/>
          <w:szCs w:val="24"/>
        </w:rPr>
      </w:pPr>
    </w:p>
    <w:p>
      <w:pPr>
        <w:widowControl/>
        <w:spacing w:before="240" w:after="75"/>
        <w:jc w:val="left"/>
        <w:rPr>
          <w:rFonts w:cs="Arial" w:asciiTheme="minorEastAsia" w:hAnsiTheme="minorEastAsia"/>
          <w:b/>
          <w:bCs/>
          <w:kern w:val="0"/>
          <w:sz w:val="24"/>
          <w:szCs w:val="24"/>
        </w:rPr>
      </w:pPr>
    </w:p>
    <w:p>
      <w:pPr>
        <w:widowControl/>
        <w:spacing w:before="240" w:after="75"/>
        <w:jc w:val="left"/>
        <w:rPr>
          <w:rFonts w:cs="Arial" w:asciiTheme="minorEastAsia" w:hAnsiTheme="minorEastAsia"/>
          <w:b/>
          <w:bCs/>
          <w:kern w:val="0"/>
          <w:sz w:val="24"/>
          <w:szCs w:val="24"/>
        </w:rPr>
      </w:pPr>
    </w:p>
    <w:p>
      <w:pPr>
        <w:widowControl/>
        <w:spacing w:before="240" w:after="75"/>
        <w:jc w:val="left"/>
        <w:rPr>
          <w:rFonts w:cs="Arial" w:asciiTheme="minorEastAsia" w:hAnsiTheme="minorEastAsia"/>
          <w:b/>
          <w:bCs/>
          <w:kern w:val="0"/>
          <w:sz w:val="24"/>
          <w:szCs w:val="24"/>
        </w:rPr>
      </w:pPr>
    </w:p>
    <w:p>
      <w:pPr>
        <w:widowControl/>
        <w:spacing w:before="240" w:after="75"/>
        <w:jc w:val="left"/>
        <w:rPr>
          <w:rFonts w:cs="Arial" w:asciiTheme="minorEastAsia" w:hAnsiTheme="minorEastAsia"/>
          <w:b/>
          <w:bCs/>
          <w:kern w:val="0"/>
          <w:sz w:val="24"/>
          <w:szCs w:val="24"/>
        </w:rPr>
      </w:pPr>
    </w:p>
    <w:p>
      <w:pPr>
        <w:widowControl/>
        <w:spacing w:before="240" w:after="75"/>
        <w:jc w:val="left"/>
        <w:rPr>
          <w:rFonts w:cs="Arial" w:asciiTheme="minorEastAsia" w:hAnsiTheme="minorEastAsia"/>
          <w:b/>
          <w:bCs/>
          <w:kern w:val="0"/>
          <w:sz w:val="24"/>
          <w:szCs w:val="24"/>
        </w:rPr>
      </w:pPr>
    </w:p>
    <w:p>
      <w:pPr>
        <w:widowControl/>
        <w:spacing w:before="240" w:after="75"/>
        <w:jc w:val="left"/>
        <w:rPr>
          <w:rFonts w:cs="Arial" w:asciiTheme="minorEastAsia" w:hAnsiTheme="minorEastAsia"/>
          <w:b/>
          <w:bCs/>
          <w:kern w:val="0"/>
          <w:sz w:val="24"/>
          <w:szCs w:val="24"/>
        </w:rPr>
      </w:pPr>
    </w:p>
    <w:p>
      <w:pPr>
        <w:widowControl/>
        <w:spacing w:before="240" w:after="75"/>
        <w:jc w:val="left"/>
        <w:rPr>
          <w:rFonts w:cs="Arial" w:asciiTheme="minorEastAsia" w:hAnsiTheme="minorEastAsia"/>
          <w:b/>
          <w:bCs/>
          <w:kern w:val="0"/>
          <w:sz w:val="24"/>
          <w:szCs w:val="24"/>
        </w:rPr>
      </w:pPr>
    </w:p>
    <w:p>
      <w:pPr>
        <w:widowControl/>
        <w:spacing w:before="240" w:after="75"/>
        <w:jc w:val="left"/>
        <w:rPr>
          <w:rFonts w:cs="Arial" w:asciiTheme="minorEastAsia" w:hAnsiTheme="minorEastAsia"/>
          <w:b/>
          <w:bCs/>
          <w:kern w:val="0"/>
          <w:sz w:val="24"/>
          <w:szCs w:val="24"/>
        </w:rPr>
      </w:pPr>
    </w:p>
    <w:p>
      <w:pPr>
        <w:widowControl/>
        <w:spacing w:before="240" w:after="75"/>
        <w:jc w:val="left"/>
        <w:rPr>
          <w:rFonts w:cs="Arial" w:asciiTheme="minorEastAsia" w:hAnsiTheme="minorEastAsia"/>
          <w:b/>
          <w:bCs/>
          <w:kern w:val="0"/>
          <w:sz w:val="24"/>
          <w:szCs w:val="24"/>
        </w:rPr>
      </w:pPr>
    </w:p>
    <w:p>
      <w:pPr>
        <w:widowControl/>
        <w:spacing w:before="240" w:after="75"/>
        <w:jc w:val="left"/>
        <w:rPr>
          <w:rFonts w:cs="Arial" w:asciiTheme="minorEastAsia" w:hAnsiTheme="minorEastAsia"/>
          <w:b/>
          <w:bCs/>
          <w:kern w:val="0"/>
          <w:sz w:val="24"/>
          <w:szCs w:val="24"/>
        </w:rPr>
      </w:pPr>
    </w:p>
    <w:p>
      <w:pPr>
        <w:widowControl/>
        <w:spacing w:before="240" w:after="75"/>
        <w:jc w:val="left"/>
        <w:rPr>
          <w:rFonts w:cs="Arial" w:asciiTheme="minorEastAsia" w:hAnsiTheme="minorEastAsia"/>
          <w:b/>
          <w:bCs/>
          <w:kern w:val="0"/>
          <w:sz w:val="24"/>
          <w:szCs w:val="24"/>
        </w:rPr>
      </w:pPr>
    </w:p>
    <w:p>
      <w:pPr>
        <w:widowControl/>
        <w:spacing w:before="240" w:after="75"/>
        <w:jc w:val="left"/>
        <w:rPr>
          <w:rFonts w:cs="Arial" w:asciiTheme="minorEastAsia" w:hAnsiTheme="minorEastAsia"/>
          <w:b/>
          <w:bCs/>
          <w:kern w:val="0"/>
          <w:sz w:val="24"/>
          <w:szCs w:val="24"/>
        </w:rPr>
      </w:pPr>
    </w:p>
    <w:p/>
    <w:p>
      <w:pPr>
        <w:jc w:val="center"/>
        <w:rPr>
          <w:b/>
          <w:sz w:val="32"/>
          <w:szCs w:val="32"/>
        </w:rPr>
      </w:pPr>
      <w:r>
        <w:rPr>
          <w:rFonts w:hint="eastAsia" w:ascii="黑体" w:eastAsia="黑体"/>
          <w:b/>
          <w:bCs/>
          <w:sz w:val="32"/>
          <w:szCs w:val="32"/>
        </w:rPr>
        <w:t>第二章  投</w:t>
      </w:r>
      <w:r>
        <w:rPr>
          <w:rFonts w:hint="eastAsia"/>
          <w:b/>
          <w:sz w:val="32"/>
          <w:szCs w:val="32"/>
        </w:rPr>
        <w:t>标文件编制</w:t>
      </w:r>
    </w:p>
    <w:p>
      <w:pPr>
        <w:pStyle w:val="18"/>
        <w:rPr>
          <w:rFonts w:ascii="黑体" w:hAnsi="黑体" w:eastAsia="黑体"/>
          <w:b/>
          <w:bCs/>
          <w:sz w:val="28"/>
          <w:szCs w:val="28"/>
        </w:rPr>
      </w:pPr>
      <w:r>
        <w:rPr>
          <w:rFonts w:hint="eastAsia" w:ascii="黑体" w:hAnsi="黑体" w:eastAsia="黑体"/>
          <w:b/>
          <w:bCs/>
          <w:sz w:val="28"/>
          <w:szCs w:val="28"/>
        </w:rPr>
        <w:t>一、投标文件签署</w:t>
      </w:r>
    </w:p>
    <w:p>
      <w:pPr>
        <w:pStyle w:val="18"/>
        <w:ind w:firstLine="420" w:firstLineChars="200"/>
        <w:rPr>
          <w:rFonts w:hAnsi="宋体"/>
        </w:rPr>
      </w:pPr>
      <w:r>
        <w:rPr>
          <w:rFonts w:hint="eastAsia" w:hAnsi="宋体"/>
        </w:rPr>
        <w:t>1.法定代表人或投标人授权代表必须按招标文件的规定在投标文件（正本、副本及各附件）、开标一览表上签字并加盖</w:t>
      </w:r>
      <w:r>
        <w:rPr>
          <w:rFonts w:hint="eastAsia" w:hAnsi="宋体"/>
          <w:b/>
          <w:bCs/>
        </w:rPr>
        <w:t>投标人单</w:t>
      </w:r>
      <w:r>
        <w:rPr>
          <w:rFonts w:hint="eastAsia" w:hAnsi="宋体"/>
        </w:rPr>
        <w:t>位公章，不得使用其它形式如带有“专用章”等字样的印章，否则投标将被视为无效。如投标人对投标文件进行了修改，则须由投标人的法定代表人或授权代表在修改的每一页上签字或加盖公章。</w:t>
      </w:r>
    </w:p>
    <w:p>
      <w:pPr>
        <w:pStyle w:val="18"/>
        <w:ind w:firstLine="420" w:firstLineChars="200"/>
        <w:rPr>
          <w:rFonts w:hAnsi="宋体"/>
        </w:rPr>
      </w:pPr>
      <w:r>
        <w:rPr>
          <w:rFonts w:hint="eastAsia" w:hAnsi="宋体"/>
        </w:rPr>
        <w:t>2.任何行间插字、涂改和增删，必须由投标人的法定代表人或授权代表签字或加盖公章后才有效。</w:t>
      </w:r>
    </w:p>
    <w:p>
      <w:pPr>
        <w:pStyle w:val="18"/>
        <w:rPr>
          <w:rFonts w:ascii="黑体" w:hAnsi="黑体" w:eastAsia="黑体"/>
          <w:b/>
          <w:bCs/>
          <w:sz w:val="28"/>
          <w:szCs w:val="28"/>
        </w:rPr>
      </w:pPr>
      <w:r>
        <w:rPr>
          <w:rFonts w:hint="eastAsia" w:ascii="黑体" w:hAnsi="黑体" w:eastAsia="黑体"/>
          <w:b/>
          <w:bCs/>
          <w:sz w:val="28"/>
          <w:szCs w:val="28"/>
        </w:rPr>
        <w:t>二、投标文件的密封和标记</w:t>
      </w:r>
    </w:p>
    <w:p>
      <w:pPr>
        <w:pStyle w:val="18"/>
        <w:ind w:firstLine="420" w:firstLineChars="200"/>
        <w:rPr>
          <w:rFonts w:hAnsi="宋体"/>
        </w:rPr>
      </w:pPr>
      <w:r>
        <w:rPr>
          <w:rFonts w:hint="eastAsia" w:hAnsi="宋体"/>
        </w:rPr>
        <w:t>1.投标人应将投标文件正、副本及U盘电子版一同密封送达，并在封面明显处注明以下内容：</w:t>
      </w:r>
    </w:p>
    <w:p>
      <w:pPr>
        <w:pStyle w:val="18"/>
        <w:ind w:firstLine="420" w:firstLineChars="200"/>
        <w:rPr>
          <w:rFonts w:hAnsi="宋体"/>
        </w:rPr>
      </w:pPr>
      <w:r>
        <w:rPr>
          <w:rFonts w:hint="eastAsia" w:hAnsi="宋体"/>
        </w:rPr>
        <w:t>⑴项目名称</w:t>
      </w:r>
    </w:p>
    <w:p>
      <w:pPr>
        <w:pStyle w:val="18"/>
        <w:ind w:firstLine="420" w:firstLineChars="200"/>
        <w:rPr>
          <w:rFonts w:hAnsi="宋体"/>
        </w:rPr>
      </w:pPr>
      <w:r>
        <w:rPr>
          <w:rFonts w:hint="eastAsia" w:hAnsi="宋体"/>
        </w:rPr>
        <w:t>⑵投标人名称（加盖公章）、地址、邮编、电话、传真</w:t>
      </w:r>
    </w:p>
    <w:p>
      <w:pPr>
        <w:pStyle w:val="18"/>
        <w:ind w:firstLine="420" w:firstLineChars="200"/>
        <w:rPr>
          <w:rFonts w:hAnsi="宋体"/>
        </w:rPr>
      </w:pPr>
      <w:r>
        <w:rPr>
          <w:rFonts w:hint="eastAsia" w:hAnsi="宋体"/>
        </w:rPr>
        <w:t>2.请投标人将 “开标一览表”单独密封，并注明开标一览表、项目名称、投标人名称（加盖公章），与投标文件同时提交。</w:t>
      </w:r>
    </w:p>
    <w:p>
      <w:pPr>
        <w:pStyle w:val="18"/>
        <w:ind w:firstLine="420" w:firstLineChars="200"/>
        <w:rPr>
          <w:rFonts w:hAnsi="宋体"/>
        </w:rPr>
      </w:pPr>
      <w:r>
        <w:rPr>
          <w:rFonts w:hint="eastAsia" w:hAnsi="宋体"/>
        </w:rPr>
        <w:t>3.每一密封文件在封口处加盖投标人公章并注明“招标之前不准启封”字样。</w:t>
      </w:r>
    </w:p>
    <w:p>
      <w:pPr>
        <w:pStyle w:val="18"/>
        <w:ind w:firstLine="420" w:firstLineChars="200"/>
        <w:rPr>
          <w:rFonts w:hAnsi="宋体"/>
        </w:rPr>
      </w:pPr>
      <w:r>
        <w:rPr>
          <w:rFonts w:hint="eastAsia" w:hAnsi="宋体"/>
        </w:rPr>
        <w:t>4.如果投标人未按上述要求对投标文件密封及加写标记，招标方对投标人提前启封概不负责。对由此造成提前开封的投标文件，招标方有权予以拒绝，并退回投标人。</w:t>
      </w:r>
    </w:p>
    <w:p>
      <w:pPr>
        <w:pStyle w:val="18"/>
        <w:numPr>
          <w:ilvl w:val="0"/>
          <w:numId w:val="2"/>
        </w:numPr>
        <w:spacing w:line="360" w:lineRule="auto"/>
        <w:rPr>
          <w:rFonts w:ascii="黑体" w:hAnsi="黑体" w:eastAsia="黑体"/>
          <w:b/>
          <w:bCs/>
          <w:sz w:val="28"/>
          <w:szCs w:val="28"/>
        </w:rPr>
      </w:pPr>
      <w:r>
        <w:rPr>
          <w:rFonts w:hint="eastAsia" w:ascii="黑体" w:hAnsi="黑体" w:eastAsia="黑体"/>
          <w:b/>
          <w:bCs/>
          <w:sz w:val="28"/>
          <w:szCs w:val="28"/>
        </w:rPr>
        <w:t>投标文件格式要求</w:t>
      </w:r>
    </w:p>
    <w:p>
      <w:pPr>
        <w:pStyle w:val="18"/>
        <w:ind w:firstLine="420" w:firstLineChars="200"/>
        <w:rPr>
          <w:rFonts w:hint="eastAsia" w:hAnsi="宋体"/>
        </w:rPr>
      </w:pPr>
      <w:r>
        <w:rPr>
          <w:rFonts w:hint="eastAsia" w:hAnsi="宋体"/>
        </w:rPr>
        <w:t>1.投标书必须按照招标单位要求填写，字迹清楚内容齐全，表达准确，不应有涂改、增删、并有投标人签名。</w:t>
      </w:r>
    </w:p>
    <w:p>
      <w:pPr>
        <w:pStyle w:val="18"/>
        <w:ind w:firstLine="420" w:firstLineChars="200"/>
        <w:rPr>
          <w:rFonts w:hint="eastAsia" w:hAnsi="宋体"/>
        </w:rPr>
      </w:pPr>
      <w:r>
        <w:rPr>
          <w:rFonts w:hint="eastAsia" w:hAnsi="宋体"/>
        </w:rPr>
        <w:t>2.投标文件一式三份，投标内容应使用电脑打印，由投标人签字（盖章），投标文件应准备一份正本和两份副本，每套投标文件须清楚地标明“正本”和“副本”。一旦正、副本不符，以正本为准。</w:t>
      </w:r>
    </w:p>
    <w:p>
      <w:pPr>
        <w:pStyle w:val="18"/>
        <w:ind w:firstLine="420" w:firstLineChars="200"/>
        <w:rPr>
          <w:rFonts w:hint="eastAsia" w:hAnsi="宋体"/>
        </w:rPr>
      </w:pPr>
      <w:r>
        <w:rPr>
          <w:rFonts w:hint="eastAsia" w:hAnsi="宋体"/>
        </w:rPr>
        <w:t>3.投标文件要胶装成册、装袋密封，并在封口处签字（盖章）。</w:t>
      </w:r>
    </w:p>
    <w:p>
      <w:pPr>
        <w:pStyle w:val="18"/>
        <w:ind w:firstLine="420" w:firstLineChars="200"/>
        <w:rPr>
          <w:rFonts w:hint="eastAsia" w:hAnsi="宋体"/>
        </w:rPr>
      </w:pPr>
      <w:r>
        <w:rPr>
          <w:rFonts w:hint="eastAsia" w:hAnsi="宋体"/>
        </w:rPr>
        <w:t>4.授权代表须将以书面形式出具的授权委托书附在投标书内。</w:t>
      </w:r>
    </w:p>
    <w:p>
      <w:pPr>
        <w:pStyle w:val="18"/>
        <w:ind w:firstLine="420" w:firstLineChars="200"/>
        <w:rPr>
          <w:rFonts w:hint="eastAsia" w:hAnsi="宋体"/>
        </w:rPr>
      </w:pPr>
      <w:r>
        <w:rPr>
          <w:rFonts w:hint="eastAsia" w:hAnsi="宋体"/>
        </w:rPr>
        <w:t>5.投标报价制作单价，应包含税费及人工费、运费、卸货费等相关费用，以人民币计价。</w:t>
      </w:r>
    </w:p>
    <w:p>
      <w:pPr>
        <w:pStyle w:val="18"/>
        <w:ind w:firstLine="420" w:firstLineChars="200"/>
        <w:rPr>
          <w:rFonts w:hint="eastAsia" w:hAnsi="宋体"/>
        </w:rPr>
      </w:pPr>
      <w:r>
        <w:rPr>
          <w:rFonts w:hint="eastAsia" w:hAnsi="宋体"/>
        </w:rPr>
        <w:t>6.法人代表、委托代理人身份证明。</w:t>
      </w:r>
    </w:p>
    <w:p>
      <w:pPr>
        <w:pStyle w:val="18"/>
        <w:ind w:firstLine="420" w:firstLineChars="200"/>
        <w:rPr>
          <w:rFonts w:ascii="黑体" w:hAnsi="黑体" w:eastAsia="黑体"/>
          <w:b/>
          <w:bCs/>
          <w:sz w:val="28"/>
          <w:szCs w:val="28"/>
        </w:rPr>
      </w:pPr>
      <w:r>
        <w:rPr>
          <w:rFonts w:hint="eastAsia" w:hAnsi="宋体"/>
        </w:rPr>
        <w:t>7.投标方需将投标文件及报价电子版在开标当天交由招标单位。</w:t>
      </w:r>
    </w:p>
    <w:p>
      <w:pPr>
        <w:pStyle w:val="18"/>
        <w:spacing w:line="360" w:lineRule="auto"/>
        <w:rPr>
          <w:rFonts w:ascii="黑体" w:hAnsi="黑体" w:eastAsia="黑体"/>
          <w:b/>
          <w:bCs/>
          <w:sz w:val="28"/>
          <w:szCs w:val="28"/>
        </w:rPr>
      </w:pPr>
    </w:p>
    <w:p>
      <w:pPr>
        <w:pStyle w:val="18"/>
        <w:spacing w:line="360" w:lineRule="auto"/>
        <w:rPr>
          <w:rFonts w:ascii="黑体" w:hAnsi="黑体" w:eastAsia="黑体"/>
          <w:b/>
          <w:bCs/>
          <w:sz w:val="28"/>
          <w:szCs w:val="28"/>
        </w:rPr>
      </w:pPr>
    </w:p>
    <w:p>
      <w:pPr>
        <w:pStyle w:val="18"/>
        <w:spacing w:line="360" w:lineRule="auto"/>
        <w:rPr>
          <w:rFonts w:ascii="黑体" w:hAnsi="黑体" w:eastAsia="黑体"/>
          <w:b/>
          <w:bCs/>
          <w:sz w:val="28"/>
          <w:szCs w:val="28"/>
        </w:rPr>
      </w:pPr>
    </w:p>
    <w:p>
      <w:pPr>
        <w:pStyle w:val="18"/>
        <w:spacing w:line="360" w:lineRule="auto"/>
        <w:rPr>
          <w:rFonts w:ascii="黑体" w:hAnsi="黑体" w:eastAsia="黑体"/>
          <w:b/>
          <w:bCs/>
          <w:sz w:val="28"/>
          <w:szCs w:val="28"/>
        </w:rPr>
      </w:pPr>
    </w:p>
    <w:p>
      <w:pPr>
        <w:pStyle w:val="18"/>
        <w:spacing w:line="360" w:lineRule="auto"/>
        <w:rPr>
          <w:rFonts w:ascii="黑体" w:hAnsi="黑体" w:eastAsia="黑体"/>
          <w:b/>
          <w:bCs/>
          <w:sz w:val="28"/>
          <w:szCs w:val="28"/>
        </w:rPr>
      </w:pPr>
    </w:p>
    <w:p>
      <w:pPr>
        <w:pStyle w:val="18"/>
        <w:spacing w:line="360" w:lineRule="auto"/>
        <w:rPr>
          <w:rFonts w:ascii="黑体" w:hAnsi="黑体" w:eastAsia="黑体"/>
          <w:b/>
          <w:bCs/>
          <w:sz w:val="28"/>
          <w:szCs w:val="28"/>
        </w:rPr>
      </w:pPr>
    </w:p>
    <w:p>
      <w:pPr>
        <w:pStyle w:val="18"/>
        <w:spacing w:line="360" w:lineRule="auto"/>
        <w:rPr>
          <w:rFonts w:ascii="黑体" w:hAnsi="黑体" w:eastAsia="黑体"/>
          <w:b/>
          <w:bCs/>
          <w:sz w:val="28"/>
          <w:szCs w:val="28"/>
        </w:rPr>
      </w:pPr>
    </w:p>
    <w:p>
      <w:pPr>
        <w:rPr>
          <w:rFonts w:eastAsia="黑体"/>
          <w:b/>
          <w:bCs/>
          <w:sz w:val="28"/>
        </w:rPr>
      </w:pPr>
      <w:r>
        <w:rPr>
          <w:rFonts w:hint="eastAsia" w:eastAsia="黑体"/>
          <w:b/>
          <w:bCs/>
          <w:sz w:val="28"/>
        </w:rPr>
        <w:t>格式1</w:t>
      </w:r>
    </w:p>
    <w:p>
      <w:pPr>
        <w:pStyle w:val="4"/>
        <w:jc w:val="center"/>
      </w:pPr>
      <w:bookmarkStart w:id="0" w:name="_Toc45984894"/>
      <w:bookmarkStart w:id="1" w:name="_Toc47106941"/>
      <w:bookmarkStart w:id="2" w:name="_Toc45980797"/>
      <w:r>
        <w:rPr>
          <w:rFonts w:hint="eastAsia"/>
        </w:rPr>
        <w:t>（一）投标函</w:t>
      </w:r>
      <w:bookmarkEnd w:id="0"/>
      <w:bookmarkEnd w:id="1"/>
      <w:bookmarkEnd w:id="2"/>
    </w:p>
    <w:p>
      <w:pPr>
        <w:spacing w:line="360" w:lineRule="auto"/>
        <w:rPr>
          <w:rFonts w:ascii="宋体"/>
        </w:rPr>
      </w:pPr>
    </w:p>
    <w:p>
      <w:pPr>
        <w:spacing w:line="360" w:lineRule="auto"/>
        <w:rPr>
          <w:rFonts w:ascii="宋体"/>
          <w:u w:val="single"/>
        </w:rPr>
      </w:pPr>
      <w:r>
        <w:rPr>
          <w:rFonts w:hint="eastAsia"/>
        </w:rPr>
        <w:t>致：</w:t>
      </w:r>
      <w:r>
        <w:rPr>
          <w:rFonts w:hint="eastAsia" w:ascii="宋体" w:hAnsi="宋体"/>
          <w:u w:val="single"/>
        </w:rPr>
        <w:t>（招标方名称）</w:t>
      </w:r>
    </w:p>
    <w:p>
      <w:pPr>
        <w:spacing w:line="360" w:lineRule="auto"/>
        <w:ind w:firstLine="630" w:firstLineChars="300"/>
        <w:rPr>
          <w:rFonts w:ascii="宋体"/>
        </w:rPr>
      </w:pPr>
      <w:r>
        <w:t>__________________________</w:t>
      </w:r>
      <w:r>
        <w:rPr>
          <w:rFonts w:ascii="宋体"/>
        </w:rPr>
        <w:t>(</w:t>
      </w:r>
      <w:r>
        <w:rPr>
          <w:rFonts w:hint="eastAsia" w:ascii="宋体"/>
        </w:rPr>
        <w:t>投标单位全称</w:t>
      </w:r>
      <w:r>
        <w:rPr>
          <w:rFonts w:ascii="宋体"/>
        </w:rPr>
        <w:t>)</w:t>
      </w:r>
      <w:r>
        <w:rPr>
          <w:rFonts w:hint="eastAsia" w:ascii="宋体"/>
        </w:rPr>
        <w:t>授权</w:t>
      </w:r>
      <w:r>
        <w:t xml:space="preserve">_________________ </w:t>
      </w:r>
      <w:r>
        <w:rPr>
          <w:rFonts w:ascii="宋体"/>
        </w:rPr>
        <w:t>(</w:t>
      </w:r>
      <w:r>
        <w:rPr>
          <w:rFonts w:hint="eastAsia" w:ascii="宋体"/>
        </w:rPr>
        <w:t>授权代表姓名</w:t>
      </w:r>
      <w:r>
        <w:rPr>
          <w:rFonts w:ascii="宋体"/>
        </w:rPr>
        <w:t>)</w:t>
      </w:r>
      <w:r>
        <w:t>____________________</w:t>
      </w:r>
      <w:r>
        <w:rPr>
          <w:rFonts w:ascii="宋体"/>
        </w:rPr>
        <w:t>(</w:t>
      </w:r>
      <w:r>
        <w:rPr>
          <w:rFonts w:hint="eastAsia" w:ascii="宋体"/>
        </w:rPr>
        <w:t>职务、职称</w:t>
      </w:r>
      <w:r>
        <w:rPr>
          <w:rFonts w:ascii="宋体"/>
        </w:rPr>
        <w:t>)</w:t>
      </w:r>
      <w:r>
        <w:rPr>
          <w:rFonts w:hint="eastAsia" w:ascii="宋体"/>
        </w:rPr>
        <w:t>为授权代表，参加贵方组织的</w:t>
      </w:r>
      <w:r>
        <w:t>________________________________</w:t>
      </w:r>
      <w:r>
        <w:rPr>
          <w:rFonts w:ascii="宋体"/>
        </w:rPr>
        <w:t>(</w:t>
      </w:r>
      <w:r>
        <w:rPr>
          <w:rFonts w:hint="eastAsia" w:ascii="宋体"/>
        </w:rPr>
        <w:t>招标编号、招标项目名称</w:t>
      </w:r>
      <w:r>
        <w:rPr>
          <w:rFonts w:ascii="宋体"/>
        </w:rPr>
        <w:t>)</w:t>
      </w:r>
      <w:r>
        <w:rPr>
          <w:rFonts w:hint="eastAsia" w:ascii="宋体"/>
        </w:rPr>
        <w:t>招标的有关活动，并对</w:t>
      </w:r>
      <w:r>
        <w:t>__________________________</w:t>
      </w:r>
      <w:r>
        <w:rPr>
          <w:rFonts w:hint="eastAsia"/>
        </w:rPr>
        <w:t>（</w:t>
      </w:r>
      <w:r>
        <w:rPr>
          <w:rFonts w:hint="eastAsia" w:ascii="宋体"/>
        </w:rPr>
        <w:t>项目名称</w:t>
      </w:r>
      <w:r>
        <w:rPr>
          <w:rFonts w:hint="eastAsia"/>
        </w:rPr>
        <w:t>）</w:t>
      </w:r>
      <w:r>
        <w:rPr>
          <w:rFonts w:hint="eastAsia" w:ascii="宋体"/>
        </w:rPr>
        <w:t>进行投标。为此：</w:t>
      </w:r>
    </w:p>
    <w:p>
      <w:pPr>
        <w:spacing w:line="360" w:lineRule="auto"/>
        <w:ind w:firstLine="420" w:firstLineChars="200"/>
        <w:rPr>
          <w:rFonts w:ascii="宋体"/>
        </w:rPr>
      </w:pPr>
      <w:r>
        <w:rPr>
          <w:rFonts w:ascii="宋体"/>
        </w:rPr>
        <w:t>1</w:t>
      </w:r>
      <w:r>
        <w:rPr>
          <w:rFonts w:hint="eastAsia" w:ascii="宋体"/>
        </w:rPr>
        <w:t>、提供投标须知规定的全部投标文件：正本份，副本份；</w:t>
      </w:r>
    </w:p>
    <w:p>
      <w:pPr>
        <w:spacing w:line="360" w:lineRule="auto"/>
        <w:ind w:firstLine="420" w:firstLineChars="200"/>
        <w:rPr>
          <w:rFonts w:ascii="宋体"/>
        </w:rPr>
      </w:pPr>
      <w:r>
        <w:rPr>
          <w:rFonts w:hint="eastAsia" w:ascii="宋体"/>
        </w:rPr>
        <w:t>2、保证遵守招标文件中的有关规定和收费标准。</w:t>
      </w:r>
    </w:p>
    <w:p>
      <w:pPr>
        <w:spacing w:line="360" w:lineRule="auto"/>
        <w:ind w:firstLine="480"/>
        <w:rPr>
          <w:rFonts w:ascii="宋体"/>
        </w:rPr>
      </w:pPr>
      <w:r>
        <w:rPr>
          <w:rFonts w:hint="eastAsia" w:ascii="宋体"/>
        </w:rPr>
        <w:t>3、保证忠实地执行买卖双方所签的合同，并承担合同规定的责任义务。</w:t>
      </w:r>
    </w:p>
    <w:p>
      <w:pPr>
        <w:spacing w:line="360" w:lineRule="auto"/>
        <w:ind w:firstLine="480"/>
        <w:rPr>
          <w:rFonts w:ascii="宋体"/>
        </w:rPr>
      </w:pPr>
      <w:r>
        <w:rPr>
          <w:rFonts w:hint="eastAsia" w:ascii="宋体"/>
        </w:rPr>
        <w:t>4、</w:t>
      </w:r>
      <w:r>
        <w:rPr>
          <w:spacing w:val="-10"/>
        </w:rPr>
        <w:t>投标人</w:t>
      </w:r>
      <w:r>
        <w:rPr>
          <w:rFonts w:hint="eastAsia"/>
          <w:spacing w:val="-10"/>
        </w:rPr>
        <w:t>已</w:t>
      </w:r>
      <w:r>
        <w:rPr>
          <w:spacing w:val="-10"/>
        </w:rPr>
        <w:t>详细审查全部招标文件，包括</w:t>
      </w:r>
      <w:r>
        <w:rPr>
          <w:rFonts w:hint="eastAsia"/>
          <w:i/>
          <w:spacing w:val="-10"/>
          <w:u w:val="single"/>
        </w:rPr>
        <w:t>（</w:t>
      </w:r>
      <w:r>
        <w:rPr>
          <w:i/>
          <w:spacing w:val="-10"/>
          <w:u w:val="single"/>
        </w:rPr>
        <w:t>补遗文件</w:t>
      </w:r>
      <w:r>
        <w:rPr>
          <w:rFonts w:hint="eastAsia"/>
          <w:i/>
          <w:spacing w:val="-10"/>
          <w:u w:val="single"/>
        </w:rPr>
        <w:t>）</w:t>
      </w:r>
      <w:r>
        <w:rPr>
          <w:spacing w:val="-10"/>
          <w:u w:val="single"/>
        </w:rPr>
        <w:t>(如果有的话)</w:t>
      </w:r>
      <w:r>
        <w:rPr>
          <w:spacing w:val="-10"/>
        </w:rPr>
        <w:t>。我们完全理解并同意放弃对这方面有</w:t>
      </w:r>
      <w:r>
        <w:rPr>
          <w:rFonts w:ascii="宋体"/>
        </w:rPr>
        <w:t>不明及误解的权力。</w:t>
      </w:r>
    </w:p>
    <w:p>
      <w:pPr>
        <w:spacing w:line="360" w:lineRule="auto"/>
        <w:ind w:firstLine="420" w:firstLineChars="200"/>
        <w:rPr>
          <w:rFonts w:ascii="宋体"/>
        </w:rPr>
      </w:pPr>
      <w:r>
        <w:rPr>
          <w:rFonts w:hint="eastAsia" w:ascii="宋体"/>
        </w:rPr>
        <w:t>5、</w:t>
      </w:r>
      <w:r>
        <w:rPr>
          <w:rFonts w:ascii="宋体"/>
        </w:rPr>
        <w:t>投标</w:t>
      </w:r>
      <w:r>
        <w:rPr>
          <w:rFonts w:hint="eastAsia" w:ascii="宋体"/>
        </w:rPr>
        <w:t>人</w:t>
      </w:r>
      <w:r>
        <w:rPr>
          <w:rFonts w:ascii="宋体"/>
        </w:rPr>
        <w:t>同意提供贵方可能要求的与其投标有关的一切数据或资料。投标人完全理解贵方不一定接受最低价的投标或收到的任何投标。</w:t>
      </w:r>
    </w:p>
    <w:p>
      <w:pPr>
        <w:spacing w:line="360" w:lineRule="auto"/>
        <w:ind w:firstLine="420" w:firstLineChars="200"/>
        <w:rPr>
          <w:rFonts w:ascii="宋体"/>
        </w:rPr>
      </w:pPr>
      <w:r>
        <w:rPr>
          <w:rFonts w:hint="eastAsia" w:ascii="宋体"/>
        </w:rPr>
        <w:t>6、本投标自开标之日起  90  天内有效。</w:t>
      </w:r>
    </w:p>
    <w:p>
      <w:pPr>
        <w:spacing w:line="360" w:lineRule="auto"/>
        <w:ind w:firstLine="420" w:firstLineChars="200"/>
        <w:rPr>
          <w:rFonts w:ascii="宋体"/>
        </w:rPr>
      </w:pPr>
      <w:r>
        <w:rPr>
          <w:rFonts w:hint="eastAsia" w:ascii="宋体"/>
        </w:rPr>
        <w:t>7、</w:t>
      </w:r>
      <w:r>
        <w:rPr>
          <w:rFonts w:ascii="宋体"/>
        </w:rPr>
        <w:t>投标人同意投标人须知中第1</w:t>
      </w:r>
      <w:r>
        <w:rPr>
          <w:rFonts w:hint="eastAsia" w:ascii="宋体"/>
        </w:rPr>
        <w:t>2.6</w:t>
      </w:r>
      <w:r>
        <w:rPr>
          <w:rFonts w:ascii="宋体"/>
        </w:rPr>
        <w:t>条关于没收投标保证金的规定。</w:t>
      </w:r>
    </w:p>
    <w:p>
      <w:pPr>
        <w:spacing w:line="360" w:lineRule="auto"/>
        <w:ind w:firstLine="420" w:firstLineChars="200"/>
        <w:rPr>
          <w:rFonts w:ascii="宋体"/>
        </w:rPr>
      </w:pPr>
      <w:r>
        <w:rPr>
          <w:rFonts w:hint="eastAsia" w:ascii="宋体"/>
        </w:rPr>
        <w:t>8、</w:t>
      </w:r>
      <w:r>
        <w:rPr>
          <w:rFonts w:ascii="宋体"/>
        </w:rPr>
        <w:t>根据投标人须知第</w:t>
      </w:r>
      <w:r>
        <w:rPr>
          <w:rFonts w:hint="eastAsia" w:ascii="宋体"/>
        </w:rPr>
        <w:t>1.3.2</w:t>
      </w:r>
      <w:r>
        <w:rPr>
          <w:rFonts w:ascii="宋体"/>
        </w:rPr>
        <w:t>条规定，我方承诺，与买方聘</w:t>
      </w:r>
      <w:r>
        <w:rPr>
          <w:rFonts w:hint="eastAsia" w:ascii="宋体"/>
        </w:rPr>
        <w:t>请</w:t>
      </w:r>
      <w:r>
        <w:rPr>
          <w:rFonts w:ascii="宋体"/>
        </w:rPr>
        <w:t>的为此项目提供咨询服务的公司及任何附属机构均无关联，我方不是买方的附属机构。</w:t>
      </w:r>
    </w:p>
    <w:p>
      <w:pPr>
        <w:spacing w:line="360" w:lineRule="auto"/>
        <w:rPr>
          <w:rFonts w:ascii="宋体"/>
        </w:rPr>
      </w:pPr>
      <w:r>
        <w:rPr>
          <w:rFonts w:hint="eastAsia" w:ascii="宋体"/>
        </w:rPr>
        <w:t>9、与本投标有关的一切往来通讯请寄：</w:t>
      </w:r>
    </w:p>
    <w:p>
      <w:pPr>
        <w:spacing w:line="360" w:lineRule="auto"/>
        <w:rPr>
          <w:rFonts w:ascii="宋体"/>
        </w:rPr>
      </w:pPr>
      <w:r>
        <w:rPr>
          <w:rFonts w:hint="eastAsia" w:ascii="宋体"/>
        </w:rPr>
        <w:t>地址：</w:t>
      </w:r>
      <w:r>
        <w:rPr>
          <w:rFonts w:ascii="宋体"/>
        </w:rPr>
        <w:t>____________________________________________________</w:t>
      </w:r>
    </w:p>
    <w:p>
      <w:pPr>
        <w:spacing w:line="360" w:lineRule="auto"/>
        <w:rPr>
          <w:rFonts w:ascii="宋体"/>
        </w:rPr>
      </w:pPr>
      <w:r>
        <w:rPr>
          <w:rFonts w:hint="eastAsia" w:ascii="宋体"/>
        </w:rPr>
        <w:t>邮编：</w:t>
      </w:r>
      <w:r>
        <w:rPr>
          <w:rFonts w:ascii="宋体"/>
        </w:rPr>
        <w:t>____________</w:t>
      </w:r>
      <w:r>
        <w:rPr>
          <w:rFonts w:hint="eastAsia" w:ascii="宋体"/>
        </w:rPr>
        <w:t>　电话：</w:t>
      </w:r>
      <w:r>
        <w:rPr>
          <w:rFonts w:ascii="宋体"/>
        </w:rPr>
        <w:t>____________</w:t>
      </w:r>
      <w:r>
        <w:rPr>
          <w:rFonts w:hint="eastAsia" w:ascii="宋体"/>
        </w:rPr>
        <w:t>　传真：</w:t>
      </w:r>
      <w:r>
        <w:rPr>
          <w:rFonts w:ascii="宋体"/>
        </w:rPr>
        <w:t>____________</w:t>
      </w:r>
    </w:p>
    <w:p>
      <w:pPr>
        <w:spacing w:line="360" w:lineRule="auto"/>
        <w:rPr>
          <w:rFonts w:ascii="宋体"/>
        </w:rPr>
      </w:pPr>
    </w:p>
    <w:p>
      <w:pPr>
        <w:spacing w:line="360" w:lineRule="auto"/>
        <w:rPr>
          <w:rFonts w:ascii="宋体"/>
          <w:u w:val="single"/>
        </w:rPr>
      </w:pPr>
      <w:r>
        <w:rPr>
          <w:rFonts w:hint="eastAsia" w:ascii="宋体"/>
        </w:rPr>
        <w:t>投标单位</w:t>
      </w:r>
      <w:r>
        <w:rPr>
          <w:rFonts w:ascii="宋体"/>
        </w:rPr>
        <w:t>(</w:t>
      </w:r>
      <w:r>
        <w:rPr>
          <w:rFonts w:hint="eastAsia" w:ascii="宋体"/>
        </w:rPr>
        <w:t>盖章</w:t>
      </w:r>
      <w:r>
        <w:rPr>
          <w:rFonts w:ascii="宋体"/>
        </w:rPr>
        <w:t>)</w:t>
      </w:r>
      <w:r>
        <w:rPr>
          <w:rFonts w:hint="eastAsia" w:ascii="宋体"/>
        </w:rPr>
        <w:t>：</w:t>
      </w:r>
    </w:p>
    <w:p>
      <w:pPr>
        <w:spacing w:line="360" w:lineRule="auto"/>
        <w:ind w:firstLine="3960"/>
        <w:rPr>
          <w:rFonts w:ascii="宋体"/>
        </w:rPr>
      </w:pPr>
    </w:p>
    <w:p>
      <w:pPr>
        <w:spacing w:line="360" w:lineRule="auto"/>
        <w:rPr>
          <w:rFonts w:ascii="宋体"/>
          <w:u w:val="single"/>
        </w:rPr>
      </w:pPr>
      <w:r>
        <w:rPr>
          <w:rFonts w:hint="eastAsia" w:ascii="宋体"/>
        </w:rPr>
        <w:t>授权代表</w:t>
      </w:r>
      <w:r>
        <w:rPr>
          <w:rFonts w:ascii="宋体"/>
        </w:rPr>
        <w:t>(</w:t>
      </w:r>
      <w:r>
        <w:rPr>
          <w:rFonts w:hint="eastAsia" w:ascii="宋体"/>
        </w:rPr>
        <w:t>签字</w:t>
      </w:r>
      <w:r>
        <w:rPr>
          <w:rFonts w:ascii="宋体"/>
        </w:rPr>
        <w:t>)</w:t>
      </w:r>
      <w:r>
        <w:rPr>
          <w:rFonts w:hint="eastAsia" w:ascii="宋体"/>
        </w:rPr>
        <w:t>：</w:t>
      </w:r>
    </w:p>
    <w:p>
      <w:pPr>
        <w:spacing w:line="360" w:lineRule="auto"/>
        <w:jc w:val="left"/>
        <w:rPr>
          <w:rFonts w:ascii="宋体"/>
          <w:u w:val="single"/>
        </w:rPr>
      </w:pPr>
      <w:r>
        <w:rPr>
          <w:rFonts w:hint="eastAsia" w:ascii="宋体"/>
        </w:rPr>
        <w:t>日　   期：</w:t>
      </w:r>
    </w:p>
    <w:p>
      <w:pPr>
        <w:spacing w:line="360" w:lineRule="auto"/>
        <w:jc w:val="left"/>
        <w:rPr>
          <w:rFonts w:ascii="宋体"/>
          <w:u w:val="single"/>
        </w:rPr>
      </w:pPr>
    </w:p>
    <w:p>
      <w:pPr>
        <w:spacing w:line="360" w:lineRule="auto"/>
        <w:jc w:val="left"/>
        <w:rPr>
          <w:rFonts w:ascii="宋体"/>
          <w:u w:val="single"/>
        </w:rPr>
      </w:pPr>
    </w:p>
    <w:p>
      <w:pPr>
        <w:spacing w:line="360" w:lineRule="auto"/>
        <w:jc w:val="left"/>
        <w:rPr>
          <w:rFonts w:eastAsia="黑体"/>
          <w:b/>
          <w:bCs/>
          <w:sz w:val="28"/>
        </w:rPr>
      </w:pPr>
      <w:r>
        <w:rPr>
          <w:rFonts w:hint="eastAsia" w:eastAsia="黑体"/>
          <w:b/>
          <w:bCs/>
          <w:sz w:val="28"/>
        </w:rPr>
        <w:t>格式2</w:t>
      </w:r>
    </w:p>
    <w:p>
      <w:pPr>
        <w:jc w:val="left"/>
        <w:rPr>
          <w:rFonts w:ascii="宋体" w:hAnsi="宋体"/>
        </w:rPr>
      </w:pPr>
      <w:r>
        <w:rPr>
          <w:rFonts w:hint="eastAsia" w:ascii="宋体" w:hAnsi="宋体"/>
        </w:rPr>
        <w:t>项目名称：(</w:t>
      </w:r>
      <w:r>
        <w:rPr>
          <w:rFonts w:hint="eastAsia"/>
          <w:color w:val="auto"/>
          <w:highlight w:val="none"/>
          <w:lang w:val="en-US" w:eastAsia="zh-CN"/>
        </w:rPr>
        <w:t>寄递服务项目</w:t>
      </w:r>
      <w:r>
        <w:rPr>
          <w:rFonts w:hint="eastAsia" w:ascii="宋体" w:hAnsi="宋体"/>
        </w:rPr>
        <w:t>)</w:t>
      </w:r>
    </w:p>
    <w:p>
      <w:pPr>
        <w:rPr>
          <w:rFonts w:ascii="宋体" w:hAnsi="宋体"/>
        </w:rPr>
      </w:pPr>
    </w:p>
    <w:p>
      <w:pPr>
        <w:rPr>
          <w:rFonts w:ascii="宋体" w:hAnsi="宋体"/>
          <w:szCs w:val="21"/>
        </w:rPr>
      </w:pPr>
      <w:r>
        <w:rPr>
          <w:rFonts w:hint="eastAsia" w:ascii="宋体" w:hAnsi="宋体"/>
          <w:szCs w:val="21"/>
        </w:rPr>
        <w:t>日期：  年   月   日</w:t>
      </w:r>
    </w:p>
    <w:p>
      <w:pPr>
        <w:jc w:val="center"/>
        <w:rPr>
          <w:rFonts w:ascii="黑体" w:eastAsia="黑体"/>
          <w:sz w:val="30"/>
        </w:rPr>
      </w:pPr>
      <w:r>
        <w:rPr>
          <w:rFonts w:hint="eastAsia" w:ascii="黑体" w:eastAsia="黑体"/>
          <w:sz w:val="30"/>
        </w:rPr>
        <w:t>投标文件目录</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6520"/>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ign w:val="center"/>
          </w:tcPr>
          <w:p>
            <w:pPr>
              <w:jc w:val="center"/>
              <w:rPr>
                <w:sz w:val="28"/>
              </w:rPr>
            </w:pPr>
            <w:r>
              <w:rPr>
                <w:rFonts w:hint="eastAsia"/>
                <w:sz w:val="28"/>
              </w:rPr>
              <w:t>序号</w:t>
            </w:r>
          </w:p>
        </w:tc>
        <w:tc>
          <w:tcPr>
            <w:tcW w:w="6520" w:type="dxa"/>
            <w:noWrap/>
            <w:vAlign w:val="center"/>
          </w:tcPr>
          <w:p>
            <w:pPr>
              <w:jc w:val="center"/>
              <w:rPr>
                <w:sz w:val="28"/>
              </w:rPr>
            </w:pPr>
            <w:r>
              <w:rPr>
                <w:rFonts w:hint="eastAsia"/>
                <w:sz w:val="28"/>
              </w:rPr>
              <w:t>主要内容</w:t>
            </w:r>
          </w:p>
        </w:tc>
        <w:tc>
          <w:tcPr>
            <w:tcW w:w="1276" w:type="dxa"/>
            <w:noWrap/>
            <w:vAlign w:val="center"/>
          </w:tcPr>
          <w:p>
            <w:pPr>
              <w:jc w:val="center"/>
              <w:rPr>
                <w:sz w:val="28"/>
              </w:rPr>
            </w:pPr>
            <w:r>
              <w:rPr>
                <w:rFonts w:hint="eastAsia"/>
                <w:sz w:val="28"/>
              </w:rPr>
              <w:t>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ign w:val="center"/>
          </w:tcPr>
          <w:p>
            <w:pPr>
              <w:jc w:val="center"/>
            </w:pPr>
          </w:p>
        </w:tc>
        <w:tc>
          <w:tcPr>
            <w:tcW w:w="6520" w:type="dxa"/>
            <w:noWrap/>
            <w:vAlign w:val="center"/>
          </w:tcPr>
          <w:p>
            <w:pPr>
              <w:jc w:val="center"/>
            </w:pPr>
          </w:p>
        </w:tc>
        <w:tc>
          <w:tcPr>
            <w:tcW w:w="1276" w:type="dxa"/>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ign w:val="center"/>
          </w:tcPr>
          <w:p>
            <w:pPr>
              <w:jc w:val="center"/>
            </w:pPr>
          </w:p>
        </w:tc>
        <w:tc>
          <w:tcPr>
            <w:tcW w:w="6520" w:type="dxa"/>
            <w:noWrap/>
            <w:vAlign w:val="center"/>
          </w:tcPr>
          <w:p>
            <w:pPr>
              <w:jc w:val="center"/>
            </w:pPr>
          </w:p>
        </w:tc>
        <w:tc>
          <w:tcPr>
            <w:tcW w:w="1276" w:type="dxa"/>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ign w:val="center"/>
          </w:tcPr>
          <w:p>
            <w:pPr>
              <w:jc w:val="center"/>
            </w:pPr>
          </w:p>
        </w:tc>
        <w:tc>
          <w:tcPr>
            <w:tcW w:w="6520" w:type="dxa"/>
            <w:noWrap/>
            <w:vAlign w:val="center"/>
          </w:tcPr>
          <w:p>
            <w:pPr>
              <w:jc w:val="center"/>
            </w:pPr>
          </w:p>
        </w:tc>
        <w:tc>
          <w:tcPr>
            <w:tcW w:w="1276" w:type="dxa"/>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ign w:val="center"/>
          </w:tcPr>
          <w:p>
            <w:pPr>
              <w:jc w:val="center"/>
            </w:pPr>
          </w:p>
        </w:tc>
        <w:tc>
          <w:tcPr>
            <w:tcW w:w="6520" w:type="dxa"/>
            <w:noWrap/>
            <w:vAlign w:val="center"/>
          </w:tcPr>
          <w:p>
            <w:pPr>
              <w:jc w:val="center"/>
            </w:pPr>
          </w:p>
        </w:tc>
        <w:tc>
          <w:tcPr>
            <w:tcW w:w="1276" w:type="dxa"/>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ign w:val="center"/>
          </w:tcPr>
          <w:p>
            <w:pPr>
              <w:jc w:val="center"/>
            </w:pPr>
          </w:p>
        </w:tc>
        <w:tc>
          <w:tcPr>
            <w:tcW w:w="6520" w:type="dxa"/>
            <w:noWrap/>
            <w:vAlign w:val="center"/>
          </w:tcPr>
          <w:p>
            <w:pPr>
              <w:jc w:val="center"/>
            </w:pPr>
          </w:p>
        </w:tc>
        <w:tc>
          <w:tcPr>
            <w:tcW w:w="1276" w:type="dxa"/>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ign w:val="center"/>
          </w:tcPr>
          <w:p>
            <w:pPr>
              <w:jc w:val="center"/>
            </w:pPr>
          </w:p>
        </w:tc>
        <w:tc>
          <w:tcPr>
            <w:tcW w:w="6520" w:type="dxa"/>
            <w:noWrap/>
            <w:vAlign w:val="center"/>
          </w:tcPr>
          <w:p>
            <w:pPr>
              <w:jc w:val="center"/>
            </w:pPr>
          </w:p>
        </w:tc>
        <w:tc>
          <w:tcPr>
            <w:tcW w:w="1276" w:type="dxa"/>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ign w:val="center"/>
          </w:tcPr>
          <w:p>
            <w:pPr>
              <w:jc w:val="center"/>
            </w:pPr>
          </w:p>
        </w:tc>
        <w:tc>
          <w:tcPr>
            <w:tcW w:w="6520" w:type="dxa"/>
            <w:noWrap/>
            <w:vAlign w:val="center"/>
          </w:tcPr>
          <w:p>
            <w:pPr>
              <w:jc w:val="center"/>
            </w:pPr>
          </w:p>
        </w:tc>
        <w:tc>
          <w:tcPr>
            <w:tcW w:w="1276" w:type="dxa"/>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ign w:val="center"/>
          </w:tcPr>
          <w:p>
            <w:pPr>
              <w:jc w:val="center"/>
            </w:pPr>
          </w:p>
        </w:tc>
        <w:tc>
          <w:tcPr>
            <w:tcW w:w="6520" w:type="dxa"/>
            <w:noWrap/>
            <w:vAlign w:val="center"/>
          </w:tcPr>
          <w:p>
            <w:pPr>
              <w:jc w:val="center"/>
            </w:pPr>
          </w:p>
        </w:tc>
        <w:tc>
          <w:tcPr>
            <w:tcW w:w="1276" w:type="dxa"/>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ign w:val="center"/>
          </w:tcPr>
          <w:p>
            <w:pPr>
              <w:jc w:val="center"/>
            </w:pPr>
          </w:p>
        </w:tc>
        <w:tc>
          <w:tcPr>
            <w:tcW w:w="6520" w:type="dxa"/>
            <w:noWrap/>
            <w:vAlign w:val="center"/>
          </w:tcPr>
          <w:p>
            <w:pPr>
              <w:jc w:val="center"/>
            </w:pPr>
          </w:p>
        </w:tc>
        <w:tc>
          <w:tcPr>
            <w:tcW w:w="1276" w:type="dxa"/>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ign w:val="center"/>
          </w:tcPr>
          <w:p>
            <w:pPr>
              <w:jc w:val="center"/>
            </w:pPr>
          </w:p>
        </w:tc>
        <w:tc>
          <w:tcPr>
            <w:tcW w:w="6520" w:type="dxa"/>
            <w:noWrap/>
            <w:vAlign w:val="center"/>
          </w:tcPr>
          <w:p>
            <w:pPr>
              <w:jc w:val="center"/>
            </w:pPr>
          </w:p>
        </w:tc>
        <w:tc>
          <w:tcPr>
            <w:tcW w:w="1276" w:type="dxa"/>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ign w:val="center"/>
          </w:tcPr>
          <w:p>
            <w:pPr>
              <w:jc w:val="center"/>
            </w:pPr>
          </w:p>
        </w:tc>
        <w:tc>
          <w:tcPr>
            <w:tcW w:w="6520" w:type="dxa"/>
            <w:noWrap/>
            <w:vAlign w:val="center"/>
          </w:tcPr>
          <w:p>
            <w:pPr>
              <w:jc w:val="center"/>
            </w:pPr>
          </w:p>
        </w:tc>
        <w:tc>
          <w:tcPr>
            <w:tcW w:w="1276" w:type="dxa"/>
            <w:noWrap/>
            <w:vAlign w:val="center"/>
          </w:tcPr>
          <w:p>
            <w:pPr>
              <w:jc w:val="center"/>
            </w:pPr>
          </w:p>
        </w:tc>
      </w:tr>
    </w:tbl>
    <w:p>
      <w:pPr>
        <w:rPr>
          <w:rFonts w:ascii="宋体" w:hAnsi="宋体"/>
          <w:sz w:val="24"/>
          <w:szCs w:val="24"/>
        </w:rPr>
      </w:pPr>
    </w:p>
    <w:p>
      <w:pPr>
        <w:rPr>
          <w:rFonts w:ascii="宋体" w:hAnsi="宋体"/>
          <w:sz w:val="24"/>
          <w:szCs w:val="24"/>
        </w:rPr>
      </w:pPr>
      <w:r>
        <w:rPr>
          <w:rFonts w:hint="eastAsia" w:ascii="宋体" w:hAnsi="宋体"/>
          <w:sz w:val="24"/>
          <w:szCs w:val="24"/>
        </w:rPr>
        <w:t>投标人名称（盖章）：              法定代表人或授权代表签字：</w:t>
      </w:r>
    </w:p>
    <w:p>
      <w:pPr>
        <w:rPr>
          <w:rFonts w:ascii="宋体" w:hAnsi="宋体"/>
          <w:sz w:val="24"/>
        </w:rPr>
      </w:pPr>
    </w:p>
    <w:p>
      <w:pPr>
        <w:rPr>
          <w:rFonts w:ascii="宋体" w:hAnsi="宋体"/>
          <w:sz w:val="24"/>
        </w:rPr>
      </w:pPr>
      <w:r>
        <w:rPr>
          <w:rFonts w:hint="eastAsia" w:ascii="宋体" w:hAnsi="宋体"/>
          <w:b/>
          <w:sz w:val="24"/>
        </w:rPr>
        <w:t>注：</w:t>
      </w:r>
      <w:r>
        <w:rPr>
          <w:rFonts w:hint="eastAsia" w:ascii="宋体" w:hAnsi="宋体"/>
          <w:sz w:val="24"/>
        </w:rPr>
        <w:t>1.本表填写投标文件主要内容，以用于开标宣读。</w:t>
      </w:r>
    </w:p>
    <w:p>
      <w:pPr>
        <w:ind w:firstLine="480"/>
        <w:rPr>
          <w:rFonts w:ascii="宋体" w:hAnsi="宋体" w:cs="宋体"/>
          <w:b/>
          <w:bCs/>
          <w:szCs w:val="32"/>
        </w:rPr>
      </w:pPr>
      <w:r>
        <w:rPr>
          <w:rFonts w:hint="eastAsia" w:ascii="宋体" w:hAnsi="宋体"/>
          <w:sz w:val="24"/>
        </w:rPr>
        <w:t>2．“索引”一栏填写该主要内容对应于投标文件的“条款号/页号”。</w:t>
      </w:r>
    </w:p>
    <w:p>
      <w:pPr>
        <w:pStyle w:val="14"/>
        <w:spacing w:line="460" w:lineRule="exact"/>
        <w:jc w:val="center"/>
        <w:rPr>
          <w:rFonts w:ascii="宋体" w:hAnsi="宋体" w:cs="宋体"/>
          <w:b/>
          <w:bCs/>
          <w:szCs w:val="32"/>
        </w:rPr>
        <w:sectPr>
          <w:headerReference r:id="rId3" w:type="default"/>
          <w:footerReference r:id="rId4" w:type="default"/>
          <w:footerReference r:id="rId5" w:type="even"/>
          <w:pgSz w:w="11906" w:h="16838"/>
          <w:pgMar w:top="1701" w:right="1418" w:bottom="1134" w:left="993" w:header="851" w:footer="992" w:gutter="0"/>
          <w:pgNumType w:fmt="numberInDash" w:start="0"/>
          <w:cols w:space="720" w:num="1"/>
          <w:titlePg/>
          <w:docGrid w:type="lines" w:linePitch="312" w:charSpace="0"/>
        </w:sectPr>
      </w:pPr>
    </w:p>
    <w:p>
      <w:pPr>
        <w:rPr>
          <w:rFonts w:eastAsia="黑体"/>
          <w:b/>
          <w:bCs/>
          <w:sz w:val="28"/>
        </w:rPr>
      </w:pPr>
      <w:r>
        <w:rPr>
          <w:rFonts w:hint="eastAsia" w:eastAsia="黑体"/>
          <w:b/>
          <w:bCs/>
          <w:sz w:val="28"/>
        </w:rPr>
        <w:t>格式3</w:t>
      </w:r>
    </w:p>
    <w:p>
      <w:pPr>
        <w:pStyle w:val="4"/>
        <w:jc w:val="center"/>
      </w:pPr>
      <w:bookmarkStart w:id="3" w:name="_Toc47106942"/>
      <w:bookmarkStart w:id="4" w:name="_Toc45984895"/>
      <w:r>
        <w:rPr>
          <w:rFonts w:hint="eastAsia"/>
        </w:rPr>
        <w:t>（二）开标一览表</w:t>
      </w:r>
      <w:bookmarkEnd w:id="3"/>
      <w:bookmarkEnd w:id="4"/>
    </w:p>
    <w:p>
      <w:pPr>
        <w:spacing w:line="360" w:lineRule="atLeast"/>
        <w:rPr>
          <w:rFonts w:ascii="宋体"/>
          <w:sz w:val="30"/>
          <w:szCs w:val="30"/>
        </w:rPr>
      </w:pPr>
    </w:p>
    <w:p>
      <w:pPr>
        <w:spacing w:line="360" w:lineRule="atLeast"/>
        <w:rPr>
          <w:rFonts w:hint="eastAsia"/>
          <w:color w:val="000000"/>
          <w:u w:val="single"/>
          <w:lang w:val="en-US" w:eastAsia="zh-CN"/>
        </w:rPr>
      </w:pPr>
      <w:r>
        <w:rPr>
          <w:rFonts w:hint="eastAsia" w:ascii="宋体"/>
        </w:rPr>
        <w:t>招标项目名称：</w:t>
      </w:r>
      <w:r>
        <w:rPr>
          <w:rFonts w:hint="eastAsia"/>
          <w:color w:val="000000"/>
          <w:u w:val="single"/>
          <w:lang w:val="en-US" w:eastAsia="zh-CN"/>
        </w:rPr>
        <w:t>寄递服务项目</w:t>
      </w:r>
    </w:p>
    <w:p>
      <w:pPr>
        <w:spacing w:line="360" w:lineRule="atLeast"/>
      </w:pPr>
      <w:r>
        <w:rPr>
          <w:rFonts w:hint="eastAsia" w:ascii="宋体"/>
        </w:rPr>
        <w:t>招 标 编 号：</w:t>
      </w:r>
    </w:p>
    <w:p>
      <w:pPr>
        <w:spacing w:line="360" w:lineRule="atLeast"/>
        <w:rPr>
          <w:rFonts w:ascii="宋体"/>
          <w:u w:val="single"/>
        </w:rPr>
      </w:pPr>
    </w:p>
    <w:tbl>
      <w:tblPr>
        <w:tblStyle w:val="36"/>
        <w:tblW w:w="505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112"/>
        <w:gridCol w:w="5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4" w:hRule="atLeast"/>
        </w:trPr>
        <w:tc>
          <w:tcPr>
            <w:tcW w:w="1883"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宋体" w:hAnsi="宋体" w:cs="宋体"/>
                <w:szCs w:val="24"/>
              </w:rPr>
            </w:pPr>
            <w:r>
              <w:rPr>
                <w:rFonts w:hint="eastAsia" w:ascii="宋体" w:hAnsi="宋体" w:cs="宋体"/>
                <w:szCs w:val="24"/>
              </w:rPr>
              <w:t>投标人名称</w:t>
            </w:r>
          </w:p>
        </w:tc>
        <w:tc>
          <w:tcPr>
            <w:tcW w:w="3116"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2" w:hRule="atLeast"/>
        </w:trPr>
        <w:tc>
          <w:tcPr>
            <w:tcW w:w="1883" w:type="pct"/>
            <w:tcBorders>
              <w:left w:val="single" w:color="auto" w:sz="4" w:space="0"/>
              <w:right w:val="single" w:color="auto" w:sz="4" w:space="0"/>
            </w:tcBorders>
            <w:noWrap/>
            <w:vAlign w:val="center"/>
          </w:tcPr>
          <w:p>
            <w:pPr>
              <w:snapToGrid w:val="0"/>
              <w:spacing w:line="360" w:lineRule="auto"/>
              <w:jc w:val="center"/>
              <w:rPr>
                <w:rFonts w:hint="eastAsia" w:ascii="宋体" w:hAnsi="宋体" w:cs="宋体"/>
                <w:szCs w:val="24"/>
                <w:lang w:val="en-US" w:eastAsia="zh-CN"/>
              </w:rPr>
            </w:pPr>
            <w:r>
              <w:rPr>
                <w:rFonts w:hint="eastAsia" w:ascii="宋体" w:hAnsi="宋体" w:cs="宋体"/>
                <w:szCs w:val="24"/>
              </w:rPr>
              <w:t>投标报价(含税)</w:t>
            </w:r>
          </w:p>
        </w:tc>
        <w:tc>
          <w:tcPr>
            <w:tcW w:w="3116"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both"/>
              <w:rPr>
                <w:rFonts w:hint="eastAsia" w:ascii="宋体" w:hAnsi="宋体" w:cs="宋体"/>
                <w:bCs/>
              </w:rPr>
            </w:pPr>
          </w:p>
          <w:p>
            <w:pPr>
              <w:snapToGrid w:val="0"/>
              <w:spacing w:line="360" w:lineRule="auto"/>
              <w:jc w:val="both"/>
              <w:rPr>
                <w:rFonts w:hint="eastAsia" w:ascii="宋体" w:hAnsi="宋体" w:cs="宋体"/>
                <w:bCs/>
              </w:rPr>
            </w:pPr>
            <w:r>
              <w:rPr>
                <w:rFonts w:hint="eastAsia" w:ascii="宋体" w:hAnsi="宋体" w:cs="宋体"/>
                <w:bCs/>
              </w:rPr>
              <w:t>大写：             元；小写：          元；</w:t>
            </w:r>
          </w:p>
          <w:p>
            <w:pPr>
              <w:snapToGrid w:val="0"/>
              <w:spacing w:line="360" w:lineRule="auto"/>
              <w:jc w:val="both"/>
              <w:rPr>
                <w:rFonts w:hint="eastAsia" w:ascii="宋体" w:hAnsi="宋体" w:cs="宋体"/>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0" w:hRule="atLeast"/>
        </w:trPr>
        <w:tc>
          <w:tcPr>
            <w:tcW w:w="1883" w:type="pct"/>
            <w:tcBorders>
              <w:left w:val="single" w:color="auto" w:sz="4" w:space="0"/>
              <w:right w:val="single" w:color="auto" w:sz="4" w:space="0"/>
            </w:tcBorders>
            <w:noWrap/>
            <w:vAlign w:val="center"/>
          </w:tcPr>
          <w:p>
            <w:pPr>
              <w:snapToGrid w:val="0"/>
              <w:spacing w:line="360" w:lineRule="auto"/>
              <w:jc w:val="center"/>
              <w:rPr>
                <w:rFonts w:ascii="宋体" w:hAnsi="宋体" w:cs="宋体"/>
                <w:szCs w:val="24"/>
              </w:rPr>
            </w:pPr>
            <w:r>
              <w:rPr>
                <w:rFonts w:hint="eastAsia" w:ascii="宋体" w:hAnsi="宋体" w:cs="宋体"/>
                <w:szCs w:val="24"/>
              </w:rPr>
              <w:t>付款方式有无偏离</w:t>
            </w:r>
          </w:p>
        </w:tc>
        <w:tc>
          <w:tcPr>
            <w:tcW w:w="3116"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2" w:hRule="atLeast"/>
        </w:trPr>
        <w:tc>
          <w:tcPr>
            <w:tcW w:w="1883" w:type="pct"/>
            <w:tcBorders>
              <w:left w:val="single" w:color="auto" w:sz="4" w:space="0"/>
              <w:right w:val="single" w:color="auto" w:sz="4" w:space="0"/>
            </w:tcBorders>
            <w:noWrap/>
            <w:vAlign w:val="center"/>
          </w:tcPr>
          <w:p>
            <w:pPr>
              <w:snapToGrid w:val="0"/>
              <w:spacing w:line="360" w:lineRule="auto"/>
              <w:jc w:val="center"/>
              <w:rPr>
                <w:rFonts w:ascii="宋体" w:hAnsi="宋体" w:cs="宋体"/>
                <w:szCs w:val="24"/>
              </w:rPr>
            </w:pPr>
            <w:r>
              <w:rPr>
                <w:rFonts w:hint="eastAsia" w:ascii="宋体" w:hAnsi="宋体" w:cs="宋体"/>
                <w:szCs w:val="24"/>
              </w:rPr>
              <w:t>对招标文件的认同程度</w:t>
            </w:r>
          </w:p>
          <w:p>
            <w:pPr>
              <w:snapToGrid w:val="0"/>
              <w:spacing w:line="360" w:lineRule="auto"/>
              <w:jc w:val="center"/>
              <w:rPr>
                <w:rFonts w:ascii="宋体" w:hAnsi="宋体" w:cs="宋体"/>
                <w:szCs w:val="24"/>
              </w:rPr>
            </w:pPr>
            <w:r>
              <w:rPr>
                <w:rFonts w:hint="eastAsia" w:ascii="宋体" w:hAnsi="宋体" w:cs="宋体"/>
                <w:szCs w:val="24"/>
              </w:rPr>
              <w:t>（是否完全认同）</w:t>
            </w:r>
          </w:p>
        </w:tc>
        <w:tc>
          <w:tcPr>
            <w:tcW w:w="3116"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5" w:hRule="atLeast"/>
        </w:trPr>
        <w:tc>
          <w:tcPr>
            <w:tcW w:w="1883"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宋体" w:hAnsi="宋体" w:cs="宋体"/>
                <w:szCs w:val="24"/>
              </w:rPr>
            </w:pPr>
            <w:r>
              <w:t>对</w:t>
            </w:r>
            <w:r>
              <w:rPr>
                <w:rFonts w:hint="eastAsia"/>
              </w:rPr>
              <w:t>招标方</w:t>
            </w:r>
            <w:r>
              <w:t>的其他承诺</w:t>
            </w:r>
          </w:p>
        </w:tc>
        <w:tc>
          <w:tcPr>
            <w:tcW w:w="3116"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5" w:hRule="atLeast"/>
        </w:trPr>
        <w:tc>
          <w:tcPr>
            <w:tcW w:w="1883"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pPr>
            <w:r>
              <w:t>合理化建议及优惠条件</w:t>
            </w:r>
          </w:p>
        </w:tc>
        <w:tc>
          <w:tcPr>
            <w:tcW w:w="3116"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宋体" w:hAnsi="宋体" w:cs="宋体"/>
                <w:szCs w:val="24"/>
              </w:rPr>
            </w:pPr>
          </w:p>
        </w:tc>
      </w:tr>
    </w:tbl>
    <w:p>
      <w:pPr>
        <w:spacing w:line="340" w:lineRule="exact"/>
        <w:ind w:left="799" w:leftChars="229" w:hanging="318" w:hangingChars="151"/>
        <w:rPr>
          <w:rFonts w:ascii="宋体" w:hAnsi="宋体"/>
          <w:b/>
        </w:rPr>
      </w:pPr>
    </w:p>
    <w:p>
      <w:pPr>
        <w:spacing w:line="340" w:lineRule="exact"/>
        <w:rPr>
          <w:rFonts w:ascii="宋体" w:hAnsi="宋体"/>
          <w:b/>
        </w:rPr>
      </w:pPr>
      <w:r>
        <w:rPr>
          <w:rFonts w:hint="eastAsia" w:ascii="宋体" w:hAnsi="宋体"/>
          <w:b/>
        </w:rPr>
        <w:t>注：1、本表除附在投标文件中外，还应一式三份单独密封，以便唱标。</w:t>
      </w:r>
    </w:p>
    <w:p>
      <w:pPr>
        <w:numPr>
          <w:ilvl w:val="0"/>
          <w:numId w:val="3"/>
        </w:numPr>
        <w:spacing w:line="340" w:lineRule="exact"/>
        <w:ind w:left="799" w:leftChars="229" w:hanging="318" w:hangingChars="151"/>
        <w:rPr>
          <w:rFonts w:ascii="宋体" w:hAnsi="宋体"/>
          <w:b/>
        </w:rPr>
      </w:pPr>
      <w:r>
        <w:rPr>
          <w:rFonts w:hint="eastAsia" w:ascii="宋体" w:hAnsi="宋体"/>
          <w:b/>
        </w:rPr>
        <w:t>此表中的报价必须与相应的报价明细表中的报价一致。</w:t>
      </w:r>
    </w:p>
    <w:p>
      <w:pPr>
        <w:numPr>
          <w:ilvl w:val="0"/>
          <w:numId w:val="3"/>
        </w:numPr>
        <w:spacing w:line="340" w:lineRule="exact"/>
        <w:ind w:left="799" w:leftChars="229" w:hanging="318" w:hangingChars="151"/>
        <w:rPr>
          <w:rFonts w:ascii="宋体" w:hAnsi="宋体"/>
          <w:b/>
        </w:rPr>
      </w:pPr>
      <w:r>
        <w:rPr>
          <w:rFonts w:hint="eastAsia" w:ascii="宋体" w:hAnsi="宋体"/>
          <w:b/>
        </w:rPr>
        <w:t>投标人在 e 采通报价时只填报投标总价，各项目单价作为附件上传。</w:t>
      </w:r>
    </w:p>
    <w:p>
      <w:pPr>
        <w:spacing w:line="340" w:lineRule="exact"/>
        <w:rPr>
          <w:rFonts w:ascii="宋体" w:hAnsi="宋体"/>
        </w:rPr>
      </w:pPr>
      <w:r>
        <w:rPr>
          <w:rFonts w:hint="eastAsia" w:ascii="宋体" w:hAnsi="宋体"/>
        </w:rPr>
        <w:t>投标人:(盖章)</w:t>
      </w:r>
    </w:p>
    <w:p>
      <w:pPr>
        <w:spacing w:line="340" w:lineRule="exact"/>
        <w:rPr>
          <w:rFonts w:ascii="宋体" w:hAnsi="宋体"/>
        </w:rPr>
      </w:pPr>
    </w:p>
    <w:p>
      <w:pPr>
        <w:spacing w:line="340" w:lineRule="exact"/>
        <w:rPr>
          <w:rFonts w:ascii="宋体" w:hAnsi="宋体"/>
        </w:rPr>
      </w:pPr>
      <w:r>
        <w:rPr>
          <w:rFonts w:hint="eastAsia" w:ascii="宋体" w:hAnsi="宋体"/>
        </w:rPr>
        <w:t>法定代表人（委托代理人）：（签字）</w:t>
      </w:r>
    </w:p>
    <w:p>
      <w:pPr>
        <w:spacing w:line="340" w:lineRule="exact"/>
        <w:rPr>
          <w:rFonts w:ascii="宋体" w:hAnsi="宋体"/>
        </w:rPr>
      </w:pPr>
    </w:p>
    <w:p>
      <w:pPr>
        <w:spacing w:line="340" w:lineRule="exact"/>
        <w:rPr>
          <w:rFonts w:ascii="宋体" w:hAnsi="宋体"/>
        </w:rPr>
      </w:pPr>
      <w:r>
        <w:rPr>
          <w:rFonts w:hint="eastAsia" w:ascii="宋体" w:hAnsi="宋体"/>
        </w:rPr>
        <w:t xml:space="preserve">日  期： </w:t>
      </w:r>
      <w:r>
        <w:rPr>
          <w:rFonts w:hint="eastAsia" w:ascii="宋体" w:hAnsi="宋体"/>
          <w:lang w:val="en-US" w:eastAsia="zh-CN"/>
        </w:rPr>
        <w:t xml:space="preserve">         </w:t>
      </w:r>
      <w:r>
        <w:rPr>
          <w:rFonts w:hint="eastAsia" w:ascii="宋体" w:hAnsi="宋体"/>
        </w:rPr>
        <w:t xml:space="preserve">年 </w:t>
      </w:r>
      <w:r>
        <w:rPr>
          <w:rFonts w:hint="eastAsia" w:ascii="宋体" w:hAnsi="宋体"/>
          <w:lang w:val="en-US" w:eastAsia="zh-CN"/>
        </w:rPr>
        <w:t xml:space="preserve">      </w:t>
      </w:r>
      <w:r>
        <w:rPr>
          <w:rFonts w:hint="eastAsia" w:ascii="宋体" w:hAnsi="宋体"/>
        </w:rPr>
        <w:t xml:space="preserve">月 </w:t>
      </w:r>
      <w:r>
        <w:rPr>
          <w:rFonts w:hint="eastAsia" w:ascii="宋体" w:hAnsi="宋体"/>
          <w:lang w:val="en-US" w:eastAsia="zh-CN"/>
        </w:rPr>
        <w:t xml:space="preserve">      </w:t>
      </w:r>
      <w:r>
        <w:rPr>
          <w:rFonts w:hint="eastAsia" w:ascii="宋体" w:hAnsi="宋体"/>
        </w:rPr>
        <w:t>日</w:t>
      </w:r>
    </w:p>
    <w:p>
      <w:pPr>
        <w:spacing w:line="360" w:lineRule="atLeast"/>
        <w:rPr>
          <w:rFonts w:ascii="宋体"/>
        </w:rPr>
      </w:pPr>
    </w:p>
    <w:p>
      <w:pPr>
        <w:spacing w:line="360" w:lineRule="auto"/>
        <w:jc w:val="left"/>
        <w:rPr>
          <w:rFonts w:ascii="宋体"/>
        </w:rPr>
        <w:sectPr>
          <w:headerReference r:id="rId6" w:type="default"/>
          <w:pgSz w:w="11907" w:h="16840"/>
          <w:pgMar w:top="1701" w:right="1871" w:bottom="1588" w:left="1871" w:header="851" w:footer="851" w:gutter="0"/>
          <w:cols w:space="720" w:num="1"/>
        </w:sectPr>
      </w:pPr>
    </w:p>
    <w:p>
      <w:pPr>
        <w:rPr>
          <w:rFonts w:eastAsia="黑体"/>
          <w:b/>
          <w:bCs/>
          <w:sz w:val="28"/>
        </w:rPr>
      </w:pPr>
      <w:bookmarkStart w:id="5" w:name="_Toc45980799"/>
      <w:bookmarkStart w:id="6" w:name="_Toc47106943"/>
      <w:bookmarkStart w:id="7" w:name="_Toc45984896"/>
      <w:r>
        <w:rPr>
          <w:rFonts w:hint="eastAsia" w:eastAsia="黑体"/>
          <w:b/>
          <w:bCs/>
          <w:sz w:val="28"/>
        </w:rPr>
        <w:t>格式4</w:t>
      </w:r>
    </w:p>
    <w:p>
      <w:pPr>
        <w:pStyle w:val="4"/>
        <w:jc w:val="center"/>
      </w:pPr>
      <w:r>
        <w:rPr>
          <w:rFonts w:hint="eastAsia"/>
        </w:rPr>
        <w:t>（三）投标分项报价表</w:t>
      </w:r>
      <w:bookmarkEnd w:id="5"/>
      <w:bookmarkEnd w:id="6"/>
      <w:bookmarkEnd w:id="7"/>
    </w:p>
    <w:p>
      <w:pPr>
        <w:spacing w:line="360" w:lineRule="auto"/>
        <w:jc w:val="left"/>
        <w:rPr>
          <w:rFonts w:ascii="宋体"/>
        </w:rPr>
      </w:pPr>
      <w:r>
        <w:rPr>
          <w:rFonts w:hint="eastAsia" w:ascii="宋体"/>
        </w:rPr>
        <w:t>招标项目名称</w:t>
      </w:r>
      <w:r>
        <w:rPr>
          <w:rFonts w:ascii="宋体"/>
        </w:rPr>
        <w:t xml:space="preserve">: </w:t>
      </w:r>
      <w:r>
        <w:rPr>
          <w:rFonts w:hint="eastAsia"/>
          <w:color w:val="auto"/>
          <w:highlight w:val="none"/>
        </w:rPr>
        <w:t>寄递</w:t>
      </w:r>
      <w:r>
        <w:rPr>
          <w:rFonts w:hint="eastAsia"/>
          <w:color w:val="auto"/>
          <w:highlight w:val="none"/>
          <w:lang w:val="en-US" w:eastAsia="zh-CN"/>
        </w:rPr>
        <w:t>服务</w:t>
      </w:r>
      <w:r>
        <w:rPr>
          <w:rFonts w:hint="eastAsia"/>
          <w:color w:val="auto"/>
          <w:highlight w:val="none"/>
        </w:rPr>
        <w:t>项目</w:t>
      </w:r>
    </w:p>
    <w:p>
      <w:pPr>
        <w:spacing w:line="360" w:lineRule="auto"/>
        <w:jc w:val="left"/>
        <w:rPr>
          <w:rFonts w:ascii="宋体"/>
          <w:u w:val="single"/>
        </w:rPr>
      </w:pPr>
      <w:r>
        <w:rPr>
          <w:rFonts w:hint="eastAsia" w:ascii="宋体"/>
        </w:rPr>
        <w:t>招标编号</w:t>
      </w:r>
      <w:r>
        <w:rPr>
          <w:rFonts w:ascii="宋体"/>
        </w:rPr>
        <w:t xml:space="preserve"> :</w:t>
      </w:r>
    </w:p>
    <w:p>
      <w:pPr>
        <w:spacing w:line="360" w:lineRule="auto"/>
        <w:rPr>
          <w:rFonts w:ascii="宋体"/>
        </w:rPr>
      </w:pPr>
      <w:r>
        <w:rPr>
          <w:rFonts w:ascii="宋体"/>
        </w:rPr>
        <w:t>(</w:t>
      </w:r>
      <w:r>
        <w:rPr>
          <w:rFonts w:hint="eastAsia" w:ascii="宋体"/>
        </w:rPr>
        <w:t>价格单位</w:t>
      </w:r>
      <w:r>
        <w:rPr>
          <w:rFonts w:ascii="宋体"/>
        </w:rPr>
        <w:t>:</w:t>
      </w:r>
      <w:r>
        <w:rPr>
          <w:rFonts w:hint="eastAsia" w:ascii="宋体"/>
        </w:rPr>
        <w:t>人民币</w:t>
      </w:r>
      <w:r>
        <w:rPr>
          <w:rFonts w:ascii="宋体"/>
        </w:rPr>
        <w:t>)</w:t>
      </w:r>
    </w:p>
    <w:tbl>
      <w:tblPr>
        <w:tblStyle w:val="36"/>
        <w:tblW w:w="977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26"/>
        <w:gridCol w:w="2684"/>
        <w:gridCol w:w="2684"/>
        <w:gridCol w:w="26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72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126"/>
                <w:lang w:val="en-US" w:eastAsia="zh-CN" w:bidi="ar"/>
              </w:rPr>
              <w:t>区域</w:t>
            </w:r>
          </w:p>
        </w:tc>
        <w:tc>
          <w:tcPr>
            <w:tcW w:w="268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首重1kg（元/单）（含税）</w:t>
            </w:r>
          </w:p>
        </w:tc>
        <w:tc>
          <w:tcPr>
            <w:tcW w:w="268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预计数量</w:t>
            </w:r>
          </w:p>
        </w:tc>
        <w:tc>
          <w:tcPr>
            <w:tcW w:w="268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费用合计（元）（含税）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172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126"/>
                <w:lang w:val="en-US" w:eastAsia="zh-CN" w:bidi="ar"/>
              </w:rPr>
              <w:t>山西省内</w:t>
            </w:r>
          </w:p>
        </w:tc>
        <w:tc>
          <w:tcPr>
            <w:tcW w:w="2684"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268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2684"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72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区域</w:t>
            </w:r>
          </w:p>
        </w:tc>
        <w:tc>
          <w:tcPr>
            <w:tcW w:w="268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首重500g（元/单）（含税）</w:t>
            </w:r>
          </w:p>
        </w:tc>
        <w:tc>
          <w:tcPr>
            <w:tcW w:w="268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预计数量</w:t>
            </w:r>
          </w:p>
        </w:tc>
        <w:tc>
          <w:tcPr>
            <w:tcW w:w="268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费用合计（元）（含税）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72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126"/>
                <w:lang w:val="en-US" w:eastAsia="zh-CN" w:bidi="ar"/>
              </w:rPr>
              <w:t>常规省外</w:t>
            </w:r>
          </w:p>
        </w:tc>
        <w:tc>
          <w:tcPr>
            <w:tcW w:w="2684"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268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2684"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72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区域</w:t>
            </w:r>
          </w:p>
        </w:tc>
        <w:tc>
          <w:tcPr>
            <w:tcW w:w="268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首重500g（元/单）（含税）</w:t>
            </w:r>
          </w:p>
        </w:tc>
        <w:tc>
          <w:tcPr>
            <w:tcW w:w="268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预计数量</w:t>
            </w:r>
          </w:p>
        </w:tc>
        <w:tc>
          <w:tcPr>
            <w:tcW w:w="268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费用合计（元）（含税）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72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国外业务</w:t>
            </w:r>
          </w:p>
        </w:tc>
        <w:tc>
          <w:tcPr>
            <w:tcW w:w="2684"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268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684"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709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bl>
    <w:p>
      <w:pPr>
        <w:spacing w:line="360" w:lineRule="auto"/>
        <w:rPr>
          <w:rFonts w:ascii="宋体"/>
        </w:rPr>
      </w:pPr>
    </w:p>
    <w:p>
      <w:pPr>
        <w:snapToGrid w:val="0"/>
        <w:spacing w:line="360" w:lineRule="auto"/>
        <w:ind w:firstLine="440" w:firstLineChars="200"/>
        <w:rPr>
          <w:rFonts w:hint="eastAsia" w:ascii="宋体" w:hAnsi="Courier New"/>
          <w:sz w:val="22"/>
        </w:rPr>
      </w:pPr>
    </w:p>
    <w:p>
      <w:pPr>
        <w:snapToGrid w:val="0"/>
        <w:spacing w:line="360" w:lineRule="auto"/>
        <w:rPr>
          <w:rFonts w:hint="eastAsia" w:ascii="宋体" w:hAnsi="Courier New"/>
          <w:sz w:val="22"/>
        </w:rPr>
      </w:pPr>
    </w:p>
    <w:p>
      <w:pPr>
        <w:snapToGrid w:val="0"/>
        <w:spacing w:line="360" w:lineRule="auto"/>
        <w:ind w:firstLine="440" w:firstLineChars="200"/>
        <w:rPr>
          <w:rFonts w:hint="eastAsia" w:ascii="宋体" w:hAnsi="Courier New"/>
          <w:sz w:val="22"/>
        </w:rPr>
      </w:pPr>
    </w:p>
    <w:p>
      <w:pPr>
        <w:snapToGrid w:val="0"/>
        <w:spacing w:line="360" w:lineRule="auto"/>
        <w:ind w:firstLine="440" w:firstLineChars="200"/>
        <w:rPr>
          <w:rFonts w:ascii="宋体" w:hAnsi="Courier New"/>
          <w:sz w:val="22"/>
        </w:rPr>
      </w:pPr>
      <w:r>
        <w:rPr>
          <w:rFonts w:hint="eastAsia" w:ascii="宋体" w:hAnsi="Courier New"/>
          <w:sz w:val="22"/>
        </w:rPr>
        <w:t>说明</w:t>
      </w:r>
      <w:r>
        <w:rPr>
          <w:rFonts w:ascii="宋体" w:hAnsi="Courier New"/>
          <w:sz w:val="22"/>
        </w:rPr>
        <w:t>:</w:t>
      </w:r>
    </w:p>
    <w:p>
      <w:pPr>
        <w:snapToGrid w:val="0"/>
        <w:spacing w:line="360" w:lineRule="auto"/>
        <w:ind w:firstLine="440" w:firstLineChars="200"/>
        <w:rPr>
          <w:rFonts w:ascii="宋体" w:hAnsi="Courier New"/>
          <w:sz w:val="22"/>
        </w:rPr>
      </w:pPr>
      <w:r>
        <w:rPr>
          <w:rFonts w:hint="eastAsia" w:ascii="宋体" w:hAnsi="Courier New"/>
          <w:sz w:val="22"/>
        </w:rPr>
        <w:t>1、</w:t>
      </w:r>
      <w:r>
        <w:rPr>
          <w:rFonts w:ascii="宋体" w:hAnsi="Courier New"/>
          <w:sz w:val="22"/>
        </w:rPr>
        <w:t>该表合计价应与附件格式</w:t>
      </w:r>
      <w:r>
        <w:rPr>
          <w:rFonts w:hint="eastAsia" w:ascii="宋体" w:hAnsi="Courier New"/>
          <w:sz w:val="22"/>
        </w:rPr>
        <w:t>（二）</w:t>
      </w:r>
      <w:r>
        <w:rPr>
          <w:rFonts w:ascii="宋体" w:hAnsi="Courier New"/>
          <w:sz w:val="22"/>
        </w:rPr>
        <w:t>《开标一览表》中报价相符。</w:t>
      </w:r>
    </w:p>
    <w:p>
      <w:pPr>
        <w:snapToGrid w:val="0"/>
        <w:spacing w:line="360" w:lineRule="auto"/>
        <w:ind w:firstLine="420" w:firstLineChars="200"/>
        <w:rPr>
          <w:rFonts w:ascii="宋体" w:hAnsi="Courier New"/>
          <w:sz w:val="22"/>
        </w:rPr>
      </w:pPr>
      <w:r>
        <w:rPr>
          <w:rFonts w:hint="eastAsia"/>
        </w:rPr>
        <w:t>2、</w:t>
      </w:r>
      <w:r>
        <w:rPr>
          <w:rFonts w:hint="eastAsia" w:ascii="宋体" w:hAnsi="Courier New"/>
          <w:sz w:val="22"/>
        </w:rPr>
        <w:t>该表可根据实际情况做适当调整或增加附件说明。</w:t>
      </w:r>
    </w:p>
    <w:p>
      <w:pPr>
        <w:spacing w:line="360" w:lineRule="auto"/>
        <w:rPr>
          <w:rFonts w:ascii="宋体"/>
          <w:u w:val="single"/>
        </w:rPr>
      </w:pPr>
      <w:r>
        <w:rPr>
          <w:rFonts w:hint="eastAsia" w:ascii="宋体"/>
        </w:rPr>
        <w:t>投标单位</w:t>
      </w:r>
      <w:r>
        <w:rPr>
          <w:rFonts w:ascii="宋体"/>
        </w:rPr>
        <w:t>(</w:t>
      </w:r>
      <w:r>
        <w:rPr>
          <w:rFonts w:hint="eastAsia" w:ascii="宋体"/>
        </w:rPr>
        <w:t>盖章</w:t>
      </w:r>
      <w:r>
        <w:rPr>
          <w:rFonts w:ascii="宋体"/>
        </w:rPr>
        <w:t>)</w:t>
      </w:r>
      <w:r>
        <w:rPr>
          <w:rFonts w:hint="eastAsia" w:ascii="宋体"/>
        </w:rPr>
        <w:t>：</w:t>
      </w:r>
    </w:p>
    <w:p>
      <w:pPr>
        <w:spacing w:line="360" w:lineRule="auto"/>
        <w:rPr>
          <w:rFonts w:ascii="宋体"/>
        </w:rPr>
      </w:pPr>
      <w:r>
        <w:rPr>
          <w:rFonts w:hint="eastAsia" w:ascii="宋体"/>
        </w:rPr>
        <w:t>授权代表</w:t>
      </w:r>
      <w:r>
        <w:rPr>
          <w:rFonts w:ascii="宋体"/>
        </w:rPr>
        <w:t>(</w:t>
      </w:r>
      <w:r>
        <w:rPr>
          <w:rFonts w:hint="eastAsia" w:ascii="宋体"/>
        </w:rPr>
        <w:t>签字</w:t>
      </w:r>
      <w:r>
        <w:rPr>
          <w:rFonts w:ascii="宋体"/>
        </w:rPr>
        <w:t>)</w:t>
      </w:r>
      <w:r>
        <w:rPr>
          <w:rFonts w:hint="eastAsia" w:ascii="宋体"/>
        </w:rPr>
        <w:t>：</w:t>
      </w:r>
    </w:p>
    <w:p>
      <w:pPr>
        <w:spacing w:line="360" w:lineRule="auto"/>
        <w:rPr>
          <w:rFonts w:ascii="宋体"/>
        </w:rPr>
      </w:pPr>
      <w:r>
        <w:rPr>
          <w:rFonts w:hint="eastAsia" w:ascii="宋体"/>
        </w:rPr>
        <w:t>日　期：</w:t>
      </w:r>
    </w:p>
    <w:p>
      <w:pPr>
        <w:spacing w:line="360" w:lineRule="auto"/>
        <w:rPr>
          <w:rFonts w:ascii="宋体"/>
        </w:rPr>
      </w:pPr>
    </w:p>
    <w:p>
      <w:pPr>
        <w:spacing w:line="360" w:lineRule="auto"/>
        <w:rPr>
          <w:rFonts w:ascii="宋体"/>
        </w:rPr>
      </w:pPr>
    </w:p>
    <w:p>
      <w:pPr>
        <w:spacing w:line="360" w:lineRule="auto"/>
        <w:rPr>
          <w:rFonts w:ascii="宋体"/>
        </w:rPr>
      </w:pPr>
    </w:p>
    <w:p>
      <w:pPr>
        <w:spacing w:line="360" w:lineRule="auto"/>
        <w:rPr>
          <w:rFonts w:ascii="宋体"/>
        </w:rPr>
      </w:pPr>
    </w:p>
    <w:p>
      <w:pPr>
        <w:spacing w:line="360" w:lineRule="auto"/>
        <w:rPr>
          <w:rFonts w:ascii="宋体"/>
        </w:rPr>
      </w:pPr>
    </w:p>
    <w:p>
      <w:pPr>
        <w:spacing w:line="360" w:lineRule="auto"/>
        <w:rPr>
          <w:rFonts w:ascii="宋体"/>
        </w:rPr>
      </w:pPr>
    </w:p>
    <w:p>
      <w:pPr>
        <w:spacing w:line="360" w:lineRule="auto"/>
        <w:rPr>
          <w:rFonts w:ascii="宋体"/>
        </w:rPr>
      </w:pPr>
    </w:p>
    <w:p>
      <w:pPr>
        <w:spacing w:line="360" w:lineRule="auto"/>
        <w:rPr>
          <w:rFonts w:ascii="宋体"/>
        </w:rPr>
      </w:pPr>
    </w:p>
    <w:p>
      <w:pPr>
        <w:spacing w:line="360" w:lineRule="auto"/>
        <w:rPr>
          <w:rFonts w:ascii="宋体" w:hAnsi="宋体"/>
          <w:sz w:val="24"/>
        </w:rPr>
      </w:pPr>
      <w:r>
        <w:rPr>
          <w:rFonts w:hint="eastAsia" w:eastAsia="黑体"/>
          <w:b/>
          <w:bCs/>
          <w:sz w:val="28"/>
        </w:rPr>
        <w:t>格式5</w:t>
      </w:r>
    </w:p>
    <w:p>
      <w:pPr>
        <w:rPr>
          <w:rFonts w:ascii="宋体" w:hAnsi="宋体"/>
        </w:rPr>
      </w:pPr>
      <w:r>
        <w:rPr>
          <w:rFonts w:hint="eastAsia" w:ascii="宋体" w:hAnsi="宋体"/>
        </w:rPr>
        <w:t>项目名称：(</w:t>
      </w:r>
      <w:r>
        <w:rPr>
          <w:rFonts w:hint="eastAsia"/>
          <w:color w:val="auto"/>
          <w:highlight w:val="none"/>
        </w:rPr>
        <w:t>寄递</w:t>
      </w:r>
      <w:r>
        <w:rPr>
          <w:rFonts w:hint="eastAsia"/>
          <w:color w:val="auto"/>
          <w:highlight w:val="none"/>
          <w:lang w:val="en-US" w:eastAsia="zh-CN"/>
        </w:rPr>
        <w:t>服务</w:t>
      </w:r>
      <w:r>
        <w:rPr>
          <w:rFonts w:hint="eastAsia"/>
          <w:color w:val="auto"/>
          <w:highlight w:val="none"/>
        </w:rPr>
        <w:t>项目</w:t>
      </w:r>
      <w:r>
        <w:rPr>
          <w:rFonts w:hint="eastAsia" w:ascii="宋体" w:hAnsi="宋体"/>
        </w:rPr>
        <w:t>)</w:t>
      </w:r>
    </w:p>
    <w:p>
      <w:pPr>
        <w:rPr>
          <w:rFonts w:ascii="宋体" w:hAnsi="宋体"/>
        </w:rPr>
      </w:pPr>
    </w:p>
    <w:p>
      <w:pPr>
        <w:rPr>
          <w:rFonts w:ascii="宋体" w:hAnsi="宋体"/>
          <w:szCs w:val="21"/>
        </w:rPr>
      </w:pPr>
      <w:r>
        <w:rPr>
          <w:rFonts w:hint="eastAsia" w:ascii="宋体" w:hAnsi="宋体"/>
          <w:szCs w:val="21"/>
        </w:rPr>
        <w:t xml:space="preserve">日期：  </w:t>
      </w:r>
      <w:r>
        <w:rPr>
          <w:rFonts w:hint="eastAsia" w:ascii="宋体" w:hAnsi="宋体"/>
          <w:szCs w:val="21"/>
          <w:lang w:val="en-US" w:eastAsia="zh-CN"/>
        </w:rPr>
        <w:t xml:space="preserve">     </w:t>
      </w:r>
      <w:r>
        <w:rPr>
          <w:rFonts w:hint="eastAsia" w:ascii="宋体" w:hAnsi="宋体"/>
          <w:szCs w:val="21"/>
        </w:rPr>
        <w:t xml:space="preserve">年   </w:t>
      </w:r>
      <w:r>
        <w:rPr>
          <w:rFonts w:hint="eastAsia" w:ascii="宋体" w:hAnsi="宋体"/>
          <w:szCs w:val="21"/>
          <w:lang w:val="en-US" w:eastAsia="zh-CN"/>
        </w:rPr>
        <w:t xml:space="preserve"> </w:t>
      </w:r>
      <w:r>
        <w:rPr>
          <w:rFonts w:hint="eastAsia" w:ascii="宋体" w:hAnsi="宋体"/>
          <w:szCs w:val="21"/>
        </w:rPr>
        <w:t xml:space="preserve">月   </w:t>
      </w:r>
      <w:r>
        <w:rPr>
          <w:rFonts w:hint="eastAsia" w:ascii="宋体" w:hAnsi="宋体"/>
          <w:szCs w:val="21"/>
          <w:lang w:val="en-US" w:eastAsia="zh-CN"/>
        </w:rPr>
        <w:t xml:space="preserve"> </w:t>
      </w:r>
      <w:r>
        <w:rPr>
          <w:rFonts w:hint="eastAsia" w:ascii="宋体" w:hAnsi="宋体"/>
          <w:szCs w:val="21"/>
        </w:rPr>
        <w:t>日</w:t>
      </w:r>
    </w:p>
    <w:p>
      <w:pPr>
        <w:jc w:val="center"/>
        <w:rPr>
          <w:rFonts w:eastAsia="黑体"/>
          <w:b/>
          <w:bCs/>
          <w:sz w:val="28"/>
        </w:rPr>
      </w:pP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8" w:hRule="atLeast"/>
        </w:trPr>
        <w:tc>
          <w:tcPr>
            <w:tcW w:w="9286" w:type="dxa"/>
            <w:noWrap/>
          </w:tcPr>
          <w:p>
            <w:pPr>
              <w:rPr>
                <w:rFonts w:ascii="仿宋_GB2312" w:hAnsi="宋体" w:eastAsia="仿宋_GB2312"/>
                <w:sz w:val="24"/>
              </w:rPr>
            </w:pPr>
            <w:r>
              <w:rPr>
                <w:rFonts w:hint="eastAsia" w:ascii="仿宋_GB2312" w:hAnsi="宋体" w:eastAsia="仿宋_GB2312"/>
                <w:sz w:val="24"/>
              </w:rPr>
              <w:t>投标人承诺：</w:t>
            </w:r>
          </w:p>
          <w:p>
            <w:pPr>
              <w:pStyle w:val="18"/>
              <w:spacing w:line="360" w:lineRule="auto"/>
              <w:ind w:firstLine="480" w:firstLineChars="200"/>
              <w:rPr>
                <w:rFonts w:ascii="仿宋_GB2312" w:hAnsi="宋体" w:eastAsia="仿宋_GB2312"/>
                <w:sz w:val="24"/>
              </w:rPr>
            </w:pPr>
            <w:r>
              <w:rPr>
                <w:rFonts w:hint="eastAsia" w:ascii="仿宋_GB2312" w:hAnsi="宋体" w:eastAsia="仿宋_GB2312"/>
                <w:sz w:val="24"/>
              </w:rPr>
              <w:t>我公司承诺遵</w:t>
            </w:r>
            <w:r>
              <w:rPr>
                <w:rFonts w:hint="eastAsia" w:ascii="仿宋_GB2312" w:hAnsi="宋体" w:eastAsia="仿宋_GB2312"/>
                <w:sz w:val="24"/>
                <w:szCs w:val="22"/>
              </w:rPr>
              <w:t>守贵公司由于招标方上级集团公司政策变化引起的合同签订前终止项目的要求，并承担由此带来的一切损失。</w:t>
            </w:r>
          </w:p>
          <w:p>
            <w:pPr>
              <w:rPr>
                <w:rFonts w:ascii="仿宋_GB2312" w:hAnsi="宋体" w:eastAsia="仿宋_GB2312"/>
                <w:sz w:val="24"/>
              </w:rPr>
            </w:pPr>
          </w:p>
        </w:tc>
      </w:tr>
    </w:tbl>
    <w:p>
      <w:pPr>
        <w:rPr>
          <w:rFonts w:ascii="仿宋_GB2312" w:hAnsi="宋体" w:eastAsia="仿宋_GB2312"/>
          <w:sz w:val="24"/>
        </w:rPr>
      </w:pPr>
    </w:p>
    <w:p>
      <w:pPr>
        <w:rPr>
          <w:rFonts w:ascii="仿宋_GB2312" w:hAnsi="宋体" w:eastAsia="仿宋_GB2312"/>
          <w:sz w:val="24"/>
        </w:rPr>
      </w:pPr>
    </w:p>
    <w:p>
      <w:pPr>
        <w:rPr>
          <w:rFonts w:ascii="仿宋_GB2312" w:hAnsi="宋体" w:eastAsia="仿宋_GB2312"/>
          <w:sz w:val="24"/>
        </w:rPr>
      </w:pPr>
    </w:p>
    <w:p>
      <w:pPr>
        <w:rPr>
          <w:rFonts w:ascii="仿宋_GB2312" w:hAnsi="宋体" w:eastAsia="仿宋_GB2312"/>
          <w:sz w:val="24"/>
        </w:rPr>
      </w:pPr>
    </w:p>
    <w:p>
      <w:pPr>
        <w:rPr>
          <w:rFonts w:ascii="仿宋_GB2312" w:hAnsi="宋体" w:eastAsia="仿宋_GB2312"/>
          <w:sz w:val="24"/>
        </w:rPr>
      </w:pPr>
    </w:p>
    <w:p>
      <w:pPr>
        <w:rPr>
          <w:rFonts w:ascii="仿宋_GB2312" w:hAnsi="宋体" w:eastAsia="仿宋_GB2312"/>
          <w:sz w:val="24"/>
        </w:rPr>
      </w:pPr>
      <w:r>
        <w:rPr>
          <w:rFonts w:hint="eastAsia" w:ascii="仿宋_GB2312" w:hAnsi="宋体" w:eastAsia="仿宋_GB2312"/>
          <w:sz w:val="24"/>
        </w:rPr>
        <w:t>投标人名称（盖章）：              法定代表人或授权代表签字：</w:t>
      </w:r>
    </w:p>
    <w:p>
      <w:pPr>
        <w:rPr>
          <w:rFonts w:ascii="宋体" w:hAnsi="宋体"/>
          <w:sz w:val="24"/>
        </w:rPr>
      </w:pPr>
    </w:p>
    <w:p>
      <w:pPr>
        <w:rPr>
          <w:rFonts w:ascii="宋体" w:hAnsi="宋体"/>
          <w:sz w:val="24"/>
        </w:rPr>
      </w:pPr>
    </w:p>
    <w:p>
      <w:pPr>
        <w:rPr>
          <w:rFonts w:ascii="宋体" w:hAnsi="宋体"/>
          <w:sz w:val="24"/>
        </w:rPr>
      </w:pPr>
      <w:r>
        <w:rPr>
          <w:rFonts w:hint="eastAsia" w:ascii="宋体" w:hAnsi="宋体"/>
          <w:b/>
          <w:sz w:val="24"/>
        </w:rPr>
        <w:t>注：</w:t>
      </w:r>
      <w:r>
        <w:rPr>
          <w:rFonts w:hint="eastAsia" w:ascii="宋体" w:hAnsi="宋体"/>
          <w:sz w:val="24"/>
        </w:rPr>
        <w:t>为避免歧义，无偏离也应要提报该表，并注明“无”字。如无该表则即使在其它部分已反映，将也被视为“无偏离”。</w:t>
      </w:r>
    </w:p>
    <w:p>
      <w:pPr>
        <w:rPr>
          <w:rFonts w:eastAsia="黑体"/>
          <w:b/>
          <w:bCs/>
          <w:sz w:val="28"/>
        </w:rPr>
      </w:pPr>
    </w:p>
    <w:p>
      <w:pPr>
        <w:rPr>
          <w:rFonts w:eastAsia="黑体"/>
          <w:b/>
          <w:bCs/>
          <w:sz w:val="28"/>
        </w:rPr>
      </w:pPr>
    </w:p>
    <w:p>
      <w:pPr>
        <w:ind w:firstLine="1"/>
        <w:rPr>
          <w:rFonts w:eastAsia="黑体"/>
          <w:b/>
          <w:bCs/>
          <w:sz w:val="28"/>
        </w:rPr>
      </w:pPr>
    </w:p>
    <w:p>
      <w:pPr>
        <w:ind w:firstLine="1"/>
        <w:rPr>
          <w:rFonts w:eastAsia="黑体"/>
          <w:b/>
          <w:bCs/>
          <w:sz w:val="28"/>
        </w:rPr>
      </w:pPr>
      <w:r>
        <w:rPr>
          <w:rFonts w:eastAsia="黑体"/>
          <w:b/>
          <w:bCs/>
          <w:sz w:val="28"/>
        </w:rPr>
        <w:br w:type="page"/>
      </w:r>
      <w:r>
        <w:rPr>
          <w:rFonts w:hint="eastAsia" w:eastAsia="黑体"/>
          <w:b/>
          <w:bCs/>
          <w:sz w:val="28"/>
        </w:rPr>
        <w:t>格式6</w:t>
      </w:r>
    </w:p>
    <w:p>
      <w:pPr>
        <w:rPr>
          <w:rFonts w:ascii="宋体" w:hAnsi="宋体"/>
        </w:rPr>
      </w:pPr>
      <w:r>
        <w:rPr>
          <w:rFonts w:hint="eastAsia" w:ascii="宋体" w:hAnsi="宋体"/>
        </w:rPr>
        <w:t>项目名称：(</w:t>
      </w:r>
      <w:r>
        <w:rPr>
          <w:rFonts w:hint="eastAsia"/>
          <w:color w:val="auto"/>
          <w:highlight w:val="none"/>
        </w:rPr>
        <w:t>寄递</w:t>
      </w:r>
      <w:r>
        <w:rPr>
          <w:rFonts w:hint="eastAsia"/>
          <w:color w:val="auto"/>
          <w:highlight w:val="none"/>
          <w:lang w:val="en-US" w:eastAsia="zh-CN"/>
        </w:rPr>
        <w:t>服务</w:t>
      </w:r>
      <w:r>
        <w:rPr>
          <w:rFonts w:hint="eastAsia"/>
          <w:color w:val="auto"/>
          <w:highlight w:val="none"/>
        </w:rPr>
        <w:t>项目</w:t>
      </w:r>
      <w:r>
        <w:rPr>
          <w:rFonts w:hint="eastAsia" w:ascii="宋体" w:hAnsi="宋体"/>
        </w:rPr>
        <w:t>)</w:t>
      </w:r>
    </w:p>
    <w:p>
      <w:pPr>
        <w:rPr>
          <w:rFonts w:ascii="宋体" w:hAnsi="宋体"/>
        </w:rPr>
      </w:pPr>
    </w:p>
    <w:p>
      <w:pPr>
        <w:rPr>
          <w:rFonts w:ascii="宋体" w:hAnsi="宋体"/>
          <w:szCs w:val="21"/>
        </w:rPr>
      </w:pPr>
      <w:r>
        <w:rPr>
          <w:rFonts w:hint="eastAsia" w:ascii="宋体" w:hAnsi="宋体"/>
          <w:szCs w:val="21"/>
        </w:rPr>
        <w:t xml:space="preserve">日期：  </w:t>
      </w:r>
      <w:r>
        <w:rPr>
          <w:rFonts w:hint="eastAsia" w:ascii="宋体" w:hAnsi="宋体"/>
          <w:szCs w:val="21"/>
          <w:lang w:val="en-US" w:eastAsia="zh-CN"/>
        </w:rPr>
        <w:t xml:space="preserve">    </w:t>
      </w:r>
      <w:r>
        <w:rPr>
          <w:rFonts w:hint="eastAsia" w:ascii="宋体" w:hAnsi="宋体"/>
          <w:szCs w:val="21"/>
        </w:rPr>
        <w:t xml:space="preserve">年   </w:t>
      </w:r>
      <w:r>
        <w:rPr>
          <w:rFonts w:hint="eastAsia" w:ascii="宋体" w:hAnsi="宋体"/>
          <w:szCs w:val="21"/>
          <w:lang w:val="en-US" w:eastAsia="zh-CN"/>
        </w:rPr>
        <w:t xml:space="preserve"> </w:t>
      </w:r>
      <w:r>
        <w:rPr>
          <w:rFonts w:hint="eastAsia" w:ascii="宋体" w:hAnsi="宋体"/>
          <w:szCs w:val="21"/>
        </w:rPr>
        <w:t xml:space="preserve">月  </w:t>
      </w:r>
      <w:r>
        <w:rPr>
          <w:rFonts w:hint="eastAsia" w:ascii="宋体" w:hAnsi="宋体"/>
          <w:szCs w:val="21"/>
          <w:lang w:val="en-US" w:eastAsia="zh-CN"/>
        </w:rPr>
        <w:t xml:space="preserve"> </w:t>
      </w:r>
      <w:r>
        <w:rPr>
          <w:rFonts w:hint="eastAsia" w:ascii="宋体" w:hAnsi="宋体"/>
          <w:szCs w:val="21"/>
        </w:rPr>
        <w:t xml:space="preserve"> 日</w:t>
      </w:r>
    </w:p>
    <w:p>
      <w:pPr>
        <w:jc w:val="center"/>
        <w:rPr>
          <w:rFonts w:eastAsia="黑体"/>
          <w:b/>
          <w:bCs/>
          <w:sz w:val="28"/>
        </w:rPr>
      </w:pPr>
    </w:p>
    <w:p>
      <w:pPr>
        <w:jc w:val="center"/>
        <w:rPr>
          <w:rFonts w:eastAsia="黑体"/>
          <w:b/>
          <w:bCs/>
          <w:sz w:val="28"/>
        </w:rPr>
      </w:pPr>
      <w:r>
        <w:rPr>
          <w:rFonts w:hint="eastAsia" w:eastAsia="黑体"/>
          <w:b/>
          <w:bCs/>
          <w:sz w:val="28"/>
        </w:rPr>
        <w:t>相关条款偏离表（含商务偏离及技术偏离）</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080"/>
        <w:gridCol w:w="3060"/>
        <w:gridCol w:w="3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restart"/>
            <w:noWrap/>
            <w:vAlign w:val="center"/>
          </w:tcPr>
          <w:p>
            <w:pPr>
              <w:jc w:val="center"/>
              <w:rPr>
                <w:rFonts w:ascii="宋体" w:hAnsi="宋体"/>
                <w:szCs w:val="21"/>
              </w:rPr>
            </w:pPr>
            <w:r>
              <w:rPr>
                <w:rFonts w:hint="eastAsia" w:ascii="宋体" w:hAnsi="宋体"/>
                <w:szCs w:val="21"/>
              </w:rPr>
              <w:t>序号</w:t>
            </w:r>
          </w:p>
        </w:tc>
        <w:tc>
          <w:tcPr>
            <w:tcW w:w="4140" w:type="dxa"/>
            <w:gridSpan w:val="2"/>
            <w:noWrap/>
            <w:vAlign w:val="center"/>
          </w:tcPr>
          <w:p>
            <w:pPr>
              <w:jc w:val="center"/>
              <w:rPr>
                <w:rFonts w:ascii="宋体" w:hAnsi="宋体"/>
                <w:szCs w:val="21"/>
              </w:rPr>
            </w:pPr>
            <w:r>
              <w:rPr>
                <w:rFonts w:hint="eastAsia" w:ascii="宋体" w:hAnsi="宋体"/>
                <w:szCs w:val="21"/>
              </w:rPr>
              <w:t>招标文件条款</w:t>
            </w:r>
          </w:p>
        </w:tc>
        <w:tc>
          <w:tcPr>
            <w:tcW w:w="3554" w:type="dxa"/>
            <w:vMerge w:val="restart"/>
            <w:noWrap/>
            <w:vAlign w:val="center"/>
          </w:tcPr>
          <w:p>
            <w:pPr>
              <w:jc w:val="center"/>
              <w:rPr>
                <w:rFonts w:ascii="宋体" w:hAnsi="宋体"/>
                <w:szCs w:val="21"/>
              </w:rPr>
            </w:pPr>
            <w:r>
              <w:rPr>
                <w:rFonts w:hint="eastAsia" w:ascii="宋体" w:hAnsi="宋体"/>
                <w:szCs w:val="21"/>
              </w:rPr>
              <w:t>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continue"/>
            <w:noWrap/>
            <w:vAlign w:val="center"/>
          </w:tcPr>
          <w:p>
            <w:pPr>
              <w:rPr>
                <w:rFonts w:ascii="宋体" w:hAnsi="宋体"/>
                <w:szCs w:val="21"/>
              </w:rPr>
            </w:pPr>
          </w:p>
        </w:tc>
        <w:tc>
          <w:tcPr>
            <w:tcW w:w="1080" w:type="dxa"/>
            <w:noWrap/>
            <w:vAlign w:val="center"/>
          </w:tcPr>
          <w:p>
            <w:pPr>
              <w:jc w:val="center"/>
              <w:rPr>
                <w:rFonts w:ascii="宋体" w:hAnsi="宋体"/>
                <w:szCs w:val="21"/>
              </w:rPr>
            </w:pPr>
            <w:r>
              <w:rPr>
                <w:rFonts w:hint="eastAsia" w:ascii="宋体" w:hAnsi="宋体"/>
                <w:szCs w:val="21"/>
              </w:rPr>
              <w:t>条款号</w:t>
            </w:r>
          </w:p>
        </w:tc>
        <w:tc>
          <w:tcPr>
            <w:tcW w:w="3060" w:type="dxa"/>
            <w:noWrap/>
            <w:vAlign w:val="center"/>
          </w:tcPr>
          <w:p>
            <w:pPr>
              <w:jc w:val="center"/>
              <w:rPr>
                <w:rFonts w:ascii="宋体" w:hAnsi="宋体"/>
                <w:szCs w:val="21"/>
              </w:rPr>
            </w:pPr>
            <w:r>
              <w:rPr>
                <w:rFonts w:hint="eastAsia" w:ascii="宋体" w:hAnsi="宋体"/>
                <w:szCs w:val="21"/>
              </w:rPr>
              <w:t>条款要求</w:t>
            </w:r>
          </w:p>
        </w:tc>
        <w:tc>
          <w:tcPr>
            <w:tcW w:w="3554" w:type="dxa"/>
            <w:vMerge w:val="continue"/>
            <w:noWrap/>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ign w:val="center"/>
          </w:tcPr>
          <w:p>
            <w:pPr>
              <w:jc w:val="center"/>
              <w:rPr>
                <w:rFonts w:ascii="宋体" w:hAnsi="宋体"/>
                <w:szCs w:val="21"/>
              </w:rPr>
            </w:pPr>
            <w:r>
              <w:rPr>
                <w:rFonts w:hint="eastAsia" w:ascii="宋体" w:hAnsi="宋体"/>
                <w:szCs w:val="21"/>
              </w:rPr>
              <w:t>1</w:t>
            </w:r>
          </w:p>
        </w:tc>
        <w:tc>
          <w:tcPr>
            <w:tcW w:w="1080" w:type="dxa"/>
            <w:noWrap/>
            <w:vAlign w:val="center"/>
          </w:tcPr>
          <w:p>
            <w:pPr>
              <w:rPr>
                <w:rFonts w:ascii="宋体" w:hAnsi="宋体"/>
                <w:szCs w:val="21"/>
              </w:rPr>
            </w:pPr>
          </w:p>
        </w:tc>
        <w:tc>
          <w:tcPr>
            <w:tcW w:w="3060" w:type="dxa"/>
            <w:noWrap/>
            <w:vAlign w:val="center"/>
          </w:tcPr>
          <w:p>
            <w:pPr>
              <w:rPr>
                <w:rFonts w:ascii="宋体" w:hAnsi="宋体"/>
                <w:szCs w:val="21"/>
              </w:rPr>
            </w:pPr>
          </w:p>
        </w:tc>
        <w:tc>
          <w:tcPr>
            <w:tcW w:w="3554" w:type="dxa"/>
            <w:noWrap/>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ign w:val="center"/>
          </w:tcPr>
          <w:p>
            <w:pPr>
              <w:jc w:val="center"/>
              <w:rPr>
                <w:rFonts w:ascii="宋体" w:hAnsi="宋体"/>
                <w:szCs w:val="21"/>
              </w:rPr>
            </w:pPr>
            <w:r>
              <w:rPr>
                <w:rFonts w:hint="eastAsia" w:ascii="宋体" w:hAnsi="宋体"/>
                <w:szCs w:val="21"/>
              </w:rPr>
              <w:t>2</w:t>
            </w:r>
          </w:p>
        </w:tc>
        <w:tc>
          <w:tcPr>
            <w:tcW w:w="1080" w:type="dxa"/>
            <w:noWrap/>
            <w:vAlign w:val="center"/>
          </w:tcPr>
          <w:p>
            <w:pPr>
              <w:rPr>
                <w:rFonts w:ascii="宋体" w:hAnsi="宋体"/>
                <w:szCs w:val="21"/>
              </w:rPr>
            </w:pPr>
          </w:p>
        </w:tc>
        <w:tc>
          <w:tcPr>
            <w:tcW w:w="3060" w:type="dxa"/>
            <w:noWrap/>
            <w:vAlign w:val="center"/>
          </w:tcPr>
          <w:p>
            <w:pPr>
              <w:rPr>
                <w:rFonts w:ascii="宋体" w:hAnsi="宋体"/>
                <w:szCs w:val="21"/>
              </w:rPr>
            </w:pPr>
          </w:p>
        </w:tc>
        <w:tc>
          <w:tcPr>
            <w:tcW w:w="3554" w:type="dxa"/>
            <w:noWrap/>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ign w:val="center"/>
          </w:tcPr>
          <w:p>
            <w:pPr>
              <w:jc w:val="center"/>
              <w:rPr>
                <w:rFonts w:ascii="宋体" w:hAnsi="宋体"/>
                <w:szCs w:val="21"/>
              </w:rPr>
            </w:pPr>
            <w:r>
              <w:rPr>
                <w:rFonts w:hint="eastAsia" w:ascii="宋体" w:hAnsi="宋体"/>
                <w:szCs w:val="21"/>
              </w:rPr>
              <w:t>3</w:t>
            </w:r>
          </w:p>
        </w:tc>
        <w:tc>
          <w:tcPr>
            <w:tcW w:w="1080" w:type="dxa"/>
            <w:noWrap/>
            <w:vAlign w:val="center"/>
          </w:tcPr>
          <w:p>
            <w:pPr>
              <w:rPr>
                <w:rFonts w:ascii="宋体" w:hAnsi="宋体"/>
                <w:szCs w:val="21"/>
              </w:rPr>
            </w:pPr>
          </w:p>
        </w:tc>
        <w:tc>
          <w:tcPr>
            <w:tcW w:w="3060" w:type="dxa"/>
            <w:noWrap/>
            <w:vAlign w:val="center"/>
          </w:tcPr>
          <w:p>
            <w:pPr>
              <w:rPr>
                <w:rFonts w:ascii="宋体" w:hAnsi="宋体"/>
                <w:szCs w:val="21"/>
              </w:rPr>
            </w:pPr>
          </w:p>
        </w:tc>
        <w:tc>
          <w:tcPr>
            <w:tcW w:w="3554" w:type="dxa"/>
            <w:noWrap/>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ign w:val="center"/>
          </w:tcPr>
          <w:p>
            <w:pPr>
              <w:jc w:val="center"/>
              <w:rPr>
                <w:rFonts w:ascii="宋体" w:hAnsi="宋体"/>
                <w:szCs w:val="21"/>
              </w:rPr>
            </w:pPr>
            <w:r>
              <w:rPr>
                <w:rFonts w:hint="eastAsia" w:ascii="宋体" w:hAnsi="宋体"/>
                <w:szCs w:val="21"/>
              </w:rPr>
              <w:t>4</w:t>
            </w:r>
          </w:p>
        </w:tc>
        <w:tc>
          <w:tcPr>
            <w:tcW w:w="1080" w:type="dxa"/>
            <w:noWrap/>
            <w:vAlign w:val="center"/>
          </w:tcPr>
          <w:p>
            <w:pPr>
              <w:rPr>
                <w:rFonts w:ascii="宋体" w:hAnsi="宋体"/>
                <w:szCs w:val="21"/>
              </w:rPr>
            </w:pPr>
          </w:p>
        </w:tc>
        <w:tc>
          <w:tcPr>
            <w:tcW w:w="3060" w:type="dxa"/>
            <w:noWrap/>
            <w:vAlign w:val="center"/>
          </w:tcPr>
          <w:p>
            <w:pPr>
              <w:rPr>
                <w:rFonts w:ascii="宋体" w:hAnsi="宋体"/>
                <w:szCs w:val="21"/>
              </w:rPr>
            </w:pPr>
          </w:p>
        </w:tc>
        <w:tc>
          <w:tcPr>
            <w:tcW w:w="3554" w:type="dxa"/>
            <w:noWrap/>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ign w:val="center"/>
          </w:tcPr>
          <w:p>
            <w:pPr>
              <w:jc w:val="center"/>
              <w:rPr>
                <w:rFonts w:ascii="宋体" w:hAnsi="宋体"/>
                <w:szCs w:val="21"/>
              </w:rPr>
            </w:pPr>
            <w:r>
              <w:rPr>
                <w:rFonts w:hint="eastAsia" w:ascii="宋体" w:hAnsi="宋体"/>
                <w:szCs w:val="21"/>
              </w:rPr>
              <w:t>5</w:t>
            </w:r>
          </w:p>
        </w:tc>
        <w:tc>
          <w:tcPr>
            <w:tcW w:w="1080" w:type="dxa"/>
            <w:noWrap/>
            <w:vAlign w:val="center"/>
          </w:tcPr>
          <w:p>
            <w:pPr>
              <w:rPr>
                <w:rFonts w:ascii="宋体" w:hAnsi="宋体"/>
                <w:szCs w:val="21"/>
              </w:rPr>
            </w:pPr>
          </w:p>
        </w:tc>
        <w:tc>
          <w:tcPr>
            <w:tcW w:w="3060" w:type="dxa"/>
            <w:noWrap/>
            <w:vAlign w:val="center"/>
          </w:tcPr>
          <w:p>
            <w:pPr>
              <w:rPr>
                <w:rFonts w:ascii="宋体" w:hAnsi="宋体"/>
                <w:szCs w:val="21"/>
              </w:rPr>
            </w:pPr>
          </w:p>
        </w:tc>
        <w:tc>
          <w:tcPr>
            <w:tcW w:w="3554" w:type="dxa"/>
            <w:noWrap/>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ign w:val="center"/>
          </w:tcPr>
          <w:p>
            <w:pPr>
              <w:jc w:val="center"/>
              <w:rPr>
                <w:rFonts w:ascii="宋体" w:hAnsi="宋体"/>
                <w:szCs w:val="21"/>
              </w:rPr>
            </w:pPr>
            <w:r>
              <w:rPr>
                <w:rFonts w:hint="eastAsia" w:ascii="宋体" w:hAnsi="宋体"/>
                <w:szCs w:val="21"/>
              </w:rPr>
              <w:t>6</w:t>
            </w:r>
          </w:p>
        </w:tc>
        <w:tc>
          <w:tcPr>
            <w:tcW w:w="1080" w:type="dxa"/>
            <w:noWrap/>
            <w:vAlign w:val="center"/>
          </w:tcPr>
          <w:p>
            <w:pPr>
              <w:rPr>
                <w:rFonts w:ascii="宋体" w:hAnsi="宋体"/>
                <w:szCs w:val="21"/>
              </w:rPr>
            </w:pPr>
          </w:p>
        </w:tc>
        <w:tc>
          <w:tcPr>
            <w:tcW w:w="3060" w:type="dxa"/>
            <w:noWrap/>
            <w:vAlign w:val="center"/>
          </w:tcPr>
          <w:p>
            <w:pPr>
              <w:rPr>
                <w:rFonts w:ascii="宋体" w:hAnsi="宋体"/>
                <w:szCs w:val="21"/>
              </w:rPr>
            </w:pPr>
          </w:p>
        </w:tc>
        <w:tc>
          <w:tcPr>
            <w:tcW w:w="3554" w:type="dxa"/>
            <w:noWrap/>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ign w:val="center"/>
          </w:tcPr>
          <w:p>
            <w:pPr>
              <w:jc w:val="center"/>
              <w:rPr>
                <w:rFonts w:ascii="宋体" w:hAnsi="宋体"/>
                <w:szCs w:val="21"/>
              </w:rPr>
            </w:pPr>
            <w:r>
              <w:rPr>
                <w:rFonts w:hint="eastAsia" w:ascii="宋体" w:hAnsi="宋体"/>
                <w:szCs w:val="21"/>
              </w:rPr>
              <w:t>7</w:t>
            </w:r>
          </w:p>
        </w:tc>
        <w:tc>
          <w:tcPr>
            <w:tcW w:w="1080" w:type="dxa"/>
            <w:noWrap/>
            <w:vAlign w:val="center"/>
          </w:tcPr>
          <w:p>
            <w:pPr>
              <w:rPr>
                <w:rFonts w:ascii="宋体" w:hAnsi="宋体"/>
                <w:szCs w:val="21"/>
              </w:rPr>
            </w:pPr>
          </w:p>
        </w:tc>
        <w:tc>
          <w:tcPr>
            <w:tcW w:w="3060" w:type="dxa"/>
            <w:noWrap/>
            <w:vAlign w:val="center"/>
          </w:tcPr>
          <w:p>
            <w:pPr>
              <w:rPr>
                <w:rFonts w:ascii="宋体" w:hAnsi="宋体"/>
                <w:szCs w:val="21"/>
              </w:rPr>
            </w:pPr>
          </w:p>
        </w:tc>
        <w:tc>
          <w:tcPr>
            <w:tcW w:w="3554" w:type="dxa"/>
            <w:noWrap/>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ign w:val="center"/>
          </w:tcPr>
          <w:p>
            <w:pPr>
              <w:jc w:val="center"/>
              <w:rPr>
                <w:rFonts w:ascii="宋体" w:hAnsi="宋体"/>
                <w:szCs w:val="21"/>
              </w:rPr>
            </w:pPr>
            <w:r>
              <w:rPr>
                <w:rFonts w:hint="eastAsia" w:ascii="宋体" w:hAnsi="宋体"/>
                <w:szCs w:val="21"/>
              </w:rPr>
              <w:t>8</w:t>
            </w:r>
          </w:p>
        </w:tc>
        <w:tc>
          <w:tcPr>
            <w:tcW w:w="1080" w:type="dxa"/>
            <w:noWrap/>
            <w:vAlign w:val="center"/>
          </w:tcPr>
          <w:p>
            <w:pPr>
              <w:rPr>
                <w:rFonts w:ascii="宋体" w:hAnsi="宋体"/>
                <w:szCs w:val="21"/>
              </w:rPr>
            </w:pPr>
          </w:p>
        </w:tc>
        <w:tc>
          <w:tcPr>
            <w:tcW w:w="3060" w:type="dxa"/>
            <w:noWrap/>
            <w:vAlign w:val="center"/>
          </w:tcPr>
          <w:p>
            <w:pPr>
              <w:rPr>
                <w:rFonts w:ascii="宋体" w:hAnsi="宋体"/>
                <w:szCs w:val="21"/>
              </w:rPr>
            </w:pPr>
          </w:p>
        </w:tc>
        <w:tc>
          <w:tcPr>
            <w:tcW w:w="3554" w:type="dxa"/>
            <w:noWrap/>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ign w:val="center"/>
          </w:tcPr>
          <w:p>
            <w:pPr>
              <w:jc w:val="center"/>
              <w:rPr>
                <w:rFonts w:ascii="宋体" w:hAnsi="宋体"/>
                <w:szCs w:val="21"/>
              </w:rPr>
            </w:pPr>
            <w:r>
              <w:rPr>
                <w:rFonts w:hint="eastAsia" w:ascii="宋体" w:hAnsi="宋体"/>
                <w:szCs w:val="21"/>
              </w:rPr>
              <w:t>9</w:t>
            </w:r>
          </w:p>
        </w:tc>
        <w:tc>
          <w:tcPr>
            <w:tcW w:w="1080" w:type="dxa"/>
            <w:noWrap/>
            <w:vAlign w:val="center"/>
          </w:tcPr>
          <w:p>
            <w:pPr>
              <w:rPr>
                <w:rFonts w:ascii="宋体" w:hAnsi="宋体"/>
                <w:szCs w:val="21"/>
              </w:rPr>
            </w:pPr>
          </w:p>
        </w:tc>
        <w:tc>
          <w:tcPr>
            <w:tcW w:w="3060" w:type="dxa"/>
            <w:noWrap/>
            <w:vAlign w:val="center"/>
          </w:tcPr>
          <w:p>
            <w:pPr>
              <w:rPr>
                <w:rFonts w:ascii="宋体" w:hAnsi="宋体"/>
                <w:szCs w:val="21"/>
              </w:rPr>
            </w:pPr>
          </w:p>
        </w:tc>
        <w:tc>
          <w:tcPr>
            <w:tcW w:w="3554" w:type="dxa"/>
            <w:noWrap/>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ign w:val="center"/>
          </w:tcPr>
          <w:p>
            <w:pPr>
              <w:jc w:val="center"/>
              <w:rPr>
                <w:rFonts w:ascii="宋体" w:hAnsi="宋体"/>
                <w:szCs w:val="21"/>
              </w:rPr>
            </w:pPr>
            <w:r>
              <w:rPr>
                <w:rFonts w:hint="eastAsia" w:ascii="宋体" w:hAnsi="宋体"/>
                <w:szCs w:val="21"/>
              </w:rPr>
              <w:t>10</w:t>
            </w:r>
          </w:p>
        </w:tc>
        <w:tc>
          <w:tcPr>
            <w:tcW w:w="1080" w:type="dxa"/>
            <w:noWrap/>
            <w:vAlign w:val="center"/>
          </w:tcPr>
          <w:p>
            <w:pPr>
              <w:rPr>
                <w:rFonts w:ascii="宋体" w:hAnsi="宋体"/>
                <w:szCs w:val="21"/>
              </w:rPr>
            </w:pPr>
          </w:p>
        </w:tc>
        <w:tc>
          <w:tcPr>
            <w:tcW w:w="3060" w:type="dxa"/>
            <w:noWrap/>
            <w:vAlign w:val="center"/>
          </w:tcPr>
          <w:p>
            <w:pPr>
              <w:rPr>
                <w:rFonts w:ascii="宋体" w:hAnsi="宋体"/>
                <w:szCs w:val="21"/>
              </w:rPr>
            </w:pPr>
          </w:p>
        </w:tc>
        <w:tc>
          <w:tcPr>
            <w:tcW w:w="3554" w:type="dxa"/>
            <w:noWrap/>
            <w:vAlign w:val="center"/>
          </w:tcPr>
          <w:p>
            <w:pPr>
              <w:rPr>
                <w:rFonts w:ascii="宋体" w:hAnsi="宋体"/>
                <w:szCs w:val="21"/>
              </w:rPr>
            </w:pPr>
          </w:p>
        </w:tc>
      </w:tr>
    </w:tbl>
    <w:p>
      <w:pPr>
        <w:rPr>
          <w:rFonts w:ascii="宋体" w:hAnsi="宋体"/>
          <w:szCs w:val="21"/>
        </w:rPr>
      </w:pPr>
    </w:p>
    <w:p>
      <w:pPr>
        <w:rPr>
          <w:rFonts w:ascii="宋体" w:hAnsi="宋体"/>
          <w:szCs w:val="21"/>
        </w:rPr>
      </w:pPr>
      <w:r>
        <w:rPr>
          <w:rFonts w:hint="eastAsia" w:ascii="宋体" w:hAnsi="宋体"/>
          <w:szCs w:val="21"/>
        </w:rPr>
        <w:t>投标人名称（盖章）：              法定代表人或授权代表签字：</w:t>
      </w:r>
    </w:p>
    <w:p>
      <w:pPr>
        <w:rPr>
          <w:rFonts w:ascii="宋体" w:hAnsi="宋体"/>
          <w:szCs w:val="21"/>
        </w:rPr>
      </w:pPr>
    </w:p>
    <w:p>
      <w:pPr>
        <w:rPr>
          <w:rFonts w:ascii="宋体" w:hAnsi="宋体"/>
          <w:szCs w:val="21"/>
        </w:rPr>
      </w:pPr>
    </w:p>
    <w:p>
      <w:pPr>
        <w:rPr>
          <w:rFonts w:ascii="宋体" w:hAnsi="宋体"/>
          <w:szCs w:val="21"/>
        </w:rPr>
      </w:pPr>
      <w:r>
        <w:rPr>
          <w:rFonts w:hint="eastAsia" w:ascii="宋体" w:hAnsi="宋体"/>
          <w:b/>
          <w:szCs w:val="21"/>
        </w:rPr>
        <w:t>注：</w:t>
      </w:r>
      <w:r>
        <w:rPr>
          <w:rFonts w:hint="eastAsia" w:ascii="宋体" w:hAnsi="宋体"/>
          <w:szCs w:val="21"/>
        </w:rPr>
        <w:t>为避免歧义，无偏离也应要提报该表，并注明“无”字。如无该表则即使在其它部分已反映，将也被视为“无偏离”。</w:t>
      </w:r>
    </w:p>
    <w:p>
      <w:pPr>
        <w:ind w:firstLine="1"/>
        <w:rPr>
          <w:rFonts w:eastAsia="黑体"/>
          <w:b/>
          <w:bCs/>
          <w:sz w:val="28"/>
        </w:rPr>
      </w:pPr>
      <w:r>
        <w:rPr>
          <w:rFonts w:eastAsia="黑体"/>
          <w:b/>
          <w:bCs/>
          <w:sz w:val="28"/>
        </w:rPr>
        <w:br w:type="page"/>
      </w:r>
      <w:r>
        <w:rPr>
          <w:rFonts w:hint="eastAsia" w:eastAsia="黑体"/>
          <w:b/>
          <w:bCs/>
          <w:sz w:val="28"/>
        </w:rPr>
        <w:t>格式7</w:t>
      </w:r>
    </w:p>
    <w:p>
      <w:pPr>
        <w:jc w:val="center"/>
        <w:rPr>
          <w:rFonts w:eastAsia="黑体"/>
          <w:b/>
          <w:bCs/>
          <w:sz w:val="28"/>
        </w:rPr>
      </w:pPr>
      <w:r>
        <w:rPr>
          <w:rFonts w:hint="eastAsia" w:eastAsia="黑体"/>
          <w:b/>
          <w:bCs/>
          <w:sz w:val="28"/>
        </w:rPr>
        <w:t>企业情况、从业经历、服务承诺一览表</w:t>
      </w:r>
    </w:p>
    <w:p>
      <w:pPr>
        <w:spacing w:line="400" w:lineRule="exact"/>
        <w:jc w:val="center"/>
        <w:rPr>
          <w:rFonts w:ascii="黑体" w:eastAsia="黑体"/>
          <w:sz w:val="30"/>
        </w:rPr>
      </w:pPr>
      <w:r>
        <w:rPr>
          <w:rFonts w:hint="eastAsia" w:ascii="黑体" w:eastAsia="黑体"/>
          <w:sz w:val="30"/>
        </w:rPr>
        <w:t>（模板，信息仅供参考，项目需求单位根据项目实际情况自拟格式和内容）</w:t>
      </w:r>
    </w:p>
    <w:tbl>
      <w:tblPr>
        <w:tblStyle w:val="36"/>
        <w:tblW w:w="9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5"/>
        <w:gridCol w:w="566"/>
        <w:gridCol w:w="427"/>
        <w:gridCol w:w="15"/>
        <w:gridCol w:w="1261"/>
        <w:gridCol w:w="27"/>
        <w:gridCol w:w="681"/>
        <w:gridCol w:w="568"/>
        <w:gridCol w:w="1400"/>
        <w:gridCol w:w="1293"/>
        <w:gridCol w:w="709"/>
        <w:gridCol w:w="1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noWrap/>
            <w:vAlign w:val="center"/>
          </w:tcPr>
          <w:p>
            <w:pPr>
              <w:jc w:val="center"/>
              <w:rPr>
                <w:rFonts w:ascii="宋体" w:hAnsi="宋体"/>
                <w:szCs w:val="21"/>
              </w:rPr>
            </w:pPr>
            <w:r>
              <w:rPr>
                <w:rFonts w:hint="eastAsia" w:ascii="宋体" w:hAnsi="宋体"/>
                <w:szCs w:val="21"/>
              </w:rPr>
              <w:t>企业情况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415" w:type="dxa"/>
            <w:noWrap/>
            <w:vAlign w:val="center"/>
          </w:tcPr>
          <w:p>
            <w:pPr>
              <w:jc w:val="center"/>
              <w:rPr>
                <w:rFonts w:ascii="宋体" w:hAnsi="宋体"/>
                <w:szCs w:val="21"/>
              </w:rPr>
            </w:pPr>
            <w:r>
              <w:rPr>
                <w:rFonts w:hint="eastAsia" w:ascii="宋体" w:hAnsi="宋体"/>
                <w:szCs w:val="21"/>
              </w:rPr>
              <w:t>公司名称</w:t>
            </w:r>
          </w:p>
        </w:tc>
        <w:tc>
          <w:tcPr>
            <w:tcW w:w="2269" w:type="dxa"/>
            <w:gridSpan w:val="4"/>
            <w:noWrap/>
            <w:vAlign w:val="center"/>
          </w:tcPr>
          <w:p>
            <w:pPr>
              <w:jc w:val="center"/>
              <w:rPr>
                <w:rFonts w:ascii="宋体" w:hAnsi="宋体"/>
                <w:szCs w:val="21"/>
              </w:rPr>
            </w:pPr>
          </w:p>
        </w:tc>
        <w:tc>
          <w:tcPr>
            <w:tcW w:w="1276" w:type="dxa"/>
            <w:gridSpan w:val="3"/>
            <w:noWrap/>
            <w:vAlign w:val="center"/>
          </w:tcPr>
          <w:p>
            <w:pPr>
              <w:rPr>
                <w:rFonts w:ascii="宋体" w:hAnsi="宋体"/>
                <w:szCs w:val="21"/>
              </w:rPr>
            </w:pPr>
            <w:r>
              <w:rPr>
                <w:rFonts w:hint="eastAsia" w:ascii="宋体" w:hAnsi="宋体"/>
                <w:szCs w:val="21"/>
              </w:rPr>
              <w:t>成立时间</w:t>
            </w:r>
          </w:p>
        </w:tc>
        <w:tc>
          <w:tcPr>
            <w:tcW w:w="1400" w:type="dxa"/>
            <w:noWrap/>
            <w:vAlign w:val="center"/>
          </w:tcPr>
          <w:p>
            <w:pPr>
              <w:rPr>
                <w:rFonts w:ascii="宋体" w:hAnsi="宋体"/>
                <w:szCs w:val="21"/>
              </w:rPr>
            </w:pPr>
          </w:p>
        </w:tc>
        <w:tc>
          <w:tcPr>
            <w:tcW w:w="1293" w:type="dxa"/>
            <w:noWrap/>
            <w:vAlign w:val="center"/>
          </w:tcPr>
          <w:p>
            <w:pPr>
              <w:rPr>
                <w:rFonts w:ascii="宋体" w:hAnsi="宋体"/>
                <w:szCs w:val="21"/>
              </w:rPr>
            </w:pPr>
            <w:r>
              <w:rPr>
                <w:rFonts w:hint="eastAsia" w:ascii="宋体" w:hAnsi="宋体"/>
                <w:szCs w:val="21"/>
              </w:rPr>
              <w:t>注册资本</w:t>
            </w:r>
          </w:p>
        </w:tc>
        <w:tc>
          <w:tcPr>
            <w:tcW w:w="2263" w:type="dxa"/>
            <w:gridSpan w:val="2"/>
            <w:noWrap/>
            <w:vAlign w:val="center"/>
          </w:tcPr>
          <w:p>
            <w:pPr>
              <w:jc w:val="right"/>
              <w:rPr>
                <w:rFonts w:ascii="宋体" w:hAnsi="宋体"/>
                <w:szCs w:val="21"/>
              </w:rPr>
            </w:pPr>
            <w:r>
              <w:rPr>
                <w:rFonts w:hint="eastAsia" w:ascii="宋体" w:hAnsi="宋体"/>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408" w:type="dxa"/>
            <w:gridSpan w:val="3"/>
            <w:noWrap/>
            <w:vAlign w:val="center"/>
          </w:tcPr>
          <w:p>
            <w:pPr>
              <w:jc w:val="left"/>
              <w:rPr>
                <w:rFonts w:ascii="宋体" w:hAnsi="宋体"/>
                <w:szCs w:val="21"/>
              </w:rPr>
            </w:pPr>
            <w:r>
              <w:rPr>
                <w:rFonts w:hint="eastAsia" w:ascii="宋体" w:hAnsi="宋体"/>
                <w:szCs w:val="21"/>
              </w:rPr>
              <w:t>公司在册员工人数</w:t>
            </w:r>
          </w:p>
        </w:tc>
        <w:tc>
          <w:tcPr>
            <w:tcW w:w="1984" w:type="dxa"/>
            <w:gridSpan w:val="4"/>
            <w:noWrap/>
            <w:vAlign w:val="center"/>
          </w:tcPr>
          <w:p>
            <w:pPr>
              <w:jc w:val="right"/>
              <w:rPr>
                <w:rFonts w:ascii="宋体" w:hAnsi="宋体"/>
                <w:szCs w:val="21"/>
              </w:rPr>
            </w:pPr>
            <w:r>
              <w:rPr>
                <w:rFonts w:hint="eastAsia" w:ascii="宋体" w:hAnsi="宋体"/>
                <w:szCs w:val="21"/>
              </w:rPr>
              <w:t>人</w:t>
            </w:r>
          </w:p>
        </w:tc>
        <w:tc>
          <w:tcPr>
            <w:tcW w:w="3970" w:type="dxa"/>
            <w:gridSpan w:val="4"/>
            <w:noWrap/>
            <w:vAlign w:val="center"/>
          </w:tcPr>
          <w:p>
            <w:pPr>
              <w:rPr>
                <w:rFonts w:ascii="宋体" w:hAnsi="宋体"/>
                <w:szCs w:val="21"/>
              </w:rPr>
            </w:pPr>
            <w:r>
              <w:rPr>
                <w:rFonts w:hint="eastAsia" w:ascii="宋体" w:hAnsi="宋体"/>
                <w:szCs w:val="21"/>
              </w:rPr>
              <w:t>专业从事物流管理的员工人数</w:t>
            </w:r>
          </w:p>
        </w:tc>
        <w:tc>
          <w:tcPr>
            <w:tcW w:w="1554" w:type="dxa"/>
            <w:noWrap/>
            <w:vAlign w:val="center"/>
          </w:tcPr>
          <w:p>
            <w:pPr>
              <w:jc w:val="right"/>
              <w:rPr>
                <w:rFonts w:ascii="宋体" w:hAnsi="宋体"/>
                <w:szCs w:val="21"/>
              </w:rPr>
            </w:pPr>
            <w:r>
              <w:rPr>
                <w:rFonts w:hint="eastAsia" w:ascii="宋体" w:hAnsi="宋体"/>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684" w:type="dxa"/>
            <w:gridSpan w:val="5"/>
            <w:noWrap/>
            <w:vAlign w:val="center"/>
          </w:tcPr>
          <w:p>
            <w:pPr>
              <w:jc w:val="left"/>
              <w:rPr>
                <w:rFonts w:ascii="宋体" w:hAnsi="宋体"/>
                <w:szCs w:val="21"/>
              </w:rPr>
            </w:pPr>
            <w:r>
              <w:rPr>
                <w:rFonts w:hint="eastAsia" w:ascii="宋体" w:hAnsi="宋体"/>
                <w:szCs w:val="21"/>
              </w:rPr>
              <w:t>企业所通过的体系认证情况</w:t>
            </w:r>
          </w:p>
        </w:tc>
        <w:tc>
          <w:tcPr>
            <w:tcW w:w="6232" w:type="dxa"/>
            <w:gridSpan w:val="7"/>
            <w:noWrap/>
            <w:vAlign w:val="center"/>
          </w:tcPr>
          <w:p>
            <w:pPr>
              <w:jc w:val="righ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423" w:type="dxa"/>
            <w:gridSpan w:val="4"/>
            <w:noWrap/>
            <w:vAlign w:val="center"/>
          </w:tcPr>
          <w:p>
            <w:pPr>
              <w:jc w:val="center"/>
              <w:rPr>
                <w:rFonts w:ascii="宋体" w:hAnsi="宋体"/>
                <w:szCs w:val="21"/>
              </w:rPr>
            </w:pPr>
            <w:r>
              <w:rPr>
                <w:rFonts w:hint="eastAsia" w:ascii="宋体" w:hAnsi="宋体"/>
                <w:szCs w:val="21"/>
              </w:rPr>
              <w:t>公司现有主要设备及工位器具情况</w:t>
            </w:r>
          </w:p>
        </w:tc>
        <w:tc>
          <w:tcPr>
            <w:tcW w:w="7493" w:type="dxa"/>
            <w:gridSpan w:val="8"/>
            <w:noWrap/>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noWrap/>
            <w:vAlign w:val="center"/>
          </w:tcPr>
          <w:p>
            <w:pPr>
              <w:jc w:val="center"/>
              <w:rPr>
                <w:rFonts w:ascii="宋体" w:hAnsi="宋体"/>
                <w:szCs w:val="21"/>
              </w:rPr>
            </w:pPr>
            <w:r>
              <w:rPr>
                <w:rFonts w:hint="eastAsia" w:ascii="宋体" w:hAnsi="宋体"/>
                <w:szCs w:val="21"/>
              </w:rPr>
              <w:t>从业经历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noWrap/>
            <w:vAlign w:val="center"/>
          </w:tcPr>
          <w:p>
            <w:pPr>
              <w:jc w:val="center"/>
              <w:rPr>
                <w:rFonts w:ascii="宋体" w:hAnsi="宋体"/>
                <w:szCs w:val="21"/>
              </w:rPr>
            </w:pPr>
            <w:r>
              <w:rPr>
                <w:rFonts w:hint="eastAsia" w:ascii="宋体" w:hAnsi="宋体"/>
                <w:szCs w:val="21"/>
              </w:rPr>
              <w:t>正在或曾经从事过的项目名称</w:t>
            </w:r>
          </w:p>
        </w:tc>
        <w:tc>
          <w:tcPr>
            <w:tcW w:w="2649" w:type="dxa"/>
            <w:gridSpan w:val="3"/>
            <w:noWrap/>
            <w:vAlign w:val="center"/>
          </w:tcPr>
          <w:p>
            <w:pPr>
              <w:jc w:val="center"/>
              <w:rPr>
                <w:rFonts w:ascii="宋体" w:hAnsi="宋体"/>
                <w:szCs w:val="21"/>
              </w:rPr>
            </w:pPr>
            <w:r>
              <w:rPr>
                <w:rFonts w:hint="eastAsia" w:ascii="宋体" w:hAnsi="宋体"/>
                <w:szCs w:val="21"/>
              </w:rPr>
              <w:t>项目起止时间</w:t>
            </w:r>
          </w:p>
        </w:tc>
        <w:tc>
          <w:tcPr>
            <w:tcW w:w="3556" w:type="dxa"/>
            <w:gridSpan w:val="3"/>
            <w:noWrap/>
            <w:vAlign w:val="center"/>
          </w:tcPr>
          <w:p>
            <w:pPr>
              <w:jc w:val="center"/>
              <w:rPr>
                <w:rFonts w:ascii="宋体" w:hAnsi="宋体"/>
                <w:szCs w:val="21"/>
              </w:rPr>
            </w:pPr>
            <w:r>
              <w:rPr>
                <w:rFonts w:hint="eastAsia" w:ascii="宋体" w:hAnsi="宋体"/>
                <w:szCs w:val="21"/>
              </w:rPr>
              <w:t>与投标人签订合同的单位名称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noWrap/>
            <w:vAlign w:val="center"/>
          </w:tcPr>
          <w:p>
            <w:pPr>
              <w:jc w:val="center"/>
              <w:rPr>
                <w:rFonts w:ascii="宋体" w:hAnsi="宋体"/>
                <w:szCs w:val="21"/>
              </w:rPr>
            </w:pPr>
          </w:p>
        </w:tc>
        <w:tc>
          <w:tcPr>
            <w:tcW w:w="2649" w:type="dxa"/>
            <w:gridSpan w:val="3"/>
            <w:noWrap/>
            <w:vAlign w:val="center"/>
          </w:tcPr>
          <w:p>
            <w:pPr>
              <w:rPr>
                <w:rFonts w:ascii="宋体" w:hAnsi="宋体"/>
                <w:szCs w:val="21"/>
              </w:rPr>
            </w:pPr>
          </w:p>
        </w:tc>
        <w:tc>
          <w:tcPr>
            <w:tcW w:w="3556" w:type="dxa"/>
            <w:gridSpan w:val="3"/>
            <w:noWrap/>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noWrap/>
            <w:vAlign w:val="center"/>
          </w:tcPr>
          <w:p>
            <w:pPr>
              <w:jc w:val="center"/>
              <w:rPr>
                <w:rFonts w:ascii="宋体" w:hAnsi="宋体"/>
                <w:szCs w:val="21"/>
              </w:rPr>
            </w:pPr>
          </w:p>
        </w:tc>
        <w:tc>
          <w:tcPr>
            <w:tcW w:w="2649" w:type="dxa"/>
            <w:gridSpan w:val="3"/>
            <w:noWrap/>
            <w:vAlign w:val="center"/>
          </w:tcPr>
          <w:p>
            <w:pPr>
              <w:rPr>
                <w:rFonts w:ascii="宋体" w:hAnsi="宋体"/>
                <w:szCs w:val="21"/>
              </w:rPr>
            </w:pPr>
          </w:p>
        </w:tc>
        <w:tc>
          <w:tcPr>
            <w:tcW w:w="3556" w:type="dxa"/>
            <w:gridSpan w:val="3"/>
            <w:noWrap/>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noWrap/>
            <w:vAlign w:val="center"/>
          </w:tcPr>
          <w:p>
            <w:pPr>
              <w:jc w:val="center"/>
              <w:rPr>
                <w:rFonts w:ascii="宋体" w:hAnsi="宋体"/>
                <w:szCs w:val="21"/>
              </w:rPr>
            </w:pPr>
          </w:p>
        </w:tc>
        <w:tc>
          <w:tcPr>
            <w:tcW w:w="2649" w:type="dxa"/>
            <w:gridSpan w:val="3"/>
            <w:noWrap/>
            <w:vAlign w:val="center"/>
          </w:tcPr>
          <w:p>
            <w:pPr>
              <w:rPr>
                <w:rFonts w:ascii="宋体" w:hAnsi="宋体"/>
                <w:szCs w:val="21"/>
              </w:rPr>
            </w:pPr>
          </w:p>
        </w:tc>
        <w:tc>
          <w:tcPr>
            <w:tcW w:w="3556" w:type="dxa"/>
            <w:gridSpan w:val="3"/>
            <w:noWrap/>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noWrap/>
            <w:vAlign w:val="center"/>
          </w:tcPr>
          <w:p>
            <w:pPr>
              <w:jc w:val="center"/>
              <w:rPr>
                <w:rFonts w:ascii="宋体" w:hAnsi="宋体"/>
                <w:szCs w:val="21"/>
              </w:rPr>
            </w:pPr>
          </w:p>
        </w:tc>
        <w:tc>
          <w:tcPr>
            <w:tcW w:w="2649" w:type="dxa"/>
            <w:gridSpan w:val="3"/>
            <w:noWrap/>
            <w:vAlign w:val="center"/>
          </w:tcPr>
          <w:p>
            <w:pPr>
              <w:rPr>
                <w:rFonts w:ascii="宋体" w:hAnsi="宋体"/>
                <w:szCs w:val="21"/>
              </w:rPr>
            </w:pPr>
          </w:p>
        </w:tc>
        <w:tc>
          <w:tcPr>
            <w:tcW w:w="3556" w:type="dxa"/>
            <w:gridSpan w:val="3"/>
            <w:noWrap/>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noWrap/>
            <w:vAlign w:val="center"/>
          </w:tcPr>
          <w:p>
            <w:pPr>
              <w:jc w:val="center"/>
              <w:rPr>
                <w:rFonts w:ascii="宋体" w:hAnsi="宋体"/>
                <w:szCs w:val="21"/>
              </w:rPr>
            </w:pPr>
            <w:r>
              <w:rPr>
                <w:rFonts w:hint="eastAsia" w:ascii="宋体" w:hAnsi="宋体"/>
                <w:szCs w:val="21"/>
              </w:rPr>
              <w:t>针对本招标项目的服务承诺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restart"/>
            <w:noWrap/>
            <w:vAlign w:val="center"/>
          </w:tcPr>
          <w:p>
            <w:pPr>
              <w:jc w:val="center"/>
              <w:rPr>
                <w:rFonts w:ascii="宋体" w:hAnsi="宋体"/>
                <w:szCs w:val="21"/>
              </w:rPr>
            </w:pPr>
            <w:r>
              <w:rPr>
                <w:rFonts w:hint="eastAsia" w:ascii="宋体" w:hAnsi="宋体"/>
                <w:szCs w:val="21"/>
              </w:rPr>
              <w:t>可为该项目配备人员、相关设备情况</w:t>
            </w:r>
          </w:p>
        </w:tc>
        <w:tc>
          <w:tcPr>
            <w:tcW w:w="1730" w:type="dxa"/>
            <w:gridSpan w:val="4"/>
            <w:noWrap/>
            <w:vAlign w:val="center"/>
          </w:tcPr>
          <w:p>
            <w:pPr>
              <w:jc w:val="center"/>
              <w:rPr>
                <w:rFonts w:ascii="宋体" w:hAnsi="宋体"/>
                <w:szCs w:val="21"/>
              </w:rPr>
            </w:pPr>
            <w:r>
              <w:rPr>
                <w:rFonts w:hint="eastAsia" w:ascii="宋体" w:hAnsi="宋体"/>
                <w:szCs w:val="21"/>
              </w:rPr>
              <w:t>设计人员（名）</w:t>
            </w:r>
          </w:p>
        </w:tc>
        <w:tc>
          <w:tcPr>
            <w:tcW w:w="6205" w:type="dxa"/>
            <w:gridSpan w:val="6"/>
            <w:noWrap/>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noWrap/>
            <w:vAlign w:val="center"/>
          </w:tcPr>
          <w:p>
            <w:pPr>
              <w:jc w:val="center"/>
              <w:rPr>
                <w:rFonts w:ascii="宋体" w:hAnsi="宋体"/>
                <w:szCs w:val="21"/>
              </w:rPr>
            </w:pPr>
          </w:p>
        </w:tc>
        <w:tc>
          <w:tcPr>
            <w:tcW w:w="1730" w:type="dxa"/>
            <w:gridSpan w:val="4"/>
            <w:noWrap/>
            <w:vAlign w:val="center"/>
          </w:tcPr>
          <w:p>
            <w:pPr>
              <w:jc w:val="center"/>
              <w:rPr>
                <w:rFonts w:ascii="宋体" w:hAnsi="宋体"/>
                <w:szCs w:val="21"/>
              </w:rPr>
            </w:pPr>
            <w:r>
              <w:rPr>
                <w:rFonts w:ascii="宋体" w:hAnsi="宋体"/>
                <w:szCs w:val="21"/>
              </w:rPr>
              <w:t>对</w:t>
            </w:r>
            <w:r>
              <w:rPr>
                <w:rFonts w:hint="eastAsia" w:ascii="宋体" w:hAnsi="宋体"/>
                <w:szCs w:val="21"/>
              </w:rPr>
              <w:t>招标</w:t>
            </w:r>
            <w:r>
              <w:rPr>
                <w:rFonts w:ascii="宋体" w:hAnsi="宋体"/>
                <w:szCs w:val="21"/>
              </w:rPr>
              <w:t>文件中的服务要求说明</w:t>
            </w:r>
            <w:r>
              <w:rPr>
                <w:rFonts w:hint="eastAsia" w:ascii="宋体" w:hAnsi="宋体"/>
                <w:szCs w:val="21"/>
              </w:rPr>
              <w:t>；</w:t>
            </w:r>
          </w:p>
        </w:tc>
        <w:tc>
          <w:tcPr>
            <w:tcW w:w="6205" w:type="dxa"/>
            <w:gridSpan w:val="6"/>
            <w:noWrap/>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noWrap/>
            <w:vAlign w:val="center"/>
          </w:tcPr>
          <w:p>
            <w:pPr>
              <w:jc w:val="center"/>
              <w:rPr>
                <w:rFonts w:ascii="宋体" w:hAnsi="宋体"/>
                <w:szCs w:val="21"/>
              </w:rPr>
            </w:pPr>
          </w:p>
        </w:tc>
        <w:tc>
          <w:tcPr>
            <w:tcW w:w="1730" w:type="dxa"/>
            <w:gridSpan w:val="4"/>
            <w:noWrap/>
            <w:vAlign w:val="center"/>
          </w:tcPr>
          <w:p>
            <w:pPr>
              <w:pStyle w:val="18"/>
              <w:spacing w:line="360" w:lineRule="auto"/>
              <w:rPr>
                <w:rFonts w:hAnsi="宋体"/>
                <w:szCs w:val="21"/>
              </w:rPr>
            </w:pPr>
            <w:r>
              <w:rPr>
                <w:rFonts w:hAnsi="宋体"/>
                <w:szCs w:val="21"/>
              </w:rPr>
              <w:t>对投标设备的主要技术性能、特点的详细描述；</w:t>
            </w:r>
          </w:p>
          <w:p>
            <w:pPr>
              <w:jc w:val="center"/>
              <w:rPr>
                <w:rFonts w:ascii="宋体" w:hAnsi="宋体"/>
                <w:szCs w:val="21"/>
              </w:rPr>
            </w:pPr>
          </w:p>
        </w:tc>
        <w:tc>
          <w:tcPr>
            <w:tcW w:w="6205" w:type="dxa"/>
            <w:gridSpan w:val="6"/>
            <w:noWrap/>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2" w:hRule="atLeast"/>
          <w:jc w:val="center"/>
        </w:trPr>
        <w:tc>
          <w:tcPr>
            <w:tcW w:w="1981" w:type="dxa"/>
            <w:gridSpan w:val="2"/>
            <w:vMerge w:val="continue"/>
            <w:noWrap/>
            <w:vAlign w:val="center"/>
          </w:tcPr>
          <w:p>
            <w:pPr>
              <w:jc w:val="center"/>
              <w:rPr>
                <w:rFonts w:ascii="宋体" w:hAnsi="宋体"/>
                <w:szCs w:val="21"/>
              </w:rPr>
            </w:pPr>
          </w:p>
        </w:tc>
        <w:tc>
          <w:tcPr>
            <w:tcW w:w="1730" w:type="dxa"/>
            <w:gridSpan w:val="4"/>
            <w:noWrap/>
            <w:vAlign w:val="center"/>
          </w:tcPr>
          <w:p>
            <w:pPr>
              <w:rPr>
                <w:rFonts w:ascii="宋体" w:hAnsi="宋体"/>
                <w:szCs w:val="21"/>
              </w:rPr>
            </w:pPr>
            <w:r>
              <w:rPr>
                <w:rFonts w:hint="eastAsia" w:ascii="宋体" w:hAnsi="宋体"/>
                <w:szCs w:val="21"/>
              </w:rPr>
              <w:t>对投标文件的可拓展性描述</w:t>
            </w:r>
            <w:r>
              <w:rPr>
                <w:rFonts w:ascii="宋体" w:hAnsi="宋体"/>
                <w:szCs w:val="21"/>
              </w:rPr>
              <w:t>…</w:t>
            </w:r>
          </w:p>
        </w:tc>
        <w:tc>
          <w:tcPr>
            <w:tcW w:w="6205" w:type="dxa"/>
            <w:gridSpan w:val="6"/>
            <w:noWrap/>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restart"/>
            <w:noWrap/>
            <w:vAlign w:val="center"/>
          </w:tcPr>
          <w:p>
            <w:pPr>
              <w:jc w:val="center"/>
              <w:rPr>
                <w:rFonts w:ascii="宋体" w:hAnsi="宋体"/>
                <w:szCs w:val="21"/>
              </w:rPr>
            </w:pPr>
            <w:r>
              <w:rPr>
                <w:rFonts w:hint="eastAsia" w:ascii="宋体" w:hAnsi="宋体"/>
                <w:szCs w:val="21"/>
              </w:rPr>
              <w:t>其他</w:t>
            </w:r>
          </w:p>
        </w:tc>
        <w:tc>
          <w:tcPr>
            <w:tcW w:w="1730" w:type="dxa"/>
            <w:gridSpan w:val="4"/>
            <w:noWrap/>
            <w:vAlign w:val="center"/>
          </w:tcPr>
          <w:p>
            <w:pPr>
              <w:jc w:val="center"/>
              <w:rPr>
                <w:rFonts w:ascii="宋体" w:hAnsi="宋体"/>
                <w:szCs w:val="21"/>
              </w:rPr>
            </w:pPr>
            <w:r>
              <w:rPr>
                <w:rFonts w:ascii="宋体" w:hAnsi="宋体"/>
                <w:szCs w:val="21"/>
              </w:rPr>
              <w:t>……</w:t>
            </w:r>
          </w:p>
        </w:tc>
        <w:tc>
          <w:tcPr>
            <w:tcW w:w="6205" w:type="dxa"/>
            <w:gridSpan w:val="6"/>
            <w:noWrap/>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noWrap/>
            <w:vAlign w:val="center"/>
          </w:tcPr>
          <w:p>
            <w:pPr>
              <w:jc w:val="center"/>
              <w:rPr>
                <w:rFonts w:ascii="宋体" w:hAnsi="宋体"/>
                <w:szCs w:val="21"/>
              </w:rPr>
            </w:pPr>
          </w:p>
        </w:tc>
        <w:tc>
          <w:tcPr>
            <w:tcW w:w="1730" w:type="dxa"/>
            <w:gridSpan w:val="4"/>
            <w:noWrap/>
            <w:vAlign w:val="center"/>
          </w:tcPr>
          <w:p>
            <w:pPr>
              <w:jc w:val="center"/>
              <w:rPr>
                <w:rFonts w:ascii="宋体" w:hAnsi="宋体"/>
                <w:szCs w:val="21"/>
              </w:rPr>
            </w:pPr>
            <w:r>
              <w:rPr>
                <w:rFonts w:ascii="宋体" w:hAnsi="宋体"/>
                <w:szCs w:val="21"/>
              </w:rPr>
              <w:t>……</w:t>
            </w:r>
          </w:p>
        </w:tc>
        <w:tc>
          <w:tcPr>
            <w:tcW w:w="6205" w:type="dxa"/>
            <w:gridSpan w:val="6"/>
            <w:noWrap/>
            <w:vAlign w:val="center"/>
          </w:tcPr>
          <w:p>
            <w:pPr>
              <w:jc w:val="center"/>
              <w:rPr>
                <w:rFonts w:ascii="宋体" w:hAnsi="宋体"/>
                <w:szCs w:val="21"/>
              </w:rPr>
            </w:pPr>
          </w:p>
        </w:tc>
      </w:tr>
    </w:tbl>
    <w:p>
      <w:pPr>
        <w:pStyle w:val="18"/>
        <w:spacing w:line="360" w:lineRule="auto"/>
        <w:ind w:firstLine="210" w:firstLineChars="100"/>
        <w:rPr>
          <w:rFonts w:hAnsi="宋体"/>
          <w:b/>
          <w:szCs w:val="21"/>
        </w:rPr>
      </w:pPr>
      <w:r>
        <w:rPr>
          <w:rFonts w:hint="eastAsia" w:hAnsi="宋体"/>
          <w:szCs w:val="21"/>
        </w:rPr>
        <w:t>投标人名称（盖章）：              法定代表人或授权代表签字</w:t>
      </w:r>
      <w:bookmarkStart w:id="8" w:name="_Toc131836989"/>
      <w:bookmarkStart w:id="9" w:name="_Toc131836926"/>
    </w:p>
    <w:bookmarkEnd w:id="8"/>
    <w:bookmarkEnd w:id="9"/>
    <w:p>
      <w:pPr>
        <w:pStyle w:val="18"/>
        <w:spacing w:line="360" w:lineRule="auto"/>
        <w:ind w:left="650" w:leftChars="115" w:hanging="409" w:hangingChars="194"/>
        <w:rPr>
          <w:rFonts w:hAnsi="宋体"/>
          <w:szCs w:val="21"/>
        </w:rPr>
      </w:pPr>
      <w:r>
        <w:rPr>
          <w:rFonts w:hint="eastAsia" w:hAnsi="宋体"/>
          <w:b/>
          <w:szCs w:val="21"/>
        </w:rPr>
        <w:t>注：</w:t>
      </w:r>
      <w:r>
        <w:rPr>
          <w:rFonts w:hint="eastAsia" w:hAnsi="宋体"/>
          <w:szCs w:val="21"/>
        </w:rPr>
        <w:t>1.投标人为满足本招标项目之需，需实际配置的、包含但不限于上述设备、人员及其他条目；</w:t>
      </w:r>
    </w:p>
    <w:p>
      <w:pPr>
        <w:pStyle w:val="18"/>
        <w:spacing w:line="360" w:lineRule="auto"/>
        <w:ind w:left="661" w:leftChars="315"/>
        <w:rPr>
          <w:rFonts w:hAnsi="宋体"/>
          <w:szCs w:val="21"/>
        </w:rPr>
      </w:pPr>
      <w:r>
        <w:rPr>
          <w:rFonts w:hint="eastAsia" w:hAnsi="宋体"/>
          <w:szCs w:val="21"/>
        </w:rPr>
        <w:t>2.投标人可在上表内容基础上，酌情自行增加相关条目，以便更好的满足项目开展之需要。</w:t>
      </w:r>
    </w:p>
    <w:p>
      <w:pPr>
        <w:rPr>
          <w:rFonts w:eastAsia="黑体"/>
          <w:b/>
          <w:bCs/>
          <w:sz w:val="28"/>
        </w:rPr>
      </w:pPr>
      <w:r>
        <w:rPr>
          <w:rFonts w:hint="eastAsia" w:eastAsia="黑体"/>
          <w:b/>
          <w:bCs/>
          <w:sz w:val="28"/>
        </w:rPr>
        <w:t>格式8</w:t>
      </w:r>
    </w:p>
    <w:p>
      <w:pPr>
        <w:rPr>
          <w:rFonts w:ascii="宋体" w:hAnsi="宋体"/>
        </w:rPr>
      </w:pPr>
    </w:p>
    <w:p>
      <w:pPr>
        <w:rPr>
          <w:rFonts w:ascii="宋体" w:hAnsi="宋体"/>
        </w:rPr>
      </w:pPr>
      <w:r>
        <w:rPr>
          <w:rFonts w:hint="eastAsia" w:ascii="宋体" w:hAnsi="宋体"/>
        </w:rPr>
        <w:t>项目名称：(</w:t>
      </w:r>
      <w:r>
        <w:rPr>
          <w:rFonts w:hint="eastAsia"/>
          <w:color w:val="auto"/>
          <w:highlight w:val="none"/>
        </w:rPr>
        <w:t>寄递</w:t>
      </w:r>
      <w:r>
        <w:rPr>
          <w:rFonts w:hint="eastAsia"/>
          <w:color w:val="auto"/>
          <w:highlight w:val="none"/>
          <w:lang w:val="en-US" w:eastAsia="zh-CN"/>
        </w:rPr>
        <w:t>服务</w:t>
      </w:r>
      <w:r>
        <w:rPr>
          <w:rFonts w:hint="eastAsia"/>
          <w:color w:val="auto"/>
          <w:highlight w:val="none"/>
        </w:rPr>
        <w:t>项目</w:t>
      </w:r>
      <w:r>
        <w:rPr>
          <w:rFonts w:hint="eastAsia" w:ascii="宋体" w:hAnsi="宋体"/>
        </w:rPr>
        <w:t>)</w:t>
      </w:r>
    </w:p>
    <w:p>
      <w:pPr>
        <w:rPr>
          <w:rFonts w:ascii="宋体" w:hAnsi="宋体"/>
        </w:rPr>
      </w:pPr>
    </w:p>
    <w:p>
      <w:pPr>
        <w:pStyle w:val="18"/>
        <w:spacing w:line="360" w:lineRule="auto"/>
        <w:rPr>
          <w:rFonts w:hAnsi="宋体"/>
          <w:szCs w:val="21"/>
        </w:rPr>
      </w:pPr>
      <w:r>
        <w:rPr>
          <w:rFonts w:hint="eastAsia" w:hAnsi="宋体"/>
          <w:szCs w:val="21"/>
        </w:rPr>
        <w:t xml:space="preserve">日期：  </w:t>
      </w:r>
      <w:r>
        <w:rPr>
          <w:rFonts w:hint="eastAsia" w:hAnsi="宋体"/>
          <w:szCs w:val="21"/>
          <w:lang w:val="en-US" w:eastAsia="zh-CN"/>
        </w:rPr>
        <w:t xml:space="preserve">   </w:t>
      </w:r>
      <w:r>
        <w:rPr>
          <w:rFonts w:hint="eastAsia" w:hAnsi="宋体"/>
          <w:szCs w:val="21"/>
        </w:rPr>
        <w:t xml:space="preserve">年  </w:t>
      </w:r>
      <w:r>
        <w:rPr>
          <w:rFonts w:hint="eastAsia" w:hAnsi="宋体"/>
          <w:szCs w:val="21"/>
          <w:lang w:val="en-US" w:eastAsia="zh-CN"/>
        </w:rPr>
        <w:t xml:space="preserve"> </w:t>
      </w:r>
      <w:r>
        <w:rPr>
          <w:rFonts w:hint="eastAsia" w:hAnsi="宋体"/>
          <w:szCs w:val="21"/>
        </w:rPr>
        <w:t xml:space="preserve"> 月  </w:t>
      </w:r>
      <w:r>
        <w:rPr>
          <w:rFonts w:hint="eastAsia" w:hAnsi="宋体"/>
          <w:szCs w:val="21"/>
          <w:lang w:val="en-US" w:eastAsia="zh-CN"/>
        </w:rPr>
        <w:t xml:space="preserve"> </w:t>
      </w:r>
      <w:r>
        <w:rPr>
          <w:rFonts w:hint="eastAsia" w:hAnsi="宋体"/>
          <w:szCs w:val="21"/>
        </w:rPr>
        <w:t xml:space="preserve"> 日</w:t>
      </w:r>
    </w:p>
    <w:p>
      <w:pPr>
        <w:jc w:val="center"/>
        <w:rPr>
          <w:rFonts w:eastAsia="黑体"/>
          <w:b/>
          <w:bCs/>
          <w:sz w:val="28"/>
        </w:rPr>
      </w:pPr>
      <w:r>
        <w:rPr>
          <w:rFonts w:hint="eastAsia" w:eastAsia="黑体"/>
          <w:b/>
          <w:bCs/>
          <w:sz w:val="28"/>
        </w:rPr>
        <w:t>法人授权委托书</w:t>
      </w:r>
    </w:p>
    <w:p>
      <w:pPr>
        <w:rPr>
          <w:rFonts w:ascii="宋体" w:hAnsi="宋体"/>
          <w:u w:val="single"/>
        </w:rPr>
      </w:pPr>
      <w:r>
        <w:rPr>
          <w:rFonts w:hint="eastAsia" w:ascii="宋体" w:hAnsi="宋体"/>
        </w:rPr>
        <w:t>致</w:t>
      </w:r>
      <w:r>
        <w:rPr>
          <w:rFonts w:hint="eastAsia" w:ascii="宋体" w:hAnsi="宋体"/>
          <w:u w:val="single"/>
        </w:rPr>
        <w:t>（招标方名称）                            ：</w:t>
      </w:r>
    </w:p>
    <w:p>
      <w:pPr>
        <w:spacing w:line="360" w:lineRule="auto"/>
        <w:ind w:firstLine="420" w:firstLineChars="200"/>
        <w:rPr>
          <w:rFonts w:ascii="宋体"/>
          <w:kern w:val="0"/>
          <w:szCs w:val="21"/>
        </w:rPr>
      </w:pPr>
      <w:r>
        <w:rPr>
          <w:rFonts w:hint="eastAsia" w:ascii="宋体" w:hAnsi="宋体"/>
          <w:kern w:val="0"/>
          <w:szCs w:val="21"/>
        </w:rPr>
        <w:t>本授权委托书声明：我</w:t>
      </w:r>
      <w:r>
        <w:rPr>
          <w:rFonts w:hint="eastAsia" w:ascii="宋体" w:hAnsi="宋体"/>
          <w:kern w:val="0"/>
          <w:szCs w:val="21"/>
          <w:u w:val="single"/>
        </w:rPr>
        <w:t xml:space="preserve">（法人姓名）       </w:t>
      </w:r>
      <w:r>
        <w:rPr>
          <w:rFonts w:hint="eastAsia" w:ascii="宋体" w:hAnsi="宋体"/>
          <w:kern w:val="0"/>
          <w:szCs w:val="21"/>
        </w:rPr>
        <w:t>系</w:t>
      </w:r>
      <w:r>
        <w:rPr>
          <w:rFonts w:hint="eastAsia" w:ascii="宋体" w:hAnsi="宋体"/>
          <w:u w:val="single"/>
        </w:rPr>
        <w:t>（投标人名称）</w:t>
      </w:r>
      <w:r>
        <w:rPr>
          <w:rFonts w:hint="eastAsia" w:ascii="宋体" w:hAnsi="宋体"/>
          <w:kern w:val="0"/>
          <w:szCs w:val="21"/>
        </w:rPr>
        <w:t>的法定代表人，现授权委托</w:t>
      </w:r>
      <w:r>
        <w:rPr>
          <w:rFonts w:hint="eastAsia" w:ascii="宋体" w:hAnsi="宋体"/>
          <w:u w:val="single"/>
        </w:rPr>
        <w:t>（投标人名称）</w:t>
      </w:r>
      <w:r>
        <w:rPr>
          <w:rFonts w:hint="eastAsia" w:ascii="宋体" w:hAnsi="宋体"/>
          <w:kern w:val="0"/>
          <w:szCs w:val="21"/>
        </w:rPr>
        <w:t>的</w:t>
      </w:r>
      <w:r>
        <w:rPr>
          <w:rFonts w:hint="eastAsia" w:ascii="宋体" w:hAnsi="宋体"/>
          <w:kern w:val="0"/>
          <w:szCs w:val="21"/>
          <w:u w:val="single"/>
        </w:rPr>
        <w:t xml:space="preserve"> （授权代表姓名）        </w:t>
      </w:r>
      <w:r>
        <w:rPr>
          <w:rFonts w:hint="eastAsia" w:ascii="宋体" w:hAnsi="宋体"/>
          <w:kern w:val="0"/>
          <w:szCs w:val="21"/>
        </w:rPr>
        <w:t>为我公司参加贵方组织的</w:t>
      </w:r>
      <w:r>
        <w:rPr>
          <w:rFonts w:hint="eastAsia" w:cs="宋体"/>
          <w:kern w:val="0"/>
          <w:szCs w:val="21"/>
          <w:u w:val="single"/>
        </w:rPr>
        <w:t xml:space="preserve">      XX项目                     </w:t>
      </w:r>
      <w:r>
        <w:rPr>
          <w:rFonts w:hint="eastAsia" w:ascii="宋体" w:hAnsi="宋体"/>
          <w:kern w:val="0"/>
          <w:szCs w:val="21"/>
        </w:rPr>
        <w:t>的法定代表人授权委托代理人，全权代表本公司处理投标过程的一切事宜，包括：投标、参与开标、谈判、签约等。投标人授权代表在投标过程中所签署的一切文件和处理与之有关的一切事务，我公司均予认可并对此承担全部责任。</w:t>
      </w:r>
    </w:p>
    <w:p>
      <w:pPr>
        <w:spacing w:line="360" w:lineRule="auto"/>
        <w:ind w:firstLine="420" w:firstLineChars="200"/>
        <w:rPr>
          <w:rFonts w:ascii="宋体"/>
          <w:kern w:val="0"/>
          <w:szCs w:val="21"/>
        </w:rPr>
      </w:pPr>
      <w:r>
        <w:rPr>
          <w:rFonts w:hint="eastAsia" w:ascii="宋体" w:hAnsi="宋体"/>
          <w:kern w:val="0"/>
          <w:szCs w:val="21"/>
        </w:rPr>
        <w:t>委托期限：</w:t>
      </w:r>
      <w:r>
        <w:rPr>
          <w:rFonts w:ascii="宋体" w:hAnsi="宋体"/>
          <w:kern w:val="0"/>
          <w:szCs w:val="21"/>
          <w:u w:val="single"/>
        </w:rPr>
        <w:t>20</w:t>
      </w:r>
      <w:r>
        <w:rPr>
          <w:rFonts w:hint="eastAsia" w:ascii="宋体" w:hAnsi="宋体"/>
          <w:kern w:val="0"/>
          <w:szCs w:val="21"/>
          <w:u w:val="single"/>
        </w:rPr>
        <w:t>XX年X月X日至</w:t>
      </w:r>
      <w:r>
        <w:rPr>
          <w:rFonts w:ascii="宋体" w:hAnsi="宋体"/>
          <w:kern w:val="0"/>
          <w:szCs w:val="21"/>
          <w:u w:val="single"/>
        </w:rPr>
        <w:t xml:space="preserve"> 20</w:t>
      </w:r>
      <w:r>
        <w:rPr>
          <w:rFonts w:hint="eastAsia" w:ascii="宋体" w:hAnsi="宋体"/>
          <w:kern w:val="0"/>
          <w:szCs w:val="21"/>
          <w:u w:val="single"/>
        </w:rPr>
        <w:t>XX年X月X日</w:t>
      </w:r>
    </w:p>
    <w:p>
      <w:pPr>
        <w:spacing w:line="360" w:lineRule="auto"/>
        <w:ind w:firstLine="420" w:firstLineChars="200"/>
        <w:rPr>
          <w:rFonts w:ascii="宋体"/>
          <w:kern w:val="0"/>
          <w:szCs w:val="21"/>
        </w:rPr>
      </w:pPr>
      <w:r>
        <w:rPr>
          <w:rFonts w:hint="eastAsia" w:ascii="宋体" w:hAnsi="宋体"/>
          <w:kern w:val="0"/>
          <w:szCs w:val="21"/>
        </w:rPr>
        <w:t>授权代表无转委托权，特此委托。</w:t>
      </w:r>
    </w:p>
    <w:p>
      <w:pPr>
        <w:spacing w:line="360" w:lineRule="auto"/>
        <w:ind w:firstLine="420" w:firstLineChars="200"/>
        <w:rPr>
          <w:rFonts w:ascii="宋体"/>
          <w:kern w:val="0"/>
          <w:szCs w:val="21"/>
        </w:rPr>
      </w:pPr>
      <w:r>
        <w:rPr>
          <w:rFonts w:hint="eastAsia" w:ascii="宋体" w:hAnsi="宋体"/>
          <w:kern w:val="0"/>
          <w:szCs w:val="21"/>
          <w:u w:val="single"/>
        </w:rPr>
        <w:t>授权代表</w:t>
      </w:r>
      <w:r>
        <w:rPr>
          <w:rFonts w:hint="eastAsia" w:ascii="宋体" w:hAnsi="宋体"/>
          <w:kern w:val="0"/>
          <w:szCs w:val="21"/>
        </w:rPr>
        <w:t>姓名：性别：年龄：</w:t>
      </w:r>
    </w:p>
    <w:p>
      <w:pPr>
        <w:spacing w:line="360" w:lineRule="auto"/>
        <w:ind w:firstLine="420" w:firstLineChars="200"/>
        <w:rPr>
          <w:rFonts w:ascii="宋体"/>
          <w:kern w:val="0"/>
          <w:szCs w:val="21"/>
        </w:rPr>
      </w:pPr>
      <w:r>
        <w:rPr>
          <w:rFonts w:hint="eastAsia" w:ascii="宋体" w:hAnsi="宋体"/>
          <w:kern w:val="0"/>
          <w:szCs w:val="21"/>
        </w:rPr>
        <w:t>身份证号码：职务：</w:t>
      </w:r>
    </w:p>
    <w:p>
      <w:pPr>
        <w:spacing w:line="360" w:lineRule="auto"/>
        <w:ind w:firstLine="420" w:firstLineChars="200"/>
        <w:rPr>
          <w:rFonts w:ascii="宋体"/>
          <w:kern w:val="0"/>
          <w:szCs w:val="21"/>
        </w:rPr>
      </w:pPr>
      <w:r>
        <w:rPr>
          <w:rFonts w:hint="eastAsia" w:ascii="宋体" w:hAnsi="宋体"/>
          <w:kern w:val="0"/>
          <w:szCs w:val="21"/>
        </w:rPr>
        <w:t>投标人名称：（盖单位公章）</w:t>
      </w:r>
    </w:p>
    <w:p>
      <w:pPr>
        <w:spacing w:line="360" w:lineRule="auto"/>
        <w:ind w:firstLine="420" w:firstLineChars="200"/>
        <w:rPr>
          <w:rFonts w:ascii="宋体"/>
          <w:kern w:val="0"/>
          <w:szCs w:val="21"/>
        </w:rPr>
      </w:pPr>
      <w:r>
        <w:rPr>
          <w:rFonts w:hint="eastAsia" w:ascii="宋体" w:hAnsi="宋体"/>
          <w:kern w:val="0"/>
          <w:szCs w:val="21"/>
        </w:rPr>
        <w:t>法定代表人：（签字）</w:t>
      </w:r>
    </w:p>
    <w:p>
      <w:pPr>
        <w:spacing w:line="360" w:lineRule="auto"/>
        <w:rPr>
          <w:rFonts w:ascii="宋体"/>
          <w:kern w:val="0"/>
          <w:szCs w:val="21"/>
        </w:rPr>
      </w:pPr>
    </w:p>
    <w:p>
      <w:pPr>
        <w:adjustRightInd w:val="0"/>
        <w:spacing w:line="480" w:lineRule="exact"/>
        <w:jc w:val="left"/>
        <w:textAlignment w:val="baseline"/>
        <w:rPr>
          <w:rFonts w:ascii="宋体" w:hAnsi="宋体"/>
          <w:b/>
          <w:kern w:val="0"/>
          <w:szCs w:val="21"/>
        </w:rPr>
      </w:pPr>
      <w:r>
        <w:rPr>
          <w:rFonts w:hint="eastAsia" w:ascii="宋体" w:hAnsi="宋体"/>
          <w:b/>
          <w:kern w:val="0"/>
          <w:szCs w:val="21"/>
        </w:rPr>
        <w:t>附被授权人（授权代表）有效的身份证正反两面复印件</w:t>
      </w:r>
    </w:p>
    <w:p>
      <w:pPr>
        <w:adjustRightInd w:val="0"/>
        <w:spacing w:line="480" w:lineRule="exact"/>
        <w:jc w:val="left"/>
        <w:textAlignment w:val="baseline"/>
        <w:rPr>
          <w:rFonts w:ascii="宋体" w:hAnsi="宋体"/>
          <w:b/>
          <w:kern w:val="0"/>
          <w:szCs w:val="21"/>
        </w:rPr>
      </w:pPr>
    </w:p>
    <w:p>
      <w:pPr>
        <w:adjustRightInd w:val="0"/>
        <w:spacing w:line="480" w:lineRule="exact"/>
        <w:jc w:val="left"/>
        <w:textAlignment w:val="baseline"/>
        <w:rPr>
          <w:rFonts w:ascii="宋体" w:hAnsi="宋体"/>
          <w:b/>
          <w:kern w:val="0"/>
          <w:szCs w:val="21"/>
        </w:rPr>
      </w:pPr>
    </w:p>
    <w:p>
      <w:pPr>
        <w:adjustRightInd w:val="0"/>
        <w:spacing w:line="480" w:lineRule="exact"/>
        <w:jc w:val="left"/>
        <w:textAlignment w:val="baseline"/>
        <w:rPr>
          <w:rFonts w:ascii="宋体" w:hAnsi="宋体"/>
          <w:b/>
          <w:kern w:val="0"/>
          <w:szCs w:val="21"/>
        </w:rPr>
      </w:pPr>
    </w:p>
    <w:p>
      <w:pPr>
        <w:adjustRightInd w:val="0"/>
        <w:spacing w:line="480" w:lineRule="exact"/>
        <w:jc w:val="left"/>
        <w:textAlignment w:val="baseline"/>
        <w:rPr>
          <w:rFonts w:ascii="宋体" w:hAnsi="宋体"/>
          <w:b/>
          <w:kern w:val="0"/>
          <w:szCs w:val="21"/>
        </w:rPr>
      </w:pPr>
    </w:p>
    <w:p>
      <w:pPr>
        <w:adjustRightInd w:val="0"/>
        <w:spacing w:line="480" w:lineRule="exact"/>
        <w:jc w:val="left"/>
        <w:textAlignment w:val="baseline"/>
        <w:rPr>
          <w:rFonts w:ascii="宋体" w:hAnsi="宋体"/>
          <w:b/>
          <w:kern w:val="0"/>
          <w:szCs w:val="21"/>
        </w:rPr>
      </w:pPr>
    </w:p>
    <w:p>
      <w:pPr>
        <w:adjustRightInd w:val="0"/>
        <w:spacing w:line="480" w:lineRule="exact"/>
        <w:jc w:val="left"/>
        <w:textAlignment w:val="baseline"/>
        <w:rPr>
          <w:rFonts w:ascii="宋体" w:hAnsi="宋体"/>
          <w:b/>
          <w:kern w:val="0"/>
          <w:szCs w:val="21"/>
        </w:rPr>
      </w:pPr>
    </w:p>
    <w:p>
      <w:pPr>
        <w:adjustRightInd w:val="0"/>
        <w:spacing w:line="480" w:lineRule="exact"/>
        <w:jc w:val="left"/>
        <w:textAlignment w:val="baseline"/>
        <w:rPr>
          <w:rFonts w:ascii="宋体" w:hAnsi="宋体"/>
          <w:b/>
          <w:kern w:val="0"/>
          <w:szCs w:val="21"/>
        </w:rPr>
      </w:pPr>
    </w:p>
    <w:p>
      <w:pPr>
        <w:adjustRightInd w:val="0"/>
        <w:spacing w:line="480" w:lineRule="exact"/>
        <w:jc w:val="left"/>
        <w:textAlignment w:val="baseline"/>
        <w:rPr>
          <w:rFonts w:ascii="宋体" w:hAnsi="宋体"/>
          <w:b/>
          <w:kern w:val="0"/>
          <w:szCs w:val="21"/>
        </w:rPr>
      </w:pPr>
    </w:p>
    <w:p>
      <w:pPr>
        <w:pStyle w:val="18"/>
        <w:spacing w:line="360" w:lineRule="auto"/>
        <w:rPr>
          <w:rFonts w:hAnsi="宋体"/>
          <w:b/>
          <w:sz w:val="24"/>
          <w:szCs w:val="24"/>
        </w:rPr>
      </w:pPr>
    </w:p>
    <w:p>
      <w:pPr>
        <w:pStyle w:val="18"/>
        <w:spacing w:line="360" w:lineRule="auto"/>
        <w:rPr>
          <w:rFonts w:hAnsi="宋体"/>
          <w:b/>
          <w:sz w:val="24"/>
          <w:szCs w:val="24"/>
        </w:rPr>
      </w:pPr>
    </w:p>
    <w:p>
      <w:pPr>
        <w:rPr>
          <w:rFonts w:eastAsia="黑体"/>
          <w:b/>
          <w:bCs/>
          <w:sz w:val="28"/>
        </w:rPr>
      </w:pPr>
      <w:r>
        <w:rPr>
          <w:rFonts w:hint="eastAsia" w:eastAsia="黑体"/>
          <w:b/>
          <w:bCs/>
          <w:sz w:val="28"/>
        </w:rPr>
        <w:t>格式9</w:t>
      </w:r>
    </w:p>
    <w:p>
      <w:pPr>
        <w:rPr>
          <w:rFonts w:ascii="宋体" w:hAnsi="宋体"/>
        </w:rPr>
      </w:pPr>
      <w:r>
        <w:rPr>
          <w:rFonts w:hint="eastAsia" w:ascii="宋体" w:hAnsi="宋体"/>
        </w:rPr>
        <w:t>项目名称：(</w:t>
      </w:r>
      <w:r>
        <w:rPr>
          <w:rFonts w:hint="eastAsia"/>
          <w:color w:val="auto"/>
          <w:highlight w:val="none"/>
        </w:rPr>
        <w:t>寄递</w:t>
      </w:r>
      <w:r>
        <w:rPr>
          <w:rFonts w:hint="eastAsia"/>
          <w:color w:val="auto"/>
          <w:highlight w:val="none"/>
          <w:lang w:val="en-US" w:eastAsia="zh-CN"/>
        </w:rPr>
        <w:t>服务</w:t>
      </w:r>
      <w:r>
        <w:rPr>
          <w:rFonts w:hint="eastAsia"/>
          <w:color w:val="auto"/>
          <w:highlight w:val="none"/>
        </w:rPr>
        <w:t>项目</w:t>
      </w:r>
      <w:r>
        <w:rPr>
          <w:rFonts w:hint="eastAsia" w:ascii="宋体" w:hAnsi="宋体"/>
        </w:rPr>
        <w:t>)</w:t>
      </w:r>
    </w:p>
    <w:p>
      <w:pPr>
        <w:pStyle w:val="18"/>
        <w:spacing w:line="360" w:lineRule="auto"/>
        <w:ind w:left="885" w:leftChars="-6" w:hanging="898" w:hangingChars="428"/>
        <w:rPr>
          <w:rFonts w:hAnsi="宋体"/>
          <w:szCs w:val="21"/>
        </w:rPr>
      </w:pPr>
      <w:r>
        <w:rPr>
          <w:rFonts w:hint="eastAsia" w:hAnsi="宋体"/>
          <w:szCs w:val="21"/>
        </w:rPr>
        <w:t xml:space="preserve">日期：  </w:t>
      </w:r>
      <w:r>
        <w:rPr>
          <w:rFonts w:hint="eastAsia" w:hAnsi="宋体"/>
          <w:szCs w:val="21"/>
          <w:lang w:val="en-US" w:eastAsia="zh-CN"/>
        </w:rPr>
        <w:t xml:space="preserve">    </w:t>
      </w:r>
      <w:bookmarkStart w:id="10" w:name="_GoBack"/>
      <w:bookmarkEnd w:id="10"/>
      <w:r>
        <w:rPr>
          <w:rFonts w:hint="eastAsia" w:hAnsi="宋体"/>
          <w:szCs w:val="21"/>
        </w:rPr>
        <w:t xml:space="preserve">年  </w:t>
      </w:r>
      <w:r>
        <w:rPr>
          <w:rFonts w:hint="eastAsia" w:hAnsi="宋体"/>
          <w:szCs w:val="21"/>
          <w:lang w:val="en-US" w:eastAsia="zh-CN"/>
        </w:rPr>
        <w:t xml:space="preserve"> </w:t>
      </w:r>
      <w:r>
        <w:rPr>
          <w:rFonts w:hint="eastAsia" w:hAnsi="宋体"/>
          <w:szCs w:val="21"/>
        </w:rPr>
        <w:t xml:space="preserve"> 月 </w:t>
      </w:r>
      <w:r>
        <w:rPr>
          <w:rFonts w:hint="eastAsia" w:hAnsi="宋体"/>
          <w:szCs w:val="21"/>
          <w:lang w:val="en-US" w:eastAsia="zh-CN"/>
        </w:rPr>
        <w:t xml:space="preserve"> </w:t>
      </w:r>
      <w:r>
        <w:rPr>
          <w:rFonts w:hint="eastAsia" w:hAnsi="宋体"/>
          <w:szCs w:val="21"/>
        </w:rPr>
        <w:t xml:space="preserve">  日</w:t>
      </w:r>
    </w:p>
    <w:p>
      <w:pPr>
        <w:jc w:val="center"/>
        <w:rPr>
          <w:rFonts w:eastAsia="黑体"/>
          <w:b/>
          <w:bCs/>
          <w:sz w:val="28"/>
        </w:rPr>
      </w:pPr>
      <w:r>
        <w:rPr>
          <w:rFonts w:hint="eastAsia" w:eastAsia="黑体"/>
          <w:b/>
          <w:bCs/>
          <w:sz w:val="28"/>
        </w:rPr>
        <w:t>投标保证金退付表</w:t>
      </w:r>
    </w:p>
    <w:tbl>
      <w:tblPr>
        <w:tblStyle w:val="36"/>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noWrap/>
            <w:vAlign w:val="center"/>
          </w:tcPr>
          <w:p>
            <w:pPr>
              <w:pStyle w:val="18"/>
              <w:spacing w:line="360" w:lineRule="auto"/>
            </w:pPr>
            <w:r>
              <w:rPr>
                <w:rFonts w:hint="eastAsia"/>
              </w:rPr>
              <w:t>投标人单位名称：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noWrap/>
            <w:vAlign w:val="center"/>
          </w:tcPr>
          <w:p>
            <w:pPr>
              <w:pStyle w:val="18"/>
              <w:spacing w:line="360" w:lineRule="auto"/>
            </w:pPr>
            <w:r>
              <w:rPr>
                <w:rFonts w:hint="eastAsia"/>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noWrap/>
            <w:vAlign w:val="center"/>
          </w:tcPr>
          <w:p>
            <w:pPr>
              <w:pStyle w:val="18"/>
              <w:spacing w:line="360" w:lineRule="auto"/>
            </w:pPr>
            <w:r>
              <w:rPr>
                <w:rFonts w:hint="eastAsia"/>
              </w:rPr>
              <w:t>户名：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noWrap/>
            <w:vAlign w:val="center"/>
          </w:tcPr>
          <w:p>
            <w:pPr>
              <w:pStyle w:val="18"/>
              <w:spacing w:line="360" w:lineRule="auto"/>
            </w:pPr>
            <w:r>
              <w:rPr>
                <w:rFonts w:hint="eastAsia"/>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noWrap/>
            <w:vAlign w:val="center"/>
          </w:tcPr>
          <w:p>
            <w:pPr>
              <w:pStyle w:val="18"/>
              <w:spacing w:line="360" w:lineRule="auto"/>
            </w:pPr>
            <w:r>
              <w:rPr>
                <w:rFonts w:hint="eastAsia"/>
              </w:rPr>
              <w:t>纳税人识别号：</w:t>
            </w:r>
          </w:p>
        </w:tc>
      </w:tr>
    </w:tbl>
    <w:p>
      <w:pPr>
        <w:pStyle w:val="18"/>
        <w:spacing w:line="360" w:lineRule="auto"/>
        <w:ind w:firstLine="240" w:firstLineChars="100"/>
        <w:rPr>
          <w:rFonts w:ascii="仿宋_GB2312" w:hAnsi="宋体" w:eastAsia="仿宋_GB2312"/>
          <w:sz w:val="24"/>
        </w:rPr>
      </w:pPr>
    </w:p>
    <w:p>
      <w:pPr>
        <w:pStyle w:val="18"/>
        <w:spacing w:line="360" w:lineRule="auto"/>
        <w:ind w:firstLine="240" w:firstLineChars="100"/>
        <w:rPr>
          <w:rFonts w:hAnsi="宋体"/>
          <w:b/>
          <w:sz w:val="24"/>
          <w:szCs w:val="24"/>
        </w:rPr>
      </w:pPr>
      <w:r>
        <w:rPr>
          <w:rFonts w:hint="eastAsia" w:ascii="仿宋_GB2312" w:hAnsi="宋体" w:eastAsia="仿宋_GB2312"/>
          <w:sz w:val="24"/>
        </w:rPr>
        <w:t>投标人名称（盖章）：              法定代表人或授权代表签字：</w:t>
      </w:r>
    </w:p>
    <w:p>
      <w:pPr>
        <w:rPr>
          <w:rFonts w:eastAsia="黑体"/>
          <w:b/>
          <w:bCs/>
          <w:sz w:val="28"/>
        </w:rPr>
      </w:pPr>
    </w:p>
    <w:p>
      <w:pPr>
        <w:rPr>
          <w:rFonts w:eastAsia="黑体"/>
          <w:b/>
          <w:bCs/>
          <w:sz w:val="28"/>
        </w:rPr>
      </w:pPr>
    </w:p>
    <w:p>
      <w:pPr>
        <w:rPr>
          <w:rFonts w:eastAsia="黑体"/>
          <w:b/>
          <w:bCs/>
          <w:sz w:val="28"/>
        </w:rPr>
      </w:pPr>
    </w:p>
    <w:p>
      <w:pPr>
        <w:rPr>
          <w:rFonts w:eastAsia="黑体"/>
          <w:b/>
          <w:bCs/>
          <w:sz w:val="28"/>
        </w:rPr>
      </w:pPr>
    </w:p>
    <w:p>
      <w:pPr>
        <w:rPr>
          <w:rFonts w:eastAsia="黑体"/>
          <w:b/>
          <w:bCs/>
          <w:sz w:val="28"/>
        </w:rPr>
      </w:pPr>
    </w:p>
    <w:p>
      <w:pPr>
        <w:rPr>
          <w:rFonts w:eastAsia="黑体"/>
          <w:b/>
          <w:bCs/>
          <w:sz w:val="28"/>
        </w:rPr>
      </w:pPr>
    </w:p>
    <w:p>
      <w:pPr>
        <w:rPr>
          <w:rFonts w:eastAsia="黑体"/>
          <w:b/>
          <w:bCs/>
          <w:sz w:val="28"/>
        </w:rPr>
      </w:pPr>
    </w:p>
    <w:p>
      <w:pPr>
        <w:rPr>
          <w:rFonts w:eastAsia="黑体"/>
          <w:b/>
          <w:bCs/>
          <w:sz w:val="28"/>
        </w:rPr>
      </w:pPr>
    </w:p>
    <w:p>
      <w:pPr>
        <w:rPr>
          <w:rFonts w:eastAsia="黑体"/>
          <w:b/>
          <w:bCs/>
          <w:sz w:val="28"/>
        </w:rPr>
      </w:pPr>
    </w:p>
    <w:p>
      <w:pPr>
        <w:rPr>
          <w:rFonts w:eastAsia="黑体"/>
          <w:b/>
          <w:bCs/>
          <w:sz w:val="28"/>
        </w:rPr>
      </w:pPr>
    </w:p>
    <w:p>
      <w:pPr>
        <w:rPr>
          <w:rFonts w:eastAsia="黑体"/>
          <w:b/>
          <w:bCs/>
          <w:sz w:val="28"/>
        </w:rPr>
      </w:pPr>
    </w:p>
    <w:p>
      <w:pPr>
        <w:rPr>
          <w:rFonts w:eastAsia="黑体"/>
          <w:b/>
          <w:bCs/>
          <w:sz w:val="28"/>
        </w:rPr>
      </w:pPr>
    </w:p>
    <w:p>
      <w:pPr>
        <w:rPr>
          <w:rFonts w:eastAsia="黑体"/>
          <w:b/>
          <w:bCs/>
          <w:sz w:val="28"/>
        </w:rPr>
      </w:pPr>
    </w:p>
    <w:p>
      <w:pPr>
        <w:rPr>
          <w:rFonts w:eastAsia="黑体"/>
          <w:b/>
          <w:bCs/>
          <w:sz w:val="28"/>
        </w:rPr>
      </w:pPr>
      <w:r>
        <w:rPr>
          <w:rFonts w:hint="eastAsia" w:eastAsia="黑体"/>
          <w:b/>
          <w:bCs/>
          <w:sz w:val="28"/>
        </w:rPr>
        <w:t>格式10</w:t>
      </w:r>
    </w:p>
    <w:p>
      <w:pPr>
        <w:adjustRightInd w:val="0"/>
        <w:spacing w:line="480" w:lineRule="exact"/>
        <w:jc w:val="left"/>
        <w:textAlignment w:val="baseline"/>
        <w:rPr>
          <w:rFonts w:ascii="宋体" w:hAnsi="宋体"/>
          <w:b/>
          <w:kern w:val="0"/>
          <w:szCs w:val="21"/>
        </w:rPr>
      </w:pPr>
      <w:r>
        <w:rPr>
          <w:rFonts w:hint="eastAsia" w:ascii="宋体" w:hAnsi="宋体"/>
          <w:b/>
          <w:kern w:val="0"/>
          <w:szCs w:val="21"/>
        </w:rPr>
        <w:t>投标人须提供近三年的公司财务报表（资产负债表、损益表、现金流量表）</w:t>
      </w:r>
    </w:p>
    <w:p>
      <w:pPr>
        <w:pStyle w:val="18"/>
        <w:spacing w:line="360" w:lineRule="auto"/>
        <w:rPr>
          <w:rFonts w:ascii="黑体" w:eastAsia="黑体"/>
          <w:b/>
          <w:bCs/>
          <w:sz w:val="36"/>
          <w:szCs w:val="36"/>
        </w:rPr>
      </w:pPr>
    </w:p>
    <w:p>
      <w:pPr>
        <w:pStyle w:val="18"/>
        <w:spacing w:line="360" w:lineRule="auto"/>
        <w:rPr>
          <w:rFonts w:ascii="黑体" w:eastAsia="黑体"/>
          <w:b/>
          <w:bCs/>
          <w:sz w:val="36"/>
          <w:szCs w:val="36"/>
        </w:rPr>
      </w:pPr>
    </w:p>
    <w:p>
      <w:pPr>
        <w:pStyle w:val="18"/>
        <w:spacing w:line="360" w:lineRule="auto"/>
        <w:rPr>
          <w:rFonts w:ascii="黑体" w:eastAsia="黑体"/>
          <w:b/>
          <w:bCs/>
          <w:sz w:val="36"/>
          <w:szCs w:val="36"/>
        </w:rPr>
      </w:pPr>
    </w:p>
    <w:p>
      <w:pPr>
        <w:pStyle w:val="18"/>
        <w:spacing w:line="360" w:lineRule="auto"/>
        <w:rPr>
          <w:rFonts w:ascii="黑体" w:eastAsia="黑体"/>
          <w:b/>
          <w:bCs/>
          <w:sz w:val="36"/>
          <w:szCs w:val="36"/>
        </w:rPr>
      </w:pPr>
    </w:p>
    <w:p/>
    <w:p/>
    <w:p/>
    <w:p/>
    <w:p/>
    <w:p/>
    <w:sectPr>
      <w:pgSz w:w="11906" w:h="16838"/>
      <w:pgMar w:top="1440" w:right="1800"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微软雅黑 Light">
    <w:altName w:val="黑体"/>
    <w:panose1 w:val="020B0502040204020203"/>
    <w:charset w:val="86"/>
    <w:family w:val="auto"/>
    <w:pitch w:val="default"/>
    <w:sig w:usb0="00000000" w:usb1="0000000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3"/>
                            <w:rPr>
                              <w:rStyle w:val="39"/>
                            </w:rPr>
                          </w:pPr>
                          <w:r>
                            <w:fldChar w:fldCharType="begin"/>
                          </w:r>
                          <w:r>
                            <w:rPr>
                              <w:rStyle w:val="39"/>
                            </w:rPr>
                            <w:instrText xml:space="preserve">PAGE  </w:instrText>
                          </w:r>
                          <w:r>
                            <w:fldChar w:fldCharType="separate"/>
                          </w:r>
                          <w:r>
                            <w:rPr>
                              <w:rStyle w:val="39"/>
                            </w:rPr>
                            <w:t>31</w:t>
                          </w:r>
                          <w:r>
                            <w:fldChar w:fldCharType="end"/>
                          </w:r>
                        </w:p>
                        <w:p/>
                      </w:txbxContent>
                    </wps:txbx>
                    <wps:bodyPr wrap="none" lIns="0" tIns="0" rIns="0" bIns="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BeeB4+xgEAAJsDAAAOAAAAAAAAAAEAIAAAAB4BAABkcnMvZTJvRG9jLnht&#10;bFBLBQYAAAAABgAGAFkBAABWBQAAAAA=&#10;">
              <v:fill on="f" focussize="0,0"/>
              <v:stroke on="f"/>
              <v:imagedata o:title=""/>
              <o:lock v:ext="edit" aspectratio="f"/>
              <v:textbox inset="0mm,0mm,0mm,0mm" style="mso-fit-shape-to-text:t;">
                <w:txbxContent>
                  <w:p>
                    <w:pPr>
                      <w:pStyle w:val="23"/>
                      <w:rPr>
                        <w:rStyle w:val="39"/>
                      </w:rPr>
                    </w:pPr>
                    <w:r>
                      <w:fldChar w:fldCharType="begin"/>
                    </w:r>
                    <w:r>
                      <w:rPr>
                        <w:rStyle w:val="39"/>
                      </w:rPr>
                      <w:instrText xml:space="preserve">PAGE  </w:instrText>
                    </w:r>
                    <w:r>
                      <w:fldChar w:fldCharType="separate"/>
                    </w:r>
                    <w:r>
                      <w:rPr>
                        <w:rStyle w:val="39"/>
                      </w:rPr>
                      <w:t>31</w:t>
                    </w:r>
                    <w:r>
                      <w:fldChar w:fldCharType="end"/>
                    </w:r>
                  </w:p>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center" w:y="1"/>
      <w:rPr>
        <w:rStyle w:val="39"/>
      </w:rPr>
    </w:pPr>
    <w:r>
      <w:fldChar w:fldCharType="begin"/>
    </w:r>
    <w:r>
      <w:rPr>
        <w:rStyle w:val="39"/>
      </w:rPr>
      <w:instrText xml:space="preserve">PAGE  </w:instrText>
    </w:r>
    <w:r>
      <w:fldChar w:fldCharType="end"/>
    </w:r>
  </w:p>
  <w:p>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both"/>
      <w:rPr>
        <w:rFonts w:ascii="楷体_GB2312" w:eastAsia="楷体_GB2312"/>
        <w:sz w:val="28"/>
        <w:szCs w:val="28"/>
      </w:rPr>
    </w:pPr>
    <w:r>
      <w:drawing>
        <wp:anchor distT="0" distB="0" distL="114300" distR="114300" simplePos="0" relativeHeight="251659264" behindDoc="0" locked="0" layoutInCell="1" allowOverlap="1">
          <wp:simplePos x="0" y="0"/>
          <wp:positionH relativeFrom="column">
            <wp:posOffset>-205105</wp:posOffset>
          </wp:positionH>
          <wp:positionV relativeFrom="paragraph">
            <wp:posOffset>-218440</wp:posOffset>
          </wp:positionV>
          <wp:extent cx="1257300" cy="398145"/>
          <wp:effectExtent l="0" t="0" r="0" b="1905"/>
          <wp:wrapSquare wrapText="bothSides"/>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
                  <a:stretch>
                    <a:fillRect/>
                  </a:stretch>
                </pic:blipFill>
                <pic:spPr>
                  <a:xfrm>
                    <a:off x="0" y="0"/>
                    <a:ext cx="1257300" cy="398145"/>
                  </a:xfrm>
                  <a:prstGeom prst="rect">
                    <a:avLst/>
                  </a:prstGeom>
                  <a:solidFill>
                    <a:srgbClr val="FFCC99"/>
                  </a:solidFill>
                  <a:ln>
                    <a:noFill/>
                  </a:ln>
                </pic:spPr>
              </pic:pic>
            </a:graphicData>
          </a:graphic>
        </wp:anchor>
      </w:drawing>
    </w:r>
    <w:r>
      <w:rPr>
        <w:rFonts w:hint="eastAsia"/>
      </w:rPr>
      <w:t>招标文件　　　　　　　　　　　　　　　　　　　　　　</w:t>
    </w:r>
    <w:r>
      <w:rPr>
        <w:rFonts w:hint="eastAsia" w:ascii="楷体_GB2312" w:eastAsia="楷体_GB2312"/>
      </w:rPr>
      <w:t>　　</w:t>
    </w:r>
    <w:r>
      <w:rPr>
        <w:rFonts w:hint="eastAsia" w:ascii="楷体_GB2312" w:eastAsia="楷体_GB2312"/>
        <w:sz w:val="28"/>
        <w:szCs w:val="2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DAECA5"/>
    <w:multiLevelType w:val="singleLevel"/>
    <w:tmpl w:val="B1DAECA5"/>
    <w:lvl w:ilvl="0" w:tentative="0">
      <w:start w:val="3"/>
      <w:numFmt w:val="chineseCounting"/>
      <w:suff w:val="nothing"/>
      <w:lvlText w:val="%1、"/>
      <w:lvlJc w:val="left"/>
      <w:rPr>
        <w:rFonts w:hint="eastAsia"/>
      </w:rPr>
    </w:lvl>
  </w:abstractNum>
  <w:abstractNum w:abstractNumId="1">
    <w:nsid w:val="BB53F95C"/>
    <w:multiLevelType w:val="singleLevel"/>
    <w:tmpl w:val="BB53F95C"/>
    <w:lvl w:ilvl="0" w:tentative="0">
      <w:start w:val="1"/>
      <w:numFmt w:val="decimal"/>
      <w:suff w:val="nothing"/>
      <w:lvlText w:val="%1、"/>
      <w:lvlJc w:val="left"/>
    </w:lvl>
  </w:abstractNum>
  <w:abstractNum w:abstractNumId="2">
    <w:nsid w:val="42C824AE"/>
    <w:multiLevelType w:val="singleLevel"/>
    <w:tmpl w:val="42C824AE"/>
    <w:lvl w:ilvl="0" w:tentative="0">
      <w:start w:val="2"/>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xZGI3OWRhNDZlOTgyZTljZmE1Mzk5NTMzZTUwYTIifQ=="/>
  </w:docVars>
  <w:rsids>
    <w:rsidRoot w:val="004C42EA"/>
    <w:rsid w:val="000C72E1"/>
    <w:rsid w:val="00114E35"/>
    <w:rsid w:val="00131005"/>
    <w:rsid w:val="0018593B"/>
    <w:rsid w:val="002A1563"/>
    <w:rsid w:val="00301256"/>
    <w:rsid w:val="003C4D4E"/>
    <w:rsid w:val="004128B4"/>
    <w:rsid w:val="00476BC3"/>
    <w:rsid w:val="004C42EA"/>
    <w:rsid w:val="005479DF"/>
    <w:rsid w:val="006312DB"/>
    <w:rsid w:val="00662FBA"/>
    <w:rsid w:val="008D10BC"/>
    <w:rsid w:val="00A07F72"/>
    <w:rsid w:val="00A840D0"/>
    <w:rsid w:val="00AE0865"/>
    <w:rsid w:val="00AF07AD"/>
    <w:rsid w:val="00E113D0"/>
    <w:rsid w:val="00F87081"/>
    <w:rsid w:val="04D848BC"/>
    <w:rsid w:val="06CC16D6"/>
    <w:rsid w:val="07302A71"/>
    <w:rsid w:val="07701B59"/>
    <w:rsid w:val="092B7994"/>
    <w:rsid w:val="09BF6EBE"/>
    <w:rsid w:val="0AD00840"/>
    <w:rsid w:val="0B931810"/>
    <w:rsid w:val="0BFF2272"/>
    <w:rsid w:val="0C452B1A"/>
    <w:rsid w:val="0C724AC3"/>
    <w:rsid w:val="0CC51EAD"/>
    <w:rsid w:val="0D3D6865"/>
    <w:rsid w:val="0E297D4F"/>
    <w:rsid w:val="0E302F9F"/>
    <w:rsid w:val="0E460524"/>
    <w:rsid w:val="0F117BA7"/>
    <w:rsid w:val="0FAC2F34"/>
    <w:rsid w:val="109E0DDB"/>
    <w:rsid w:val="1122342A"/>
    <w:rsid w:val="116B5221"/>
    <w:rsid w:val="123A4D52"/>
    <w:rsid w:val="12E532D6"/>
    <w:rsid w:val="158B2536"/>
    <w:rsid w:val="15C30A2E"/>
    <w:rsid w:val="167262D3"/>
    <w:rsid w:val="181E23C9"/>
    <w:rsid w:val="198F7ACB"/>
    <w:rsid w:val="1BE76355"/>
    <w:rsid w:val="1C8A6328"/>
    <w:rsid w:val="1E8411D7"/>
    <w:rsid w:val="1F301408"/>
    <w:rsid w:val="1FB43DE7"/>
    <w:rsid w:val="20670E5A"/>
    <w:rsid w:val="207C06F7"/>
    <w:rsid w:val="20D9618C"/>
    <w:rsid w:val="21807129"/>
    <w:rsid w:val="229D6CDB"/>
    <w:rsid w:val="22A4689F"/>
    <w:rsid w:val="233B65CE"/>
    <w:rsid w:val="237B104C"/>
    <w:rsid w:val="24127B4E"/>
    <w:rsid w:val="24133E3A"/>
    <w:rsid w:val="247A7D9E"/>
    <w:rsid w:val="2511781E"/>
    <w:rsid w:val="2584425C"/>
    <w:rsid w:val="26307F40"/>
    <w:rsid w:val="267C5B49"/>
    <w:rsid w:val="26992D45"/>
    <w:rsid w:val="26BC69E9"/>
    <w:rsid w:val="26DF49E4"/>
    <w:rsid w:val="28356A54"/>
    <w:rsid w:val="28940FA3"/>
    <w:rsid w:val="2AD57308"/>
    <w:rsid w:val="2C3F2C8B"/>
    <w:rsid w:val="2C9E20A7"/>
    <w:rsid w:val="2CD03F5C"/>
    <w:rsid w:val="2E26639C"/>
    <w:rsid w:val="2EED2E72"/>
    <w:rsid w:val="2F8A1478"/>
    <w:rsid w:val="312B50B4"/>
    <w:rsid w:val="32A3115F"/>
    <w:rsid w:val="32E51EF3"/>
    <w:rsid w:val="348953EB"/>
    <w:rsid w:val="34C93A39"/>
    <w:rsid w:val="34D81ECE"/>
    <w:rsid w:val="351F5DF3"/>
    <w:rsid w:val="35D271A0"/>
    <w:rsid w:val="36603F29"/>
    <w:rsid w:val="36AB2763"/>
    <w:rsid w:val="37003257"/>
    <w:rsid w:val="374675C3"/>
    <w:rsid w:val="37734F87"/>
    <w:rsid w:val="377C7C4E"/>
    <w:rsid w:val="38CC3AF8"/>
    <w:rsid w:val="39E453C0"/>
    <w:rsid w:val="3BD41F16"/>
    <w:rsid w:val="3CB37D57"/>
    <w:rsid w:val="3E8614C8"/>
    <w:rsid w:val="3EF50E02"/>
    <w:rsid w:val="3EF83118"/>
    <w:rsid w:val="3FFD173F"/>
    <w:rsid w:val="40A36B9B"/>
    <w:rsid w:val="410B53D9"/>
    <w:rsid w:val="41F801F1"/>
    <w:rsid w:val="42834500"/>
    <w:rsid w:val="42D53EF1"/>
    <w:rsid w:val="43151AE9"/>
    <w:rsid w:val="4348746D"/>
    <w:rsid w:val="43AC4C52"/>
    <w:rsid w:val="44113205"/>
    <w:rsid w:val="44130D52"/>
    <w:rsid w:val="44156553"/>
    <w:rsid w:val="45BD388C"/>
    <w:rsid w:val="46865471"/>
    <w:rsid w:val="46997846"/>
    <w:rsid w:val="48883A24"/>
    <w:rsid w:val="49402D39"/>
    <w:rsid w:val="4D6F3727"/>
    <w:rsid w:val="4EC61628"/>
    <w:rsid w:val="4EF744A2"/>
    <w:rsid w:val="50884351"/>
    <w:rsid w:val="50C81F58"/>
    <w:rsid w:val="50CB5677"/>
    <w:rsid w:val="51110D0D"/>
    <w:rsid w:val="53281E1B"/>
    <w:rsid w:val="5338205E"/>
    <w:rsid w:val="54666E4C"/>
    <w:rsid w:val="56D35BDC"/>
    <w:rsid w:val="57D06BBA"/>
    <w:rsid w:val="589116BF"/>
    <w:rsid w:val="591125C2"/>
    <w:rsid w:val="59C8705B"/>
    <w:rsid w:val="5B405245"/>
    <w:rsid w:val="5B416702"/>
    <w:rsid w:val="5B7420A1"/>
    <w:rsid w:val="5CBC1D86"/>
    <w:rsid w:val="601E603C"/>
    <w:rsid w:val="61363955"/>
    <w:rsid w:val="617D418D"/>
    <w:rsid w:val="623E0D13"/>
    <w:rsid w:val="62F77FF1"/>
    <w:rsid w:val="637846F9"/>
    <w:rsid w:val="63C86E42"/>
    <w:rsid w:val="66D05408"/>
    <w:rsid w:val="68AD3894"/>
    <w:rsid w:val="69871A81"/>
    <w:rsid w:val="69C117D2"/>
    <w:rsid w:val="6A84533B"/>
    <w:rsid w:val="6AF723A7"/>
    <w:rsid w:val="6BA82030"/>
    <w:rsid w:val="6BC26511"/>
    <w:rsid w:val="6E4D2CED"/>
    <w:rsid w:val="6FD8258B"/>
    <w:rsid w:val="70021E2E"/>
    <w:rsid w:val="70441100"/>
    <w:rsid w:val="714B22D6"/>
    <w:rsid w:val="72446895"/>
    <w:rsid w:val="72C46A7C"/>
    <w:rsid w:val="72D0724E"/>
    <w:rsid w:val="72E254FD"/>
    <w:rsid w:val="733F0D8F"/>
    <w:rsid w:val="74893573"/>
    <w:rsid w:val="74F769B5"/>
    <w:rsid w:val="75E30FCB"/>
    <w:rsid w:val="76462E0B"/>
    <w:rsid w:val="767410B7"/>
    <w:rsid w:val="7725204A"/>
    <w:rsid w:val="779A56C5"/>
    <w:rsid w:val="77C33613"/>
    <w:rsid w:val="77DD6EF2"/>
    <w:rsid w:val="77DD759F"/>
    <w:rsid w:val="79BF2D9B"/>
    <w:rsid w:val="7A744F62"/>
    <w:rsid w:val="7BE5408E"/>
    <w:rsid w:val="7BFA50B1"/>
    <w:rsid w:val="7C58728C"/>
    <w:rsid w:val="7C60211A"/>
    <w:rsid w:val="7EBB2FD7"/>
    <w:rsid w:val="7F110E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9" w:semiHidden="0" w:name="heading 3"/>
    <w:lsdException w:qFormat="1"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5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55"/>
    <w:unhideWhenUsed/>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48"/>
    <w:qFormat/>
    <w:uiPriority w:val="9"/>
    <w:pPr>
      <w:keepNext/>
      <w:keepLines/>
      <w:spacing w:line="416" w:lineRule="auto"/>
      <w:outlineLvl w:val="2"/>
    </w:pPr>
    <w:rPr>
      <w:b/>
      <w:bCs/>
      <w:sz w:val="32"/>
      <w:szCs w:val="32"/>
    </w:rPr>
  </w:style>
  <w:style w:type="paragraph" w:styleId="5">
    <w:name w:val="heading 4"/>
    <w:basedOn w:val="1"/>
    <w:next w:val="1"/>
    <w:link w:val="56"/>
    <w:unhideWhenUsed/>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57"/>
    <w:qFormat/>
    <w:uiPriority w:val="9"/>
    <w:pPr>
      <w:keepNext/>
      <w:keepLines/>
      <w:adjustRightInd w:val="0"/>
      <w:spacing w:before="280" w:after="290" w:line="376" w:lineRule="atLeast"/>
      <w:textAlignment w:val="baseline"/>
      <w:outlineLvl w:val="4"/>
    </w:pPr>
    <w:rPr>
      <w:b/>
      <w:spacing w:val="20"/>
      <w:kern w:val="0"/>
      <w:sz w:val="28"/>
    </w:rPr>
  </w:style>
  <w:style w:type="paragraph" w:styleId="7">
    <w:name w:val="heading 6"/>
    <w:basedOn w:val="1"/>
    <w:next w:val="1"/>
    <w:link w:val="58"/>
    <w:qFormat/>
    <w:uiPriority w:val="9"/>
    <w:pPr>
      <w:keepNext/>
      <w:keepLines/>
      <w:autoSpaceDE w:val="0"/>
      <w:autoSpaceDN w:val="0"/>
      <w:adjustRightInd w:val="0"/>
      <w:spacing w:before="240" w:after="64" w:line="320" w:lineRule="atLeast"/>
      <w:textAlignment w:val="baseline"/>
      <w:outlineLvl w:val="5"/>
    </w:pPr>
    <w:rPr>
      <w:rFonts w:ascii="黑体" w:hAnsi="Tms Rmn" w:eastAsia="黑体"/>
      <w:b/>
      <w:spacing w:val="20"/>
      <w:kern w:val="0"/>
      <w:sz w:val="24"/>
    </w:rPr>
  </w:style>
  <w:style w:type="paragraph" w:styleId="8">
    <w:name w:val="heading 7"/>
    <w:basedOn w:val="1"/>
    <w:next w:val="1"/>
    <w:link w:val="59"/>
    <w:qFormat/>
    <w:uiPriority w:val="9"/>
    <w:pPr>
      <w:keepNext/>
      <w:keepLines/>
      <w:adjustRightInd w:val="0"/>
      <w:spacing w:before="240" w:after="64" w:line="320" w:lineRule="atLeast"/>
      <w:textAlignment w:val="baseline"/>
      <w:outlineLvl w:val="6"/>
    </w:pPr>
    <w:rPr>
      <w:b/>
      <w:spacing w:val="20"/>
      <w:kern w:val="0"/>
      <w:sz w:val="24"/>
    </w:rPr>
  </w:style>
  <w:style w:type="paragraph" w:styleId="9">
    <w:name w:val="heading 8"/>
    <w:basedOn w:val="1"/>
    <w:next w:val="1"/>
    <w:link w:val="60"/>
    <w:qFormat/>
    <w:uiPriority w:val="9"/>
    <w:pPr>
      <w:keepNext/>
      <w:keepLines/>
      <w:adjustRightInd w:val="0"/>
      <w:spacing w:before="240" w:after="64" w:line="320" w:lineRule="atLeast"/>
      <w:textAlignment w:val="baseline"/>
      <w:outlineLvl w:val="7"/>
    </w:pPr>
    <w:rPr>
      <w:rFonts w:ascii="Arial" w:hAnsi="Arial" w:eastAsia="黑体"/>
      <w:spacing w:val="20"/>
      <w:kern w:val="0"/>
      <w:sz w:val="24"/>
    </w:rPr>
  </w:style>
  <w:style w:type="paragraph" w:styleId="10">
    <w:name w:val="heading 9"/>
    <w:basedOn w:val="1"/>
    <w:next w:val="1"/>
    <w:link w:val="61"/>
    <w:qFormat/>
    <w:uiPriority w:val="9"/>
    <w:pPr>
      <w:keepNext/>
      <w:keepLines/>
      <w:adjustRightInd w:val="0"/>
      <w:spacing w:before="240" w:after="64" w:line="320" w:lineRule="atLeast"/>
      <w:textAlignment w:val="baseline"/>
      <w:outlineLvl w:val="8"/>
    </w:pPr>
    <w:rPr>
      <w:rFonts w:ascii="Arial" w:hAnsi="Arial" w:eastAsia="黑体"/>
      <w:spacing w:val="20"/>
      <w:kern w:val="0"/>
      <w:sz w:val="24"/>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2520" w:leftChars="1200"/>
    </w:pPr>
    <w:rPr>
      <w:rFonts w:ascii="Calibri" w:hAnsi="Calibri"/>
      <w:szCs w:val="22"/>
    </w:rPr>
  </w:style>
  <w:style w:type="paragraph" w:styleId="12">
    <w:name w:val="annotation text"/>
    <w:basedOn w:val="1"/>
    <w:link w:val="62"/>
    <w:semiHidden/>
    <w:qFormat/>
    <w:uiPriority w:val="99"/>
    <w:pPr>
      <w:widowControl/>
      <w:spacing w:after="200" w:line="276" w:lineRule="auto"/>
      <w:jc w:val="left"/>
    </w:pPr>
    <w:rPr>
      <w:rFonts w:ascii="Calibri" w:hAnsi="Calibri"/>
      <w:kern w:val="0"/>
      <w:sz w:val="22"/>
      <w:szCs w:val="22"/>
      <w:lang w:eastAsia="en-US"/>
    </w:rPr>
  </w:style>
  <w:style w:type="paragraph" w:styleId="13">
    <w:name w:val="Body Text 3"/>
    <w:basedOn w:val="1"/>
    <w:link w:val="63"/>
    <w:qFormat/>
    <w:uiPriority w:val="0"/>
    <w:pPr>
      <w:spacing w:after="120"/>
    </w:pPr>
    <w:rPr>
      <w:sz w:val="16"/>
      <w:szCs w:val="16"/>
    </w:rPr>
  </w:style>
  <w:style w:type="paragraph" w:styleId="14">
    <w:name w:val="Body Text"/>
    <w:basedOn w:val="1"/>
    <w:link w:val="47"/>
    <w:unhideWhenUsed/>
    <w:qFormat/>
    <w:uiPriority w:val="0"/>
    <w:pPr>
      <w:spacing w:after="120"/>
    </w:pPr>
  </w:style>
  <w:style w:type="paragraph" w:styleId="15">
    <w:name w:val="Body Text Indent"/>
    <w:basedOn w:val="1"/>
    <w:link w:val="44"/>
    <w:unhideWhenUsed/>
    <w:qFormat/>
    <w:uiPriority w:val="0"/>
    <w:pPr>
      <w:spacing w:after="120"/>
      <w:ind w:left="420" w:leftChars="200"/>
    </w:pPr>
    <w:rPr>
      <w:rFonts w:ascii="Calibri" w:hAnsi="Calibri"/>
      <w:szCs w:val="22"/>
    </w:rPr>
  </w:style>
  <w:style w:type="paragraph" w:styleId="16">
    <w:name w:val="toc 5"/>
    <w:basedOn w:val="1"/>
    <w:next w:val="1"/>
    <w:unhideWhenUsed/>
    <w:qFormat/>
    <w:uiPriority w:val="39"/>
    <w:pPr>
      <w:ind w:left="1680" w:leftChars="800"/>
    </w:pPr>
    <w:rPr>
      <w:rFonts w:ascii="Calibri" w:hAnsi="Calibri"/>
      <w:szCs w:val="22"/>
    </w:rPr>
  </w:style>
  <w:style w:type="paragraph" w:styleId="17">
    <w:name w:val="toc 3"/>
    <w:basedOn w:val="1"/>
    <w:next w:val="1"/>
    <w:unhideWhenUsed/>
    <w:qFormat/>
    <w:uiPriority w:val="39"/>
    <w:pPr>
      <w:ind w:left="840" w:leftChars="400"/>
    </w:pPr>
    <w:rPr>
      <w:rFonts w:ascii="Calibri" w:hAnsi="Calibri"/>
      <w:szCs w:val="22"/>
    </w:rPr>
  </w:style>
  <w:style w:type="paragraph" w:styleId="18">
    <w:name w:val="Plain Text"/>
    <w:basedOn w:val="1"/>
    <w:link w:val="46"/>
    <w:qFormat/>
    <w:uiPriority w:val="0"/>
    <w:rPr>
      <w:rFonts w:ascii="宋体" w:hAnsi="Courier New"/>
    </w:rPr>
  </w:style>
  <w:style w:type="paragraph" w:styleId="19">
    <w:name w:val="toc 8"/>
    <w:basedOn w:val="1"/>
    <w:next w:val="1"/>
    <w:unhideWhenUsed/>
    <w:qFormat/>
    <w:uiPriority w:val="39"/>
    <w:pPr>
      <w:ind w:left="2940" w:leftChars="1400"/>
    </w:pPr>
    <w:rPr>
      <w:rFonts w:ascii="Calibri" w:hAnsi="Calibri"/>
      <w:szCs w:val="22"/>
    </w:rPr>
  </w:style>
  <w:style w:type="paragraph" w:styleId="20">
    <w:name w:val="Date"/>
    <w:basedOn w:val="1"/>
    <w:next w:val="1"/>
    <w:link w:val="64"/>
    <w:qFormat/>
    <w:uiPriority w:val="0"/>
    <w:rPr>
      <w:sz w:val="32"/>
    </w:rPr>
  </w:style>
  <w:style w:type="paragraph" w:styleId="21">
    <w:name w:val="Body Text Indent 2"/>
    <w:basedOn w:val="1"/>
    <w:link w:val="65"/>
    <w:qFormat/>
    <w:uiPriority w:val="0"/>
    <w:pPr>
      <w:widowControl/>
      <w:spacing w:after="120" w:line="480" w:lineRule="auto"/>
      <w:ind w:left="420" w:leftChars="200"/>
      <w:jc w:val="left"/>
    </w:pPr>
    <w:rPr>
      <w:rFonts w:ascii="Calibri" w:hAnsi="Calibri"/>
      <w:kern w:val="0"/>
      <w:sz w:val="22"/>
      <w:szCs w:val="22"/>
      <w:lang w:eastAsia="en-US"/>
    </w:rPr>
  </w:style>
  <w:style w:type="paragraph" w:styleId="22">
    <w:name w:val="Balloon Text"/>
    <w:basedOn w:val="1"/>
    <w:link w:val="66"/>
    <w:semiHidden/>
    <w:qFormat/>
    <w:uiPriority w:val="99"/>
    <w:rPr>
      <w:rFonts w:ascii="Calibri" w:hAnsi="Calibri"/>
      <w:sz w:val="18"/>
      <w:szCs w:val="18"/>
    </w:rPr>
  </w:style>
  <w:style w:type="paragraph" w:styleId="23">
    <w:name w:val="footer"/>
    <w:basedOn w:val="1"/>
    <w:link w:val="49"/>
    <w:qFormat/>
    <w:uiPriority w:val="99"/>
    <w:pPr>
      <w:tabs>
        <w:tab w:val="center" w:pos="4153"/>
        <w:tab w:val="right" w:pos="8306"/>
      </w:tabs>
      <w:snapToGrid w:val="0"/>
      <w:jc w:val="left"/>
    </w:pPr>
    <w:rPr>
      <w:sz w:val="18"/>
      <w:szCs w:val="18"/>
    </w:rPr>
  </w:style>
  <w:style w:type="paragraph" w:styleId="24">
    <w:name w:val="header"/>
    <w:basedOn w:val="1"/>
    <w:link w:val="50"/>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39"/>
    <w:pPr>
      <w:tabs>
        <w:tab w:val="right" w:leader="dot" w:pos="8729"/>
      </w:tabs>
      <w:spacing w:line="480" w:lineRule="auto"/>
      <w:jc w:val="left"/>
    </w:pPr>
    <w:rPr>
      <w:rFonts w:ascii="宋体" w:hAnsi="宋体"/>
      <w:b/>
      <w:caps/>
      <w:sz w:val="28"/>
      <w:szCs w:val="28"/>
    </w:rPr>
  </w:style>
  <w:style w:type="paragraph" w:styleId="26">
    <w:name w:val="toc 4"/>
    <w:basedOn w:val="1"/>
    <w:next w:val="1"/>
    <w:unhideWhenUsed/>
    <w:qFormat/>
    <w:uiPriority w:val="39"/>
    <w:pPr>
      <w:ind w:left="1260" w:leftChars="600"/>
    </w:pPr>
    <w:rPr>
      <w:rFonts w:ascii="Calibri" w:hAnsi="Calibri"/>
      <w:szCs w:val="22"/>
    </w:rPr>
  </w:style>
  <w:style w:type="paragraph" w:styleId="27">
    <w:name w:val="List"/>
    <w:basedOn w:val="1"/>
    <w:qFormat/>
    <w:uiPriority w:val="0"/>
    <w:pPr>
      <w:ind w:left="200" w:hanging="200" w:hangingChars="200"/>
    </w:pPr>
    <w:rPr>
      <w:rFonts w:ascii="Calibri" w:hAnsi="Calibri"/>
      <w:szCs w:val="21"/>
    </w:rPr>
  </w:style>
  <w:style w:type="paragraph" w:styleId="28">
    <w:name w:val="toc 6"/>
    <w:basedOn w:val="1"/>
    <w:next w:val="1"/>
    <w:unhideWhenUsed/>
    <w:qFormat/>
    <w:uiPriority w:val="39"/>
    <w:pPr>
      <w:ind w:left="2100" w:leftChars="1000"/>
    </w:pPr>
    <w:rPr>
      <w:rFonts w:ascii="Calibri" w:hAnsi="Calibri"/>
      <w:szCs w:val="22"/>
    </w:rPr>
  </w:style>
  <w:style w:type="paragraph" w:styleId="29">
    <w:name w:val="Body Text Indent 3"/>
    <w:basedOn w:val="1"/>
    <w:link w:val="67"/>
    <w:qFormat/>
    <w:uiPriority w:val="0"/>
    <w:pPr>
      <w:spacing w:line="360" w:lineRule="auto"/>
      <w:ind w:left="720"/>
    </w:pPr>
    <w:rPr>
      <w:rFonts w:ascii="Calibri" w:hAnsi="Calibri"/>
      <w:kern w:val="0"/>
      <w:sz w:val="24"/>
      <w:szCs w:val="22"/>
    </w:rPr>
  </w:style>
  <w:style w:type="paragraph" w:styleId="30">
    <w:name w:val="toc 2"/>
    <w:basedOn w:val="1"/>
    <w:next w:val="1"/>
    <w:unhideWhenUsed/>
    <w:qFormat/>
    <w:uiPriority w:val="39"/>
    <w:pPr>
      <w:ind w:left="420" w:leftChars="200"/>
    </w:pPr>
    <w:rPr>
      <w:rFonts w:ascii="Calibri" w:hAnsi="Calibri"/>
      <w:szCs w:val="22"/>
    </w:rPr>
  </w:style>
  <w:style w:type="paragraph" w:styleId="31">
    <w:name w:val="toc 9"/>
    <w:basedOn w:val="1"/>
    <w:next w:val="1"/>
    <w:unhideWhenUsed/>
    <w:qFormat/>
    <w:uiPriority w:val="39"/>
    <w:pPr>
      <w:ind w:left="3360" w:leftChars="1600"/>
    </w:pPr>
    <w:rPr>
      <w:rFonts w:ascii="Calibri" w:hAnsi="Calibri"/>
      <w:szCs w:val="22"/>
    </w:rPr>
  </w:style>
  <w:style w:type="paragraph" w:styleId="32">
    <w:name w:val="HTML Preformatted"/>
    <w:basedOn w:val="1"/>
    <w:link w:val="68"/>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33">
    <w:name w:val="Normal (Web)"/>
    <w:basedOn w:val="1"/>
    <w:qFormat/>
    <w:uiPriority w:val="99"/>
    <w:pPr>
      <w:widowControl/>
      <w:adjustRightInd w:val="0"/>
      <w:spacing w:before="100" w:beforeAutospacing="1" w:after="100" w:afterAutospacing="1" w:line="312" w:lineRule="atLeast"/>
      <w:jc w:val="left"/>
      <w:textAlignment w:val="baseline"/>
    </w:pPr>
    <w:rPr>
      <w:rFonts w:ascii="宋体" w:hAnsi="宋体" w:cs="宋体"/>
      <w:kern w:val="0"/>
      <w:sz w:val="24"/>
      <w:szCs w:val="24"/>
    </w:rPr>
  </w:style>
  <w:style w:type="paragraph" w:styleId="34">
    <w:name w:val="Title"/>
    <w:basedOn w:val="1"/>
    <w:next w:val="1"/>
    <w:link w:val="69"/>
    <w:qFormat/>
    <w:uiPriority w:val="10"/>
    <w:pPr>
      <w:spacing w:before="240" w:after="60"/>
      <w:jc w:val="center"/>
      <w:outlineLvl w:val="0"/>
    </w:pPr>
    <w:rPr>
      <w:rFonts w:ascii="Cambria" w:hAnsi="Cambria" w:eastAsia="仿宋_GB2312"/>
      <w:b/>
      <w:bCs/>
      <w:sz w:val="32"/>
      <w:szCs w:val="32"/>
    </w:rPr>
  </w:style>
  <w:style w:type="paragraph" w:styleId="35">
    <w:name w:val="annotation subject"/>
    <w:basedOn w:val="12"/>
    <w:next w:val="12"/>
    <w:link w:val="70"/>
    <w:unhideWhenUsed/>
    <w:qFormat/>
    <w:uiPriority w:val="99"/>
    <w:pPr>
      <w:widowControl w:val="0"/>
      <w:spacing w:after="0" w:line="240" w:lineRule="auto"/>
    </w:pPr>
    <w:rPr>
      <w:b/>
      <w:bCs/>
      <w:kern w:val="2"/>
      <w:sz w:val="21"/>
    </w:rPr>
  </w:style>
  <w:style w:type="table" w:styleId="37">
    <w:name w:val="Table Grid"/>
    <w:basedOn w:val="36"/>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page number"/>
    <w:basedOn w:val="38"/>
    <w:qFormat/>
    <w:uiPriority w:val="0"/>
  </w:style>
  <w:style w:type="character" w:styleId="40">
    <w:name w:val="FollowedHyperlink"/>
    <w:qFormat/>
    <w:uiPriority w:val="99"/>
    <w:rPr>
      <w:color w:val="800080"/>
      <w:u w:val="single"/>
    </w:rPr>
  </w:style>
  <w:style w:type="character" w:styleId="41">
    <w:name w:val="Hyperlink"/>
    <w:qFormat/>
    <w:uiPriority w:val="99"/>
    <w:rPr>
      <w:rFonts w:cs="Times New Roman"/>
      <w:color w:val="1F4F88"/>
      <w:u w:val="none"/>
    </w:rPr>
  </w:style>
  <w:style w:type="character" w:styleId="42">
    <w:name w:val="annotation reference"/>
    <w:unhideWhenUsed/>
    <w:qFormat/>
    <w:uiPriority w:val="99"/>
    <w:rPr>
      <w:sz w:val="21"/>
      <w:szCs w:val="21"/>
    </w:rPr>
  </w:style>
  <w:style w:type="character" w:customStyle="1" w:styleId="43">
    <w:name w:val="正文文本缩进 Char"/>
    <w:basedOn w:val="38"/>
    <w:semiHidden/>
    <w:qFormat/>
    <w:uiPriority w:val="99"/>
    <w:rPr>
      <w:rFonts w:ascii="Times New Roman" w:hAnsi="Times New Roman" w:eastAsia="宋体" w:cs="Times New Roman"/>
      <w:szCs w:val="20"/>
    </w:rPr>
  </w:style>
  <w:style w:type="character" w:customStyle="1" w:styleId="44">
    <w:name w:val="正文文本缩进 字符"/>
    <w:link w:val="15"/>
    <w:qFormat/>
    <w:uiPriority w:val="0"/>
    <w:rPr>
      <w:rFonts w:ascii="Calibri" w:hAnsi="Calibri" w:eastAsia="宋体" w:cs="Times New Roman"/>
    </w:rPr>
  </w:style>
  <w:style w:type="character" w:customStyle="1" w:styleId="45">
    <w:name w:val="纯文本 Char"/>
    <w:basedOn w:val="38"/>
    <w:semiHidden/>
    <w:qFormat/>
    <w:uiPriority w:val="99"/>
    <w:rPr>
      <w:rFonts w:ascii="宋体" w:hAnsi="Courier New" w:eastAsia="宋体" w:cs="Courier New"/>
      <w:szCs w:val="21"/>
    </w:rPr>
  </w:style>
  <w:style w:type="character" w:customStyle="1" w:styleId="46">
    <w:name w:val="纯文本 字符"/>
    <w:link w:val="18"/>
    <w:qFormat/>
    <w:uiPriority w:val="0"/>
    <w:rPr>
      <w:rFonts w:ascii="宋体" w:hAnsi="Courier New" w:eastAsia="宋体" w:cs="Times New Roman"/>
      <w:szCs w:val="20"/>
    </w:rPr>
  </w:style>
  <w:style w:type="character" w:customStyle="1" w:styleId="47">
    <w:name w:val="正文文本 字符"/>
    <w:basedOn w:val="38"/>
    <w:link w:val="14"/>
    <w:qFormat/>
    <w:uiPriority w:val="0"/>
    <w:rPr>
      <w:rFonts w:ascii="Times New Roman" w:hAnsi="Times New Roman" w:eastAsia="宋体" w:cs="Times New Roman"/>
      <w:szCs w:val="20"/>
    </w:rPr>
  </w:style>
  <w:style w:type="character" w:customStyle="1" w:styleId="48">
    <w:name w:val="标题 3 字符"/>
    <w:basedOn w:val="38"/>
    <w:link w:val="4"/>
    <w:qFormat/>
    <w:uiPriority w:val="9"/>
    <w:rPr>
      <w:rFonts w:ascii="Times New Roman" w:hAnsi="Times New Roman" w:eastAsia="宋体" w:cs="Times New Roman"/>
      <w:b/>
      <w:bCs/>
      <w:sz w:val="32"/>
      <w:szCs w:val="32"/>
    </w:rPr>
  </w:style>
  <w:style w:type="character" w:customStyle="1" w:styleId="49">
    <w:name w:val="页脚 字符"/>
    <w:basedOn w:val="38"/>
    <w:link w:val="23"/>
    <w:qFormat/>
    <w:uiPriority w:val="99"/>
    <w:rPr>
      <w:rFonts w:ascii="Times New Roman" w:hAnsi="Times New Roman" w:eastAsia="宋体" w:cs="Times New Roman"/>
      <w:sz w:val="18"/>
      <w:szCs w:val="18"/>
    </w:rPr>
  </w:style>
  <w:style w:type="character" w:customStyle="1" w:styleId="50">
    <w:name w:val="页眉 字符"/>
    <w:basedOn w:val="38"/>
    <w:link w:val="24"/>
    <w:qFormat/>
    <w:uiPriority w:val="99"/>
    <w:rPr>
      <w:rFonts w:ascii="Times New Roman" w:hAnsi="Times New Roman" w:eastAsia="宋体" w:cs="Times New Roman"/>
      <w:sz w:val="18"/>
      <w:szCs w:val="18"/>
    </w:rPr>
  </w:style>
  <w:style w:type="paragraph" w:customStyle="1" w:styleId="51">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52">
    <w:name w:val="font21"/>
    <w:basedOn w:val="38"/>
    <w:qFormat/>
    <w:uiPriority w:val="0"/>
    <w:rPr>
      <w:rFonts w:hint="default" w:ascii="微软雅黑 Light" w:hAnsi="微软雅黑 Light" w:eastAsia="微软雅黑 Light" w:cs="微软雅黑 Light"/>
      <w:color w:val="000000"/>
      <w:sz w:val="22"/>
      <w:szCs w:val="22"/>
      <w:u w:val="none"/>
    </w:rPr>
  </w:style>
  <w:style w:type="character" w:customStyle="1" w:styleId="53">
    <w:name w:val="font51"/>
    <w:basedOn w:val="38"/>
    <w:qFormat/>
    <w:uiPriority w:val="0"/>
    <w:rPr>
      <w:rFonts w:hint="default" w:ascii="微软雅黑 Light" w:hAnsi="微软雅黑 Light" w:eastAsia="微软雅黑 Light" w:cs="微软雅黑 Light"/>
      <w:color w:val="FF0000"/>
      <w:sz w:val="22"/>
      <w:szCs w:val="22"/>
      <w:u w:val="none"/>
    </w:rPr>
  </w:style>
  <w:style w:type="character" w:customStyle="1" w:styleId="54">
    <w:name w:val="标题 1 字符"/>
    <w:basedOn w:val="38"/>
    <w:link w:val="2"/>
    <w:qFormat/>
    <w:uiPriority w:val="9"/>
    <w:rPr>
      <w:b/>
      <w:bCs/>
      <w:kern w:val="44"/>
      <w:sz w:val="44"/>
      <w:szCs w:val="44"/>
    </w:rPr>
  </w:style>
  <w:style w:type="character" w:customStyle="1" w:styleId="55">
    <w:name w:val="标题 2 字符"/>
    <w:basedOn w:val="38"/>
    <w:link w:val="3"/>
    <w:qFormat/>
    <w:uiPriority w:val="9"/>
    <w:rPr>
      <w:rFonts w:ascii="Cambria" w:hAnsi="Cambria"/>
      <w:b/>
      <w:bCs/>
      <w:kern w:val="2"/>
      <w:sz w:val="32"/>
      <w:szCs w:val="32"/>
    </w:rPr>
  </w:style>
  <w:style w:type="character" w:customStyle="1" w:styleId="56">
    <w:name w:val="标题 4 字符"/>
    <w:basedOn w:val="38"/>
    <w:link w:val="5"/>
    <w:qFormat/>
    <w:uiPriority w:val="9"/>
    <w:rPr>
      <w:rFonts w:ascii="Cambria" w:hAnsi="Cambria"/>
      <w:b/>
      <w:bCs/>
      <w:kern w:val="2"/>
      <w:sz w:val="28"/>
      <w:szCs w:val="28"/>
    </w:rPr>
  </w:style>
  <w:style w:type="character" w:customStyle="1" w:styleId="57">
    <w:name w:val="标题 5 字符"/>
    <w:basedOn w:val="38"/>
    <w:link w:val="6"/>
    <w:qFormat/>
    <w:uiPriority w:val="9"/>
    <w:rPr>
      <w:b/>
      <w:spacing w:val="20"/>
      <w:sz w:val="28"/>
    </w:rPr>
  </w:style>
  <w:style w:type="character" w:customStyle="1" w:styleId="58">
    <w:name w:val="标题 6 字符"/>
    <w:basedOn w:val="38"/>
    <w:link w:val="7"/>
    <w:qFormat/>
    <w:uiPriority w:val="9"/>
    <w:rPr>
      <w:rFonts w:ascii="黑体" w:hAnsi="Tms Rmn" w:eastAsia="黑体"/>
      <w:b/>
      <w:spacing w:val="20"/>
      <w:sz w:val="24"/>
    </w:rPr>
  </w:style>
  <w:style w:type="character" w:customStyle="1" w:styleId="59">
    <w:name w:val="标题 7 字符"/>
    <w:basedOn w:val="38"/>
    <w:link w:val="8"/>
    <w:qFormat/>
    <w:uiPriority w:val="9"/>
    <w:rPr>
      <w:b/>
      <w:spacing w:val="20"/>
      <w:sz w:val="24"/>
    </w:rPr>
  </w:style>
  <w:style w:type="character" w:customStyle="1" w:styleId="60">
    <w:name w:val="标题 8 字符"/>
    <w:basedOn w:val="38"/>
    <w:link w:val="9"/>
    <w:qFormat/>
    <w:uiPriority w:val="9"/>
    <w:rPr>
      <w:rFonts w:ascii="Arial" w:hAnsi="Arial" w:eastAsia="黑体"/>
      <w:spacing w:val="20"/>
      <w:sz w:val="24"/>
    </w:rPr>
  </w:style>
  <w:style w:type="character" w:customStyle="1" w:styleId="61">
    <w:name w:val="标题 9 字符"/>
    <w:basedOn w:val="38"/>
    <w:link w:val="10"/>
    <w:qFormat/>
    <w:uiPriority w:val="9"/>
    <w:rPr>
      <w:rFonts w:ascii="Arial" w:hAnsi="Arial" w:eastAsia="黑体"/>
      <w:spacing w:val="20"/>
      <w:sz w:val="24"/>
    </w:rPr>
  </w:style>
  <w:style w:type="character" w:customStyle="1" w:styleId="62">
    <w:name w:val="批注文字 字符"/>
    <w:basedOn w:val="38"/>
    <w:link w:val="12"/>
    <w:semiHidden/>
    <w:qFormat/>
    <w:uiPriority w:val="99"/>
    <w:rPr>
      <w:rFonts w:ascii="Calibri" w:hAnsi="Calibri"/>
      <w:sz w:val="22"/>
      <w:szCs w:val="22"/>
      <w:lang w:eastAsia="en-US"/>
    </w:rPr>
  </w:style>
  <w:style w:type="character" w:customStyle="1" w:styleId="63">
    <w:name w:val="正文文本 3 字符"/>
    <w:basedOn w:val="38"/>
    <w:link w:val="13"/>
    <w:qFormat/>
    <w:uiPriority w:val="0"/>
    <w:rPr>
      <w:kern w:val="2"/>
      <w:sz w:val="16"/>
      <w:szCs w:val="16"/>
    </w:rPr>
  </w:style>
  <w:style w:type="character" w:customStyle="1" w:styleId="64">
    <w:name w:val="日期 字符"/>
    <w:basedOn w:val="38"/>
    <w:link w:val="20"/>
    <w:qFormat/>
    <w:uiPriority w:val="0"/>
    <w:rPr>
      <w:kern w:val="2"/>
      <w:sz w:val="32"/>
    </w:rPr>
  </w:style>
  <w:style w:type="character" w:customStyle="1" w:styleId="65">
    <w:name w:val="正文文本缩进 2 字符"/>
    <w:basedOn w:val="38"/>
    <w:link w:val="21"/>
    <w:qFormat/>
    <w:uiPriority w:val="0"/>
    <w:rPr>
      <w:rFonts w:ascii="Calibri" w:hAnsi="Calibri"/>
      <w:sz w:val="22"/>
      <w:szCs w:val="22"/>
      <w:lang w:eastAsia="en-US"/>
    </w:rPr>
  </w:style>
  <w:style w:type="character" w:customStyle="1" w:styleId="66">
    <w:name w:val="批注框文本 字符"/>
    <w:basedOn w:val="38"/>
    <w:link w:val="22"/>
    <w:semiHidden/>
    <w:qFormat/>
    <w:uiPriority w:val="99"/>
    <w:rPr>
      <w:rFonts w:ascii="Calibri" w:hAnsi="Calibri"/>
      <w:kern w:val="2"/>
      <w:sz w:val="18"/>
      <w:szCs w:val="18"/>
    </w:rPr>
  </w:style>
  <w:style w:type="character" w:customStyle="1" w:styleId="67">
    <w:name w:val="正文文本缩进 3 字符"/>
    <w:basedOn w:val="38"/>
    <w:link w:val="29"/>
    <w:qFormat/>
    <w:uiPriority w:val="0"/>
    <w:rPr>
      <w:rFonts w:ascii="Calibri" w:hAnsi="Calibri"/>
      <w:sz w:val="24"/>
      <w:szCs w:val="22"/>
    </w:rPr>
  </w:style>
  <w:style w:type="character" w:customStyle="1" w:styleId="68">
    <w:name w:val="HTML 预设格式 字符"/>
    <w:basedOn w:val="38"/>
    <w:link w:val="32"/>
    <w:semiHidden/>
    <w:qFormat/>
    <w:uiPriority w:val="99"/>
    <w:rPr>
      <w:rFonts w:ascii="宋体" w:hAnsi="宋体" w:cs="宋体"/>
      <w:sz w:val="24"/>
      <w:szCs w:val="24"/>
    </w:rPr>
  </w:style>
  <w:style w:type="character" w:customStyle="1" w:styleId="69">
    <w:name w:val="标题 字符"/>
    <w:basedOn w:val="38"/>
    <w:link w:val="34"/>
    <w:qFormat/>
    <w:uiPriority w:val="10"/>
    <w:rPr>
      <w:rFonts w:ascii="Cambria" w:hAnsi="Cambria" w:eastAsia="仿宋_GB2312"/>
      <w:b/>
      <w:bCs/>
      <w:kern w:val="2"/>
      <w:sz w:val="32"/>
      <w:szCs w:val="32"/>
    </w:rPr>
  </w:style>
  <w:style w:type="character" w:customStyle="1" w:styleId="70">
    <w:name w:val="批注主题 字符"/>
    <w:basedOn w:val="62"/>
    <w:link w:val="35"/>
    <w:qFormat/>
    <w:uiPriority w:val="99"/>
    <w:rPr>
      <w:rFonts w:ascii="Calibri" w:hAnsi="Calibri"/>
      <w:b/>
      <w:bCs/>
      <w:kern w:val="2"/>
      <w:sz w:val="21"/>
      <w:szCs w:val="22"/>
      <w:lang w:eastAsia="en-US"/>
    </w:rPr>
  </w:style>
  <w:style w:type="character" w:customStyle="1" w:styleId="71">
    <w:name w:val="批注文字 Char"/>
    <w:basedOn w:val="38"/>
    <w:semiHidden/>
    <w:qFormat/>
    <w:uiPriority w:val="99"/>
    <w:rPr>
      <w:kern w:val="2"/>
      <w:sz w:val="21"/>
      <w:szCs w:val="22"/>
    </w:rPr>
  </w:style>
  <w:style w:type="paragraph" w:styleId="72">
    <w:name w:val="List Paragraph"/>
    <w:basedOn w:val="1"/>
    <w:qFormat/>
    <w:uiPriority w:val="34"/>
    <w:pPr>
      <w:ind w:firstLine="420" w:firstLineChars="200"/>
    </w:pPr>
    <w:rPr>
      <w:rFonts w:ascii="Calibri" w:hAnsi="Calibri"/>
      <w:szCs w:val="22"/>
    </w:rPr>
  </w:style>
  <w:style w:type="paragraph" w:customStyle="1" w:styleId="73">
    <w:name w:val="TOC 标题1"/>
    <w:basedOn w:val="2"/>
    <w:next w:val="1"/>
    <w:qFormat/>
    <w:uiPriority w:val="39"/>
    <w:pPr>
      <w:widowControl/>
      <w:tabs>
        <w:tab w:val="left" w:pos="1140"/>
        <w:tab w:val="left" w:pos="2400"/>
      </w:tabs>
      <w:spacing w:before="480" w:after="0" w:line="276" w:lineRule="auto"/>
      <w:jc w:val="left"/>
      <w:outlineLvl w:val="9"/>
    </w:pPr>
    <w:rPr>
      <w:rFonts w:ascii="Cambria" w:hAnsi="Cambria"/>
      <w:color w:val="365F91"/>
      <w:kern w:val="0"/>
      <w:sz w:val="28"/>
      <w:szCs w:val="28"/>
    </w:rPr>
  </w:style>
  <w:style w:type="character" w:customStyle="1" w:styleId="74">
    <w:name w:val="Title Char"/>
    <w:basedOn w:val="38"/>
    <w:qFormat/>
    <w:locked/>
    <w:uiPriority w:val="99"/>
    <w:rPr>
      <w:rFonts w:ascii="Cambria" w:hAnsi="Cambria" w:cs="Times New Roman"/>
      <w:b/>
      <w:bCs/>
      <w:sz w:val="32"/>
      <w:szCs w:val="32"/>
    </w:rPr>
  </w:style>
  <w:style w:type="paragraph" w:customStyle="1" w:styleId="75">
    <w:name w:val="正文1"/>
    <w:basedOn w:val="1"/>
    <w:qFormat/>
    <w:uiPriority w:val="0"/>
    <w:pPr>
      <w:adjustRightInd w:val="0"/>
      <w:spacing w:line="312" w:lineRule="atLeast"/>
      <w:textAlignment w:val="baseline"/>
    </w:pPr>
    <w:rPr>
      <w:rFonts w:ascii="楷体_GB2312" w:eastAsia="楷体_GB2312"/>
      <w:kern w:val="0"/>
      <w:sz w:val="24"/>
    </w:rPr>
  </w:style>
  <w:style w:type="paragraph" w:customStyle="1" w:styleId="76">
    <w:name w:val="样式1"/>
    <w:basedOn w:val="1"/>
    <w:qFormat/>
    <w:uiPriority w:val="0"/>
    <w:pPr>
      <w:snapToGrid w:val="0"/>
      <w:spacing w:line="400" w:lineRule="exact"/>
      <w:ind w:firstLine="308" w:firstLineChars="128"/>
    </w:pPr>
    <w:rPr>
      <w:b/>
      <w:bCs/>
      <w:color w:val="000000"/>
      <w:sz w:val="24"/>
      <w:szCs w:val="24"/>
    </w:rPr>
  </w:style>
  <w:style w:type="paragraph" w:customStyle="1" w:styleId="77">
    <w:name w:val="Bullets"/>
    <w:basedOn w:val="1"/>
    <w:qFormat/>
    <w:uiPriority w:val="0"/>
    <w:pPr>
      <w:widowControl/>
      <w:spacing w:line="276" w:lineRule="auto"/>
      <w:ind w:left="720" w:hanging="360"/>
      <w:jc w:val="left"/>
    </w:pPr>
    <w:rPr>
      <w:rFonts w:ascii="Arial" w:hAnsi="Arial"/>
      <w:kern w:val="0"/>
      <w:sz w:val="20"/>
      <w:szCs w:val="22"/>
      <w:lang w:eastAsia="en-US"/>
    </w:rPr>
  </w:style>
  <w:style w:type="paragraph" w:customStyle="1" w:styleId="78">
    <w:name w:val="Letter List"/>
    <w:basedOn w:val="77"/>
    <w:qFormat/>
    <w:uiPriority w:val="0"/>
    <w:pPr>
      <w:ind w:left="720" w:hanging="360"/>
    </w:pPr>
  </w:style>
  <w:style w:type="paragraph" w:customStyle="1" w:styleId="79">
    <w:name w:val="Char Char Char Char Char Char Char"/>
    <w:basedOn w:val="1"/>
    <w:qFormat/>
    <w:uiPriority w:val="0"/>
    <w:rPr>
      <w:rFonts w:ascii="Tahoma" w:hAnsi="Tahoma"/>
      <w:sz w:val="24"/>
      <w:szCs w:val="24"/>
    </w:rPr>
  </w:style>
  <w:style w:type="paragraph" w:customStyle="1" w:styleId="80">
    <w:name w:val="texte 2"/>
    <w:basedOn w:val="1"/>
    <w:qFormat/>
    <w:uiPriority w:val="0"/>
    <w:pPr>
      <w:widowControl/>
      <w:spacing w:before="120"/>
      <w:ind w:left="284"/>
    </w:pPr>
    <w:rPr>
      <w:kern w:val="0"/>
      <w:sz w:val="24"/>
      <w:lang w:val="fr-FR" w:eastAsia="en-US"/>
    </w:rPr>
  </w:style>
  <w:style w:type="paragraph" w:customStyle="1" w:styleId="81">
    <w:name w:val="1.1"/>
    <w:basedOn w:val="1"/>
    <w:qFormat/>
    <w:uiPriority w:val="0"/>
    <w:pPr>
      <w:spacing w:line="360" w:lineRule="auto"/>
      <w:ind w:firstLine="200" w:firstLineChars="200"/>
    </w:pPr>
    <w:rPr>
      <w:rFonts w:ascii="宋体" w:hAnsi="宋体"/>
      <w:kern w:val="0"/>
      <w:sz w:val="24"/>
      <w:szCs w:val="21"/>
    </w:rPr>
  </w:style>
  <w:style w:type="paragraph" w:customStyle="1" w:styleId="82">
    <w:name w:val="Text"/>
    <w:basedOn w:val="1"/>
    <w:qFormat/>
    <w:uiPriority w:val="99"/>
    <w:pPr>
      <w:widowControl/>
      <w:tabs>
        <w:tab w:val="left" w:pos="1134"/>
      </w:tabs>
      <w:ind w:left="1134"/>
    </w:pPr>
    <w:rPr>
      <w:rFonts w:ascii="Arial" w:hAnsi="Arial"/>
      <w:kern w:val="0"/>
      <w:sz w:val="22"/>
      <w:lang w:val="de-DE"/>
    </w:rPr>
  </w:style>
  <w:style w:type="paragraph" w:customStyle="1" w:styleId="83">
    <w:name w:val="标题三"/>
    <w:basedOn w:val="4"/>
    <w:qFormat/>
    <w:uiPriority w:val="0"/>
    <w:pPr>
      <w:keepNext w:val="0"/>
      <w:keepLines w:val="0"/>
      <w:widowControl/>
      <w:spacing w:before="120" w:line="276" w:lineRule="auto"/>
      <w:ind w:left="2531" w:hanging="420"/>
      <w:jc w:val="left"/>
    </w:pPr>
    <w:rPr>
      <w:rFonts w:ascii="Arial" w:hAnsi="Arial"/>
      <w:b w:val="0"/>
      <w:kern w:val="0"/>
      <w:sz w:val="24"/>
      <w:szCs w:val="22"/>
    </w:rPr>
  </w:style>
  <w:style w:type="paragraph" w:styleId="84">
    <w:name w:val="No Spacing"/>
    <w:link w:val="85"/>
    <w:qFormat/>
    <w:uiPriority w:val="1"/>
    <w:rPr>
      <w:rFonts w:ascii="Calibri" w:hAnsi="Calibri" w:eastAsia="宋体" w:cs="Times New Roman"/>
      <w:sz w:val="22"/>
      <w:szCs w:val="22"/>
      <w:lang w:val="en-US" w:eastAsia="zh-CN" w:bidi="ar-SA"/>
    </w:rPr>
  </w:style>
  <w:style w:type="character" w:customStyle="1" w:styleId="85">
    <w:name w:val="无间隔 字符"/>
    <w:link w:val="84"/>
    <w:qFormat/>
    <w:uiPriority w:val="1"/>
    <w:rPr>
      <w:rFonts w:ascii="Calibri" w:hAnsi="Calibri"/>
      <w:sz w:val="22"/>
      <w:szCs w:val="22"/>
    </w:rPr>
  </w:style>
  <w:style w:type="paragraph" w:customStyle="1" w:styleId="86">
    <w:name w:val="Absatz 0/12"/>
    <w:basedOn w:val="1"/>
    <w:qFormat/>
    <w:uiPriority w:val="0"/>
    <w:pPr>
      <w:widowControl/>
      <w:spacing w:after="240"/>
      <w:jc w:val="left"/>
    </w:pPr>
    <w:rPr>
      <w:rFonts w:ascii="Arial" w:hAnsi="Arial"/>
      <w:kern w:val="0"/>
      <w:sz w:val="23"/>
      <w:lang w:val="de-AT"/>
    </w:rPr>
  </w:style>
  <w:style w:type="paragraph" w:customStyle="1" w:styleId="87">
    <w:name w:val="1"/>
    <w:basedOn w:val="1"/>
    <w:qFormat/>
    <w:uiPriority w:val="0"/>
    <w:pPr>
      <w:widowControl/>
      <w:tabs>
        <w:tab w:val="left" w:pos="425"/>
        <w:tab w:val="left" w:pos="851"/>
      </w:tabs>
      <w:spacing w:line="360" w:lineRule="auto"/>
    </w:pPr>
    <w:rPr>
      <w:rFonts w:ascii="宋体" w:hAnsi="宋体"/>
      <w:b/>
      <w:kern w:val="0"/>
      <w:sz w:val="24"/>
    </w:rPr>
  </w:style>
  <w:style w:type="paragraph" w:customStyle="1" w:styleId="88">
    <w:name w:val="标题4"/>
    <w:basedOn w:val="5"/>
    <w:link w:val="89"/>
    <w:qFormat/>
    <w:uiPriority w:val="0"/>
    <w:rPr>
      <w:rFonts w:ascii="宋体" w:hAnsi="宋体" w:eastAsia="黑体"/>
      <w:kern w:val="0"/>
    </w:rPr>
  </w:style>
  <w:style w:type="character" w:customStyle="1" w:styleId="89">
    <w:name w:val="标题4 Char"/>
    <w:link w:val="88"/>
    <w:qFormat/>
    <w:uiPriority w:val="0"/>
    <w:rPr>
      <w:rFonts w:ascii="宋体" w:hAnsi="宋体" w:eastAsia="黑体"/>
      <w:b/>
      <w:bCs/>
      <w:sz w:val="28"/>
      <w:szCs w:val="28"/>
    </w:rPr>
  </w:style>
  <w:style w:type="paragraph" w:customStyle="1" w:styleId="90">
    <w:name w:val="TEXT"/>
    <w:basedOn w:val="1"/>
    <w:qFormat/>
    <w:uiPriority w:val="0"/>
    <w:pPr>
      <w:widowControl/>
      <w:ind w:left="567"/>
    </w:pPr>
    <w:rPr>
      <w:rFonts w:ascii="Arial" w:hAnsi="Arial"/>
      <w:kern w:val="0"/>
      <w:sz w:val="22"/>
      <w:lang w:val="de-DE"/>
    </w:rPr>
  </w:style>
  <w:style w:type="paragraph" w:customStyle="1" w:styleId="91">
    <w:name w:val="body1"/>
    <w:basedOn w:val="1"/>
    <w:qFormat/>
    <w:uiPriority w:val="0"/>
    <w:pPr>
      <w:tabs>
        <w:tab w:val="left" w:pos="1701"/>
      </w:tabs>
      <w:ind w:left="794" w:firstLine="340"/>
    </w:pPr>
    <w:rPr>
      <w:rFonts w:eastAsia="楷体_GB2312"/>
      <w:sz w:val="32"/>
    </w:rPr>
  </w:style>
  <w:style w:type="paragraph" w:customStyle="1" w:styleId="92">
    <w:name w:val="列出段落1"/>
    <w:basedOn w:val="1"/>
    <w:link w:val="93"/>
    <w:qFormat/>
    <w:uiPriority w:val="34"/>
    <w:pPr>
      <w:ind w:firstLine="420" w:firstLineChars="200"/>
    </w:pPr>
    <w:rPr>
      <w:rFonts w:ascii="Calibri" w:hAnsi="Calibri"/>
      <w:szCs w:val="21"/>
    </w:rPr>
  </w:style>
  <w:style w:type="character" w:customStyle="1" w:styleId="93">
    <w:name w:val="列出段落 Char"/>
    <w:link w:val="92"/>
    <w:qFormat/>
    <w:uiPriority w:val="34"/>
    <w:rPr>
      <w:rFonts w:ascii="Calibri" w:hAnsi="Calibri"/>
      <w:kern w:val="2"/>
      <w:sz w:val="21"/>
      <w:szCs w:val="21"/>
    </w:rPr>
  </w:style>
  <w:style w:type="character" w:customStyle="1" w:styleId="94">
    <w:name w:val="Unresolved Mention"/>
    <w:basedOn w:val="38"/>
    <w:semiHidden/>
    <w:unhideWhenUsed/>
    <w:qFormat/>
    <w:uiPriority w:val="99"/>
    <w:rPr>
      <w:color w:val="605E5C"/>
      <w:shd w:val="clear" w:color="auto" w:fill="E1DFDD"/>
    </w:rPr>
  </w:style>
  <w:style w:type="paragraph" w:customStyle="1" w:styleId="95">
    <w:name w:val="_Style 2"/>
    <w:basedOn w:val="2"/>
    <w:next w:val="1"/>
    <w:qFormat/>
    <w:uiPriority w:val="39"/>
    <w:pPr>
      <w:widowControl/>
      <w:tabs>
        <w:tab w:val="left" w:pos="1140"/>
        <w:tab w:val="left" w:pos="2400"/>
      </w:tabs>
      <w:spacing w:before="480" w:after="0" w:line="276" w:lineRule="auto"/>
      <w:jc w:val="left"/>
      <w:outlineLvl w:val="9"/>
    </w:pPr>
    <w:rPr>
      <w:rFonts w:ascii="Cambria" w:hAnsi="Cambria"/>
      <w:color w:val="365F91"/>
      <w:kern w:val="0"/>
      <w:sz w:val="28"/>
      <w:szCs w:val="28"/>
    </w:rPr>
  </w:style>
  <w:style w:type="character" w:customStyle="1" w:styleId="96">
    <w:name w:val="font31"/>
    <w:basedOn w:val="38"/>
    <w:qFormat/>
    <w:uiPriority w:val="0"/>
    <w:rPr>
      <w:rFonts w:hint="eastAsia" w:ascii="宋体" w:hAnsi="宋体" w:eastAsia="宋体" w:cs="宋体"/>
      <w:b/>
      <w:color w:val="000000"/>
      <w:sz w:val="20"/>
      <w:szCs w:val="20"/>
      <w:u w:val="none"/>
    </w:rPr>
  </w:style>
  <w:style w:type="character" w:customStyle="1" w:styleId="97">
    <w:name w:val="font71"/>
    <w:basedOn w:val="38"/>
    <w:qFormat/>
    <w:uiPriority w:val="0"/>
    <w:rPr>
      <w:rFonts w:hint="eastAsia" w:ascii="宋体" w:hAnsi="宋体" w:eastAsia="宋体" w:cs="宋体"/>
      <w:color w:val="000000"/>
      <w:sz w:val="18"/>
      <w:szCs w:val="18"/>
      <w:u w:val="none"/>
    </w:rPr>
  </w:style>
  <w:style w:type="paragraph" w:customStyle="1" w:styleId="98">
    <w:name w:val="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99">
    <w:name w:val="font5"/>
    <w:basedOn w:val="1"/>
    <w:qFormat/>
    <w:uiPriority w:val="0"/>
    <w:pPr>
      <w:widowControl/>
      <w:spacing w:before="100" w:beforeAutospacing="1" w:after="100" w:afterAutospacing="1"/>
      <w:jc w:val="left"/>
    </w:pPr>
    <w:rPr>
      <w:rFonts w:ascii="Tahoma" w:hAnsi="Tahoma" w:cs="Tahoma"/>
      <w:kern w:val="0"/>
      <w:sz w:val="18"/>
      <w:szCs w:val="18"/>
    </w:rPr>
  </w:style>
  <w:style w:type="paragraph" w:customStyle="1" w:styleId="100">
    <w:name w:val="xl65"/>
    <w:basedOn w:val="1"/>
    <w:qFormat/>
    <w:uiPriority w:val="0"/>
    <w:pPr>
      <w:widowControl/>
      <w:spacing w:before="100" w:beforeAutospacing="1" w:after="100" w:afterAutospacing="1"/>
      <w:jc w:val="center"/>
      <w:textAlignment w:val="center"/>
    </w:pPr>
    <w:rPr>
      <w:rFonts w:ascii="宋体" w:hAnsi="宋体" w:cs="宋体"/>
      <w:kern w:val="0"/>
      <w:sz w:val="20"/>
    </w:rPr>
  </w:style>
  <w:style w:type="paragraph" w:customStyle="1" w:styleId="101">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99"/>
      <w:spacing w:before="100" w:beforeAutospacing="1" w:after="100" w:afterAutospacing="1"/>
      <w:jc w:val="center"/>
      <w:textAlignment w:val="center"/>
    </w:pPr>
    <w:rPr>
      <w:rFonts w:ascii="宋体" w:hAnsi="宋体" w:cs="宋体"/>
      <w:color w:val="000000"/>
      <w:kern w:val="0"/>
      <w:sz w:val="20"/>
    </w:rPr>
  </w:style>
  <w:style w:type="paragraph" w:customStyle="1" w:styleId="102">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99"/>
      <w:spacing w:before="100" w:beforeAutospacing="1" w:after="100" w:afterAutospacing="1"/>
      <w:jc w:val="center"/>
      <w:textAlignment w:val="center"/>
    </w:pPr>
    <w:rPr>
      <w:rFonts w:ascii="宋体" w:hAnsi="宋体" w:cs="宋体"/>
      <w:color w:val="0000FF"/>
      <w:kern w:val="0"/>
      <w:sz w:val="20"/>
    </w:rPr>
  </w:style>
  <w:style w:type="paragraph" w:customStyle="1" w:styleId="103">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99"/>
      <w:spacing w:before="100" w:beforeAutospacing="1" w:after="100" w:afterAutospacing="1"/>
      <w:jc w:val="center"/>
      <w:textAlignment w:val="center"/>
    </w:pPr>
    <w:rPr>
      <w:rFonts w:ascii="宋体" w:hAnsi="宋体" w:cs="宋体"/>
      <w:color w:val="0000FF"/>
      <w:kern w:val="0"/>
      <w:sz w:val="20"/>
    </w:rPr>
  </w:style>
  <w:style w:type="paragraph" w:customStyle="1" w:styleId="104">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rPr>
  </w:style>
  <w:style w:type="paragraph" w:customStyle="1" w:styleId="105">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rPr>
  </w:style>
  <w:style w:type="paragraph" w:customStyle="1" w:styleId="106">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rPr>
  </w:style>
  <w:style w:type="paragraph" w:customStyle="1" w:styleId="107">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000000"/>
      <w:kern w:val="0"/>
      <w:sz w:val="20"/>
    </w:rPr>
  </w:style>
  <w:style w:type="paragraph" w:customStyle="1" w:styleId="108">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109">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000000"/>
      <w:kern w:val="0"/>
      <w:sz w:val="20"/>
    </w:rPr>
  </w:style>
  <w:style w:type="paragraph" w:customStyle="1" w:styleId="110">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111">
    <w:name w:val="xl76"/>
    <w:basedOn w:val="1"/>
    <w:qFormat/>
    <w:uiPriority w:val="0"/>
    <w:pPr>
      <w:widowControl/>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112">
    <w:name w:val="xl77"/>
    <w:basedOn w:val="1"/>
    <w:qFormat/>
    <w:uiPriority w:val="0"/>
    <w:pPr>
      <w:widowControl/>
      <w:spacing w:before="100" w:beforeAutospacing="1" w:after="100" w:afterAutospacing="1"/>
      <w:jc w:val="center"/>
      <w:textAlignment w:val="center"/>
    </w:pPr>
    <w:rPr>
      <w:rFonts w:ascii="宋体" w:hAnsi="宋体" w:cs="宋体"/>
      <w:kern w:val="0"/>
      <w:sz w:val="20"/>
    </w:rPr>
  </w:style>
  <w:style w:type="paragraph" w:customStyle="1" w:styleId="113">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CD5B4"/>
      <w:spacing w:before="100" w:beforeAutospacing="1" w:after="100" w:afterAutospacing="1"/>
      <w:jc w:val="center"/>
      <w:textAlignment w:val="center"/>
    </w:pPr>
    <w:rPr>
      <w:rFonts w:ascii="宋体" w:hAnsi="宋体" w:cs="宋体"/>
      <w:color w:val="000000"/>
      <w:kern w:val="0"/>
      <w:sz w:val="20"/>
    </w:rPr>
  </w:style>
  <w:style w:type="paragraph" w:customStyle="1" w:styleId="114">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CD5B4"/>
      <w:spacing w:before="100" w:beforeAutospacing="1" w:after="100" w:afterAutospacing="1"/>
      <w:jc w:val="left"/>
      <w:textAlignment w:val="center"/>
    </w:pPr>
    <w:rPr>
      <w:rFonts w:ascii="宋体" w:hAnsi="宋体" w:cs="宋体"/>
      <w:color w:val="000000"/>
      <w:kern w:val="0"/>
      <w:sz w:val="20"/>
    </w:rPr>
  </w:style>
  <w:style w:type="paragraph" w:customStyle="1" w:styleId="115">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CD5B4"/>
      <w:spacing w:before="100" w:beforeAutospacing="1" w:after="100" w:afterAutospacing="1"/>
      <w:jc w:val="center"/>
      <w:textAlignment w:val="center"/>
    </w:pPr>
    <w:rPr>
      <w:rFonts w:ascii="宋体" w:hAnsi="宋体" w:cs="宋体"/>
      <w:color w:val="000000"/>
      <w:kern w:val="0"/>
      <w:sz w:val="20"/>
    </w:rPr>
  </w:style>
  <w:style w:type="paragraph" w:customStyle="1" w:styleId="116">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99"/>
      <w:spacing w:before="100" w:beforeAutospacing="1" w:after="100" w:afterAutospacing="1"/>
      <w:jc w:val="center"/>
      <w:textAlignment w:val="center"/>
    </w:pPr>
    <w:rPr>
      <w:rFonts w:ascii="宋体" w:hAnsi="宋体" w:cs="宋体"/>
      <w:color w:val="0000FF"/>
      <w:kern w:val="0"/>
      <w:sz w:val="20"/>
    </w:rPr>
  </w:style>
  <w:style w:type="paragraph" w:customStyle="1" w:styleId="117">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rPr>
  </w:style>
  <w:style w:type="paragraph" w:customStyle="1" w:styleId="118">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000000"/>
      <w:kern w:val="0"/>
      <w:sz w:val="20"/>
    </w:rPr>
  </w:style>
  <w:style w:type="paragraph" w:customStyle="1" w:styleId="119">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120">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121">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CD5B4"/>
      <w:spacing w:before="100" w:beforeAutospacing="1" w:after="100" w:afterAutospacing="1"/>
      <w:jc w:val="left"/>
      <w:textAlignment w:val="center"/>
    </w:pPr>
    <w:rPr>
      <w:rFonts w:ascii="宋体" w:hAnsi="宋体" w:cs="宋体"/>
      <w:color w:val="000000"/>
      <w:kern w:val="0"/>
      <w:sz w:val="20"/>
    </w:rPr>
  </w:style>
  <w:style w:type="paragraph" w:customStyle="1" w:styleId="122">
    <w:name w:val="xl87"/>
    <w:basedOn w:val="1"/>
    <w:qFormat/>
    <w:uiPriority w:val="0"/>
    <w:pPr>
      <w:widowControl/>
      <w:spacing w:before="100" w:beforeAutospacing="1" w:after="100" w:afterAutospacing="1"/>
      <w:jc w:val="center"/>
      <w:textAlignment w:val="center"/>
    </w:pPr>
    <w:rPr>
      <w:rFonts w:ascii="宋体" w:hAnsi="宋体" w:cs="宋体"/>
      <w:kern w:val="0"/>
      <w:sz w:val="20"/>
    </w:rPr>
  </w:style>
  <w:style w:type="paragraph" w:customStyle="1" w:styleId="123">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CD5B4"/>
      <w:spacing w:before="100" w:beforeAutospacing="1" w:after="100" w:afterAutospacing="1"/>
      <w:jc w:val="left"/>
      <w:textAlignment w:val="center"/>
    </w:pPr>
    <w:rPr>
      <w:rFonts w:ascii="宋体" w:hAnsi="宋体" w:cs="宋体"/>
      <w:color w:val="000000"/>
      <w:kern w:val="0"/>
      <w:sz w:val="20"/>
    </w:rPr>
  </w:style>
  <w:style w:type="paragraph" w:customStyle="1" w:styleId="124">
    <w:name w:val="xl89"/>
    <w:basedOn w:val="1"/>
    <w:qFormat/>
    <w:uiPriority w:val="0"/>
    <w:pPr>
      <w:widowControl/>
      <w:spacing w:before="100" w:beforeAutospacing="1" w:after="100" w:afterAutospacing="1"/>
      <w:jc w:val="center"/>
      <w:textAlignment w:val="center"/>
    </w:pPr>
    <w:rPr>
      <w:rFonts w:ascii="宋体" w:hAnsi="宋体" w:cs="宋体"/>
      <w:kern w:val="0"/>
      <w:sz w:val="20"/>
    </w:rPr>
  </w:style>
  <w:style w:type="table" w:customStyle="1" w:styleId="125">
    <w:name w:val="Table Normal"/>
    <w:semiHidden/>
    <w:unhideWhenUsed/>
    <w:qFormat/>
    <w:uiPriority w:val="0"/>
    <w:tblPr>
      <w:tblCellMar>
        <w:top w:w="0" w:type="dxa"/>
        <w:left w:w="0" w:type="dxa"/>
        <w:bottom w:w="0" w:type="dxa"/>
        <w:right w:w="0" w:type="dxa"/>
      </w:tblCellMar>
    </w:tblPr>
  </w:style>
  <w:style w:type="character" w:customStyle="1" w:styleId="126">
    <w:name w:val="font11"/>
    <w:basedOn w:val="38"/>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Data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BAFC92-120E-411D-ACC2-096FD50D1562}">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19</Pages>
  <Words>7599</Words>
  <Characters>8070</Characters>
  <Lines>169</Lines>
  <Paragraphs>47</Paragraphs>
  <TotalTime>3</TotalTime>
  <ScaleCrop>false</ScaleCrop>
  <LinksUpToDate>false</LinksUpToDate>
  <CharactersWithSpaces>8308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2022-02-24T07:56:00Z</dcterms:created>
  <dc:creator>王宏生</dc:creator>
  <cp:lastModifiedBy>Administrator</cp:lastModifiedBy>
  <dcterms:modified xsi:type="dcterms:W3CDTF">2023-08-01T06:30:59Z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0CEA14DBE78F4878805924BDFF1B1067_13</vt:lpwstr>
  </property>
  <property fmtid="{D5CDD505-2E9C-101B-9397-08002B2CF9AE}" pid="4" name="UFIDA_U9App_DataSourceXMLPart">
    <vt:lpwstr>{5bbafc92-120e-411d-acc2-096fd50d1562}</vt:lpwstr>
  </property>
</Properties>
</file>