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Calibri" w:eastAsia="宋体" w:cs="Times New Roman"/>
          <w:color w:val="000000"/>
          <w:sz w:val="30"/>
          <w:szCs w:val="30"/>
        </w:rPr>
      </w:pPr>
      <w:bookmarkStart w:id="0" w:name="OLE_LINK31"/>
      <w:bookmarkStart w:id="1" w:name="OLE_LINK30"/>
    </w:p>
    <w:p>
      <w:pPr>
        <w:spacing w:line="276" w:lineRule="auto"/>
        <w:jc w:val="center"/>
        <w:rPr>
          <w:rFonts w:ascii="Calibri" w:hAnsi="宋体" w:eastAsia="宋体" w:cs="Times New Roman"/>
          <w:b/>
          <w:bCs/>
          <w:color w:val="000000"/>
          <w:spacing w:val="-8"/>
          <w:sz w:val="48"/>
          <w:szCs w:val="44"/>
        </w:rPr>
      </w:pPr>
      <w:r>
        <w:rPr>
          <w:rFonts w:hint="eastAsia" w:ascii="Calibri" w:hAnsi="宋体" w:eastAsia="宋体" w:cs="Times New Roman"/>
          <w:b/>
          <w:bCs/>
          <w:color w:val="000000"/>
          <w:spacing w:val="-8"/>
          <w:sz w:val="48"/>
          <w:szCs w:val="44"/>
        </w:rPr>
        <w:t>中国重汽集团济南动力有限公司</w:t>
      </w:r>
    </w:p>
    <w:p>
      <w:pPr>
        <w:spacing w:line="276" w:lineRule="auto"/>
        <w:jc w:val="center"/>
        <w:rPr>
          <w:rFonts w:hint="eastAsia" w:ascii="Calibri" w:hAnsi="宋体" w:eastAsia="宋体" w:cs="Times New Roman"/>
          <w:b/>
          <w:bCs/>
          <w:color w:val="000000"/>
          <w:spacing w:val="-8"/>
          <w:sz w:val="48"/>
          <w:szCs w:val="44"/>
          <w:lang w:val="en-US" w:eastAsia="zh-CN"/>
        </w:rPr>
      </w:pPr>
      <w:r>
        <w:rPr>
          <w:rFonts w:hint="eastAsia" w:ascii="Calibri" w:hAnsi="宋体" w:eastAsia="宋体" w:cs="Times New Roman"/>
          <w:b/>
          <w:bCs/>
          <w:color w:val="000000"/>
          <w:spacing w:val="-8"/>
          <w:sz w:val="48"/>
          <w:szCs w:val="44"/>
          <w:lang w:val="en-US" w:eastAsia="zh-CN"/>
        </w:rPr>
        <w:t>铅酸蓄电池测试设备</w:t>
      </w:r>
    </w:p>
    <w:p>
      <w:pPr>
        <w:spacing w:line="276" w:lineRule="auto"/>
        <w:jc w:val="center"/>
        <w:rPr>
          <w:rFonts w:ascii="Calibri" w:hAnsi="Calibri" w:eastAsia="宋体" w:cs="Times New Roman"/>
          <w:b/>
          <w:bCs/>
          <w:color w:val="000000"/>
          <w:spacing w:val="-8"/>
          <w:sz w:val="48"/>
          <w:szCs w:val="44"/>
        </w:rPr>
      </w:pPr>
      <w:r>
        <w:rPr>
          <w:rFonts w:hint="eastAsia" w:ascii="Calibri" w:hAnsi="宋体" w:eastAsia="宋体" w:cs="Times New Roman"/>
          <w:b/>
          <w:bCs/>
          <w:color w:val="000000"/>
          <w:spacing w:val="-8"/>
          <w:sz w:val="48"/>
          <w:szCs w:val="44"/>
        </w:rPr>
        <w:t>招标项目</w:t>
      </w:r>
      <w:r>
        <w:rPr>
          <w:rFonts w:ascii="Calibri" w:hAnsi="Calibri" w:eastAsia="宋体" w:cs="Times New Roman"/>
          <w:b/>
          <w:bCs/>
          <w:color w:val="000000"/>
          <w:spacing w:val="-8"/>
          <w:sz w:val="48"/>
          <w:szCs w:val="44"/>
        </w:rPr>
        <w:t xml:space="preserve"> </w:t>
      </w:r>
    </w:p>
    <w:p>
      <w:pPr>
        <w:jc w:val="right"/>
        <w:rPr>
          <w:rFonts w:ascii="Calibri" w:hAnsi="Calibri" w:eastAsia="宋体" w:cs="Times New Roman"/>
          <w:color w:val="000000"/>
          <w:sz w:val="28"/>
          <w:szCs w:val="28"/>
        </w:rPr>
      </w:pPr>
      <w:r>
        <w:rPr>
          <w:rFonts w:hint="eastAsia" w:ascii="Calibri" w:hAnsi="Calibri" w:eastAsia="宋体" w:cs="Times New Roman"/>
          <w:color w:val="000000"/>
          <w:sz w:val="28"/>
          <w:szCs w:val="28"/>
        </w:rPr>
        <w:t>附：技术</w:t>
      </w:r>
      <w:r>
        <w:rPr>
          <w:rFonts w:hint="eastAsia" w:ascii="Calibri" w:hAnsi="Calibri" w:eastAsia="宋体" w:cs="Times New Roman"/>
          <w:color w:val="000000"/>
          <w:sz w:val="28"/>
          <w:szCs w:val="28"/>
          <w:lang w:val="en-US" w:eastAsia="zh-CN"/>
        </w:rPr>
        <w:t>标</w:t>
      </w:r>
      <w:r>
        <w:rPr>
          <w:rFonts w:hint="eastAsia" w:ascii="Calibri" w:hAnsi="Calibri" w:eastAsia="宋体" w:cs="Times New Roman"/>
          <w:color w:val="000000"/>
          <w:sz w:val="28"/>
          <w:szCs w:val="28"/>
        </w:rPr>
        <w:t>书</w:t>
      </w:r>
    </w:p>
    <w:p>
      <w:pPr>
        <w:jc w:val="right"/>
        <w:rPr>
          <w:rFonts w:ascii="Calibri" w:hAnsi="Calibri" w:eastAsia="宋体" w:cs="Times New Roman"/>
          <w:color w:val="000000"/>
          <w:sz w:val="28"/>
          <w:szCs w:val="28"/>
        </w:rPr>
      </w:pPr>
      <w:r>
        <w:rPr>
          <w:rFonts w:hint="eastAsia" w:ascii="Calibri" w:hAnsi="Calibri" w:eastAsia="宋体" w:cs="Times New Roman"/>
          <w:color w:val="000000"/>
          <w:sz w:val="28"/>
          <w:szCs w:val="28"/>
        </w:rPr>
        <w:t>设备采购合同</w:t>
      </w:r>
    </w:p>
    <w:p>
      <w:pPr>
        <w:jc w:val="right"/>
        <w:rPr>
          <w:rFonts w:ascii="Calibri" w:hAnsi="Calibri" w:eastAsia="宋体" w:cs="Times New Roman"/>
          <w:color w:val="000000"/>
          <w:sz w:val="28"/>
          <w:szCs w:val="28"/>
        </w:rPr>
      </w:pPr>
    </w:p>
    <w:p>
      <w:pPr>
        <w:jc w:val="center"/>
        <w:rPr>
          <w:rFonts w:ascii="黑体" w:hAnsi="宋体" w:eastAsia="黑体" w:cs="Times New Roman"/>
          <w:color w:val="000000"/>
          <w:sz w:val="72"/>
          <w:szCs w:val="72"/>
        </w:rPr>
      </w:pPr>
      <w:r>
        <w:rPr>
          <w:rFonts w:hint="eastAsia" w:ascii="黑体" w:hAnsi="宋体" w:eastAsia="黑体" w:cs="Times New Roman"/>
          <w:color w:val="000000"/>
          <w:sz w:val="72"/>
          <w:szCs w:val="72"/>
        </w:rPr>
        <w:t>招</w:t>
      </w:r>
    </w:p>
    <w:p>
      <w:pPr>
        <w:jc w:val="center"/>
        <w:rPr>
          <w:rFonts w:ascii="黑体" w:hAnsi="宋体" w:eastAsia="黑体" w:cs="Times New Roman"/>
          <w:color w:val="000000"/>
          <w:sz w:val="72"/>
          <w:szCs w:val="72"/>
        </w:rPr>
      </w:pPr>
    </w:p>
    <w:p>
      <w:pPr>
        <w:jc w:val="center"/>
        <w:rPr>
          <w:rFonts w:ascii="黑体" w:hAnsi="宋体" w:eastAsia="黑体" w:cs="Times New Roman"/>
          <w:color w:val="000000"/>
          <w:sz w:val="72"/>
          <w:szCs w:val="72"/>
        </w:rPr>
      </w:pPr>
      <w:r>
        <w:rPr>
          <w:rFonts w:hint="eastAsia" w:ascii="黑体" w:hAnsi="宋体" w:eastAsia="黑体" w:cs="Times New Roman"/>
          <w:color w:val="000000"/>
          <w:sz w:val="72"/>
          <w:szCs w:val="72"/>
        </w:rPr>
        <w:t>标</w:t>
      </w:r>
    </w:p>
    <w:p>
      <w:pPr>
        <w:jc w:val="center"/>
        <w:rPr>
          <w:rFonts w:ascii="黑体" w:hAnsi="宋体" w:eastAsia="黑体" w:cs="Times New Roman"/>
          <w:color w:val="000000"/>
          <w:sz w:val="72"/>
          <w:szCs w:val="72"/>
        </w:rPr>
      </w:pPr>
    </w:p>
    <w:p>
      <w:pPr>
        <w:jc w:val="center"/>
        <w:rPr>
          <w:rFonts w:ascii="宋体" w:hAnsi="Calibri" w:eastAsia="宋体" w:cs="Times New Roman"/>
          <w:color w:val="000000"/>
          <w:sz w:val="28"/>
          <w:szCs w:val="28"/>
        </w:rPr>
      </w:pPr>
      <w:r>
        <w:rPr>
          <w:rFonts w:hint="eastAsia" w:ascii="黑体" w:hAnsi="宋体" w:eastAsia="黑体" w:cs="Times New Roman"/>
          <w:color w:val="000000"/>
          <w:sz w:val="72"/>
          <w:szCs w:val="72"/>
        </w:rPr>
        <w:t>书</w:t>
      </w: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rPr>
      </w:pPr>
      <w:r>
        <w:rPr>
          <w:rFonts w:hint="eastAsia" w:ascii="华文仿宋" w:hAnsi="华文仿宋" w:eastAsia="华文仿宋"/>
          <w:sz w:val="32"/>
          <w:szCs w:val="28"/>
          <w:highlight w:val="none"/>
          <w:lang w:val="en-US" w:eastAsia="zh-CN"/>
        </w:rPr>
        <w:t xml:space="preserve">                </w:t>
      </w: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编制：</w:t>
      </w:r>
      <w:r>
        <w:rPr>
          <w:rFonts w:hint="eastAsia" w:ascii="华文仿宋" w:hAnsi="华文仿宋" w:eastAsia="华文仿宋"/>
          <w:b/>
          <w:bCs/>
          <w:sz w:val="32"/>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rPr>
      </w:pP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审核：</w:t>
      </w:r>
      <w:r>
        <w:rPr>
          <w:rFonts w:hint="eastAsia" w:ascii="华文仿宋" w:hAnsi="华文仿宋" w:eastAsia="华文仿宋"/>
          <w:b/>
          <w:bCs/>
          <w:sz w:val="32"/>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lang w:val="en-US" w:eastAsia="zh-CN"/>
        </w:rPr>
      </w:pP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批准：</w:t>
      </w:r>
      <w:r>
        <w:rPr>
          <w:rFonts w:hint="eastAsia" w:ascii="华文仿宋" w:hAnsi="华文仿宋" w:eastAsia="华文仿宋"/>
          <w:b/>
          <w:bCs/>
          <w:sz w:val="32"/>
          <w:szCs w:val="28"/>
          <w:highlight w:val="none"/>
          <w:lang w:val="en-US" w:eastAsia="zh-CN"/>
        </w:rPr>
        <w:t xml:space="preserve">     </w:t>
      </w:r>
    </w:p>
    <w:p>
      <w:pPr>
        <w:pStyle w:val="2"/>
        <w:rPr>
          <w:rFonts w:hint="eastAsia"/>
          <w:b/>
          <w:bCs/>
        </w:rPr>
      </w:pPr>
    </w:p>
    <w:p>
      <w:pPr>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招</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标</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人：中国重汽集团济南动力有限公司</w:t>
      </w:r>
    </w:p>
    <w:p>
      <w:pPr>
        <w:jc w:val="center"/>
        <w:rPr>
          <w:rFonts w:ascii="宋体" w:hAnsi="Calibri" w:eastAsia="宋体" w:cs="Times New Roman"/>
          <w:color w:val="000000"/>
          <w:sz w:val="28"/>
          <w:szCs w:val="28"/>
        </w:rPr>
      </w:pPr>
      <w:r>
        <w:rPr>
          <w:rFonts w:ascii="Calibri" w:hAnsi="Calibri" w:eastAsia="宋体" w:cs="Times New Roman"/>
          <w:color w:val="000000"/>
          <w:sz w:val="28"/>
          <w:szCs w:val="28"/>
        </w:rPr>
        <w:t>202</w:t>
      </w:r>
      <w:r>
        <w:rPr>
          <w:rFonts w:hint="eastAsia" w:ascii="Calibri" w:hAnsi="Calibri" w:eastAsia="宋体" w:cs="Times New Roman"/>
          <w:color w:val="000000"/>
          <w:sz w:val="28"/>
          <w:szCs w:val="28"/>
          <w:lang w:val="en-US" w:eastAsia="zh-CN"/>
        </w:rPr>
        <w:t>2</w:t>
      </w:r>
      <w:r>
        <w:rPr>
          <w:rFonts w:hint="eastAsia" w:ascii="宋体" w:hAnsi="宋体" w:eastAsia="宋体" w:cs="Times New Roman"/>
          <w:color w:val="000000"/>
          <w:sz w:val="28"/>
          <w:szCs w:val="28"/>
        </w:rPr>
        <w:t>年</w:t>
      </w:r>
      <w:r>
        <w:rPr>
          <w:rFonts w:ascii="Calibri" w:hAnsi="Calibri" w:eastAsia="宋体" w:cs="Times New Roman"/>
          <w:color w:val="000000"/>
          <w:sz w:val="28"/>
          <w:szCs w:val="28"/>
        </w:rPr>
        <w:t xml:space="preserve"> </w:t>
      </w:r>
      <w:r>
        <w:rPr>
          <w:rFonts w:hint="eastAsia" w:ascii="Calibri" w:hAnsi="Calibri" w:eastAsia="宋体" w:cs="Times New Roman"/>
          <w:color w:val="000000"/>
          <w:sz w:val="28"/>
          <w:szCs w:val="28"/>
          <w:lang w:val="en-US" w:eastAsia="zh-CN"/>
        </w:rPr>
        <w:t>6</w:t>
      </w:r>
      <w:r>
        <w:rPr>
          <w:rFonts w:hint="eastAsia" w:ascii="Calibri" w:hAnsi="Calibri" w:eastAsia="宋体" w:cs="Times New Roman"/>
          <w:color w:val="000000"/>
          <w:sz w:val="28"/>
          <w:szCs w:val="28"/>
        </w:rPr>
        <w:t>月</w:t>
      </w:r>
    </w:p>
    <w:p>
      <w:pPr>
        <w:keepNext/>
        <w:keepLines/>
        <w:jc w:val="center"/>
        <w:outlineLvl w:val="0"/>
        <w:rPr>
          <w:rFonts w:ascii="Calibri" w:hAnsi="Calibri" w:eastAsia="宋体" w:cs="Times New Roman"/>
          <w:b/>
          <w:bCs/>
          <w:kern w:val="44"/>
          <w:sz w:val="36"/>
          <w:szCs w:val="44"/>
        </w:rPr>
      </w:pPr>
      <w:r>
        <w:rPr>
          <w:rFonts w:hint="eastAsia" w:ascii="Calibri" w:hAnsi="Calibri" w:eastAsia="宋体" w:cs="Times New Roman"/>
          <w:b/>
          <w:bCs/>
          <w:kern w:val="44"/>
          <w:sz w:val="36"/>
          <w:szCs w:val="44"/>
        </w:rPr>
        <w:t>第一部分</w:t>
      </w:r>
      <w:r>
        <w:rPr>
          <w:rFonts w:ascii="Calibri" w:hAnsi="Calibri" w:eastAsia="宋体" w:cs="Times New Roman"/>
          <w:b/>
          <w:bCs/>
          <w:kern w:val="44"/>
          <w:sz w:val="36"/>
          <w:szCs w:val="44"/>
        </w:rPr>
        <w:t xml:space="preserve">  </w:t>
      </w:r>
      <w:r>
        <w:rPr>
          <w:rFonts w:hint="eastAsia" w:ascii="Calibri" w:hAnsi="Calibri" w:eastAsia="宋体" w:cs="Times New Roman"/>
          <w:b/>
          <w:bCs/>
          <w:kern w:val="44"/>
          <w:sz w:val="36"/>
          <w:szCs w:val="44"/>
        </w:rPr>
        <w:t>招标公告</w:t>
      </w:r>
    </w:p>
    <w:p>
      <w:pPr>
        <w:keepNext/>
        <w:keepLines/>
        <w:spacing w:line="360" w:lineRule="auto"/>
        <w:outlineLvl w:val="1"/>
        <w:rPr>
          <w:rFonts w:ascii="Arial" w:hAnsi="Arial" w:eastAsia="宋体" w:cs="Times New Roman"/>
          <w:b/>
          <w:bCs/>
          <w:sz w:val="28"/>
          <w:szCs w:val="36"/>
        </w:rPr>
      </w:pPr>
      <w:r>
        <w:rPr>
          <w:rFonts w:hint="eastAsia" w:ascii="Arial" w:hAnsi="Arial" w:eastAsia="宋体" w:cs="Times New Roman"/>
          <w:b/>
          <w:bCs/>
          <w:sz w:val="28"/>
          <w:szCs w:val="36"/>
        </w:rPr>
        <w:t>一、项目名称</w:t>
      </w:r>
    </w:p>
    <w:p>
      <w:pPr>
        <w:spacing w:line="360" w:lineRule="auto"/>
        <w:ind w:left="1679" w:leftChars="228" w:hanging="1200" w:hangingChars="500"/>
        <w:rPr>
          <w:rFonts w:hint="default" w:ascii="Calibri" w:hAnsi="Calibri" w:eastAsia="宋体" w:cs="Times New Roman"/>
          <w:color w:val="000000"/>
          <w:sz w:val="24"/>
          <w:szCs w:val="24"/>
          <w:u w:val="single"/>
          <w:lang w:val="en-US" w:eastAsia="zh-CN"/>
        </w:rPr>
      </w:pPr>
      <w:r>
        <w:rPr>
          <w:rFonts w:hint="eastAsia" w:ascii="Calibri" w:hAnsi="Calibri" w:eastAsia="宋体" w:cs="Times New Roman"/>
          <w:color w:val="000000"/>
          <w:sz w:val="24"/>
          <w:szCs w:val="24"/>
        </w:rPr>
        <w:t>项目名称：</w:t>
      </w:r>
      <w:bookmarkStart w:id="2" w:name="OLE_LINK1"/>
      <w:r>
        <w:rPr>
          <w:rFonts w:hint="eastAsia" w:ascii="Calibri" w:hAnsi="Calibri" w:eastAsia="宋体" w:cs="Times New Roman"/>
          <w:color w:val="000000"/>
          <w:sz w:val="24"/>
          <w:szCs w:val="24"/>
          <w:u w:val="single"/>
          <w:lang w:val="en-US" w:eastAsia="zh-CN"/>
        </w:rPr>
        <w:t>铅酸蓄电池测试设备项目</w:t>
      </w:r>
    </w:p>
    <w:bookmarkEnd w:id="2"/>
    <w:p>
      <w:pPr>
        <w:keepNext/>
        <w:keepLines/>
        <w:spacing w:line="360" w:lineRule="auto"/>
        <w:outlineLvl w:val="1"/>
        <w:rPr>
          <w:rFonts w:ascii="Arial" w:hAnsi="Arial" w:eastAsia="宋体" w:cs="Times New Roman"/>
          <w:b/>
          <w:bCs/>
          <w:sz w:val="28"/>
          <w:szCs w:val="36"/>
        </w:rPr>
      </w:pPr>
      <w:r>
        <w:rPr>
          <w:rFonts w:hint="eastAsia" w:ascii="Arial" w:hAnsi="Arial" w:eastAsia="宋体" w:cs="Times New Roman"/>
          <w:b/>
          <w:bCs/>
          <w:sz w:val="28"/>
          <w:szCs w:val="36"/>
        </w:rPr>
        <w:t>二、招标内容及形式</w:t>
      </w:r>
    </w:p>
    <w:p>
      <w:pPr>
        <w:spacing w:line="360" w:lineRule="auto"/>
        <w:ind w:firstLine="480" w:firstLineChars="200"/>
        <w:rPr>
          <w:rFonts w:ascii="宋体" w:hAnsi="Courier New" w:eastAsia="宋体" w:cs="Times New Roman"/>
          <w:color w:val="000000"/>
          <w:sz w:val="24"/>
          <w:szCs w:val="24"/>
        </w:rPr>
      </w:pPr>
      <w:r>
        <w:rPr>
          <w:rFonts w:ascii="Times New Roman" w:hAnsi="Times New Roman" w:eastAsia="宋体" w:cs="Times New Roman"/>
          <w:color w:val="000000"/>
          <w:sz w:val="24"/>
          <w:szCs w:val="24"/>
        </w:rPr>
        <w:t>1</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招标内容：</w:t>
      </w:r>
      <w:r>
        <w:rPr>
          <w:rFonts w:hint="eastAsia" w:ascii="宋体" w:hAnsi="Courier New" w:eastAsia="宋体" w:cs="Times New Roman"/>
          <w:color w:val="000000"/>
          <w:sz w:val="24"/>
          <w:szCs w:val="24"/>
          <w:lang w:val="en-US" w:eastAsia="zh-CN"/>
        </w:rPr>
        <w:t>铅酸蓄电池测试设备</w:t>
      </w:r>
      <w:r>
        <w:rPr>
          <w:rFonts w:hint="eastAsia" w:ascii="宋体" w:hAnsi="Courier New" w:eastAsia="宋体" w:cs="Times New Roman"/>
          <w:color w:val="000000"/>
          <w:sz w:val="24"/>
          <w:szCs w:val="24"/>
          <w:lang w:eastAsia="zh-CN"/>
        </w:rPr>
        <w:t>。</w:t>
      </w:r>
    </w:p>
    <w:p>
      <w:pPr>
        <w:spacing w:line="360" w:lineRule="auto"/>
        <w:ind w:firstLine="480" w:firstLineChars="200"/>
        <w:rPr>
          <w:rFonts w:ascii="宋体" w:hAnsi="Courier New" w:eastAsia="宋体" w:cs="Times New Roman"/>
          <w:color w:val="000000"/>
          <w:sz w:val="24"/>
          <w:szCs w:val="24"/>
        </w:rPr>
      </w:pPr>
      <w:r>
        <w:rPr>
          <w:rFonts w:ascii="Times New Roman" w:hAnsi="Times New Roman" w:eastAsia="宋体" w:cs="Times New Roman"/>
          <w:color w:val="000000"/>
          <w:sz w:val="24"/>
          <w:szCs w:val="24"/>
        </w:rPr>
        <w:t>2</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招标形式：</w:t>
      </w:r>
      <w:r>
        <w:rPr>
          <w:rFonts w:hint="eastAsia" w:ascii="宋体" w:hAnsi="Courier New" w:eastAsia="宋体" w:cs="Times New Roman"/>
          <w:color w:val="000000"/>
          <w:sz w:val="24"/>
          <w:szCs w:val="24"/>
          <w:lang w:val="en-US" w:eastAsia="zh-CN"/>
        </w:rPr>
        <w:t>公开招标</w:t>
      </w:r>
      <w:r>
        <w:rPr>
          <w:rFonts w:hint="eastAsia" w:ascii="宋体" w:hAnsi="Courier New" w:eastAsia="宋体" w:cs="Times New Roman"/>
          <w:color w:val="000000"/>
          <w:sz w:val="24"/>
          <w:szCs w:val="24"/>
        </w:rPr>
        <w:t>。</w:t>
      </w:r>
    </w:p>
    <w:p>
      <w:pPr>
        <w:spacing w:line="360" w:lineRule="auto"/>
        <w:ind w:firstLine="482" w:firstLineChars="200"/>
        <w:rPr>
          <w:rFonts w:ascii="宋体" w:hAnsi="Courier New" w:eastAsia="宋体" w:cs="Times New Roman"/>
          <w:color w:val="000000"/>
          <w:sz w:val="24"/>
          <w:szCs w:val="24"/>
        </w:rPr>
      </w:pPr>
      <w:r>
        <w:rPr>
          <w:rFonts w:hint="eastAsia" w:ascii="宋体" w:hAnsi="Courier New" w:eastAsia="宋体" w:cs="Times New Roman"/>
          <w:b/>
          <w:color w:val="000000"/>
          <w:sz w:val="24"/>
          <w:szCs w:val="24"/>
        </w:rPr>
        <w:t>对于本项目需着重介绍的注意事项已经通过以下带颜色文档进行标记。</w:t>
      </w:r>
    </w:p>
    <w:p>
      <w:pPr>
        <w:spacing w:line="360" w:lineRule="auto"/>
        <w:ind w:firstLine="482" w:firstLineChars="200"/>
        <w:rPr>
          <w:rFonts w:ascii="宋体" w:hAnsi="Courier New" w:eastAsia="宋体" w:cs="Times New Roman"/>
          <w:b/>
          <w:color w:val="000000"/>
          <w:sz w:val="24"/>
          <w:szCs w:val="24"/>
        </w:rPr>
      </w:pPr>
      <w:r>
        <w:rPr>
          <w:rFonts w:hint="eastAsia" w:ascii="宋体" w:hAnsi="Courier New" w:eastAsia="宋体" w:cs="Times New Roman"/>
          <w:b/>
          <w:color w:val="000000"/>
          <w:sz w:val="24"/>
          <w:szCs w:val="24"/>
        </w:rPr>
        <w:t>具体要求详见《技术</w:t>
      </w:r>
      <w:r>
        <w:rPr>
          <w:rFonts w:hint="eastAsia" w:ascii="宋体" w:hAnsi="Courier New" w:eastAsia="宋体" w:cs="Times New Roman"/>
          <w:b/>
          <w:color w:val="000000"/>
          <w:sz w:val="24"/>
          <w:szCs w:val="24"/>
          <w:lang w:val="en-US" w:eastAsia="zh-CN"/>
        </w:rPr>
        <w:t>标</w:t>
      </w:r>
      <w:r>
        <w:rPr>
          <w:rFonts w:hint="eastAsia" w:ascii="宋体" w:hAnsi="Courier New" w:eastAsia="宋体" w:cs="Times New Roman"/>
          <w:b/>
          <w:color w:val="000000"/>
          <w:sz w:val="24"/>
          <w:szCs w:val="24"/>
        </w:rPr>
        <w:t>书》。</w:t>
      </w:r>
    </w:p>
    <w:p>
      <w:pPr>
        <w:keepNext/>
        <w:keepLines/>
        <w:spacing w:line="360" w:lineRule="auto"/>
        <w:outlineLvl w:val="1"/>
        <w:rPr>
          <w:rFonts w:ascii="Arial" w:hAnsi="Arial" w:eastAsia="宋体" w:cs="Times New Roman"/>
          <w:b/>
          <w:bCs/>
          <w:sz w:val="28"/>
          <w:szCs w:val="36"/>
        </w:rPr>
      </w:pPr>
      <w:r>
        <w:rPr>
          <w:rFonts w:hint="eastAsia" w:ascii="Arial" w:hAnsi="Arial" w:eastAsia="宋体" w:cs="Times New Roman"/>
          <w:b/>
          <w:bCs/>
          <w:sz w:val="28"/>
          <w:szCs w:val="36"/>
        </w:rPr>
        <w:t>三、交货及付款</w:t>
      </w:r>
      <w:r>
        <w:rPr>
          <w:rFonts w:ascii="Arial" w:hAnsi="Arial" w:eastAsia="宋体" w:cs="Times New Roman"/>
          <w:b/>
          <w:bCs/>
          <w:sz w:val="28"/>
          <w:szCs w:val="36"/>
        </w:rPr>
        <w:tab/>
      </w:r>
    </w:p>
    <w:p>
      <w:pPr>
        <w:spacing w:line="360" w:lineRule="auto"/>
        <w:ind w:firstLine="480" w:firstLineChars="200"/>
        <w:rPr>
          <w:rFonts w:hint="eastAsia" w:ascii="宋体" w:hAnsi="宋体" w:eastAsia="宋体" w:cs="宋体"/>
          <w:sz w:val="24"/>
          <w:szCs w:val="24"/>
        </w:rPr>
      </w:pPr>
      <w:r>
        <w:rPr>
          <w:rFonts w:ascii="Times New Roman" w:hAnsi="Times New Roman" w:eastAsia="宋体" w:cs="Times New Roman"/>
          <w:color w:val="000000"/>
          <w:sz w:val="24"/>
          <w:szCs w:val="24"/>
        </w:rPr>
        <w:t>1</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交货期：</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自合同签定生效之日起，</w:t>
      </w:r>
      <w:r>
        <w:rPr>
          <w:rFonts w:hint="eastAsia" w:ascii="宋体" w:hAnsi="宋体" w:eastAsia="宋体" w:cs="宋体"/>
          <w:sz w:val="24"/>
          <w:szCs w:val="24"/>
          <w:highlight w:val="yellow"/>
          <w:u w:val="single"/>
          <w:shd w:val="pct10" w:color="auto" w:fill="FFFFFF"/>
          <w:lang w:val="en-US" w:eastAsia="zh-CN"/>
        </w:rPr>
        <w:t>90</w:t>
      </w:r>
      <w:r>
        <w:rPr>
          <w:rFonts w:hint="eastAsia" w:ascii="宋体" w:hAnsi="宋体" w:eastAsia="宋体" w:cs="宋体"/>
          <w:sz w:val="24"/>
          <w:szCs w:val="24"/>
        </w:rPr>
        <w:t>个</w:t>
      </w:r>
      <w:r>
        <w:rPr>
          <w:rFonts w:hint="eastAsia" w:ascii="宋体" w:hAnsi="宋体" w:eastAsia="宋体" w:cs="宋体"/>
          <w:sz w:val="24"/>
          <w:szCs w:val="24"/>
          <w:lang w:val="en-US" w:eastAsia="zh-CN"/>
        </w:rPr>
        <w:t>日历日</w:t>
      </w:r>
      <w:r>
        <w:rPr>
          <w:rFonts w:hint="eastAsia" w:ascii="宋体" w:hAnsi="宋体" w:eastAsia="宋体" w:cs="宋体"/>
          <w:sz w:val="24"/>
          <w:szCs w:val="24"/>
        </w:rPr>
        <w:t>之内到货。</w:t>
      </w:r>
    </w:p>
    <w:p>
      <w:pPr>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接续</w:t>
      </w:r>
      <w:r>
        <w:rPr>
          <w:rFonts w:hint="eastAsia" w:ascii="宋体" w:hAnsi="宋体" w:eastAsia="宋体" w:cs="宋体"/>
          <w:sz w:val="24"/>
          <w:szCs w:val="24"/>
          <w:highlight w:val="yellow"/>
          <w:u w:val="single"/>
          <w:shd w:val="pct10" w:color="auto" w:fill="FFFFFF"/>
          <w:lang w:val="en-US" w:eastAsia="zh-CN"/>
        </w:rPr>
        <w:t>5</w:t>
      </w:r>
      <w:r>
        <w:rPr>
          <w:rFonts w:hint="eastAsia" w:ascii="宋体" w:hAnsi="宋体" w:eastAsia="宋体" w:cs="宋体"/>
          <w:sz w:val="24"/>
          <w:szCs w:val="24"/>
        </w:rPr>
        <w:t>个日历日之内安装调试（或指导安装调试）完毕。</w:t>
      </w:r>
    </w:p>
    <w:p>
      <w:pPr>
        <w:spacing w:line="420" w:lineRule="exact"/>
        <w:ind w:firstLine="1680" w:firstLineChars="700"/>
        <w:jc w:val="left"/>
        <w:rPr>
          <w:rFonts w:hint="eastAsia" w:eastAsia="宋体"/>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终验收在</w:t>
      </w:r>
      <w:r>
        <w:rPr>
          <w:rFonts w:hint="eastAsia" w:ascii="宋体" w:hAnsi="宋体" w:eastAsia="宋体" w:cs="宋体"/>
          <w:sz w:val="24"/>
          <w:szCs w:val="24"/>
          <w:highlight w:val="yellow"/>
          <w:u w:val="single"/>
          <w:shd w:val="pct10" w:color="auto" w:fill="FFFFFF"/>
        </w:rPr>
        <w:t>20</w:t>
      </w:r>
      <w:r>
        <w:rPr>
          <w:rFonts w:hint="eastAsia" w:ascii="宋体" w:hAnsi="宋体" w:eastAsia="宋体" w:cs="宋体"/>
          <w:sz w:val="24"/>
          <w:szCs w:val="24"/>
        </w:rPr>
        <w:t>个日历日之内完成（或协助完成）。</w:t>
      </w:r>
    </w:p>
    <w:p>
      <w:pPr>
        <w:spacing w:line="360" w:lineRule="auto"/>
        <w:ind w:firstLine="480" w:firstLineChars="200"/>
        <w:rPr>
          <w:rFonts w:ascii="宋体" w:hAnsi="Courier New" w:eastAsia="宋体" w:cs="Times New Roman"/>
          <w:color w:val="000000"/>
          <w:sz w:val="24"/>
          <w:szCs w:val="24"/>
        </w:rPr>
      </w:pPr>
      <w:r>
        <w:rPr>
          <w:rFonts w:ascii="Times New Roman" w:hAnsi="Times New Roman" w:eastAsia="宋体" w:cs="Times New Roman"/>
          <w:color w:val="000000"/>
          <w:sz w:val="24"/>
          <w:szCs w:val="24"/>
        </w:rPr>
        <w:t>2</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交货地点：</w:t>
      </w:r>
      <w:r>
        <w:rPr>
          <w:rFonts w:hint="eastAsia" w:ascii="宋体" w:hAnsi="宋体" w:eastAsia="宋体" w:cs="宋体"/>
          <w:color w:val="000000"/>
          <w:sz w:val="24"/>
          <w:szCs w:val="24"/>
          <w:highlight w:val="yellow"/>
          <w:u w:val="single"/>
        </w:rPr>
        <w:t>山东省济南市高新区华奥路777号</w:t>
      </w:r>
      <w:r>
        <w:rPr>
          <w:rFonts w:hint="eastAsia" w:ascii="宋体" w:hAnsi="宋体" w:eastAsia="宋体" w:cs="宋体"/>
          <w:color w:val="000000"/>
          <w:sz w:val="24"/>
          <w:szCs w:val="24"/>
          <w:highlight w:val="yellow"/>
          <w:u w:val="single"/>
          <w:lang w:val="en-US" w:eastAsia="zh-CN"/>
        </w:rPr>
        <w:t>重汽科技园</w:t>
      </w:r>
      <w:r>
        <w:rPr>
          <w:rFonts w:hint="eastAsia" w:ascii="宋体" w:hAnsi="Courier New" w:eastAsia="宋体" w:cs="Times New Roman"/>
          <w:color w:val="000000"/>
          <w:sz w:val="24"/>
          <w:szCs w:val="24"/>
        </w:rPr>
        <w:t>。</w:t>
      </w:r>
    </w:p>
    <w:p>
      <w:pPr>
        <w:spacing w:line="360" w:lineRule="auto"/>
        <w:ind w:firstLine="480" w:firstLineChars="200"/>
        <w:rPr>
          <w:rFonts w:ascii="宋体" w:hAnsi="Courier New" w:eastAsia="宋体" w:cs="Times New Roman"/>
          <w:color w:val="000000"/>
          <w:sz w:val="24"/>
          <w:szCs w:val="24"/>
          <w:highlight w:val="yellow"/>
        </w:rPr>
      </w:pPr>
      <w:r>
        <w:rPr>
          <w:rFonts w:ascii="Times New Roman" w:hAnsi="Times New Roman" w:eastAsia="宋体" w:cs="Times New Roman"/>
          <w:color w:val="000000"/>
          <w:sz w:val="24"/>
          <w:szCs w:val="24"/>
          <w:highlight w:val="yellow"/>
        </w:rPr>
        <w:t>3</w:t>
      </w:r>
      <w:r>
        <w:rPr>
          <w:rFonts w:hint="eastAsia" w:ascii="宋体" w:hAnsi="Courier New" w:eastAsia="宋体" w:cs="Times New Roman"/>
          <w:color w:val="000000"/>
          <w:sz w:val="24"/>
          <w:szCs w:val="24"/>
          <w:highlight w:val="yellow"/>
          <w:lang w:val="en-US" w:eastAsia="zh-CN"/>
        </w:rPr>
        <w:t>.</w:t>
      </w:r>
      <w:r>
        <w:rPr>
          <w:rFonts w:hint="eastAsia" w:ascii="宋体" w:hAnsi="Courier New" w:eastAsia="宋体" w:cs="Times New Roman"/>
          <w:color w:val="000000"/>
          <w:sz w:val="24"/>
          <w:szCs w:val="24"/>
          <w:highlight w:val="yellow"/>
        </w:rPr>
        <w:t>交货方式：交钥匙</w:t>
      </w:r>
      <w:r>
        <w:rPr>
          <w:rFonts w:hint="eastAsia" w:ascii="宋体" w:hAnsi="Courier New" w:eastAsia="宋体" w:cs="Times New Roman"/>
          <w:color w:val="000000"/>
          <w:sz w:val="24"/>
          <w:szCs w:val="24"/>
          <w:highlight w:val="yellow"/>
          <w:lang w:val="en-US" w:eastAsia="zh-CN"/>
        </w:rPr>
        <w:t>方式</w:t>
      </w:r>
      <w:r>
        <w:rPr>
          <w:rFonts w:hint="eastAsia" w:ascii="宋体" w:hAnsi="Courier New" w:eastAsia="宋体" w:cs="Times New Roman"/>
          <w:color w:val="000000"/>
          <w:sz w:val="24"/>
          <w:szCs w:val="24"/>
          <w:highlight w:val="yellow"/>
        </w:rPr>
        <w:t>。</w:t>
      </w:r>
    </w:p>
    <w:p>
      <w:pPr>
        <w:spacing w:line="360" w:lineRule="auto"/>
        <w:ind w:firstLine="480" w:firstLineChars="200"/>
        <w:rPr>
          <w:rFonts w:hint="eastAsia" w:ascii="宋体" w:hAnsi="宋体" w:eastAsia="宋体" w:cs="宋体"/>
          <w:b/>
          <w:bCs/>
          <w:color w:val="000000"/>
          <w:sz w:val="24"/>
          <w:szCs w:val="24"/>
          <w:highlight w:val="yellow"/>
          <w:lang w:eastAsia="zh-CN"/>
        </w:rPr>
      </w:pPr>
      <w:r>
        <w:rPr>
          <w:rFonts w:ascii="宋体" w:hAnsi="Courier New" w:eastAsia="宋体" w:cs="Times New Roman"/>
          <w:color w:val="000000"/>
          <w:sz w:val="24"/>
          <w:szCs w:val="24"/>
          <w:highlight w:val="yellow"/>
        </w:rPr>
        <w:t>4</w:t>
      </w:r>
      <w:r>
        <w:rPr>
          <w:rFonts w:hint="eastAsia" w:ascii="宋体" w:hAnsi="Courier New" w:eastAsia="宋体" w:cs="Times New Roman"/>
          <w:color w:val="000000"/>
          <w:sz w:val="24"/>
          <w:szCs w:val="24"/>
          <w:highlight w:val="yellow"/>
          <w:lang w:val="en-US" w:eastAsia="zh-CN"/>
        </w:rPr>
        <w:t>.</w:t>
      </w:r>
      <w:r>
        <w:rPr>
          <w:rFonts w:hint="eastAsia" w:ascii="宋体" w:hAnsi="Courier New" w:eastAsia="宋体" w:cs="Times New Roman"/>
          <w:color w:val="000000"/>
          <w:sz w:val="24"/>
          <w:szCs w:val="24"/>
          <w:highlight w:val="yellow"/>
        </w:rPr>
        <w:t>付款方式</w:t>
      </w:r>
      <w:r>
        <w:rPr>
          <w:rFonts w:hint="eastAsia" w:ascii="宋体" w:hAnsi="宋体" w:eastAsia="宋体" w:cs="宋体"/>
          <w:b/>
          <w:bCs/>
          <w:color w:val="000000"/>
          <w:sz w:val="24"/>
          <w:szCs w:val="24"/>
          <w:highlight w:val="yellow"/>
        </w:rPr>
        <w:t>：</w:t>
      </w:r>
      <w:r>
        <w:rPr>
          <w:rFonts w:hint="eastAsia" w:ascii="宋体" w:hAnsi="宋体" w:eastAsia="宋体" w:cs="宋体"/>
          <w:b/>
          <w:bCs/>
          <w:color w:val="000000"/>
          <w:sz w:val="24"/>
          <w:szCs w:val="24"/>
          <w:highlight w:val="yellow"/>
          <w:u w:val="single"/>
          <w:lang w:val="en-US" w:eastAsia="zh-CN"/>
        </w:rPr>
        <w:t>半年期商业汇票</w:t>
      </w:r>
      <w:r>
        <w:rPr>
          <w:rFonts w:ascii="宋体" w:hAnsi="宋体" w:eastAsia="宋体" w:cs="宋体"/>
          <w:b/>
          <w:bCs/>
          <w:color w:val="000000"/>
          <w:sz w:val="24"/>
          <w:szCs w:val="24"/>
          <w:highlight w:val="yellow"/>
          <w:u w:val="single"/>
        </w:rPr>
        <w:t xml:space="preserve"> </w:t>
      </w:r>
      <w:r>
        <w:rPr>
          <w:rFonts w:hint="eastAsia" w:ascii="宋体" w:hAnsi="宋体" w:eastAsia="宋体" w:cs="宋体"/>
          <w:b/>
          <w:bCs/>
          <w:color w:val="000000"/>
          <w:sz w:val="24"/>
          <w:szCs w:val="24"/>
          <w:highlight w:val="yellow"/>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kern w:val="2"/>
          <w:sz w:val="24"/>
          <w:szCs w:val="24"/>
          <w:highlight w:val="none"/>
          <w:lang w:val="en-US" w:eastAsia="zh-CN" w:bidi="ar-SA"/>
        </w:rPr>
      </w:pPr>
      <w:r>
        <w:rPr>
          <w:rFonts w:hint="eastAsia" w:eastAsia="宋体" w:cs="Times New Roman"/>
          <w:color w:val="000000"/>
          <w:kern w:val="2"/>
          <w:sz w:val="24"/>
          <w:szCs w:val="24"/>
          <w:highlight w:val="none"/>
          <w:lang w:val="en-US" w:eastAsia="zh-CN" w:bidi="ar-SA"/>
        </w:rPr>
        <w:t>4.1</w:t>
      </w:r>
      <w:r>
        <w:rPr>
          <w:rFonts w:hint="eastAsia" w:ascii="宋体" w:hAnsi="Courier New" w:eastAsia="宋体" w:cs="Times New Roman"/>
          <w:color w:val="000000"/>
          <w:kern w:val="2"/>
          <w:sz w:val="24"/>
          <w:szCs w:val="24"/>
          <w:highlight w:val="none"/>
          <w:lang w:val="en-US" w:eastAsia="zh-CN" w:bidi="ar-SA"/>
        </w:rPr>
        <w:t>设备全部到齐，经现场安装调试验收合格交付使用后，卖方提交金额为合同价款</w:t>
      </w:r>
      <w:r>
        <w:rPr>
          <w:rFonts w:hint="eastAsia" w:ascii="宋体" w:hAnsi="Courier New" w:eastAsia="宋体" w:cs="Times New Roman"/>
          <w:b/>
          <w:bCs/>
          <w:color w:val="000000"/>
          <w:kern w:val="2"/>
          <w:sz w:val="24"/>
          <w:szCs w:val="24"/>
          <w:highlight w:val="none"/>
          <w:lang w:val="en-US" w:eastAsia="zh-CN" w:bidi="ar-SA"/>
        </w:rPr>
        <w:t>90%</w:t>
      </w:r>
      <w:r>
        <w:rPr>
          <w:rFonts w:hint="eastAsia" w:ascii="宋体" w:hAnsi="Courier New" w:eastAsia="宋体" w:cs="Times New Roman"/>
          <w:color w:val="000000"/>
          <w:kern w:val="2"/>
          <w:sz w:val="24"/>
          <w:szCs w:val="24"/>
          <w:highlight w:val="none"/>
          <w:lang w:val="en-US" w:eastAsia="zh-CN" w:bidi="ar-SA"/>
        </w:rPr>
        <w:t>的收据并附带下列单据，经买方依照财务制度审核无误后</w:t>
      </w:r>
      <w:r>
        <w:rPr>
          <w:rFonts w:hint="eastAsia" w:eastAsia="宋体" w:cs="Times New Roman"/>
          <w:color w:val="000000"/>
          <w:kern w:val="2"/>
          <w:sz w:val="24"/>
          <w:szCs w:val="24"/>
          <w:highlight w:val="none"/>
          <w:lang w:val="en-US" w:eastAsia="zh-CN" w:bidi="ar-SA"/>
        </w:rPr>
        <w:t>30</w:t>
      </w:r>
      <w:r>
        <w:rPr>
          <w:rFonts w:hint="eastAsia" w:ascii="宋体" w:hAnsi="Courier New" w:eastAsia="宋体" w:cs="Times New Roman"/>
          <w:color w:val="000000"/>
          <w:kern w:val="2"/>
          <w:sz w:val="24"/>
          <w:szCs w:val="24"/>
          <w:highlight w:val="none"/>
          <w:lang w:val="en-US" w:eastAsia="zh-CN" w:bidi="ar-SA"/>
        </w:rPr>
        <w:t>个工作日内支付。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Courier New" w:eastAsia="宋体" w:cs="Times New Roman"/>
          <w:color w:val="000000"/>
          <w:kern w:val="2"/>
          <w:sz w:val="24"/>
          <w:szCs w:val="24"/>
          <w:highlight w:val="yellow"/>
          <w:lang w:val="en-US" w:eastAsia="zh-CN" w:bidi="ar-SA"/>
        </w:rPr>
      </w:pPr>
      <w:r>
        <w:rPr>
          <w:rFonts w:hint="eastAsia" w:ascii="宋体" w:hAnsi="Courier New" w:eastAsia="宋体" w:cs="Times New Roman"/>
          <w:color w:val="000000"/>
          <w:kern w:val="2"/>
          <w:sz w:val="24"/>
          <w:szCs w:val="24"/>
          <w:highlight w:val="yellow"/>
          <w:lang w:val="en-US" w:eastAsia="zh-CN" w:bidi="ar-SA"/>
        </w:rPr>
        <w:t>A：金额为该合同设备价格100%的增值税专用发票（含复印件二份），具体开票信息详见发票信息表，根据表中所列分别开具增值税发票。</w:t>
      </w:r>
    </w:p>
    <w:p>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Courier New" w:eastAsia="宋体" w:cs="Times New Roman"/>
          <w:color w:val="000000"/>
          <w:kern w:val="2"/>
          <w:sz w:val="24"/>
          <w:szCs w:val="24"/>
          <w:highlight w:val="none"/>
          <w:lang w:val="en-US" w:eastAsia="zh-CN" w:bidi="ar-SA"/>
        </w:rPr>
      </w:pPr>
      <w:r>
        <w:rPr>
          <w:rFonts w:hint="eastAsia" w:ascii="宋体" w:hAnsi="Courier New" w:eastAsia="宋体" w:cs="Times New Roman"/>
          <w:color w:val="000000"/>
          <w:kern w:val="2"/>
          <w:sz w:val="24"/>
          <w:szCs w:val="24"/>
          <w:highlight w:val="none"/>
          <w:lang w:val="en-US" w:eastAsia="zh-CN" w:bidi="ar-SA"/>
        </w:rPr>
        <w:t>B：该套合同设备最终验收报告的原件及其复印件两份。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kern w:val="2"/>
          <w:sz w:val="24"/>
          <w:szCs w:val="24"/>
          <w:highlight w:val="none"/>
          <w:lang w:val="en-US" w:eastAsia="zh-CN" w:bidi="ar-SA"/>
        </w:rPr>
      </w:pPr>
      <w:r>
        <w:rPr>
          <w:rFonts w:hint="eastAsia" w:ascii="宋体" w:hAnsi="Courier New" w:eastAsia="宋体" w:cs="Times New Roman"/>
          <w:color w:val="000000"/>
          <w:kern w:val="2"/>
          <w:sz w:val="24"/>
          <w:szCs w:val="24"/>
          <w:highlight w:val="none"/>
          <w:lang w:val="en-US" w:eastAsia="zh-CN" w:bidi="ar-SA"/>
        </w:rPr>
        <w:t>4.2合同总价款的10%作为本合同约定设备的质量保证金，质量保证金在质量保证期内不计利息。待每套合同设备质量保证期满，卖方向买方提交</w:t>
      </w:r>
      <w:r>
        <w:rPr>
          <w:rFonts w:hint="eastAsia" w:ascii="宋体" w:hAnsi="Courier New" w:eastAsia="宋体" w:cs="Times New Roman"/>
          <w:color w:val="000000"/>
          <w:kern w:val="2"/>
          <w:sz w:val="24"/>
          <w:szCs w:val="24"/>
          <w:highlight w:val="yellow"/>
          <w:lang w:val="en-US" w:eastAsia="zh-CN" w:bidi="ar-SA"/>
        </w:rPr>
        <w:t>金额为合同价款</w:t>
      </w:r>
      <w:r>
        <w:rPr>
          <w:rFonts w:hint="eastAsia" w:ascii="宋体" w:hAnsi="Courier New" w:eastAsia="宋体" w:cs="Times New Roman"/>
          <w:b/>
          <w:bCs/>
          <w:color w:val="000000"/>
          <w:kern w:val="2"/>
          <w:sz w:val="24"/>
          <w:szCs w:val="24"/>
          <w:highlight w:val="yellow"/>
          <w:lang w:val="en-US" w:eastAsia="zh-CN" w:bidi="ar-SA"/>
        </w:rPr>
        <w:t>10%</w:t>
      </w:r>
      <w:r>
        <w:rPr>
          <w:rFonts w:hint="eastAsia" w:ascii="宋体" w:hAnsi="Courier New" w:eastAsia="宋体" w:cs="Times New Roman"/>
          <w:color w:val="000000"/>
          <w:kern w:val="2"/>
          <w:sz w:val="24"/>
          <w:szCs w:val="24"/>
          <w:highlight w:val="yellow"/>
          <w:lang w:val="en-US" w:eastAsia="zh-CN" w:bidi="ar-SA"/>
        </w:rPr>
        <w:t>的收据（正本一份，复印件二份）及设备使用单位的使用情况说明</w:t>
      </w:r>
      <w:r>
        <w:rPr>
          <w:rFonts w:hint="eastAsia" w:ascii="宋体" w:hAnsi="Courier New" w:eastAsia="宋体" w:cs="Times New Roman"/>
          <w:color w:val="000000"/>
          <w:kern w:val="2"/>
          <w:sz w:val="24"/>
          <w:szCs w:val="24"/>
          <w:highlight w:val="none"/>
          <w:lang w:val="en-US" w:eastAsia="zh-CN" w:bidi="ar-SA"/>
        </w:rPr>
        <w:t>，经买方依照财务制度审核无误后支付。如有质量问题，质量保证金予以相应扣除。</w:t>
      </w:r>
    </w:p>
    <w:p>
      <w:pPr>
        <w:spacing w:line="540" w:lineRule="exact"/>
        <w:jc w:val="center"/>
        <w:rPr>
          <w:rFonts w:hint="eastAsia" w:eastAsia="宋体"/>
          <w:b/>
          <w:color w:val="000000"/>
          <w:sz w:val="24"/>
          <w:szCs w:val="24"/>
          <w:lang w:val="en-US" w:eastAsia="zh-CN"/>
        </w:rPr>
      </w:pPr>
      <w:r>
        <w:rPr>
          <w:b/>
          <w:color w:val="000000"/>
          <w:sz w:val="24"/>
          <w:szCs w:val="24"/>
        </w:rPr>
        <w:t>增值税专用发票开票信息</w:t>
      </w:r>
      <w:r>
        <w:rPr>
          <w:rFonts w:hint="eastAsia"/>
          <w:b/>
          <w:color w:val="000000"/>
          <w:sz w:val="24"/>
          <w:szCs w:val="24"/>
          <w:lang w:val="en-US" w:eastAsia="zh-CN"/>
        </w:rPr>
        <w:t>表</w:t>
      </w:r>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40" w:lineRule="exact"/>
              <w:rPr>
                <w:bCs/>
                <w:sz w:val="24"/>
                <w:szCs w:val="24"/>
              </w:rPr>
            </w:pPr>
            <w:r>
              <w:rPr>
                <w:bCs/>
                <w:sz w:val="24"/>
                <w:szCs w:val="24"/>
              </w:rPr>
              <w:t>名称：中国重汽集团济南动力有限公司</w:t>
            </w:r>
          </w:p>
        </w:tc>
        <w:tc>
          <w:tcPr>
            <w:tcW w:w="4643" w:type="dxa"/>
          </w:tcPr>
          <w:p>
            <w:pPr>
              <w:spacing w:line="540" w:lineRule="exact"/>
              <w:rPr>
                <w:bCs/>
                <w:sz w:val="24"/>
                <w:szCs w:val="24"/>
              </w:rPr>
            </w:pPr>
            <w:r>
              <w:rPr>
                <w:bCs/>
                <w:sz w:val="24"/>
                <w:szCs w:val="24"/>
              </w:rPr>
              <w:t>地址：章丘市圣井唐王山路北潘王路西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40" w:lineRule="exact"/>
              <w:rPr>
                <w:bCs/>
                <w:sz w:val="24"/>
                <w:szCs w:val="24"/>
              </w:rPr>
            </w:pPr>
            <w:r>
              <w:rPr>
                <w:bCs/>
                <w:sz w:val="24"/>
                <w:szCs w:val="24"/>
              </w:rPr>
              <w:t>纳税人识别号：91370100787411873C</w:t>
            </w:r>
          </w:p>
        </w:tc>
        <w:tc>
          <w:tcPr>
            <w:tcW w:w="4643" w:type="dxa"/>
          </w:tcPr>
          <w:p>
            <w:pPr>
              <w:spacing w:line="540" w:lineRule="exact"/>
              <w:rPr>
                <w:bCs/>
                <w:sz w:val="24"/>
                <w:szCs w:val="24"/>
              </w:rPr>
            </w:pPr>
            <w:r>
              <w:rPr>
                <w:bCs/>
                <w:sz w:val="24"/>
                <w:szCs w:val="24"/>
              </w:rPr>
              <w:t>开户行：中国银行章丘支行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40" w:lineRule="exact"/>
              <w:rPr>
                <w:bCs/>
                <w:sz w:val="24"/>
                <w:szCs w:val="24"/>
              </w:rPr>
            </w:pPr>
            <w:r>
              <w:rPr>
                <w:bCs/>
                <w:sz w:val="24"/>
                <w:szCs w:val="24"/>
              </w:rPr>
              <w:t>电话： 0531-58062198</w:t>
            </w:r>
          </w:p>
        </w:tc>
        <w:tc>
          <w:tcPr>
            <w:tcW w:w="4643" w:type="dxa"/>
          </w:tcPr>
          <w:p>
            <w:pPr>
              <w:spacing w:line="540" w:lineRule="exact"/>
              <w:rPr>
                <w:bCs/>
                <w:sz w:val="24"/>
                <w:szCs w:val="24"/>
              </w:rPr>
            </w:pPr>
            <w:r>
              <w:rPr>
                <w:bCs/>
                <w:sz w:val="24"/>
                <w:szCs w:val="24"/>
              </w:rPr>
              <w:t>账号：2377 0557 4474</w:t>
            </w:r>
          </w:p>
        </w:tc>
      </w:tr>
    </w:tbl>
    <w:p>
      <w:pPr>
        <w:pStyle w:val="2"/>
        <w:numPr>
          <w:ilvl w:val="0"/>
          <w:numId w:val="0"/>
        </w:numPr>
        <w:rPr>
          <w:rFonts w:hint="eastAsia"/>
          <w:lang w:val="en-US" w:eastAsia="zh-CN"/>
        </w:rPr>
      </w:pPr>
    </w:p>
    <w:p>
      <w:pPr>
        <w:keepNext/>
        <w:keepLines/>
        <w:spacing w:line="360" w:lineRule="auto"/>
        <w:outlineLvl w:val="1"/>
        <w:rPr>
          <w:rFonts w:hint="eastAsia" w:ascii="Arial" w:hAnsi="Arial" w:eastAsia="宋体" w:cs="Times New Roman"/>
          <w:b/>
          <w:bCs/>
          <w:sz w:val="28"/>
          <w:szCs w:val="36"/>
        </w:rPr>
      </w:pPr>
      <w:r>
        <w:rPr>
          <w:rFonts w:hint="eastAsia" w:ascii="Arial" w:hAnsi="Arial" w:eastAsia="宋体" w:cs="Times New Roman"/>
          <w:b/>
          <w:bCs/>
          <w:sz w:val="28"/>
          <w:szCs w:val="36"/>
        </w:rPr>
        <w:t>四、投标说明</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1.报名方式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拟投标人根据招标人在中国重汽的官网上发布的招标信息</w:t>
      </w:r>
      <w:r>
        <w:rPr>
          <w:rFonts w:hint="eastAsia" w:ascii="宋体" w:hAnsi="Courier New" w:eastAsia="宋体" w:cs="Times New Roman"/>
          <w:color w:val="000000"/>
          <w:sz w:val="24"/>
          <w:szCs w:val="24"/>
          <w:lang w:eastAsia="zh-CN"/>
        </w:rPr>
        <w:t>，</w:t>
      </w:r>
      <w:r>
        <w:rPr>
          <w:rFonts w:hint="eastAsia" w:ascii="宋体" w:hAnsi="Courier New" w:eastAsia="宋体" w:cs="Times New Roman"/>
          <w:color w:val="000000"/>
          <w:sz w:val="24"/>
          <w:szCs w:val="24"/>
        </w:rPr>
        <w:t>邮件报名。报名邮箱：</w:t>
      </w:r>
      <w:r>
        <w:rPr>
          <w:rFonts w:hint="eastAsia" w:ascii="宋体" w:hAnsi="Courier New" w:eastAsia="宋体" w:cs="Times New Roman"/>
          <w:b/>
          <w:bCs/>
          <w:color w:val="000000"/>
          <w:sz w:val="24"/>
          <w:szCs w:val="24"/>
          <w:lang w:val="en-US" w:eastAsia="zh-CN"/>
        </w:rPr>
        <w:t>kongmingwei</w:t>
      </w:r>
      <w:r>
        <w:rPr>
          <w:rFonts w:hint="eastAsia" w:ascii="宋体" w:hAnsi="Courier New" w:eastAsia="宋体" w:cs="Times New Roman"/>
          <w:b/>
          <w:bCs/>
          <w:color w:val="000000"/>
          <w:sz w:val="24"/>
          <w:szCs w:val="24"/>
        </w:rPr>
        <w:t>@sinotruk.com</w:t>
      </w:r>
      <w:r>
        <w:rPr>
          <w:rFonts w:hint="eastAsia" w:ascii="宋体" w:hAnsi="Courier New" w:eastAsia="宋体" w:cs="Times New Roman"/>
          <w:color w:val="000000"/>
          <w:sz w:val="24"/>
          <w:szCs w:val="24"/>
          <w:lang w:eastAsia="zh-CN"/>
        </w:rPr>
        <w:t>，</w:t>
      </w:r>
      <w:r>
        <w:rPr>
          <w:rFonts w:hint="eastAsia" w:ascii="宋体" w:hAnsi="Courier New" w:eastAsia="宋体" w:cs="Times New Roman"/>
          <w:color w:val="000000"/>
          <w:sz w:val="24"/>
          <w:szCs w:val="24"/>
        </w:rPr>
        <w:t>公示期间请尽快报名，报名后无须电话询问是否报名成功，我单位会通过邮件回复贵单位招标事项。</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Courier New" w:eastAsia="宋体" w:cs="Times New Roman"/>
          <w:b/>
          <w:bCs/>
          <w:color w:val="000000"/>
          <w:sz w:val="24"/>
          <w:szCs w:val="24"/>
          <w:lang w:eastAsia="zh-CN"/>
        </w:rPr>
      </w:pPr>
      <w:r>
        <w:rPr>
          <w:rFonts w:hint="eastAsia" w:ascii="宋体" w:hAnsi="Courier New" w:eastAsia="宋体" w:cs="Times New Roman"/>
          <w:b/>
          <w:bCs/>
          <w:color w:val="000000"/>
          <w:sz w:val="24"/>
          <w:szCs w:val="24"/>
        </w:rPr>
        <w:t>投标邮件主题：某单位授权某代表参与投标某项目+电话</w:t>
      </w:r>
      <w:r>
        <w:rPr>
          <w:rFonts w:hint="eastAsia" w:ascii="宋体" w:hAnsi="Courier New" w:eastAsia="宋体" w:cs="Times New Roman"/>
          <w:b/>
          <w:bCs/>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Courier New" w:eastAsia="宋体" w:cs="Times New Roman"/>
          <w:b/>
          <w:bCs/>
          <w:color w:val="000000"/>
          <w:sz w:val="24"/>
          <w:szCs w:val="24"/>
          <w:lang w:eastAsia="zh-CN"/>
        </w:rPr>
      </w:pPr>
      <w:r>
        <w:rPr>
          <w:rFonts w:hint="eastAsia" w:ascii="宋体" w:hAnsi="Courier New" w:eastAsia="宋体" w:cs="Times New Roman"/>
          <w:b/>
          <w:bCs/>
          <w:color w:val="000000"/>
          <w:sz w:val="24"/>
          <w:szCs w:val="24"/>
        </w:rPr>
        <w:t>投标邮件附件：营业执照，授权书（含法人及授权人身份信息）、投标保证金电子回单（三个附件发送）</w:t>
      </w:r>
      <w:r>
        <w:rPr>
          <w:rFonts w:hint="eastAsia" w:ascii="宋体" w:hAnsi="Courier New" w:eastAsia="宋体" w:cs="Times New Roman"/>
          <w:b/>
          <w:bCs/>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Courier New" w:eastAsia="宋体" w:cs="Times New Roman"/>
          <w:color w:val="000000"/>
          <w:sz w:val="24"/>
          <w:szCs w:val="24"/>
        </w:rPr>
      </w:pPr>
      <w:r>
        <w:rPr>
          <w:rFonts w:hint="eastAsia" w:ascii="宋体" w:hAnsi="Courier New" w:eastAsia="宋体" w:cs="Times New Roman"/>
          <w:b/>
          <w:bCs/>
          <w:color w:val="000000"/>
          <w:sz w:val="24"/>
          <w:szCs w:val="24"/>
        </w:rPr>
        <w:t>邮件正文：</w:t>
      </w:r>
      <w:r>
        <w:rPr>
          <w:rFonts w:hint="eastAsia" w:ascii="宋体" w:hAnsi="Courier New" w:eastAsia="宋体" w:cs="Times New Roman"/>
          <w:color w:val="000000"/>
          <w:sz w:val="24"/>
          <w:szCs w:val="24"/>
        </w:rPr>
        <w:t>请务必在邮件正文中文字表述</w:t>
      </w:r>
      <w:r>
        <w:rPr>
          <w:rFonts w:hint="eastAsia" w:ascii="宋体" w:hAnsi="Courier New" w:eastAsia="宋体" w:cs="Times New Roman"/>
          <w:b/>
          <w:bCs/>
          <w:color w:val="000000"/>
          <w:sz w:val="24"/>
          <w:szCs w:val="24"/>
        </w:rPr>
        <w:t>付款账户、付款账号、开户行名称、开户行行号、保证金金额、税号</w:t>
      </w:r>
      <w:r>
        <w:rPr>
          <w:rFonts w:hint="eastAsia" w:ascii="宋体" w:hAnsi="Courier New" w:eastAsia="宋体" w:cs="Times New Roman"/>
          <w:color w:val="000000"/>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投标保证金缴纳</w:t>
      </w:r>
      <w:r>
        <w:rPr>
          <w:rFonts w:hint="eastAsia" w:ascii="宋体" w:hAnsi="Courier New" w:eastAsia="宋体" w:cs="Times New Roman"/>
          <w:color w:val="000000"/>
          <w:sz w:val="24"/>
          <w:szCs w:val="24"/>
          <w:lang w:val="en-US" w:eastAsia="zh-CN"/>
        </w:rPr>
        <w:t>的</w:t>
      </w:r>
      <w:r>
        <w:rPr>
          <w:rFonts w:hint="eastAsia" w:ascii="宋体" w:hAnsi="Courier New" w:eastAsia="宋体" w:cs="Times New Roman"/>
          <w:color w:val="000000"/>
          <w:sz w:val="24"/>
          <w:szCs w:val="24"/>
        </w:rPr>
        <w:t>时候，务必备注所投标的项目名称。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sz w:val="24"/>
          <w:szCs w:val="24"/>
          <w:lang w:eastAsia="zh-CN"/>
        </w:rPr>
      </w:pPr>
      <w:r>
        <w:rPr>
          <w:rFonts w:hint="eastAsia" w:ascii="宋体" w:hAnsi="Courier New" w:eastAsia="宋体" w:cs="Times New Roman"/>
          <w:color w:val="000000"/>
          <w:sz w:val="24"/>
          <w:szCs w:val="24"/>
        </w:rPr>
        <w:t>不按要求报名的，或因未提供相关信息导致后期无法退回保证金的，需投标单位承担。报名后无需电话询问是否报名成功，我单位会通过邮件一一回复</w:t>
      </w:r>
      <w:r>
        <w:rPr>
          <w:rFonts w:hint="eastAsia" w:ascii="宋体" w:hAnsi="Courier New" w:eastAsia="宋体" w:cs="Times New Roman"/>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本项目实行资格后审，报名成功不代表资格审查通过，以最终通过招标工作小组的审查为准。预审通过后招标文件采取</w:t>
      </w:r>
      <w:r>
        <w:rPr>
          <w:rFonts w:hint="eastAsia" w:ascii="宋体" w:hAnsi="Courier New" w:eastAsia="宋体" w:cs="Times New Roman"/>
          <w:b w:val="0"/>
          <w:bCs w:val="0"/>
          <w:color w:val="000000"/>
          <w:sz w:val="24"/>
          <w:szCs w:val="24"/>
        </w:rPr>
        <w:t>电子版文件</w:t>
      </w:r>
      <w:r>
        <w:rPr>
          <w:rFonts w:hint="eastAsia" w:ascii="宋体" w:hAnsi="Courier New" w:eastAsia="宋体" w:cs="Times New Roman"/>
          <w:color w:val="000000"/>
          <w:sz w:val="24"/>
          <w:szCs w:val="24"/>
        </w:rPr>
        <w:t>，通过电子邮箱方式发送</w:t>
      </w:r>
      <w:r>
        <w:rPr>
          <w:rFonts w:hint="eastAsia" w:ascii="宋体" w:hAnsi="Courier New" w:eastAsia="宋体" w:cs="Times New Roman"/>
          <w:color w:val="000000"/>
          <w:sz w:val="24"/>
          <w:szCs w:val="24"/>
          <w:lang w:eastAsia="zh-CN"/>
        </w:rPr>
        <w:t>，</w:t>
      </w:r>
      <w:r>
        <w:rPr>
          <w:rFonts w:hint="eastAsia" w:ascii="宋体" w:hAnsi="Courier New" w:eastAsia="宋体" w:cs="Times New Roman"/>
          <w:color w:val="000000"/>
          <w:sz w:val="24"/>
          <w:szCs w:val="24"/>
        </w:rPr>
        <w:t>具体发送时间另行通知。</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投标条件</w:t>
      </w:r>
    </w:p>
    <w:p>
      <w:pPr>
        <w:spacing w:line="360" w:lineRule="auto"/>
        <w:ind w:firstLine="480" w:firstLineChars="200"/>
        <w:rPr>
          <w:rFonts w:ascii="宋体" w:hAnsi="Courier New" w:eastAsia="宋体" w:cs="Times New Roman"/>
          <w:color w:val="000000"/>
          <w:sz w:val="24"/>
          <w:szCs w:val="24"/>
        </w:rPr>
      </w:pPr>
      <w:r>
        <w:rPr>
          <w:rFonts w:hint="eastAsia" w:ascii="宋体" w:hAnsi="Courier New" w:eastAsia="宋体" w:cs="Times New Roman"/>
          <w:color w:val="000000"/>
          <w:sz w:val="24"/>
          <w:szCs w:val="24"/>
          <w:lang w:val="en-US" w:eastAsia="zh-CN"/>
        </w:rPr>
        <w:t>2.1</w:t>
      </w:r>
      <w:r>
        <w:rPr>
          <w:rFonts w:hint="eastAsia" w:ascii="宋体" w:hAnsi="Courier New" w:eastAsia="宋体" w:cs="Times New Roman"/>
          <w:color w:val="000000"/>
          <w:sz w:val="24"/>
          <w:szCs w:val="24"/>
        </w:rPr>
        <w:t>拟标投人必须是在中华人民共和国境内注册的独立法人机构，具有独立承担民事责任能力；注册资金不少于</w:t>
      </w:r>
      <w:r>
        <w:rPr>
          <w:rFonts w:hint="eastAsia" w:ascii="宋体" w:hAnsi="Courier New" w:eastAsia="宋体" w:cs="Times New Roman"/>
          <w:b/>
          <w:color w:val="000000"/>
          <w:sz w:val="24"/>
          <w:szCs w:val="24"/>
          <w:u w:val="single"/>
          <w:lang w:val="en-US" w:eastAsia="zh-CN"/>
        </w:rPr>
        <w:t>100</w:t>
      </w:r>
      <w:r>
        <w:rPr>
          <w:rFonts w:hint="eastAsia" w:ascii="宋体" w:hAnsi="Courier New" w:eastAsia="宋体" w:cs="Times New Roman"/>
          <w:b/>
          <w:color w:val="000000"/>
          <w:sz w:val="24"/>
          <w:szCs w:val="24"/>
          <w:u w:val="single"/>
        </w:rPr>
        <w:t>万</w:t>
      </w:r>
      <w:r>
        <w:rPr>
          <w:rFonts w:hint="eastAsia" w:ascii="宋体" w:hAnsi="Courier New" w:eastAsia="宋体" w:cs="Times New Roman"/>
          <w:color w:val="000000"/>
          <w:sz w:val="24"/>
          <w:szCs w:val="24"/>
        </w:rPr>
        <w:t>人民币（或等值其他货币）；公司成立</w:t>
      </w:r>
      <w:r>
        <w:rPr>
          <w:rFonts w:hint="eastAsia" w:ascii="宋体" w:hAnsi="Courier New" w:eastAsia="宋体" w:cs="Times New Roman"/>
          <w:b/>
          <w:color w:val="000000"/>
          <w:sz w:val="24"/>
          <w:szCs w:val="24"/>
          <w:u w:val="single"/>
        </w:rPr>
        <w:t>三年以上</w:t>
      </w:r>
      <w:r>
        <w:rPr>
          <w:rFonts w:hint="eastAsia" w:ascii="宋体" w:hAnsi="Courier New" w:eastAsia="宋体" w:cs="Times New Roman"/>
          <w:color w:val="000000"/>
          <w:sz w:val="24"/>
          <w:szCs w:val="24"/>
        </w:rPr>
        <w:t>（以营业执照成立日期到开标当日满三年为准）</w:t>
      </w:r>
      <w:r>
        <w:rPr>
          <w:rFonts w:hint="eastAsia" w:ascii="宋体" w:hAnsi="Courier New" w:eastAsia="宋体" w:cs="Times New Roman"/>
          <w:color w:val="000000"/>
          <w:sz w:val="24"/>
          <w:szCs w:val="24"/>
          <w:lang w:eastAsia="zh-CN"/>
        </w:rPr>
        <w:t>，</w:t>
      </w:r>
      <w:r>
        <w:rPr>
          <w:rFonts w:hint="eastAsia" w:ascii="宋体" w:hAnsi="Courier New" w:eastAsia="宋体" w:cs="Times New Roman"/>
          <w:color w:val="000000"/>
          <w:sz w:val="24"/>
          <w:szCs w:val="24"/>
        </w:rPr>
        <w:t>且经营范围满足招标人需求；并在人员、设备、资金等方面具有承担本项目的能力</w:t>
      </w:r>
      <w:r>
        <w:rPr>
          <w:rFonts w:hint="eastAsia" w:ascii="宋体" w:hAnsi="Courier New" w:eastAsia="宋体" w:cs="Times New Roman"/>
          <w:color w:val="000000"/>
          <w:sz w:val="24"/>
          <w:szCs w:val="24"/>
          <w:lang w:eastAsia="zh-CN"/>
        </w:rPr>
        <w:t>；</w:t>
      </w:r>
    </w:p>
    <w:p>
      <w:pPr>
        <w:spacing w:line="360" w:lineRule="auto"/>
        <w:ind w:firstLine="480" w:firstLineChars="200"/>
        <w:rPr>
          <w:rFonts w:ascii="宋体" w:hAnsi="Courier New" w:eastAsia="宋体" w:cs="Times New Roman"/>
          <w:color w:val="000000"/>
          <w:sz w:val="24"/>
          <w:szCs w:val="24"/>
        </w:rPr>
      </w:pPr>
      <w:r>
        <w:rPr>
          <w:rFonts w:hint="eastAsia" w:ascii="宋体" w:hAnsi="Courier New" w:eastAsia="宋体" w:cs="Times New Roman"/>
          <w:color w:val="000000"/>
          <w:sz w:val="24"/>
          <w:szCs w:val="24"/>
          <w:lang w:val="en-US" w:eastAsia="zh-CN"/>
        </w:rPr>
        <w:t>2.2</w:t>
      </w:r>
      <w:r>
        <w:rPr>
          <w:rFonts w:hint="eastAsia" w:ascii="宋体" w:hAnsi="Courier New" w:eastAsia="宋体" w:cs="Times New Roman"/>
          <w:color w:val="000000"/>
          <w:sz w:val="24"/>
          <w:szCs w:val="24"/>
        </w:rPr>
        <w:t>拟投标人应提供三证合一的</w:t>
      </w:r>
      <w:r>
        <w:rPr>
          <w:rFonts w:hint="eastAsia" w:ascii="宋体" w:hAnsi="Courier New" w:eastAsia="宋体" w:cs="Times New Roman"/>
          <w:color w:val="000000"/>
          <w:sz w:val="24"/>
          <w:szCs w:val="24"/>
          <w:lang w:val="en-US" w:eastAsia="zh-CN"/>
        </w:rPr>
        <w:t>营业执照</w:t>
      </w:r>
      <w:r>
        <w:rPr>
          <w:rFonts w:hint="eastAsia"/>
          <w:b/>
          <w:sz w:val="24"/>
          <w:szCs w:val="24"/>
        </w:rPr>
        <w:t>副本原件和复印件（需盖章）</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Courier New" w:eastAsia="宋体" w:cs="Times New Roman"/>
          <w:color w:val="000000"/>
          <w:sz w:val="24"/>
          <w:szCs w:val="24"/>
        </w:rPr>
      </w:pPr>
      <w:r>
        <w:rPr>
          <w:rFonts w:hint="eastAsia" w:ascii="宋体" w:hAnsi="Courier New" w:eastAsia="宋体" w:cs="Times New Roman"/>
          <w:color w:val="000000"/>
          <w:sz w:val="24"/>
          <w:szCs w:val="24"/>
          <w:lang w:val="en-US" w:eastAsia="zh-CN"/>
        </w:rPr>
        <w:t>2.3</w:t>
      </w:r>
      <w:r>
        <w:rPr>
          <w:rFonts w:hint="eastAsia" w:ascii="宋体" w:hAnsi="Courier New" w:eastAsia="宋体" w:cs="Times New Roman"/>
          <w:color w:val="000000"/>
          <w:sz w:val="24"/>
          <w:szCs w:val="24"/>
        </w:rPr>
        <w:t>拟投标人应提供法定代表人资格证明文件</w:t>
      </w:r>
      <w:r>
        <w:rPr>
          <w:rFonts w:hint="eastAsia" w:ascii="宋体" w:hAnsi="Courier New" w:eastAsia="宋体" w:cs="Times New Roman"/>
          <w:color w:val="000000"/>
          <w:sz w:val="24"/>
          <w:szCs w:val="24"/>
          <w:lang w:eastAsia="zh-CN"/>
        </w:rPr>
        <w:t>；</w:t>
      </w: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2.4</w:t>
      </w:r>
      <w:r>
        <w:rPr>
          <w:rFonts w:hint="eastAsia" w:ascii="宋体" w:hAnsi="宋体" w:eastAsia="宋体" w:cs="Times New Roman"/>
          <w:color w:val="000000"/>
          <w:sz w:val="24"/>
          <w:szCs w:val="24"/>
        </w:rPr>
        <w:t>拟投标人在工商行政管理局的《国家企业信用信息公示系统（山东）》中查询不存在不良记录；或同等效力的法律文件</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2.5</w:t>
      </w:r>
      <w:r>
        <w:rPr>
          <w:rFonts w:hint="eastAsia" w:ascii="宋体" w:hAnsi="宋体" w:eastAsia="宋体" w:cs="Times New Roman"/>
          <w:color w:val="000000"/>
          <w:sz w:val="24"/>
          <w:szCs w:val="24"/>
        </w:rPr>
        <w:t>拟投标人不存在严重违规或被列入招标人“黑名单”的</w:t>
      </w:r>
      <w:r>
        <w:rPr>
          <w:rFonts w:hint="eastAsia" w:ascii="宋体" w:hAnsi="宋体" w:eastAsia="宋体" w:cs="Times New Roman"/>
          <w:color w:val="000000"/>
          <w:sz w:val="24"/>
          <w:szCs w:val="24"/>
          <w:lang w:val="en-US" w:eastAsia="zh-CN"/>
        </w:rPr>
        <w:t>声明</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2.6</w:t>
      </w:r>
      <w:r>
        <w:rPr>
          <w:rFonts w:hint="eastAsia" w:ascii="宋体" w:hAnsi="宋体" w:eastAsia="宋体" w:cs="Times New Roman"/>
          <w:color w:val="000000"/>
          <w:sz w:val="24"/>
          <w:szCs w:val="24"/>
        </w:rPr>
        <w:t>拟投标人经审计的近三年的公司财务报表（资产负债表、损益表、现金流量表）未显示异常</w:t>
      </w:r>
      <w:r>
        <w:rPr>
          <w:rFonts w:hint="eastAsia" w:ascii="宋体" w:hAnsi="宋体" w:eastAsia="宋体" w:cs="Times New Roman"/>
          <w:color w:val="000000"/>
          <w:sz w:val="24"/>
          <w:szCs w:val="24"/>
          <w:lang w:eastAsia="zh-CN"/>
        </w:rPr>
        <w:t>；</w:t>
      </w:r>
    </w:p>
    <w:p>
      <w:pPr>
        <w:pStyle w:val="2"/>
        <w:spacing w:line="360" w:lineRule="auto"/>
        <w:ind w:firstLine="480" w:firstLineChars="200"/>
        <w:rPr>
          <w:rFonts w:hAnsi="宋体" w:eastAsia="宋体" w:cs="宋体"/>
          <w:kern w:val="0"/>
          <w:sz w:val="24"/>
          <w:szCs w:val="24"/>
          <w:lang w:bidi="ar"/>
        </w:rPr>
      </w:pPr>
      <w:r>
        <w:rPr>
          <w:rFonts w:hint="eastAsia" w:hAnsi="宋体" w:eastAsia="宋体"/>
          <w:color w:val="000000"/>
          <w:kern w:val="0"/>
          <w:sz w:val="24"/>
          <w:szCs w:val="24"/>
          <w:lang w:val="en-US" w:eastAsia="zh-CN"/>
        </w:rPr>
        <w:t>2.7</w:t>
      </w:r>
      <w:r>
        <w:rPr>
          <w:rFonts w:hint="eastAsia" w:hAnsi="宋体" w:eastAsia="宋体"/>
          <w:color w:val="000000"/>
          <w:sz w:val="24"/>
          <w:szCs w:val="24"/>
        </w:rPr>
        <w:t>拟投标人有与本次招标内容相同或类似项目业绩，且近3年内无因服务不当而造成重大事故</w:t>
      </w:r>
      <w:r>
        <w:rPr>
          <w:rFonts w:hint="eastAsia" w:hAnsi="宋体" w:eastAsia="宋体"/>
          <w:color w:val="000000"/>
          <w:sz w:val="24"/>
          <w:szCs w:val="24"/>
          <w:lang w:eastAsia="zh-CN"/>
        </w:rPr>
        <w:t>；</w:t>
      </w:r>
    </w:p>
    <w:p>
      <w:pPr>
        <w:pStyle w:val="2"/>
        <w:spacing w:line="360" w:lineRule="auto"/>
        <w:ind w:firstLine="480" w:firstLineChars="200"/>
        <w:rPr>
          <w:rFonts w:hAnsi="宋体" w:eastAsia="宋体"/>
          <w:color w:val="000000"/>
          <w:sz w:val="24"/>
          <w:szCs w:val="24"/>
        </w:rPr>
      </w:pPr>
      <w:r>
        <w:rPr>
          <w:rFonts w:hint="eastAsia" w:hAnsi="宋体" w:eastAsia="宋体"/>
          <w:color w:val="000000"/>
          <w:sz w:val="24"/>
          <w:szCs w:val="24"/>
          <w:lang w:val="en-US" w:eastAsia="zh-CN"/>
        </w:rPr>
        <w:t>2.8</w:t>
      </w:r>
      <w:r>
        <w:rPr>
          <w:rFonts w:hint="eastAsia" w:hAnsi="宋体" w:eastAsia="宋体"/>
          <w:color w:val="000000"/>
          <w:sz w:val="24"/>
          <w:szCs w:val="24"/>
        </w:rPr>
        <w:t>投标人三年内无违法及重大违规情况</w:t>
      </w:r>
      <w:r>
        <w:rPr>
          <w:rFonts w:hint="eastAsia" w:hAnsi="宋体" w:eastAsia="宋体"/>
          <w:color w:val="000000"/>
          <w:sz w:val="24"/>
          <w:szCs w:val="24"/>
          <w:lang w:eastAsia="zh-CN"/>
        </w:rPr>
        <w:t>；</w:t>
      </w:r>
    </w:p>
    <w:p>
      <w:pPr>
        <w:pStyle w:val="2"/>
        <w:spacing w:line="360" w:lineRule="auto"/>
        <w:ind w:firstLine="480" w:firstLineChars="200"/>
        <w:rPr>
          <w:rFonts w:hAnsi="宋体" w:eastAsia="宋体"/>
          <w:color w:val="000000"/>
          <w:sz w:val="24"/>
          <w:szCs w:val="24"/>
        </w:rPr>
      </w:pPr>
      <w:r>
        <w:rPr>
          <w:rFonts w:hint="eastAsia" w:hAnsi="宋体" w:eastAsia="宋体"/>
          <w:color w:val="000000"/>
          <w:sz w:val="24"/>
          <w:szCs w:val="24"/>
          <w:lang w:val="en-US" w:eastAsia="zh-CN"/>
        </w:rPr>
        <w:t>2.9</w:t>
      </w:r>
      <w:r>
        <w:rPr>
          <w:rFonts w:hAnsi="宋体" w:eastAsia="宋体"/>
          <w:color w:val="000000"/>
          <w:sz w:val="24"/>
          <w:szCs w:val="24"/>
        </w:rPr>
        <w:t>投标人须认可招标人的工作指令，包括节、假日能正常开展工作的要求</w:t>
      </w:r>
      <w:r>
        <w:rPr>
          <w:rFonts w:hint="eastAsia" w:hAnsi="宋体" w:eastAsia="宋体"/>
          <w:color w:val="000000"/>
          <w:sz w:val="24"/>
          <w:szCs w:val="24"/>
          <w:lang w:eastAsia="zh-CN"/>
        </w:rPr>
        <w:t>；</w:t>
      </w:r>
    </w:p>
    <w:p>
      <w:pPr>
        <w:pStyle w:val="2"/>
        <w:spacing w:line="360" w:lineRule="auto"/>
        <w:ind w:firstLine="480" w:firstLineChars="200"/>
        <w:rPr>
          <w:rFonts w:hAnsi="宋体" w:eastAsia="宋体"/>
          <w:color w:val="000000"/>
          <w:sz w:val="24"/>
          <w:szCs w:val="24"/>
        </w:rPr>
      </w:pPr>
      <w:r>
        <w:rPr>
          <w:rFonts w:hint="eastAsia" w:hAnsi="宋体" w:eastAsia="宋体"/>
          <w:color w:val="000000"/>
          <w:sz w:val="24"/>
          <w:szCs w:val="24"/>
          <w:lang w:val="en-US" w:eastAsia="zh-CN"/>
        </w:rPr>
        <w:t>2.10</w:t>
      </w:r>
      <w:r>
        <w:rPr>
          <w:rFonts w:hAnsi="宋体" w:eastAsia="宋体"/>
          <w:color w:val="000000"/>
          <w:sz w:val="24"/>
          <w:szCs w:val="24"/>
        </w:rPr>
        <w:t>如为代理商投标，需获得生产厂家正式授权，提供授权书原件，保证提供原厂售后服务并提供承诺书原件</w:t>
      </w:r>
      <w:r>
        <w:rPr>
          <w:rFonts w:hint="eastAsia" w:hAnsi="宋体" w:eastAsia="宋体"/>
          <w:color w:val="000000"/>
          <w:sz w:val="24"/>
          <w:szCs w:val="24"/>
          <w:lang w:eastAsia="zh-CN"/>
        </w:rPr>
        <w:t>；</w:t>
      </w:r>
    </w:p>
    <w:p>
      <w:pPr>
        <w:spacing w:line="360" w:lineRule="auto"/>
        <w:ind w:firstLine="477" w:firstLineChars="198"/>
        <w:rPr>
          <w:rFonts w:ascii="宋体" w:hAnsi="宋体" w:eastAsia="宋体" w:cs="Times New Roman"/>
          <w:b/>
          <w:color w:val="000000"/>
          <w:sz w:val="24"/>
          <w:szCs w:val="24"/>
        </w:rPr>
      </w:pPr>
      <w:r>
        <w:rPr>
          <w:rFonts w:ascii="宋体" w:hAnsi="宋体" w:eastAsia="宋体" w:cs="Times New Roman"/>
          <w:b/>
          <w:color w:val="000000"/>
          <w:sz w:val="24"/>
          <w:szCs w:val="24"/>
        </w:rPr>
        <w:t xml:space="preserve">* </w:t>
      </w:r>
      <w:r>
        <w:rPr>
          <w:rFonts w:hint="eastAsia" w:ascii="宋体" w:hAnsi="宋体" w:eastAsia="宋体" w:cs="Times New Roman"/>
          <w:b/>
          <w:color w:val="000000"/>
          <w:sz w:val="24"/>
          <w:szCs w:val="24"/>
        </w:rPr>
        <w:t>注：</w:t>
      </w:r>
    </w:p>
    <w:p>
      <w:pPr>
        <w:numPr>
          <w:ilvl w:val="0"/>
          <w:numId w:val="1"/>
        </w:numPr>
        <w:spacing w:line="360" w:lineRule="auto"/>
        <w:rPr>
          <w:rFonts w:ascii="宋体" w:hAnsi="宋体" w:eastAsia="宋体" w:cs="Times New Roman"/>
          <w:color w:val="000000"/>
          <w:sz w:val="24"/>
          <w:szCs w:val="24"/>
        </w:rPr>
      </w:pPr>
      <w:r>
        <w:rPr>
          <w:rFonts w:hint="eastAsia" w:ascii="宋体" w:hAnsi="宋体" w:eastAsia="宋体" w:cs="Times New Roman"/>
          <w:b/>
          <w:color w:val="000000"/>
          <w:sz w:val="24"/>
          <w:szCs w:val="24"/>
        </w:rPr>
        <w:t>如果是授权委托人投标，</w:t>
      </w:r>
      <w:r>
        <w:rPr>
          <w:rFonts w:hint="eastAsia" w:ascii="宋体" w:hAnsi="宋体" w:eastAsia="宋体" w:cs="Times New Roman"/>
          <w:color w:val="000000"/>
          <w:sz w:val="24"/>
          <w:szCs w:val="24"/>
        </w:rPr>
        <w:t>要携带三证合一的营业执照副本原件和复印件、法人授权委托书、身份证原件、参加开标会议，否则视为弃标；</w:t>
      </w:r>
    </w:p>
    <w:p>
      <w:pPr>
        <w:numPr>
          <w:ilvl w:val="0"/>
          <w:numId w:val="1"/>
        </w:numPr>
        <w:spacing w:line="360" w:lineRule="auto"/>
        <w:rPr>
          <w:rFonts w:ascii="宋体" w:hAnsi="宋体" w:eastAsia="宋体" w:cs="Times New Roman"/>
          <w:color w:val="000000"/>
          <w:sz w:val="24"/>
          <w:szCs w:val="24"/>
        </w:rPr>
      </w:pPr>
      <w:r>
        <w:rPr>
          <w:rFonts w:hint="eastAsia" w:ascii="宋体" w:hAnsi="宋体" w:eastAsia="宋体" w:cs="Times New Roman"/>
          <w:b/>
          <w:color w:val="000000"/>
          <w:sz w:val="24"/>
          <w:szCs w:val="24"/>
        </w:rPr>
        <w:t>如果是法人参加投标</w:t>
      </w:r>
      <w:r>
        <w:rPr>
          <w:rFonts w:hint="eastAsia" w:ascii="宋体" w:hAnsi="宋体" w:eastAsia="宋体" w:cs="Times New Roman"/>
          <w:color w:val="000000"/>
          <w:sz w:val="24"/>
          <w:szCs w:val="24"/>
        </w:rPr>
        <w:t>，要携带三证合一的营业执照副本原件和复印件、法人代表身份证原件参加开标会议，否则视为弃标；</w:t>
      </w:r>
    </w:p>
    <w:p>
      <w:pPr>
        <w:numPr>
          <w:ilvl w:val="0"/>
          <w:numId w:val="1"/>
        </w:numPr>
        <w:spacing w:line="360" w:lineRule="auto"/>
        <w:rPr>
          <w:rFonts w:ascii="宋体" w:hAnsi="宋体" w:eastAsia="宋体" w:cs="Times New Roman"/>
          <w:color w:val="000000"/>
          <w:sz w:val="24"/>
          <w:szCs w:val="24"/>
        </w:rPr>
      </w:pPr>
      <w:r>
        <w:rPr>
          <w:rFonts w:hint="eastAsia" w:ascii="宋体" w:hAnsi="宋体" w:eastAsia="宋体" w:cs="Times New Roman"/>
          <w:b/>
          <w:color w:val="000000"/>
          <w:sz w:val="24"/>
          <w:szCs w:val="24"/>
        </w:rPr>
        <w:t>如果是代理商投标</w:t>
      </w:r>
      <w:r>
        <w:rPr>
          <w:rFonts w:hint="eastAsia" w:ascii="宋体" w:hAnsi="宋体" w:eastAsia="宋体" w:cs="Times New Roman"/>
          <w:color w:val="000000"/>
          <w:sz w:val="24"/>
          <w:szCs w:val="24"/>
        </w:rPr>
        <w:t>，除上述</w:t>
      </w:r>
      <w:r>
        <w:rPr>
          <w:rFonts w:ascii="宋体" w:hAnsi="宋体" w:eastAsia="宋体" w:cs="Times New Roman"/>
          <w:color w:val="000000"/>
          <w:sz w:val="24"/>
          <w:szCs w:val="24"/>
        </w:rPr>
        <w:t>a)b)</w:t>
      </w:r>
      <w:r>
        <w:rPr>
          <w:rFonts w:hint="eastAsia" w:ascii="宋体" w:hAnsi="宋体" w:eastAsia="宋体" w:cs="Times New Roman"/>
          <w:color w:val="000000"/>
          <w:sz w:val="24"/>
          <w:szCs w:val="24"/>
        </w:rPr>
        <w:t>中要求的资料，要另外携带生产商的授权书、原厂售后服务承诺书参加开标会议，否则视为弃标。</w:t>
      </w:r>
    </w:p>
    <w:p>
      <w:pPr>
        <w:keepNext/>
        <w:keepLines/>
        <w:ind w:firstLine="482" w:firstLineChars="200"/>
        <w:outlineLvl w:val="2"/>
        <w:rPr>
          <w:rFonts w:ascii="宋体" w:hAnsi="Calibri"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3</w:t>
      </w:r>
      <w:r>
        <w:rPr>
          <w:rFonts w:hint="eastAsia" w:ascii="宋体" w:hAnsi="宋体" w:eastAsia="宋体" w:cs="Times New Roman"/>
          <w:b/>
          <w:bCs/>
          <w:color w:val="000000"/>
          <w:sz w:val="24"/>
          <w:szCs w:val="24"/>
          <w:lang w:val="en-US" w:eastAsia="zh-CN"/>
        </w:rPr>
        <w:t>.</w:t>
      </w:r>
      <w:r>
        <w:rPr>
          <w:rFonts w:hint="eastAsia" w:ascii="宋体" w:hAnsi="宋体" w:eastAsia="宋体" w:cs="Times New Roman"/>
          <w:b/>
          <w:bCs/>
          <w:color w:val="000000"/>
          <w:sz w:val="24"/>
          <w:szCs w:val="24"/>
        </w:rPr>
        <w:t>报价</w:t>
      </w:r>
    </w:p>
    <w:p>
      <w:pPr>
        <w:pStyle w:val="2"/>
        <w:spacing w:line="360" w:lineRule="auto"/>
        <w:ind w:firstLine="480" w:firstLineChars="200"/>
        <w:rPr>
          <w:rFonts w:hint="eastAsia" w:ascii="宋体" w:hAnsi="宋体" w:eastAsia="宋体" w:cs="Times New Roman"/>
          <w:color w:val="000000"/>
          <w:kern w:val="2"/>
          <w:sz w:val="24"/>
          <w:szCs w:val="24"/>
          <w:lang w:val="en-US" w:eastAsia="zh-CN" w:bidi="ar-SA"/>
        </w:rPr>
      </w:pPr>
      <w:r>
        <w:rPr>
          <w:rFonts w:hint="eastAsia" w:hAnsi="宋体" w:eastAsia="宋体" w:cs="Times New Roman"/>
          <w:color w:val="000000"/>
          <w:sz w:val="24"/>
          <w:szCs w:val="24"/>
          <w:lang w:val="en-US" w:eastAsia="zh-CN"/>
        </w:rPr>
        <w:t>3.1</w:t>
      </w:r>
      <w:r>
        <w:rPr>
          <w:rFonts w:hint="eastAsia" w:ascii="宋体" w:hAnsi="宋体" w:eastAsia="宋体" w:cs="Times New Roman"/>
          <w:sz w:val="24"/>
          <w:szCs w:val="24"/>
        </w:rPr>
        <w:t>本次招投标为</w:t>
      </w:r>
      <w:r>
        <w:rPr>
          <w:rFonts w:hint="eastAsia" w:ascii="宋体" w:hAnsi="Courier New" w:eastAsia="宋体" w:cs="Times New Roman"/>
          <w:color w:val="000000"/>
          <w:sz w:val="24"/>
          <w:szCs w:val="24"/>
          <w:lang w:val="en-US" w:eastAsia="zh-CN"/>
        </w:rPr>
        <w:t>公开招标</w:t>
      </w:r>
      <w:r>
        <w:rPr>
          <w:rFonts w:hint="eastAsia" w:ascii="宋体" w:hAnsi="宋体" w:eastAsia="宋体" w:cs="Times New Roman"/>
          <w:sz w:val="24"/>
          <w:szCs w:val="24"/>
        </w:rPr>
        <w:t>，</w:t>
      </w:r>
      <w:r>
        <w:rPr>
          <w:rFonts w:hint="eastAsia" w:ascii="宋体" w:hAnsi="宋体" w:eastAsia="宋体" w:cs="Times New Roman"/>
          <w:b/>
          <w:color w:val="FF0000"/>
          <w:sz w:val="24"/>
          <w:szCs w:val="24"/>
        </w:rPr>
        <w:t>招标人有权根据项目情况，采取多级评标模式</w:t>
      </w:r>
      <w:r>
        <w:rPr>
          <w:rFonts w:hint="eastAsia" w:ascii="宋体" w:hAnsi="宋体" w:eastAsia="宋体" w:cs="Times New Roman"/>
          <w:b/>
          <w:color w:val="FF0000"/>
          <w:sz w:val="24"/>
          <w:szCs w:val="24"/>
          <w:lang w:eastAsia="zh-CN"/>
        </w:rPr>
        <w:t>；</w:t>
      </w:r>
      <w:r>
        <w:rPr>
          <w:rFonts w:hint="eastAsia" w:ascii="宋体" w:hAnsi="宋体" w:eastAsia="宋体" w:cs="Times New Roman"/>
          <w:color w:val="000000"/>
          <w:kern w:val="2"/>
          <w:sz w:val="24"/>
          <w:szCs w:val="24"/>
          <w:lang w:val="en-US" w:eastAsia="zh-CN" w:bidi="ar-SA"/>
        </w:rPr>
        <w:t>评标流程以及规则详细见通知公告→六、评标规则。</w:t>
      </w:r>
    </w:p>
    <w:p>
      <w:pPr>
        <w:spacing w:line="360" w:lineRule="auto"/>
        <w:ind w:firstLine="235" w:firstLineChars="98"/>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rPr>
        <w:t>投标人自行勘察现场，进行合理报价。投标总报价应包括设备费、原厂服务费及相关配件、随机资料、保险、税费、运杂、安装调试、与其他专业配合及可预见的风险以及其它不可预见等全部费用</w:t>
      </w:r>
      <w:r>
        <w:rPr>
          <w:rFonts w:hint="eastAsia" w:ascii="宋体" w:hAnsi="宋体" w:eastAsia="宋体" w:cs="Times New Roman"/>
          <w:color w:val="000000"/>
          <w:sz w:val="24"/>
          <w:szCs w:val="24"/>
          <w:lang w:eastAsia="zh-CN"/>
        </w:rPr>
        <w:t>。</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highlight w:val="yellow"/>
          <w:lang w:val="en-US" w:eastAsia="zh-CN"/>
        </w:rPr>
        <w:t>3.2</w:t>
      </w:r>
      <w:r>
        <w:rPr>
          <w:rFonts w:hint="eastAsia" w:ascii="宋体" w:hAnsi="宋体" w:eastAsia="宋体" w:cs="Times New Roman"/>
          <w:b/>
          <w:bCs/>
          <w:color w:val="000000"/>
          <w:sz w:val="24"/>
          <w:szCs w:val="24"/>
          <w:highlight w:val="yellow"/>
        </w:rPr>
        <w:t>所有设备的报价货币单位为：</w:t>
      </w:r>
      <w:r>
        <w:rPr>
          <w:rFonts w:hint="eastAsia" w:ascii="宋体" w:hAnsi="宋体" w:eastAsia="宋体" w:cs="Times New Roman"/>
          <w:b/>
          <w:bCs/>
          <w:color w:val="000000"/>
          <w:sz w:val="24"/>
          <w:szCs w:val="24"/>
          <w:highlight w:val="yellow"/>
          <w:u w:val="single"/>
        </w:rPr>
        <w:t xml:space="preserve">         </w:t>
      </w:r>
      <w:r>
        <w:rPr>
          <w:rFonts w:hint="eastAsia" w:ascii="宋体" w:hAnsi="宋体" w:eastAsia="宋体" w:cs="Times New Roman"/>
          <w:b/>
          <w:bCs/>
          <w:color w:val="000000"/>
          <w:sz w:val="24"/>
          <w:szCs w:val="24"/>
          <w:highlight w:val="yellow"/>
        </w:rPr>
        <w:t>元（人民币，请务必报含税价和不含税价并写明税率）。</w:t>
      </w:r>
    </w:p>
    <w:p>
      <w:pPr>
        <w:keepNext/>
        <w:keepLines/>
        <w:ind w:firstLine="482" w:firstLineChars="200"/>
        <w:outlineLvl w:val="2"/>
        <w:rPr>
          <w:rFonts w:hint="eastAsia" w:eastAsia="宋体"/>
          <w:lang w:eastAsia="zh-CN"/>
        </w:rPr>
      </w:pPr>
      <w:r>
        <w:rPr>
          <w:rFonts w:hint="eastAsia" w:ascii="宋体" w:hAnsi="宋体" w:eastAsia="宋体" w:cs="Times New Roman"/>
          <w:b/>
          <w:bCs/>
          <w:color w:val="000000"/>
          <w:sz w:val="24"/>
          <w:szCs w:val="24"/>
          <w:lang w:val="en-US" w:eastAsia="zh-CN"/>
        </w:rPr>
        <w:t>4.</w:t>
      </w:r>
      <w:r>
        <w:rPr>
          <w:rFonts w:hint="eastAsia" w:ascii="宋体" w:hAnsi="宋体" w:eastAsia="宋体" w:cs="Times New Roman"/>
          <w:b/>
          <w:bCs/>
          <w:color w:val="000000"/>
          <w:sz w:val="24"/>
          <w:szCs w:val="24"/>
        </w:rPr>
        <w:t>设备要求</w:t>
      </w:r>
      <w:r>
        <w:rPr>
          <w:rFonts w:hint="eastAsia" w:ascii="宋体" w:hAnsi="宋体" w:eastAsia="宋体" w:cs="Times New Roman"/>
          <w:b/>
          <w:bCs/>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4.1</w:t>
      </w:r>
      <w:r>
        <w:rPr>
          <w:rFonts w:hint="eastAsia" w:ascii="宋体" w:hAnsi="宋体" w:eastAsia="宋体" w:cs="Times New Roman"/>
          <w:color w:val="000000"/>
          <w:sz w:val="24"/>
          <w:szCs w:val="24"/>
        </w:rPr>
        <w:t>投标设备技术参数和总体要求按《技术</w:t>
      </w:r>
      <w:r>
        <w:rPr>
          <w:rFonts w:hint="eastAsia" w:ascii="宋体" w:hAnsi="宋体" w:eastAsia="宋体" w:cs="Times New Roman"/>
          <w:color w:val="000000"/>
          <w:sz w:val="24"/>
          <w:szCs w:val="24"/>
          <w:lang w:val="en-US" w:eastAsia="zh-CN"/>
        </w:rPr>
        <w:t>标</w:t>
      </w:r>
      <w:r>
        <w:rPr>
          <w:rFonts w:hint="eastAsia" w:ascii="宋体" w:hAnsi="宋体" w:eastAsia="宋体" w:cs="Times New Roman"/>
          <w:color w:val="000000"/>
          <w:sz w:val="24"/>
          <w:szCs w:val="24"/>
        </w:rPr>
        <w:t>书》执行；</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4.2</w:t>
      </w:r>
      <w:r>
        <w:rPr>
          <w:rFonts w:hint="eastAsia" w:ascii="宋体" w:hAnsi="宋体" w:eastAsia="宋体" w:cs="Times New Roman"/>
          <w:color w:val="000000"/>
          <w:sz w:val="24"/>
          <w:szCs w:val="24"/>
        </w:rPr>
        <w:t>设备制造完毕经出厂检验合格后方能发货；</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4.3</w:t>
      </w:r>
      <w:r>
        <w:rPr>
          <w:rFonts w:hint="eastAsia" w:ascii="宋体" w:hAnsi="宋体" w:eastAsia="宋体" w:cs="Times New Roman"/>
          <w:color w:val="000000"/>
          <w:sz w:val="24"/>
          <w:szCs w:val="24"/>
        </w:rPr>
        <w:t>设备包装按国家或部颁标准执行；</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4.4</w:t>
      </w:r>
      <w:r>
        <w:rPr>
          <w:rFonts w:hint="eastAsia" w:ascii="宋体" w:hAnsi="宋体" w:eastAsia="宋体" w:cs="Times New Roman"/>
          <w:color w:val="000000"/>
          <w:sz w:val="24"/>
          <w:szCs w:val="24"/>
        </w:rPr>
        <w:t>设备交货要求直接发货至合同指定地点，否则买方有权拒绝接受货物；</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4.5</w:t>
      </w:r>
      <w:r>
        <w:rPr>
          <w:rFonts w:hint="eastAsia" w:ascii="宋体" w:hAnsi="宋体" w:eastAsia="宋体" w:cs="Times New Roman"/>
          <w:color w:val="000000"/>
          <w:sz w:val="24"/>
          <w:szCs w:val="24"/>
        </w:rPr>
        <w:t>投标企业按技术规范书提报设备详细技术资料</w:t>
      </w:r>
      <w:r>
        <w:rPr>
          <w:rFonts w:hint="eastAsia" w:ascii="宋体" w:hAnsi="宋体" w:eastAsia="宋体" w:cs="Times New Roman"/>
          <w:color w:val="000000"/>
          <w:sz w:val="24"/>
          <w:szCs w:val="24"/>
          <w:lang w:eastAsia="zh-CN"/>
        </w:rPr>
        <w:t>；</w:t>
      </w:r>
    </w:p>
    <w:p>
      <w:pPr>
        <w:pStyle w:val="2"/>
        <w:spacing w:line="360" w:lineRule="auto"/>
        <w:ind w:firstLine="480" w:firstLineChars="200"/>
        <w:rPr>
          <w:rFonts w:hint="eastAsia" w:hAnsi="宋体" w:eastAsia="宋体"/>
          <w:color w:val="000000"/>
          <w:sz w:val="24"/>
          <w:szCs w:val="24"/>
          <w:lang w:eastAsia="zh-CN"/>
        </w:rPr>
      </w:pPr>
      <w:r>
        <w:rPr>
          <w:rFonts w:hint="eastAsia" w:hAnsi="宋体" w:eastAsia="宋体"/>
          <w:color w:val="000000"/>
          <w:sz w:val="24"/>
          <w:szCs w:val="24"/>
          <w:lang w:val="en-US" w:eastAsia="zh-CN"/>
        </w:rPr>
        <w:t>4.6</w:t>
      </w:r>
      <w:r>
        <w:rPr>
          <w:rFonts w:hAnsi="宋体" w:eastAsia="宋体"/>
          <w:color w:val="000000"/>
          <w:sz w:val="24"/>
          <w:szCs w:val="24"/>
        </w:rPr>
        <w:t>设备所安装的操作系统及系统开发的软件均为正版，投标人是系统软件的所有权人或已获知识产权所有权人的正式授权，对该系统软件拥有合法的知识产权或具有合法的来源，在有关知识产权中不存在任何侵犯第三方的权益</w:t>
      </w:r>
      <w:r>
        <w:rPr>
          <w:rFonts w:hint="eastAsia" w:hAnsi="宋体" w:eastAsia="宋体"/>
          <w:color w:val="000000"/>
          <w:sz w:val="24"/>
          <w:szCs w:val="24"/>
          <w:lang w:eastAsia="zh-CN"/>
        </w:rPr>
        <w:t>。</w:t>
      </w:r>
    </w:p>
    <w:p>
      <w:pPr>
        <w:pStyle w:val="2"/>
        <w:spacing w:line="360" w:lineRule="auto"/>
        <w:ind w:firstLine="480" w:firstLineChars="200"/>
        <w:rPr>
          <w:rFonts w:hAnsi="宋体" w:eastAsia="宋体"/>
          <w:color w:val="000000"/>
          <w:sz w:val="24"/>
          <w:szCs w:val="24"/>
        </w:rPr>
      </w:pPr>
      <w:r>
        <w:rPr>
          <w:rFonts w:hint="eastAsia" w:hAnsi="宋体" w:eastAsia="宋体"/>
          <w:color w:val="000000"/>
          <w:sz w:val="24"/>
          <w:szCs w:val="24"/>
          <w:lang w:val="en-US" w:eastAsia="zh-CN"/>
        </w:rPr>
        <w:t>4.7</w:t>
      </w:r>
      <w:r>
        <w:rPr>
          <w:rFonts w:hAnsi="宋体" w:eastAsia="宋体"/>
          <w:color w:val="000000"/>
          <w:sz w:val="24"/>
          <w:szCs w:val="24"/>
        </w:rPr>
        <w:t>设备设施颜色严格执行我公司企业标准《设备设施颜色标识》（Q/ZZ30070</w:t>
      </w:r>
    </w:p>
    <w:p>
      <w:pPr>
        <w:pStyle w:val="2"/>
        <w:spacing w:line="360" w:lineRule="auto"/>
        <w:rPr>
          <w:rFonts w:hint="default" w:hAnsi="宋体" w:eastAsia="宋体"/>
          <w:color w:val="000000"/>
          <w:sz w:val="24"/>
          <w:szCs w:val="24"/>
          <w:lang w:val="en-US" w:eastAsia="zh-CN"/>
        </w:rPr>
      </w:pPr>
      <w:r>
        <w:rPr>
          <w:rFonts w:hAnsi="宋体" w:eastAsia="宋体"/>
          <w:color w:val="000000"/>
          <w:sz w:val="24"/>
          <w:szCs w:val="24"/>
        </w:rPr>
        <w:t>—2020）。</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5.</w:t>
      </w:r>
      <w:r>
        <w:rPr>
          <w:rFonts w:hint="eastAsia" w:ascii="Times New Roman" w:hAnsi="Times New Roman" w:eastAsia="宋体" w:cs="Times New Roman"/>
          <w:b/>
          <w:bCs/>
          <w:color w:val="000000"/>
          <w:sz w:val="24"/>
          <w:szCs w:val="24"/>
        </w:rPr>
        <w:t>投标文件资料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5.1</w:t>
      </w:r>
      <w:r>
        <w:rPr>
          <w:rFonts w:hint="eastAsia" w:ascii="宋体" w:hAnsi="宋体" w:eastAsia="宋体" w:cs="Times New Roman"/>
          <w:color w:val="000000"/>
          <w:sz w:val="24"/>
          <w:szCs w:val="24"/>
        </w:rPr>
        <w:t>投标人所投标设备详细技术资料清单，在标书中列示说明；</w:t>
      </w:r>
    </w:p>
    <w:p>
      <w:pPr>
        <w:spacing w:line="360" w:lineRule="auto"/>
        <w:ind w:firstLine="480" w:firstLineChars="200"/>
        <w:rPr>
          <w:rFonts w:ascii="宋体" w:hAnsi="Courier New" w:eastAsia="宋体" w:cs="Times New Roman"/>
          <w:color w:val="000000"/>
          <w:sz w:val="24"/>
          <w:szCs w:val="24"/>
        </w:rPr>
      </w:pPr>
      <w:r>
        <w:rPr>
          <w:rFonts w:hint="eastAsia" w:ascii="宋体" w:hAnsi="宋体" w:eastAsia="宋体" w:cs="Times New Roman"/>
          <w:color w:val="000000"/>
          <w:sz w:val="24"/>
          <w:szCs w:val="24"/>
          <w:lang w:val="en-US" w:eastAsia="zh-CN"/>
        </w:rPr>
        <w:t>5.2</w:t>
      </w:r>
      <w:r>
        <w:rPr>
          <w:rFonts w:hint="eastAsia" w:ascii="宋体" w:hAnsi="宋体" w:eastAsia="宋体" w:cs="Times New Roman"/>
          <w:color w:val="000000"/>
          <w:sz w:val="24"/>
          <w:szCs w:val="24"/>
        </w:rPr>
        <w:t>投标人完整的技术支持与售后服务实施方案，在标书中列示说明，包含但不</w:t>
      </w:r>
      <w:r>
        <w:rPr>
          <w:rFonts w:hint="eastAsia" w:ascii="宋体" w:hAnsi="Courier New" w:eastAsia="宋体" w:cs="Times New Roman"/>
          <w:color w:val="000000"/>
          <w:sz w:val="24"/>
          <w:szCs w:val="24"/>
        </w:rPr>
        <w:t>限于以下内容：</w:t>
      </w:r>
    </w:p>
    <w:p>
      <w:pPr>
        <w:spacing w:line="360" w:lineRule="auto"/>
        <w:ind w:firstLine="480" w:firstLineChars="200"/>
        <w:rPr>
          <w:rFonts w:ascii="宋体" w:hAnsi="Courier New" w:eastAsia="宋体" w:cs="Times New Roman"/>
          <w:color w:val="000000"/>
          <w:sz w:val="24"/>
          <w:szCs w:val="24"/>
        </w:rPr>
      </w:pPr>
      <w:r>
        <w:rPr>
          <w:rFonts w:ascii="宋体" w:hAnsi="Courier New" w:eastAsia="宋体" w:cs="Times New Roman"/>
          <w:color w:val="000000"/>
          <w:sz w:val="24"/>
          <w:szCs w:val="24"/>
        </w:rPr>
        <w:t>A</w:t>
      </w:r>
      <w:r>
        <w:rPr>
          <w:rFonts w:hint="eastAsia" w:ascii="宋体" w:hAnsi="Courier New" w:eastAsia="宋体" w:cs="Times New Roman"/>
          <w:color w:val="000000"/>
          <w:sz w:val="24"/>
          <w:szCs w:val="24"/>
        </w:rPr>
        <w:t>、除享受由本品牌生产厂家提供的正规的全球或全国联保三包服务之外，还能获得由本品牌生产厂家或经销商提供的何种免费支持、免费服务或其他对招标人有利的服务项目。</w:t>
      </w:r>
    </w:p>
    <w:p>
      <w:pPr>
        <w:spacing w:line="360" w:lineRule="auto"/>
        <w:ind w:firstLine="480" w:firstLineChars="200"/>
        <w:rPr>
          <w:rFonts w:ascii="宋体" w:hAnsi="Courier New" w:eastAsia="宋体" w:cs="Times New Roman"/>
          <w:color w:val="000000"/>
          <w:sz w:val="24"/>
          <w:szCs w:val="24"/>
        </w:rPr>
      </w:pPr>
      <w:r>
        <w:rPr>
          <w:rFonts w:ascii="宋体" w:hAnsi="Courier New" w:eastAsia="宋体" w:cs="Times New Roman"/>
          <w:color w:val="000000"/>
          <w:sz w:val="24"/>
          <w:szCs w:val="24"/>
        </w:rPr>
        <w:t>B</w:t>
      </w:r>
      <w:r>
        <w:rPr>
          <w:rFonts w:hint="eastAsia" w:ascii="宋体" w:hAnsi="Courier New" w:eastAsia="宋体" w:cs="Times New Roman"/>
          <w:color w:val="000000"/>
          <w:sz w:val="24"/>
          <w:szCs w:val="24"/>
        </w:rPr>
        <w:t>、售后服务机构或网点（名称、地址、联系人、电话）。</w:t>
      </w:r>
    </w:p>
    <w:p>
      <w:pPr>
        <w:spacing w:line="360" w:lineRule="auto"/>
        <w:ind w:firstLine="482" w:firstLineChars="200"/>
        <w:rPr>
          <w:rFonts w:ascii="宋体" w:hAnsi="Courier New" w:eastAsia="宋体" w:cs="Times New Roman"/>
          <w:b/>
          <w:color w:val="000000"/>
          <w:sz w:val="24"/>
          <w:szCs w:val="24"/>
        </w:rPr>
      </w:pPr>
      <w:r>
        <w:rPr>
          <w:rFonts w:ascii="宋体" w:hAnsi="Courier New" w:eastAsia="宋体" w:cs="Times New Roman"/>
          <w:b/>
          <w:color w:val="000000"/>
          <w:sz w:val="24"/>
          <w:szCs w:val="24"/>
        </w:rPr>
        <w:t>C</w:t>
      </w:r>
      <w:r>
        <w:rPr>
          <w:rFonts w:hint="eastAsia" w:ascii="宋体" w:hAnsi="Courier New" w:eastAsia="宋体" w:cs="Times New Roman"/>
          <w:b/>
          <w:color w:val="000000"/>
          <w:sz w:val="24"/>
          <w:szCs w:val="24"/>
        </w:rPr>
        <w:t>、针对本项目的技术服务团队情况（人员数量、姓名、电话、专业资质等）。</w:t>
      </w:r>
    </w:p>
    <w:p>
      <w:pPr>
        <w:spacing w:line="360" w:lineRule="auto"/>
        <w:ind w:firstLine="480" w:firstLineChars="200"/>
        <w:rPr>
          <w:rFonts w:ascii="宋体" w:hAnsi="Courier New" w:eastAsia="宋体" w:cs="Times New Roman"/>
          <w:color w:val="000000"/>
          <w:sz w:val="24"/>
          <w:szCs w:val="24"/>
        </w:rPr>
      </w:pPr>
      <w:r>
        <w:rPr>
          <w:rFonts w:ascii="宋体" w:hAnsi="Courier New" w:eastAsia="宋体" w:cs="Times New Roman"/>
          <w:color w:val="000000"/>
          <w:sz w:val="24"/>
          <w:szCs w:val="24"/>
        </w:rPr>
        <w:t>D</w:t>
      </w:r>
      <w:r>
        <w:rPr>
          <w:rFonts w:hint="eastAsia" w:ascii="宋体" w:hAnsi="Courier New" w:eastAsia="宋体" w:cs="Times New Roman"/>
          <w:color w:val="000000"/>
          <w:sz w:val="24"/>
          <w:szCs w:val="24"/>
        </w:rPr>
        <w:t>、日常维护保养及故障排除措施保证。</w:t>
      </w:r>
    </w:p>
    <w:p>
      <w:pPr>
        <w:spacing w:line="360" w:lineRule="auto"/>
        <w:ind w:firstLine="480" w:firstLineChars="200"/>
        <w:rPr>
          <w:rFonts w:ascii="宋体" w:hAnsi="Courier New" w:eastAsia="宋体" w:cs="Times New Roman"/>
          <w:szCs w:val="20"/>
        </w:rPr>
      </w:pPr>
      <w:r>
        <w:rPr>
          <w:rFonts w:hint="eastAsia" w:ascii="宋体" w:hAnsi="宋体" w:eastAsia="宋体" w:cs="Times New Roman"/>
          <w:color w:val="000000"/>
          <w:sz w:val="24"/>
          <w:szCs w:val="24"/>
          <w:lang w:val="en-US" w:eastAsia="zh-CN"/>
        </w:rPr>
        <w:t>5.3</w:t>
      </w:r>
      <w:r>
        <w:rPr>
          <w:rFonts w:hint="eastAsia" w:ascii="宋体" w:hAnsi="宋体" w:eastAsia="宋体" w:cs="Times New Roman"/>
          <w:color w:val="000000"/>
          <w:sz w:val="24"/>
          <w:szCs w:val="24"/>
        </w:rPr>
        <w:t>投标人关于包装、运输、检验、交付、安装、调试、培训等方案，均需在标</w:t>
      </w:r>
      <w:r>
        <w:rPr>
          <w:rFonts w:hint="eastAsia" w:ascii="宋体" w:hAnsi="Courier New" w:eastAsia="宋体" w:cs="Times New Roman"/>
          <w:color w:val="000000"/>
          <w:sz w:val="24"/>
          <w:szCs w:val="24"/>
        </w:rPr>
        <w:t>书中列示说明。</w:t>
      </w:r>
      <w:bookmarkStart w:id="3" w:name="_Toc212369516"/>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6.</w:t>
      </w:r>
      <w:r>
        <w:rPr>
          <w:rFonts w:hint="eastAsia" w:ascii="Times New Roman" w:hAnsi="Times New Roman" w:eastAsia="宋体" w:cs="Times New Roman"/>
          <w:b/>
          <w:bCs/>
          <w:color w:val="000000"/>
          <w:sz w:val="24"/>
          <w:szCs w:val="24"/>
        </w:rPr>
        <w:t>其他要求</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包装、运输、检验、交付、安装、调试、培训、结算、质保及售后服务等，按《</w:t>
      </w:r>
      <w:r>
        <w:rPr>
          <w:rFonts w:hint="eastAsia" w:ascii="宋体" w:hAnsi="宋体" w:eastAsia="宋体" w:cs="Times New Roman"/>
          <w:color w:val="000000"/>
          <w:sz w:val="24"/>
          <w:szCs w:val="24"/>
          <w:lang w:eastAsia="zh-CN"/>
        </w:rPr>
        <w:t>技术标书</w:t>
      </w:r>
      <w:r>
        <w:rPr>
          <w:rFonts w:hint="eastAsia" w:ascii="宋体" w:hAnsi="宋体" w:eastAsia="宋体" w:cs="Times New Roman"/>
          <w:color w:val="000000"/>
          <w:sz w:val="24"/>
          <w:szCs w:val="24"/>
        </w:rPr>
        <w:t>》要求，在标书中列示说明，最终以合同约定为准。</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7.</w:t>
      </w:r>
      <w:r>
        <w:rPr>
          <w:rFonts w:hint="eastAsia" w:ascii="Times New Roman" w:hAnsi="Times New Roman" w:eastAsia="宋体" w:cs="Times New Roman"/>
          <w:b/>
          <w:bCs/>
          <w:color w:val="000000"/>
          <w:sz w:val="24"/>
          <w:szCs w:val="24"/>
        </w:rPr>
        <w:t>询标</w:t>
      </w:r>
    </w:p>
    <w:p>
      <w:pPr>
        <w:spacing w:line="360" w:lineRule="auto"/>
        <w:ind w:firstLine="480" w:firstLineChars="200"/>
      </w:pPr>
      <w:r>
        <w:rPr>
          <w:rFonts w:hint="eastAsia" w:ascii="宋体" w:hAnsi="宋体" w:eastAsia="宋体" w:cs="Times New Roman"/>
          <w:color w:val="000000"/>
          <w:sz w:val="24"/>
          <w:szCs w:val="24"/>
        </w:rPr>
        <w:t>凡对本次招标提出的询问，均以招标方的书面答复为准。</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8.</w:t>
      </w:r>
      <w:r>
        <w:rPr>
          <w:rFonts w:hint="eastAsia" w:ascii="Times New Roman" w:hAnsi="Times New Roman" w:eastAsia="宋体" w:cs="Times New Roman"/>
          <w:b/>
          <w:bCs/>
          <w:color w:val="000000"/>
          <w:sz w:val="24"/>
          <w:szCs w:val="24"/>
        </w:rPr>
        <w:t>投标文件的编制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8.1</w:t>
      </w:r>
      <w:r>
        <w:rPr>
          <w:rFonts w:hint="eastAsia" w:ascii="宋体" w:hAnsi="宋体" w:eastAsia="宋体" w:cs="Times New Roman"/>
          <w:color w:val="000000"/>
          <w:sz w:val="24"/>
          <w:szCs w:val="24"/>
        </w:rPr>
        <w:t>投标文件和与投标有关的所有文件均应使用中文</w:t>
      </w:r>
      <w:r>
        <w:rPr>
          <w:rFonts w:hint="eastAsia" w:ascii="宋体" w:hAnsi="宋体" w:eastAsia="宋体" w:cs="Times New Roman"/>
          <w:color w:val="000000"/>
          <w:sz w:val="24"/>
          <w:szCs w:val="24"/>
          <w:lang w:eastAsia="zh-CN"/>
        </w:rPr>
        <w:t>；</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8.2</w:t>
      </w:r>
      <w:r>
        <w:rPr>
          <w:rFonts w:hint="eastAsia" w:ascii="宋体" w:hAnsi="宋体" w:eastAsia="宋体" w:cs="Times New Roman"/>
          <w:color w:val="000000"/>
          <w:sz w:val="24"/>
          <w:szCs w:val="24"/>
        </w:rPr>
        <w:t>除投标文件的技术规格中另有规定外，投标文件中所使用的计量单位应为中华人民共和国法定计量单位。</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9.</w:t>
      </w:r>
      <w:r>
        <w:rPr>
          <w:rFonts w:hint="eastAsia" w:ascii="Times New Roman" w:hAnsi="Times New Roman" w:eastAsia="宋体" w:cs="Times New Roman"/>
          <w:b/>
          <w:bCs/>
          <w:color w:val="000000"/>
          <w:sz w:val="24"/>
          <w:szCs w:val="24"/>
        </w:rPr>
        <w:t>投标文件的组成</w:t>
      </w:r>
    </w:p>
    <w:p>
      <w:pPr>
        <w:spacing w:line="360" w:lineRule="auto"/>
        <w:ind w:firstLine="482" w:firstLineChars="200"/>
        <w:rPr>
          <w:rFonts w:ascii="宋体" w:hAnsi="宋体" w:eastAsia="宋体" w:cs="Times New Roman"/>
          <w:b/>
          <w:sz w:val="24"/>
          <w:szCs w:val="24"/>
          <w:highlight w:val="yellow"/>
        </w:rPr>
      </w:pPr>
      <w:r>
        <w:rPr>
          <w:rFonts w:hint="eastAsia" w:ascii="宋体" w:hAnsi="宋体" w:eastAsia="宋体" w:cs="Times New Roman"/>
          <w:b/>
          <w:color w:val="000000"/>
          <w:sz w:val="24"/>
          <w:szCs w:val="24"/>
          <w:highlight w:val="yellow"/>
        </w:rPr>
        <w:t>本项目商务标书、</w:t>
      </w:r>
      <w:r>
        <w:rPr>
          <w:rFonts w:hint="eastAsia" w:ascii="宋体" w:hAnsi="宋体" w:eastAsia="宋体" w:cs="Times New Roman"/>
          <w:b/>
          <w:sz w:val="24"/>
          <w:szCs w:val="24"/>
          <w:highlight w:val="yellow"/>
        </w:rPr>
        <w:t>技术标书、资质文件分开封装。</w:t>
      </w:r>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highlight w:val="yellow"/>
        </w:rPr>
        <w:t>本项目投标文件</w:t>
      </w:r>
      <w:r>
        <w:rPr>
          <w:rFonts w:hint="eastAsia" w:ascii="宋体" w:hAnsi="宋体" w:eastAsia="宋体" w:cs="Times New Roman"/>
          <w:b/>
          <w:sz w:val="24"/>
          <w:szCs w:val="24"/>
          <w:highlight w:val="yellow"/>
        </w:rPr>
        <w:t>一式</w:t>
      </w:r>
      <w:r>
        <w:rPr>
          <w:rFonts w:hint="eastAsia" w:ascii="宋体" w:hAnsi="宋体" w:eastAsia="宋体" w:cs="Times New Roman"/>
          <w:b/>
          <w:sz w:val="24"/>
          <w:szCs w:val="24"/>
          <w:highlight w:val="yellow"/>
          <w:lang w:val="en-US" w:eastAsia="zh-CN"/>
        </w:rPr>
        <w:t>四</w:t>
      </w:r>
      <w:r>
        <w:rPr>
          <w:rFonts w:hint="eastAsia" w:ascii="宋体" w:hAnsi="宋体" w:eastAsia="宋体" w:cs="Times New Roman"/>
          <w:b/>
          <w:sz w:val="24"/>
          <w:szCs w:val="24"/>
          <w:highlight w:val="yellow"/>
        </w:rPr>
        <w:t>份，正本一份，副本</w:t>
      </w:r>
      <w:r>
        <w:rPr>
          <w:rFonts w:hint="eastAsia" w:ascii="宋体" w:hAnsi="宋体" w:eastAsia="宋体" w:cs="Times New Roman"/>
          <w:b/>
          <w:sz w:val="24"/>
          <w:szCs w:val="24"/>
          <w:highlight w:val="yellow"/>
          <w:lang w:val="en-US" w:eastAsia="zh-CN"/>
        </w:rPr>
        <w:t>三</w:t>
      </w:r>
      <w:r>
        <w:rPr>
          <w:rFonts w:hint="eastAsia" w:ascii="宋体" w:hAnsi="宋体" w:eastAsia="宋体" w:cs="Times New Roman"/>
          <w:b/>
          <w:sz w:val="24"/>
          <w:szCs w:val="24"/>
          <w:highlight w:val="yellow"/>
        </w:rPr>
        <w:t>份。电子版投标文件</w:t>
      </w:r>
      <w:r>
        <w:rPr>
          <w:rFonts w:ascii="宋体" w:hAnsi="宋体" w:eastAsia="宋体" w:cs="Times New Roman"/>
          <w:b/>
          <w:sz w:val="24"/>
          <w:szCs w:val="24"/>
          <w:highlight w:val="yellow"/>
        </w:rPr>
        <w:t>1</w:t>
      </w:r>
      <w:r>
        <w:rPr>
          <w:rFonts w:hint="eastAsia" w:ascii="宋体" w:hAnsi="宋体" w:eastAsia="宋体" w:cs="Times New Roman"/>
          <w:b/>
          <w:sz w:val="24"/>
          <w:szCs w:val="24"/>
          <w:highlight w:val="yellow"/>
        </w:rPr>
        <w:t>份（保证电子版和纸质版一致性）。</w:t>
      </w:r>
      <w:r>
        <w:rPr>
          <w:rFonts w:hint="eastAsia" w:ascii="宋体" w:hAnsi="宋体" w:eastAsia="宋体" w:cs="Times New Roman"/>
          <w:b/>
          <w:color w:val="000000"/>
          <w:sz w:val="24"/>
          <w:szCs w:val="24"/>
        </w:rPr>
        <w:t>若为现场开标，营业执照和授权书需在开标现场出示；若为视频开标，则需在视频端呈现即可。</w:t>
      </w:r>
      <w:r>
        <w:rPr>
          <w:rFonts w:hint="eastAsia" w:ascii="宋体" w:hAnsi="宋体" w:eastAsia="宋体" w:cs="Times New Roman"/>
          <w:color w:val="000000"/>
          <w:sz w:val="24"/>
          <w:szCs w:val="24"/>
        </w:rPr>
        <w:t>若没有携带营业执照原件，将根据现场所有参与开标的投标单位和专家共同判定得出认可情况</w:t>
      </w:r>
      <w:r>
        <w:rPr>
          <w:rFonts w:hint="eastAsia" w:ascii="宋体" w:hAnsi="宋体" w:eastAsia="宋体" w:cs="Times New Roman"/>
          <w:b/>
          <w:color w:val="000000"/>
          <w:sz w:val="24"/>
          <w:szCs w:val="24"/>
        </w:rPr>
        <w:t>。</w:t>
      </w:r>
      <w:r>
        <w:rPr>
          <w:rFonts w:hint="eastAsia" w:ascii="宋体" w:hAnsi="宋体" w:eastAsia="宋体" w:cs="Times New Roman"/>
          <w:color w:val="000000"/>
          <w:sz w:val="24"/>
          <w:szCs w:val="24"/>
        </w:rPr>
        <w:t>详见附件格式</w:t>
      </w:r>
      <w:r>
        <w:rPr>
          <w:rFonts w:ascii="Times New Roman" w:hAnsi="Times New Roman" w:eastAsia="宋体" w:cs="Times New Roman"/>
          <w:color w:val="000000"/>
          <w:sz w:val="24"/>
          <w:szCs w:val="24"/>
        </w:rPr>
        <w:t>1—1</w:t>
      </w:r>
      <w:r>
        <w:rPr>
          <w:rFonts w:hint="eastAsia" w:ascii="Times New Roman" w:hAnsi="Times New Roman" w:eastAsia="宋体" w:cs="Times New Roman"/>
          <w:color w:val="000000"/>
          <w:sz w:val="24"/>
          <w:szCs w:val="24"/>
          <w:lang w:val="en-US" w:eastAsia="zh-CN"/>
        </w:rPr>
        <w:t>1</w:t>
      </w:r>
      <w:r>
        <w:rPr>
          <w:rFonts w:hint="eastAsia" w:ascii="宋体" w:hAnsi="宋体" w:eastAsia="宋体" w:cs="Times New Roman"/>
          <w:b/>
          <w:color w:val="000000"/>
          <w:sz w:val="24"/>
          <w:szCs w:val="24"/>
        </w:rPr>
        <w:t>，其余未尽事宜请按各单位习惯制定即可。</w:t>
      </w:r>
    </w:p>
    <w:p>
      <w:pPr>
        <w:spacing w:line="360" w:lineRule="auto"/>
        <w:ind w:firstLine="482" w:firstLineChars="200"/>
        <w:rPr>
          <w:rFonts w:ascii="宋体" w:hAnsi="宋体" w:eastAsia="宋体" w:cs="Times New Roman"/>
          <w:color w:val="000000"/>
          <w:sz w:val="24"/>
          <w:szCs w:val="24"/>
        </w:rPr>
      </w:pPr>
      <w:r>
        <w:rPr>
          <w:rFonts w:hint="eastAsia" w:ascii="宋体" w:hAnsi="宋体" w:eastAsia="宋体" w:cs="Times New Roman"/>
          <w:b/>
          <w:bCs/>
          <w:sz w:val="24"/>
          <w:szCs w:val="20"/>
          <w:lang w:val="en-US" w:eastAsia="zh-CN"/>
        </w:rPr>
        <w:t>9</w:t>
      </w:r>
      <w:r>
        <w:rPr>
          <w:rFonts w:ascii="宋体" w:hAnsi="宋体" w:eastAsia="宋体" w:cs="Times New Roman"/>
          <w:b/>
          <w:bCs/>
          <w:sz w:val="24"/>
          <w:szCs w:val="20"/>
        </w:rPr>
        <w:t xml:space="preserve">.1 </w:t>
      </w:r>
      <w:r>
        <w:rPr>
          <w:rFonts w:hint="eastAsia" w:ascii="宋体" w:hAnsi="宋体" w:eastAsia="宋体" w:cs="Times New Roman"/>
          <w:b/>
          <w:bCs/>
          <w:sz w:val="24"/>
          <w:szCs w:val="20"/>
        </w:rPr>
        <w:t>资格证明文件包括</w:t>
      </w:r>
      <w:r>
        <w:rPr>
          <w:rFonts w:hint="eastAsia" w:ascii="宋体" w:hAnsi="宋体" w:eastAsia="宋体" w:cs="Times New Roman"/>
          <w:color w:val="000000"/>
          <w:sz w:val="24"/>
          <w:szCs w:val="24"/>
        </w:rPr>
        <w:t>：</w:t>
      </w:r>
      <w:bookmarkEnd w:id="3"/>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9.1.1</w:t>
      </w:r>
      <w:r>
        <w:rPr>
          <w:rFonts w:hint="eastAsia" w:ascii="宋体" w:hAnsi="宋体" w:eastAsia="宋体" w:cs="Times New Roman"/>
          <w:color w:val="000000"/>
          <w:sz w:val="24"/>
          <w:szCs w:val="24"/>
        </w:rPr>
        <w:t>有统一社会信用代码的新版营业执照副本复印件；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9.1.2</w:t>
      </w:r>
      <w:r>
        <w:rPr>
          <w:rFonts w:hint="eastAsia" w:ascii="宋体" w:hAnsi="宋体" w:eastAsia="宋体" w:cs="Times New Roman"/>
          <w:color w:val="000000"/>
          <w:sz w:val="24"/>
          <w:szCs w:val="24"/>
        </w:rPr>
        <w:t>投标函（附件</w:t>
      </w:r>
      <w:r>
        <w:rPr>
          <w:rFonts w:ascii="宋体" w:hAnsi="宋体" w:eastAsia="宋体" w:cs="Times New Roman"/>
          <w:color w:val="000000"/>
          <w:sz w:val="24"/>
          <w:szCs w:val="24"/>
        </w:rPr>
        <w:t>1</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9.1.3</w:t>
      </w:r>
      <w:r>
        <w:rPr>
          <w:rFonts w:hint="eastAsia" w:ascii="宋体" w:hAnsi="宋体" w:eastAsia="宋体" w:cs="Times New Roman"/>
          <w:color w:val="000000"/>
          <w:sz w:val="24"/>
          <w:szCs w:val="24"/>
        </w:rPr>
        <w:t>法定代表人授权书（附件</w:t>
      </w:r>
      <w:r>
        <w:rPr>
          <w:rFonts w:ascii="宋体" w:hAnsi="宋体" w:eastAsia="宋体" w:cs="Times New Roman"/>
          <w:color w:val="000000"/>
          <w:sz w:val="24"/>
          <w:szCs w:val="24"/>
        </w:rPr>
        <w:t>2</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法定代表人参加投标的，提供法人身份证明文件即可；授权人参加投标的，需提供法定代表人授权委托书</w:t>
      </w:r>
      <w:r>
        <w:rPr>
          <w:rFonts w:hint="eastAsia" w:ascii="宋体" w:hAnsi="宋体" w:eastAsia="宋体" w:cs="Times New Roman"/>
          <w:b/>
          <w:color w:val="000000"/>
          <w:sz w:val="24"/>
          <w:szCs w:val="24"/>
        </w:rPr>
        <w:t>（含法人身份证和被授权人身份证）；</w:t>
      </w:r>
    </w:p>
    <w:p>
      <w:pPr>
        <w:spacing w:line="360" w:lineRule="auto"/>
        <w:ind w:firstLine="480" w:firstLineChars="200"/>
        <w:rPr>
          <w:rFonts w:ascii="宋体" w:hAnsi="宋体" w:eastAsia="宋体" w:cs="Times New Roman"/>
          <w:b/>
          <w:color w:val="000000"/>
          <w:sz w:val="24"/>
          <w:szCs w:val="24"/>
          <w:highlight w:val="yellow"/>
        </w:rPr>
      </w:pPr>
      <w:r>
        <w:rPr>
          <w:rFonts w:hint="eastAsia" w:ascii="宋体" w:hAnsi="宋体" w:eastAsia="宋体" w:cs="Times New Roman"/>
          <w:color w:val="000000"/>
          <w:sz w:val="24"/>
          <w:szCs w:val="24"/>
          <w:lang w:val="en-US" w:eastAsia="zh-CN"/>
        </w:rPr>
        <w:t>9.1.4</w:t>
      </w:r>
      <w:r>
        <w:rPr>
          <w:rFonts w:hint="eastAsia" w:ascii="宋体" w:hAnsi="宋体" w:eastAsia="宋体" w:cs="Times New Roman"/>
          <w:color w:val="000000"/>
          <w:sz w:val="24"/>
          <w:szCs w:val="24"/>
        </w:rPr>
        <w:t>近三年经审计的财务报表（资产负债表、损益表、现金流量表）复印件</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highlight w:val="yellow"/>
        </w:rPr>
        <w:t>若缺少本项或经财务专家审核认为有异常，则会根据评分标准进行扣分；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9.1.5</w:t>
      </w:r>
      <w:r>
        <w:rPr>
          <w:rFonts w:hint="eastAsia" w:ascii="宋体" w:hAnsi="宋体" w:eastAsia="宋体" w:cs="Times New Roman"/>
          <w:color w:val="000000"/>
          <w:sz w:val="24"/>
          <w:szCs w:val="24"/>
        </w:rPr>
        <w:t>近三年内在经营活动中没有违法违纪行为的声明；</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9.1.6</w:t>
      </w:r>
      <w:r>
        <w:rPr>
          <w:rFonts w:hint="eastAsia" w:ascii="宋体" w:hAnsi="宋体" w:eastAsia="宋体" w:cs="Times New Roman"/>
          <w:color w:val="000000"/>
          <w:sz w:val="24"/>
          <w:szCs w:val="24"/>
        </w:rPr>
        <w:t>投标单位在国家企业信用信息公示系统中无行政处罚、经营异常和失信信息的声明；</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lang w:val="en-US" w:eastAsia="zh-CN"/>
        </w:rPr>
        <w:t>9.1.7</w:t>
      </w:r>
      <w:r>
        <w:rPr>
          <w:rFonts w:hint="eastAsia" w:ascii="宋体" w:hAnsi="宋体" w:eastAsia="宋体" w:cs="Times New Roman"/>
          <w:color w:val="000000"/>
          <w:sz w:val="24"/>
          <w:szCs w:val="24"/>
        </w:rPr>
        <w:t>代理商投标要携带生产商的授权书、原厂售后服务承诺书</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rPr>
        <w:t>根据实际情况提供即可，无格式限制；</w:t>
      </w: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9.1.8</w:t>
      </w:r>
      <w:r>
        <w:rPr>
          <w:rFonts w:hint="eastAsia" w:ascii="宋体" w:hAnsi="宋体" w:eastAsia="宋体" w:cs="Times New Roman"/>
          <w:color w:val="000000"/>
          <w:sz w:val="24"/>
          <w:szCs w:val="24"/>
        </w:rPr>
        <w:t>税务部门开具的依法缴纳税收的证明（如有）</w:t>
      </w:r>
      <w:r>
        <w:rPr>
          <w:rFonts w:hint="eastAsia" w:ascii="宋体" w:hAnsi="宋体" w:eastAsia="宋体" w:cs="Times New Roman"/>
          <w:color w:val="000000"/>
          <w:sz w:val="24"/>
          <w:szCs w:val="24"/>
          <w:lang w:eastAsia="zh-CN"/>
        </w:rPr>
        <w:t>。</w:t>
      </w:r>
    </w:p>
    <w:p>
      <w:pPr>
        <w:spacing w:line="460" w:lineRule="exact"/>
        <w:ind w:firstLine="482" w:firstLineChars="200"/>
        <w:rPr>
          <w:rFonts w:ascii="宋体" w:hAnsi="Calibri" w:eastAsia="宋体" w:cs="Times New Roman"/>
          <w:b/>
          <w:bCs/>
          <w:sz w:val="24"/>
          <w:szCs w:val="20"/>
        </w:rPr>
      </w:pPr>
      <w:bookmarkStart w:id="4" w:name="_Toc212369515"/>
      <w:r>
        <w:rPr>
          <w:rFonts w:hint="eastAsia" w:ascii="宋体" w:hAnsi="宋体" w:eastAsia="宋体" w:cs="Times New Roman"/>
          <w:b/>
          <w:bCs/>
          <w:sz w:val="24"/>
          <w:szCs w:val="20"/>
          <w:lang w:val="en-US" w:eastAsia="zh-CN"/>
        </w:rPr>
        <w:t>9</w:t>
      </w:r>
      <w:r>
        <w:rPr>
          <w:rFonts w:ascii="宋体" w:hAnsi="宋体" w:eastAsia="宋体" w:cs="Times New Roman"/>
          <w:b/>
          <w:bCs/>
          <w:sz w:val="24"/>
          <w:szCs w:val="20"/>
        </w:rPr>
        <w:t xml:space="preserve">.2 </w:t>
      </w:r>
      <w:r>
        <w:rPr>
          <w:rFonts w:hint="eastAsia" w:ascii="宋体" w:hAnsi="宋体" w:eastAsia="宋体" w:cs="Times New Roman"/>
          <w:b/>
          <w:bCs/>
          <w:sz w:val="24"/>
          <w:szCs w:val="20"/>
        </w:rPr>
        <w:t>技术部分：</w:t>
      </w:r>
      <w:bookmarkEnd w:id="4"/>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lang w:val="en-US" w:eastAsia="zh-CN"/>
        </w:rPr>
        <w:t>9.2.1</w:t>
      </w:r>
      <w:r>
        <w:rPr>
          <w:rFonts w:hint="eastAsia" w:ascii="宋体" w:hAnsi="宋体" w:eastAsia="宋体" w:cs="Times New Roman"/>
          <w:color w:val="000000"/>
          <w:sz w:val="24"/>
          <w:szCs w:val="24"/>
        </w:rPr>
        <w:t>技术规格偏离表（附件</w:t>
      </w:r>
      <w:r>
        <w:rPr>
          <w:rFonts w:ascii="宋体" w:hAnsi="宋体" w:eastAsia="宋体" w:cs="Times New Roman"/>
          <w:color w:val="000000"/>
          <w:sz w:val="24"/>
          <w:szCs w:val="24"/>
        </w:rPr>
        <w:t>3</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rPr>
        <w:t>必须先进行两列要求一一对照</w:t>
      </w:r>
      <w:r>
        <w:rPr>
          <w:rFonts w:hint="eastAsia" w:ascii="宋体" w:hAnsi="宋体" w:eastAsia="宋体" w:cs="Times New Roman"/>
          <w:b/>
          <w:color w:val="000000"/>
          <w:sz w:val="24"/>
          <w:szCs w:val="24"/>
          <w:lang w:eastAsia="zh-CN"/>
        </w:rPr>
        <w:t>，</w:t>
      </w:r>
      <w:r>
        <w:rPr>
          <w:rFonts w:hint="eastAsia" w:ascii="宋体" w:hAnsi="宋体" w:eastAsia="宋体" w:cs="Times New Roman"/>
          <w:b/>
          <w:color w:val="000000"/>
          <w:sz w:val="24"/>
          <w:szCs w:val="24"/>
        </w:rPr>
        <w:t>不允许直接写无偏离</w:t>
      </w:r>
      <w:r>
        <w:rPr>
          <w:rFonts w:hint="eastAsia" w:ascii="宋体" w:hAnsi="宋体" w:eastAsia="宋体" w:cs="Times New Roman"/>
          <w:b/>
          <w:color w:val="000000"/>
          <w:sz w:val="24"/>
          <w:szCs w:val="24"/>
          <w:lang w:eastAsia="zh-CN"/>
        </w:rPr>
        <w:t>；</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bCs/>
          <w:color w:val="000000"/>
          <w:sz w:val="24"/>
          <w:szCs w:val="24"/>
          <w:lang w:val="en-US" w:eastAsia="zh-CN"/>
        </w:rPr>
        <w:t>9.2.2</w:t>
      </w:r>
      <w:r>
        <w:rPr>
          <w:rFonts w:hint="eastAsia" w:ascii="宋体" w:hAnsi="宋体" w:eastAsia="宋体" w:cs="Times New Roman"/>
          <w:color w:val="000000"/>
          <w:sz w:val="24"/>
          <w:szCs w:val="24"/>
        </w:rPr>
        <w:t>近三年同类项目业绩一览表（附件</w:t>
      </w:r>
      <w:r>
        <w:rPr>
          <w:rFonts w:ascii="宋体" w:hAnsi="宋体" w:eastAsia="宋体" w:cs="Times New Roman"/>
          <w:color w:val="000000"/>
          <w:sz w:val="24"/>
          <w:szCs w:val="24"/>
        </w:rPr>
        <w:t>4</w:t>
      </w:r>
      <w:r>
        <w:rPr>
          <w:rFonts w:hint="eastAsia" w:ascii="宋体" w:hAnsi="宋体" w:eastAsia="宋体" w:cs="Times New Roman"/>
          <w:color w:val="000000"/>
          <w:sz w:val="24"/>
          <w:szCs w:val="24"/>
        </w:rPr>
        <w:t>）及有效合同复印件</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rPr>
        <w:t>若没有提供相应业绩证明，将影响现场评标专家组对投标单位业绩判定打分</w:t>
      </w:r>
      <w:r>
        <w:rPr>
          <w:rFonts w:hint="eastAsia" w:ascii="宋体" w:hAnsi="宋体" w:eastAsia="宋体" w:cs="Times New Roman"/>
          <w:b/>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9.2.3</w:t>
      </w:r>
      <w:r>
        <w:rPr>
          <w:rFonts w:hint="eastAsia" w:ascii="宋体" w:hAnsi="宋体" w:eastAsia="宋体" w:cs="Times New Roman"/>
          <w:color w:val="000000"/>
          <w:sz w:val="24"/>
          <w:szCs w:val="24"/>
        </w:rPr>
        <w:t>供货期及保证措施；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9.2.4</w:t>
      </w:r>
      <w:r>
        <w:rPr>
          <w:rFonts w:hint="eastAsia" w:ascii="宋体" w:hAnsi="宋体" w:eastAsia="宋体" w:cs="Times New Roman"/>
          <w:color w:val="000000"/>
          <w:sz w:val="24"/>
          <w:szCs w:val="24"/>
        </w:rPr>
        <w:t>产品的技术服务和售后服务内容及措施；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9.2.5</w:t>
      </w:r>
      <w:r>
        <w:rPr>
          <w:rFonts w:hint="eastAsia" w:ascii="宋体" w:hAnsi="宋体" w:eastAsia="宋体" w:cs="Times New Roman"/>
          <w:color w:val="000000"/>
          <w:sz w:val="24"/>
          <w:szCs w:val="24"/>
        </w:rPr>
        <w:t>交货进度及计划；</w:t>
      </w:r>
    </w:p>
    <w:p>
      <w:pPr>
        <w:spacing w:line="360" w:lineRule="auto"/>
        <w:ind w:firstLine="480" w:firstLineChars="200"/>
        <w:rPr>
          <w:rFonts w:ascii="宋体" w:hAnsi="宋体" w:eastAsia="宋体" w:cs="Times New Roman"/>
          <w:color w:val="000000"/>
          <w:sz w:val="24"/>
          <w:szCs w:val="24"/>
        </w:rPr>
      </w:pPr>
      <w:bookmarkStart w:id="5" w:name="_Toc536542319"/>
      <w:r>
        <w:rPr>
          <w:rFonts w:hint="eastAsia" w:ascii="宋体" w:hAnsi="宋体" w:eastAsia="宋体" w:cs="Times New Roman"/>
          <w:color w:val="000000"/>
          <w:sz w:val="24"/>
          <w:szCs w:val="24"/>
          <w:lang w:val="en-US" w:eastAsia="zh-CN"/>
        </w:rPr>
        <w:t>9.2.6</w:t>
      </w:r>
      <w:r>
        <w:rPr>
          <w:rFonts w:hint="eastAsia" w:ascii="宋体" w:hAnsi="宋体" w:eastAsia="宋体" w:cs="Times New Roman"/>
          <w:color w:val="000000"/>
          <w:sz w:val="24"/>
          <w:szCs w:val="24"/>
        </w:rPr>
        <w:t>投标产品技术支持材料</w:t>
      </w:r>
      <w:bookmarkEnd w:id="5"/>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9.2.7</w:t>
      </w:r>
      <w:r>
        <w:rPr>
          <w:rFonts w:hint="eastAsia" w:ascii="宋体" w:hAnsi="宋体" w:eastAsia="宋体" w:cs="Times New Roman"/>
          <w:color w:val="000000"/>
          <w:sz w:val="24"/>
          <w:szCs w:val="24"/>
        </w:rPr>
        <w:t>设备质量承诺函（附件</w:t>
      </w:r>
      <w:r>
        <w:rPr>
          <w:rFonts w:ascii="宋体" w:hAnsi="宋体" w:eastAsia="宋体" w:cs="Times New Roman"/>
          <w:color w:val="000000"/>
          <w:sz w:val="24"/>
          <w:szCs w:val="24"/>
        </w:rPr>
        <w:t>5</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9.2.8</w:t>
      </w:r>
      <w:r>
        <w:rPr>
          <w:rFonts w:hint="eastAsia" w:ascii="宋体" w:hAnsi="宋体" w:eastAsia="宋体" w:cs="Times New Roman"/>
          <w:color w:val="000000"/>
          <w:sz w:val="24"/>
          <w:szCs w:val="24"/>
        </w:rPr>
        <w:t>投标人需提交的其它资料。</w:t>
      </w:r>
    </w:p>
    <w:p>
      <w:pPr>
        <w:spacing w:line="460" w:lineRule="exact"/>
        <w:ind w:firstLine="482" w:firstLineChars="200"/>
        <w:rPr>
          <w:rFonts w:ascii="宋体" w:hAnsi="Calibri" w:eastAsia="宋体" w:cs="Times New Roman"/>
          <w:b/>
          <w:bCs/>
          <w:sz w:val="24"/>
          <w:szCs w:val="20"/>
        </w:rPr>
      </w:pPr>
      <w:r>
        <w:rPr>
          <w:rFonts w:hint="eastAsia" w:ascii="宋体" w:hAnsi="宋体" w:eastAsia="宋体" w:cs="Times New Roman"/>
          <w:b/>
          <w:bCs/>
          <w:sz w:val="24"/>
          <w:szCs w:val="20"/>
          <w:lang w:val="en-US" w:eastAsia="zh-CN"/>
        </w:rPr>
        <w:t>9</w:t>
      </w:r>
      <w:r>
        <w:rPr>
          <w:rFonts w:ascii="宋体" w:hAnsi="宋体" w:eastAsia="宋体" w:cs="Times New Roman"/>
          <w:b/>
          <w:bCs/>
          <w:sz w:val="24"/>
          <w:szCs w:val="20"/>
        </w:rPr>
        <w:t>.3</w:t>
      </w:r>
      <w:r>
        <w:rPr>
          <w:rFonts w:hint="eastAsia" w:ascii="宋体" w:hAnsi="宋体" w:eastAsia="宋体" w:cs="Times New Roman"/>
          <w:b/>
          <w:bCs/>
          <w:sz w:val="24"/>
          <w:szCs w:val="20"/>
          <w:lang w:val="en-US" w:eastAsia="zh-CN"/>
        </w:rPr>
        <w:t xml:space="preserve"> </w:t>
      </w:r>
      <w:r>
        <w:rPr>
          <w:rFonts w:hint="eastAsia" w:ascii="宋体" w:hAnsi="宋体" w:eastAsia="宋体" w:cs="Times New Roman"/>
          <w:b/>
          <w:bCs/>
          <w:sz w:val="24"/>
          <w:szCs w:val="20"/>
        </w:rPr>
        <w:t>商务部分：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9.3.1</w:t>
      </w:r>
      <w:r>
        <w:rPr>
          <w:rFonts w:hint="eastAsia" w:ascii="宋体" w:hAnsi="宋体" w:eastAsia="宋体" w:cs="Times New Roman"/>
          <w:color w:val="000000"/>
          <w:sz w:val="24"/>
          <w:szCs w:val="24"/>
        </w:rPr>
        <w:t>开标一览表（附件</w:t>
      </w:r>
      <w:r>
        <w:rPr>
          <w:rFonts w:ascii="宋体" w:hAnsi="宋体" w:eastAsia="宋体" w:cs="Times New Roman"/>
          <w:color w:val="000000"/>
          <w:sz w:val="24"/>
          <w:szCs w:val="24"/>
        </w:rPr>
        <w:t>6</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highlight w:val="yellow"/>
        </w:rPr>
        <w:t>附件</w:t>
      </w:r>
      <w:r>
        <w:rPr>
          <w:rFonts w:ascii="宋体" w:hAnsi="宋体" w:eastAsia="宋体" w:cs="Times New Roman"/>
          <w:b/>
          <w:color w:val="000000"/>
          <w:sz w:val="24"/>
          <w:szCs w:val="24"/>
          <w:highlight w:val="yellow"/>
        </w:rPr>
        <w:t>6</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7</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8</w:t>
      </w:r>
      <w:r>
        <w:rPr>
          <w:rFonts w:hint="eastAsia" w:ascii="宋体" w:hAnsi="宋体" w:eastAsia="宋体" w:cs="Times New Roman"/>
          <w:b/>
          <w:color w:val="000000"/>
          <w:sz w:val="24"/>
          <w:szCs w:val="24"/>
          <w:highlight w:val="yellow"/>
        </w:rPr>
        <w:t>需要一起单独封装</w:t>
      </w:r>
      <w:r>
        <w:rPr>
          <w:rFonts w:ascii="宋体" w:hAnsi="宋体" w:eastAsia="宋体" w:cs="Times New Roman"/>
          <w:b/>
          <w:color w:val="000000"/>
          <w:sz w:val="24"/>
          <w:szCs w:val="24"/>
          <w:highlight w:val="yellow"/>
        </w:rPr>
        <w:t>1</w:t>
      </w:r>
      <w:r>
        <w:rPr>
          <w:rFonts w:hint="eastAsia" w:ascii="宋体" w:hAnsi="宋体" w:eastAsia="宋体" w:cs="Times New Roman"/>
          <w:b/>
          <w:color w:val="000000"/>
          <w:sz w:val="24"/>
          <w:szCs w:val="24"/>
          <w:highlight w:val="yellow"/>
        </w:rPr>
        <w:t>份</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9.3.2</w:t>
      </w:r>
      <w:r>
        <w:rPr>
          <w:rFonts w:hint="eastAsia" w:ascii="宋体" w:hAnsi="宋体" w:eastAsia="宋体" w:cs="Times New Roman"/>
          <w:color w:val="000000"/>
          <w:sz w:val="24"/>
          <w:szCs w:val="24"/>
        </w:rPr>
        <w:t>投标报价明细表（附件</w:t>
      </w:r>
      <w:r>
        <w:rPr>
          <w:rFonts w:ascii="宋体" w:hAnsi="宋体" w:eastAsia="宋体" w:cs="Times New Roman"/>
          <w:color w:val="000000"/>
          <w:sz w:val="24"/>
          <w:szCs w:val="24"/>
        </w:rPr>
        <w:t>7</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highlight w:val="yellow"/>
        </w:rPr>
        <w:t>附件</w:t>
      </w:r>
      <w:r>
        <w:rPr>
          <w:rFonts w:ascii="宋体" w:hAnsi="宋体" w:eastAsia="宋体" w:cs="Times New Roman"/>
          <w:b/>
          <w:color w:val="000000"/>
          <w:sz w:val="24"/>
          <w:szCs w:val="24"/>
          <w:highlight w:val="yellow"/>
        </w:rPr>
        <w:t>6</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7</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8</w:t>
      </w:r>
      <w:r>
        <w:rPr>
          <w:rFonts w:hint="eastAsia" w:ascii="宋体" w:hAnsi="宋体" w:eastAsia="宋体" w:cs="Times New Roman"/>
          <w:b/>
          <w:color w:val="000000"/>
          <w:sz w:val="24"/>
          <w:szCs w:val="24"/>
          <w:highlight w:val="yellow"/>
        </w:rPr>
        <w:t>需要一起单独封装</w:t>
      </w:r>
      <w:r>
        <w:rPr>
          <w:rFonts w:ascii="宋体" w:hAnsi="宋体" w:eastAsia="宋体" w:cs="Times New Roman"/>
          <w:b/>
          <w:color w:val="000000"/>
          <w:sz w:val="24"/>
          <w:szCs w:val="24"/>
          <w:highlight w:val="yellow"/>
        </w:rPr>
        <w:t>1</w:t>
      </w:r>
      <w:r>
        <w:rPr>
          <w:rFonts w:hint="eastAsia" w:ascii="宋体" w:hAnsi="宋体" w:eastAsia="宋体" w:cs="Times New Roman"/>
          <w:b/>
          <w:color w:val="000000"/>
          <w:sz w:val="24"/>
          <w:szCs w:val="24"/>
          <w:highlight w:val="yellow"/>
        </w:rPr>
        <w:t>份</w:t>
      </w:r>
      <w:r>
        <w:rPr>
          <w:rFonts w:hint="eastAsia" w:ascii="宋体" w:hAnsi="宋体" w:eastAsia="宋体" w:cs="Times New Roman"/>
          <w:b/>
          <w:color w:val="000000"/>
          <w:sz w:val="24"/>
          <w:szCs w:val="24"/>
          <w:highlight w:val="yellow"/>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9.3.3</w:t>
      </w:r>
      <w:r>
        <w:rPr>
          <w:rFonts w:hint="eastAsia" w:ascii="宋体" w:hAnsi="宋体" w:eastAsia="宋体" w:cs="Times New Roman"/>
          <w:color w:val="000000"/>
          <w:sz w:val="24"/>
          <w:szCs w:val="24"/>
        </w:rPr>
        <w:t>商务条款偏离表（附件</w:t>
      </w:r>
      <w:r>
        <w:rPr>
          <w:rFonts w:ascii="宋体" w:hAnsi="宋体" w:eastAsia="宋体" w:cs="Times New Roman"/>
          <w:color w:val="000000"/>
          <w:sz w:val="24"/>
          <w:szCs w:val="24"/>
        </w:rPr>
        <w:t>8</w:t>
      </w:r>
      <w:r>
        <w:rPr>
          <w:rFonts w:hint="eastAsia" w:ascii="宋体" w:hAnsi="宋体" w:eastAsia="宋体" w:cs="Times New Roman"/>
          <w:color w:val="000000"/>
          <w:sz w:val="24"/>
          <w:szCs w:val="24"/>
        </w:rPr>
        <w:t>）</w:t>
      </w:r>
      <w:bookmarkStart w:id="6" w:name="OLE_LINK19"/>
      <w:bookmarkStart w:id="7" w:name="OLE_LINK18"/>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highlight w:val="yellow"/>
        </w:rPr>
        <w:t>附件</w:t>
      </w:r>
      <w:r>
        <w:rPr>
          <w:rFonts w:ascii="宋体" w:hAnsi="宋体" w:eastAsia="宋体" w:cs="Times New Roman"/>
          <w:b/>
          <w:color w:val="000000"/>
          <w:sz w:val="24"/>
          <w:szCs w:val="24"/>
          <w:highlight w:val="yellow"/>
        </w:rPr>
        <w:t>6</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7</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8</w:t>
      </w:r>
      <w:r>
        <w:rPr>
          <w:rFonts w:hint="eastAsia" w:ascii="宋体" w:hAnsi="宋体" w:eastAsia="宋体" w:cs="Times New Roman"/>
          <w:b/>
          <w:color w:val="000000"/>
          <w:sz w:val="24"/>
          <w:szCs w:val="24"/>
          <w:highlight w:val="yellow"/>
        </w:rPr>
        <w:t>需要一起单独封装</w:t>
      </w:r>
      <w:r>
        <w:rPr>
          <w:rFonts w:ascii="宋体" w:hAnsi="宋体" w:eastAsia="宋体" w:cs="Times New Roman"/>
          <w:b/>
          <w:color w:val="000000"/>
          <w:sz w:val="24"/>
          <w:szCs w:val="24"/>
          <w:highlight w:val="yellow"/>
        </w:rPr>
        <w:t>1</w:t>
      </w:r>
      <w:r>
        <w:rPr>
          <w:rFonts w:hint="eastAsia" w:ascii="宋体" w:hAnsi="宋体" w:eastAsia="宋体" w:cs="Times New Roman"/>
          <w:b/>
          <w:color w:val="000000"/>
          <w:sz w:val="24"/>
          <w:szCs w:val="24"/>
          <w:highlight w:val="yellow"/>
        </w:rPr>
        <w:t>份</w:t>
      </w:r>
      <w:r>
        <w:rPr>
          <w:rFonts w:hint="eastAsia" w:ascii="宋体" w:hAnsi="宋体" w:eastAsia="宋体" w:cs="Times New Roman"/>
          <w:b/>
          <w:color w:val="000000"/>
          <w:sz w:val="24"/>
          <w:szCs w:val="24"/>
          <w:highlight w:val="none"/>
        </w:rPr>
        <w:t>；</w:t>
      </w:r>
      <w:bookmarkEnd w:id="6"/>
      <w:bookmarkEnd w:id="7"/>
      <w:r>
        <w:rPr>
          <w:rFonts w:ascii="宋体" w:hAnsi="宋体" w:eastAsia="宋体" w:cs="Times New Roman"/>
          <w:color w:val="000000"/>
          <w:sz w:val="24"/>
          <w:szCs w:val="24"/>
          <w:highlight w:val="none"/>
        </w:rPr>
        <w:t xml:space="preserve"> </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lang w:val="en-US" w:eastAsia="zh-CN"/>
        </w:rPr>
        <w:t>9.3.4</w:t>
      </w:r>
      <w:r>
        <w:rPr>
          <w:rFonts w:hint="eastAsia" w:ascii="宋体" w:hAnsi="宋体" w:eastAsia="宋体" w:cs="Times New Roman"/>
          <w:color w:val="000000"/>
          <w:sz w:val="24"/>
          <w:szCs w:val="24"/>
        </w:rPr>
        <w:t>服务承诺函</w:t>
      </w:r>
      <w:r>
        <w:rPr>
          <w:rFonts w:ascii="宋体" w:hAnsi="宋体" w:eastAsia="宋体" w:cs="Times New Roman"/>
          <w:color w:val="000000"/>
          <w:sz w:val="24"/>
          <w:szCs w:val="24"/>
        </w:rPr>
        <w:t>(</w:t>
      </w:r>
      <w:r>
        <w:rPr>
          <w:rFonts w:hint="eastAsia" w:ascii="宋体" w:hAnsi="宋体" w:eastAsia="宋体" w:cs="Times New Roman"/>
          <w:color w:val="000000"/>
          <w:sz w:val="24"/>
          <w:szCs w:val="24"/>
        </w:rPr>
        <w:t>附件</w:t>
      </w:r>
      <w:r>
        <w:rPr>
          <w:rFonts w:ascii="宋体" w:hAnsi="宋体" w:eastAsia="宋体" w:cs="Times New Roman"/>
          <w:color w:val="000000"/>
          <w:sz w:val="24"/>
          <w:szCs w:val="24"/>
        </w:rPr>
        <w:t>9)</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rPr>
        <w:t>需写明质保期</w:t>
      </w:r>
      <w:r>
        <w:rPr>
          <w:rFonts w:hint="eastAsia" w:ascii="宋体" w:hAnsi="宋体" w:eastAsia="宋体" w:cs="Times New Roman"/>
          <w:b/>
          <w:color w:val="000000"/>
          <w:sz w:val="24"/>
          <w:szCs w:val="24"/>
          <w:lang w:val="en-US" w:eastAsia="zh-CN"/>
        </w:rPr>
        <w:t>以</w:t>
      </w:r>
      <w:r>
        <w:rPr>
          <w:rFonts w:hint="eastAsia" w:ascii="宋体" w:hAnsi="宋体" w:eastAsia="宋体" w:cs="Times New Roman"/>
          <w:b/>
          <w:color w:val="000000"/>
          <w:sz w:val="24"/>
          <w:szCs w:val="24"/>
        </w:rPr>
        <w:t>外服务费用情况</w:t>
      </w:r>
      <w:r>
        <w:rPr>
          <w:rFonts w:hint="eastAsia" w:ascii="宋体" w:hAnsi="宋体" w:eastAsia="宋体" w:cs="Times New Roman"/>
          <w:b/>
          <w:color w:val="000000"/>
          <w:sz w:val="24"/>
          <w:szCs w:val="24"/>
          <w:lang w:eastAsia="zh-CN"/>
        </w:rPr>
        <w:t>；</w:t>
      </w:r>
    </w:p>
    <w:p>
      <w:pPr>
        <w:spacing w:line="360" w:lineRule="auto"/>
        <w:ind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lang w:val="en-US" w:eastAsia="zh-CN"/>
        </w:rPr>
        <w:t>9.3.5</w:t>
      </w:r>
      <w:r>
        <w:rPr>
          <w:rFonts w:hint="eastAsia" w:ascii="宋体" w:hAnsi="宋体" w:eastAsia="宋体" w:cs="Times New Roman"/>
          <w:color w:val="000000"/>
          <w:sz w:val="24"/>
          <w:szCs w:val="24"/>
        </w:rPr>
        <w:t>备品备件、易损件和专用耗材明细表（附件</w:t>
      </w:r>
      <w:r>
        <w:rPr>
          <w:rFonts w:ascii="宋体" w:hAnsi="宋体" w:eastAsia="宋体" w:cs="Times New Roman"/>
          <w:color w:val="000000"/>
          <w:sz w:val="24"/>
          <w:szCs w:val="24"/>
        </w:rPr>
        <w:t>10</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eastAsia="zh-CN"/>
        </w:rPr>
        <w:t>，</w:t>
      </w:r>
      <w:r>
        <w:rPr>
          <w:rFonts w:hint="eastAsia" w:ascii="宋体" w:hAnsi="宋体" w:eastAsia="宋体" w:cs="Times New Roman"/>
          <w:b/>
          <w:color w:val="000000"/>
          <w:sz w:val="24"/>
          <w:szCs w:val="24"/>
        </w:rPr>
        <w:t>需在表格下方写明本部分报价是否包含在本项目总报价当中</w:t>
      </w:r>
      <w:r>
        <w:rPr>
          <w:rFonts w:hint="eastAsia" w:ascii="宋体" w:hAnsi="宋体" w:eastAsia="宋体" w:cs="Times New Roman"/>
          <w:b/>
          <w:color w:val="000000"/>
          <w:sz w:val="24"/>
          <w:szCs w:val="24"/>
          <w:lang w:eastAsia="zh-CN"/>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9.3.6</w:t>
      </w:r>
      <w:r>
        <w:rPr>
          <w:rFonts w:hint="eastAsia" w:ascii="宋体" w:hAnsi="宋体" w:eastAsia="宋体" w:cs="Times New Roman"/>
          <w:color w:val="000000"/>
          <w:sz w:val="24"/>
          <w:szCs w:val="24"/>
        </w:rPr>
        <w:t>按招标文件投标人须知和技术规格书中要求提供的有关文件。</w:t>
      </w:r>
    </w:p>
    <w:p>
      <w:pPr>
        <w:keepNext/>
        <w:keepLines/>
        <w:ind w:firstLine="482" w:firstLineChars="200"/>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10.</w:t>
      </w:r>
      <w:r>
        <w:rPr>
          <w:rFonts w:hint="eastAsia" w:ascii="Times New Roman" w:hAnsi="Times New Roman" w:eastAsia="宋体" w:cs="Times New Roman"/>
          <w:b/>
          <w:bCs/>
          <w:color w:val="000000"/>
          <w:sz w:val="24"/>
          <w:szCs w:val="24"/>
        </w:rPr>
        <w:t>投标文件格式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highlight w:val="yellow"/>
        </w:rPr>
        <w:t>详见附件格式</w:t>
      </w:r>
      <w:r>
        <w:rPr>
          <w:rFonts w:ascii="Times New Roman" w:hAnsi="Times New Roman" w:eastAsia="宋体" w:cs="Times New Roman"/>
          <w:color w:val="000000"/>
          <w:sz w:val="24"/>
          <w:szCs w:val="24"/>
          <w:highlight w:val="yellow"/>
        </w:rPr>
        <w:t>1—1</w:t>
      </w:r>
      <w:r>
        <w:rPr>
          <w:rFonts w:hint="eastAsia" w:ascii="Times New Roman" w:hAnsi="Times New Roman" w:eastAsia="宋体" w:cs="Times New Roman"/>
          <w:color w:val="000000"/>
          <w:sz w:val="24"/>
          <w:szCs w:val="24"/>
          <w:highlight w:val="yellow"/>
          <w:lang w:val="en-US" w:eastAsia="zh-CN"/>
        </w:rPr>
        <w:t>1</w:t>
      </w:r>
      <w:r>
        <w:rPr>
          <w:rFonts w:hint="eastAsia" w:ascii="宋体" w:hAnsi="宋体" w:eastAsia="宋体" w:cs="Times New Roman"/>
          <w:color w:val="000000"/>
          <w:sz w:val="24"/>
          <w:szCs w:val="24"/>
          <w:highlight w:val="yellow"/>
        </w:rPr>
        <w:t>，其余未尽事宜请按各单位习惯制定即可</w:t>
      </w:r>
      <w:r>
        <w:rPr>
          <w:rFonts w:hint="eastAsia" w:ascii="宋体" w:hAnsi="宋体" w:eastAsia="宋体" w:cs="Times New Roman"/>
          <w:color w:val="000000"/>
          <w:sz w:val="24"/>
          <w:szCs w:val="24"/>
        </w:rPr>
        <w:t>。</w:t>
      </w:r>
    </w:p>
    <w:p>
      <w:pPr>
        <w:keepNext/>
        <w:keepLines/>
        <w:outlineLvl w:val="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1</w:t>
      </w:r>
      <w:bookmarkStart w:id="8" w:name="_Toc639004"/>
      <w:bookmarkStart w:id="9" w:name="_Toc212369550"/>
      <w:bookmarkStart w:id="10" w:name="_Toc25811"/>
      <w:bookmarkStart w:id="11" w:name="_Toc353881012"/>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rPr>
        <w:t>投标函</w:t>
      </w:r>
      <w:bookmarkEnd w:id="8"/>
      <w:bookmarkEnd w:id="9"/>
      <w:bookmarkEnd w:id="10"/>
      <w:bookmarkEnd w:id="11"/>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致：中国重汽集团济南动力有限公司：</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ascii="宋体" w:hAnsi="宋体" w:eastAsia="宋体" w:cs="Times New Roman"/>
          <w:color w:val="000000"/>
          <w:sz w:val="24"/>
          <w:szCs w:val="24"/>
          <w:u w:val="single"/>
        </w:rPr>
        <w:t xml:space="preserve">         </w:t>
      </w:r>
      <w:r>
        <w:rPr>
          <w:rFonts w:hint="eastAsia" w:ascii="宋体" w:hAnsi="宋体" w:eastAsia="宋体" w:cs="Times New Roman"/>
          <w:bCs/>
          <w:snapToGrid w:val="0"/>
          <w:color w:val="000000"/>
          <w:kern w:val="0"/>
          <w:sz w:val="24"/>
          <w:szCs w:val="24"/>
        </w:rPr>
        <w:t>项目招标公告</w:t>
      </w:r>
      <w:r>
        <w:rPr>
          <w:rFonts w:ascii="宋体" w:hAnsi="宋体" w:eastAsia="宋体" w:cs="Times New Roman"/>
          <w:b/>
          <w:bCs/>
          <w:snapToGrid w:val="0"/>
          <w:color w:val="000000"/>
          <w:kern w:val="0"/>
          <w:sz w:val="24"/>
          <w:szCs w:val="24"/>
          <w:u w:val="single"/>
        </w:rPr>
        <w:t xml:space="preserve">              </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w:t>
      </w:r>
      <w:r>
        <w:rPr>
          <w:rFonts w:hint="eastAsia" w:ascii="宋体" w:hAnsi="宋体" w:eastAsia="宋体" w:cs="Times New Roman"/>
          <w:color w:val="000000"/>
          <w:sz w:val="24"/>
          <w:szCs w:val="24"/>
          <w:highlight w:val="yellow"/>
        </w:rPr>
        <w:t>纸质投标文件：资质证明文件</w:t>
      </w:r>
      <w:r>
        <w:rPr>
          <w:rFonts w:hint="eastAsia" w:ascii="宋体" w:hAnsi="宋体" w:eastAsia="宋体" w:cs="Times New Roman"/>
          <w:color w:val="000000"/>
          <w:sz w:val="24"/>
          <w:szCs w:val="24"/>
          <w:highlight w:val="yellow"/>
          <w:lang w:eastAsia="zh-CN"/>
        </w:rPr>
        <w:t>、</w:t>
      </w:r>
      <w:r>
        <w:rPr>
          <w:rFonts w:hint="eastAsia" w:ascii="宋体" w:hAnsi="宋体" w:eastAsia="宋体" w:cs="Times New Roman"/>
          <w:color w:val="000000"/>
          <w:sz w:val="24"/>
          <w:szCs w:val="24"/>
          <w:highlight w:val="yellow"/>
        </w:rPr>
        <w:t>商务</w:t>
      </w:r>
      <w:r>
        <w:rPr>
          <w:rFonts w:hint="eastAsia" w:ascii="宋体" w:hAnsi="宋体" w:eastAsia="宋体" w:cs="Times New Roman"/>
          <w:color w:val="000000"/>
          <w:sz w:val="24"/>
          <w:szCs w:val="24"/>
          <w:highlight w:val="yellow"/>
          <w:lang w:val="en-US" w:eastAsia="zh-CN"/>
        </w:rPr>
        <w:t>文件</w:t>
      </w:r>
      <w:r>
        <w:rPr>
          <w:rFonts w:hint="eastAsia" w:ascii="宋体" w:hAnsi="宋体" w:eastAsia="宋体" w:cs="Times New Roman"/>
          <w:color w:val="000000"/>
          <w:sz w:val="24"/>
          <w:szCs w:val="24"/>
          <w:highlight w:val="yellow"/>
        </w:rPr>
        <w:t>和技术文件正本</w:t>
      </w:r>
      <w:r>
        <w:rPr>
          <w:rFonts w:hint="eastAsia" w:ascii="宋体" w:hAnsi="宋体" w:eastAsia="宋体" w:cs="Times New Roman"/>
          <w:color w:val="000000"/>
          <w:sz w:val="24"/>
          <w:szCs w:val="24"/>
          <w:highlight w:val="yellow"/>
          <w:u w:val="single"/>
          <w:lang w:val="en-US" w:eastAsia="zh-CN"/>
        </w:rPr>
        <w:t>一</w:t>
      </w:r>
      <w:r>
        <w:rPr>
          <w:rFonts w:hint="eastAsia" w:ascii="宋体" w:hAnsi="宋体" w:eastAsia="宋体" w:cs="Times New Roman"/>
          <w:color w:val="000000"/>
          <w:sz w:val="24"/>
          <w:szCs w:val="24"/>
          <w:highlight w:val="yellow"/>
        </w:rPr>
        <w:t>份、副本</w:t>
      </w:r>
      <w:r>
        <w:rPr>
          <w:rFonts w:hint="eastAsia" w:ascii="宋体" w:hAnsi="宋体" w:eastAsia="宋体" w:cs="Times New Roman"/>
          <w:color w:val="000000"/>
          <w:sz w:val="24"/>
          <w:szCs w:val="24"/>
          <w:highlight w:val="yellow"/>
          <w:u w:val="single"/>
          <w:lang w:val="en-US" w:eastAsia="zh-CN"/>
        </w:rPr>
        <w:t>三</w:t>
      </w:r>
      <w:r>
        <w:rPr>
          <w:rFonts w:hint="eastAsia" w:ascii="宋体" w:hAnsi="宋体" w:eastAsia="宋体" w:cs="Times New Roman"/>
          <w:color w:val="000000"/>
          <w:sz w:val="24"/>
          <w:szCs w:val="24"/>
          <w:highlight w:val="yellow"/>
        </w:rPr>
        <w:t>份</w:t>
      </w:r>
      <w:r>
        <w:rPr>
          <w:rFonts w:hint="eastAsia" w:ascii="宋体" w:hAnsi="宋体" w:eastAsia="宋体" w:cs="Times New Roman"/>
          <w:color w:val="000000"/>
          <w:sz w:val="24"/>
          <w:szCs w:val="24"/>
          <w:highlight w:val="yellow"/>
          <w:lang w:eastAsia="zh-CN"/>
        </w:rPr>
        <w:t>；</w:t>
      </w:r>
      <w:r>
        <w:rPr>
          <w:rFonts w:hint="eastAsia" w:ascii="宋体" w:hAnsi="宋体" w:eastAsia="宋体" w:cs="Times New Roman"/>
          <w:color w:val="000000"/>
          <w:sz w:val="24"/>
          <w:szCs w:val="24"/>
          <w:highlight w:val="yellow"/>
        </w:rPr>
        <w:t>电子版投标文件</w:t>
      </w:r>
      <w:r>
        <w:rPr>
          <w:rFonts w:hint="eastAsia" w:ascii="宋体" w:hAnsi="宋体" w:eastAsia="宋体" w:cs="Times New Roman"/>
          <w:color w:val="000000"/>
          <w:sz w:val="24"/>
          <w:szCs w:val="24"/>
          <w:highlight w:val="yellow"/>
          <w:u w:val="single"/>
          <w:lang w:val="en-US" w:eastAsia="zh-CN"/>
        </w:rPr>
        <w:t>一</w:t>
      </w:r>
      <w:r>
        <w:rPr>
          <w:rFonts w:hint="eastAsia" w:ascii="宋体" w:hAnsi="宋体" w:eastAsia="宋体" w:cs="Times New Roman"/>
          <w:color w:val="000000"/>
          <w:sz w:val="24"/>
          <w:szCs w:val="24"/>
          <w:highlight w:val="yellow"/>
        </w:rPr>
        <w:t>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90</w:t>
      </w:r>
      <w:r>
        <w:rPr>
          <w:rFonts w:hint="eastAsia" w:ascii="宋体" w:hAnsi="宋体" w:eastAsia="宋体" w:cs="Times New Roman"/>
          <w:color w:val="000000"/>
          <w:sz w:val="24"/>
          <w:szCs w:val="24"/>
        </w:rPr>
        <w:t>个日历日。</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投标人同意按照贵方要求提供与投标有关的一切数据或资料。</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与本投标有关的一切正式往来信函请寄：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pPr>
        <w:rPr>
          <w:rFonts w:ascii="黑体" w:hAnsi="Calibri" w:eastAsia="黑体" w:cs="Times New Roman"/>
          <w:color w:val="000000"/>
          <w:sz w:val="24"/>
          <w:szCs w:val="24"/>
        </w:rPr>
      </w:pPr>
    </w:p>
    <w:p>
      <w:pPr>
        <w:rPr>
          <w:rFonts w:ascii="黑体" w:hAnsi="Calibri" w:eastAsia="黑体" w:cs="Times New Roman"/>
          <w:color w:val="000000"/>
          <w:sz w:val="24"/>
          <w:szCs w:val="24"/>
        </w:rPr>
      </w:pPr>
    </w:p>
    <w:p>
      <w:pPr>
        <w:rPr>
          <w:rFonts w:ascii="黑体" w:hAnsi="Calibri" w:eastAsia="黑体" w:cs="Times New Roman"/>
          <w:color w:val="000000"/>
          <w:sz w:val="24"/>
          <w:szCs w:val="24"/>
        </w:rPr>
      </w:pPr>
    </w:p>
    <w:p>
      <w:pPr>
        <w:keepNext/>
        <w:keepLines/>
        <w:outlineLvl w:val="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2 </w:t>
      </w:r>
      <w:r>
        <w:rPr>
          <w:rFonts w:hint="eastAsia" w:ascii="Times New Roman" w:hAnsi="Times New Roman" w:eastAsia="宋体" w:cs="Times New Roman"/>
          <w:b/>
          <w:bCs/>
          <w:color w:val="000000"/>
          <w:sz w:val="24"/>
          <w:szCs w:val="24"/>
        </w:rPr>
        <w:t>法定代表人授权委托书</w:t>
      </w:r>
    </w:p>
    <w:p>
      <w:pPr>
        <w:adjustRightInd w:val="0"/>
        <w:snapToGrid w:val="0"/>
        <w:spacing w:before="93" w:beforeLines="30" w:line="240" w:lineRule="exact"/>
        <w:jc w:val="center"/>
        <w:rPr>
          <w:rFonts w:ascii="宋体" w:hAnsi="Calibri" w:eastAsia="宋体" w:cs="Times New Roman"/>
          <w:sz w:val="24"/>
          <w:szCs w:val="20"/>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（项目名称）</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招标编号）现授权委托＿＿＿＿＿＿＿＿＿＿＿＿＿＿＿＿＿＿＿＿＿＿＿＿＿＿＿＿（单位名称）的＿＿＿＿＿＿＿＿（姓名、职务）为我公司全权代表，全权代表在投标文件、评标过程中的书面承诺、合同等所签署的一切文件和处理与之有关的一切事务，我均予以承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（附法人身份证明复印件）</w:t>
            </w:r>
          </w:p>
          <w:p>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rPr>
          <w:rFonts w:ascii="Calibri" w:hAnsi="Calibri" w:eastAsia="黑体" w:cs="Times New Roman"/>
          <w:b/>
          <w:bCs/>
          <w:color w:val="000000"/>
          <w:sz w:val="28"/>
          <w:szCs w:val="20"/>
        </w:rPr>
        <w:sectPr>
          <w:footerReference r:id="rId4" w:type="first"/>
          <w:footerReference r:id="rId3" w:type="default"/>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宋体"/>
          <w:b/>
          <w:bCs/>
          <w:color w:val="000000"/>
          <w:sz w:val="24"/>
          <w:szCs w:val="24"/>
        </w:rPr>
        <w:t>附件</w:t>
      </w:r>
      <w:r>
        <w:rPr>
          <w:rFonts w:ascii="Times New Roman" w:hAnsi="Times New Roman" w:eastAsia="宋体" w:cs="宋体"/>
          <w:b/>
          <w:bCs/>
          <w:color w:val="000000"/>
          <w:sz w:val="24"/>
          <w:szCs w:val="24"/>
        </w:rPr>
        <w:t xml:space="preserve">3 </w:t>
      </w:r>
      <w:r>
        <w:rPr>
          <w:rFonts w:hint="eastAsia" w:ascii="Times New Roman" w:hAnsi="Times New Roman" w:eastAsia="宋体" w:cs="Times New Roman"/>
          <w:b/>
          <w:bCs/>
          <w:color w:val="000000"/>
          <w:sz w:val="24"/>
          <w:szCs w:val="24"/>
        </w:rPr>
        <w:t>技术规格偏离表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ascii="宋体" w:hAnsi="宋体" w:eastAsia="宋体" w:cs="Times New Roman"/>
          <w:color w:val="000000"/>
          <w:sz w:val="24"/>
          <w:szCs w:val="24"/>
        </w:rPr>
        <w:t xml:space="preserve">                                                           </w:t>
      </w:r>
    </w:p>
    <w:tbl>
      <w:tblPr>
        <w:tblStyle w:val="3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449"/>
        <w:gridCol w:w="2414"/>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序号</w:t>
            </w:r>
          </w:p>
        </w:tc>
        <w:tc>
          <w:tcPr>
            <w:tcW w:w="3449"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招标要求</w:t>
            </w:r>
          </w:p>
        </w:tc>
        <w:tc>
          <w:tcPr>
            <w:tcW w:w="2414"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响应规格</w:t>
            </w:r>
          </w:p>
        </w:tc>
        <w:tc>
          <w:tcPr>
            <w:tcW w:w="1608"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5" w:type="dxa"/>
          </w:tcPr>
          <w:p>
            <w:pPr>
              <w:jc w:val="center"/>
              <w:rPr>
                <w:rFonts w:ascii="Times New Roman" w:hAnsi="Times New Roman" w:eastAsia="宋体" w:cs="Times New Roman"/>
                <w:b/>
                <w:sz w:val="24"/>
                <w:szCs w:val="20"/>
              </w:rPr>
            </w:pPr>
          </w:p>
        </w:tc>
        <w:tc>
          <w:tcPr>
            <w:tcW w:w="3449" w:type="dxa"/>
          </w:tcPr>
          <w:p>
            <w:pPr>
              <w:jc w:val="center"/>
              <w:rPr>
                <w:rFonts w:ascii="Times New Roman" w:hAnsi="Times New Roman" w:eastAsia="宋体" w:cs="Times New Roman"/>
                <w:b/>
                <w:sz w:val="24"/>
                <w:szCs w:val="20"/>
              </w:rPr>
            </w:pPr>
          </w:p>
        </w:tc>
        <w:tc>
          <w:tcPr>
            <w:tcW w:w="2414" w:type="dxa"/>
          </w:tcPr>
          <w:p>
            <w:pPr>
              <w:jc w:val="center"/>
              <w:rPr>
                <w:rFonts w:ascii="Times New Roman" w:hAnsi="Times New Roman" w:eastAsia="宋体" w:cs="Times New Roman"/>
                <w:b/>
                <w:sz w:val="24"/>
                <w:szCs w:val="20"/>
              </w:rPr>
            </w:pPr>
          </w:p>
        </w:tc>
        <w:tc>
          <w:tcPr>
            <w:tcW w:w="1608" w:type="dxa"/>
          </w:tcPr>
          <w:p>
            <w:pPr>
              <w:jc w:val="center"/>
              <w:rPr>
                <w:rFonts w:ascii="Times New Roman" w:hAnsi="Times New Roman" w:eastAsia="宋体" w:cs="Times New Roman"/>
                <w:b/>
                <w:sz w:val="24"/>
                <w:szCs w:val="20"/>
              </w:rPr>
            </w:pPr>
          </w:p>
        </w:tc>
      </w:tr>
    </w:tbl>
    <w:p>
      <w:pPr>
        <w:spacing w:line="660" w:lineRule="exact"/>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rPr>
          <w:rFonts w:ascii="宋体" w:hAnsi="Calibri" w:eastAsia="宋体" w:cs="宋体"/>
          <w:b/>
          <w:bCs/>
          <w:color w:val="000000"/>
          <w:sz w:val="28"/>
          <w:szCs w:val="20"/>
        </w:rPr>
      </w:pPr>
    </w:p>
    <w:p>
      <w:pPr>
        <w:rPr>
          <w:rFonts w:ascii="宋体" w:hAnsi="Calibri" w:eastAsia="宋体" w:cs="宋体"/>
          <w:b/>
          <w:bCs/>
          <w:color w:val="000000"/>
          <w:sz w:val="28"/>
          <w:szCs w:val="20"/>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4 </w:t>
      </w:r>
      <w:r>
        <w:rPr>
          <w:rFonts w:hint="eastAsia" w:ascii="Times New Roman" w:hAnsi="Times New Roman" w:eastAsia="宋体" w:cs="Times New Roman"/>
          <w:b/>
          <w:bCs/>
          <w:color w:val="000000"/>
          <w:sz w:val="24"/>
          <w:szCs w:val="24"/>
        </w:rPr>
        <w:t>近三年同类项目业绩一览表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ascii="宋体" w:hAnsi="宋体" w:eastAsia="宋体" w:cs="Times New Roman"/>
          <w:color w:val="000000"/>
          <w:sz w:val="24"/>
          <w:szCs w:val="24"/>
        </w:rPr>
        <w:t xml:space="preserve">                                                             </w:t>
      </w:r>
    </w:p>
    <w:tbl>
      <w:tblPr>
        <w:tblStyle w:val="3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82"/>
        <w:gridCol w:w="1355"/>
        <w:gridCol w:w="826"/>
        <w:gridCol w:w="1320"/>
        <w:gridCol w:w="1023"/>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vAlign w:val="center"/>
          </w:tcPr>
          <w:p>
            <w:pPr>
              <w:ind w:left="420" w:hanging="420"/>
              <w:jc w:val="center"/>
              <w:rPr>
                <w:rFonts w:ascii="宋体" w:hAnsi="Times New Roman" w:eastAsia="宋体" w:cs="Times New Roman"/>
                <w:b/>
                <w:szCs w:val="21"/>
              </w:rPr>
            </w:pPr>
            <w:r>
              <w:rPr>
                <w:rFonts w:hint="eastAsia" w:ascii="宋体" w:hAnsi="宋体" w:eastAsia="宋体" w:cs="Times New Roman"/>
                <w:b/>
                <w:szCs w:val="21"/>
              </w:rPr>
              <w:t>序号</w:t>
            </w:r>
          </w:p>
        </w:tc>
        <w:tc>
          <w:tcPr>
            <w:tcW w:w="2082" w:type="dxa"/>
            <w:vAlign w:val="center"/>
          </w:tcPr>
          <w:p>
            <w:pPr>
              <w:ind w:left="420" w:hanging="420"/>
              <w:jc w:val="center"/>
              <w:rPr>
                <w:rFonts w:ascii="宋体" w:hAnsi="Times New Roman" w:eastAsia="宋体" w:cs="Times New Roman"/>
                <w:b/>
                <w:szCs w:val="21"/>
              </w:rPr>
            </w:pPr>
            <w:r>
              <w:rPr>
                <w:rFonts w:hint="eastAsia" w:ascii="宋体" w:hAnsi="宋体" w:eastAsia="宋体" w:cs="Times New Roman"/>
                <w:b/>
                <w:szCs w:val="21"/>
              </w:rPr>
              <w:t>采购单位</w:t>
            </w:r>
          </w:p>
        </w:tc>
        <w:tc>
          <w:tcPr>
            <w:tcW w:w="1355" w:type="dxa"/>
            <w:vAlign w:val="center"/>
          </w:tcPr>
          <w:p>
            <w:pPr>
              <w:ind w:left="420" w:hanging="420"/>
              <w:jc w:val="center"/>
              <w:rPr>
                <w:rFonts w:ascii="宋体" w:hAnsi="Times New Roman" w:eastAsia="宋体" w:cs="Times New Roman"/>
                <w:b/>
                <w:szCs w:val="21"/>
              </w:rPr>
            </w:pPr>
            <w:r>
              <w:rPr>
                <w:rFonts w:hint="eastAsia" w:ascii="宋体" w:hAnsi="宋体" w:eastAsia="宋体" w:cs="Times New Roman"/>
                <w:b/>
                <w:szCs w:val="21"/>
              </w:rPr>
              <w:t>项目名称</w:t>
            </w:r>
          </w:p>
          <w:p>
            <w:pPr>
              <w:ind w:left="420" w:hanging="420"/>
              <w:jc w:val="center"/>
              <w:rPr>
                <w:rFonts w:ascii="宋体" w:hAnsi="Times New Roman" w:eastAsia="宋体" w:cs="Times New Roman"/>
                <w:b/>
                <w:szCs w:val="21"/>
              </w:rPr>
            </w:pPr>
            <w:r>
              <w:rPr>
                <w:rFonts w:hint="eastAsia" w:ascii="宋体" w:hAnsi="宋体" w:eastAsia="宋体" w:cs="Times New Roman"/>
                <w:b/>
                <w:szCs w:val="21"/>
              </w:rPr>
              <w:t>（万元）</w:t>
            </w:r>
          </w:p>
        </w:tc>
        <w:tc>
          <w:tcPr>
            <w:tcW w:w="826" w:type="dxa"/>
            <w:vAlign w:val="center"/>
          </w:tcPr>
          <w:p>
            <w:pPr>
              <w:jc w:val="center"/>
              <w:rPr>
                <w:rFonts w:ascii="宋体" w:hAnsi="Times New Roman" w:eastAsia="宋体" w:cs="Times New Roman"/>
                <w:b/>
                <w:szCs w:val="21"/>
              </w:rPr>
            </w:pPr>
            <w:r>
              <w:rPr>
                <w:rFonts w:hint="eastAsia" w:ascii="宋体" w:hAnsi="宋体" w:eastAsia="宋体" w:cs="Times New Roman"/>
                <w:b/>
                <w:szCs w:val="21"/>
              </w:rPr>
              <w:t>数量</w:t>
            </w:r>
          </w:p>
        </w:tc>
        <w:tc>
          <w:tcPr>
            <w:tcW w:w="1320" w:type="dxa"/>
            <w:vAlign w:val="center"/>
          </w:tcPr>
          <w:p>
            <w:pPr>
              <w:jc w:val="center"/>
              <w:rPr>
                <w:rFonts w:ascii="宋体" w:hAnsi="Times New Roman" w:eastAsia="宋体" w:cs="Times New Roman"/>
                <w:b/>
                <w:szCs w:val="21"/>
              </w:rPr>
            </w:pPr>
            <w:r>
              <w:rPr>
                <w:rFonts w:hint="eastAsia" w:ascii="宋体" w:hAnsi="宋体" w:eastAsia="宋体" w:cs="Times New Roman"/>
                <w:b/>
                <w:szCs w:val="21"/>
              </w:rPr>
              <w:t>合同金额</w:t>
            </w:r>
          </w:p>
        </w:tc>
        <w:tc>
          <w:tcPr>
            <w:tcW w:w="1023" w:type="dxa"/>
            <w:vAlign w:val="center"/>
          </w:tcPr>
          <w:p>
            <w:pPr>
              <w:jc w:val="center"/>
              <w:rPr>
                <w:rFonts w:ascii="宋体" w:hAnsi="Times New Roman" w:eastAsia="宋体" w:cs="Times New Roman"/>
                <w:b/>
                <w:szCs w:val="21"/>
              </w:rPr>
            </w:pPr>
            <w:r>
              <w:rPr>
                <w:rFonts w:hint="eastAsia" w:ascii="宋体" w:hAnsi="宋体" w:eastAsia="宋体" w:cs="Times New Roman"/>
                <w:b/>
                <w:szCs w:val="21"/>
              </w:rPr>
              <w:t>合同签订时间</w:t>
            </w:r>
          </w:p>
        </w:tc>
        <w:tc>
          <w:tcPr>
            <w:tcW w:w="1590" w:type="dxa"/>
            <w:vAlign w:val="center"/>
          </w:tcPr>
          <w:p>
            <w:pPr>
              <w:ind w:left="420" w:hanging="420"/>
              <w:jc w:val="center"/>
              <w:rPr>
                <w:rFonts w:ascii="宋体" w:hAnsi="Times New Roman" w:eastAsia="宋体" w:cs="Times New Roman"/>
                <w:b/>
                <w:szCs w:val="21"/>
              </w:rPr>
            </w:pPr>
            <w:r>
              <w:rPr>
                <w:rFonts w:hint="eastAsia" w:ascii="宋体" w:hAnsi="宋体" w:eastAsia="宋体" w:cs="Times New Roman"/>
                <w:b/>
                <w:szCs w:val="21"/>
              </w:rPr>
              <w:t>联系人及</w:t>
            </w:r>
          </w:p>
          <w:p>
            <w:pPr>
              <w:ind w:left="420" w:hanging="420"/>
              <w:jc w:val="center"/>
              <w:rPr>
                <w:rFonts w:ascii="宋体" w:hAnsi="Times New Roman" w:eastAsia="宋体" w:cs="Times New Roman"/>
                <w:b/>
                <w:szCs w:val="21"/>
              </w:rPr>
            </w:pPr>
            <w:r>
              <w:rPr>
                <w:rFonts w:hint="eastAsia" w:ascii="宋体" w:hAnsi="宋体" w:eastAsia="宋体" w:cs="Times New Roman"/>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0" w:type="dxa"/>
          </w:tcPr>
          <w:p>
            <w:pPr>
              <w:ind w:left="420" w:hanging="420"/>
              <w:rPr>
                <w:rFonts w:ascii="宋体" w:hAnsi="Times New Roman" w:eastAsia="宋体" w:cs="Times New Roman"/>
                <w:b/>
                <w:szCs w:val="20"/>
              </w:rPr>
            </w:pPr>
          </w:p>
        </w:tc>
        <w:tc>
          <w:tcPr>
            <w:tcW w:w="2082" w:type="dxa"/>
          </w:tcPr>
          <w:p>
            <w:pPr>
              <w:ind w:left="420" w:hanging="420"/>
              <w:rPr>
                <w:rFonts w:ascii="宋体" w:hAnsi="Times New Roman" w:eastAsia="宋体" w:cs="Times New Roman"/>
                <w:b/>
                <w:szCs w:val="20"/>
              </w:rPr>
            </w:pPr>
          </w:p>
        </w:tc>
        <w:tc>
          <w:tcPr>
            <w:tcW w:w="1355" w:type="dxa"/>
          </w:tcPr>
          <w:p>
            <w:pPr>
              <w:ind w:left="420" w:hanging="420"/>
              <w:rPr>
                <w:rFonts w:ascii="宋体" w:hAnsi="Times New Roman" w:eastAsia="宋体" w:cs="Times New Roman"/>
                <w:b/>
                <w:szCs w:val="20"/>
              </w:rPr>
            </w:pPr>
          </w:p>
        </w:tc>
        <w:tc>
          <w:tcPr>
            <w:tcW w:w="826" w:type="dxa"/>
          </w:tcPr>
          <w:p>
            <w:pPr>
              <w:ind w:left="420" w:hanging="420"/>
              <w:rPr>
                <w:rFonts w:ascii="宋体" w:hAnsi="Times New Roman" w:eastAsia="宋体" w:cs="Times New Roman"/>
                <w:b/>
                <w:szCs w:val="20"/>
              </w:rPr>
            </w:pPr>
          </w:p>
        </w:tc>
        <w:tc>
          <w:tcPr>
            <w:tcW w:w="1320" w:type="dxa"/>
          </w:tcPr>
          <w:p>
            <w:pPr>
              <w:ind w:left="420" w:hanging="420"/>
              <w:rPr>
                <w:rFonts w:ascii="宋体" w:hAnsi="Times New Roman" w:eastAsia="宋体" w:cs="Times New Roman"/>
                <w:b/>
                <w:szCs w:val="20"/>
              </w:rPr>
            </w:pPr>
          </w:p>
        </w:tc>
        <w:tc>
          <w:tcPr>
            <w:tcW w:w="1023" w:type="dxa"/>
          </w:tcPr>
          <w:p>
            <w:pPr>
              <w:ind w:left="420" w:hanging="420"/>
              <w:rPr>
                <w:rFonts w:ascii="宋体" w:hAnsi="Times New Roman" w:eastAsia="宋体" w:cs="Times New Roman"/>
                <w:b/>
                <w:szCs w:val="20"/>
              </w:rPr>
            </w:pPr>
          </w:p>
        </w:tc>
        <w:tc>
          <w:tcPr>
            <w:tcW w:w="1590" w:type="dxa"/>
          </w:tcPr>
          <w:p>
            <w:pPr>
              <w:ind w:left="420" w:hanging="420"/>
              <w:rPr>
                <w:rFonts w:ascii="宋体" w:hAnsi="Times New Roman" w:eastAsia="宋体" w:cs="Times New Roman"/>
                <w:b/>
                <w:szCs w:val="20"/>
              </w:rPr>
            </w:pPr>
          </w:p>
        </w:tc>
      </w:tr>
    </w:tbl>
    <w:p>
      <w:pPr>
        <w:spacing w:line="240" w:lineRule="atLeast"/>
        <w:rPr>
          <w:rFonts w:ascii="宋体" w:hAnsi="Calibri" w:eastAsia="宋体" w:cs="Times New Roman"/>
          <w:sz w:val="24"/>
          <w:szCs w:val="20"/>
        </w:rPr>
      </w:pPr>
      <w:r>
        <w:rPr>
          <w:rFonts w:hint="eastAsia" w:ascii="宋体" w:hAnsi="宋体" w:eastAsia="宋体" w:cs="Times New Roman"/>
          <w:sz w:val="24"/>
          <w:szCs w:val="20"/>
        </w:rPr>
        <w:t>注：</w:t>
      </w:r>
      <w:r>
        <w:rPr>
          <w:rFonts w:hint="eastAsia" w:ascii="宋体" w:hAnsi="宋体" w:eastAsia="宋体" w:cs="宋体"/>
          <w:kern w:val="0"/>
          <w:sz w:val="24"/>
          <w:szCs w:val="20"/>
        </w:rPr>
        <w:t>提供近三年同类产品的制造销售业绩（用户名单、联系方式）</w:t>
      </w:r>
      <w:r>
        <w:rPr>
          <w:rFonts w:hint="eastAsia" w:ascii="宋体" w:hAnsi="宋体" w:eastAsia="宋体" w:cs="Times New Roman"/>
          <w:sz w:val="24"/>
          <w:szCs w:val="20"/>
        </w:rPr>
        <w:t>，并附合同复印件。</w:t>
      </w:r>
    </w:p>
    <w:p>
      <w:pPr>
        <w:tabs>
          <w:tab w:val="left" w:pos="1578"/>
          <w:tab w:val="left" w:pos="10083"/>
        </w:tabs>
        <w:spacing w:line="500" w:lineRule="exact"/>
        <w:rPr>
          <w:rFonts w:ascii="宋体" w:hAnsi="Calibri" w:eastAsia="宋体" w:cs="Times New Roman"/>
          <w:sz w:val="24"/>
          <w:szCs w:val="20"/>
        </w:rPr>
      </w:pPr>
    </w:p>
    <w:p>
      <w:pPr>
        <w:spacing w:line="660" w:lineRule="exact"/>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rPr>
          <w:rFonts w:ascii="宋体" w:hAnsi="Calibri" w:eastAsia="宋体" w:cs="宋体"/>
          <w:b/>
          <w:bCs/>
          <w:color w:val="000000"/>
          <w:sz w:val="28"/>
        </w:rPr>
      </w:pPr>
    </w:p>
    <w:p>
      <w:pPr>
        <w:rPr>
          <w:rFonts w:ascii="宋体" w:hAnsi="Calibri" w:eastAsia="宋体" w:cs="宋体"/>
          <w:b/>
          <w:bCs/>
          <w:color w:val="000000"/>
          <w:sz w:val="28"/>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5 </w:t>
      </w:r>
      <w:r>
        <w:rPr>
          <w:rFonts w:hint="eastAsia" w:ascii="Times New Roman" w:hAnsi="Times New Roman" w:eastAsia="宋体" w:cs="Times New Roman"/>
          <w:b/>
          <w:bCs/>
          <w:color w:val="000000"/>
          <w:sz w:val="24"/>
          <w:szCs w:val="24"/>
        </w:rPr>
        <w:t>设备质量承诺函</w:t>
      </w:r>
    </w:p>
    <w:p>
      <w:pPr>
        <w:spacing w:line="240" w:lineRule="exact"/>
        <w:rPr>
          <w:rFonts w:ascii="宋体" w:hAnsi="宋体" w:eastAsia="宋体" w:cs="Times New Roman"/>
          <w:szCs w:val="20"/>
        </w:rPr>
      </w:pPr>
      <w:r>
        <w:rPr>
          <w:rFonts w:ascii="宋体" w:hAnsi="宋体" w:eastAsia="宋体" w:cs="Times New Roman"/>
          <w:szCs w:val="20"/>
        </w:rPr>
        <w:t xml:space="preserve">                                               </w:t>
      </w:r>
    </w:p>
    <w:p>
      <w:pPr>
        <w:spacing w:line="360" w:lineRule="auto"/>
        <w:rPr>
          <w:rFonts w:ascii="宋体" w:hAnsi="宋体" w:eastAsia="宋体" w:cs="Times New Roman"/>
          <w:sz w:val="24"/>
          <w:szCs w:val="20"/>
          <w:u w:val="single"/>
        </w:rPr>
      </w:pPr>
      <w:r>
        <w:rPr>
          <w:rFonts w:hint="eastAsia" w:ascii="宋体" w:hAnsi="宋体" w:eastAsia="宋体" w:cs="Times New Roman"/>
          <w:sz w:val="24"/>
          <w:szCs w:val="20"/>
        </w:rPr>
        <w:t>项目名称</w:t>
      </w:r>
      <w:r>
        <w:rPr>
          <w:rFonts w:ascii="宋体" w:hAnsi="宋体" w:eastAsia="宋体" w:cs="Times New Roman"/>
          <w:sz w:val="24"/>
          <w:szCs w:val="20"/>
        </w:rPr>
        <w:t xml:space="preserve">: </w:t>
      </w:r>
      <w:r>
        <w:rPr>
          <w:rFonts w:ascii="宋体" w:hAnsi="宋体" w:eastAsia="宋体" w:cs="Times New Roman"/>
          <w:sz w:val="24"/>
          <w:szCs w:val="20"/>
          <w:u w:val="single"/>
        </w:rPr>
        <w:t xml:space="preserve">                          </w:t>
      </w:r>
    </w:p>
    <w:p>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pPr>
        <w:spacing w:line="360" w:lineRule="auto"/>
        <w:ind w:firstLine="480" w:firstLineChars="200"/>
        <w:rPr>
          <w:rFonts w:ascii="宋体" w:hAnsi="Calibri" w:eastAsia="宋体" w:cs="Times New Roman"/>
          <w:sz w:val="24"/>
          <w:szCs w:val="20"/>
        </w:rPr>
      </w:pPr>
      <w:r>
        <w:rPr>
          <w:rFonts w:hint="eastAsia" w:ascii="宋体" w:hAnsi="宋体" w:eastAsia="宋体" w:cs="Times New Roman"/>
          <w:sz w:val="24"/>
          <w:szCs w:val="20"/>
        </w:rPr>
        <w:t>我代表</w:t>
      </w:r>
      <w:r>
        <w:rPr>
          <w:rFonts w:ascii="宋体" w:hAnsi="宋体" w:eastAsia="宋体" w:cs="Times New Roman"/>
          <w:sz w:val="24"/>
          <w:szCs w:val="20"/>
        </w:rPr>
        <w:t>(</w:t>
      </w:r>
      <w:r>
        <w:rPr>
          <w:rFonts w:hint="eastAsia" w:ascii="宋体" w:hAnsi="宋体" w:eastAsia="宋体" w:cs="Times New Roman"/>
          <w:sz w:val="24"/>
          <w:szCs w:val="20"/>
        </w:rPr>
        <w:t>投标单位名称</w:t>
      </w:r>
      <w:r>
        <w:rPr>
          <w:rFonts w:ascii="宋体" w:hAnsi="宋体" w:eastAsia="宋体" w:cs="Times New Roman"/>
          <w:sz w:val="24"/>
          <w:szCs w:val="20"/>
        </w:rPr>
        <w:t>)</w:t>
      </w:r>
      <w:r>
        <w:rPr>
          <w:rFonts w:hint="eastAsia" w:ascii="宋体" w:hAnsi="宋体" w:eastAsia="宋体" w:cs="Times New Roman"/>
          <w:sz w:val="24"/>
          <w:szCs w:val="20"/>
        </w:rPr>
        <w:t>为保证中标产品的质量特作如下承诺：</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left="480"/>
        <w:rPr>
          <w:rFonts w:ascii="宋体" w:hAnsi="宋体" w:eastAsia="宋体" w:cs="Times New Roman"/>
          <w:sz w:val="24"/>
          <w:szCs w:val="20"/>
        </w:rPr>
      </w:pPr>
      <w:r>
        <w:rPr>
          <w:rFonts w:ascii="宋体" w:hAnsi="宋体" w:eastAsia="宋体" w:cs="Times New Roman"/>
          <w:sz w:val="24"/>
          <w:szCs w:val="20"/>
        </w:rPr>
        <w:t xml:space="preserve">                           </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rPr>
          <w:rFonts w:ascii="宋体" w:hAnsi="Calibri" w:eastAsia="宋体" w:cs="宋体"/>
          <w:b/>
          <w:bCs/>
          <w:color w:val="000000"/>
          <w:sz w:val="28"/>
          <w:szCs w:val="20"/>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6 </w:t>
      </w:r>
      <w:r>
        <w:rPr>
          <w:rFonts w:hint="eastAsia" w:ascii="Times New Roman" w:hAnsi="Times New Roman" w:eastAsia="宋体" w:cs="Times New Roman"/>
          <w:b/>
          <w:bCs/>
          <w:color w:val="000000"/>
          <w:sz w:val="24"/>
          <w:szCs w:val="24"/>
        </w:rPr>
        <w:t>开标一览表</w:t>
      </w:r>
    </w:p>
    <w:p>
      <w:pPr>
        <w:spacing w:line="360" w:lineRule="auto"/>
        <w:ind w:firstLine="482" w:firstLineChars="200"/>
        <w:rPr>
          <w:rFonts w:ascii="宋体" w:hAnsi="宋体" w:eastAsia="宋体" w:cs="Times New Roman"/>
          <w:b/>
          <w:color w:val="000000"/>
          <w:sz w:val="24"/>
          <w:szCs w:val="24"/>
        </w:rPr>
      </w:pPr>
      <w:r>
        <w:rPr>
          <w:rFonts w:hint="eastAsia" w:ascii="宋体" w:hAnsi="宋体" w:eastAsia="宋体" w:cs="Times New Roman"/>
          <w:b/>
          <w:color w:val="000000"/>
          <w:sz w:val="24"/>
          <w:szCs w:val="24"/>
        </w:rPr>
        <w:t>《开标一览表》单独封存，以备唱标使用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质保期</w:t>
            </w:r>
          </w:p>
        </w:tc>
        <w:tc>
          <w:tcPr>
            <w:tcW w:w="1243"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交货及安装</w:t>
            </w:r>
          </w:p>
          <w:p>
            <w:pPr>
              <w:jc w:val="center"/>
              <w:rPr>
                <w:rFonts w:ascii="Times New Roman" w:hAnsi="Times New Roman" w:eastAsia="宋体" w:cs="Times New Roman"/>
                <w:b/>
                <w:szCs w:val="20"/>
              </w:rPr>
            </w:pPr>
            <w:r>
              <w:rPr>
                <w:rFonts w:hint="eastAsia" w:ascii="Times New Roman" w:hAnsi="Times New Roman" w:eastAsia="宋体" w:cs="Times New Roman"/>
                <w:b/>
                <w:szCs w:val="20"/>
              </w:rPr>
              <w:t>时间</w:t>
            </w:r>
          </w:p>
        </w:tc>
        <w:tc>
          <w:tcPr>
            <w:tcW w:w="705" w:type="dxa"/>
            <w:vAlign w:val="center"/>
          </w:tcPr>
          <w:p>
            <w:pPr>
              <w:jc w:val="center"/>
              <w:rPr>
                <w:rFonts w:ascii="Times New Roman" w:hAnsi="Times New Roman" w:eastAsia="宋体" w:cs="Times New Roman"/>
                <w:b/>
                <w:szCs w:val="20"/>
              </w:rPr>
            </w:pPr>
            <w:r>
              <w:rPr>
                <w:rFonts w:hint="eastAsia" w:ascii="等线" w:hAnsi="等线" w:eastAsia="等线" w:cs="Times New Roman"/>
                <w:b/>
                <w:szCs w:val="20"/>
              </w:rPr>
              <w:t>付款方式及比例如何响应</w:t>
            </w:r>
          </w:p>
        </w:tc>
        <w:tc>
          <w:tcPr>
            <w:tcW w:w="699" w:type="dxa"/>
            <w:vAlign w:val="center"/>
          </w:tcPr>
          <w:p>
            <w:pPr>
              <w:jc w:val="center"/>
              <w:rPr>
                <w:rFonts w:ascii="等线" w:hAnsi="等线" w:eastAsia="等线" w:cs="Times New Roman"/>
                <w:b/>
                <w:szCs w:val="20"/>
              </w:rPr>
            </w:pPr>
            <w:r>
              <w:rPr>
                <w:rFonts w:hint="eastAsia" w:ascii="等线" w:hAnsi="等线" w:eastAsia="等线" w:cs="Times New Roman"/>
                <w:b/>
                <w:szCs w:val="20"/>
              </w:rPr>
              <w:t>付款方式及比例是否偏离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pPr>
              <w:jc w:val="center"/>
              <w:rPr>
                <w:rFonts w:ascii="Times New Roman" w:hAnsi="Times New Roman" w:eastAsia="宋体" w:cs="Times New Roman"/>
                <w:b/>
                <w:szCs w:val="20"/>
              </w:rPr>
            </w:pPr>
            <w:r>
              <w:rPr>
                <w:rFonts w:ascii="Times New Roman" w:hAnsi="Times New Roman" w:eastAsia="宋体" w:cs="Times New Roman"/>
                <w:b/>
                <w:szCs w:val="20"/>
              </w:rPr>
              <w:t>1</w:t>
            </w:r>
          </w:p>
        </w:tc>
        <w:tc>
          <w:tcPr>
            <w:tcW w:w="1518" w:type="dxa"/>
            <w:vAlign w:val="center"/>
          </w:tcPr>
          <w:p>
            <w:pPr>
              <w:jc w:val="center"/>
              <w:rPr>
                <w:rFonts w:ascii="Times New Roman" w:hAnsi="Times New Roman" w:eastAsia="宋体" w:cs="Times New Roman"/>
                <w:b/>
                <w:szCs w:val="20"/>
              </w:rPr>
            </w:pPr>
          </w:p>
        </w:tc>
        <w:tc>
          <w:tcPr>
            <w:tcW w:w="848" w:type="dxa"/>
            <w:vAlign w:val="center"/>
          </w:tcPr>
          <w:p>
            <w:pPr>
              <w:jc w:val="center"/>
              <w:rPr>
                <w:rFonts w:ascii="Times New Roman" w:hAnsi="Times New Roman" w:eastAsia="宋体" w:cs="Times New Roman"/>
                <w:b/>
                <w:szCs w:val="20"/>
              </w:rPr>
            </w:pPr>
            <w:r>
              <w:rPr>
                <w:rFonts w:ascii="Times New Roman" w:hAnsi="Times New Roman" w:eastAsia="宋体" w:cs="Times New Roman"/>
                <w:b/>
                <w:szCs w:val="20"/>
              </w:rPr>
              <w:t>1</w:t>
            </w:r>
            <w:r>
              <w:rPr>
                <w:rFonts w:hint="eastAsia" w:ascii="Times New Roman" w:hAnsi="Times New Roman" w:eastAsia="宋体" w:cs="Times New Roman"/>
                <w:b/>
                <w:szCs w:val="20"/>
              </w:rPr>
              <w:t>批</w:t>
            </w:r>
          </w:p>
        </w:tc>
        <w:tc>
          <w:tcPr>
            <w:tcW w:w="2270" w:type="dxa"/>
            <w:vAlign w:val="center"/>
          </w:tcPr>
          <w:p>
            <w:pPr>
              <w:jc w:val="center"/>
              <w:rPr>
                <w:rFonts w:ascii="等线" w:hAnsi="等线" w:eastAsia="等线" w:cs="Times New Roman"/>
                <w:b/>
                <w:szCs w:val="20"/>
              </w:rPr>
            </w:pPr>
            <w:r>
              <w:rPr>
                <w:rFonts w:hint="eastAsia" w:ascii="等线" w:hAnsi="等线" w:eastAsia="等线" w:cs="Times New Roman"/>
                <w:b/>
                <w:szCs w:val="20"/>
              </w:rPr>
              <w:t>不含税价：</w:t>
            </w:r>
          </w:p>
          <w:p>
            <w:pPr>
              <w:jc w:val="center"/>
              <w:rPr>
                <w:rFonts w:ascii="等线" w:hAnsi="等线" w:eastAsia="等线" w:cs="Times New Roman"/>
                <w:b/>
                <w:szCs w:val="20"/>
              </w:rPr>
            </w:pPr>
            <w:r>
              <w:rPr>
                <w:rFonts w:hint="eastAsia" w:ascii="等线" w:hAnsi="等线" w:eastAsia="等线" w:cs="Times New Roman"/>
                <w:b/>
                <w:szCs w:val="20"/>
              </w:rPr>
              <w:t>含税价格：</w:t>
            </w:r>
          </w:p>
          <w:p>
            <w:pPr>
              <w:jc w:val="center"/>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pPr>
              <w:jc w:val="center"/>
              <w:rPr>
                <w:rFonts w:ascii="Times New Roman" w:hAnsi="Times New Roman" w:eastAsia="宋体" w:cs="Times New Roman"/>
                <w:b/>
                <w:szCs w:val="20"/>
              </w:rPr>
            </w:pPr>
          </w:p>
        </w:tc>
        <w:tc>
          <w:tcPr>
            <w:tcW w:w="1243" w:type="dxa"/>
            <w:vAlign w:val="center"/>
          </w:tcPr>
          <w:p>
            <w:pPr>
              <w:jc w:val="center"/>
              <w:rPr>
                <w:rFonts w:ascii="Times New Roman" w:hAnsi="Times New Roman" w:eastAsia="宋体" w:cs="Times New Roman"/>
                <w:b/>
                <w:szCs w:val="20"/>
              </w:rPr>
            </w:pPr>
          </w:p>
        </w:tc>
        <w:tc>
          <w:tcPr>
            <w:tcW w:w="705" w:type="dxa"/>
            <w:vAlign w:val="center"/>
          </w:tcPr>
          <w:p>
            <w:pPr>
              <w:jc w:val="center"/>
              <w:rPr>
                <w:rFonts w:ascii="Times New Roman" w:hAnsi="Times New Roman" w:eastAsia="宋体" w:cs="Times New Roman"/>
                <w:b/>
                <w:szCs w:val="20"/>
              </w:rPr>
            </w:pPr>
          </w:p>
        </w:tc>
        <w:tc>
          <w:tcPr>
            <w:tcW w:w="699" w:type="dxa"/>
            <w:vAlign w:val="center"/>
          </w:tcPr>
          <w:p>
            <w:pPr>
              <w:jc w:val="center"/>
              <w:rPr>
                <w:rFonts w:ascii="Times New Roman" w:hAnsi="Times New Roman" w:eastAsia="宋体" w:cs="Times New Roman"/>
                <w:b/>
                <w:szCs w:val="20"/>
              </w:rPr>
            </w:pPr>
          </w:p>
        </w:tc>
      </w:tr>
    </w:tbl>
    <w:p>
      <w:pPr>
        <w:rPr>
          <w:rFonts w:ascii="宋体" w:hAnsi="Arial" w:eastAsia="宋体" w:cs="Times New Roman"/>
          <w:sz w:val="24"/>
          <w:szCs w:val="24"/>
        </w:rPr>
      </w:pPr>
    </w:p>
    <w:p>
      <w:pPr>
        <w:spacing w:line="400" w:lineRule="exact"/>
        <w:rPr>
          <w:rFonts w:ascii="宋体" w:hAnsi="Calibri" w:eastAsia="宋体" w:cs="Times New Roman"/>
          <w:szCs w:val="21"/>
        </w:rPr>
      </w:pPr>
      <w:r>
        <w:rPr>
          <w:rFonts w:hint="eastAsia" w:ascii="宋体" w:hAnsi="宋体" w:eastAsia="宋体" w:cs="Times New Roman"/>
          <w:b/>
          <w:bCs/>
          <w:szCs w:val="21"/>
        </w:rPr>
        <w:t>注：</w:t>
      </w:r>
    </w:p>
    <w:p>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此表中的报价必须与相应的报价明细表中的报价一致。</w:t>
      </w:r>
    </w:p>
    <w:p>
      <w:pPr>
        <w:spacing w:line="300" w:lineRule="auto"/>
        <w:rPr>
          <w:rFonts w:ascii="宋体" w:hAnsi="Calibri" w:eastAsia="宋体" w:cs="Times New Roman"/>
          <w:b/>
          <w:bCs/>
          <w:szCs w:val="21"/>
        </w:rPr>
      </w:pPr>
      <w:r>
        <w:rPr>
          <w:rFonts w:ascii="宋体" w:hAnsi="宋体" w:eastAsia="宋体" w:cs="Times New Roman"/>
          <w:b/>
          <w:bCs/>
          <w:szCs w:val="21"/>
        </w:rPr>
        <w:t>2</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此表在投递标书时请单独密封两份，否则不予唱标。</w:t>
      </w:r>
    </w:p>
    <w:p>
      <w:pPr>
        <w:spacing w:line="300" w:lineRule="auto"/>
        <w:rPr>
          <w:rFonts w:hint="eastAsia" w:ascii="宋体" w:hAnsi="宋体" w:eastAsia="宋体" w:cs="宋体"/>
          <w:b/>
          <w:bCs/>
          <w:szCs w:val="21"/>
        </w:rPr>
      </w:pPr>
      <w:r>
        <w:rPr>
          <w:rFonts w:hint="eastAsia" w:ascii="宋体" w:hAnsi="宋体" w:eastAsia="宋体" w:cs="宋体"/>
          <w:b/>
          <w:szCs w:val="20"/>
        </w:rPr>
        <w:t>3</w:t>
      </w:r>
      <w:r>
        <w:rPr>
          <w:rFonts w:hint="eastAsia" w:ascii="宋体" w:hAnsi="宋体" w:eastAsia="宋体" w:cs="宋体"/>
          <w:b/>
          <w:szCs w:val="20"/>
          <w:lang w:val="en-US" w:eastAsia="zh-CN"/>
        </w:rPr>
        <w:t>.</w:t>
      </w:r>
      <w:r>
        <w:rPr>
          <w:rFonts w:hint="eastAsia" w:ascii="宋体" w:hAnsi="宋体" w:eastAsia="宋体" w:cs="宋体"/>
          <w:b/>
          <w:szCs w:val="20"/>
        </w:rPr>
        <w:t>需写明含税价、不含税价格、税率。</w:t>
      </w:r>
    </w:p>
    <w:p>
      <w:pPr>
        <w:spacing w:line="660" w:lineRule="exact"/>
        <w:rPr>
          <w:rFonts w:ascii="宋体" w:hAnsi="Calibri" w:eastAsia="宋体" w:cs="Times New Roman"/>
          <w:sz w:val="24"/>
          <w:szCs w:val="20"/>
        </w:rPr>
      </w:pPr>
    </w:p>
    <w:p>
      <w:pPr>
        <w:spacing w:line="660" w:lineRule="exact"/>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ind w:firstLine="480"/>
        <w:rPr>
          <w:rFonts w:ascii="宋体" w:hAnsi="Calibri" w:eastAsia="宋体" w:cs="Times New Roman"/>
          <w:color w:val="000000"/>
          <w:sz w:val="24"/>
          <w:szCs w:val="24"/>
        </w:rPr>
      </w:pPr>
    </w:p>
    <w:p>
      <w:pPr>
        <w:ind w:firstLine="480"/>
        <w:rPr>
          <w:rFonts w:ascii="宋体" w:hAnsi="Calibri" w:eastAsia="宋体" w:cs="Times New Roman"/>
          <w:b/>
          <w:color w:val="000000"/>
          <w:sz w:val="24"/>
          <w:szCs w:val="24"/>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bookmarkStart w:id="12" w:name="_Toc26556"/>
      <w:bookmarkStart w:id="13" w:name="_Toc353881017"/>
      <w:bookmarkStart w:id="14" w:name="_Toc639008"/>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7 </w:t>
      </w:r>
      <w:r>
        <w:rPr>
          <w:rFonts w:hint="eastAsia" w:ascii="Times New Roman" w:hAnsi="Times New Roman" w:eastAsia="宋体" w:cs="Times New Roman"/>
          <w:b/>
          <w:bCs/>
          <w:color w:val="000000"/>
          <w:sz w:val="24"/>
          <w:szCs w:val="24"/>
        </w:rPr>
        <w:t>投标报价明细表</w:t>
      </w:r>
      <w:bookmarkEnd w:id="12"/>
      <w:bookmarkEnd w:id="13"/>
      <w:bookmarkEnd w:id="14"/>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ascii="宋体" w:hAnsi="宋体" w:eastAsia="宋体" w:cs="Times New Roman"/>
          <w:color w:val="000000"/>
          <w:sz w:val="24"/>
          <w:szCs w:val="24"/>
        </w:rPr>
        <w:t xml:space="preserve">                                                        </w:t>
      </w:r>
    </w:p>
    <w:tbl>
      <w:tblPr>
        <w:tblStyle w:val="32"/>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561"/>
        <w:gridCol w:w="1371"/>
        <w:gridCol w:w="647"/>
        <w:gridCol w:w="647"/>
        <w:gridCol w:w="647"/>
        <w:gridCol w:w="1068"/>
        <w:gridCol w:w="1036"/>
        <w:gridCol w:w="1045"/>
        <w:gridCol w:w="1009"/>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6" w:hRule="atLeast"/>
          <w:jc w:val="center"/>
        </w:trPr>
        <w:tc>
          <w:tcPr>
            <w:tcW w:w="561"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序</w:t>
            </w:r>
            <w:r>
              <w:rPr>
                <w:rFonts w:ascii="Times New Roman" w:hAnsi="Times New Roman" w:eastAsia="宋体" w:cs="Times New Roman"/>
                <w:b/>
                <w:szCs w:val="20"/>
              </w:rPr>
              <w:t xml:space="preserve"> </w:t>
            </w:r>
            <w:r>
              <w:rPr>
                <w:rFonts w:hint="eastAsia" w:ascii="宋体" w:hAnsi="宋体" w:eastAsia="宋体" w:cs="宋体"/>
                <w:b/>
                <w:szCs w:val="20"/>
              </w:rPr>
              <w:t>号</w:t>
            </w:r>
          </w:p>
        </w:tc>
        <w:tc>
          <w:tcPr>
            <w:tcW w:w="1371"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部件名称</w:t>
            </w:r>
          </w:p>
        </w:tc>
        <w:tc>
          <w:tcPr>
            <w:tcW w:w="647" w:type="dxa"/>
            <w:vAlign w:val="center"/>
          </w:tcPr>
          <w:p>
            <w:pPr>
              <w:jc w:val="center"/>
              <w:rPr>
                <w:rFonts w:ascii="Times New Roman" w:hAnsi="Times New Roman" w:eastAsia="宋体" w:cs="Times New Roman"/>
                <w:b/>
                <w:szCs w:val="20"/>
              </w:rPr>
            </w:pPr>
            <w:r>
              <w:rPr>
                <w:rFonts w:hint="eastAsia" w:ascii="等线" w:hAnsi="等线" w:eastAsia="等线" w:cs="Times New Roman"/>
                <w:b/>
                <w:szCs w:val="20"/>
              </w:rPr>
              <w:t>规格型号</w:t>
            </w:r>
          </w:p>
        </w:tc>
        <w:tc>
          <w:tcPr>
            <w:tcW w:w="647"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单</w:t>
            </w:r>
            <w:r>
              <w:rPr>
                <w:rFonts w:ascii="Times New Roman" w:hAnsi="Times New Roman" w:eastAsia="宋体" w:cs="Times New Roman"/>
                <w:b/>
                <w:szCs w:val="20"/>
              </w:rPr>
              <w:t xml:space="preserve"> </w:t>
            </w:r>
            <w:r>
              <w:rPr>
                <w:rFonts w:hint="eastAsia" w:ascii="宋体" w:hAnsi="宋体" w:eastAsia="宋体" w:cs="宋体"/>
                <w:b/>
                <w:szCs w:val="20"/>
              </w:rPr>
              <w:t>位</w:t>
            </w:r>
          </w:p>
        </w:tc>
        <w:tc>
          <w:tcPr>
            <w:tcW w:w="647"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数</w:t>
            </w:r>
            <w:r>
              <w:rPr>
                <w:rFonts w:ascii="Times New Roman" w:hAnsi="Times New Roman" w:eastAsia="宋体" w:cs="Times New Roman"/>
                <w:b/>
                <w:szCs w:val="20"/>
              </w:rPr>
              <w:t xml:space="preserve">  </w:t>
            </w:r>
            <w:r>
              <w:rPr>
                <w:rFonts w:hint="eastAsia" w:ascii="宋体" w:hAnsi="宋体" w:eastAsia="宋体" w:cs="宋体"/>
                <w:b/>
                <w:szCs w:val="20"/>
              </w:rPr>
              <w:t>量</w:t>
            </w:r>
          </w:p>
        </w:tc>
        <w:tc>
          <w:tcPr>
            <w:tcW w:w="1068"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生产厂商名称</w:t>
            </w:r>
          </w:p>
        </w:tc>
        <w:tc>
          <w:tcPr>
            <w:tcW w:w="1036"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单价</w:t>
            </w:r>
          </w:p>
        </w:tc>
        <w:tc>
          <w:tcPr>
            <w:tcW w:w="1045"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分项金额</w:t>
            </w:r>
          </w:p>
        </w:tc>
        <w:tc>
          <w:tcPr>
            <w:tcW w:w="1009"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交货日期</w:t>
            </w:r>
          </w:p>
        </w:tc>
        <w:tc>
          <w:tcPr>
            <w:tcW w:w="1027" w:type="dxa"/>
            <w:vAlign w:val="center"/>
          </w:tcPr>
          <w:p>
            <w:pPr>
              <w:jc w:val="center"/>
              <w:rPr>
                <w:rFonts w:ascii="Times New Roman" w:hAnsi="Times New Roman" w:eastAsia="宋体" w:cs="Times New Roman"/>
                <w:b/>
                <w:szCs w:val="20"/>
              </w:rPr>
            </w:pPr>
            <w:r>
              <w:rPr>
                <w:rFonts w:hint="eastAsia" w:ascii="宋体" w:hAnsi="宋体" w:eastAsia="宋体" w:cs="宋体"/>
                <w:b/>
                <w:szCs w:val="2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1</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蓄电池综合性能测试系统</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kern w:val="2"/>
                <w:sz w:val="21"/>
                <w:szCs w:val="20"/>
                <w:lang w:val="en-US" w:eastAsia="zh-CN" w:bidi="ar-SA"/>
              </w:rPr>
            </w:pPr>
            <w:r>
              <w:rPr>
                <w:rFonts w:hint="eastAsia" w:ascii="等线" w:hAnsi="等线" w:eastAsia="等线" w:cs="Times New Roman"/>
                <w:b/>
                <w:szCs w:val="20"/>
              </w:rPr>
              <w:t>含税价格：</w:t>
            </w: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2</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大电流放电测试系统</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kern w:val="2"/>
                <w:sz w:val="21"/>
                <w:szCs w:val="20"/>
                <w:lang w:val="en-US" w:eastAsia="zh-CN" w:bidi="ar-SA"/>
              </w:rPr>
            </w:pPr>
            <w:r>
              <w:rPr>
                <w:rFonts w:hint="eastAsia" w:ascii="等线" w:hAnsi="等线" w:eastAsia="等线" w:cs="Times New Roman"/>
                <w:b/>
                <w:szCs w:val="20"/>
              </w:rPr>
              <w:t>含税价格：</w:t>
            </w: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3</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恒温水浴槽</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kern w:val="2"/>
                <w:sz w:val="21"/>
                <w:szCs w:val="20"/>
                <w:lang w:val="en-US" w:eastAsia="zh-CN" w:bidi="ar-SA"/>
              </w:rPr>
            </w:pPr>
            <w:r>
              <w:rPr>
                <w:rFonts w:hint="eastAsia" w:ascii="等线" w:hAnsi="等线" w:eastAsia="等线" w:cs="Times New Roman"/>
                <w:b/>
                <w:szCs w:val="20"/>
              </w:rPr>
              <w:t>含税价格：</w:t>
            </w:r>
          </w:p>
        </w:tc>
        <w:tc>
          <w:tcPr>
            <w:tcW w:w="1045" w:type="dxa"/>
            <w:vAlign w:val="center"/>
          </w:tcPr>
          <w:p>
            <w:pPr>
              <w:jc w:val="center"/>
              <w:rPr>
                <w:rFonts w:ascii="Times New Roman" w:hAnsi="Times New Roman" w:eastAsia="宋体" w:cs="Times New Roman"/>
                <w:b/>
                <w:szCs w:val="20"/>
              </w:rPr>
            </w:pPr>
            <w:bookmarkStart w:id="137" w:name="_GoBack"/>
            <w:bookmarkEnd w:id="137"/>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4</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控制计算机及操作软件</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kern w:val="2"/>
                <w:sz w:val="21"/>
                <w:szCs w:val="20"/>
                <w:lang w:val="en-US" w:eastAsia="zh-CN" w:bidi="ar-SA"/>
              </w:rPr>
            </w:pPr>
            <w:r>
              <w:rPr>
                <w:rFonts w:hint="eastAsia" w:ascii="等线" w:hAnsi="等线" w:eastAsia="等线" w:cs="Times New Roman"/>
                <w:b/>
                <w:szCs w:val="20"/>
              </w:rPr>
              <w:t>含税价格：</w:t>
            </w: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5</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打印机</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kern w:val="2"/>
                <w:sz w:val="21"/>
                <w:szCs w:val="20"/>
                <w:lang w:val="en-US" w:eastAsia="zh-CN" w:bidi="ar-SA"/>
              </w:rPr>
            </w:pPr>
            <w:r>
              <w:rPr>
                <w:rFonts w:hint="eastAsia" w:ascii="等线" w:hAnsi="等线" w:eastAsia="等线" w:cs="Times New Roman"/>
                <w:b/>
                <w:szCs w:val="20"/>
              </w:rPr>
              <w:t>含税价格：</w:t>
            </w: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6</w:t>
            </w:r>
          </w:p>
        </w:tc>
        <w:tc>
          <w:tcPr>
            <w:tcW w:w="1371"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Times New Roman" w:hAnsi="Times New Roman" w:eastAsia="宋体" w:cs="Times New Roman"/>
                <w:b/>
                <w:szCs w:val="20"/>
                <w:lang w:val="en-US" w:eastAsia="zh-CN"/>
              </w:rPr>
              <w:t>...</w:t>
            </w: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szCs w:val="20"/>
              </w:rPr>
            </w:pP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hint="eastAsia" w:ascii="Times New Roman" w:hAnsi="Times New Roman" w:eastAsia="宋体" w:cs="Times New Roman"/>
                <w:b/>
                <w:szCs w:val="20"/>
                <w:lang w:val="en-US" w:eastAsia="zh-CN"/>
              </w:rPr>
            </w:pPr>
            <w:r>
              <w:rPr>
                <w:rFonts w:hint="eastAsia" w:ascii="Times New Roman" w:hAnsi="Times New Roman" w:eastAsia="宋体" w:cs="Times New Roman"/>
                <w:b/>
                <w:szCs w:val="20"/>
                <w:lang w:val="en-US" w:eastAsia="zh-CN"/>
              </w:rPr>
              <w:t>7</w:t>
            </w:r>
          </w:p>
        </w:tc>
        <w:tc>
          <w:tcPr>
            <w:tcW w:w="1371" w:type="dxa"/>
            <w:vAlign w:val="center"/>
          </w:tcPr>
          <w:p>
            <w:pPr>
              <w:jc w:val="center"/>
              <w:rPr>
                <w:rFonts w:hint="default" w:ascii="Times New Roman" w:hAnsi="Times New Roman" w:eastAsia="宋体" w:cs="Times New Roman"/>
                <w:b/>
                <w:szCs w:val="20"/>
                <w:lang w:val="en-US" w:eastAsia="zh-CN"/>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szCs w:val="20"/>
              </w:rPr>
            </w:pP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561" w:type="dxa"/>
            <w:vAlign w:val="center"/>
          </w:tcPr>
          <w:p>
            <w:pPr>
              <w:jc w:val="center"/>
              <w:rPr>
                <w:rFonts w:ascii="Times New Roman" w:hAnsi="Times New Roman" w:eastAsia="宋体" w:cs="Times New Roman"/>
                <w:b/>
                <w:szCs w:val="20"/>
              </w:rPr>
            </w:pPr>
          </w:p>
        </w:tc>
        <w:tc>
          <w:tcPr>
            <w:tcW w:w="1371"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647" w:type="dxa"/>
            <w:vAlign w:val="center"/>
          </w:tcPr>
          <w:p>
            <w:pPr>
              <w:jc w:val="center"/>
              <w:rPr>
                <w:rFonts w:ascii="Times New Roman" w:hAnsi="Times New Roman" w:eastAsia="宋体" w:cs="Times New Roman"/>
                <w:b/>
                <w:szCs w:val="20"/>
              </w:rPr>
            </w:pPr>
          </w:p>
        </w:tc>
        <w:tc>
          <w:tcPr>
            <w:tcW w:w="1068" w:type="dxa"/>
            <w:vAlign w:val="center"/>
          </w:tcPr>
          <w:p>
            <w:pPr>
              <w:jc w:val="center"/>
              <w:rPr>
                <w:rFonts w:ascii="Times New Roman" w:hAnsi="Times New Roman" w:eastAsia="宋体" w:cs="Times New Roman"/>
                <w:b/>
                <w:szCs w:val="20"/>
              </w:rPr>
            </w:pPr>
          </w:p>
        </w:tc>
        <w:tc>
          <w:tcPr>
            <w:tcW w:w="1036" w:type="dxa"/>
            <w:vAlign w:val="center"/>
          </w:tcPr>
          <w:p>
            <w:pPr>
              <w:jc w:val="center"/>
              <w:rPr>
                <w:rFonts w:ascii="Times New Roman" w:hAnsi="Times New Roman" w:eastAsia="宋体" w:cs="Times New Roman"/>
                <w:b/>
                <w:szCs w:val="20"/>
              </w:rPr>
            </w:pPr>
          </w:p>
        </w:tc>
        <w:tc>
          <w:tcPr>
            <w:tcW w:w="1045" w:type="dxa"/>
            <w:vAlign w:val="center"/>
          </w:tcPr>
          <w:p>
            <w:pPr>
              <w:jc w:val="center"/>
              <w:rPr>
                <w:rFonts w:ascii="Times New Roman" w:hAnsi="Times New Roman" w:eastAsia="宋体" w:cs="Times New Roman"/>
                <w:b/>
                <w:szCs w:val="20"/>
              </w:rPr>
            </w:pPr>
          </w:p>
        </w:tc>
        <w:tc>
          <w:tcPr>
            <w:tcW w:w="1009" w:type="dxa"/>
            <w:vAlign w:val="center"/>
          </w:tcPr>
          <w:p>
            <w:pPr>
              <w:jc w:val="center"/>
              <w:rPr>
                <w:rFonts w:ascii="Times New Roman" w:hAnsi="Times New Roman" w:eastAsia="宋体" w:cs="Times New Roman"/>
                <w:b/>
                <w:szCs w:val="20"/>
              </w:rPr>
            </w:pPr>
          </w:p>
        </w:tc>
        <w:tc>
          <w:tcPr>
            <w:tcW w:w="1027" w:type="dxa"/>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86" w:hRule="atLeast"/>
          <w:jc w:val="center"/>
        </w:trPr>
        <w:tc>
          <w:tcPr>
            <w:tcW w:w="1932" w:type="dxa"/>
            <w:gridSpan w:val="2"/>
            <w:vAlign w:val="center"/>
          </w:tcPr>
          <w:p>
            <w:pPr>
              <w:jc w:val="center"/>
              <w:rPr>
                <w:rFonts w:ascii="Times New Roman" w:hAnsi="Times New Roman" w:eastAsia="宋体" w:cs="Times New Roman"/>
                <w:b/>
                <w:szCs w:val="20"/>
              </w:rPr>
            </w:pPr>
            <w:r>
              <w:rPr>
                <w:rFonts w:hint="eastAsia" w:ascii="宋体" w:hAnsi="宋体" w:eastAsia="宋体" w:cs="宋体"/>
                <w:b/>
                <w:szCs w:val="20"/>
              </w:rPr>
              <w:t>合计：</w:t>
            </w:r>
          </w:p>
        </w:tc>
        <w:tc>
          <w:tcPr>
            <w:tcW w:w="647" w:type="dxa"/>
            <w:vAlign w:val="center"/>
          </w:tcPr>
          <w:p>
            <w:pPr>
              <w:jc w:val="center"/>
              <w:rPr>
                <w:rFonts w:ascii="Times New Roman" w:hAnsi="Times New Roman" w:eastAsia="宋体" w:cs="Times New Roman"/>
                <w:b/>
                <w:szCs w:val="20"/>
              </w:rPr>
            </w:pPr>
          </w:p>
        </w:tc>
        <w:tc>
          <w:tcPr>
            <w:tcW w:w="6479" w:type="dxa"/>
            <w:gridSpan w:val="7"/>
            <w:vAlign w:val="center"/>
          </w:tcPr>
          <w:p>
            <w:pPr>
              <w:jc w:val="center"/>
              <w:rPr>
                <w:rFonts w:ascii="Times New Roman" w:hAnsi="Times New Roman" w:eastAsia="宋体" w:cs="Times New Roman"/>
                <w:b/>
                <w:szCs w:val="20"/>
              </w:rPr>
            </w:pP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注：</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选购件不包括在本报价表内，应另附纸分项单报。</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如上表中的有关费用投标人免费提供，请注明“免费”字样。</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分项金额</w:t>
      </w:r>
      <w:r>
        <w:rPr>
          <w:rFonts w:ascii="宋体" w:hAnsi="宋体" w:eastAsia="宋体" w:cs="Times New Roman"/>
          <w:color w:val="000000"/>
          <w:sz w:val="24"/>
          <w:szCs w:val="24"/>
        </w:rPr>
        <w:t>=</w:t>
      </w:r>
      <w:r>
        <w:rPr>
          <w:rFonts w:hint="eastAsia" w:ascii="宋体" w:hAnsi="宋体" w:eastAsia="宋体" w:cs="Times New Roman"/>
          <w:color w:val="000000"/>
          <w:sz w:val="24"/>
          <w:szCs w:val="24"/>
        </w:rPr>
        <w:t>数量</w:t>
      </w:r>
      <w:r>
        <w:rPr>
          <w:rFonts w:ascii="宋体" w:hAnsi="宋体" w:eastAsia="宋体" w:cs="Times New Roman"/>
          <w:color w:val="000000"/>
          <w:sz w:val="24"/>
          <w:szCs w:val="24"/>
        </w:rPr>
        <w:t>*</w:t>
      </w:r>
      <w:r>
        <w:rPr>
          <w:rFonts w:hint="eastAsia" w:ascii="宋体" w:hAnsi="宋体" w:eastAsia="宋体" w:cs="Times New Roman"/>
          <w:color w:val="000000"/>
          <w:sz w:val="24"/>
          <w:szCs w:val="24"/>
        </w:rPr>
        <w:t>单价；合计等于各分项金额之和。</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投标人：（盖章）</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rPr>
          <w:rFonts w:ascii="宋体" w:hAnsi="Calibri" w:eastAsia="宋体" w:cs="宋体"/>
          <w:b/>
          <w:bCs/>
          <w:color w:val="000000"/>
          <w:sz w:val="28"/>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8 </w:t>
      </w:r>
      <w:r>
        <w:rPr>
          <w:rFonts w:hint="eastAsia" w:ascii="Times New Roman" w:hAnsi="Times New Roman" w:eastAsia="宋体" w:cs="Times New Roman"/>
          <w:b/>
          <w:bCs/>
          <w:color w:val="000000"/>
          <w:sz w:val="24"/>
          <w:szCs w:val="24"/>
        </w:rPr>
        <w:t>商务条款偏离表</w:t>
      </w:r>
    </w:p>
    <w:p>
      <w:pPr>
        <w:rPr>
          <w:rFonts w:ascii="Calibri" w:hAnsi="Calibri" w:eastAsia="宋体" w:cs="Times New Roman"/>
          <w:szCs w:val="20"/>
        </w:rPr>
      </w:pPr>
    </w:p>
    <w:tbl>
      <w:tblPr>
        <w:tblStyle w:val="32"/>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2875"/>
        <w:gridCol w:w="2885"/>
        <w:gridCol w:w="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项目</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招标文件要求</w:t>
            </w: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响应规格</w:t>
            </w: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是否偏离</w:t>
            </w:r>
          </w:p>
          <w:p>
            <w:pPr>
              <w:jc w:val="center"/>
              <w:rPr>
                <w:rFonts w:ascii="Times New Roman" w:hAnsi="Times New Roman" w:eastAsia="宋体" w:cs="Times New Roman"/>
                <w:b/>
                <w:szCs w:val="20"/>
              </w:rPr>
            </w:pPr>
            <w:r>
              <w:rPr>
                <w:rFonts w:hint="eastAsia" w:ascii="宋体" w:hAnsi="宋体" w:eastAsia="宋体" w:cs="宋体"/>
                <w:b/>
                <w:szCs w:val="20"/>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质保期</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交货时间及地点</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付款条件</w:t>
            </w:r>
          </w:p>
        </w:tc>
        <w:tc>
          <w:tcPr>
            <w:tcW w:w="287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售后技术服务要求</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r>
              <w:rPr>
                <w:rFonts w:hint="eastAsia" w:ascii="宋体" w:hAnsi="宋体" w:eastAsia="宋体" w:cs="宋体"/>
                <w:b/>
                <w:szCs w:val="20"/>
              </w:rPr>
              <w:t>备品备件及耗材等要求</w:t>
            </w:r>
          </w:p>
        </w:tc>
        <w:tc>
          <w:tcPr>
            <w:tcW w:w="28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p>
        </w:tc>
        <w:tc>
          <w:tcPr>
            <w:tcW w:w="2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0"/>
              </w:rPr>
            </w:pPr>
          </w:p>
        </w:tc>
        <w:tc>
          <w:tcPr>
            <w:tcW w:w="164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
                <w:szCs w:val="20"/>
              </w:rPr>
            </w:pP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授权代表签字：</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注：为避免歧义，无偏离也应要提报该表，并注明“无”字。如无该表则即使在其它部分已反映，将也被视为“无偏离”。</w:t>
      </w:r>
    </w:p>
    <w:p>
      <w:pPr>
        <w:rPr>
          <w:rFonts w:ascii="宋体" w:hAnsi="Calibri" w:eastAsia="宋体" w:cs="Times New Roman"/>
          <w:szCs w:val="20"/>
        </w:rPr>
      </w:pPr>
    </w:p>
    <w:p>
      <w:pPr>
        <w:rPr>
          <w:rFonts w:ascii="宋体" w:hAnsi="Calibri" w:eastAsia="宋体" w:cs="宋体"/>
          <w:b/>
          <w:bCs/>
          <w:color w:val="000000"/>
          <w:sz w:val="28"/>
          <w:szCs w:val="20"/>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9 </w:t>
      </w:r>
      <w:r>
        <w:rPr>
          <w:rFonts w:hint="eastAsia" w:ascii="Times New Roman" w:hAnsi="Times New Roman" w:eastAsia="宋体" w:cs="Times New Roman"/>
          <w:b/>
          <w:bCs/>
          <w:color w:val="000000"/>
          <w:sz w:val="24"/>
          <w:szCs w:val="24"/>
        </w:rPr>
        <w:t>服务承诺函</w:t>
      </w:r>
    </w:p>
    <w:p>
      <w:pPr>
        <w:spacing w:line="240" w:lineRule="exact"/>
        <w:jc w:val="center"/>
        <w:rPr>
          <w:rFonts w:ascii="宋体" w:hAnsi="Calibri" w:eastAsia="宋体" w:cs="Times New Roman"/>
          <w:b/>
          <w:bCs/>
          <w:sz w:val="36"/>
          <w:szCs w:val="20"/>
        </w:rPr>
      </w:pPr>
    </w:p>
    <w:p>
      <w:pPr>
        <w:spacing w:line="360" w:lineRule="auto"/>
        <w:rPr>
          <w:rFonts w:ascii="宋体" w:hAnsi="Calibri" w:eastAsia="宋体" w:cs="Times New Roman"/>
          <w:sz w:val="24"/>
          <w:szCs w:val="20"/>
        </w:rPr>
      </w:pPr>
      <w:r>
        <w:rPr>
          <w:rFonts w:hint="eastAsia" w:ascii="宋体" w:hAnsi="宋体" w:eastAsia="宋体" w:cs="Times New Roman"/>
          <w:sz w:val="24"/>
          <w:szCs w:val="20"/>
        </w:rPr>
        <w:t>项目名称：</w:t>
      </w:r>
      <w:r>
        <w:rPr>
          <w:rFonts w:ascii="宋体" w:hAnsi="宋体" w:eastAsia="宋体" w:cs="Times New Roman"/>
          <w:sz w:val="24"/>
          <w:szCs w:val="20"/>
          <w:u w:val="single"/>
        </w:rPr>
        <w:t xml:space="preserve">               </w:t>
      </w:r>
    </w:p>
    <w:p>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我代表（投标单位名称）对中标合同产品的服务作如下承诺：</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pPr>
        <w:spacing w:line="360" w:lineRule="auto"/>
        <w:ind w:firstLine="480" w:firstLineChars="200"/>
        <w:rPr>
          <w:rFonts w:ascii="宋体" w:hAnsi="宋体" w:eastAsia="宋体" w:cs="Times New Roman"/>
          <w:sz w:val="24"/>
          <w:szCs w:val="20"/>
          <w:u w:val="single"/>
        </w:rPr>
      </w:pP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pPr>
        <w:rPr>
          <w:rFonts w:ascii="宋体" w:hAnsi="Calibri" w:eastAsia="宋体" w:cs="宋体"/>
          <w:b/>
          <w:bCs/>
          <w:color w:val="000000"/>
          <w:sz w:val="28"/>
          <w:szCs w:val="20"/>
        </w:rPr>
      </w:pPr>
      <w:bookmarkStart w:id="15" w:name="_Toc9193"/>
      <w:bookmarkStart w:id="16" w:name="_Toc639013"/>
      <w:bookmarkStart w:id="17" w:name="_Toc353881022"/>
    </w:p>
    <w:p>
      <w:pPr>
        <w:rPr>
          <w:rFonts w:ascii="宋体" w:hAnsi="Calibri" w:eastAsia="宋体" w:cs="宋体"/>
          <w:b/>
          <w:bCs/>
          <w:color w:val="000000"/>
          <w:sz w:val="28"/>
          <w:szCs w:val="20"/>
        </w:rPr>
        <w:sectPr>
          <w:pgSz w:w="11906" w:h="16838"/>
          <w:pgMar w:top="1588" w:right="1418" w:bottom="1134" w:left="1418" w:header="851" w:footer="992" w:gutter="0"/>
          <w:pgNumType w:fmt="decimal"/>
          <w:cols w:space="720" w:num="1"/>
          <w:titlePg/>
          <w:docGrid w:type="lines" w:linePitch="312" w:charSpace="0"/>
        </w:sectPr>
      </w:pPr>
    </w:p>
    <w:p>
      <w:pPr>
        <w:keepNext/>
        <w:keepLines/>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附件</w:t>
      </w:r>
      <w:r>
        <w:rPr>
          <w:rFonts w:ascii="Times New Roman" w:hAnsi="Times New Roman" w:eastAsia="宋体" w:cs="Times New Roman"/>
          <w:b/>
          <w:bCs/>
          <w:color w:val="000000"/>
          <w:sz w:val="24"/>
          <w:szCs w:val="24"/>
        </w:rPr>
        <w:t xml:space="preserve">10 </w:t>
      </w:r>
      <w:r>
        <w:rPr>
          <w:rFonts w:hint="eastAsia" w:ascii="Times New Roman" w:hAnsi="Times New Roman" w:eastAsia="宋体" w:cs="Times New Roman"/>
          <w:b/>
          <w:bCs/>
          <w:color w:val="000000"/>
          <w:sz w:val="24"/>
          <w:szCs w:val="24"/>
        </w:rPr>
        <w:t>备品备件、易损件和专用耗材明细表</w:t>
      </w:r>
    </w:p>
    <w:p>
      <w:pPr>
        <w:jc w:val="right"/>
        <w:rPr>
          <w:rFonts w:ascii="Calibri" w:hAnsi="Calibri" w:eastAsia="宋体" w:cs="Times New Roman"/>
          <w:szCs w:val="20"/>
        </w:rPr>
      </w:pPr>
      <w:r>
        <w:rPr>
          <w:rFonts w:hint="eastAsia" w:ascii="宋体" w:hAnsi="宋体" w:eastAsia="宋体" w:cs="Times New Roman"/>
          <w:bCs/>
          <w:sz w:val="24"/>
          <w:szCs w:val="20"/>
        </w:rPr>
        <w:t>单位：元</w:t>
      </w:r>
    </w:p>
    <w:tbl>
      <w:tblPr>
        <w:tblStyle w:val="32"/>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924"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名称</w:t>
            </w:r>
          </w:p>
        </w:tc>
        <w:tc>
          <w:tcPr>
            <w:tcW w:w="1236"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型号规格</w:t>
            </w:r>
          </w:p>
        </w:tc>
        <w:tc>
          <w:tcPr>
            <w:tcW w:w="720"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单位</w:t>
            </w:r>
          </w:p>
        </w:tc>
        <w:tc>
          <w:tcPr>
            <w:tcW w:w="720"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720"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单价</w:t>
            </w:r>
          </w:p>
        </w:tc>
        <w:tc>
          <w:tcPr>
            <w:tcW w:w="720"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总价</w:t>
            </w:r>
          </w:p>
        </w:tc>
        <w:tc>
          <w:tcPr>
            <w:tcW w:w="2235" w:type="dxa"/>
          </w:tcPr>
          <w:p>
            <w:pPr>
              <w:spacing w:line="360" w:lineRule="auto"/>
              <w:jc w:val="center"/>
              <w:rPr>
                <w:rFonts w:ascii="Times New Roman" w:hAnsi="Times New Roman" w:eastAsia="宋体" w:cs="Times New Roman"/>
                <w:b/>
                <w:szCs w:val="20"/>
              </w:rPr>
            </w:pPr>
            <w:r>
              <w:rPr>
                <w:rFonts w:hint="eastAsia" w:ascii="Times New Roman" w:hAnsi="Times New Roman" w:eastAsia="宋体" w:cs="Times New Roman"/>
                <w:b/>
                <w:szCs w:val="20"/>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Times New Roman" w:hAnsi="Times New Roman" w:eastAsia="宋体" w:cs="Times New Roman"/>
                <w:b/>
                <w:szCs w:val="20"/>
              </w:rPr>
            </w:pPr>
          </w:p>
        </w:tc>
        <w:tc>
          <w:tcPr>
            <w:tcW w:w="1924" w:type="dxa"/>
          </w:tcPr>
          <w:p>
            <w:pPr>
              <w:spacing w:line="360" w:lineRule="auto"/>
              <w:jc w:val="center"/>
              <w:rPr>
                <w:rFonts w:ascii="Times New Roman" w:hAnsi="Times New Roman" w:eastAsia="宋体" w:cs="Times New Roman"/>
                <w:b/>
                <w:szCs w:val="20"/>
              </w:rPr>
            </w:pPr>
          </w:p>
        </w:tc>
        <w:tc>
          <w:tcPr>
            <w:tcW w:w="1236"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720" w:type="dxa"/>
          </w:tcPr>
          <w:p>
            <w:pPr>
              <w:spacing w:line="360" w:lineRule="auto"/>
              <w:jc w:val="center"/>
              <w:rPr>
                <w:rFonts w:ascii="Times New Roman" w:hAnsi="Times New Roman" w:eastAsia="宋体" w:cs="Times New Roman"/>
                <w:b/>
                <w:szCs w:val="20"/>
              </w:rPr>
            </w:pPr>
          </w:p>
        </w:tc>
        <w:tc>
          <w:tcPr>
            <w:tcW w:w="2235" w:type="dxa"/>
          </w:tcPr>
          <w:p>
            <w:pPr>
              <w:spacing w:line="360" w:lineRule="auto"/>
              <w:jc w:val="center"/>
              <w:rPr>
                <w:rFonts w:ascii="Times New Roman" w:hAnsi="Times New Roman" w:eastAsia="宋体" w:cs="Times New Roman"/>
                <w:b/>
                <w:szCs w:val="20"/>
              </w:rPr>
            </w:pPr>
          </w:p>
        </w:tc>
      </w:tr>
    </w:tbl>
    <w:p>
      <w:pPr>
        <w:rPr>
          <w:rFonts w:ascii="宋体" w:hAnsi="Calibri" w:eastAsia="宋体" w:cs="宋体"/>
          <w:b/>
          <w:bCs/>
          <w:color w:val="000000"/>
          <w:sz w:val="28"/>
          <w:szCs w:val="20"/>
        </w:rPr>
      </w:pPr>
    </w:p>
    <w:p>
      <w:pPr>
        <w:rPr>
          <w:rFonts w:ascii="Calibri" w:hAnsi="Calibri" w:eastAsia="宋体" w:cs="Times New Roman"/>
          <w:szCs w:val="20"/>
        </w:rPr>
      </w:pPr>
      <w:r>
        <w:rPr>
          <w:rFonts w:ascii="Calibri" w:hAnsi="Calibri" w:eastAsia="宋体" w:cs="Times New Roman"/>
          <w:szCs w:val="20"/>
        </w:rPr>
        <w:br w:type="page"/>
      </w:r>
      <w:r>
        <w:rPr>
          <w:rFonts w:hint="eastAsia" w:ascii="Calibri" w:hAnsi="Calibri" w:eastAsia="宋体" w:cs="Times New Roman"/>
          <w:b/>
          <w:bCs/>
          <w:szCs w:val="20"/>
        </w:rPr>
        <w:t>附件</w:t>
      </w:r>
      <w:r>
        <w:rPr>
          <w:rFonts w:ascii="Calibri" w:hAnsi="Calibri" w:eastAsia="宋体" w:cs="Times New Roman"/>
          <w:b/>
          <w:bCs/>
          <w:szCs w:val="20"/>
        </w:rPr>
        <w:t xml:space="preserve">11 </w:t>
      </w:r>
      <w:r>
        <w:rPr>
          <w:rFonts w:hint="eastAsia" w:ascii="Calibri" w:hAnsi="Calibri" w:eastAsia="宋体" w:cs="Times New Roman"/>
          <w:b/>
          <w:bCs/>
          <w:szCs w:val="20"/>
        </w:rPr>
        <w:t>投标文件封面及封口格式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封面格式：</w:t>
      </w:r>
    </w:p>
    <w:tbl>
      <w:tblPr>
        <w:tblStyle w:val="3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jc w:val="center"/>
              <w:rPr>
                <w:rFonts w:ascii="Times New Roman" w:hAnsi="Times New Roman" w:eastAsia="宋体" w:cs="Times New Roman"/>
                <w:b/>
                <w:szCs w:val="20"/>
              </w:rPr>
            </w:pPr>
          </w:p>
          <w:p>
            <w:pPr>
              <w:jc w:val="center"/>
              <w:rPr>
                <w:rFonts w:ascii="宋体" w:hAnsi="Times New Roman" w:eastAsia="宋体" w:cs="宋体"/>
                <w:b/>
                <w:sz w:val="30"/>
                <w:szCs w:val="30"/>
              </w:rPr>
            </w:pPr>
            <w:r>
              <w:rPr>
                <w:rFonts w:hint="eastAsia" w:ascii="宋体" w:hAnsi="宋体" w:eastAsia="宋体" w:cs="宋体"/>
                <w:b/>
                <w:sz w:val="30"/>
                <w:szCs w:val="30"/>
              </w:rPr>
              <w:t>技术</w:t>
            </w:r>
            <w:r>
              <w:rPr>
                <w:rFonts w:ascii="宋体" w:hAnsi="宋体" w:eastAsia="宋体" w:cs="宋体"/>
                <w:b/>
                <w:sz w:val="30"/>
                <w:szCs w:val="30"/>
              </w:rPr>
              <w:t>/</w:t>
            </w:r>
            <w:r>
              <w:rPr>
                <w:rFonts w:hint="eastAsia" w:ascii="宋体" w:hAnsi="宋体" w:eastAsia="宋体" w:cs="宋体"/>
                <w:b/>
                <w:sz w:val="30"/>
                <w:szCs w:val="30"/>
              </w:rPr>
              <w:t>资质</w:t>
            </w:r>
            <w:r>
              <w:rPr>
                <w:rFonts w:ascii="宋体" w:hAnsi="宋体" w:eastAsia="宋体" w:cs="宋体"/>
                <w:b/>
                <w:sz w:val="30"/>
                <w:szCs w:val="30"/>
              </w:rPr>
              <w:t>/</w:t>
            </w:r>
            <w:r>
              <w:rPr>
                <w:rFonts w:hint="eastAsia" w:ascii="宋体" w:hAnsi="宋体" w:eastAsia="宋体" w:cs="宋体"/>
                <w:b/>
                <w:sz w:val="30"/>
                <w:szCs w:val="30"/>
              </w:rPr>
              <w:t>商务文件</w:t>
            </w:r>
          </w:p>
          <w:p>
            <w:pPr>
              <w:rPr>
                <w:rFonts w:ascii="Times New Roman" w:hAnsi="Times New Roman" w:eastAsia="等线" w:cs="Times New Roman"/>
                <w:b/>
                <w:sz w:val="30"/>
                <w:szCs w:val="30"/>
              </w:rPr>
            </w:pPr>
          </w:p>
          <w:p>
            <w:pPr>
              <w:jc w:val="center"/>
              <w:rPr>
                <w:rFonts w:ascii="Times New Roman" w:hAnsi="Times New Roman" w:eastAsia="宋体" w:cs="Times New Roman"/>
                <w:b/>
                <w:sz w:val="30"/>
                <w:szCs w:val="30"/>
              </w:rPr>
            </w:pPr>
            <w:r>
              <w:rPr>
                <w:rFonts w:hint="eastAsia" w:ascii="宋体" w:hAnsi="宋体" w:eastAsia="宋体" w:cs="宋体"/>
                <w:b/>
                <w:sz w:val="30"/>
                <w:szCs w:val="30"/>
              </w:rPr>
              <w:t>（</w:t>
            </w:r>
            <w:r>
              <w:rPr>
                <w:rFonts w:ascii="等线" w:hAnsi="等线" w:eastAsia="等线" w:cs="Times New Roman"/>
                <w:b/>
                <w:sz w:val="30"/>
                <w:szCs w:val="30"/>
              </w:rPr>
              <w:t>1</w:t>
            </w:r>
            <w:r>
              <w:rPr>
                <w:rFonts w:hint="eastAsia" w:ascii="宋体" w:hAnsi="宋体" w:eastAsia="宋体" w:cs="宋体"/>
                <w:b/>
                <w:sz w:val="30"/>
                <w:szCs w:val="30"/>
              </w:rPr>
              <w:t>正本</w:t>
            </w:r>
            <w:r>
              <w:rPr>
                <w:rFonts w:ascii="Times New Roman" w:hAnsi="Times New Roman" w:eastAsia="宋体" w:cs="Times New Roman"/>
                <w:b/>
                <w:sz w:val="30"/>
                <w:szCs w:val="30"/>
              </w:rPr>
              <w:t>/</w:t>
            </w:r>
            <w:r>
              <w:rPr>
                <w:rFonts w:ascii="等线" w:hAnsi="等线" w:eastAsia="等线" w:cs="Times New Roman"/>
                <w:b/>
                <w:sz w:val="30"/>
                <w:szCs w:val="30"/>
                <w:u w:val="single"/>
              </w:rPr>
              <w:t xml:space="preserve">   </w:t>
            </w:r>
            <w:r>
              <w:rPr>
                <w:rFonts w:hint="eastAsia" w:ascii="宋体" w:hAnsi="宋体" w:eastAsia="宋体" w:cs="宋体"/>
                <w:b/>
                <w:sz w:val="30"/>
                <w:szCs w:val="30"/>
              </w:rPr>
              <w:t>副本）</w:t>
            </w:r>
          </w:p>
          <w:p>
            <w:pPr>
              <w:jc w:val="center"/>
              <w:rPr>
                <w:rFonts w:ascii="Times New Roman" w:hAnsi="Times New Roman" w:eastAsia="宋体" w:cs="Times New Roman"/>
                <w:b/>
                <w:szCs w:val="20"/>
              </w:rPr>
            </w:pPr>
          </w:p>
          <w:p>
            <w:pPr>
              <w:jc w:val="center"/>
              <w:rPr>
                <w:rFonts w:ascii="Times New Roman" w:hAnsi="Times New Roman" w:eastAsia="宋体" w:cs="Times New Roman"/>
                <w:b/>
                <w:szCs w:val="20"/>
              </w:rPr>
            </w:pPr>
          </w:p>
          <w:p>
            <w:pPr>
              <w:jc w:val="center"/>
              <w:rPr>
                <w:rFonts w:ascii="Times New Roman" w:hAnsi="Times New Roman" w:eastAsia="宋体" w:cs="Times New Roman"/>
                <w:b/>
                <w:szCs w:val="20"/>
              </w:rPr>
            </w:pPr>
            <w:r>
              <w:rPr>
                <w:rFonts w:hint="eastAsia" w:ascii="宋体" w:hAnsi="宋体" w:eastAsia="宋体" w:cs="宋体"/>
                <w:b/>
                <w:szCs w:val="20"/>
              </w:rPr>
              <w:t>项目名称：</w:t>
            </w:r>
          </w:p>
          <w:p>
            <w:pPr>
              <w:jc w:val="center"/>
              <w:rPr>
                <w:rFonts w:ascii="Times New Roman" w:hAnsi="Times New Roman" w:eastAsia="宋体" w:cs="Times New Roman"/>
                <w:b/>
                <w:szCs w:val="20"/>
              </w:rPr>
            </w:pPr>
            <w:r>
              <w:rPr>
                <w:rFonts w:hint="eastAsia" w:ascii="宋体" w:hAnsi="宋体" w:eastAsia="宋体" w:cs="宋体"/>
                <w:b/>
                <w:szCs w:val="20"/>
              </w:rPr>
              <w:t>投标人名称（公章）：</w:t>
            </w:r>
          </w:p>
          <w:p>
            <w:pPr>
              <w:jc w:val="center"/>
              <w:rPr>
                <w:rFonts w:ascii="Times New Roman" w:hAnsi="Times New Roman" w:eastAsia="宋体" w:cs="Times New Roman"/>
                <w:b/>
                <w:szCs w:val="20"/>
              </w:rPr>
            </w:pPr>
            <w:r>
              <w:rPr>
                <w:rFonts w:hint="eastAsia" w:ascii="宋体" w:hAnsi="宋体" w:eastAsia="宋体" w:cs="宋体"/>
                <w:b/>
                <w:szCs w:val="20"/>
              </w:rPr>
              <w:t>地址：</w:t>
            </w:r>
          </w:p>
          <w:p>
            <w:pPr>
              <w:jc w:val="center"/>
              <w:rPr>
                <w:rFonts w:ascii="Times New Roman" w:hAnsi="Times New Roman" w:eastAsia="宋体" w:cs="Times New Roman"/>
                <w:b/>
                <w:szCs w:val="20"/>
              </w:rPr>
            </w:pPr>
            <w:r>
              <w:rPr>
                <w:rFonts w:hint="eastAsia" w:ascii="宋体" w:hAnsi="宋体" w:eastAsia="宋体" w:cs="宋体"/>
                <w:b/>
                <w:szCs w:val="20"/>
              </w:rPr>
              <w:t>授权代表电话：</w:t>
            </w:r>
          </w:p>
          <w:p>
            <w:pPr>
              <w:jc w:val="center"/>
              <w:rPr>
                <w:rFonts w:ascii="Times New Roman" w:hAnsi="Times New Roman" w:eastAsia="宋体" w:cs="Times New Roman"/>
                <w:b/>
                <w:szCs w:val="20"/>
              </w:rPr>
            </w:pPr>
            <w:r>
              <w:rPr>
                <w:rFonts w:hint="eastAsia" w:ascii="宋体" w:hAnsi="宋体" w:eastAsia="宋体" w:cs="宋体"/>
                <w:b/>
                <w:szCs w:val="20"/>
              </w:rPr>
              <w:t>传真：</w:t>
            </w:r>
          </w:p>
          <w:p>
            <w:pPr>
              <w:jc w:val="center"/>
              <w:rPr>
                <w:rFonts w:ascii="Times New Roman" w:hAnsi="Times New Roman" w:eastAsia="宋体" w:cs="Times New Roman"/>
                <w:b/>
                <w:szCs w:val="20"/>
              </w:rPr>
            </w:pPr>
          </w:p>
          <w:p>
            <w:pPr>
              <w:jc w:val="center"/>
              <w:rPr>
                <w:rFonts w:ascii="Times New Roman" w:hAnsi="Times New Roman" w:eastAsia="宋体" w:cs="Times New Roman"/>
                <w:b/>
                <w:szCs w:val="20"/>
              </w:rPr>
            </w:pP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授权代表签字：</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日期</w:t>
      </w:r>
    </w:p>
    <w:p>
      <w:pPr>
        <w:rPr>
          <w:rFonts w:ascii="宋体" w:hAnsi="Calibri" w:eastAsia="宋体" w:cs="宋体"/>
          <w:b/>
          <w:bCs/>
          <w:color w:val="000000"/>
          <w:sz w:val="28"/>
          <w:szCs w:val="20"/>
        </w:rPr>
        <w:sectPr>
          <w:pgSz w:w="11906" w:h="16838"/>
          <w:pgMar w:top="1588" w:right="1418" w:bottom="1134" w:left="1418" w:header="851" w:footer="992" w:gutter="0"/>
          <w:pgNumType w:fmt="decimal"/>
          <w:cols w:space="720" w:num="1"/>
          <w:titlePg/>
          <w:docGrid w:type="lines" w:linePitch="312" w:charSpace="0"/>
        </w:sectPr>
      </w:pPr>
    </w:p>
    <w:bookmarkEnd w:id="15"/>
    <w:bookmarkEnd w:id="16"/>
    <w:bookmarkEnd w:id="17"/>
    <w:p>
      <w:pPr>
        <w:keepNext/>
        <w:keepLines/>
        <w:jc w:val="left"/>
        <w:outlineLvl w:val="1"/>
        <w:rPr>
          <w:rFonts w:ascii="宋体" w:hAnsi="宋体" w:eastAsia="黑体" w:cs="Times New Roman"/>
          <w:bCs/>
          <w:sz w:val="28"/>
          <w:szCs w:val="30"/>
        </w:rPr>
      </w:pPr>
      <w:r>
        <w:rPr>
          <w:rFonts w:hint="eastAsia" w:ascii="宋体" w:hAnsi="宋体" w:eastAsia="黑体" w:cs="Times New Roman"/>
          <w:bCs/>
          <w:sz w:val="28"/>
          <w:szCs w:val="30"/>
        </w:rPr>
        <w:t>五、议程安排</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1</w:t>
      </w:r>
      <w:r>
        <w:rPr>
          <w:rFonts w:hint="eastAsia" w:ascii="Times New Roman" w:hAnsi="Times New Roman" w:eastAsia="宋体" w:cs="Times New Roman"/>
          <w:b/>
          <w:bCs/>
          <w:color w:val="000000"/>
          <w:sz w:val="24"/>
          <w:szCs w:val="24"/>
          <w:lang w:val="en-US" w:eastAsia="zh-CN"/>
        </w:rPr>
        <w:t>.</w:t>
      </w:r>
      <w:r>
        <w:rPr>
          <w:rFonts w:hint="eastAsia" w:ascii="Times New Roman" w:hAnsi="Times New Roman" w:eastAsia="宋体" w:cs="Times New Roman"/>
          <w:b/>
          <w:bCs/>
          <w:color w:val="000000"/>
          <w:sz w:val="24"/>
          <w:szCs w:val="24"/>
        </w:rPr>
        <w:t>发标时间</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color w:val="000000"/>
          <w:sz w:val="24"/>
          <w:szCs w:val="24"/>
          <w:highlight w:val="yellow"/>
          <w:lang w:val="en-US" w:eastAsia="zh-CN"/>
        </w:rPr>
      </w:pPr>
      <w:r>
        <w:rPr>
          <w:rFonts w:ascii="宋体" w:hAnsi="宋体" w:eastAsia="宋体" w:cs="Times New Roman"/>
          <w:color w:val="000000"/>
          <w:sz w:val="24"/>
          <w:szCs w:val="24"/>
          <w:highlight w:val="yellow"/>
        </w:rPr>
        <w:t>202</w:t>
      </w:r>
      <w:r>
        <w:rPr>
          <w:rFonts w:hint="eastAsia" w:ascii="宋体" w:hAnsi="宋体" w:eastAsia="宋体" w:cs="Times New Roman"/>
          <w:color w:val="000000"/>
          <w:sz w:val="24"/>
          <w:szCs w:val="24"/>
          <w:highlight w:val="yellow"/>
          <w:lang w:val="en-US" w:eastAsia="zh-CN"/>
        </w:rPr>
        <w:t>2</w:t>
      </w:r>
      <w:r>
        <w:rPr>
          <w:rFonts w:hint="eastAsia" w:ascii="宋体" w:hAnsi="宋体" w:eastAsia="宋体" w:cs="Times New Roman"/>
          <w:color w:val="000000"/>
          <w:sz w:val="24"/>
          <w:szCs w:val="24"/>
          <w:highlight w:val="yellow"/>
        </w:rPr>
        <w:t>年</w:t>
      </w:r>
      <w:r>
        <w:rPr>
          <w:rFonts w:hint="eastAsia" w:ascii="宋体" w:hAnsi="宋体" w:eastAsia="宋体" w:cs="Times New Roman"/>
          <w:color w:val="000000"/>
          <w:sz w:val="24"/>
          <w:szCs w:val="24"/>
          <w:highlight w:val="yellow"/>
          <w:lang w:val="en-US" w:eastAsia="zh-CN"/>
        </w:rPr>
        <w:t>7</w:t>
      </w:r>
      <w:r>
        <w:rPr>
          <w:rFonts w:hint="eastAsia" w:ascii="宋体" w:hAnsi="宋体" w:eastAsia="宋体" w:cs="Times New Roman"/>
          <w:color w:val="000000"/>
          <w:sz w:val="24"/>
          <w:szCs w:val="24"/>
          <w:highlight w:val="yellow"/>
        </w:rPr>
        <w:t>月</w:t>
      </w:r>
      <w:r>
        <w:rPr>
          <w:rFonts w:hint="eastAsia" w:ascii="宋体" w:hAnsi="宋体" w:eastAsia="宋体" w:cs="Times New Roman"/>
          <w:color w:val="000000"/>
          <w:sz w:val="24"/>
          <w:szCs w:val="24"/>
          <w:highlight w:val="yellow"/>
          <w:lang w:val="en-US" w:eastAsia="zh-CN"/>
        </w:rPr>
        <w:t>1</w:t>
      </w:r>
      <w:r>
        <w:rPr>
          <w:rFonts w:hint="eastAsia" w:ascii="宋体" w:hAnsi="宋体" w:eastAsia="宋体" w:cs="Times New Roman"/>
          <w:color w:val="000000"/>
          <w:sz w:val="24"/>
          <w:szCs w:val="24"/>
          <w:highlight w:val="yellow"/>
        </w:rPr>
        <w:t>日</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2.发标方式</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中国重汽官网→快讯中心→通知公告栏公布</w:t>
      </w:r>
      <w:r>
        <w:rPr>
          <w:rFonts w:hint="eastAsia" w:ascii="宋体" w:hAnsi="宋体" w:eastAsia="宋体" w:cs="Times New Roman"/>
          <w:color w:val="000000"/>
          <w:sz w:val="24"/>
          <w:szCs w:val="24"/>
          <w:lang w:eastAsia="zh-CN"/>
        </w:rPr>
        <w:t>。</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注意：此渠道为官方唯一发布渠道，切勿相信其他来源的信息</w:t>
      </w:r>
      <w:r>
        <w:rPr>
          <w:rFonts w:hint="eastAsia" w:ascii="宋体" w:hAnsi="宋体" w:eastAsia="宋体" w:cs="Times New Roman"/>
          <w:color w:val="000000"/>
          <w:sz w:val="24"/>
          <w:szCs w:val="24"/>
          <w:lang w:val="en-US" w:eastAsia="zh-CN"/>
        </w:rPr>
        <w:t>。</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宋体" w:hAnsi="Times New Roman" w:eastAsia="宋体" w:cs="Times New Roman"/>
          <w:b/>
          <w:bCs/>
          <w:color w:val="000000"/>
          <w:sz w:val="24"/>
          <w:szCs w:val="24"/>
        </w:rPr>
      </w:pPr>
      <w:r>
        <w:rPr>
          <w:rFonts w:hint="eastAsia" w:ascii="宋体" w:hAnsi="宋体" w:eastAsia="宋体" w:cs="Times New Roman"/>
          <w:b/>
          <w:bCs/>
          <w:color w:val="000000"/>
          <w:sz w:val="24"/>
          <w:szCs w:val="24"/>
          <w:lang w:val="en-US" w:eastAsia="zh-CN"/>
        </w:rPr>
        <w:t>3.</w:t>
      </w:r>
      <w:r>
        <w:rPr>
          <w:rFonts w:hint="eastAsia" w:ascii="宋体" w:hAnsi="宋体" w:eastAsia="宋体" w:cs="Times New Roman"/>
          <w:b/>
          <w:bCs/>
          <w:color w:val="000000"/>
          <w:sz w:val="24"/>
          <w:szCs w:val="24"/>
        </w:rPr>
        <w:t>技术答疑</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答疑时间：</w:t>
      </w:r>
      <w:r>
        <w:rPr>
          <w:rFonts w:hint="eastAsia" w:ascii="宋体" w:hAnsi="宋体" w:eastAsia="宋体" w:cs="Times New Roman"/>
          <w:b/>
          <w:bCs/>
          <w:color w:val="000000"/>
          <w:sz w:val="24"/>
          <w:szCs w:val="24"/>
          <w:highlight w:val="yellow"/>
        </w:rPr>
        <w:t>截止至</w:t>
      </w:r>
      <w:r>
        <w:rPr>
          <w:rFonts w:ascii="宋体" w:hAnsi="宋体" w:eastAsia="宋体" w:cs="Times New Roman"/>
          <w:b/>
          <w:bCs/>
          <w:color w:val="000000"/>
          <w:sz w:val="24"/>
          <w:szCs w:val="24"/>
          <w:highlight w:val="yellow"/>
        </w:rPr>
        <w:t>202</w:t>
      </w:r>
      <w:r>
        <w:rPr>
          <w:rFonts w:hint="eastAsia" w:ascii="宋体" w:hAnsi="宋体" w:eastAsia="宋体" w:cs="Times New Roman"/>
          <w:b/>
          <w:bCs/>
          <w:color w:val="000000"/>
          <w:sz w:val="24"/>
          <w:szCs w:val="24"/>
          <w:highlight w:val="yellow"/>
          <w:lang w:val="en-US" w:eastAsia="zh-CN"/>
        </w:rPr>
        <w:t>2</w:t>
      </w:r>
      <w:r>
        <w:rPr>
          <w:rFonts w:hint="eastAsia" w:ascii="宋体" w:hAnsi="宋体" w:eastAsia="宋体" w:cs="Times New Roman"/>
          <w:b/>
          <w:bCs/>
          <w:color w:val="000000"/>
          <w:sz w:val="24"/>
          <w:szCs w:val="24"/>
          <w:highlight w:val="yellow"/>
        </w:rPr>
        <w:t>年</w:t>
      </w:r>
      <w:r>
        <w:rPr>
          <w:rFonts w:hint="eastAsia" w:ascii="宋体" w:hAnsi="宋体" w:eastAsia="宋体" w:cs="Times New Roman"/>
          <w:b/>
          <w:bCs/>
          <w:color w:val="000000"/>
          <w:sz w:val="24"/>
          <w:szCs w:val="24"/>
          <w:highlight w:val="yellow"/>
          <w:lang w:val="en-US" w:eastAsia="zh-CN"/>
        </w:rPr>
        <w:t>7</w:t>
      </w:r>
      <w:r>
        <w:rPr>
          <w:rFonts w:hint="eastAsia" w:ascii="宋体" w:hAnsi="宋体" w:eastAsia="宋体" w:cs="Times New Roman"/>
          <w:b/>
          <w:bCs/>
          <w:color w:val="000000"/>
          <w:sz w:val="24"/>
          <w:szCs w:val="24"/>
          <w:highlight w:val="yellow"/>
        </w:rPr>
        <w:t>月</w:t>
      </w:r>
      <w:r>
        <w:rPr>
          <w:rFonts w:hint="eastAsia" w:ascii="宋体" w:hAnsi="宋体" w:eastAsia="宋体" w:cs="Times New Roman"/>
          <w:b/>
          <w:bCs/>
          <w:color w:val="000000"/>
          <w:sz w:val="24"/>
          <w:szCs w:val="24"/>
          <w:highlight w:val="yellow"/>
          <w:lang w:val="en-US" w:eastAsia="zh-CN"/>
        </w:rPr>
        <w:t>16</w:t>
      </w:r>
      <w:r>
        <w:rPr>
          <w:rFonts w:hint="eastAsia" w:ascii="宋体" w:hAnsi="宋体" w:eastAsia="宋体" w:cs="Times New Roman"/>
          <w:b/>
          <w:bCs/>
          <w:color w:val="000000"/>
          <w:sz w:val="24"/>
          <w:szCs w:val="24"/>
          <w:highlight w:val="yellow"/>
        </w:rPr>
        <w:t>日下午</w:t>
      </w:r>
      <w:r>
        <w:rPr>
          <w:rFonts w:ascii="宋体" w:hAnsi="宋体" w:eastAsia="宋体" w:cs="Times New Roman"/>
          <w:b/>
          <w:bCs/>
          <w:color w:val="000000"/>
          <w:sz w:val="24"/>
          <w:szCs w:val="24"/>
          <w:highlight w:val="yellow"/>
        </w:rPr>
        <w:t>17</w:t>
      </w:r>
      <w:r>
        <w:rPr>
          <w:rFonts w:hint="eastAsia" w:ascii="宋体" w:hAnsi="宋体" w:eastAsia="宋体" w:cs="Times New Roman"/>
          <w:b/>
          <w:bCs/>
          <w:color w:val="000000"/>
          <w:sz w:val="24"/>
          <w:szCs w:val="24"/>
          <w:highlight w:val="yellow"/>
        </w:rPr>
        <w:t>：</w:t>
      </w:r>
      <w:r>
        <w:rPr>
          <w:rFonts w:ascii="宋体" w:hAnsi="宋体" w:eastAsia="宋体" w:cs="Times New Roman"/>
          <w:b/>
          <w:bCs/>
          <w:color w:val="000000"/>
          <w:sz w:val="24"/>
          <w:szCs w:val="24"/>
          <w:highlight w:val="yellow"/>
        </w:rPr>
        <w:t>00</w:t>
      </w:r>
      <w:r>
        <w:rPr>
          <w:rFonts w:hint="eastAsia" w:ascii="宋体" w:hAnsi="宋体" w:eastAsia="宋体" w:cs="Times New Roman"/>
          <w:b/>
          <w:bCs/>
          <w:color w:val="000000"/>
          <w:sz w:val="24"/>
          <w:szCs w:val="24"/>
          <w:highlight w:val="yellow"/>
        </w:rPr>
        <w:t>前</w:t>
      </w:r>
      <w:r>
        <w:rPr>
          <w:rFonts w:hint="eastAsia" w:ascii="宋体" w:hAnsi="宋体" w:eastAsia="宋体" w:cs="Times New Roman"/>
          <w:color w:val="000000"/>
          <w:sz w:val="24"/>
          <w:szCs w:val="24"/>
          <w:highlight w:val="yellow"/>
        </w:rPr>
        <w:t>，逾期不受理</w:t>
      </w:r>
      <w:r>
        <w:rPr>
          <w:rFonts w:hint="eastAsia" w:ascii="宋体" w:hAnsi="宋体" w:eastAsia="宋体" w:cs="Times New Roman"/>
          <w:color w:val="000000"/>
          <w:sz w:val="24"/>
          <w:szCs w:val="24"/>
          <w:highlight w:val="yellow"/>
          <w:lang w:eastAsia="zh-CN"/>
        </w:rPr>
        <w:t>。</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b/>
          <w:bCs/>
          <w:color w:val="000000"/>
          <w:sz w:val="24"/>
          <w:szCs w:val="24"/>
        </w:rPr>
      </w:pPr>
      <w:r>
        <w:rPr>
          <w:rFonts w:hint="eastAsia" w:ascii="宋体" w:hAnsi="宋体" w:eastAsia="宋体" w:cs="Times New Roman"/>
          <w:color w:val="000000"/>
          <w:sz w:val="24"/>
          <w:szCs w:val="24"/>
        </w:rPr>
        <w:t>答疑方式：书面及邮件</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联</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系</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人：</w:t>
      </w:r>
      <w:r>
        <w:rPr>
          <w:rFonts w:hint="eastAsia" w:ascii="宋体" w:hAnsi="宋体" w:eastAsia="宋体" w:cs="Times New Roman"/>
          <w:color w:val="000000"/>
          <w:sz w:val="24"/>
          <w:szCs w:val="24"/>
          <w:lang w:val="en-US" w:eastAsia="zh-CN"/>
        </w:rPr>
        <w:t>赵洁</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话：</w:t>
      </w:r>
      <w:r>
        <w:rPr>
          <w:rFonts w:hint="eastAsia" w:ascii="宋体" w:hAnsi="宋体" w:eastAsia="宋体" w:cs="Times New Roman"/>
          <w:color w:val="000000"/>
          <w:sz w:val="24"/>
          <w:szCs w:val="24"/>
          <w:lang w:val="en-US" w:eastAsia="zh-CN"/>
        </w:rPr>
        <w:t>15966317630</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邮</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箱：</w:t>
      </w:r>
      <w:r>
        <w:rPr>
          <w:rFonts w:hint="eastAsia" w:ascii="宋体" w:hAnsi="宋体" w:eastAsia="宋体" w:cs="Times New Roman"/>
          <w:color w:val="000000"/>
          <w:sz w:val="24"/>
          <w:szCs w:val="24"/>
          <w:lang w:val="en-US" w:eastAsia="zh-CN"/>
        </w:rPr>
        <w:t xml:space="preserve">32562609@qq.com </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宋体" w:hAnsi="Times New Roman" w:eastAsia="宋体" w:cs="Times New Roman"/>
          <w:b/>
          <w:bCs/>
          <w:color w:val="000000"/>
          <w:sz w:val="24"/>
          <w:szCs w:val="24"/>
        </w:rPr>
      </w:pPr>
      <w:r>
        <w:rPr>
          <w:rFonts w:hint="eastAsia" w:ascii="宋体" w:hAnsi="宋体" w:eastAsia="宋体" w:cs="Times New Roman"/>
          <w:b/>
          <w:bCs/>
          <w:color w:val="000000"/>
          <w:sz w:val="24"/>
          <w:szCs w:val="24"/>
          <w:lang w:val="en-US" w:eastAsia="zh-CN"/>
        </w:rPr>
        <w:t>4.</w:t>
      </w:r>
      <w:r>
        <w:rPr>
          <w:rFonts w:hint="eastAsia" w:ascii="宋体" w:hAnsi="宋体" w:eastAsia="宋体" w:cs="Times New Roman"/>
          <w:b/>
          <w:bCs/>
          <w:color w:val="000000"/>
          <w:sz w:val="24"/>
          <w:szCs w:val="24"/>
        </w:rPr>
        <w:t>商务答疑</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b/>
          <w:color w:val="000000"/>
          <w:sz w:val="24"/>
          <w:szCs w:val="24"/>
        </w:rPr>
      </w:pPr>
      <w:r>
        <w:rPr>
          <w:rFonts w:hint="eastAsia" w:ascii="宋体" w:hAnsi="宋体" w:eastAsia="宋体" w:cs="Times New Roman"/>
          <w:color w:val="000000"/>
          <w:sz w:val="24"/>
          <w:szCs w:val="24"/>
        </w:rPr>
        <w:t>答疑方式：</w:t>
      </w:r>
      <w:r>
        <w:rPr>
          <w:rFonts w:hint="eastAsia" w:ascii="宋体" w:hAnsi="宋体" w:eastAsia="宋体" w:cs="Times New Roman"/>
          <w:b/>
          <w:color w:val="000000"/>
          <w:sz w:val="24"/>
          <w:szCs w:val="24"/>
        </w:rPr>
        <w:t>邮件</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联</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系</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人：</w:t>
      </w:r>
      <w:r>
        <w:rPr>
          <w:rFonts w:hint="eastAsia" w:ascii="宋体" w:hAnsi="宋体" w:eastAsia="宋体" w:cs="Times New Roman"/>
          <w:color w:val="000000"/>
          <w:sz w:val="24"/>
          <w:szCs w:val="24"/>
          <w:lang w:val="en-US" w:eastAsia="zh-CN"/>
        </w:rPr>
        <w:t>孔明伟</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hint="eastAsia" w:ascii="宋体" w:hAnsi="宋体" w:eastAsia="宋体" w:cs="Times New Roman"/>
          <w:b/>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话：</w:t>
      </w:r>
      <w:r>
        <w:rPr>
          <w:rFonts w:hint="eastAsia" w:ascii="宋体" w:hAnsi="宋体" w:eastAsia="宋体" w:cs="Times New Roman"/>
          <w:color w:val="000000"/>
          <w:sz w:val="24"/>
          <w:szCs w:val="24"/>
          <w:lang w:val="en-US" w:eastAsia="zh-CN"/>
        </w:rPr>
        <w:t>17860609557</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邮</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箱：</w:t>
      </w:r>
      <w:r>
        <w:rPr>
          <w:rFonts w:hint="eastAsia" w:ascii="宋体" w:hAnsi="宋体" w:eastAsia="宋体" w:cs="Times New Roman"/>
          <w:color w:val="000000"/>
          <w:sz w:val="24"/>
          <w:szCs w:val="24"/>
          <w:lang w:val="en-US" w:eastAsia="zh-CN"/>
        </w:rPr>
        <w:t>kongmingwei</w:t>
      </w:r>
      <w:r>
        <w:rPr>
          <w:rFonts w:ascii="宋体" w:hAnsi="宋体" w:eastAsia="宋体" w:cs="Times New Roman"/>
          <w:color w:val="000000"/>
          <w:sz w:val="24"/>
          <w:szCs w:val="24"/>
        </w:rPr>
        <w:t>@sinotruk.com</w:t>
      </w:r>
    </w:p>
    <w:p>
      <w:pPr>
        <w:keepNext/>
        <w:keepLines/>
        <w:pageBreakBefore w:val="0"/>
        <w:widowControl w:val="0"/>
        <w:numPr>
          <w:ilvl w:val="0"/>
          <w:numId w:val="0"/>
        </w:numPr>
        <w:kinsoku/>
        <w:wordWrap/>
        <w:overflowPunct/>
        <w:topLinePunct w:val="0"/>
        <w:autoSpaceDE/>
        <w:autoSpaceDN/>
        <w:bidi w:val="0"/>
        <w:spacing w:line="420" w:lineRule="exact"/>
        <w:ind w:right="0" w:rightChars="0" w:firstLine="480" w:firstLineChars="200"/>
        <w:textAlignment w:val="auto"/>
        <w:outlineLvl w:val="2"/>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lang w:val="en-US" w:eastAsia="zh-CN"/>
        </w:rPr>
        <w:t>5.</w:t>
      </w:r>
      <w:r>
        <w:rPr>
          <w:rFonts w:hint="eastAsia" w:ascii="宋体" w:hAnsi="宋体" w:eastAsia="宋体" w:cs="Times New Roman"/>
          <w:b/>
          <w:bCs/>
          <w:color w:val="000000"/>
          <w:sz w:val="24"/>
          <w:szCs w:val="24"/>
        </w:rPr>
        <w:t>投标报名</w:t>
      </w:r>
    </w:p>
    <w:p>
      <w:pPr>
        <w:pStyle w:val="107"/>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Courier New" w:eastAsia="宋体" w:cs="Times New Roman"/>
          <w:color w:val="000000"/>
          <w:sz w:val="24"/>
          <w:szCs w:val="24"/>
          <w:lang w:val="en-US" w:eastAsia="zh-CN"/>
        </w:rPr>
        <w:t>5.1</w:t>
      </w:r>
      <w:r>
        <w:rPr>
          <w:rFonts w:hint="eastAsia" w:ascii="宋体" w:hAnsi="宋体" w:eastAsia="宋体" w:cs="Times New Roman"/>
          <w:color w:val="000000"/>
          <w:kern w:val="2"/>
          <w:sz w:val="24"/>
          <w:szCs w:val="24"/>
          <w:lang w:val="en-US" w:eastAsia="zh-CN" w:bidi="ar-SA"/>
        </w:rPr>
        <w:t>投标人在报名参与本项目的同时，应提供5000元的投标保证金。投标保证金应在投标截止时间</w:t>
      </w:r>
      <w:r>
        <w:rPr>
          <w:rFonts w:hint="eastAsia" w:ascii="宋体" w:hAnsi="宋体" w:eastAsia="宋体" w:cs="Times New Roman"/>
          <w:b/>
          <w:bCs/>
          <w:color w:val="000000"/>
          <w:kern w:val="2"/>
          <w:sz w:val="24"/>
          <w:szCs w:val="24"/>
          <w:lang w:val="en-US" w:eastAsia="zh-CN" w:bidi="ar-SA"/>
        </w:rPr>
        <w:t>1</w:t>
      </w:r>
      <w:r>
        <w:rPr>
          <w:rFonts w:hint="eastAsia" w:ascii="宋体" w:hAnsi="宋体" w:eastAsia="宋体" w:cs="Times New Roman"/>
          <w:color w:val="000000"/>
          <w:kern w:val="2"/>
          <w:sz w:val="24"/>
          <w:szCs w:val="24"/>
          <w:lang w:val="en-US" w:eastAsia="zh-CN" w:bidi="ar-SA"/>
        </w:rPr>
        <w:t>日前将投标保证金从投标人单位基本帐户转出并到账，否则按否决投标处理；未按规定提交保证金的投标人，其投标文件按否决投标处理；</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5.2招标人银行账户信息如下：</w:t>
      </w:r>
    </w:p>
    <w:tbl>
      <w:tblPr>
        <w:tblStyle w:val="32"/>
        <w:tblW w:w="8287"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开户银行：中国建设银行济南市天桥区支行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开户名称：中国重汽集团济南动力有限公司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银行帐号：37001616508050150300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开户行行号：105451000362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财务电话：0531-56062179</w:t>
            </w:r>
          </w:p>
        </w:tc>
      </w:tr>
    </w:tbl>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s="Times New Roman"/>
          <w:color w:val="000000"/>
          <w:kern w:val="2"/>
          <w:sz w:val="24"/>
          <w:szCs w:val="24"/>
          <w:lang w:val="en-US" w:eastAsia="zh-CN" w:bidi="ar-SA"/>
        </w:rPr>
      </w:pPr>
      <w:r>
        <w:rPr>
          <w:rFonts w:hint="eastAsia" w:eastAsia="宋体" w:cs="Times New Roman"/>
          <w:color w:val="000000"/>
          <w:sz w:val="24"/>
          <w:szCs w:val="24"/>
          <w:lang w:val="en-US" w:eastAsia="zh-CN"/>
        </w:rPr>
        <w:t>转账</w:t>
      </w:r>
      <w:r>
        <w:rPr>
          <w:rFonts w:hint="eastAsia" w:ascii="宋体" w:hAnsi="宋体" w:eastAsia="宋体" w:cs="Times New Roman"/>
          <w:color w:val="000000"/>
          <w:kern w:val="2"/>
          <w:sz w:val="24"/>
          <w:szCs w:val="24"/>
          <w:lang w:val="en-US" w:eastAsia="zh-CN" w:bidi="ar-SA"/>
        </w:rPr>
        <w:t>附言：公司名称+项目名称+投标保证金</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对于没有中标的投标单位，投标保证金将于招标人内部完成中标人评审并确认最终中标人后在30工作日内予以原路返还（无息）；对于中标供应商，投标保证金将在签订合同后30工作日内返还</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sz w:val="24"/>
          <w:szCs w:val="24"/>
          <w:lang w:val="en-US" w:eastAsia="zh-CN"/>
        </w:rPr>
        <w:t>5.3</w:t>
      </w:r>
      <w:r>
        <w:rPr>
          <w:rFonts w:hint="eastAsia" w:ascii="宋体" w:hAnsi="宋体" w:eastAsia="宋体" w:cs="Times New Roman"/>
          <w:color w:val="000000"/>
          <w:kern w:val="2"/>
          <w:sz w:val="24"/>
          <w:szCs w:val="24"/>
          <w:lang w:val="en-US" w:eastAsia="zh-CN" w:bidi="ar-SA"/>
        </w:rPr>
        <w:t>说明</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en-US" w:eastAsia="zh-CN" w:bidi="ar-SA"/>
        </w:rPr>
        <w:t xml:space="preserve"> 投标人在向招标人出示《投标保证金缴纳凭证》后方可进行投标</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 xml:space="preserve"> 发生以下情况时，项目实施单位有权没收保证金：</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.1 截至开标前3天，投标人无正当理由且未以书面形式递交说明而在投标截止日不来投标的</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.2 投标人递送投标文件后，无正当理由放弃投标的</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.3若为视频开标，招标过程中澄清函等资料原件未按要求提交的</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.4自中标通知书发出之日起30日内，中标人无正当理由不签订合同的</w:t>
      </w:r>
      <w:r>
        <w:rPr>
          <w:rFonts w:hint="eastAsia" w:eastAsia="宋体" w:cs="Times New Roman"/>
          <w:color w:val="000000"/>
          <w:kern w:val="2"/>
          <w:sz w:val="24"/>
          <w:szCs w:val="24"/>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eastAsia="宋体" w:cs="Times New Roman"/>
          <w:color w:val="000000"/>
          <w:kern w:val="2"/>
          <w:sz w:val="24"/>
          <w:szCs w:val="24"/>
          <w:lang w:val="en-US" w:eastAsia="zh-CN" w:bidi="ar-SA"/>
        </w:rPr>
        <w:t>5</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w:t>
      </w:r>
      <w:r>
        <w:rPr>
          <w:rFonts w:hint="eastAsia"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.5投标人在投标过程中被查实有串标、围标、陪标等违规违纪行为的</w:t>
      </w:r>
      <w:r>
        <w:rPr>
          <w:rFonts w:hint="eastAsia" w:eastAsia="宋体" w:cs="Times New Roman"/>
          <w:color w:val="000000"/>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5.3.2.6投标人有违约违规行为或被投诉、举报的，在调查处理期间，保证金暂不退还，待调查处理结束后按有关规定处理。</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5.4投标报名截止时间：</w:t>
      </w:r>
      <w:r>
        <w:rPr>
          <w:rFonts w:hint="eastAsia" w:ascii="宋体" w:hAnsi="宋体" w:eastAsia="宋体" w:cs="Times New Roman"/>
          <w:b/>
          <w:bCs/>
          <w:color w:val="000000"/>
          <w:kern w:val="2"/>
          <w:sz w:val="24"/>
          <w:szCs w:val="24"/>
          <w:lang w:val="en-US" w:eastAsia="zh-CN" w:bidi="ar-SA"/>
        </w:rPr>
        <w:t>202</w:t>
      </w:r>
      <w:r>
        <w:rPr>
          <w:rFonts w:hint="eastAsia" w:eastAsia="宋体" w:cs="Times New Roman"/>
          <w:b/>
          <w:bCs/>
          <w:color w:val="000000"/>
          <w:kern w:val="2"/>
          <w:sz w:val="24"/>
          <w:szCs w:val="24"/>
          <w:lang w:val="en-US" w:eastAsia="zh-CN" w:bidi="ar-SA"/>
        </w:rPr>
        <w:t>2</w:t>
      </w:r>
      <w:r>
        <w:rPr>
          <w:rFonts w:hint="eastAsia" w:ascii="宋体" w:hAnsi="宋体" w:eastAsia="宋体" w:cs="Times New Roman"/>
          <w:b/>
          <w:bCs/>
          <w:color w:val="000000"/>
          <w:kern w:val="2"/>
          <w:sz w:val="24"/>
          <w:szCs w:val="24"/>
          <w:lang w:val="en-US" w:eastAsia="zh-CN" w:bidi="ar-SA"/>
        </w:rPr>
        <w:t>年</w:t>
      </w:r>
      <w:r>
        <w:rPr>
          <w:rFonts w:hint="eastAsia" w:eastAsia="宋体" w:cs="Times New Roman"/>
          <w:b/>
          <w:bCs/>
          <w:color w:val="000000"/>
          <w:kern w:val="2"/>
          <w:sz w:val="24"/>
          <w:szCs w:val="24"/>
          <w:lang w:val="en-US" w:eastAsia="zh-CN" w:bidi="ar-SA"/>
        </w:rPr>
        <w:t>7</w:t>
      </w:r>
      <w:r>
        <w:rPr>
          <w:rFonts w:hint="eastAsia" w:ascii="宋体" w:hAnsi="宋体" w:eastAsia="宋体" w:cs="Times New Roman"/>
          <w:b/>
          <w:bCs/>
          <w:color w:val="000000"/>
          <w:kern w:val="2"/>
          <w:sz w:val="24"/>
          <w:szCs w:val="24"/>
          <w:lang w:val="en-US" w:eastAsia="zh-CN" w:bidi="ar-SA"/>
        </w:rPr>
        <w:t>月</w:t>
      </w:r>
      <w:r>
        <w:rPr>
          <w:rFonts w:hint="eastAsia" w:eastAsia="宋体" w:cs="Times New Roman"/>
          <w:b/>
          <w:bCs/>
          <w:color w:val="000000"/>
          <w:kern w:val="2"/>
          <w:sz w:val="24"/>
          <w:szCs w:val="24"/>
          <w:lang w:val="en-US" w:eastAsia="zh-CN" w:bidi="ar-SA"/>
        </w:rPr>
        <w:t>16</w:t>
      </w:r>
      <w:r>
        <w:rPr>
          <w:rFonts w:hint="eastAsia" w:ascii="宋体" w:hAnsi="宋体" w:eastAsia="宋体" w:cs="Times New Roman"/>
          <w:b/>
          <w:bCs/>
          <w:color w:val="000000"/>
          <w:kern w:val="2"/>
          <w:sz w:val="24"/>
          <w:szCs w:val="24"/>
          <w:lang w:val="en-US" w:eastAsia="zh-CN" w:bidi="ar-SA"/>
        </w:rPr>
        <w:t>日下午17点前</w:t>
      </w:r>
      <w:r>
        <w:rPr>
          <w:rFonts w:hint="eastAsia" w:ascii="宋体" w:hAnsi="宋体" w:eastAsia="宋体" w:cs="Times New Roman"/>
          <w:color w:val="000000"/>
          <w:kern w:val="2"/>
          <w:sz w:val="24"/>
          <w:szCs w:val="24"/>
          <w:lang w:val="en-US" w:eastAsia="zh-CN" w:bidi="ar-SA"/>
        </w:rPr>
        <w:t>，逾期不受理。</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报名方式：邮件（电话不受理）</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邮    箱：</w:t>
      </w:r>
      <w:r>
        <w:rPr>
          <w:rFonts w:hint="eastAsia" w:ascii="宋体" w:hAnsi="宋体" w:eastAsia="宋体" w:cs="Times New Roman"/>
          <w:color w:val="000000"/>
          <w:sz w:val="24"/>
          <w:szCs w:val="24"/>
          <w:lang w:val="en-US" w:eastAsia="zh-CN"/>
        </w:rPr>
        <w:t>kongmingwei</w:t>
      </w:r>
      <w:r>
        <w:rPr>
          <w:rFonts w:ascii="宋体" w:hAnsi="宋体" w:eastAsia="宋体" w:cs="Times New Roman"/>
          <w:color w:val="000000"/>
          <w:sz w:val="24"/>
          <w:szCs w:val="24"/>
        </w:rPr>
        <w:t>@sinotruk.com</w:t>
      </w:r>
      <w:r>
        <w:rPr>
          <w:rFonts w:hint="eastAsia" w:ascii="宋体" w:hAnsi="宋体" w:eastAsia="宋体" w:cs="Times New Roman"/>
          <w:color w:val="000000"/>
          <w:kern w:val="2"/>
          <w:sz w:val="24"/>
          <w:szCs w:val="24"/>
          <w:lang w:val="en-US" w:eastAsia="zh-CN" w:bidi="ar-SA"/>
        </w:rPr>
        <w:t xml:space="preserve"> </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投标邮件主题：</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单位授权</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代表参与投标</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项目电话</w:t>
      </w:r>
      <w:r>
        <w:rPr>
          <w:rFonts w:hint="eastAsia" w:ascii="宋体" w:hAnsi="宋体" w:eastAsia="宋体" w:cs="Times New Roman"/>
          <w:color w:val="000000"/>
          <w:kern w:val="2"/>
          <w:sz w:val="24"/>
          <w:szCs w:val="24"/>
          <w:u w:val="single"/>
          <w:lang w:val="en-US" w:eastAsia="zh-CN" w:bidi="ar-SA"/>
        </w:rPr>
        <w:t xml:space="preserve">    </w:t>
      </w:r>
      <w:r>
        <w:rPr>
          <w:rFonts w:hint="eastAsia" w:eastAsia="宋体" w:cs="Times New Roman"/>
          <w:color w:val="000000"/>
          <w:kern w:val="2"/>
          <w:sz w:val="24"/>
          <w:szCs w:val="24"/>
          <w:u w:val="none"/>
          <w:lang w:val="en-US" w:eastAsia="zh-CN" w:bidi="ar-SA"/>
        </w:rPr>
        <w:t>。</w:t>
      </w:r>
    </w:p>
    <w:p>
      <w:pPr>
        <w:pStyle w:val="107"/>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报名提交资料：均为电子扫描版，用自己公司加文件名称命名就行。</w:t>
      </w:r>
    </w:p>
    <w:p>
      <w:pPr>
        <w:pageBreakBefore w:val="0"/>
        <w:widowControl w:val="0"/>
        <w:numPr>
          <w:ilvl w:val="0"/>
          <w:numId w:val="2"/>
        </w:numPr>
        <w:kinsoku/>
        <w:wordWrap/>
        <w:overflowPunct/>
        <w:topLinePunct w:val="0"/>
        <w:autoSpaceDE/>
        <w:autoSpaceDN/>
        <w:bidi w:val="0"/>
        <w:spacing w:line="420" w:lineRule="exact"/>
        <w:ind w:right="0" w:rightChars="0"/>
        <w:textAlignment w:val="auto"/>
        <w:rPr>
          <w:rFonts w:ascii="宋体" w:hAnsi="宋体" w:eastAsia="宋体" w:cs="宋体"/>
          <w:color w:val="000000"/>
          <w:sz w:val="24"/>
          <w:szCs w:val="24"/>
        </w:rPr>
      </w:pPr>
      <w:r>
        <w:rPr>
          <w:rFonts w:hint="eastAsia" w:ascii="宋体" w:hAnsi="宋体" w:eastAsia="宋体" w:cs="Times New Roman"/>
          <w:b/>
          <w:color w:val="000000"/>
          <w:sz w:val="24"/>
          <w:szCs w:val="24"/>
        </w:rPr>
        <w:t>如果是授权委托人投标，</w:t>
      </w:r>
      <w:r>
        <w:rPr>
          <w:rFonts w:hint="eastAsia" w:ascii="宋体" w:hAnsi="宋体" w:eastAsia="宋体" w:cs="Times New Roman"/>
          <w:color w:val="000000"/>
          <w:sz w:val="24"/>
          <w:szCs w:val="24"/>
        </w:rPr>
        <w:t>要提交三证合一的营业执照副本、法人授权委托书（含法人及授权人身份信息证明、授权代表联系方式）</w:t>
      </w:r>
      <w:r>
        <w:rPr>
          <w:rFonts w:hint="eastAsia" w:ascii="宋体" w:hAnsi="宋体" w:eastAsia="宋体" w:cs="Times New Roman"/>
          <w:color w:val="000000"/>
          <w:sz w:val="24"/>
          <w:szCs w:val="24"/>
          <w:lang w:eastAsia="zh-CN"/>
        </w:rPr>
        <w:t>。</w:t>
      </w:r>
    </w:p>
    <w:p>
      <w:pPr>
        <w:pageBreakBefore w:val="0"/>
        <w:widowControl w:val="0"/>
        <w:numPr>
          <w:ilvl w:val="0"/>
          <w:numId w:val="2"/>
        </w:numPr>
        <w:kinsoku/>
        <w:wordWrap/>
        <w:overflowPunct/>
        <w:topLinePunct w:val="0"/>
        <w:autoSpaceDE/>
        <w:autoSpaceDN/>
        <w:bidi w:val="0"/>
        <w:spacing w:line="420" w:lineRule="exact"/>
        <w:ind w:right="0" w:rightChars="0"/>
        <w:textAlignment w:val="auto"/>
        <w:rPr>
          <w:rFonts w:ascii="宋体" w:hAnsi="宋体" w:eastAsia="宋体" w:cs="Times New Roman"/>
          <w:color w:val="000000"/>
          <w:sz w:val="24"/>
          <w:szCs w:val="24"/>
        </w:rPr>
      </w:pPr>
      <w:r>
        <w:rPr>
          <w:rFonts w:hint="eastAsia" w:ascii="宋体" w:hAnsi="宋体" w:eastAsia="宋体" w:cs="Times New Roman"/>
          <w:b/>
          <w:color w:val="000000"/>
          <w:sz w:val="24"/>
          <w:szCs w:val="24"/>
        </w:rPr>
        <w:t>如果是法人参加投标</w:t>
      </w:r>
      <w:r>
        <w:rPr>
          <w:rFonts w:hint="eastAsia" w:ascii="宋体" w:hAnsi="宋体" w:eastAsia="宋体" w:cs="Times New Roman"/>
          <w:color w:val="000000"/>
          <w:sz w:val="24"/>
          <w:szCs w:val="24"/>
        </w:rPr>
        <w:t>，要提交三证合一的营业执照副本、法人代表证明文件</w:t>
      </w:r>
      <w:r>
        <w:rPr>
          <w:rFonts w:hint="eastAsia" w:ascii="宋体" w:hAnsi="宋体" w:eastAsia="宋体" w:cs="Times New Roman"/>
          <w:color w:val="000000"/>
          <w:sz w:val="24"/>
          <w:szCs w:val="24"/>
          <w:lang w:eastAsia="zh-CN"/>
        </w:rPr>
        <w:t>。</w:t>
      </w:r>
    </w:p>
    <w:p>
      <w:pPr>
        <w:pageBreakBefore w:val="0"/>
        <w:widowControl w:val="0"/>
        <w:numPr>
          <w:ilvl w:val="0"/>
          <w:numId w:val="2"/>
        </w:numPr>
        <w:kinsoku/>
        <w:wordWrap/>
        <w:overflowPunct/>
        <w:topLinePunct w:val="0"/>
        <w:autoSpaceDE/>
        <w:autoSpaceDN/>
        <w:bidi w:val="0"/>
        <w:spacing w:line="420" w:lineRule="exact"/>
        <w:ind w:right="0" w:rightChars="0"/>
        <w:textAlignment w:val="auto"/>
        <w:rPr>
          <w:rFonts w:ascii="宋体" w:hAnsi="宋体" w:eastAsia="宋体" w:cs="Times New Roman"/>
          <w:color w:val="000000"/>
          <w:sz w:val="24"/>
          <w:szCs w:val="24"/>
        </w:rPr>
      </w:pPr>
      <w:r>
        <w:rPr>
          <w:rFonts w:hint="eastAsia" w:ascii="宋体" w:hAnsi="宋体" w:eastAsia="宋体" w:cs="Times New Roman"/>
          <w:b/>
          <w:color w:val="000000"/>
          <w:sz w:val="24"/>
          <w:szCs w:val="24"/>
        </w:rPr>
        <w:t>如果是代理商投标</w:t>
      </w:r>
      <w:r>
        <w:rPr>
          <w:rFonts w:hint="eastAsia" w:ascii="宋体" w:hAnsi="宋体" w:eastAsia="宋体" w:cs="Times New Roman"/>
          <w:color w:val="000000"/>
          <w:sz w:val="24"/>
          <w:szCs w:val="24"/>
        </w:rPr>
        <w:t>，除上述</w:t>
      </w:r>
      <w:r>
        <w:rPr>
          <w:rFonts w:ascii="宋体" w:hAnsi="宋体" w:eastAsia="宋体" w:cs="Times New Roman"/>
          <w:color w:val="000000"/>
          <w:sz w:val="24"/>
          <w:szCs w:val="24"/>
        </w:rPr>
        <w:t>a)b)</w:t>
      </w:r>
      <w:r>
        <w:rPr>
          <w:rFonts w:hint="eastAsia" w:ascii="宋体" w:hAnsi="宋体" w:eastAsia="宋体" w:cs="Times New Roman"/>
          <w:color w:val="000000"/>
          <w:sz w:val="24"/>
          <w:szCs w:val="24"/>
        </w:rPr>
        <w:t>中要求的资料，要另外携带生产商的授权书、原厂售后服务承诺书</w:t>
      </w:r>
      <w:r>
        <w:rPr>
          <w:rFonts w:hint="eastAsia" w:ascii="宋体" w:hAnsi="宋体" w:eastAsia="宋体" w:cs="Times New Roman"/>
          <w:color w:val="000000"/>
          <w:sz w:val="24"/>
          <w:szCs w:val="24"/>
          <w:lang w:eastAsia="zh-CN"/>
        </w:rPr>
        <w:t>。</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6</w:t>
      </w: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rPr>
        <w:t>开标时间</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ascii="宋体" w:hAnsi="宋体" w:eastAsia="宋体" w:cs="Times New Roman"/>
          <w:b/>
          <w:bCs/>
          <w:color w:val="000000"/>
          <w:sz w:val="24"/>
          <w:szCs w:val="24"/>
          <w:highlight w:val="yellow"/>
        </w:rPr>
        <w:t>202</w:t>
      </w:r>
      <w:r>
        <w:rPr>
          <w:rFonts w:hint="eastAsia" w:ascii="宋体" w:hAnsi="宋体" w:eastAsia="宋体" w:cs="Times New Roman"/>
          <w:b/>
          <w:bCs/>
          <w:color w:val="000000"/>
          <w:sz w:val="24"/>
          <w:szCs w:val="24"/>
          <w:highlight w:val="yellow"/>
          <w:lang w:val="en-US" w:eastAsia="zh-CN"/>
        </w:rPr>
        <w:t>2</w:t>
      </w:r>
      <w:r>
        <w:rPr>
          <w:rFonts w:hint="eastAsia" w:ascii="宋体" w:hAnsi="宋体" w:eastAsia="宋体" w:cs="Times New Roman"/>
          <w:b/>
          <w:bCs/>
          <w:color w:val="000000"/>
          <w:sz w:val="24"/>
          <w:szCs w:val="24"/>
          <w:highlight w:val="yellow"/>
        </w:rPr>
        <w:t>年</w:t>
      </w:r>
      <w:r>
        <w:rPr>
          <w:rFonts w:hint="eastAsia" w:ascii="宋体" w:hAnsi="宋体" w:eastAsia="宋体" w:cs="Times New Roman"/>
          <w:b/>
          <w:bCs/>
          <w:color w:val="000000"/>
          <w:sz w:val="24"/>
          <w:szCs w:val="24"/>
          <w:highlight w:val="yellow"/>
          <w:lang w:val="en-US" w:eastAsia="zh-CN"/>
        </w:rPr>
        <w:t>7</w:t>
      </w:r>
      <w:r>
        <w:rPr>
          <w:rFonts w:hint="eastAsia" w:ascii="宋体" w:hAnsi="宋体" w:eastAsia="宋体" w:cs="Times New Roman"/>
          <w:b/>
          <w:bCs/>
          <w:color w:val="000000"/>
          <w:sz w:val="24"/>
          <w:szCs w:val="24"/>
          <w:highlight w:val="yellow"/>
        </w:rPr>
        <w:t>月</w:t>
      </w:r>
      <w:r>
        <w:rPr>
          <w:rFonts w:hint="eastAsia" w:ascii="宋体" w:hAnsi="宋体" w:eastAsia="宋体" w:cs="Times New Roman"/>
          <w:b/>
          <w:bCs/>
          <w:color w:val="000000"/>
          <w:sz w:val="24"/>
          <w:szCs w:val="24"/>
          <w:highlight w:val="yellow"/>
          <w:lang w:val="en-US" w:eastAsia="zh-CN"/>
        </w:rPr>
        <w:t>18</w:t>
      </w:r>
      <w:r>
        <w:rPr>
          <w:rFonts w:hint="eastAsia" w:ascii="宋体" w:hAnsi="宋体" w:eastAsia="宋体" w:cs="Times New Roman"/>
          <w:b/>
          <w:bCs/>
          <w:color w:val="000000"/>
          <w:sz w:val="24"/>
          <w:szCs w:val="24"/>
          <w:highlight w:val="yellow"/>
        </w:rPr>
        <w:t>日上午</w:t>
      </w:r>
      <w:r>
        <w:rPr>
          <w:rFonts w:ascii="宋体" w:hAnsi="宋体" w:eastAsia="宋体" w:cs="Times New Roman"/>
          <w:b/>
          <w:bCs/>
          <w:color w:val="000000"/>
          <w:sz w:val="24"/>
          <w:szCs w:val="24"/>
          <w:highlight w:val="yellow"/>
        </w:rPr>
        <w:t>9</w:t>
      </w:r>
      <w:r>
        <w:rPr>
          <w:rFonts w:hint="eastAsia" w:ascii="宋体" w:hAnsi="宋体" w:eastAsia="宋体" w:cs="Times New Roman"/>
          <w:b/>
          <w:bCs/>
          <w:color w:val="000000"/>
          <w:sz w:val="24"/>
          <w:szCs w:val="24"/>
          <w:highlight w:val="yellow"/>
        </w:rPr>
        <w:t>：</w:t>
      </w:r>
      <w:r>
        <w:rPr>
          <w:rFonts w:hint="eastAsia" w:ascii="宋体" w:hAnsi="宋体" w:eastAsia="宋体" w:cs="Times New Roman"/>
          <w:b/>
          <w:bCs/>
          <w:color w:val="000000"/>
          <w:sz w:val="24"/>
          <w:szCs w:val="24"/>
          <w:highlight w:val="yellow"/>
          <w:lang w:val="en-US" w:eastAsia="zh-CN"/>
        </w:rPr>
        <w:t>3</w:t>
      </w:r>
      <w:r>
        <w:rPr>
          <w:rFonts w:ascii="宋体" w:hAnsi="宋体" w:eastAsia="宋体" w:cs="Times New Roman"/>
          <w:b/>
          <w:bCs/>
          <w:color w:val="000000"/>
          <w:sz w:val="24"/>
          <w:szCs w:val="24"/>
          <w:highlight w:val="yellow"/>
        </w:rPr>
        <w:t>0</w:t>
      </w:r>
      <w:r>
        <w:rPr>
          <w:rFonts w:hint="eastAsia" w:ascii="宋体" w:hAnsi="宋体" w:eastAsia="宋体" w:cs="Times New Roman"/>
          <w:b/>
          <w:bCs/>
          <w:color w:val="000000"/>
          <w:sz w:val="24"/>
          <w:szCs w:val="24"/>
          <w:highlight w:val="yellow"/>
        </w:rPr>
        <w:t>，若有变动另行通知</w:t>
      </w:r>
      <w:r>
        <w:rPr>
          <w:rFonts w:hint="eastAsia" w:ascii="宋体" w:hAnsi="宋体" w:eastAsia="宋体" w:cs="Times New Roman"/>
          <w:color w:val="000000"/>
          <w:sz w:val="24"/>
          <w:szCs w:val="24"/>
          <w:highlight w:val="yellow"/>
        </w:rPr>
        <w:t>。</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7</w:t>
      </w: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rPr>
        <w:t>开标方式</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宋体"/>
          <w:b/>
          <w:color w:val="000000"/>
          <w:sz w:val="24"/>
          <w:szCs w:val="24"/>
        </w:rPr>
      </w:pPr>
      <w:r>
        <w:rPr>
          <w:rFonts w:hint="eastAsia" w:ascii="宋体" w:hAnsi="宋体" w:eastAsia="宋体" w:cs="宋体"/>
          <w:b/>
          <w:color w:val="000000"/>
          <w:sz w:val="24"/>
          <w:szCs w:val="24"/>
        </w:rPr>
        <w:t>根据授权代表近期出行状况而定。</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宋体"/>
          <w:color w:val="000000"/>
          <w:sz w:val="24"/>
          <w:szCs w:val="24"/>
        </w:rPr>
      </w:pPr>
      <w:r>
        <w:rPr>
          <w:rFonts w:hint="eastAsia" w:ascii="宋体" w:hAnsi="宋体" w:eastAsia="宋体" w:cs="宋体"/>
          <w:b/>
          <w:color w:val="000000"/>
          <w:sz w:val="24"/>
          <w:szCs w:val="24"/>
        </w:rPr>
        <w:t>低风险地区，</w:t>
      </w:r>
      <w:r>
        <w:rPr>
          <w:rFonts w:hint="eastAsia" w:ascii="宋体" w:hAnsi="宋体" w:eastAsia="宋体" w:cs="宋体"/>
          <w:color w:val="000000"/>
          <w:sz w:val="24"/>
          <w:szCs w:val="24"/>
        </w:rPr>
        <w:t>且近</w:t>
      </w:r>
      <w:r>
        <w:rPr>
          <w:rFonts w:ascii="宋体" w:hAnsi="宋体" w:eastAsia="宋体" w:cs="宋体"/>
          <w:color w:val="000000"/>
          <w:sz w:val="24"/>
          <w:szCs w:val="24"/>
        </w:rPr>
        <w:t>14</w:t>
      </w:r>
      <w:r>
        <w:rPr>
          <w:rFonts w:hint="eastAsia" w:ascii="宋体" w:hAnsi="宋体" w:eastAsia="宋体" w:cs="宋体"/>
          <w:color w:val="000000"/>
          <w:sz w:val="24"/>
          <w:szCs w:val="24"/>
        </w:rPr>
        <w:t>天没有官方媒体发布的疫情新确诊地区的出访史，则可以来现场参与投标。</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其他情况请选择视频参与投标，视频链接会在报名后统一邮件回复，</w:t>
      </w:r>
      <w:r>
        <w:rPr>
          <w:rFonts w:hint="eastAsia" w:ascii="宋体" w:hAnsi="宋体" w:eastAsia="宋体" w:cs="宋体"/>
          <w:b/>
          <w:bCs/>
          <w:color w:val="000000"/>
          <w:sz w:val="24"/>
          <w:szCs w:val="24"/>
        </w:rPr>
        <w:t>投标文件</w:t>
      </w:r>
      <w:r>
        <w:rPr>
          <w:rFonts w:hint="eastAsia" w:ascii="宋体" w:hAnsi="宋体" w:eastAsia="宋体" w:cs="宋体"/>
          <w:b/>
          <w:bCs/>
          <w:color w:val="000000"/>
          <w:sz w:val="24"/>
          <w:szCs w:val="24"/>
          <w:lang w:val="en-US" w:eastAsia="zh-CN"/>
        </w:rPr>
        <w:t>务必于开标前2日邮寄至指定地址</w:t>
      </w:r>
      <w:r>
        <w:rPr>
          <w:rFonts w:hint="eastAsia" w:ascii="宋体" w:hAnsi="宋体" w:eastAsia="宋体" w:cs="宋体"/>
          <w:color w:val="000000"/>
          <w:sz w:val="24"/>
          <w:szCs w:val="24"/>
        </w:rPr>
        <w:t>。</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Times New Roman" w:hAnsi="Times New Roman" w:eastAsia="宋体" w:cs="Times New Roman"/>
          <w:b/>
          <w:color w:val="000000"/>
          <w:sz w:val="24"/>
          <w:szCs w:val="24"/>
        </w:rPr>
        <w:t>邮寄时注意</w:t>
      </w:r>
      <w:r>
        <w:rPr>
          <w:rFonts w:hint="eastAsia" w:ascii="Times New Roman" w:hAnsi="Times New Roman" w:eastAsia="宋体" w:cs="Times New Roman"/>
          <w:color w:val="000000"/>
          <w:sz w:val="24"/>
          <w:szCs w:val="24"/>
        </w:rPr>
        <w:t>：快递封面上请务必写清楚是哪个项目、哪个公司的投标书、授权代表电话。</w:t>
      </w:r>
    </w:p>
    <w:p>
      <w:pPr>
        <w:pageBreakBefore w:val="0"/>
        <w:widowControl w:val="0"/>
        <w:kinsoku/>
        <w:wordWrap/>
        <w:overflowPunct/>
        <w:topLinePunct w:val="0"/>
        <w:autoSpaceDE/>
        <w:autoSpaceDN/>
        <w:bidi w:val="0"/>
        <w:spacing w:line="420" w:lineRule="exact"/>
        <w:ind w:left="210" w:leftChars="100" w:right="0" w:rightChars="0" w:firstLine="240" w:firstLineChars="100"/>
        <w:jc w:val="left"/>
        <w:textAlignment w:val="auto"/>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招标文件邮寄地址：山东省济南市历城区华奥路</w:t>
      </w:r>
      <w:r>
        <w:rPr>
          <w:rFonts w:ascii="宋体" w:hAnsi="宋体" w:eastAsia="宋体" w:cs="Times New Roman"/>
          <w:color w:val="000000"/>
          <w:sz w:val="24"/>
          <w:szCs w:val="24"/>
        </w:rPr>
        <w:t>777</w:t>
      </w:r>
      <w:r>
        <w:rPr>
          <w:rFonts w:hint="eastAsia" w:ascii="宋体" w:hAnsi="宋体" w:eastAsia="宋体" w:cs="Times New Roman"/>
          <w:color w:val="000000"/>
          <w:sz w:val="24"/>
          <w:szCs w:val="24"/>
        </w:rPr>
        <w:t>号</w:t>
      </w:r>
      <w:r>
        <w:rPr>
          <w:rFonts w:hint="eastAsia"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highlight w:val="yellow"/>
          <w:lang w:val="en-US" w:eastAsia="zh-CN"/>
        </w:rPr>
        <w:t>孔明伟 17860609557</w:t>
      </w:r>
      <w:r>
        <w:rPr>
          <w:rFonts w:hint="eastAsia" w:ascii="Times New Roman" w:hAnsi="Times New Roman" w:eastAsia="宋体" w:cs="Times New Roman"/>
          <w:color w:val="000000"/>
          <w:sz w:val="24"/>
          <w:szCs w:val="24"/>
          <w:highlight w:val="none"/>
          <w:lang w:val="en-US" w:eastAsia="zh-CN"/>
        </w:rPr>
        <w:t>。</w:t>
      </w:r>
    </w:p>
    <w:p>
      <w:pPr>
        <w:keepNext/>
        <w:keepLines/>
        <w:pageBreakBefore w:val="0"/>
        <w:widowControl w:val="0"/>
        <w:kinsoku/>
        <w:wordWrap/>
        <w:overflowPunct/>
        <w:topLinePunct w:val="0"/>
        <w:autoSpaceDE/>
        <w:autoSpaceDN/>
        <w:bidi w:val="0"/>
        <w:spacing w:line="420" w:lineRule="exact"/>
        <w:ind w:right="0" w:rightChars="0" w:firstLine="480" w:firstLineChars="200"/>
        <w:textAlignment w:val="auto"/>
        <w:outlineLvl w:val="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8.</w:t>
      </w:r>
      <w:r>
        <w:rPr>
          <w:rFonts w:hint="eastAsia" w:ascii="Times New Roman" w:hAnsi="Times New Roman" w:eastAsia="宋体" w:cs="Times New Roman"/>
          <w:b/>
          <w:bCs/>
          <w:color w:val="000000"/>
          <w:sz w:val="24"/>
          <w:szCs w:val="24"/>
        </w:rPr>
        <w:t>现场资质审验</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详见《投标条件》</w:t>
      </w:r>
      <w:r>
        <w:rPr>
          <w:rFonts w:hint="eastAsia" w:ascii="宋体" w:hAnsi="宋体" w:eastAsia="宋体" w:cs="Times New Roman"/>
          <w:color w:val="000000"/>
          <w:sz w:val="24"/>
          <w:szCs w:val="24"/>
          <w:lang w:eastAsia="zh-CN"/>
        </w:rPr>
        <w:t>。</w:t>
      </w:r>
    </w:p>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投标地点：</w:t>
      </w:r>
      <w:bookmarkStart w:id="18" w:name="OLE_LINK3"/>
      <w:bookmarkStart w:id="19" w:name="OLE_LINK2"/>
      <w:r>
        <w:rPr>
          <w:rFonts w:hint="eastAsia" w:ascii="宋体" w:hAnsi="宋体" w:eastAsia="宋体" w:cs="Times New Roman"/>
          <w:color w:val="000000"/>
          <w:sz w:val="24"/>
          <w:szCs w:val="24"/>
        </w:rPr>
        <w:t>山东省济南市历城区华奥路</w:t>
      </w:r>
      <w:r>
        <w:rPr>
          <w:rFonts w:ascii="宋体" w:hAnsi="宋体" w:eastAsia="宋体" w:cs="Times New Roman"/>
          <w:color w:val="000000"/>
          <w:sz w:val="24"/>
          <w:szCs w:val="24"/>
        </w:rPr>
        <w:t>777</w:t>
      </w:r>
      <w:r>
        <w:rPr>
          <w:rFonts w:hint="eastAsia" w:ascii="宋体" w:hAnsi="宋体" w:eastAsia="宋体" w:cs="Times New Roman"/>
          <w:color w:val="000000"/>
          <w:sz w:val="24"/>
          <w:szCs w:val="24"/>
        </w:rPr>
        <w:t>号</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重汽科技大厦</w:t>
      </w:r>
      <w:r>
        <w:rPr>
          <w:rFonts w:hint="eastAsia" w:ascii="宋体" w:hAnsi="宋体" w:eastAsia="宋体" w:cs="Times New Roman"/>
          <w:color w:val="000000"/>
          <w:sz w:val="24"/>
          <w:szCs w:val="24"/>
          <w:lang w:val="en-US" w:eastAsia="zh-CN"/>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楼会议室</w:t>
      </w:r>
      <w:bookmarkEnd w:id="18"/>
      <w:bookmarkEnd w:id="19"/>
      <w:r>
        <w:rPr>
          <w:rFonts w:hint="eastAsia" w:ascii="宋体" w:hAnsi="宋体" w:eastAsia="宋体" w:cs="Times New Roman"/>
          <w:color w:val="000000"/>
          <w:sz w:val="24"/>
          <w:szCs w:val="24"/>
          <w:lang w:eastAsia="zh-CN"/>
        </w:rPr>
        <w:t>。</w:t>
      </w:r>
    </w:p>
    <w:p>
      <w:pPr>
        <w:keepNext/>
        <w:keepLines/>
        <w:pageBreakBefore w:val="0"/>
        <w:widowControl w:val="0"/>
        <w:kinsoku/>
        <w:wordWrap/>
        <w:overflowPunct/>
        <w:topLinePunct w:val="0"/>
        <w:autoSpaceDE/>
        <w:autoSpaceDN/>
        <w:bidi w:val="0"/>
        <w:spacing w:line="420" w:lineRule="exact"/>
        <w:ind w:right="0" w:rightChars="0"/>
        <w:jc w:val="left"/>
        <w:textAlignment w:val="auto"/>
        <w:outlineLvl w:val="1"/>
        <w:rPr>
          <w:rFonts w:ascii="宋体" w:hAnsi="宋体" w:eastAsia="黑体" w:cs="Times New Roman"/>
          <w:bCs/>
          <w:sz w:val="28"/>
          <w:szCs w:val="30"/>
        </w:rPr>
      </w:pPr>
      <w:bookmarkStart w:id="20" w:name="_Toc33266627"/>
      <w:bookmarkStart w:id="21" w:name="_Toc33265752"/>
      <w:bookmarkStart w:id="22" w:name="_Toc33266950"/>
      <w:bookmarkStart w:id="23" w:name="_Toc33265653"/>
      <w:bookmarkStart w:id="24" w:name="_Toc33266914"/>
      <w:bookmarkStart w:id="25" w:name="_Toc33285487"/>
      <w:bookmarkStart w:id="26" w:name="_Toc33267001"/>
      <w:r>
        <w:rPr>
          <w:rFonts w:hint="eastAsia" w:ascii="宋体" w:hAnsi="宋体" w:eastAsia="黑体" w:cs="Times New Roman"/>
          <w:bCs/>
          <w:sz w:val="28"/>
          <w:szCs w:val="30"/>
        </w:rPr>
        <w:t>六、评价原则</w:t>
      </w:r>
      <w:bookmarkEnd w:id="20"/>
      <w:bookmarkEnd w:id="21"/>
      <w:bookmarkEnd w:id="22"/>
      <w:bookmarkEnd w:id="23"/>
      <w:bookmarkEnd w:id="24"/>
      <w:bookmarkEnd w:id="25"/>
      <w:bookmarkEnd w:id="26"/>
      <w:bookmarkStart w:id="27" w:name="_Toc395116633"/>
    </w:p>
    <w:bookmarkEnd w:id="27"/>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评标</w:t>
      </w:r>
    </w:p>
    <w:p>
      <w:pPr>
        <w:pageBreakBefore w:val="0"/>
        <w:widowControl w:val="0"/>
        <w:kinsoku/>
        <w:wordWrap/>
        <w:overflowPunct/>
        <w:topLinePunct w:val="0"/>
        <w:autoSpaceDE/>
        <w:autoSpaceDN/>
        <w:bidi w:val="0"/>
        <w:adjustRightInd w:val="0"/>
        <w:snapToGrid w:val="0"/>
        <w:spacing w:line="420" w:lineRule="exact"/>
        <w:ind w:right="0" w:rightChars="0" w:firstLine="480" w:firstLineChars="200"/>
        <w:textAlignment w:val="auto"/>
        <w:rPr>
          <w:rFonts w:ascii="Calibri" w:hAnsi="宋体" w:eastAsia="宋体" w:cs="Times New Roman"/>
          <w:b/>
          <w:color w:val="000000"/>
          <w:sz w:val="24"/>
          <w:szCs w:val="24"/>
        </w:rPr>
      </w:pPr>
      <w:r>
        <w:rPr>
          <w:rFonts w:hint="eastAsia" w:ascii="宋体" w:hAnsi="宋体" w:eastAsia="宋体" w:cs="Times New Roman"/>
          <w:sz w:val="24"/>
          <w:szCs w:val="24"/>
        </w:rPr>
        <w:t>本次招标采用综合评价法，</w:t>
      </w:r>
      <w:bookmarkStart w:id="28" w:name="_Toc33267002"/>
      <w:bookmarkStart w:id="29" w:name="_Toc395116634"/>
      <w:bookmarkStart w:id="30" w:name="_Toc33285489"/>
      <w:bookmarkStart w:id="31" w:name="_Toc33266951"/>
      <w:bookmarkStart w:id="32" w:name="_Toc33266628"/>
      <w:bookmarkStart w:id="33" w:name="_Toc33265654"/>
      <w:bookmarkStart w:id="34" w:name="_Toc33265753"/>
      <w:bookmarkStart w:id="35" w:name="_Toc33266915"/>
      <w:r>
        <w:rPr>
          <w:rFonts w:hint="eastAsia" w:ascii="宋体" w:hAnsi="宋体" w:eastAsia="宋体" w:cs="Times New Roman"/>
          <w:color w:val="000000"/>
          <w:sz w:val="24"/>
          <w:szCs w:val="24"/>
        </w:rPr>
        <w:t>本着公平、公正、公开的原则，在最大限度地满足招标文件实质性要求的前提下，对招标</w:t>
      </w:r>
      <w:r>
        <w:rPr>
          <w:rFonts w:hint="eastAsia" w:ascii="Calibri" w:hAnsi="Calibri" w:eastAsia="宋体" w:cs="Times New Roman"/>
          <w:color w:val="000000"/>
          <w:sz w:val="24"/>
          <w:szCs w:val="24"/>
        </w:rPr>
        <w:t>文件中规定的各项因素进行综合评审，</w:t>
      </w:r>
      <w:r>
        <w:rPr>
          <w:rFonts w:hint="eastAsia" w:ascii="Calibri" w:hAnsi="宋体" w:eastAsia="宋体" w:cs="Times New Roman"/>
          <w:color w:val="000000"/>
          <w:sz w:val="24"/>
          <w:szCs w:val="24"/>
        </w:rPr>
        <w:t>确定中标人</w:t>
      </w:r>
      <w:r>
        <w:rPr>
          <w:rFonts w:hint="eastAsia" w:ascii="Calibri" w:hAnsi="宋体" w:eastAsia="宋体" w:cs="Times New Roman"/>
          <w:b/>
          <w:color w:val="000000"/>
          <w:sz w:val="24"/>
          <w:szCs w:val="24"/>
        </w:rPr>
        <w:t>（不保证最低价格中标），对未中标单位不做任何解释</w:t>
      </w:r>
      <w:r>
        <w:rPr>
          <w:rFonts w:hint="eastAsia" w:ascii="Calibri" w:hAnsi="Calibri" w:eastAsia="宋体" w:cs="Times New Roman"/>
          <w:b/>
          <w:color w:val="000000"/>
          <w:sz w:val="24"/>
          <w:szCs w:val="24"/>
        </w:rPr>
        <w:t>。</w:t>
      </w:r>
      <w:r>
        <w:rPr>
          <w:rFonts w:hint="eastAsia" w:ascii="Calibri" w:hAnsi="宋体" w:eastAsia="宋体" w:cs="Times New Roman"/>
          <w:b/>
          <w:color w:val="000000"/>
          <w:sz w:val="24"/>
          <w:szCs w:val="24"/>
        </w:rPr>
        <w:t>招标人有权根据项目情况，采取多级评标模式，最终确定推荐中标人。</w:t>
      </w:r>
    </w:p>
    <w:bookmarkEnd w:id="28"/>
    <w:bookmarkEnd w:id="29"/>
    <w:bookmarkEnd w:id="30"/>
    <w:bookmarkEnd w:id="31"/>
    <w:bookmarkEnd w:id="32"/>
    <w:bookmarkEnd w:id="33"/>
    <w:bookmarkEnd w:id="34"/>
    <w:bookmarkEnd w:id="35"/>
    <w:p>
      <w:pPr>
        <w:pageBreakBefore w:val="0"/>
        <w:widowControl w:val="0"/>
        <w:kinsoku/>
        <w:wordWrap/>
        <w:overflowPunct/>
        <w:topLinePunct w:val="0"/>
        <w:autoSpaceDE/>
        <w:autoSpaceDN/>
        <w:bidi w:val="0"/>
        <w:spacing w:line="420" w:lineRule="exact"/>
        <w:ind w:right="0" w:rightChars="0" w:firstLine="480" w:firstLineChars="200"/>
        <w:textAlignment w:val="auto"/>
        <w:rPr>
          <w:rFonts w:ascii="宋体" w:hAnsi="宋体" w:eastAsia="宋体" w:cs="Times New Roman"/>
          <w:b/>
          <w:color w:val="000000"/>
          <w:sz w:val="24"/>
          <w:szCs w:val="24"/>
          <w:highlight w:val="yellow"/>
        </w:rPr>
      </w:pPr>
      <w:r>
        <w:rPr>
          <w:rFonts w:hint="eastAsia" w:ascii="宋体" w:hAnsi="宋体" w:eastAsia="宋体" w:cs="Times New Roman"/>
          <w:b/>
          <w:color w:val="000000"/>
          <w:sz w:val="24"/>
          <w:szCs w:val="24"/>
          <w:highlight w:val="yellow"/>
        </w:rPr>
        <w:t>评标流程：</w:t>
      </w:r>
    </w:p>
    <w:p>
      <w:pPr>
        <w:pageBreakBefore w:val="0"/>
        <w:widowControl w:val="0"/>
        <w:numPr>
          <w:ilvl w:val="0"/>
          <w:numId w:val="3"/>
        </w:numPr>
        <w:kinsoku/>
        <w:wordWrap/>
        <w:overflowPunct/>
        <w:topLinePunct w:val="0"/>
        <w:autoSpaceDE/>
        <w:autoSpaceDN/>
        <w:bidi w:val="0"/>
        <w:spacing w:line="420" w:lineRule="exact"/>
        <w:ind w:left="420" w:leftChars="0" w:right="0" w:rightChars="0" w:hanging="420" w:firstLineChars="0"/>
        <w:textAlignment w:val="auto"/>
        <w:rPr>
          <w:rFonts w:ascii="宋体" w:hAnsi="宋体" w:eastAsia="宋体" w:cs="Times New Roman"/>
          <w:b/>
          <w:color w:val="000000"/>
          <w:sz w:val="24"/>
          <w:szCs w:val="24"/>
        </w:rPr>
      </w:pPr>
      <w:r>
        <w:rPr>
          <w:rFonts w:hint="eastAsia" w:ascii="宋体" w:hAnsi="宋体" w:eastAsia="宋体" w:cs="Times New Roman"/>
          <w:b/>
          <w:color w:val="000000"/>
          <w:sz w:val="24"/>
          <w:szCs w:val="24"/>
          <w:highlight w:val="yellow"/>
        </w:rPr>
        <w:t>资质审核：投标文件组成</w:t>
      </w:r>
      <w:r>
        <w:rPr>
          <w:rFonts w:hint="eastAsia" w:ascii="宋体" w:hAnsi="宋体" w:eastAsia="宋体" w:cs="Times New Roman"/>
          <w:b/>
          <w:color w:val="000000"/>
          <w:sz w:val="24"/>
          <w:szCs w:val="24"/>
          <w:highlight w:val="yellow"/>
          <w:lang w:val="en-US" w:eastAsia="zh-CN"/>
        </w:rPr>
        <w:t>9</w:t>
      </w:r>
      <w:r>
        <w:rPr>
          <w:rFonts w:ascii="宋体" w:hAnsi="宋体" w:eastAsia="宋体" w:cs="Times New Roman"/>
          <w:b/>
          <w:color w:val="000000"/>
          <w:sz w:val="24"/>
          <w:szCs w:val="24"/>
          <w:highlight w:val="yellow"/>
        </w:rPr>
        <w:t>.</w:t>
      </w:r>
      <w:r>
        <w:rPr>
          <w:rFonts w:hint="eastAsia" w:ascii="宋体" w:hAnsi="宋体" w:eastAsia="宋体" w:cs="Times New Roman"/>
          <w:b/>
          <w:color w:val="000000"/>
          <w:sz w:val="24"/>
          <w:szCs w:val="24"/>
          <w:highlight w:val="yellow"/>
          <w:lang w:val="en-US" w:eastAsia="zh-CN"/>
        </w:rPr>
        <w:t>1</w:t>
      </w:r>
      <w:r>
        <w:rPr>
          <w:rFonts w:hint="eastAsia" w:ascii="宋体" w:hAnsi="宋体" w:eastAsia="宋体" w:cs="Times New Roman"/>
          <w:b/>
          <w:color w:val="000000"/>
          <w:sz w:val="24"/>
          <w:szCs w:val="24"/>
          <w:highlight w:val="yellow"/>
        </w:rPr>
        <w:t>中要求的（</w:t>
      </w:r>
      <w:r>
        <w:rPr>
          <w:rFonts w:ascii="宋体" w:hAnsi="宋体" w:eastAsia="宋体" w:cs="Times New Roman"/>
          <w:b/>
          <w:color w:val="000000"/>
          <w:sz w:val="24"/>
          <w:szCs w:val="24"/>
          <w:highlight w:val="yellow"/>
        </w:rPr>
        <w:t>1</w:t>
      </w:r>
      <w:r>
        <w:rPr>
          <w:rFonts w:hint="eastAsia" w:ascii="宋体" w:hAnsi="宋体" w:eastAsia="宋体" w:cs="Times New Roman"/>
          <w:b/>
          <w:color w:val="000000"/>
          <w:sz w:val="24"/>
          <w:szCs w:val="24"/>
          <w:highlight w:val="yellow"/>
        </w:rPr>
        <w:t>）</w:t>
      </w:r>
      <w:r>
        <w:rPr>
          <w:rFonts w:ascii="宋体" w:hAnsi="宋体" w:eastAsia="宋体" w:cs="Times New Roman"/>
          <w:b/>
          <w:color w:val="000000"/>
          <w:sz w:val="24"/>
          <w:szCs w:val="24"/>
          <w:highlight w:val="yellow"/>
        </w:rPr>
        <w:t>-</w:t>
      </w:r>
      <w:r>
        <w:rPr>
          <w:rFonts w:hint="eastAsia" w:ascii="宋体" w:hAnsi="宋体" w:eastAsia="宋体" w:cs="Times New Roman"/>
          <w:b/>
          <w:color w:val="000000"/>
          <w:sz w:val="24"/>
          <w:szCs w:val="24"/>
          <w:highlight w:val="yellow"/>
        </w:rPr>
        <w:t>（</w:t>
      </w:r>
      <w:r>
        <w:rPr>
          <w:rFonts w:hint="eastAsia" w:ascii="宋体" w:hAnsi="宋体" w:eastAsia="宋体" w:cs="Times New Roman"/>
          <w:b/>
          <w:color w:val="000000"/>
          <w:sz w:val="24"/>
          <w:szCs w:val="24"/>
          <w:highlight w:val="yellow"/>
          <w:lang w:val="en-US" w:eastAsia="zh-CN"/>
        </w:rPr>
        <w:t>8</w:t>
      </w:r>
      <w:r>
        <w:rPr>
          <w:rFonts w:hint="eastAsia" w:ascii="宋体" w:hAnsi="宋体" w:eastAsia="宋体" w:cs="Times New Roman"/>
          <w:b/>
          <w:color w:val="000000"/>
          <w:sz w:val="24"/>
          <w:szCs w:val="24"/>
          <w:highlight w:val="yellow"/>
        </w:rPr>
        <w:t>）资质证明文件审核；</w:t>
      </w:r>
    </w:p>
    <w:p>
      <w:pPr>
        <w:pageBreakBefore w:val="0"/>
        <w:widowControl w:val="0"/>
        <w:numPr>
          <w:ilvl w:val="0"/>
          <w:numId w:val="4"/>
        </w:numPr>
        <w:kinsoku/>
        <w:wordWrap/>
        <w:overflowPunct/>
        <w:topLinePunct w:val="0"/>
        <w:autoSpaceDE/>
        <w:autoSpaceDN/>
        <w:bidi w:val="0"/>
        <w:spacing w:line="420" w:lineRule="exact"/>
        <w:ind w:left="420" w:leftChars="0" w:right="0" w:rightChars="0" w:hanging="420" w:firstLineChars="0"/>
        <w:textAlignment w:val="auto"/>
        <w:rPr>
          <w:rFonts w:ascii="宋体" w:hAnsi="宋体" w:eastAsia="宋体" w:cs="Times New Roman"/>
          <w:b/>
          <w:color w:val="000000"/>
          <w:sz w:val="24"/>
          <w:szCs w:val="24"/>
        </w:rPr>
      </w:pPr>
      <w:r>
        <w:rPr>
          <w:rFonts w:hint="eastAsia" w:ascii="宋体" w:hAnsi="宋体" w:eastAsia="宋体" w:cs="Times New Roman"/>
          <w:b/>
          <w:color w:val="000000"/>
          <w:sz w:val="24"/>
          <w:szCs w:val="24"/>
          <w:highlight w:val="yellow"/>
        </w:rPr>
        <w:t>通过资质审核的单位可以进入技术评议，没有通过的单位不能进入技术评议；</w:t>
      </w:r>
    </w:p>
    <w:p>
      <w:pPr>
        <w:pageBreakBefore w:val="0"/>
        <w:widowControl w:val="0"/>
        <w:numPr>
          <w:ilvl w:val="0"/>
          <w:numId w:val="5"/>
        </w:numPr>
        <w:kinsoku/>
        <w:wordWrap/>
        <w:overflowPunct/>
        <w:topLinePunct w:val="0"/>
        <w:autoSpaceDE/>
        <w:autoSpaceDN/>
        <w:bidi w:val="0"/>
        <w:spacing w:line="420" w:lineRule="exact"/>
        <w:ind w:left="420" w:leftChars="0" w:right="0" w:rightChars="0" w:hanging="420" w:firstLineChars="0"/>
        <w:textAlignment w:val="auto"/>
        <w:rPr>
          <w:rFonts w:ascii="宋体" w:hAnsi="宋体" w:eastAsia="宋体" w:cs="Times New Roman"/>
          <w:b/>
          <w:color w:val="000000"/>
          <w:sz w:val="24"/>
          <w:szCs w:val="24"/>
        </w:rPr>
      </w:pPr>
      <w:r>
        <w:rPr>
          <w:rFonts w:hint="eastAsia" w:ascii="宋体" w:hAnsi="宋体" w:eastAsia="宋体" w:cs="Times New Roman"/>
          <w:b/>
          <w:color w:val="000000"/>
          <w:sz w:val="24"/>
          <w:szCs w:val="24"/>
          <w:highlight w:val="yellow"/>
        </w:rPr>
        <w:t>技术评议：</w:t>
      </w:r>
    </w:p>
    <w:p>
      <w:pPr>
        <w:pageBreakBefore w:val="0"/>
        <w:widowControl w:val="0"/>
        <w:numPr>
          <w:ilvl w:val="0"/>
          <w:numId w:val="6"/>
        </w:numPr>
        <w:tabs>
          <w:tab w:val="left" w:pos="1080"/>
        </w:tabs>
        <w:kinsoku/>
        <w:wordWrap/>
        <w:overflowPunct/>
        <w:topLinePunct w:val="0"/>
        <w:autoSpaceDE/>
        <w:autoSpaceDN/>
        <w:bidi w:val="0"/>
        <w:adjustRightInd w:val="0"/>
        <w:snapToGrid w:val="0"/>
        <w:spacing w:line="420" w:lineRule="exact"/>
        <w:ind w:right="0" w:rightChars="0"/>
        <w:textAlignment w:val="auto"/>
        <w:rPr>
          <w:rFonts w:ascii="宋体" w:hAnsi="Calibri" w:eastAsia="宋体" w:cs="Times New Roman"/>
          <w:sz w:val="24"/>
          <w:szCs w:val="24"/>
          <w:highlight w:val="yellow"/>
        </w:rPr>
      </w:pPr>
      <w:r>
        <w:rPr>
          <w:rFonts w:hint="eastAsia" w:ascii="宋体" w:hAnsi="宋体" w:eastAsia="宋体" w:cs="Times New Roman"/>
          <w:sz w:val="24"/>
          <w:szCs w:val="24"/>
          <w:highlight w:val="yellow"/>
        </w:rPr>
        <w:t>投标文件不满足或严重偏离招标技术文件关键条款或无证实性技术资料支持，达到</w:t>
      </w:r>
      <w:r>
        <w:rPr>
          <w:rFonts w:ascii="宋体" w:hAnsi="宋体" w:eastAsia="宋体" w:cs="Times New Roman"/>
          <w:sz w:val="24"/>
          <w:szCs w:val="24"/>
          <w:highlight w:val="yellow"/>
        </w:rPr>
        <w:t>1</w:t>
      </w:r>
      <w:r>
        <w:rPr>
          <w:rFonts w:hint="eastAsia" w:ascii="宋体" w:hAnsi="宋体" w:eastAsia="宋体" w:cs="Times New Roman"/>
          <w:sz w:val="24"/>
          <w:szCs w:val="24"/>
          <w:highlight w:val="yellow"/>
        </w:rPr>
        <w:t>项（包含）及以上者。证实性技术资料以投标文件、投标人公开发布印刷资料或检测机构出具检测报告为准。若投标人公开发布印刷资料与检测机构出具检测报告相矛盾或不一致，以检测机构出具检测报告为准。</w:t>
      </w:r>
    </w:p>
    <w:p>
      <w:pPr>
        <w:pageBreakBefore w:val="0"/>
        <w:widowControl w:val="0"/>
        <w:numPr>
          <w:ilvl w:val="0"/>
          <w:numId w:val="6"/>
        </w:numPr>
        <w:tabs>
          <w:tab w:val="left" w:pos="1080"/>
        </w:tabs>
        <w:kinsoku/>
        <w:wordWrap/>
        <w:overflowPunct/>
        <w:topLinePunct w:val="0"/>
        <w:autoSpaceDE/>
        <w:autoSpaceDN/>
        <w:bidi w:val="0"/>
        <w:adjustRightInd w:val="0"/>
        <w:snapToGrid w:val="0"/>
        <w:spacing w:line="420" w:lineRule="exact"/>
        <w:ind w:right="0" w:rightChars="0"/>
        <w:textAlignment w:val="auto"/>
        <w:rPr>
          <w:rFonts w:ascii="宋体" w:hAnsi="Calibri" w:eastAsia="宋体" w:cs="Times New Roman"/>
          <w:sz w:val="24"/>
          <w:szCs w:val="24"/>
          <w:highlight w:val="yellow"/>
        </w:rPr>
      </w:pPr>
      <w:r>
        <w:rPr>
          <w:rFonts w:hint="eastAsia" w:ascii="宋体" w:hAnsi="宋体" w:eastAsia="宋体" w:cs="Times New Roman"/>
          <w:sz w:val="24"/>
          <w:szCs w:val="24"/>
          <w:highlight w:val="yellow"/>
        </w:rPr>
        <w:t>投标文件不满足或严重偏离招标技术文件重要条款或无证实性技术资料支持，达到</w:t>
      </w:r>
      <w:r>
        <w:rPr>
          <w:rFonts w:ascii="宋体" w:hAnsi="宋体" w:eastAsia="宋体" w:cs="Times New Roman"/>
          <w:sz w:val="24"/>
          <w:szCs w:val="24"/>
          <w:highlight w:val="yellow"/>
        </w:rPr>
        <w:t>5</w:t>
      </w:r>
      <w:r>
        <w:rPr>
          <w:rFonts w:hint="eastAsia" w:ascii="宋体" w:hAnsi="宋体" w:eastAsia="宋体" w:cs="Times New Roman"/>
          <w:sz w:val="24"/>
          <w:szCs w:val="24"/>
          <w:highlight w:val="yellow"/>
        </w:rPr>
        <w:t>项（包含）及以上者。</w:t>
      </w:r>
    </w:p>
    <w:p>
      <w:pPr>
        <w:pageBreakBefore w:val="0"/>
        <w:widowControl w:val="0"/>
        <w:numPr>
          <w:ilvl w:val="0"/>
          <w:numId w:val="6"/>
        </w:numPr>
        <w:tabs>
          <w:tab w:val="left" w:pos="1080"/>
        </w:tabs>
        <w:kinsoku/>
        <w:wordWrap/>
        <w:overflowPunct/>
        <w:topLinePunct w:val="0"/>
        <w:autoSpaceDE/>
        <w:autoSpaceDN/>
        <w:bidi w:val="0"/>
        <w:adjustRightInd w:val="0"/>
        <w:snapToGrid w:val="0"/>
        <w:spacing w:line="420" w:lineRule="exact"/>
        <w:ind w:right="0" w:rightChars="0"/>
        <w:textAlignment w:val="auto"/>
        <w:rPr>
          <w:rFonts w:ascii="宋体" w:hAnsi="Calibri" w:eastAsia="宋体" w:cs="Times New Roman"/>
          <w:sz w:val="24"/>
          <w:szCs w:val="24"/>
          <w:highlight w:val="yellow"/>
        </w:rPr>
      </w:pPr>
      <w:r>
        <w:rPr>
          <w:rFonts w:hint="eastAsia" w:ascii="宋体" w:hAnsi="宋体" w:eastAsia="宋体" w:cs="Times New Roman"/>
          <w:sz w:val="24"/>
          <w:szCs w:val="24"/>
          <w:highlight w:val="yellow"/>
        </w:rPr>
        <w:t>投标文件技术规格书的响应与事实不符或虚假投标的。</w:t>
      </w:r>
    </w:p>
    <w:p>
      <w:pPr>
        <w:pageBreakBefore w:val="0"/>
        <w:widowControl w:val="0"/>
        <w:numPr>
          <w:ilvl w:val="0"/>
          <w:numId w:val="6"/>
        </w:numPr>
        <w:tabs>
          <w:tab w:val="left" w:pos="1080"/>
        </w:tabs>
        <w:kinsoku/>
        <w:wordWrap/>
        <w:overflowPunct/>
        <w:topLinePunct w:val="0"/>
        <w:autoSpaceDE/>
        <w:autoSpaceDN/>
        <w:bidi w:val="0"/>
        <w:adjustRightInd w:val="0"/>
        <w:snapToGrid w:val="0"/>
        <w:spacing w:line="420" w:lineRule="exact"/>
        <w:ind w:right="0" w:rightChars="0"/>
        <w:textAlignment w:val="auto"/>
        <w:rPr>
          <w:rFonts w:ascii="宋体" w:hAnsi="Calibri" w:eastAsia="宋体" w:cs="Times New Roman"/>
          <w:sz w:val="24"/>
          <w:szCs w:val="24"/>
          <w:highlight w:val="yellow"/>
        </w:rPr>
      </w:pPr>
      <w:r>
        <w:rPr>
          <w:rFonts w:hint="eastAsia" w:ascii="宋体" w:hAnsi="宋体" w:eastAsia="宋体" w:cs="Times New Roman"/>
          <w:sz w:val="24"/>
          <w:szCs w:val="24"/>
          <w:highlight w:val="yellow"/>
        </w:rPr>
        <w:t>投标人复制招标文件的相关内容作为其投标文件内容，达到</w:t>
      </w:r>
      <w:r>
        <w:rPr>
          <w:rFonts w:ascii="宋体" w:hAnsi="宋体" w:eastAsia="宋体" w:cs="Times New Roman"/>
          <w:sz w:val="24"/>
          <w:szCs w:val="24"/>
          <w:highlight w:val="yellow"/>
        </w:rPr>
        <w:t>50%</w:t>
      </w:r>
      <w:r>
        <w:rPr>
          <w:rFonts w:hint="eastAsia" w:ascii="宋体" w:hAnsi="宋体" w:eastAsia="宋体" w:cs="Times New Roman"/>
          <w:sz w:val="24"/>
          <w:szCs w:val="24"/>
          <w:highlight w:val="yellow"/>
        </w:rPr>
        <w:t>及以上者。</w:t>
      </w:r>
    </w:p>
    <w:p>
      <w:pPr>
        <w:pageBreakBefore w:val="0"/>
        <w:widowControl w:val="0"/>
        <w:numPr>
          <w:ilvl w:val="0"/>
          <w:numId w:val="6"/>
        </w:numPr>
        <w:tabs>
          <w:tab w:val="left" w:pos="1080"/>
        </w:tabs>
        <w:kinsoku/>
        <w:wordWrap/>
        <w:overflowPunct/>
        <w:topLinePunct w:val="0"/>
        <w:autoSpaceDE/>
        <w:autoSpaceDN/>
        <w:bidi w:val="0"/>
        <w:adjustRightInd w:val="0"/>
        <w:snapToGrid w:val="0"/>
        <w:spacing w:line="420" w:lineRule="exact"/>
        <w:ind w:right="0" w:rightChars="0"/>
        <w:textAlignment w:val="auto"/>
        <w:rPr>
          <w:rFonts w:ascii="宋体" w:hAnsi="Calibri" w:eastAsia="宋体" w:cs="Times New Roman"/>
          <w:sz w:val="24"/>
          <w:szCs w:val="24"/>
          <w:highlight w:val="yellow"/>
        </w:rPr>
      </w:pPr>
      <w:r>
        <w:rPr>
          <w:rFonts w:hint="eastAsia" w:ascii="宋体" w:hAnsi="宋体" w:eastAsia="宋体" w:cs="Times New Roman"/>
          <w:sz w:val="24"/>
          <w:szCs w:val="24"/>
          <w:highlight w:val="yellow"/>
        </w:rPr>
        <w:t>投标文件符合招标文件中规定废标的其它技术条款。</w:t>
      </w:r>
    </w:p>
    <w:p>
      <w:pPr>
        <w:pageBreakBefore w:val="0"/>
        <w:widowControl w:val="0"/>
        <w:numPr>
          <w:ilvl w:val="0"/>
          <w:numId w:val="0"/>
        </w:numPr>
        <w:kinsoku/>
        <w:wordWrap/>
        <w:overflowPunct/>
        <w:topLinePunct w:val="0"/>
        <w:autoSpaceDE/>
        <w:autoSpaceDN/>
        <w:bidi w:val="0"/>
        <w:spacing w:line="420" w:lineRule="exact"/>
        <w:ind w:left="478" w:leftChars="228" w:right="0" w:rightChars="0" w:firstLine="480" w:firstLineChars="200"/>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highlight w:val="yellow"/>
        </w:rPr>
        <w:t>技术评议合格的单位可以进入商务评议环节，技术评议不合格的单位会面临淘汰</w:t>
      </w:r>
      <w:r>
        <w:rPr>
          <w:rFonts w:hint="eastAsia" w:ascii="宋体" w:hAnsi="宋体" w:eastAsia="宋体" w:cs="Times New Roman"/>
          <w:b/>
          <w:color w:val="000000"/>
          <w:sz w:val="24"/>
          <w:szCs w:val="24"/>
          <w:highlight w:val="yellow"/>
          <w:lang w:eastAsia="zh-CN"/>
        </w:rPr>
        <w:t>；</w:t>
      </w:r>
    </w:p>
    <w:p>
      <w:pPr>
        <w:pageBreakBefore w:val="0"/>
        <w:widowControl w:val="0"/>
        <w:numPr>
          <w:ilvl w:val="0"/>
          <w:numId w:val="7"/>
        </w:numPr>
        <w:kinsoku/>
        <w:wordWrap/>
        <w:overflowPunct/>
        <w:topLinePunct w:val="0"/>
        <w:autoSpaceDE/>
        <w:autoSpaceDN/>
        <w:bidi w:val="0"/>
        <w:spacing w:line="420" w:lineRule="exact"/>
        <w:ind w:left="420" w:leftChars="0" w:right="0" w:rightChars="0" w:hanging="420" w:firstLineChars="0"/>
        <w:textAlignment w:val="auto"/>
        <w:rPr>
          <w:rFonts w:ascii="宋体" w:hAnsi="宋体" w:eastAsia="宋体" w:cs="Times New Roman"/>
          <w:b/>
          <w:color w:val="000000"/>
          <w:sz w:val="24"/>
          <w:szCs w:val="24"/>
        </w:rPr>
      </w:pPr>
      <w:r>
        <w:rPr>
          <w:rFonts w:hint="eastAsia" w:ascii="宋体" w:hAnsi="宋体" w:eastAsia="宋体" w:cs="Times New Roman"/>
          <w:b/>
          <w:color w:val="000000"/>
          <w:sz w:val="24"/>
          <w:szCs w:val="24"/>
          <w:highlight w:val="none"/>
        </w:rPr>
        <w:t>商务评议：先公开唱标</w:t>
      </w:r>
      <w:r>
        <w:rPr>
          <w:rFonts w:hint="eastAsia" w:ascii="宋体" w:hAnsi="宋体" w:eastAsia="宋体" w:cs="Segoe UI Emoji"/>
          <w:b/>
          <w:color w:val="000000"/>
          <w:sz w:val="24"/>
          <w:szCs w:val="24"/>
        </w:rPr>
        <w:t>→</w:t>
      </w:r>
      <w:r>
        <w:rPr>
          <w:rFonts w:hint="eastAsia" w:ascii="宋体" w:hAnsi="宋体" w:eastAsia="宋体" w:cs="Times New Roman"/>
          <w:b/>
          <w:color w:val="000000"/>
          <w:sz w:val="24"/>
          <w:szCs w:val="24"/>
        </w:rPr>
        <w:t>商务条款相应确认</w:t>
      </w:r>
      <w:r>
        <w:rPr>
          <w:rFonts w:hint="eastAsia" w:ascii="宋体" w:hAnsi="宋体" w:eastAsia="宋体" w:cs="Segoe UI Emoji"/>
          <w:b/>
          <w:color w:val="000000"/>
          <w:sz w:val="24"/>
          <w:szCs w:val="24"/>
        </w:rPr>
        <w:t>→</w:t>
      </w:r>
      <w:r>
        <w:rPr>
          <w:rFonts w:hint="eastAsia" w:ascii="宋体" w:hAnsi="宋体" w:eastAsia="宋体" w:cs="Times New Roman"/>
          <w:b/>
          <w:color w:val="000000"/>
          <w:sz w:val="24"/>
          <w:szCs w:val="24"/>
        </w:rPr>
        <w:t>商务评议；</w:t>
      </w:r>
    </w:p>
    <w:p>
      <w:pPr>
        <w:pageBreakBefore w:val="0"/>
        <w:widowControl w:val="0"/>
        <w:numPr>
          <w:ilvl w:val="0"/>
          <w:numId w:val="8"/>
        </w:numPr>
        <w:kinsoku/>
        <w:wordWrap/>
        <w:overflowPunct/>
        <w:topLinePunct w:val="0"/>
        <w:autoSpaceDE/>
        <w:autoSpaceDN/>
        <w:bidi w:val="0"/>
        <w:spacing w:line="420" w:lineRule="exact"/>
        <w:ind w:left="420" w:leftChars="0" w:right="0" w:rightChars="0" w:hanging="420" w:firstLineChars="0"/>
        <w:textAlignment w:val="auto"/>
        <w:rPr>
          <w:rFonts w:ascii="宋体" w:hAnsi="宋体" w:eastAsia="宋体" w:cs="Times New Roman"/>
          <w:b/>
          <w:color w:val="000000"/>
          <w:sz w:val="24"/>
          <w:szCs w:val="24"/>
        </w:rPr>
      </w:pPr>
      <w:r>
        <w:rPr>
          <w:rFonts w:hint="eastAsia" w:ascii="宋体" w:hAnsi="宋体" w:eastAsia="宋体" w:cs="Times New Roman"/>
          <w:b/>
          <w:color w:val="000000"/>
          <w:sz w:val="24"/>
          <w:szCs w:val="24"/>
        </w:rPr>
        <w:t>综合评价：根据技术和价格综合得分，择优选择供应商。</w:t>
      </w:r>
    </w:p>
    <w:p>
      <w:pPr>
        <w:pageBreakBefore w:val="0"/>
        <w:widowControl w:val="0"/>
        <w:kinsoku/>
        <w:wordWrap/>
        <w:overflowPunct/>
        <w:topLinePunct w:val="0"/>
        <w:autoSpaceDE/>
        <w:autoSpaceDN/>
        <w:bidi w:val="0"/>
        <w:adjustRightInd w:val="0"/>
        <w:snapToGrid w:val="0"/>
        <w:spacing w:line="420" w:lineRule="exact"/>
        <w:ind w:right="0" w:rightChars="0"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评分标准</w:t>
      </w:r>
    </w:p>
    <w:p>
      <w:pPr>
        <w:pageBreakBefore w:val="0"/>
        <w:widowControl w:val="0"/>
        <w:kinsoku/>
        <w:wordWrap/>
        <w:overflowPunct/>
        <w:topLinePunct w:val="0"/>
        <w:autoSpaceDE/>
        <w:autoSpaceDN/>
        <w:bidi w:val="0"/>
        <w:adjustRightInd w:val="0"/>
        <w:snapToGrid w:val="0"/>
        <w:spacing w:line="420" w:lineRule="exact"/>
        <w:ind w:right="0" w:rightChars="0"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(1)评标依据：采用综合评分法</w:t>
      </w:r>
    </w:p>
    <w:p>
      <w:pPr>
        <w:pageBreakBefore w:val="0"/>
        <w:widowControl w:val="0"/>
        <w:kinsoku/>
        <w:wordWrap/>
        <w:overflowPunct/>
        <w:topLinePunct w:val="0"/>
        <w:autoSpaceDE/>
        <w:autoSpaceDN/>
        <w:bidi w:val="0"/>
        <w:adjustRightInd w:val="0"/>
        <w:snapToGrid w:val="0"/>
        <w:spacing w:line="420" w:lineRule="exact"/>
        <w:ind w:right="0" w:righ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总共分为两部分，技术评价和商务评价。详细细则见下表</w:t>
      </w:r>
      <w:r>
        <w:rPr>
          <w:rFonts w:hint="eastAsia" w:ascii="宋体" w:hAnsi="宋体" w:eastAsia="宋体" w:cs="Times New Roman"/>
          <w:sz w:val="24"/>
          <w:szCs w:val="24"/>
          <w:lang w:eastAsia="zh-CN"/>
        </w:rPr>
        <w:t>：</w:t>
      </w:r>
    </w:p>
    <w:p>
      <w:pPr>
        <w:rPr>
          <w:rFonts w:hint="eastAsia" w:hAnsi="宋体" w:eastAsia="宋体" w:cs="Times New Roman"/>
          <w:sz w:val="24"/>
          <w:szCs w:val="24"/>
          <w:lang w:eastAsia="zh-CN"/>
        </w:rPr>
      </w:pPr>
      <w:r>
        <w:rPr>
          <w:rFonts w:hint="eastAsia" w:hAnsi="宋体" w:eastAsia="宋体" w:cs="Times New Roman"/>
          <w:sz w:val="24"/>
          <w:szCs w:val="24"/>
          <w:lang w:eastAsia="zh-CN"/>
        </w:rPr>
        <w:br w:type="page"/>
      </w:r>
    </w:p>
    <w:p>
      <w:pPr>
        <w:pStyle w:val="2"/>
        <w:rPr>
          <w:rFonts w:hint="eastAsia" w:hAnsi="宋体" w:eastAsia="宋体" w:cs="Times New Roman"/>
          <w:sz w:val="24"/>
          <w:szCs w:val="24"/>
          <w:lang w:eastAsia="zh-CN"/>
        </w:rPr>
        <w:sectPr>
          <w:footerReference r:id="rId5" w:type="default"/>
          <w:pgSz w:w="11906" w:h="16838"/>
          <w:pgMar w:top="1800" w:right="1440" w:bottom="1800" w:left="1440" w:header="851" w:footer="992" w:gutter="0"/>
          <w:pgNumType w:fmt="decimal"/>
          <w:cols w:space="720" w:num="1"/>
          <w:docGrid w:type="linesAndChars" w:linePitch="312" w:charSpace="0"/>
        </w:sectPr>
      </w:pPr>
    </w:p>
    <w:p>
      <w:pPr>
        <w:keepNext/>
        <w:keepLines/>
        <w:spacing w:line="400" w:lineRule="exact"/>
        <w:jc w:val="center"/>
        <w:outlineLvl w:val="1"/>
        <w:rPr>
          <w:rFonts w:ascii="宋体" w:hAnsi="宋体" w:eastAsia="宋体" w:cs="Times New Roman"/>
          <w:b/>
          <w:bCs/>
          <w:sz w:val="24"/>
          <w:szCs w:val="24"/>
          <w:highlight w:val="yellow"/>
        </w:rPr>
      </w:pPr>
      <w:r>
        <w:rPr>
          <w:rFonts w:hint="eastAsia" w:ascii="宋体" w:hAnsi="宋体" w:eastAsia="宋体" w:cs="Times New Roman"/>
          <w:b/>
          <w:bCs/>
          <w:sz w:val="24"/>
          <w:szCs w:val="24"/>
          <w:highlight w:val="yellow"/>
        </w:rPr>
        <w:t>附件</w:t>
      </w:r>
      <w:r>
        <w:rPr>
          <w:rFonts w:ascii="宋体" w:hAnsi="宋体" w:eastAsia="宋体" w:cs="Times New Roman"/>
          <w:b/>
          <w:bCs/>
          <w:sz w:val="24"/>
          <w:szCs w:val="24"/>
          <w:highlight w:val="yellow"/>
        </w:rPr>
        <w:t xml:space="preserve">1  </w:t>
      </w:r>
      <w:r>
        <w:rPr>
          <w:rFonts w:hint="eastAsia" w:ascii="宋体" w:hAnsi="宋体" w:eastAsia="宋体" w:cs="Times New Roman"/>
          <w:b/>
          <w:bCs/>
          <w:sz w:val="24"/>
          <w:szCs w:val="24"/>
          <w:highlight w:val="yellow"/>
        </w:rPr>
        <w:t>技术评价表（</w:t>
      </w:r>
      <w:r>
        <w:rPr>
          <w:rFonts w:hint="eastAsia" w:ascii="宋体" w:hAnsi="宋体" w:eastAsia="宋体" w:cs="Times New Roman"/>
          <w:b/>
          <w:bCs/>
          <w:sz w:val="24"/>
          <w:szCs w:val="24"/>
          <w:highlight w:val="yellow"/>
          <w:lang w:val="en-US" w:eastAsia="zh-CN"/>
        </w:rPr>
        <w:t>4</w:t>
      </w:r>
      <w:r>
        <w:rPr>
          <w:rFonts w:hint="eastAsia" w:ascii="宋体" w:hAnsi="宋体" w:eastAsia="宋体" w:cs="Times New Roman"/>
          <w:b/>
          <w:bCs/>
          <w:sz w:val="24"/>
          <w:szCs w:val="24"/>
          <w:highlight w:val="yellow"/>
        </w:rPr>
        <w:t>0分）</w:t>
      </w:r>
    </w:p>
    <w:tbl>
      <w:tblPr>
        <w:tblStyle w:val="32"/>
        <w:tblW w:w="13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28"/>
        <w:gridCol w:w="3230"/>
        <w:gridCol w:w="598"/>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532"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评价类型</w:t>
            </w:r>
          </w:p>
        </w:tc>
        <w:tc>
          <w:tcPr>
            <w:tcW w:w="528"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序号</w:t>
            </w:r>
          </w:p>
        </w:tc>
        <w:tc>
          <w:tcPr>
            <w:tcW w:w="3230"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内</w:t>
            </w:r>
            <w:r>
              <w:rPr>
                <w:rFonts w:ascii="宋体" w:hAnsi="宋体" w:eastAsia="宋体" w:cs="Times New Roman"/>
                <w:b/>
                <w:sz w:val="24"/>
                <w:szCs w:val="24"/>
              </w:rPr>
              <w:t xml:space="preserve">   </w:t>
            </w:r>
            <w:r>
              <w:rPr>
                <w:rFonts w:hint="eastAsia" w:ascii="宋体" w:hAnsi="宋体" w:eastAsia="宋体" w:cs="Times New Roman"/>
                <w:b/>
                <w:sz w:val="24"/>
                <w:szCs w:val="24"/>
              </w:rPr>
              <w:t>容</w:t>
            </w:r>
          </w:p>
        </w:tc>
        <w:tc>
          <w:tcPr>
            <w:tcW w:w="598"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标准分</w:t>
            </w:r>
          </w:p>
        </w:tc>
        <w:tc>
          <w:tcPr>
            <w:tcW w:w="8295"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532" w:type="dxa"/>
            <w:vMerge w:val="restart"/>
            <w:vAlign w:val="center"/>
          </w:tcPr>
          <w:p>
            <w:pPr>
              <w:tabs>
                <w:tab w:val="left" w:pos="13965"/>
              </w:tabs>
              <w:spacing w:line="360" w:lineRule="auto"/>
              <w:ind w:right="-6"/>
              <w:jc w:val="center"/>
              <w:rPr>
                <w:rFonts w:ascii="宋体" w:hAnsi="Times New Roman" w:eastAsia="宋体" w:cs="Times New Roman"/>
                <w:sz w:val="24"/>
                <w:szCs w:val="24"/>
              </w:rPr>
            </w:pPr>
            <w:r>
              <w:rPr>
                <w:rFonts w:hint="eastAsia" w:ascii="宋体" w:hAnsi="宋体" w:eastAsia="宋体" w:cs="Times New Roman"/>
                <w:sz w:val="24"/>
                <w:szCs w:val="24"/>
              </w:rPr>
              <w:t>技术</w:t>
            </w:r>
          </w:p>
          <w:p>
            <w:pPr>
              <w:tabs>
                <w:tab w:val="left" w:pos="13965"/>
              </w:tabs>
              <w:spacing w:line="360" w:lineRule="auto"/>
              <w:ind w:right="-6"/>
              <w:jc w:val="center"/>
              <w:rPr>
                <w:rFonts w:ascii="宋体" w:hAnsi="Times New Roman" w:eastAsia="宋体" w:cs="Times New Roman"/>
                <w:sz w:val="24"/>
                <w:szCs w:val="24"/>
              </w:rPr>
            </w:pPr>
            <w:r>
              <w:rPr>
                <w:rFonts w:hint="eastAsia" w:ascii="宋体" w:hAnsi="宋体" w:eastAsia="宋体" w:cs="Times New Roman"/>
                <w:sz w:val="24"/>
                <w:szCs w:val="24"/>
                <w:lang w:val="en-US" w:eastAsia="zh-CN"/>
              </w:rPr>
              <w:t>4</w:t>
            </w:r>
            <w:r>
              <w:rPr>
                <w:rFonts w:ascii="宋体" w:hAnsi="宋体" w:eastAsia="宋体" w:cs="Times New Roman"/>
                <w:sz w:val="24"/>
                <w:szCs w:val="24"/>
              </w:rPr>
              <w:t>0</w:t>
            </w:r>
            <w:r>
              <w:rPr>
                <w:rFonts w:hint="eastAsia" w:ascii="宋体" w:hAnsi="宋体" w:eastAsia="宋体" w:cs="Times New Roman"/>
                <w:sz w:val="24"/>
                <w:szCs w:val="24"/>
              </w:rPr>
              <w:t>分</w:t>
            </w:r>
          </w:p>
        </w:tc>
        <w:tc>
          <w:tcPr>
            <w:tcW w:w="528" w:type="dxa"/>
            <w:vAlign w:val="center"/>
          </w:tcPr>
          <w:p>
            <w:pPr>
              <w:keepNext w:val="0"/>
              <w:keepLines w:val="0"/>
              <w:pageBreakBefore w:val="0"/>
              <w:widowControl w:val="0"/>
              <w:tabs>
                <w:tab w:val="left" w:pos="13965"/>
              </w:tabs>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1</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sz w:val="24"/>
                <w:szCs w:val="24"/>
              </w:rPr>
              <w:t>设备制造商同类型项目业绩</w:t>
            </w:r>
          </w:p>
        </w:tc>
        <w:tc>
          <w:tcPr>
            <w:tcW w:w="598" w:type="dxa"/>
            <w:vAlign w:val="center"/>
          </w:tcPr>
          <w:p>
            <w:pPr>
              <w:keepNext w:val="0"/>
              <w:keepLines w:val="0"/>
              <w:pageBreakBefore w:val="0"/>
              <w:widowControl w:val="0"/>
              <w:tabs>
                <w:tab w:val="left" w:pos="13965"/>
              </w:tabs>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ascii="宋体" w:hAnsi="Times New Roman" w:eastAsia="宋体" w:cs="Times New Roman"/>
                <w:sz w:val="24"/>
                <w:szCs w:val="24"/>
              </w:rPr>
            </w:pPr>
            <w:r>
              <w:rPr>
                <w:rFonts w:hint="eastAsia" w:ascii="宋体" w:hAnsi="宋体" w:eastAsia="宋体" w:cs="Times New Roman"/>
                <w:bCs/>
                <w:sz w:val="24"/>
                <w:szCs w:val="24"/>
              </w:rPr>
              <w:t>由评标委员会成员独立进行客观、公正的评价，按照优、良、一般进行赋分，优得</w:t>
            </w:r>
            <w:r>
              <w:rPr>
                <w:rFonts w:ascii="宋体" w:hAnsi="宋体" w:eastAsia="宋体" w:cs="Times New Roman"/>
                <w:bCs/>
                <w:sz w:val="24"/>
                <w:szCs w:val="24"/>
              </w:rPr>
              <w:t>2</w:t>
            </w:r>
            <w:r>
              <w:rPr>
                <w:rFonts w:hint="eastAsia" w:ascii="宋体" w:hAnsi="宋体" w:eastAsia="宋体" w:cs="Times New Roman"/>
                <w:bCs/>
                <w:sz w:val="24"/>
                <w:szCs w:val="24"/>
              </w:rPr>
              <w:t>分，良得</w:t>
            </w:r>
            <w:r>
              <w:rPr>
                <w:rFonts w:ascii="宋体" w:hAnsi="宋体" w:eastAsia="宋体" w:cs="Times New Roman"/>
                <w:bCs/>
                <w:sz w:val="24"/>
                <w:szCs w:val="24"/>
              </w:rPr>
              <w:t>1</w:t>
            </w:r>
            <w:r>
              <w:rPr>
                <w:rFonts w:hint="eastAsia" w:ascii="宋体" w:hAnsi="宋体" w:eastAsia="宋体" w:cs="Times New Roman"/>
                <w:bCs/>
                <w:sz w:val="24"/>
                <w:szCs w:val="24"/>
              </w:rPr>
              <w:t>分，一般得</w:t>
            </w:r>
            <w:r>
              <w:rPr>
                <w:rFonts w:ascii="宋体" w:hAnsi="宋体" w:eastAsia="宋体" w:cs="Times New Roman"/>
                <w:bCs/>
                <w:sz w:val="24"/>
                <w:szCs w:val="24"/>
              </w:rPr>
              <w:t>0.5</w:t>
            </w:r>
            <w:r>
              <w:rPr>
                <w:rFonts w:hint="eastAsia" w:ascii="宋体" w:hAnsi="宋体" w:eastAsia="宋体" w:cs="Times New Roman"/>
                <w:bCs/>
                <w:sz w:val="24"/>
                <w:szCs w:val="24"/>
              </w:rPr>
              <w:t>分</w:t>
            </w:r>
            <w:r>
              <w:rPr>
                <w:rFonts w:hint="eastAsia" w:ascii="宋体" w:hAnsi="宋体" w:eastAsia="宋体" w:cs="Times New Roman"/>
                <w:sz w:val="24"/>
                <w:szCs w:val="24"/>
              </w:rPr>
              <w:t>（时间以签订日期为准）</w:t>
            </w:r>
            <w:r>
              <w:rPr>
                <w:rFonts w:hint="eastAsia" w:ascii="宋体" w:hAnsi="宋体"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2</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sz w:val="24"/>
                <w:szCs w:val="24"/>
              </w:rPr>
            </w:pPr>
            <w:r>
              <w:rPr>
                <w:rFonts w:hint="eastAsia" w:ascii="宋体" w:hAnsi="宋体" w:eastAsia="宋体" w:cs="Times New Roman"/>
                <w:bCs/>
                <w:sz w:val="24"/>
                <w:szCs w:val="24"/>
              </w:rPr>
              <w:t>设备制造商装备制造能力、生产设备、加工工艺、完善程度</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2</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bCs/>
                <w:sz w:val="24"/>
                <w:szCs w:val="24"/>
              </w:rPr>
              <w:t>由评标委员会成员独立进行客观、公正的评价，按照优、良、一般进行赋分，优得</w:t>
            </w:r>
            <w:r>
              <w:rPr>
                <w:rFonts w:ascii="宋体" w:hAnsi="宋体" w:eastAsia="宋体" w:cs="Times New Roman"/>
                <w:bCs/>
                <w:sz w:val="24"/>
                <w:szCs w:val="24"/>
              </w:rPr>
              <w:t>2</w:t>
            </w:r>
            <w:r>
              <w:rPr>
                <w:rFonts w:hint="eastAsia" w:ascii="宋体" w:hAnsi="宋体" w:eastAsia="宋体" w:cs="Times New Roman"/>
                <w:bCs/>
                <w:sz w:val="24"/>
                <w:szCs w:val="24"/>
              </w:rPr>
              <w:t>分，良得</w:t>
            </w:r>
            <w:r>
              <w:rPr>
                <w:rFonts w:ascii="宋体" w:hAnsi="宋体" w:eastAsia="宋体" w:cs="Times New Roman"/>
                <w:bCs/>
                <w:sz w:val="24"/>
                <w:szCs w:val="24"/>
              </w:rPr>
              <w:t>1</w:t>
            </w:r>
            <w:r>
              <w:rPr>
                <w:rFonts w:hint="eastAsia" w:ascii="宋体" w:hAnsi="宋体" w:eastAsia="宋体" w:cs="Times New Roman"/>
                <w:bCs/>
                <w:sz w:val="24"/>
                <w:szCs w:val="24"/>
              </w:rPr>
              <w:t>分，一般得</w:t>
            </w:r>
            <w:r>
              <w:rPr>
                <w:rFonts w:ascii="宋体" w:hAnsi="Times New Roman" w:eastAsia="宋体" w:cs="Times New Roman"/>
                <w:bCs/>
                <w:sz w:val="24"/>
                <w:szCs w:val="24"/>
              </w:rPr>
              <w:t>0</w:t>
            </w:r>
            <w:r>
              <w:rPr>
                <w:rFonts w:hint="eastAsia" w:ascii="宋体" w:hAnsi="Times New Roman" w:eastAsia="宋体" w:cs="Times New Roman"/>
                <w:bCs/>
                <w:sz w:val="24"/>
                <w:szCs w:val="24"/>
                <w:lang w:val="en-US" w:eastAsia="zh-CN"/>
              </w:rPr>
              <w:t>.5</w:t>
            </w:r>
            <w:r>
              <w:rPr>
                <w:rFonts w:hint="eastAsia" w:ascii="宋体" w:hAnsi="宋体" w:eastAsia="宋体" w:cs="Times New Roman"/>
                <w:bCs/>
                <w:sz w:val="24"/>
                <w:szCs w:val="24"/>
              </w:rPr>
              <w:t>分</w:t>
            </w:r>
            <w:r>
              <w:rPr>
                <w:rFonts w:hint="eastAsia" w:ascii="宋体" w:hAnsi="宋体" w:eastAsia="宋体" w:cs="Times New Roman"/>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3</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default" w:ascii="宋体" w:hAnsi="Times New Roman"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现场答疑</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4</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sz w:val="24"/>
                <w:szCs w:val="24"/>
                <w:highlight w:val="none"/>
              </w:rPr>
            </w:pPr>
            <w:r>
              <w:rPr>
                <w:rFonts w:hint="eastAsia" w:ascii="宋体" w:hAnsi="宋体" w:eastAsia="宋体" w:cs="Times New Roman"/>
                <w:sz w:val="24"/>
                <w:szCs w:val="24"/>
                <w:highlight w:val="none"/>
              </w:rPr>
              <w:t>投标人代表对方案、技术优势的讲解，以及就该项目难点回答评标专家现场提问</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打分0-4分</w:t>
            </w:r>
            <w:r>
              <w:rPr>
                <w:rFonts w:hint="eastAsia" w:ascii="宋体" w:hAnsi="宋体" w:eastAsia="宋体" w:cs="Times New Roman"/>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4</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sz w:val="24"/>
                <w:szCs w:val="24"/>
              </w:rPr>
            </w:pPr>
            <w:r>
              <w:rPr>
                <w:rFonts w:hint="eastAsia" w:ascii="宋体" w:hAnsi="宋体" w:eastAsia="宋体" w:cs="Times New Roman"/>
                <w:bCs/>
                <w:sz w:val="24"/>
                <w:szCs w:val="24"/>
              </w:rPr>
              <w:t>产品方案技术先进、各系统完善、性能可靠，设备主要核心部件，具备自身技术优势</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20</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宋体" w:eastAsia="宋体" w:cs="Times New Roman"/>
                <w:sz w:val="24"/>
                <w:szCs w:val="24"/>
              </w:rPr>
            </w:pPr>
            <w:r>
              <w:rPr>
                <w:rFonts w:hint="eastAsia" w:ascii="宋体" w:hAnsi="宋体" w:eastAsia="宋体" w:cs="Times New Roman"/>
                <w:sz w:val="24"/>
                <w:szCs w:val="24"/>
              </w:rPr>
              <w:t>以下各项由评标委员会成员独立进行客观、公正的评价打分。</w:t>
            </w:r>
            <w:r>
              <w:rPr>
                <w:rFonts w:ascii="宋体" w:hAnsi="宋体" w:eastAsia="宋体" w:cs="Times New Roman"/>
                <w:sz w:val="24"/>
                <w:szCs w:val="24"/>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bCs/>
                <w:sz w:val="24"/>
                <w:szCs w:val="24"/>
              </w:rPr>
              <w:t>定制系统方案已到达招标要求，设备主要核心部件，具备自身技术优势，打分</w:t>
            </w:r>
            <w:r>
              <w:rPr>
                <w:rFonts w:ascii="宋体" w:hAnsi="宋体" w:eastAsia="宋体" w:cs="Times New Roman"/>
                <w:bCs/>
                <w:sz w:val="24"/>
                <w:szCs w:val="24"/>
              </w:rPr>
              <w:t>0-</w:t>
            </w:r>
            <w:r>
              <w:rPr>
                <w:rFonts w:hint="eastAsia" w:ascii="宋体" w:hAnsi="宋体" w:eastAsia="宋体" w:cs="Times New Roman"/>
                <w:bCs/>
                <w:sz w:val="24"/>
                <w:szCs w:val="24"/>
                <w:lang w:val="en-US" w:eastAsia="zh-CN"/>
              </w:rPr>
              <w:t>7</w:t>
            </w:r>
            <w:r>
              <w:rPr>
                <w:rFonts w:hint="eastAsia" w:ascii="宋体" w:hAnsi="宋体" w:eastAsia="宋体" w:cs="Times New Roman"/>
                <w:bCs/>
                <w:sz w:val="24"/>
                <w:szCs w:val="24"/>
              </w:rPr>
              <w:t>分。</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bCs/>
                <w:sz w:val="24"/>
                <w:szCs w:val="24"/>
              </w:rPr>
              <w:t>系统配置齐全，其精度、参数、技术水平、可靠性等优势明显，打分</w:t>
            </w:r>
            <w:r>
              <w:rPr>
                <w:rFonts w:ascii="宋体" w:hAnsi="宋体" w:eastAsia="宋体" w:cs="Times New Roman"/>
                <w:bCs/>
                <w:sz w:val="24"/>
                <w:szCs w:val="24"/>
              </w:rPr>
              <w:t>0-</w:t>
            </w:r>
            <w:r>
              <w:rPr>
                <w:rFonts w:hint="eastAsia" w:ascii="宋体" w:hAnsi="宋体" w:eastAsia="宋体" w:cs="Times New Roman"/>
                <w:bCs/>
                <w:sz w:val="24"/>
                <w:szCs w:val="24"/>
                <w:lang w:val="en-US" w:eastAsia="zh-CN"/>
              </w:rPr>
              <w:t>7</w:t>
            </w:r>
            <w:r>
              <w:rPr>
                <w:rFonts w:hint="eastAsia" w:ascii="宋体" w:hAnsi="宋体" w:eastAsia="宋体" w:cs="Times New Roman"/>
                <w:bCs/>
                <w:sz w:val="24"/>
                <w:szCs w:val="24"/>
              </w:rPr>
              <w:t>分</w:t>
            </w:r>
            <w:r>
              <w:rPr>
                <w:rFonts w:hint="eastAsia" w:ascii="宋体" w:hAnsi="宋体" w:eastAsia="宋体" w:cs="Times New Roman"/>
                <w:sz w:val="24"/>
                <w:szCs w:val="24"/>
              </w:rPr>
              <w:t>。</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sz w:val="24"/>
                <w:szCs w:val="24"/>
              </w:rPr>
              <w:t>操作灵活方便，系统开放程度高，</w:t>
            </w:r>
            <w:r>
              <w:rPr>
                <w:rFonts w:hint="eastAsia" w:ascii="宋体" w:hAnsi="宋体" w:eastAsia="宋体" w:cs="Times New Roman"/>
                <w:bCs/>
                <w:sz w:val="24"/>
                <w:szCs w:val="24"/>
              </w:rPr>
              <w:t>打分</w:t>
            </w:r>
            <w:r>
              <w:rPr>
                <w:rFonts w:ascii="宋体" w:hAnsi="宋体" w:eastAsia="宋体" w:cs="Times New Roman"/>
                <w:bCs/>
                <w:sz w:val="24"/>
                <w:szCs w:val="24"/>
              </w:rPr>
              <w:t>0-</w:t>
            </w: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rPr>
              <w:t>分</w:t>
            </w:r>
            <w:r>
              <w:rPr>
                <w:rFonts w:hint="eastAsia" w:ascii="宋体" w:hAnsi="宋体" w:eastAsia="宋体" w:cs="Times New Roman"/>
                <w:sz w:val="24"/>
                <w:szCs w:val="24"/>
              </w:rPr>
              <w:t>。</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sz w:val="24"/>
                <w:szCs w:val="24"/>
              </w:rPr>
            </w:pPr>
            <w:r>
              <w:rPr>
                <w:rFonts w:hint="eastAsia" w:ascii="宋体" w:hAnsi="宋体" w:eastAsia="宋体" w:cs="Times New Roman"/>
                <w:sz w:val="24"/>
                <w:szCs w:val="24"/>
              </w:rPr>
              <w:t>综合评价，</w:t>
            </w:r>
            <w:r>
              <w:rPr>
                <w:rFonts w:hint="eastAsia" w:ascii="宋体" w:hAnsi="宋体" w:eastAsia="宋体" w:cs="Times New Roman"/>
                <w:bCs/>
                <w:sz w:val="24"/>
                <w:szCs w:val="24"/>
              </w:rPr>
              <w:t>打分</w:t>
            </w:r>
            <w:r>
              <w:rPr>
                <w:rFonts w:ascii="宋体" w:hAnsi="宋体" w:eastAsia="宋体" w:cs="Times New Roman"/>
                <w:bCs/>
                <w:sz w:val="24"/>
                <w:szCs w:val="24"/>
              </w:rPr>
              <w:t>0-</w:t>
            </w: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rPr>
              <w:t>分</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5</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Times New Roman" w:eastAsia="宋体" w:cs="Times New Roman"/>
                <w:kern w:val="2"/>
                <w:sz w:val="24"/>
                <w:szCs w:val="24"/>
                <w:lang w:val="en-US" w:eastAsia="zh-CN" w:bidi="ar-SA"/>
              </w:rPr>
            </w:pPr>
            <w:r>
              <w:rPr>
                <w:rFonts w:hint="eastAsia" w:ascii="宋体" w:hAnsi="宋体" w:eastAsia="宋体" w:cs="Times New Roman"/>
                <w:bCs/>
                <w:sz w:val="24"/>
                <w:szCs w:val="24"/>
              </w:rPr>
              <w:t>技术偏离</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6</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宋体" w:hAnsi="Times New Roman" w:eastAsia="宋体" w:cs="Times New Roman"/>
                <w:bCs/>
                <w:kern w:val="2"/>
                <w:sz w:val="24"/>
                <w:szCs w:val="24"/>
                <w:lang w:val="en-US" w:eastAsia="zh-CN" w:bidi="ar-SA"/>
              </w:rPr>
            </w:pPr>
            <w:r>
              <w:rPr>
                <w:rFonts w:hint="eastAsia" w:ascii="宋体" w:hAnsi="宋体" w:eastAsia="宋体" w:cs="Times New Roman"/>
                <w:bCs/>
                <w:sz w:val="24"/>
                <w:szCs w:val="24"/>
              </w:rPr>
              <w:t>由评标委员会成员独立进行客观、公正的评价，根据各投标单位的核心产品的配置参数、技术偏离情况，在满足我司技术基本要求的前提下偏离，无偏离得满分</w:t>
            </w:r>
            <w:r>
              <w:rPr>
                <w:rFonts w:hint="eastAsia" w:ascii="宋体" w:hAnsi="宋体" w:eastAsia="宋体" w:cs="Times New Roman"/>
                <w:bCs/>
                <w:sz w:val="24"/>
                <w:szCs w:val="24"/>
                <w:lang w:val="en-US" w:eastAsia="zh-CN"/>
              </w:rPr>
              <w:t>6</w:t>
            </w:r>
            <w:r>
              <w:rPr>
                <w:rFonts w:hint="eastAsia" w:ascii="宋体" w:hAnsi="宋体" w:eastAsia="宋体" w:cs="Times New Roman"/>
                <w:bCs/>
                <w:sz w:val="24"/>
                <w:szCs w:val="24"/>
              </w:rPr>
              <w:t>分，较大偏离每一项扣</w:t>
            </w:r>
            <w:r>
              <w:rPr>
                <w:rFonts w:ascii="宋体" w:hAnsi="宋体" w:eastAsia="宋体" w:cs="Times New Roman"/>
                <w:bCs/>
                <w:sz w:val="24"/>
                <w:szCs w:val="24"/>
              </w:rPr>
              <w:t>2</w:t>
            </w:r>
            <w:r>
              <w:rPr>
                <w:rFonts w:hint="eastAsia" w:ascii="宋体" w:hAnsi="宋体" w:eastAsia="宋体" w:cs="Times New Roman"/>
                <w:bCs/>
                <w:sz w:val="24"/>
                <w:szCs w:val="24"/>
              </w:rPr>
              <w:t>分，一般偏离每一项扣</w:t>
            </w:r>
            <w:r>
              <w:rPr>
                <w:rFonts w:ascii="宋体" w:hAnsi="宋体" w:eastAsia="宋体" w:cs="Times New Roman"/>
                <w:bCs/>
                <w:sz w:val="24"/>
                <w:szCs w:val="24"/>
              </w:rPr>
              <w:t>1</w:t>
            </w:r>
            <w:r>
              <w:rPr>
                <w:rFonts w:hint="eastAsia" w:ascii="宋体" w:hAnsi="宋体" w:eastAsia="宋体" w:cs="Times New Roman"/>
                <w:bCs/>
                <w:sz w:val="24"/>
                <w:szCs w:val="24"/>
              </w:rPr>
              <w:t>分，最低</w:t>
            </w:r>
            <w:r>
              <w:rPr>
                <w:rFonts w:ascii="宋体" w:hAnsi="Times New Roman" w:eastAsia="宋体" w:cs="Times New Roman"/>
                <w:bCs/>
                <w:sz w:val="24"/>
                <w:szCs w:val="24"/>
              </w:rPr>
              <w:t>0</w:t>
            </w:r>
            <w:r>
              <w:rPr>
                <w:rFonts w:hint="eastAsia" w:ascii="宋体" w:hAnsi="宋体" w:eastAsia="宋体" w:cs="Times New Roman"/>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6</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kern w:val="2"/>
                <w:sz w:val="24"/>
                <w:szCs w:val="24"/>
                <w:lang w:val="en-US" w:eastAsia="zh-CN" w:bidi="ar-SA"/>
              </w:rPr>
            </w:pPr>
            <w:r>
              <w:rPr>
                <w:rFonts w:hint="eastAsia" w:ascii="宋体" w:hAnsi="宋体" w:eastAsia="宋体" w:cs="Times New Roman"/>
                <w:sz w:val="24"/>
                <w:szCs w:val="24"/>
              </w:rPr>
              <w:t>技术培训方案：对采购方人员的技术培训方案安排科学、合理、可行</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2</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kern w:val="2"/>
                <w:sz w:val="24"/>
                <w:szCs w:val="24"/>
                <w:lang w:val="en-US" w:eastAsia="zh-CN" w:bidi="ar-SA"/>
              </w:rPr>
            </w:pPr>
            <w:r>
              <w:rPr>
                <w:rFonts w:hint="eastAsia" w:ascii="宋体" w:hAnsi="宋体" w:eastAsia="宋体" w:cs="Times New Roman"/>
                <w:bCs/>
                <w:sz w:val="24"/>
                <w:szCs w:val="24"/>
              </w:rPr>
              <w:t>由评标委员会成员独立进行客观、公正的评价，按照优、良、一般进行赋分，优得</w:t>
            </w:r>
            <w:r>
              <w:rPr>
                <w:rFonts w:ascii="宋体" w:hAnsi="宋体" w:eastAsia="宋体" w:cs="Times New Roman"/>
                <w:bCs/>
                <w:sz w:val="24"/>
                <w:szCs w:val="24"/>
              </w:rPr>
              <w:t>2</w:t>
            </w:r>
            <w:r>
              <w:rPr>
                <w:rFonts w:hint="eastAsia" w:ascii="宋体" w:hAnsi="宋体" w:eastAsia="宋体" w:cs="Times New Roman"/>
                <w:bCs/>
                <w:sz w:val="24"/>
                <w:szCs w:val="24"/>
              </w:rPr>
              <w:t>分，良得</w:t>
            </w:r>
            <w:r>
              <w:rPr>
                <w:rFonts w:ascii="宋体" w:hAnsi="宋体" w:eastAsia="宋体" w:cs="Times New Roman"/>
                <w:bCs/>
                <w:sz w:val="24"/>
                <w:szCs w:val="24"/>
              </w:rPr>
              <w:t>1</w:t>
            </w:r>
            <w:r>
              <w:rPr>
                <w:rFonts w:hint="eastAsia" w:ascii="宋体" w:hAnsi="宋体" w:eastAsia="宋体" w:cs="Times New Roman"/>
                <w:bCs/>
                <w:sz w:val="24"/>
                <w:szCs w:val="24"/>
              </w:rPr>
              <w:t>分，一般得</w:t>
            </w:r>
            <w:r>
              <w:rPr>
                <w:rFonts w:ascii="宋体" w:hAnsi="宋体" w:eastAsia="宋体" w:cs="Times New Roman"/>
                <w:bCs/>
                <w:sz w:val="24"/>
                <w:szCs w:val="24"/>
              </w:rPr>
              <w:t>0.5</w:t>
            </w:r>
            <w:r>
              <w:rPr>
                <w:rFonts w:hint="eastAsia" w:ascii="宋体" w:hAnsi="宋体" w:eastAsia="宋体" w:cs="Times New Roman"/>
                <w:bCs/>
                <w:sz w:val="24"/>
                <w:szCs w:val="24"/>
              </w:rPr>
              <w:t>分</w:t>
            </w:r>
            <w:r>
              <w:rPr>
                <w:rFonts w:hint="eastAsia" w:ascii="宋体" w:hAnsi="宋体" w:eastAsia="宋体" w:cs="Times New Roman"/>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7</w:t>
            </w:r>
          </w:p>
        </w:tc>
        <w:tc>
          <w:tcPr>
            <w:tcW w:w="32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kern w:val="2"/>
                <w:sz w:val="24"/>
                <w:szCs w:val="24"/>
                <w:highlight w:val="none"/>
                <w:lang w:val="en-US" w:eastAsia="zh-CN" w:bidi="ar-SA"/>
              </w:rPr>
            </w:pPr>
            <w:r>
              <w:rPr>
                <w:rFonts w:hint="eastAsia" w:ascii="宋体" w:hAnsi="宋体" w:eastAsia="宋体" w:cs="Times New Roman"/>
                <w:bCs/>
                <w:sz w:val="24"/>
                <w:szCs w:val="24"/>
                <w:highlight w:val="none"/>
              </w:rPr>
              <w:t>资格证明文件</w:t>
            </w:r>
          </w:p>
        </w:tc>
        <w:tc>
          <w:tcPr>
            <w:tcW w:w="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bCs/>
                <w:sz w:val="24"/>
                <w:szCs w:val="24"/>
                <w:highlight w:val="none"/>
                <w:lang w:val="en-US" w:eastAsia="zh-CN"/>
              </w:rPr>
              <w:t>2</w:t>
            </w:r>
          </w:p>
        </w:tc>
        <w:tc>
          <w:tcPr>
            <w:tcW w:w="8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对于招标文件要求的资格证明文件，每缺少一项扣除0.5分；财务报表不完整或者连续三年的报表出现不连续的现象的扣1分；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kern w:val="2"/>
                <w:sz w:val="24"/>
                <w:szCs w:val="24"/>
                <w:highlight w:val="none"/>
                <w:lang w:val="en-US" w:eastAsia="zh-CN" w:bidi="ar-SA"/>
              </w:rPr>
            </w:pPr>
            <w:r>
              <w:rPr>
                <w:rFonts w:hint="eastAsia" w:ascii="宋体" w:hAnsi="宋体" w:eastAsia="宋体" w:cs="Times New Roman"/>
                <w:bCs/>
                <w:sz w:val="24"/>
                <w:szCs w:val="24"/>
                <w:highlight w:val="none"/>
              </w:rPr>
              <w:t>投标人在201</w:t>
            </w:r>
            <w:r>
              <w:rPr>
                <w:rFonts w:hint="eastAsia" w:ascii="宋体" w:hAnsi="宋体" w:eastAsia="宋体" w:cs="Times New Roman"/>
                <w:bCs/>
                <w:sz w:val="24"/>
                <w:szCs w:val="24"/>
                <w:highlight w:val="none"/>
                <w:lang w:val="en-US" w:eastAsia="zh-CN"/>
              </w:rPr>
              <w:t>9</w:t>
            </w:r>
            <w:r>
              <w:rPr>
                <w:rFonts w:hint="eastAsia" w:ascii="宋体" w:hAnsi="宋体" w:eastAsia="宋体" w:cs="Times New Roman"/>
                <w:bCs/>
                <w:sz w:val="24"/>
                <w:szCs w:val="24"/>
                <w:highlight w:val="none"/>
              </w:rPr>
              <w:t>年1月1日以来在中国与本标同类规格产品的业绩，以合同复印件加盖公章为准（须有客户联系方式及联系人以供招标人核实确认）</w:t>
            </w:r>
            <w:r>
              <w:rPr>
                <w:rFonts w:hint="eastAsia" w:ascii="宋体" w:hAnsi="宋体" w:eastAsia="宋体" w:cs="Times New Roman"/>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32" w:type="dxa"/>
            <w:vMerge w:val="continue"/>
            <w:vAlign w:val="center"/>
          </w:tcPr>
          <w:p>
            <w:pPr>
              <w:spacing w:line="360" w:lineRule="auto"/>
              <w:jc w:val="center"/>
              <w:rPr>
                <w:rFonts w:ascii="宋体" w:hAnsi="Times New Roman" w:eastAsia="宋体" w:cs="Times New Roman"/>
                <w:sz w:val="24"/>
                <w:szCs w:val="24"/>
              </w:rPr>
            </w:pPr>
          </w:p>
        </w:tc>
        <w:tc>
          <w:tcPr>
            <w:tcW w:w="52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ascii="宋体" w:hAnsi="宋体" w:eastAsia="宋体" w:cs="Times New Roman"/>
                <w:sz w:val="24"/>
                <w:szCs w:val="24"/>
              </w:rPr>
            </w:pPr>
            <w:r>
              <w:rPr>
                <w:rFonts w:ascii="宋体" w:hAnsi="宋体" w:eastAsia="宋体" w:cs="Times New Roman"/>
                <w:sz w:val="24"/>
                <w:szCs w:val="24"/>
              </w:rPr>
              <w:t>8</w:t>
            </w:r>
          </w:p>
        </w:tc>
        <w:tc>
          <w:tcPr>
            <w:tcW w:w="3230"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kern w:val="2"/>
                <w:sz w:val="24"/>
                <w:szCs w:val="24"/>
                <w:lang w:val="en-US" w:eastAsia="zh-CN" w:bidi="ar-SA"/>
              </w:rPr>
            </w:pPr>
            <w:r>
              <w:rPr>
                <w:rFonts w:hint="eastAsia" w:ascii="宋体" w:hAnsi="宋体" w:eastAsia="宋体" w:cs="Times New Roman"/>
                <w:sz w:val="24"/>
                <w:szCs w:val="24"/>
              </w:rPr>
              <w:t>售后服务及时周到，有相应的服务承诺和具体的保证措施</w:t>
            </w: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sz w:val="24"/>
                <w:szCs w:val="24"/>
                <w:lang w:val="en-US" w:eastAsia="zh-CN"/>
              </w:rPr>
              <w:t>2</w:t>
            </w:r>
          </w:p>
        </w:tc>
        <w:tc>
          <w:tcPr>
            <w:tcW w:w="829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ascii="宋体" w:hAnsi="Times New Roman" w:eastAsia="宋体" w:cs="Times New Roman"/>
                <w:bCs/>
                <w:kern w:val="2"/>
                <w:sz w:val="24"/>
                <w:szCs w:val="24"/>
                <w:lang w:val="en-US" w:eastAsia="zh-CN" w:bidi="ar-SA"/>
              </w:rPr>
            </w:pPr>
            <w:r>
              <w:rPr>
                <w:rFonts w:hint="eastAsia" w:ascii="宋体" w:hAnsi="宋体" w:eastAsia="宋体" w:cs="Times New Roman"/>
                <w:bCs/>
                <w:sz w:val="24"/>
                <w:szCs w:val="24"/>
              </w:rPr>
              <w:t>由评标委员会成员独立进行客观、公正的评价，按照优、良、一般进行赋分，优得</w:t>
            </w:r>
            <w:r>
              <w:rPr>
                <w:rFonts w:ascii="宋体" w:hAnsi="宋体" w:eastAsia="宋体" w:cs="Times New Roman"/>
                <w:bCs/>
                <w:sz w:val="24"/>
                <w:szCs w:val="24"/>
              </w:rPr>
              <w:t>2</w:t>
            </w:r>
            <w:r>
              <w:rPr>
                <w:rFonts w:hint="eastAsia" w:ascii="宋体" w:hAnsi="宋体" w:eastAsia="宋体" w:cs="Times New Roman"/>
                <w:bCs/>
                <w:sz w:val="24"/>
                <w:szCs w:val="24"/>
              </w:rPr>
              <w:t>分，良得</w:t>
            </w:r>
            <w:r>
              <w:rPr>
                <w:rFonts w:ascii="宋体" w:hAnsi="宋体" w:eastAsia="宋体" w:cs="Times New Roman"/>
                <w:bCs/>
                <w:sz w:val="24"/>
                <w:szCs w:val="24"/>
              </w:rPr>
              <w:t>1</w:t>
            </w:r>
            <w:r>
              <w:rPr>
                <w:rFonts w:hint="eastAsia" w:ascii="宋体" w:hAnsi="宋体" w:eastAsia="宋体" w:cs="Times New Roman"/>
                <w:bCs/>
                <w:sz w:val="24"/>
                <w:szCs w:val="24"/>
              </w:rPr>
              <w:t>分，一般得</w:t>
            </w:r>
            <w:r>
              <w:rPr>
                <w:rFonts w:ascii="宋体" w:hAnsi="宋体" w:eastAsia="宋体" w:cs="Times New Roman"/>
                <w:bCs/>
                <w:sz w:val="24"/>
                <w:szCs w:val="24"/>
              </w:rPr>
              <w:t>0.5</w:t>
            </w:r>
            <w:r>
              <w:rPr>
                <w:rFonts w:hint="eastAsia" w:ascii="宋体" w:hAnsi="宋体" w:eastAsia="宋体" w:cs="Times New Roman"/>
                <w:bCs/>
                <w:sz w:val="24"/>
                <w:szCs w:val="24"/>
              </w:rPr>
              <w:t>分</w:t>
            </w:r>
            <w:r>
              <w:rPr>
                <w:rFonts w:hint="eastAsia" w:ascii="宋体" w:hAnsi="宋体" w:eastAsia="宋体" w:cs="Times New Roman"/>
                <w:bCs/>
                <w:sz w:val="24"/>
                <w:szCs w:val="24"/>
                <w:lang w:eastAsia="zh-CN"/>
              </w:rPr>
              <w:t>。</w:t>
            </w:r>
          </w:p>
        </w:tc>
      </w:tr>
    </w:tbl>
    <w:p>
      <w:pPr>
        <w:keepNext/>
        <w:keepLines/>
        <w:spacing w:line="400" w:lineRule="exact"/>
        <w:jc w:val="center"/>
        <w:outlineLvl w:val="1"/>
        <w:rPr>
          <w:rFonts w:ascii="宋体" w:hAnsi="宋体" w:eastAsia="宋体" w:cs="Times New Roman"/>
          <w:b/>
          <w:bCs/>
          <w:sz w:val="24"/>
          <w:szCs w:val="24"/>
        </w:rPr>
      </w:pPr>
      <w:r>
        <w:rPr>
          <w:rFonts w:hint="eastAsia" w:ascii="宋体" w:hAnsi="宋体" w:eastAsia="宋体" w:cs="Times New Roman"/>
          <w:b/>
          <w:bCs/>
          <w:sz w:val="24"/>
          <w:szCs w:val="24"/>
        </w:rPr>
        <w:t>附件</w:t>
      </w:r>
      <w:r>
        <w:rPr>
          <w:rFonts w:ascii="宋体" w:hAnsi="宋体" w:eastAsia="宋体" w:cs="Times New Roman"/>
          <w:b/>
          <w:bCs/>
          <w:sz w:val="24"/>
          <w:szCs w:val="24"/>
        </w:rPr>
        <w:t xml:space="preserve">2  </w:t>
      </w:r>
      <w:r>
        <w:rPr>
          <w:rFonts w:hint="eastAsia" w:ascii="宋体" w:hAnsi="宋体" w:eastAsia="宋体" w:cs="Times New Roman"/>
          <w:b/>
          <w:bCs/>
          <w:sz w:val="24"/>
          <w:szCs w:val="24"/>
        </w:rPr>
        <w:t>商务评价表（</w:t>
      </w:r>
      <w:r>
        <w:rPr>
          <w:rFonts w:hint="eastAsia" w:ascii="宋体" w:hAnsi="宋体" w:eastAsia="宋体" w:cs="Times New Roman"/>
          <w:b/>
          <w:bCs/>
          <w:sz w:val="24"/>
          <w:szCs w:val="24"/>
          <w:lang w:val="en-US" w:eastAsia="zh-CN"/>
        </w:rPr>
        <w:t>6</w:t>
      </w:r>
      <w:r>
        <w:rPr>
          <w:rFonts w:ascii="宋体" w:hAnsi="宋体" w:eastAsia="宋体" w:cs="Times New Roman"/>
          <w:b/>
          <w:bCs/>
          <w:sz w:val="24"/>
          <w:szCs w:val="24"/>
        </w:rPr>
        <w:t>0</w:t>
      </w:r>
      <w:r>
        <w:rPr>
          <w:rFonts w:hint="eastAsia" w:ascii="宋体" w:hAnsi="宋体" w:eastAsia="宋体" w:cs="Times New Roman"/>
          <w:b/>
          <w:bCs/>
          <w:sz w:val="24"/>
          <w:szCs w:val="24"/>
        </w:rPr>
        <w:t>分）</w:t>
      </w:r>
    </w:p>
    <w:tbl>
      <w:tblPr>
        <w:tblStyle w:val="32"/>
        <w:tblW w:w="13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27"/>
        <w:gridCol w:w="898"/>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846"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评价类型</w:t>
            </w:r>
          </w:p>
        </w:tc>
        <w:tc>
          <w:tcPr>
            <w:tcW w:w="1827"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内</w:t>
            </w:r>
            <w:r>
              <w:rPr>
                <w:rFonts w:ascii="宋体" w:hAnsi="宋体" w:eastAsia="宋体" w:cs="Times New Roman"/>
                <w:b/>
                <w:sz w:val="24"/>
                <w:szCs w:val="24"/>
              </w:rPr>
              <w:t xml:space="preserve">   </w:t>
            </w:r>
            <w:r>
              <w:rPr>
                <w:rFonts w:hint="eastAsia" w:ascii="宋体" w:hAnsi="宋体" w:eastAsia="宋体" w:cs="Times New Roman"/>
                <w:b/>
                <w:sz w:val="24"/>
                <w:szCs w:val="24"/>
              </w:rPr>
              <w:t>容</w:t>
            </w:r>
          </w:p>
        </w:tc>
        <w:tc>
          <w:tcPr>
            <w:tcW w:w="898"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标准分</w:t>
            </w:r>
          </w:p>
        </w:tc>
        <w:tc>
          <w:tcPr>
            <w:tcW w:w="9657" w:type="dxa"/>
            <w:vAlign w:val="center"/>
          </w:tcPr>
          <w:p>
            <w:pPr>
              <w:tabs>
                <w:tab w:val="left" w:pos="13965"/>
              </w:tabs>
              <w:spacing w:line="360" w:lineRule="auto"/>
              <w:ind w:right="-6"/>
              <w:jc w:val="center"/>
              <w:rPr>
                <w:rFonts w:ascii="宋体" w:hAnsi="Times New Roman" w:eastAsia="宋体" w:cs="Times New Roman"/>
                <w:b/>
                <w:sz w:val="24"/>
                <w:szCs w:val="24"/>
              </w:rPr>
            </w:pPr>
            <w:r>
              <w:rPr>
                <w:rFonts w:hint="eastAsia" w:ascii="宋体" w:hAnsi="宋体" w:eastAsia="宋体" w:cs="Times New Roman"/>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846" w:type="dxa"/>
            <w:vAlign w:val="center"/>
          </w:tcPr>
          <w:p>
            <w:pPr>
              <w:spacing w:line="360" w:lineRule="auto"/>
              <w:jc w:val="center"/>
              <w:rPr>
                <w:rFonts w:ascii="宋体" w:hAnsi="Times New Roman" w:eastAsia="宋体" w:cs="Times New Roman"/>
                <w:sz w:val="24"/>
                <w:szCs w:val="24"/>
              </w:rPr>
            </w:pPr>
            <w:r>
              <w:rPr>
                <w:rFonts w:hint="eastAsia" w:ascii="宋体" w:hAnsi="宋体" w:eastAsia="宋体" w:cs="Times New Roman"/>
                <w:sz w:val="24"/>
                <w:szCs w:val="24"/>
              </w:rPr>
              <w:t>商务</w:t>
            </w:r>
          </w:p>
          <w:p>
            <w:pPr>
              <w:spacing w:line="360" w:lineRule="auto"/>
              <w:jc w:val="center"/>
              <w:rPr>
                <w:rFonts w:ascii="宋体" w:hAnsi="Times New Roman" w:eastAsia="宋体" w:cs="Times New Roman"/>
                <w:sz w:val="24"/>
                <w:szCs w:val="24"/>
              </w:rPr>
            </w:pPr>
            <w:r>
              <w:rPr>
                <w:rFonts w:hint="eastAsia" w:ascii="宋体" w:hAnsi="宋体" w:eastAsia="宋体" w:cs="Times New Roman"/>
                <w:sz w:val="24"/>
                <w:szCs w:val="24"/>
                <w:lang w:val="en-US" w:eastAsia="zh-CN"/>
              </w:rPr>
              <w:t>6</w:t>
            </w:r>
            <w:r>
              <w:rPr>
                <w:rFonts w:ascii="宋体" w:hAnsi="宋体" w:eastAsia="宋体" w:cs="Times New Roman"/>
                <w:sz w:val="24"/>
                <w:szCs w:val="24"/>
              </w:rPr>
              <w:t>0</w:t>
            </w:r>
            <w:r>
              <w:rPr>
                <w:rFonts w:hint="eastAsia" w:ascii="宋体" w:hAnsi="宋体" w:eastAsia="宋体" w:cs="Times New Roman"/>
                <w:sz w:val="24"/>
                <w:szCs w:val="24"/>
              </w:rPr>
              <w:t>分</w:t>
            </w:r>
          </w:p>
        </w:tc>
        <w:tc>
          <w:tcPr>
            <w:tcW w:w="1827" w:type="dxa"/>
            <w:vAlign w:val="center"/>
          </w:tcPr>
          <w:p>
            <w:pPr>
              <w:spacing w:line="360" w:lineRule="auto"/>
              <w:rPr>
                <w:rFonts w:ascii="宋体" w:hAnsi="Times New Roman" w:eastAsia="宋体" w:cs="Times New Roman"/>
                <w:sz w:val="24"/>
                <w:szCs w:val="24"/>
              </w:rPr>
            </w:pPr>
            <w:r>
              <w:rPr>
                <w:rFonts w:hint="eastAsia" w:ascii="宋体" w:hAnsi="宋体" w:eastAsia="宋体" w:cs="Times New Roman"/>
                <w:sz w:val="24"/>
                <w:szCs w:val="24"/>
              </w:rPr>
              <w:t>商务评分计算</w:t>
            </w:r>
          </w:p>
        </w:tc>
        <w:tc>
          <w:tcPr>
            <w:tcW w:w="89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ascii="宋体" w:hAnsi="宋体" w:eastAsia="宋体" w:cs="Times New Roman"/>
                <w:sz w:val="24"/>
                <w:szCs w:val="24"/>
              </w:rPr>
              <w:t>0</w:t>
            </w:r>
          </w:p>
        </w:tc>
        <w:tc>
          <w:tcPr>
            <w:tcW w:w="9657" w:type="dxa"/>
            <w:vAlign w:val="center"/>
          </w:tcPr>
          <w:p>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 xml:space="preserve">评标基准价： </w:t>
            </w:r>
          </w:p>
          <w:p>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1、评标基准价为所有合理有效的最终投标报价的最低价。</w:t>
            </w:r>
          </w:p>
          <w:p>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2、有效的评标基准价得60分；其他投标人的价格得分按下列公式计算：投标价格得分=60×（评标基准价/投标报价）</w:t>
            </w:r>
            <w:r>
              <w:rPr>
                <w:rFonts w:hint="eastAsia" w:ascii="宋体" w:hAnsi="宋体" w:eastAsia="宋体" w:cs="Times New Roman"/>
                <w:bCs/>
                <w:sz w:val="24"/>
                <w:szCs w:val="24"/>
                <w:lang w:eastAsia="zh-CN"/>
              </w:rPr>
              <w:t>。</w:t>
            </w:r>
          </w:p>
          <w:p>
            <w:pPr>
              <w:spacing w:line="360" w:lineRule="auto"/>
              <w:rPr>
                <w:rFonts w:ascii="宋体" w:hAnsi="Times New Roman" w:eastAsia="宋体" w:cs="Times New Roman"/>
                <w:bCs/>
                <w:sz w:val="24"/>
                <w:szCs w:val="24"/>
              </w:rPr>
            </w:pPr>
            <w:r>
              <w:rPr>
                <w:rFonts w:hint="eastAsia" w:ascii="宋体" w:hAnsi="宋体" w:eastAsia="宋体" w:cs="Times New Roman"/>
                <w:bCs/>
                <w:sz w:val="24"/>
                <w:szCs w:val="24"/>
              </w:rPr>
              <w:t>注：得分值取小数点后两位，不足一个百分点的，按照四舍五入法计算。</w:t>
            </w:r>
            <w:r>
              <w:rPr>
                <w:rFonts w:ascii="宋体" w:hAnsi="宋体" w:eastAsia="宋体" w:cs="Times New Roman"/>
                <w:bCs/>
                <w:sz w:val="24"/>
                <w:szCs w:val="24"/>
              </w:rPr>
              <w:t xml:space="preserve"> </w:t>
            </w:r>
          </w:p>
        </w:tc>
      </w:tr>
    </w:tbl>
    <w:p>
      <w:pPr>
        <w:pStyle w:val="2"/>
        <w:rPr>
          <w:rFonts w:hint="eastAsia" w:hAnsi="宋体" w:eastAsia="宋体" w:cs="Times New Roman"/>
          <w:sz w:val="24"/>
          <w:szCs w:val="24"/>
          <w:lang w:eastAsia="zh-CN"/>
        </w:rPr>
        <w:sectPr>
          <w:pgSz w:w="16838" w:h="11906" w:orient="landscape"/>
          <w:pgMar w:top="1440" w:right="1800" w:bottom="1440" w:left="1800" w:header="851" w:footer="992" w:gutter="0"/>
          <w:pgNumType w:fmt="decimal"/>
          <w:cols w:space="720" w:num="1"/>
          <w:docGrid w:type="linesAndChars" w:linePitch="312" w:charSpace="0"/>
        </w:sectPr>
      </w:pPr>
    </w:p>
    <w:p>
      <w:pPr>
        <w:keepNext/>
        <w:keepLines/>
        <w:pageBreakBefore w:val="0"/>
        <w:widowControl w:val="0"/>
        <w:kinsoku/>
        <w:wordWrap/>
        <w:overflowPunct/>
        <w:topLinePunct w:val="0"/>
        <w:autoSpaceDE/>
        <w:autoSpaceDN/>
        <w:bidi w:val="0"/>
        <w:adjustRightInd/>
        <w:snapToGrid/>
        <w:spacing w:line="360" w:lineRule="auto"/>
        <w:ind w:left="0" w:leftChars="0"/>
        <w:jc w:val="both"/>
        <w:textAlignment w:val="auto"/>
        <w:outlineLvl w:val="1"/>
        <w:rPr>
          <w:rFonts w:ascii="Arial" w:hAnsi="Arial" w:eastAsia="宋体" w:cs="Times New Roman"/>
          <w:b/>
          <w:bCs/>
          <w:sz w:val="24"/>
          <w:szCs w:val="32"/>
        </w:rPr>
      </w:pPr>
      <w:r>
        <w:rPr>
          <w:rFonts w:hint="eastAsia" w:ascii="Arial" w:hAnsi="Arial" w:eastAsia="宋体" w:cs="Times New Roman"/>
          <w:b/>
          <w:bCs/>
          <w:sz w:val="24"/>
          <w:szCs w:val="32"/>
        </w:rPr>
        <w:t>七、合同签订</w:t>
      </w:r>
    </w:p>
    <w:p>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Courier New" w:eastAsia="宋体" w:cs="Times New Roman"/>
          <w:color w:val="000000"/>
          <w:sz w:val="24"/>
          <w:szCs w:val="24"/>
        </w:rPr>
      </w:pPr>
      <w:r>
        <w:rPr>
          <w:rFonts w:ascii="Times New Roman" w:hAnsi="Times New Roman" w:eastAsia="宋体" w:cs="Times New Roman"/>
          <w:color w:val="000000"/>
          <w:sz w:val="24"/>
          <w:szCs w:val="24"/>
        </w:rPr>
        <w:t>1</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招标人根据评标工作小组的评标结果确定中标人，并书面通知中标人，招标人不承诺将合同授予报价最低的投标人。</w:t>
      </w:r>
    </w:p>
    <w:p>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eastAsia="宋体" w:cs="Times New Roman"/>
          <w:color w:val="000000"/>
          <w:sz w:val="24"/>
          <w:szCs w:val="24"/>
        </w:rPr>
      </w:pPr>
      <w:r>
        <w:rPr>
          <w:rFonts w:ascii="Times New Roman" w:hAnsi="Times New Roman" w:eastAsia="宋体" w:cs="Times New Roman"/>
          <w:color w:val="000000"/>
          <w:sz w:val="24"/>
          <w:szCs w:val="24"/>
        </w:rPr>
        <w:t>2</w:t>
      </w:r>
      <w:r>
        <w:rPr>
          <w:rFonts w:hint="eastAsia" w:ascii="宋体" w:hAnsi="宋体" w:eastAsia="宋体" w:cs="Times New Roman"/>
          <w:color w:val="000000"/>
          <w:sz w:val="24"/>
          <w:szCs w:val="24"/>
          <w:lang w:val="en-US" w:eastAsia="zh-CN"/>
        </w:rPr>
        <w:t>.</w:t>
      </w:r>
      <w:r>
        <w:rPr>
          <w:rFonts w:hint="eastAsia" w:ascii="宋体" w:hAnsi="宋体" w:eastAsia="宋体" w:cs="Times New Roman"/>
          <w:color w:val="000000"/>
          <w:sz w:val="24"/>
          <w:szCs w:val="24"/>
        </w:rPr>
        <w:t>中标人应当按照合同约定的履约责任，在保证质量的前提下完成中标项目，不得将中标项目转包或分包给他人，否则视为违约，招标人有权解除合同。</w:t>
      </w:r>
    </w:p>
    <w:p>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ascii="宋体" w:hAnsi="Courier New" w:eastAsia="宋体" w:cs="Times New Roman"/>
          <w:b/>
          <w:sz w:val="24"/>
          <w:szCs w:val="20"/>
        </w:rPr>
      </w:pPr>
      <w:r>
        <w:rPr>
          <w:rFonts w:ascii="宋体" w:hAnsi="Courier New" w:eastAsia="宋体" w:cs="Times New Roman"/>
          <w:b/>
          <w:sz w:val="24"/>
          <w:szCs w:val="20"/>
        </w:rPr>
        <w:t>3</w:t>
      </w:r>
      <w:r>
        <w:rPr>
          <w:rFonts w:hint="eastAsia" w:ascii="宋体" w:hAnsi="Courier New" w:eastAsia="宋体" w:cs="Times New Roman"/>
          <w:b/>
          <w:sz w:val="24"/>
          <w:szCs w:val="20"/>
          <w:lang w:val="en-US" w:eastAsia="zh-CN"/>
        </w:rPr>
        <w:t>.</w:t>
      </w:r>
      <w:r>
        <w:rPr>
          <w:rFonts w:hint="eastAsia" w:ascii="宋体" w:hAnsi="Courier New" w:eastAsia="宋体" w:cs="Times New Roman"/>
          <w:b/>
          <w:sz w:val="24"/>
          <w:szCs w:val="20"/>
        </w:rPr>
        <w:t>中标人由于履行义务的能力或信用有严重缺陷，招标人有权取消其中标资格，招标人将从中标候选单位中依序重新确定中标人，或重新组织招标。</w:t>
      </w:r>
    </w:p>
    <w:p>
      <w:pPr>
        <w:keepNext/>
        <w:keepLines/>
        <w:pageBreakBefore w:val="0"/>
        <w:widowControl w:val="0"/>
        <w:kinsoku/>
        <w:wordWrap/>
        <w:overflowPunct/>
        <w:topLinePunct w:val="0"/>
        <w:autoSpaceDE/>
        <w:autoSpaceDN/>
        <w:bidi w:val="0"/>
        <w:adjustRightInd/>
        <w:snapToGrid/>
        <w:spacing w:line="360" w:lineRule="auto"/>
        <w:ind w:left="0" w:leftChars="0"/>
        <w:jc w:val="both"/>
        <w:textAlignment w:val="auto"/>
        <w:outlineLvl w:val="1"/>
        <w:rPr>
          <w:rFonts w:ascii="Arial" w:hAnsi="Arial" w:eastAsia="宋体" w:cs="Times New Roman"/>
          <w:b/>
          <w:bCs/>
          <w:sz w:val="24"/>
          <w:szCs w:val="32"/>
        </w:rPr>
      </w:pPr>
      <w:r>
        <w:rPr>
          <w:rFonts w:hint="eastAsia" w:ascii="Arial" w:hAnsi="Arial" w:eastAsia="宋体" w:cs="Times New Roman"/>
          <w:b/>
          <w:bCs/>
          <w:sz w:val="24"/>
          <w:szCs w:val="32"/>
        </w:rPr>
        <w:t>八、废标及终止招标</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ascii="Calibri" w:hAnsi="Calibri" w:eastAsia="宋体" w:cs="Times New Roman"/>
          <w:color w:val="000000"/>
          <w:sz w:val="24"/>
          <w:szCs w:val="24"/>
        </w:rPr>
        <w:t>1</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ageBreakBefore w:val="0"/>
        <w:widowControl w:val="0"/>
        <w:kinsoku/>
        <w:wordWrap/>
        <w:overflowPunct/>
        <w:topLinePunct w:val="0"/>
        <w:autoSpaceDE/>
        <w:autoSpaceDN/>
        <w:bidi w:val="0"/>
        <w:adjustRightInd/>
        <w:snapToGrid/>
        <w:spacing w:line="360" w:lineRule="auto"/>
        <w:ind w:left="0" w:leftChars="0" w:right="2"/>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lang w:val="en-US" w:eastAsia="zh-CN"/>
        </w:rPr>
        <w:t xml:space="preserve">    </w:t>
      </w: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1</w:t>
      </w:r>
      <w:r>
        <w:rPr>
          <w:rFonts w:hint="eastAsia" w:ascii="宋体" w:hAnsi="Courier New" w:eastAsia="宋体" w:cs="Times New Roman"/>
          <w:color w:val="000000"/>
          <w:sz w:val="24"/>
          <w:szCs w:val="24"/>
        </w:rPr>
        <w:t>）投标人提供的有关资格、资质证明文件不合格、不真实或提供虚假投标材料；</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2</w:t>
      </w:r>
      <w:r>
        <w:rPr>
          <w:rFonts w:hint="eastAsia" w:ascii="宋体" w:hAnsi="Courier New" w:eastAsia="宋体" w:cs="Times New Roman"/>
          <w:color w:val="000000"/>
          <w:sz w:val="24"/>
          <w:szCs w:val="24"/>
        </w:rPr>
        <w:t>）投标人在报价有效期内撤回投标；</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3</w:t>
      </w:r>
      <w:r>
        <w:rPr>
          <w:rFonts w:hint="eastAsia" w:ascii="宋体" w:hAnsi="Courier New" w:eastAsia="宋体" w:cs="Times New Roman"/>
          <w:color w:val="000000"/>
          <w:sz w:val="24"/>
          <w:szCs w:val="24"/>
        </w:rPr>
        <w:t>）在整个评标过程中，投标人有企图影响评标结果公正性的任何活动；</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4</w:t>
      </w:r>
      <w:r>
        <w:rPr>
          <w:rFonts w:hint="eastAsia" w:ascii="宋体" w:hAnsi="Courier New" w:eastAsia="宋体" w:cs="Times New Roman"/>
          <w:color w:val="000000"/>
          <w:sz w:val="24"/>
          <w:szCs w:val="24"/>
        </w:rPr>
        <w:t>）投标人以任何方式诋毁其他投标人；</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5</w:t>
      </w:r>
      <w:r>
        <w:rPr>
          <w:rFonts w:hint="eastAsia" w:ascii="宋体" w:hAnsi="Courier New" w:eastAsia="宋体" w:cs="Times New Roman"/>
          <w:color w:val="000000"/>
          <w:sz w:val="24"/>
          <w:szCs w:val="24"/>
        </w:rPr>
        <w:t>）投标人串通投标；</w:t>
      </w:r>
    </w:p>
    <w:p>
      <w:pPr>
        <w:pStyle w:val="2"/>
        <w:rPr>
          <w:rFonts w:hint="default" w:eastAsia="宋体"/>
          <w:lang w:val="en-US" w:eastAsia="zh-CN"/>
        </w:rPr>
      </w:pPr>
      <w:r>
        <w:rPr>
          <w:rFonts w:hint="eastAsia" w:eastAsia="宋体" w:cs="Times New Roman"/>
          <w:color w:val="000000"/>
          <w:sz w:val="24"/>
          <w:szCs w:val="24"/>
          <w:lang w:val="en-US" w:eastAsia="zh-CN"/>
        </w:rPr>
        <w:t xml:space="preserve">    </w:t>
      </w: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6</w:t>
      </w:r>
      <w:r>
        <w:rPr>
          <w:rFonts w:hint="eastAsia" w:ascii="宋体" w:hAnsi="Courier New" w:eastAsia="宋体" w:cs="Times New Roman"/>
          <w:color w:val="000000"/>
          <w:sz w:val="24"/>
          <w:szCs w:val="24"/>
        </w:rPr>
        <w:t>）</w:t>
      </w:r>
      <w:r>
        <w:rPr>
          <w:rFonts w:hint="eastAsia" w:eastAsia="宋体" w:cs="Times New Roman"/>
          <w:color w:val="000000"/>
          <w:sz w:val="24"/>
          <w:szCs w:val="24"/>
          <w:lang w:val="en-US" w:eastAsia="zh-CN"/>
        </w:rPr>
        <w:t>投标人被举报、检举，并经招标方查实无误的；</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hint="eastAsia" w:ascii="Calibri" w:hAnsi="Calibri" w:eastAsia="宋体" w:cs="Times New Roman"/>
          <w:color w:val="000000"/>
          <w:sz w:val="24"/>
          <w:szCs w:val="24"/>
          <w:lang w:val="en-US" w:eastAsia="zh-CN"/>
        </w:rPr>
        <w:t>7</w:t>
      </w:r>
      <w:r>
        <w:rPr>
          <w:rFonts w:hint="eastAsia" w:ascii="宋体" w:hAnsi="Courier New" w:eastAsia="宋体" w:cs="Times New Roman"/>
          <w:color w:val="000000"/>
          <w:sz w:val="24"/>
          <w:szCs w:val="24"/>
        </w:rPr>
        <w:t>）以他人名义投标或者以其他方式弄虚作假，骗取中标的；</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hint="eastAsia" w:ascii="Calibri" w:hAnsi="Calibri" w:eastAsia="宋体" w:cs="Times New Roman"/>
          <w:color w:val="000000"/>
          <w:sz w:val="24"/>
          <w:szCs w:val="24"/>
          <w:lang w:val="en-US" w:eastAsia="zh-CN"/>
        </w:rPr>
        <w:t>8</w:t>
      </w:r>
      <w:r>
        <w:rPr>
          <w:rFonts w:hint="eastAsia" w:ascii="宋体" w:hAnsi="Courier New" w:eastAsia="宋体" w:cs="Times New Roman"/>
          <w:color w:val="000000"/>
          <w:sz w:val="24"/>
          <w:szCs w:val="24"/>
        </w:rPr>
        <w:t>）投标人负责人为同一人或者存在控股、管理关系的不同单位；</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hint="eastAsia" w:ascii="宋体" w:hAnsi="Courier New" w:eastAsia="宋体" w:cs="Times New Roman"/>
          <w:color w:val="000000"/>
          <w:sz w:val="24"/>
          <w:szCs w:val="24"/>
          <w:lang w:eastAsia="zh-CN"/>
        </w:rPr>
      </w:pPr>
      <w:r>
        <w:rPr>
          <w:rFonts w:hint="eastAsia" w:ascii="宋体" w:hAnsi="Courier New" w:eastAsia="宋体" w:cs="Times New Roman"/>
          <w:color w:val="000000"/>
          <w:sz w:val="24"/>
          <w:szCs w:val="24"/>
        </w:rPr>
        <w:t>（</w:t>
      </w:r>
      <w:r>
        <w:rPr>
          <w:rFonts w:hint="eastAsia" w:ascii="Calibri" w:hAnsi="Calibri" w:eastAsia="宋体" w:cs="Times New Roman"/>
          <w:color w:val="000000"/>
          <w:sz w:val="24"/>
          <w:szCs w:val="24"/>
          <w:lang w:val="en-US" w:eastAsia="zh-CN"/>
        </w:rPr>
        <w:t>9</w:t>
      </w:r>
      <w:r>
        <w:rPr>
          <w:rFonts w:hint="eastAsia" w:ascii="宋体" w:hAnsi="Courier New" w:eastAsia="宋体" w:cs="Times New Roman"/>
          <w:color w:val="000000"/>
          <w:sz w:val="24"/>
          <w:szCs w:val="24"/>
        </w:rPr>
        <w:t>）法律、法规规定的其他情况</w:t>
      </w:r>
      <w:r>
        <w:rPr>
          <w:rFonts w:hint="eastAsia" w:ascii="宋体" w:hAnsi="Courier New" w:eastAsia="宋体" w:cs="Times New Roman"/>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宋体" w:hAnsi="Courier New" w:eastAsia="宋体" w:cs="Times New Roman"/>
          <w:color w:val="000000"/>
          <w:sz w:val="24"/>
          <w:szCs w:val="24"/>
        </w:rPr>
        <w:t>（</w:t>
      </w:r>
      <w:r>
        <w:rPr>
          <w:rFonts w:hint="eastAsia" w:ascii="Calibri" w:hAnsi="Calibri" w:eastAsia="宋体" w:cs="Times New Roman"/>
          <w:color w:val="000000"/>
          <w:sz w:val="24"/>
          <w:szCs w:val="24"/>
          <w:lang w:val="en-US" w:eastAsia="zh-CN"/>
        </w:rPr>
        <w:t>10</w:t>
      </w:r>
      <w:r>
        <w:rPr>
          <w:rFonts w:hint="eastAsia" w:ascii="宋体" w:hAnsi="Courier New" w:eastAsia="宋体" w:cs="Times New Roman"/>
          <w:color w:val="000000"/>
          <w:sz w:val="24"/>
          <w:szCs w:val="24"/>
        </w:rPr>
        <w:t>）有效投标不足三家。</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ascii="Calibri" w:hAnsi="Calibri" w:eastAsia="宋体" w:cs="Times New Roman"/>
          <w:color w:val="000000"/>
          <w:sz w:val="24"/>
          <w:szCs w:val="24"/>
        </w:rPr>
        <w:t>2</w:t>
      </w:r>
      <w:r>
        <w:rPr>
          <w:rFonts w:hint="eastAsia" w:ascii="宋体" w:hAnsi="Courier New" w:eastAsia="宋体" w:cs="Times New Roman"/>
          <w:color w:val="000000"/>
          <w:sz w:val="24"/>
          <w:szCs w:val="24"/>
          <w:lang w:val="en-US" w:eastAsia="zh-CN"/>
        </w:rPr>
        <w:t>.</w:t>
      </w:r>
      <w:r>
        <w:rPr>
          <w:rFonts w:hint="eastAsia" w:ascii="宋体" w:hAnsi="Courier New" w:eastAsia="宋体" w:cs="Times New Roman"/>
          <w:color w:val="000000"/>
          <w:sz w:val="24"/>
          <w:szCs w:val="24"/>
        </w:rPr>
        <w:t>出现下列情形之一，招标人有权否决所有投标人的投标，并终止招标</w:t>
      </w:r>
      <w:r>
        <w:rPr>
          <w:rFonts w:hint="eastAsia" w:ascii="宋体" w:hAnsi="Courier New" w:eastAsia="宋体" w:cs="Times New Roman"/>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b/>
          <w:color w:val="000000"/>
          <w:sz w:val="24"/>
          <w:szCs w:val="24"/>
        </w:rPr>
      </w:pPr>
      <w:r>
        <w:rPr>
          <w:rFonts w:hint="eastAsia" w:ascii="宋体" w:hAnsi="Courier New" w:eastAsia="宋体" w:cs="Times New Roman"/>
          <w:color w:val="000000"/>
          <w:sz w:val="24"/>
          <w:szCs w:val="24"/>
        </w:rPr>
        <w:t>（</w:t>
      </w:r>
      <w:r>
        <w:rPr>
          <w:rFonts w:ascii="Calibri" w:hAnsi="Calibri" w:eastAsia="宋体" w:cs="Times New Roman"/>
          <w:color w:val="000000"/>
          <w:sz w:val="24"/>
          <w:szCs w:val="24"/>
        </w:rPr>
        <w:t>1</w:t>
      </w:r>
      <w:r>
        <w:rPr>
          <w:rFonts w:hint="eastAsia" w:ascii="宋体" w:hAnsi="Courier New" w:eastAsia="宋体" w:cs="Times New Roman"/>
          <w:color w:val="000000"/>
          <w:sz w:val="24"/>
          <w:szCs w:val="24"/>
        </w:rPr>
        <w:t>）符合条件的投标人或者对招标文件做实质响应的投标人不足三家的</w:t>
      </w:r>
      <w:r>
        <w:rPr>
          <w:rFonts w:hint="eastAsia" w:ascii="宋体" w:hAnsi="Courier New" w:eastAsia="宋体" w:cs="Times New Roman"/>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Calibri" w:hAnsi="Calibri" w:eastAsia="宋体" w:cs="Times New Roman"/>
          <w:color w:val="000000"/>
          <w:sz w:val="24"/>
          <w:szCs w:val="24"/>
        </w:rPr>
        <w:t>（</w:t>
      </w:r>
      <w:r>
        <w:rPr>
          <w:rFonts w:ascii="Calibri" w:hAnsi="Calibri" w:eastAsia="宋体" w:cs="Times New Roman"/>
          <w:color w:val="000000"/>
          <w:sz w:val="24"/>
          <w:szCs w:val="24"/>
        </w:rPr>
        <w:t>2</w:t>
      </w:r>
      <w:r>
        <w:rPr>
          <w:rFonts w:hint="eastAsia" w:ascii="宋体" w:hAnsi="Courier New" w:eastAsia="宋体" w:cs="Times New Roman"/>
          <w:color w:val="000000"/>
          <w:sz w:val="24"/>
          <w:szCs w:val="24"/>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b/>
          <w:color w:val="000000"/>
          <w:sz w:val="24"/>
          <w:szCs w:val="24"/>
        </w:rPr>
      </w:pPr>
      <w:r>
        <w:rPr>
          <w:rFonts w:hint="eastAsia" w:ascii="Calibri" w:hAnsi="Calibri" w:eastAsia="宋体" w:cs="Times New Roman"/>
          <w:b/>
          <w:color w:val="000000"/>
          <w:sz w:val="24"/>
          <w:szCs w:val="24"/>
        </w:rPr>
        <w:t>（</w:t>
      </w:r>
      <w:r>
        <w:rPr>
          <w:rFonts w:ascii="Calibri" w:hAnsi="Calibri" w:eastAsia="宋体" w:cs="Times New Roman"/>
          <w:b/>
          <w:color w:val="000000"/>
          <w:sz w:val="24"/>
          <w:szCs w:val="24"/>
        </w:rPr>
        <w:t>3</w:t>
      </w:r>
      <w:r>
        <w:rPr>
          <w:rFonts w:hint="eastAsia" w:ascii="Calibri" w:hAnsi="Calibri" w:eastAsia="宋体" w:cs="Times New Roman"/>
          <w:b/>
          <w:color w:val="000000"/>
          <w:sz w:val="24"/>
          <w:szCs w:val="24"/>
        </w:rPr>
        <w:t>）评标委员会经评审，认为所有投标都不符合招标文件要求的</w:t>
      </w:r>
      <w:r>
        <w:rPr>
          <w:rFonts w:hint="eastAsia" w:ascii="宋体" w:hAnsi="Courier New" w:eastAsia="宋体" w:cs="Times New Roman"/>
          <w:b/>
          <w:color w:val="000000"/>
          <w:sz w:val="24"/>
          <w:szCs w:val="24"/>
        </w:rPr>
        <w:t>；</w:t>
      </w:r>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ascii="宋体" w:hAnsi="Courier New" w:eastAsia="宋体" w:cs="Times New Roman"/>
          <w:color w:val="000000"/>
          <w:sz w:val="24"/>
          <w:szCs w:val="24"/>
        </w:rPr>
      </w:pPr>
      <w:r>
        <w:rPr>
          <w:rFonts w:hint="eastAsia" w:ascii="Calibri" w:hAnsi="Calibri" w:eastAsia="宋体" w:cs="Times New Roman"/>
          <w:color w:val="000000"/>
          <w:sz w:val="24"/>
          <w:szCs w:val="24"/>
        </w:rPr>
        <w:t>（</w:t>
      </w:r>
      <w:r>
        <w:rPr>
          <w:rFonts w:ascii="Calibri" w:hAnsi="Calibri" w:eastAsia="宋体" w:cs="Times New Roman"/>
          <w:color w:val="000000"/>
          <w:sz w:val="24"/>
          <w:szCs w:val="24"/>
        </w:rPr>
        <w:t>4</w:t>
      </w:r>
      <w:r>
        <w:rPr>
          <w:rFonts w:hint="eastAsia" w:ascii="宋体" w:hAnsi="Courier New" w:eastAsia="宋体" w:cs="Times New Roman"/>
          <w:color w:val="000000"/>
          <w:sz w:val="24"/>
          <w:szCs w:val="24"/>
        </w:rPr>
        <w:t>）因重大变故，采购任务取消的</w:t>
      </w:r>
      <w:bookmarkStart w:id="36" w:name="OLE_LINK29"/>
      <w:bookmarkStart w:id="37" w:name="OLE_LINK26"/>
      <w:bookmarkStart w:id="38" w:name="OLE_LINK28"/>
      <w:bookmarkStart w:id="39" w:name="OLE_LINK27"/>
      <w:bookmarkStart w:id="40" w:name="OLE_LINK25"/>
      <w:r>
        <w:rPr>
          <w:rFonts w:hint="eastAsia" w:ascii="宋体" w:hAnsi="Courier New" w:eastAsia="宋体" w:cs="Times New Roman"/>
          <w:color w:val="000000"/>
          <w:sz w:val="24"/>
          <w:szCs w:val="24"/>
        </w:rPr>
        <w:t>；</w:t>
      </w:r>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360" w:lineRule="auto"/>
        <w:ind w:left="0" w:leftChars="0" w:right="2" w:firstLine="480" w:firstLineChars="200"/>
        <w:jc w:val="both"/>
        <w:textAlignment w:val="auto"/>
        <w:rPr>
          <w:rFonts w:hint="eastAsia" w:ascii="宋体" w:hAnsi="Courier New" w:eastAsia="宋体" w:cs="Times New Roman"/>
          <w:color w:val="000000"/>
          <w:sz w:val="24"/>
          <w:szCs w:val="24"/>
          <w:lang w:eastAsia="zh-CN"/>
        </w:rPr>
      </w:pPr>
      <w:r>
        <w:rPr>
          <w:rFonts w:hint="eastAsia" w:ascii="宋体" w:hAnsi="Courier New" w:eastAsia="宋体" w:cs="Times New Roman"/>
          <w:color w:val="000000"/>
          <w:sz w:val="24"/>
          <w:szCs w:val="24"/>
        </w:rPr>
        <w:t>（</w:t>
      </w:r>
      <w:r>
        <w:rPr>
          <w:rFonts w:ascii="宋体" w:hAnsi="Courier New" w:eastAsia="宋体" w:cs="Times New Roman"/>
          <w:color w:val="000000"/>
          <w:sz w:val="24"/>
          <w:szCs w:val="24"/>
        </w:rPr>
        <w:t>5）招标人认为其他应终止招标的情形</w:t>
      </w:r>
      <w:r>
        <w:rPr>
          <w:rFonts w:hint="eastAsia" w:ascii="宋体" w:hAnsi="Courier New" w:eastAsia="宋体" w:cs="Times New Roman"/>
          <w:color w:val="000000"/>
          <w:sz w:val="24"/>
          <w:szCs w:val="24"/>
          <w:lang w:eastAsia="zh-CN"/>
        </w:rPr>
        <w:t>；</w:t>
      </w:r>
    </w:p>
    <w:p>
      <w:pPr>
        <w:pStyle w:val="2"/>
        <w:ind w:firstLine="480" w:firstLineChars="200"/>
        <w:rPr>
          <w:rFonts w:ascii="宋体" w:hAnsi="Courier New" w:eastAsia="宋体" w:cs="Times New Roman"/>
          <w:color w:val="000000"/>
          <w:kern w:val="2"/>
          <w:sz w:val="24"/>
          <w:szCs w:val="24"/>
          <w:lang w:val="en-US" w:eastAsia="zh-CN" w:bidi="ar-SA"/>
        </w:rPr>
      </w:pPr>
      <w:r>
        <w:rPr>
          <w:rFonts w:hint="eastAsia" w:ascii="宋体" w:hAnsi="Courier New" w:eastAsia="宋体" w:cs="Times New Roman"/>
          <w:color w:val="000000"/>
          <w:sz w:val="24"/>
          <w:szCs w:val="24"/>
        </w:rPr>
        <w:t>（</w:t>
      </w:r>
      <w:r>
        <w:rPr>
          <w:rFonts w:hint="eastAsia" w:eastAsia="宋体" w:cs="Times New Roman"/>
          <w:color w:val="000000"/>
          <w:sz w:val="24"/>
          <w:szCs w:val="24"/>
          <w:lang w:val="en-US" w:eastAsia="zh-CN"/>
        </w:rPr>
        <w:t>6</w:t>
      </w:r>
      <w:r>
        <w:rPr>
          <w:rFonts w:ascii="宋体" w:hAnsi="Courier New" w:eastAsia="宋体" w:cs="Times New Roman"/>
          <w:color w:val="000000"/>
          <w:sz w:val="24"/>
          <w:szCs w:val="24"/>
        </w:rPr>
        <w:t>）</w:t>
      </w:r>
      <w:r>
        <w:rPr>
          <w:rFonts w:hint="default" w:ascii="宋体" w:hAnsi="Courier New" w:eastAsia="宋体" w:cs="Times New Roman"/>
          <w:color w:val="000000"/>
          <w:kern w:val="2"/>
          <w:sz w:val="24"/>
          <w:szCs w:val="24"/>
          <w:lang w:val="en-US" w:eastAsia="zh-CN" w:bidi="ar-SA"/>
        </w:rPr>
        <w:t>投标人承诺同意由于招标人公司政策变化引起的随时终止项目的要求并承担由此带来的一切损失</w:t>
      </w:r>
      <w:r>
        <w:rPr>
          <w:rFonts w:hint="eastAsia" w:eastAsia="宋体" w:cs="Times New Roman"/>
          <w:color w:val="000000"/>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left="0" w:leftChars="0" w:right="2"/>
        <w:jc w:val="both"/>
        <w:textAlignment w:val="auto"/>
        <w:rPr>
          <w:rFonts w:ascii="Calibri" w:hAnsi="Calibri" w:eastAsia="宋体" w:cs="Times New Roman"/>
          <w:color w:val="000000"/>
          <w:sz w:val="24"/>
          <w:szCs w:val="24"/>
        </w:rPr>
      </w:pPr>
      <w:r>
        <w:rPr>
          <w:rFonts w:hint="eastAsia" w:ascii="Calibri" w:hAnsi="Calibri" w:eastAsia="宋体" w:cs="Times New Roman"/>
          <w:color w:val="000000"/>
          <w:sz w:val="24"/>
          <w:szCs w:val="24"/>
          <w:lang w:val="en-US" w:eastAsia="zh-CN"/>
        </w:rPr>
        <w:t xml:space="preserve">    </w:t>
      </w:r>
      <w:r>
        <w:rPr>
          <w:rFonts w:ascii="Calibri" w:hAnsi="Calibri" w:eastAsia="宋体" w:cs="Times New Roman"/>
          <w:color w:val="000000"/>
          <w:sz w:val="24"/>
          <w:szCs w:val="24"/>
        </w:rPr>
        <w:t>3</w:t>
      </w:r>
      <w:r>
        <w:rPr>
          <w:rFonts w:hint="eastAsia" w:ascii="Calibri" w:hAnsi="Calibri" w:eastAsia="宋体" w:cs="Times New Roman"/>
          <w:color w:val="000000"/>
          <w:sz w:val="24"/>
          <w:szCs w:val="24"/>
          <w:lang w:val="en-US" w:eastAsia="zh-CN"/>
        </w:rPr>
        <w:t>.</w:t>
      </w:r>
      <w:r>
        <w:rPr>
          <w:rFonts w:hint="eastAsia" w:ascii="Calibri" w:hAnsi="Calibri" w:eastAsia="宋体" w:cs="Times New Roman"/>
          <w:color w:val="000000"/>
          <w:sz w:val="24"/>
          <w:szCs w:val="24"/>
        </w:rPr>
        <w:t>中标人瑕疵滞后发现的处理原则：无论基于何种原因，各项本应作为拒绝处理的情形</w:t>
      </w:r>
      <w:r>
        <w:rPr>
          <w:rFonts w:hint="eastAsia" w:ascii="Calibri" w:hAnsi="Calibri" w:eastAsia="宋体" w:cs="Times New Roman"/>
          <w:color w:val="000000"/>
          <w:sz w:val="24"/>
          <w:szCs w:val="24"/>
          <w:lang w:eastAsia="zh-CN"/>
        </w:rPr>
        <w:t>，</w:t>
      </w:r>
      <w:r>
        <w:rPr>
          <w:rFonts w:hint="eastAsia" w:ascii="Calibri" w:hAnsi="Calibri" w:eastAsia="宋体" w:cs="Times New Roman"/>
          <w:color w:val="000000"/>
          <w:sz w:val="24"/>
          <w:szCs w:val="24"/>
        </w:rPr>
        <w:t>即便未被及时发现</w:t>
      </w:r>
      <w:r>
        <w:rPr>
          <w:rFonts w:hint="eastAsia" w:ascii="Calibri" w:hAnsi="Calibri" w:eastAsia="宋体" w:cs="Times New Roman"/>
          <w:color w:val="000000"/>
          <w:sz w:val="24"/>
          <w:szCs w:val="24"/>
          <w:lang w:val="en-US" w:eastAsia="zh-CN"/>
        </w:rPr>
        <w:t>或中标人隐瞒真实情况，</w:t>
      </w:r>
      <w:r>
        <w:rPr>
          <w:rFonts w:hint="eastAsia" w:ascii="Calibri" w:hAnsi="Calibri" w:eastAsia="宋体" w:cs="Times New Roman"/>
          <w:color w:val="000000"/>
          <w:sz w:val="24"/>
          <w:szCs w:val="24"/>
        </w:rPr>
        <w:t>而使该中标人通过了资格审核、初评、现场复审、终评或其他所有相关程序，包括</w:t>
      </w:r>
      <w:r>
        <w:rPr>
          <w:rFonts w:hint="eastAsia" w:ascii="Calibri" w:hAnsi="Calibri" w:eastAsia="宋体" w:cs="Times New Roman"/>
          <w:color w:val="000000"/>
          <w:sz w:val="24"/>
          <w:szCs w:val="24"/>
          <w:lang w:val="en-US" w:eastAsia="zh-CN"/>
        </w:rPr>
        <w:t>已发布中标通知或</w:t>
      </w:r>
      <w:r>
        <w:rPr>
          <w:rFonts w:hint="eastAsia" w:ascii="Calibri" w:hAnsi="Calibri" w:eastAsia="宋体" w:cs="Times New Roman"/>
          <w:color w:val="000000"/>
          <w:sz w:val="24"/>
          <w:szCs w:val="24"/>
        </w:rPr>
        <w:t>已签订合同的情形，</w:t>
      </w:r>
      <w:r>
        <w:rPr>
          <w:rFonts w:hint="eastAsia" w:ascii="Calibri" w:hAnsi="Calibri" w:eastAsia="宋体" w:cs="Times New Roman"/>
          <w:color w:val="000000"/>
          <w:sz w:val="24"/>
          <w:szCs w:val="24"/>
          <w:lang w:val="en-US" w:eastAsia="zh-CN"/>
        </w:rPr>
        <w:t>招标人均有权拒绝或取消中标人资格，</w:t>
      </w:r>
      <w:r>
        <w:rPr>
          <w:rFonts w:hint="eastAsia" w:ascii="Calibri" w:hAnsi="Calibri" w:eastAsia="宋体" w:cs="Times New Roman"/>
          <w:color w:val="000000"/>
          <w:sz w:val="24"/>
          <w:szCs w:val="24"/>
        </w:rPr>
        <w:t>一旦中标人被拒绝或该中标人此前的评议结果被取消，相关的一切损失均由该中标人承担。</w:t>
      </w:r>
    </w:p>
    <w:p>
      <w:pPr>
        <w:keepNext/>
        <w:keepLines/>
        <w:pageBreakBefore w:val="0"/>
        <w:widowControl w:val="0"/>
        <w:kinsoku/>
        <w:wordWrap/>
        <w:overflowPunct/>
        <w:topLinePunct w:val="0"/>
        <w:autoSpaceDE/>
        <w:autoSpaceDN/>
        <w:bidi w:val="0"/>
        <w:adjustRightInd/>
        <w:snapToGrid/>
        <w:spacing w:line="420" w:lineRule="exact"/>
        <w:ind w:left="0" w:leftChars="0"/>
        <w:jc w:val="both"/>
        <w:textAlignment w:val="auto"/>
        <w:outlineLvl w:val="1"/>
        <w:rPr>
          <w:rFonts w:ascii="Arial" w:hAnsi="Arial" w:eastAsia="宋体" w:cs="Times New Roman"/>
          <w:b/>
          <w:bCs/>
          <w:sz w:val="24"/>
          <w:szCs w:val="32"/>
        </w:rPr>
      </w:pPr>
      <w:r>
        <w:rPr>
          <w:rFonts w:hint="eastAsia" w:ascii="Arial" w:hAnsi="Arial" w:eastAsia="宋体" w:cs="Times New Roman"/>
          <w:b/>
          <w:bCs/>
          <w:sz w:val="24"/>
          <w:szCs w:val="32"/>
        </w:rPr>
        <w:t>九、本次招标最终解释权</w:t>
      </w:r>
    </w:p>
    <w:p>
      <w:pPr>
        <w:pageBreakBefore w:val="0"/>
        <w:widowControl w:val="0"/>
        <w:kinsoku/>
        <w:wordWrap/>
        <w:overflowPunct/>
        <w:topLinePunct w:val="0"/>
        <w:autoSpaceDE/>
        <w:autoSpaceDN/>
        <w:bidi w:val="0"/>
        <w:adjustRightInd/>
        <w:snapToGrid/>
        <w:spacing w:line="420" w:lineRule="exact"/>
        <w:ind w:left="0" w:leftChars="0" w:right="2" w:firstLine="480" w:firstLineChars="200"/>
        <w:jc w:val="both"/>
        <w:textAlignment w:val="auto"/>
        <w:rPr>
          <w:rFonts w:ascii="Calibri" w:hAnsi="Calibri" w:eastAsia="宋体" w:cs="Times New Roman"/>
          <w:b/>
          <w:color w:val="000000"/>
          <w:sz w:val="24"/>
          <w:szCs w:val="24"/>
        </w:rPr>
      </w:pPr>
      <w:r>
        <w:rPr>
          <w:rFonts w:hint="eastAsia" w:ascii="Calibri" w:hAnsi="Calibri" w:eastAsia="宋体" w:cs="Times New Roman"/>
          <w:b/>
          <w:color w:val="000000"/>
          <w:sz w:val="24"/>
          <w:szCs w:val="24"/>
        </w:rPr>
        <w:t>本次招标最终解释权归中国重汽集团济南动力有限公司</w:t>
      </w:r>
      <w:r>
        <w:rPr>
          <w:rFonts w:hint="eastAsia" w:ascii="Calibri" w:hAnsi="Calibri" w:eastAsia="宋体" w:cs="Times New Roman"/>
          <w:b/>
          <w:color w:val="000000"/>
          <w:sz w:val="24"/>
          <w:szCs w:val="24"/>
          <w:lang w:eastAsia="zh-CN"/>
        </w:rPr>
        <w:t>。</w:t>
      </w:r>
    </w:p>
    <w:p>
      <w:pPr>
        <w:rPr>
          <w:rFonts w:ascii="Calibri" w:hAnsi="Calibri" w:eastAsia="宋体" w:cs="Times New Roman"/>
          <w:szCs w:val="20"/>
        </w:rPr>
        <w:sectPr>
          <w:pgSz w:w="11906" w:h="16838"/>
          <w:pgMar w:top="1800" w:right="1440" w:bottom="1800" w:left="1440" w:header="851" w:footer="992" w:gutter="0"/>
          <w:pgNumType w:fmt="decimal"/>
          <w:cols w:space="720" w:num="1"/>
          <w:docGrid w:type="linesAndChars" w:linePitch="312" w:charSpace="0"/>
        </w:sectPr>
      </w:pPr>
    </w:p>
    <w:p>
      <w:pPr>
        <w:jc w:val="center"/>
        <w:rPr>
          <w:rFonts w:ascii="宋体" w:hAnsi="Calibri" w:eastAsia="宋体" w:cs="Times New Roman"/>
          <w:color w:val="000000"/>
          <w:sz w:val="30"/>
          <w:szCs w:val="30"/>
        </w:rPr>
      </w:pPr>
    </w:p>
    <w:p>
      <w:pPr>
        <w:spacing w:line="276" w:lineRule="auto"/>
        <w:jc w:val="center"/>
        <w:rPr>
          <w:rFonts w:ascii="Calibri" w:hAnsi="宋体" w:eastAsia="宋体" w:cs="Times New Roman"/>
          <w:b/>
          <w:bCs/>
          <w:color w:val="000000"/>
          <w:spacing w:val="-8"/>
          <w:sz w:val="48"/>
          <w:szCs w:val="44"/>
        </w:rPr>
      </w:pPr>
      <w:r>
        <w:rPr>
          <w:rFonts w:hint="eastAsia" w:ascii="Calibri" w:hAnsi="宋体" w:eastAsia="宋体" w:cs="Times New Roman"/>
          <w:b/>
          <w:bCs/>
          <w:color w:val="000000"/>
          <w:spacing w:val="-8"/>
          <w:sz w:val="48"/>
          <w:szCs w:val="44"/>
        </w:rPr>
        <w:t>中国重汽集团济南动力有限公司</w:t>
      </w:r>
    </w:p>
    <w:p>
      <w:pPr>
        <w:spacing w:line="276" w:lineRule="auto"/>
        <w:jc w:val="center"/>
        <w:rPr>
          <w:rFonts w:hint="eastAsia" w:ascii="Calibri" w:hAnsi="宋体" w:eastAsia="宋体" w:cs="Times New Roman"/>
          <w:b/>
          <w:bCs/>
          <w:color w:val="000000"/>
          <w:spacing w:val="-8"/>
          <w:sz w:val="48"/>
          <w:szCs w:val="44"/>
          <w:lang w:val="en-US" w:eastAsia="zh-CN"/>
        </w:rPr>
      </w:pPr>
      <w:r>
        <w:rPr>
          <w:rFonts w:hint="eastAsia" w:ascii="Calibri" w:hAnsi="宋体" w:eastAsia="宋体" w:cs="Times New Roman"/>
          <w:b/>
          <w:bCs/>
          <w:color w:val="000000"/>
          <w:spacing w:val="-8"/>
          <w:sz w:val="48"/>
          <w:szCs w:val="44"/>
          <w:lang w:val="en-US" w:eastAsia="zh-CN"/>
        </w:rPr>
        <w:t>铅酸蓄电池测试设备</w:t>
      </w:r>
    </w:p>
    <w:p>
      <w:pPr>
        <w:spacing w:line="276" w:lineRule="auto"/>
        <w:jc w:val="center"/>
        <w:rPr>
          <w:rFonts w:ascii="Calibri" w:hAnsi="Calibri" w:eastAsia="宋体" w:cs="Times New Roman"/>
          <w:b/>
          <w:bCs/>
          <w:color w:val="000000"/>
          <w:spacing w:val="-8"/>
          <w:sz w:val="48"/>
          <w:szCs w:val="44"/>
        </w:rPr>
      </w:pPr>
      <w:r>
        <w:rPr>
          <w:rFonts w:hint="eastAsia" w:ascii="Calibri" w:hAnsi="宋体" w:eastAsia="宋体" w:cs="Times New Roman"/>
          <w:b/>
          <w:bCs/>
          <w:color w:val="000000"/>
          <w:spacing w:val="-8"/>
          <w:sz w:val="48"/>
          <w:szCs w:val="44"/>
        </w:rPr>
        <w:t>招标项目</w:t>
      </w:r>
      <w:r>
        <w:rPr>
          <w:rFonts w:ascii="Calibri" w:hAnsi="Calibri" w:eastAsia="宋体" w:cs="Times New Roman"/>
          <w:b/>
          <w:bCs/>
          <w:color w:val="000000"/>
          <w:spacing w:val="-8"/>
          <w:sz w:val="48"/>
          <w:szCs w:val="44"/>
        </w:rPr>
        <w:t xml:space="preserve"> </w:t>
      </w:r>
    </w:p>
    <w:p>
      <w:pPr>
        <w:jc w:val="right"/>
        <w:rPr>
          <w:rFonts w:ascii="Calibri" w:hAnsi="Calibri" w:eastAsia="宋体" w:cs="Times New Roman"/>
          <w:color w:val="000000"/>
          <w:sz w:val="28"/>
          <w:szCs w:val="28"/>
        </w:rPr>
      </w:pPr>
    </w:p>
    <w:p>
      <w:pPr>
        <w:pStyle w:val="2"/>
      </w:pPr>
    </w:p>
    <w:p>
      <w:pPr>
        <w:jc w:val="center"/>
        <w:rPr>
          <w:rFonts w:hint="eastAsia" w:ascii="黑体" w:hAnsi="宋体" w:eastAsia="黑体" w:cs="Times New Roman"/>
          <w:color w:val="000000"/>
          <w:sz w:val="72"/>
          <w:szCs w:val="72"/>
          <w:lang w:val="en-US" w:eastAsia="zh-CN"/>
        </w:rPr>
      </w:pPr>
      <w:r>
        <w:rPr>
          <w:rFonts w:hint="eastAsia" w:ascii="黑体" w:hAnsi="宋体" w:eastAsia="黑体" w:cs="Times New Roman"/>
          <w:color w:val="000000"/>
          <w:sz w:val="72"/>
          <w:szCs w:val="72"/>
          <w:lang w:val="en-US" w:eastAsia="zh-CN"/>
        </w:rPr>
        <w:t>技</w:t>
      </w:r>
    </w:p>
    <w:p>
      <w:pPr>
        <w:jc w:val="center"/>
        <w:rPr>
          <w:rFonts w:hint="eastAsia" w:ascii="黑体" w:hAnsi="宋体" w:eastAsia="黑体" w:cs="Times New Roman"/>
          <w:color w:val="000000"/>
          <w:sz w:val="72"/>
          <w:szCs w:val="72"/>
          <w:lang w:eastAsia="zh-CN"/>
        </w:rPr>
      </w:pPr>
      <w:r>
        <w:rPr>
          <w:rFonts w:hint="eastAsia" w:ascii="黑体" w:hAnsi="宋体" w:eastAsia="黑体" w:cs="Times New Roman"/>
          <w:color w:val="000000"/>
          <w:sz w:val="72"/>
          <w:szCs w:val="72"/>
          <w:lang w:val="en-US" w:eastAsia="zh-CN"/>
        </w:rPr>
        <w:t>术</w:t>
      </w:r>
    </w:p>
    <w:p>
      <w:pPr>
        <w:jc w:val="center"/>
        <w:rPr>
          <w:rFonts w:hint="eastAsia" w:ascii="黑体" w:hAnsi="宋体" w:eastAsia="黑体" w:cs="Times New Roman"/>
          <w:color w:val="000000"/>
          <w:sz w:val="72"/>
          <w:szCs w:val="72"/>
          <w:lang w:val="en-US" w:eastAsia="zh-CN"/>
        </w:rPr>
      </w:pPr>
      <w:r>
        <w:rPr>
          <w:rFonts w:hint="eastAsia" w:ascii="黑体" w:hAnsi="宋体" w:eastAsia="黑体" w:cs="Times New Roman"/>
          <w:color w:val="000000"/>
          <w:sz w:val="72"/>
          <w:szCs w:val="72"/>
          <w:lang w:val="en-US" w:eastAsia="zh-CN"/>
        </w:rPr>
        <w:t>标</w:t>
      </w:r>
    </w:p>
    <w:p>
      <w:pPr>
        <w:jc w:val="center"/>
        <w:rPr>
          <w:rFonts w:hint="eastAsia" w:ascii="黑体" w:hAnsi="宋体" w:eastAsia="黑体" w:cs="Times New Roman"/>
          <w:color w:val="000000"/>
          <w:sz w:val="72"/>
          <w:szCs w:val="72"/>
        </w:rPr>
      </w:pPr>
      <w:r>
        <w:rPr>
          <w:rFonts w:hint="eastAsia" w:ascii="黑体" w:hAnsi="宋体" w:eastAsia="黑体" w:cs="Times New Roman"/>
          <w:color w:val="000000"/>
          <w:sz w:val="72"/>
          <w:szCs w:val="72"/>
        </w:rPr>
        <w:t>书</w:t>
      </w:r>
    </w:p>
    <w:p>
      <w:pPr>
        <w:pStyle w:val="2"/>
        <w:rPr>
          <w:rFonts w:hint="eastAsia"/>
        </w:rPr>
      </w:pPr>
    </w:p>
    <w:p>
      <w:pPr>
        <w:pStyle w:val="2"/>
        <w:rPr>
          <w:rFonts w:hint="eastAsia" w:ascii="黑体" w:hAnsi="宋体" w:eastAsia="黑体" w:cs="Times New Roman"/>
          <w:color w:val="000000"/>
          <w:sz w:val="72"/>
          <w:szCs w:val="72"/>
        </w:rPr>
      </w:pPr>
    </w:p>
    <w:p>
      <w:pPr>
        <w:pStyle w:val="2"/>
        <w:rPr>
          <w:rFonts w:hint="eastAsia" w:ascii="黑体" w:hAnsi="宋体" w:eastAsia="黑体" w:cs="Times New Roman"/>
          <w:color w:val="000000"/>
          <w:sz w:val="72"/>
          <w:szCs w:val="72"/>
        </w:rPr>
      </w:pP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rPr>
      </w:pPr>
      <w:r>
        <w:rPr>
          <w:rFonts w:hint="eastAsia" w:ascii="华文仿宋" w:hAnsi="华文仿宋" w:eastAsia="华文仿宋"/>
          <w:sz w:val="32"/>
          <w:szCs w:val="28"/>
          <w:highlight w:val="none"/>
          <w:lang w:val="en-US" w:eastAsia="zh-CN"/>
        </w:rPr>
        <w:t xml:space="preserve">                </w:t>
      </w: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编制：</w:t>
      </w:r>
      <w:r>
        <w:rPr>
          <w:rFonts w:hint="eastAsia" w:ascii="华文仿宋" w:hAnsi="华文仿宋" w:eastAsia="华文仿宋"/>
          <w:b/>
          <w:bCs/>
          <w:sz w:val="32"/>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rPr>
      </w:pP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审核：</w:t>
      </w:r>
      <w:r>
        <w:rPr>
          <w:rFonts w:hint="eastAsia" w:ascii="华文仿宋" w:hAnsi="华文仿宋" w:eastAsia="华文仿宋"/>
          <w:b/>
          <w:bCs/>
          <w:sz w:val="32"/>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860" w:lineRule="exact"/>
        <w:jc w:val="both"/>
        <w:textAlignment w:val="auto"/>
        <w:rPr>
          <w:rFonts w:hint="eastAsia" w:ascii="华文仿宋" w:hAnsi="华文仿宋" w:eastAsia="华文仿宋"/>
          <w:b/>
          <w:bCs/>
          <w:sz w:val="32"/>
          <w:szCs w:val="28"/>
          <w:highlight w:val="none"/>
          <w:lang w:val="en-US" w:eastAsia="zh-CN"/>
        </w:rPr>
      </w:pPr>
      <w:r>
        <w:rPr>
          <w:rFonts w:hint="eastAsia" w:ascii="华文仿宋" w:hAnsi="华文仿宋" w:eastAsia="华文仿宋"/>
          <w:b/>
          <w:bCs/>
          <w:sz w:val="32"/>
          <w:szCs w:val="28"/>
          <w:highlight w:val="none"/>
          <w:lang w:val="en-US" w:eastAsia="zh-CN"/>
        </w:rPr>
        <w:t xml:space="preserve">                 </w:t>
      </w:r>
      <w:r>
        <w:rPr>
          <w:rFonts w:hint="eastAsia" w:ascii="华文仿宋" w:hAnsi="华文仿宋" w:eastAsia="华文仿宋"/>
          <w:b/>
          <w:bCs/>
          <w:sz w:val="32"/>
          <w:szCs w:val="28"/>
          <w:highlight w:val="none"/>
        </w:rPr>
        <w:t>批准：</w:t>
      </w:r>
      <w:r>
        <w:rPr>
          <w:rFonts w:hint="eastAsia" w:ascii="华文仿宋" w:hAnsi="华文仿宋" w:eastAsia="华文仿宋"/>
          <w:b/>
          <w:bCs/>
          <w:sz w:val="32"/>
          <w:szCs w:val="28"/>
          <w:highlight w:val="none"/>
          <w:lang w:val="en-US" w:eastAsia="zh-CN"/>
        </w:rPr>
        <w:t xml:space="preserve">     </w:t>
      </w:r>
    </w:p>
    <w:p>
      <w:pPr>
        <w:pStyle w:val="2"/>
        <w:rPr>
          <w:rFonts w:hint="eastAsia"/>
          <w:b/>
          <w:bCs/>
        </w:rPr>
      </w:pPr>
    </w:p>
    <w:p>
      <w:pPr>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招</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标</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人：中国重汽集团济南动力有限公司</w:t>
      </w:r>
    </w:p>
    <w:p>
      <w:pPr>
        <w:jc w:val="center"/>
        <w:rPr>
          <w:rFonts w:hint="eastAsia" w:ascii="Calibri" w:hAnsi="Calibri" w:eastAsia="宋体" w:cs="Times New Roman"/>
          <w:b/>
          <w:bCs/>
          <w:kern w:val="44"/>
          <w:sz w:val="36"/>
          <w:szCs w:val="44"/>
          <w:lang w:val="en-US" w:eastAsia="zh-CN"/>
        </w:rPr>
      </w:pPr>
      <w:r>
        <w:rPr>
          <w:rFonts w:ascii="Calibri" w:hAnsi="Calibri" w:eastAsia="宋体" w:cs="Times New Roman"/>
          <w:color w:val="000000"/>
          <w:sz w:val="28"/>
          <w:szCs w:val="28"/>
        </w:rPr>
        <w:t>202</w:t>
      </w:r>
      <w:r>
        <w:rPr>
          <w:rFonts w:hint="eastAsia" w:ascii="Calibri" w:hAnsi="Calibri" w:eastAsia="宋体" w:cs="Times New Roman"/>
          <w:color w:val="000000"/>
          <w:sz w:val="28"/>
          <w:szCs w:val="28"/>
          <w:lang w:val="en-US" w:eastAsia="zh-CN"/>
        </w:rPr>
        <w:t>2</w:t>
      </w:r>
      <w:r>
        <w:rPr>
          <w:rFonts w:hint="eastAsia" w:ascii="宋体" w:hAnsi="宋体" w:eastAsia="宋体" w:cs="Times New Roman"/>
          <w:color w:val="000000"/>
          <w:sz w:val="28"/>
          <w:szCs w:val="28"/>
        </w:rPr>
        <w:t>年</w:t>
      </w:r>
      <w:r>
        <w:rPr>
          <w:rFonts w:ascii="Calibri" w:hAnsi="Calibri" w:eastAsia="宋体" w:cs="Times New Roman"/>
          <w:color w:val="000000"/>
          <w:sz w:val="28"/>
          <w:szCs w:val="28"/>
        </w:rPr>
        <w:t xml:space="preserve"> </w:t>
      </w:r>
      <w:r>
        <w:rPr>
          <w:rFonts w:hint="eastAsia" w:ascii="Calibri" w:hAnsi="Calibri" w:eastAsia="宋体" w:cs="Times New Roman"/>
          <w:color w:val="000000"/>
          <w:sz w:val="28"/>
          <w:szCs w:val="28"/>
          <w:lang w:val="en-US" w:eastAsia="zh-CN"/>
        </w:rPr>
        <w:t>6</w:t>
      </w:r>
      <w:r>
        <w:rPr>
          <w:rFonts w:hint="eastAsia" w:ascii="Calibri" w:hAnsi="Calibri" w:eastAsia="宋体" w:cs="Times New Roman"/>
          <w:color w:val="000000"/>
          <w:sz w:val="28"/>
          <w:szCs w:val="28"/>
        </w:rPr>
        <w:t>月</w:t>
      </w:r>
    </w:p>
    <w:p>
      <w:pPr>
        <w:keepNext/>
        <w:keepLines/>
        <w:jc w:val="center"/>
        <w:outlineLvl w:val="0"/>
        <w:rPr>
          <w:rFonts w:ascii="Calibri" w:hAnsi="Calibri" w:eastAsia="宋体" w:cs="Times New Roman"/>
          <w:b/>
          <w:bCs/>
          <w:kern w:val="44"/>
          <w:sz w:val="36"/>
          <w:szCs w:val="44"/>
        </w:rPr>
      </w:pPr>
      <w:r>
        <w:rPr>
          <w:rFonts w:hint="eastAsia" w:ascii="Calibri" w:hAnsi="Calibri" w:eastAsia="宋体" w:cs="Times New Roman"/>
          <w:b/>
          <w:bCs/>
          <w:kern w:val="44"/>
          <w:sz w:val="36"/>
          <w:szCs w:val="44"/>
          <w:lang w:val="en-US" w:eastAsia="zh-CN"/>
        </w:rPr>
        <w:t xml:space="preserve">第二部分  </w:t>
      </w:r>
      <w:r>
        <w:rPr>
          <w:rFonts w:hint="eastAsia" w:ascii="Calibri" w:hAnsi="Calibri" w:eastAsia="宋体" w:cs="Times New Roman"/>
          <w:b/>
          <w:bCs/>
          <w:kern w:val="44"/>
          <w:sz w:val="36"/>
          <w:szCs w:val="44"/>
        </w:rPr>
        <w:t>技术</w:t>
      </w:r>
      <w:r>
        <w:rPr>
          <w:rFonts w:hint="eastAsia" w:ascii="Calibri" w:hAnsi="Calibri" w:eastAsia="宋体" w:cs="Times New Roman"/>
          <w:b/>
          <w:bCs/>
          <w:kern w:val="44"/>
          <w:sz w:val="36"/>
          <w:szCs w:val="44"/>
          <w:lang w:val="en-US" w:eastAsia="zh-CN"/>
        </w:rPr>
        <w:t>标</w:t>
      </w:r>
      <w:r>
        <w:rPr>
          <w:rFonts w:hint="eastAsia" w:ascii="Calibri" w:hAnsi="Calibri" w:eastAsia="宋体" w:cs="Times New Roman"/>
          <w:b/>
          <w:bCs/>
          <w:kern w:val="44"/>
          <w:sz w:val="36"/>
          <w:szCs w:val="44"/>
        </w:rPr>
        <w:t>书</w:t>
      </w:r>
    </w:p>
    <w:p>
      <w:pPr>
        <w:keepNext/>
        <w:keepLines/>
        <w:spacing w:before="120" w:after="120" w:line="480" w:lineRule="exact"/>
        <w:jc w:val="center"/>
        <w:outlineLvl w:val="0"/>
        <w:rPr>
          <w:rFonts w:ascii="宋体" w:hAnsi="Calibri" w:eastAsia="宋体" w:cs="Times New Roman"/>
          <w:b/>
          <w:bCs/>
          <w:kern w:val="44"/>
          <w:sz w:val="28"/>
          <w:szCs w:val="28"/>
        </w:rPr>
      </w:pPr>
      <w:bookmarkStart w:id="41" w:name="_Toc169605877"/>
      <w:bookmarkStart w:id="42" w:name="_Toc465187641"/>
      <w:r>
        <w:rPr>
          <w:rFonts w:hint="eastAsia" w:ascii="宋体" w:hAnsi="宋体" w:eastAsia="宋体" w:cs="Times New Roman"/>
          <w:b/>
          <w:bCs/>
          <w:kern w:val="44"/>
          <w:sz w:val="28"/>
          <w:szCs w:val="28"/>
        </w:rPr>
        <w:t>第一章</w:t>
      </w:r>
      <w:r>
        <w:rPr>
          <w:rFonts w:ascii="宋体" w:hAnsi="宋体" w:eastAsia="宋体" w:cs="Times New Roman"/>
          <w:b/>
          <w:bCs/>
          <w:kern w:val="44"/>
          <w:sz w:val="28"/>
          <w:szCs w:val="28"/>
        </w:rPr>
        <w:t xml:space="preserve">  </w:t>
      </w:r>
      <w:r>
        <w:rPr>
          <w:rFonts w:hint="eastAsia" w:ascii="宋体" w:hAnsi="宋体" w:eastAsia="宋体" w:cs="Times New Roman"/>
          <w:b/>
          <w:bCs/>
          <w:kern w:val="44"/>
          <w:sz w:val="28"/>
          <w:szCs w:val="28"/>
        </w:rPr>
        <w:t>采购货物概况</w:t>
      </w:r>
      <w:bookmarkEnd w:id="41"/>
    </w:p>
    <w:p>
      <w:pPr>
        <w:keepNext/>
        <w:keepLines/>
        <w:spacing w:before="120" w:after="120" w:line="480" w:lineRule="exact"/>
        <w:jc w:val="center"/>
        <w:outlineLvl w:val="1"/>
        <w:rPr>
          <w:rFonts w:ascii="Arial" w:hAnsi="Arial" w:eastAsia="宋体" w:cs="Times New Roman"/>
          <w:b/>
          <w:bCs/>
          <w:sz w:val="24"/>
          <w:szCs w:val="24"/>
        </w:rPr>
      </w:pPr>
      <w:bookmarkStart w:id="43" w:name="_Toc169605878"/>
      <w:r>
        <w:rPr>
          <w:rFonts w:hint="eastAsia" w:ascii="Arial" w:hAnsi="Arial" w:eastAsia="宋体" w:cs="Times New Roman"/>
          <w:b/>
          <w:bCs/>
          <w:sz w:val="24"/>
          <w:szCs w:val="24"/>
        </w:rPr>
        <w:t>第一节</w:t>
      </w:r>
      <w:r>
        <w:rPr>
          <w:rFonts w:ascii="Arial" w:hAnsi="Arial" w:eastAsia="宋体" w:cs="Times New Roman"/>
          <w:b/>
          <w:bCs/>
          <w:sz w:val="24"/>
          <w:szCs w:val="24"/>
        </w:rPr>
        <w:t xml:space="preserve">  </w:t>
      </w:r>
      <w:r>
        <w:rPr>
          <w:rFonts w:hint="eastAsia" w:ascii="Arial" w:hAnsi="Arial" w:eastAsia="宋体" w:cs="Times New Roman"/>
          <w:b/>
          <w:bCs/>
          <w:sz w:val="24"/>
          <w:szCs w:val="24"/>
        </w:rPr>
        <w:t>使用环境</w:t>
      </w:r>
      <w:bookmarkEnd w:id="43"/>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u w:val="single"/>
          <w:shd w:val="pct10" w:color="auto" w:fill="FFFFFF"/>
        </w:rPr>
      </w:pPr>
      <w:r>
        <w:rPr>
          <w:rFonts w:hint="eastAsia" w:ascii="宋体" w:hAnsi="宋体" w:eastAsia="宋体" w:cs="宋体"/>
          <w:sz w:val="24"/>
          <w:szCs w:val="24"/>
        </w:rPr>
        <w:t>一、项目名称：</w:t>
      </w:r>
      <w:r>
        <w:rPr>
          <w:rFonts w:hint="eastAsia" w:ascii="宋体" w:hAnsi="宋体" w:eastAsia="宋体" w:cs="宋体"/>
          <w:color w:val="000000"/>
          <w:sz w:val="24"/>
          <w:szCs w:val="24"/>
          <w:highlight w:val="yellow"/>
          <w:u w:val="single"/>
          <w:lang w:val="en-US" w:eastAsia="zh-CN"/>
        </w:rPr>
        <w:t>铅酸蓄电池测试设备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highlight w:val="yellow"/>
          <w:u w:val="single"/>
          <w:shd w:val="pct10" w:color="auto" w:fill="FFFFFF"/>
        </w:rPr>
      </w:pPr>
      <w:r>
        <w:rPr>
          <w:rFonts w:hint="eastAsia" w:ascii="宋体" w:hAnsi="宋体" w:eastAsia="宋体" w:cs="宋体"/>
          <w:sz w:val="24"/>
          <w:szCs w:val="24"/>
        </w:rPr>
        <w:t>二、建设地点：</w:t>
      </w:r>
      <w:r>
        <w:rPr>
          <w:rFonts w:hint="eastAsia" w:ascii="宋体" w:hAnsi="宋体" w:eastAsia="宋体" w:cs="宋体"/>
          <w:color w:val="000000"/>
          <w:sz w:val="24"/>
          <w:szCs w:val="24"/>
          <w:highlight w:val="yellow"/>
          <w:u w:val="single"/>
        </w:rPr>
        <w:t>山东省济南市高新区华奥路777号</w:t>
      </w:r>
      <w:r>
        <w:rPr>
          <w:rFonts w:hint="eastAsia" w:ascii="宋体" w:hAnsi="宋体" w:eastAsia="宋体" w:cs="宋体"/>
          <w:color w:val="000000"/>
          <w:sz w:val="24"/>
          <w:szCs w:val="24"/>
          <w:highlight w:val="yellow"/>
          <w:u w:val="single"/>
          <w:lang w:val="en-US" w:eastAsia="zh-CN"/>
        </w:rPr>
        <w:t>重汽科技园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三、使用地点：</w:t>
      </w:r>
      <w:r>
        <w:rPr>
          <w:rFonts w:hint="eastAsia" w:ascii="宋体" w:hAnsi="宋体" w:eastAsia="宋体" w:cs="宋体"/>
          <w:color w:val="000000"/>
          <w:sz w:val="24"/>
          <w:szCs w:val="24"/>
          <w:highlight w:val="yellow"/>
          <w:u w:val="single"/>
        </w:rPr>
        <w:t>山东省济南市高新区华奥路777号</w:t>
      </w:r>
      <w:r>
        <w:rPr>
          <w:rFonts w:hint="eastAsia" w:ascii="宋体" w:hAnsi="宋体" w:eastAsia="宋体" w:cs="宋体"/>
          <w:color w:val="000000"/>
          <w:sz w:val="24"/>
          <w:szCs w:val="24"/>
          <w:highlight w:val="yellow"/>
          <w:u w:val="single"/>
          <w:lang w:val="en-US" w:eastAsia="zh-CN"/>
        </w:rPr>
        <w:t>重汽科技园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四、工作制度：全年工作</w:t>
      </w:r>
      <w:r>
        <w:rPr>
          <w:rFonts w:hint="eastAsia" w:ascii="宋体" w:hAnsi="宋体" w:eastAsia="宋体" w:cs="宋体"/>
          <w:sz w:val="24"/>
          <w:szCs w:val="24"/>
          <w:highlight w:val="yellow"/>
          <w:u w:val="single"/>
          <w:shd w:val="pct10" w:color="auto" w:fill="FFFFFF"/>
        </w:rPr>
        <w:t>350</w:t>
      </w:r>
      <w:r>
        <w:rPr>
          <w:rFonts w:hint="eastAsia" w:ascii="宋体" w:hAnsi="宋体" w:eastAsia="宋体" w:cs="宋体"/>
          <w:sz w:val="24"/>
          <w:szCs w:val="24"/>
        </w:rPr>
        <w:t>天、</w:t>
      </w:r>
      <w:r>
        <w:rPr>
          <w:rFonts w:hint="eastAsia" w:ascii="宋体" w:hAnsi="宋体" w:eastAsia="宋体" w:cs="宋体"/>
          <w:sz w:val="24"/>
          <w:szCs w:val="24"/>
          <w:highlight w:val="yellow"/>
          <w:u w:val="single"/>
          <w:shd w:val="pct10" w:color="auto" w:fill="FFFFFF"/>
        </w:rPr>
        <w:t xml:space="preserve"> </w:t>
      </w:r>
      <w:r>
        <w:rPr>
          <w:rFonts w:hint="eastAsia" w:ascii="宋体" w:hAnsi="宋体" w:eastAsia="宋体" w:cs="宋体"/>
          <w:sz w:val="24"/>
          <w:szCs w:val="24"/>
          <w:highlight w:val="yellow"/>
          <w:u w:val="single"/>
          <w:shd w:val="pct10" w:color="auto" w:fill="FFFFFF"/>
          <w:lang w:val="en-US" w:eastAsia="zh-CN"/>
        </w:rPr>
        <w:t>单</w:t>
      </w:r>
      <w:r>
        <w:rPr>
          <w:rFonts w:hint="eastAsia" w:ascii="宋体" w:hAnsi="宋体" w:eastAsia="宋体" w:cs="宋体"/>
          <w:sz w:val="24"/>
          <w:szCs w:val="24"/>
          <w:highlight w:val="yellow"/>
          <w:u w:val="single"/>
          <w:shd w:val="pct10" w:color="auto" w:fill="FFFFFF"/>
        </w:rPr>
        <w:t xml:space="preserve"> </w:t>
      </w:r>
      <w:r>
        <w:rPr>
          <w:rFonts w:hint="eastAsia" w:ascii="宋体" w:hAnsi="宋体" w:eastAsia="宋体" w:cs="宋体"/>
          <w:sz w:val="24"/>
          <w:szCs w:val="24"/>
        </w:rPr>
        <w:t>班制、设备年时基数</w:t>
      </w:r>
      <w:r>
        <w:rPr>
          <w:rFonts w:hint="eastAsia" w:ascii="宋体" w:hAnsi="宋体" w:eastAsia="宋体" w:cs="宋体"/>
          <w:sz w:val="24"/>
          <w:szCs w:val="24"/>
          <w:highlight w:val="yellow"/>
          <w:u w:val="single"/>
          <w:shd w:val="pct10" w:color="auto" w:fill="FFFFFF"/>
          <w:lang w:val="en-US" w:eastAsia="zh-CN"/>
        </w:rPr>
        <w:t>4380</w:t>
      </w:r>
      <w:r>
        <w:rPr>
          <w:rFonts w:hint="eastAsia" w:ascii="宋体" w:hAnsi="宋体" w:eastAsia="宋体" w:cs="宋体"/>
          <w:sz w:val="24"/>
          <w:szCs w:val="24"/>
        </w:rPr>
        <w:t>小时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五、使用地点区域自然环境：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海拔高度：</w:t>
      </w:r>
      <w:r>
        <w:rPr>
          <w:rFonts w:hint="eastAsia" w:ascii="宋体" w:hAnsi="宋体" w:eastAsia="宋体" w:cs="宋体"/>
          <w:bCs/>
          <w:sz w:val="24"/>
          <w:szCs w:val="24"/>
          <w:lang w:val="en-US" w:eastAsia="zh-CN"/>
        </w:rPr>
        <w:t>1</w:t>
      </w:r>
      <w:r>
        <w:rPr>
          <w:rFonts w:hint="eastAsia" w:ascii="宋体" w:hAnsi="宋体" w:eastAsia="宋体" w:cs="宋体"/>
          <w:bCs/>
          <w:sz w:val="24"/>
          <w:szCs w:val="24"/>
        </w:rPr>
        <w:t>000m以下。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环境温度：室外极端最低温度-</w:t>
      </w:r>
      <w:r>
        <w:rPr>
          <w:rFonts w:hint="eastAsia" w:ascii="宋体" w:hAnsi="宋体" w:eastAsia="宋体" w:cs="宋体"/>
          <w:bCs/>
          <w:sz w:val="24"/>
          <w:szCs w:val="24"/>
          <w:lang w:val="en-US" w:eastAsia="zh-CN"/>
        </w:rPr>
        <w:t>20</w:t>
      </w:r>
      <w:r>
        <w:rPr>
          <w:rFonts w:hint="eastAsia" w:ascii="宋体" w:hAnsi="宋体" w:eastAsia="宋体" w:cs="宋体"/>
          <w:bCs/>
          <w:sz w:val="24"/>
          <w:szCs w:val="24"/>
        </w:rPr>
        <w:t>℃、极端最高温度45℃</w:t>
      </w:r>
      <w:r>
        <w:rPr>
          <w:rFonts w:hint="eastAsia" w:ascii="宋体" w:hAnsi="宋体" w:eastAsia="宋体" w:cs="宋体"/>
          <w:bCs/>
          <w:sz w:val="24"/>
          <w:szCs w:val="24"/>
          <w:lang w:eastAsia="zh-CN"/>
        </w:rPr>
        <w:t>，</w:t>
      </w:r>
      <w:r>
        <w:rPr>
          <w:rFonts w:hint="eastAsia" w:ascii="宋体" w:hAnsi="宋体" w:eastAsia="宋体" w:cs="宋体"/>
          <w:bCs/>
          <w:sz w:val="24"/>
          <w:szCs w:val="24"/>
        </w:rPr>
        <w:t>昼夜最大温差25℃。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相对湿度：年平均59%，最大95%、最小15%。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地震设防裂度：七度</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六、</w:t>
      </w:r>
      <w:r>
        <w:rPr>
          <w:rFonts w:hint="eastAsia" w:ascii="宋体" w:hAnsi="宋体" w:eastAsia="宋体" w:cs="宋体"/>
          <w:bCs/>
          <w:sz w:val="24"/>
          <w:szCs w:val="24"/>
          <w:lang w:val="en-US" w:eastAsia="zh-CN"/>
        </w:rPr>
        <w:t>使用试验室环境条件</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电力：中国制式，供电电压380V±15%/220V±15%，50Hz±2%。</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给水：市政自来水。</w:t>
      </w:r>
    </w:p>
    <w:p>
      <w:pPr>
        <w:keepNext/>
        <w:keepLines/>
        <w:spacing w:before="120" w:after="120" w:line="480" w:lineRule="exact"/>
        <w:jc w:val="center"/>
        <w:outlineLvl w:val="1"/>
        <w:rPr>
          <w:rFonts w:ascii="宋体" w:hAnsi="Arial" w:eastAsia="宋体" w:cs="Times New Roman"/>
          <w:b/>
          <w:bCs/>
          <w:sz w:val="24"/>
          <w:szCs w:val="24"/>
        </w:rPr>
      </w:pPr>
      <w:r>
        <w:rPr>
          <w:rFonts w:hint="eastAsia" w:ascii="宋体" w:hAnsi="宋体" w:eastAsia="宋体" w:cs="Times New Roman"/>
          <w:b/>
          <w:bCs/>
          <w:sz w:val="24"/>
          <w:szCs w:val="24"/>
        </w:rPr>
        <w:t>第二节</w:t>
      </w:r>
      <w:r>
        <w:rPr>
          <w:rFonts w:ascii="宋体" w:hAnsi="宋体" w:eastAsia="宋体" w:cs="Times New Roman"/>
          <w:b/>
          <w:bCs/>
          <w:sz w:val="24"/>
          <w:szCs w:val="24"/>
        </w:rPr>
        <w:t xml:space="preserve">  </w:t>
      </w:r>
      <w:r>
        <w:rPr>
          <w:rFonts w:hint="eastAsia" w:ascii="宋体" w:hAnsi="宋体" w:eastAsia="宋体" w:cs="Times New Roman"/>
          <w:b/>
          <w:bCs/>
          <w:sz w:val="24"/>
          <w:szCs w:val="24"/>
        </w:rPr>
        <w:t>采购货物概况</w:t>
      </w:r>
    </w:p>
    <w:p>
      <w:pPr>
        <w:spacing w:line="420" w:lineRule="exact"/>
        <w:rPr>
          <w:rFonts w:hint="eastAsia" w:ascii="宋体" w:hAnsi="宋体" w:eastAsia="宋体" w:cs="宋体"/>
          <w:sz w:val="24"/>
          <w:szCs w:val="24"/>
          <w:u w:val="single"/>
          <w:shd w:val="pct10" w:color="auto" w:fill="FFFFFF"/>
        </w:rPr>
      </w:pPr>
      <w:r>
        <w:rPr>
          <w:rFonts w:hint="eastAsia" w:ascii="宋体" w:hAnsi="宋体" w:eastAsia="宋体" w:cs="宋体"/>
          <w:b/>
          <w:sz w:val="24"/>
          <w:szCs w:val="24"/>
        </w:rPr>
        <w:t>一、货物名称：</w:t>
      </w:r>
      <w:r>
        <w:rPr>
          <w:rFonts w:hint="eastAsia" w:ascii="宋体" w:hAnsi="宋体" w:eastAsia="宋体" w:cs="宋体"/>
          <w:b w:val="0"/>
          <w:bCs/>
          <w:color w:val="000000"/>
          <w:sz w:val="24"/>
          <w:szCs w:val="24"/>
          <w:lang w:val="en-US" w:eastAsia="zh-CN"/>
        </w:rPr>
        <w:t>铅酸蓄电池测试设备</w:t>
      </w:r>
      <w:r>
        <w:rPr>
          <w:rFonts w:hint="eastAsia" w:ascii="宋体" w:hAnsi="宋体" w:eastAsia="宋体" w:cs="宋体"/>
          <w:sz w:val="24"/>
          <w:szCs w:val="24"/>
        </w:rPr>
        <w:t>（详见下表）</w:t>
      </w:r>
    </w:p>
    <w:p>
      <w:pPr>
        <w:spacing w:line="420" w:lineRule="exact"/>
        <w:rPr>
          <w:rFonts w:hint="eastAsia" w:ascii="宋体" w:hAnsi="宋体" w:eastAsia="宋体" w:cs="宋体"/>
          <w:sz w:val="24"/>
          <w:szCs w:val="24"/>
        </w:rPr>
      </w:pPr>
      <w:r>
        <w:rPr>
          <w:rFonts w:hint="eastAsia" w:ascii="宋体" w:hAnsi="宋体" w:eastAsia="宋体" w:cs="宋体"/>
          <w:b/>
          <w:sz w:val="24"/>
          <w:szCs w:val="24"/>
        </w:rPr>
        <w:t>二、货物数量：</w:t>
      </w:r>
      <w:r>
        <w:rPr>
          <w:rFonts w:hint="eastAsia" w:ascii="宋体" w:hAnsi="宋体" w:eastAsia="宋体" w:cs="宋体"/>
          <w:sz w:val="24"/>
          <w:szCs w:val="24"/>
          <w:highlight w:val="yellow"/>
          <w:u w:val="single"/>
          <w:shd w:val="pct10" w:color="auto" w:fill="FFFFFF"/>
        </w:rPr>
        <w:t>1套</w:t>
      </w:r>
      <w:r>
        <w:rPr>
          <w:rFonts w:hint="eastAsia" w:ascii="宋体" w:hAnsi="宋体" w:eastAsia="宋体" w:cs="宋体"/>
          <w:sz w:val="24"/>
          <w:szCs w:val="24"/>
        </w:rPr>
        <w:t>（详见下表）</w:t>
      </w:r>
    </w:p>
    <w:p>
      <w:pPr>
        <w:spacing w:line="420" w:lineRule="exact"/>
        <w:rPr>
          <w:rFonts w:hint="eastAsia" w:ascii="宋体" w:hAnsi="宋体" w:eastAsia="宋体" w:cs="宋体"/>
          <w:b/>
          <w:sz w:val="24"/>
          <w:szCs w:val="24"/>
        </w:rPr>
      </w:pPr>
      <w:r>
        <w:rPr>
          <w:rFonts w:hint="eastAsia" w:ascii="宋体" w:hAnsi="宋体" w:eastAsia="宋体" w:cs="宋体"/>
          <w:b/>
          <w:sz w:val="24"/>
          <w:szCs w:val="24"/>
        </w:rPr>
        <w:t>三、分投分中：不允许</w:t>
      </w:r>
    </w:p>
    <w:p>
      <w:pPr>
        <w:rPr>
          <w:rFonts w:hint="eastAsia" w:ascii="宋体" w:hAnsi="宋体" w:eastAsia="宋体" w:cs="宋体"/>
          <w:sz w:val="24"/>
          <w:szCs w:val="24"/>
        </w:rPr>
      </w:pPr>
      <w:r>
        <w:rPr>
          <w:rFonts w:hint="eastAsia" w:ascii="宋体" w:hAnsi="宋体" w:eastAsia="宋体" w:cs="宋体"/>
          <w:color w:val="000000"/>
          <w:sz w:val="24"/>
          <w:szCs w:val="24"/>
        </w:rPr>
        <w:t>采购货物主要构成</w:t>
      </w:r>
      <w:r>
        <w:rPr>
          <w:rFonts w:hint="eastAsia" w:ascii="宋体" w:hAnsi="宋体" w:eastAsia="宋体" w:cs="宋体"/>
          <w:sz w:val="24"/>
          <w:szCs w:val="24"/>
        </w:rPr>
        <w:t>一览表</w:t>
      </w:r>
      <w:r>
        <w:rPr>
          <w:rFonts w:hint="eastAsia" w:ascii="宋体" w:hAnsi="宋体" w:eastAsia="宋体" w:cs="宋体"/>
          <w:sz w:val="24"/>
          <w:szCs w:val="24"/>
          <w:lang w:eastAsia="zh-CN"/>
        </w:rPr>
        <w:t>：</w:t>
      </w:r>
    </w:p>
    <w:tbl>
      <w:tblPr>
        <w:tblStyle w:val="32"/>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220"/>
        <w:gridCol w:w="2290"/>
        <w:gridCol w:w="80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422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229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型号规格</w:t>
            </w:r>
          </w:p>
        </w:tc>
        <w:tc>
          <w:tcPr>
            <w:tcW w:w="80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741"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蓄电池综合性能测试系统</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见第二章技术要求</w:t>
            </w:r>
          </w:p>
        </w:tc>
        <w:tc>
          <w:tcPr>
            <w:tcW w:w="80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套</w:t>
            </w:r>
          </w:p>
        </w:tc>
        <w:tc>
          <w:tcPr>
            <w:tcW w:w="741"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大电流放电测试系统</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见第二章技术要求</w:t>
            </w:r>
          </w:p>
        </w:tc>
        <w:tc>
          <w:tcPr>
            <w:tcW w:w="80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套</w:t>
            </w:r>
          </w:p>
        </w:tc>
        <w:tc>
          <w:tcPr>
            <w:tcW w:w="741"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恒温水浴槽</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见第二章技术要求</w:t>
            </w:r>
          </w:p>
        </w:tc>
        <w:tc>
          <w:tcPr>
            <w:tcW w:w="80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套</w:t>
            </w:r>
          </w:p>
        </w:tc>
        <w:tc>
          <w:tcPr>
            <w:tcW w:w="741"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控制计算机及操作软件</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见第二章技术要求</w:t>
            </w:r>
          </w:p>
        </w:tc>
        <w:tc>
          <w:tcPr>
            <w:tcW w:w="80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台</w:t>
            </w:r>
          </w:p>
        </w:tc>
        <w:tc>
          <w:tcPr>
            <w:tcW w:w="741"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打印机</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惠普P1108</w:t>
            </w:r>
          </w:p>
        </w:tc>
        <w:tc>
          <w:tcPr>
            <w:tcW w:w="80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741"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22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设备</w:t>
            </w:r>
            <w:r>
              <w:rPr>
                <w:rFonts w:hint="eastAsia" w:ascii="宋体" w:hAnsi="宋体" w:eastAsia="宋体" w:cs="宋体"/>
                <w:sz w:val="24"/>
                <w:szCs w:val="24"/>
                <w:lang w:val="en-US" w:eastAsia="zh-CN"/>
              </w:rPr>
              <w:t>图纸及</w:t>
            </w:r>
            <w:r>
              <w:rPr>
                <w:rFonts w:hint="eastAsia" w:ascii="宋体" w:hAnsi="宋体" w:eastAsia="宋体" w:cs="宋体"/>
                <w:sz w:val="24"/>
                <w:szCs w:val="24"/>
              </w:rPr>
              <w:t>说明书</w:t>
            </w:r>
          </w:p>
        </w:tc>
        <w:tc>
          <w:tcPr>
            <w:tcW w:w="2290" w:type="dxa"/>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投标方自行配置</w:t>
            </w:r>
          </w:p>
        </w:tc>
        <w:tc>
          <w:tcPr>
            <w:tcW w:w="0" w:type="auto"/>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套</w:t>
            </w:r>
          </w:p>
        </w:tc>
        <w:tc>
          <w:tcPr>
            <w:tcW w:w="0" w:type="auto"/>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备注1：本表所列采购货物仅为货物的主要构成部分，应配套供货以及招标方所列其它货物（或设备）和服务，请投标方认真阅读“供货范围”。若有异议，不管是多么微小，都应在投标文件“商务偏离”章节中予以详细说明</w:t>
      </w:r>
      <w:r>
        <w:rPr>
          <w:rFonts w:hint="eastAsia" w:ascii="宋体" w:hAnsi="宋体" w:eastAsia="宋体" w:cs="宋体"/>
          <w:bCs/>
          <w:sz w:val="24"/>
          <w:szCs w:val="24"/>
          <w:lang w:eastAsia="zh-CN"/>
        </w:rPr>
        <w:t>。</w:t>
      </w:r>
    </w:p>
    <w:p>
      <w:pPr>
        <w:spacing w:line="420" w:lineRule="exact"/>
        <w:rPr>
          <w:rFonts w:hint="eastAsia" w:ascii="宋体" w:hAnsi="宋体" w:eastAsia="宋体" w:cs="宋体"/>
          <w:b/>
          <w:sz w:val="24"/>
          <w:szCs w:val="24"/>
        </w:rPr>
      </w:pPr>
      <w:r>
        <w:rPr>
          <w:rFonts w:hint="eastAsia" w:ascii="宋体" w:hAnsi="宋体" w:eastAsia="宋体" w:cs="宋体"/>
          <w:b/>
          <w:sz w:val="24"/>
          <w:szCs w:val="24"/>
        </w:rPr>
        <w:t>四、采购货物特别说明</w:t>
      </w:r>
    </w:p>
    <w:p>
      <w:pPr>
        <w:spacing w:line="420" w:lineRule="exact"/>
        <w:ind w:firstLine="480" w:firstLineChars="200"/>
        <w:rPr>
          <w:rFonts w:ascii="宋体" w:hAnsi="Calibri" w:eastAsia="宋体" w:cs="Times New Roman"/>
          <w:szCs w:val="20"/>
        </w:rPr>
      </w:pPr>
      <w:r>
        <w:rPr>
          <w:rFonts w:hint="eastAsia" w:ascii="宋体" w:hAnsi="宋体" w:eastAsia="宋体" w:cs="宋体"/>
          <w:sz w:val="24"/>
          <w:szCs w:val="24"/>
        </w:rPr>
        <w:t>招标方所列货物的名称和规格型号，如为某一供应商所特有，则该名称和规格型号可作参考</w:t>
      </w:r>
      <w:r>
        <w:rPr>
          <w:rFonts w:hint="eastAsia" w:ascii="宋体" w:hAnsi="宋体" w:eastAsia="宋体" w:cs="宋体"/>
          <w:sz w:val="24"/>
          <w:szCs w:val="24"/>
          <w:lang w:eastAsia="zh-CN"/>
        </w:rPr>
        <w:t>，</w:t>
      </w:r>
      <w:r>
        <w:rPr>
          <w:rFonts w:hint="eastAsia" w:ascii="宋体" w:hAnsi="宋体" w:eastAsia="宋体" w:cs="宋体"/>
          <w:sz w:val="24"/>
          <w:szCs w:val="24"/>
        </w:rPr>
        <w:t>但要求投标方所提供的货物必须满足本技术标书实质性要求</w:t>
      </w:r>
      <w:r>
        <w:rPr>
          <w:rFonts w:hint="eastAsia" w:ascii="宋体" w:hAnsi="宋体" w:eastAsia="宋体" w:cs="Times New Roman"/>
          <w:szCs w:val="20"/>
        </w:rPr>
        <w:t>。</w:t>
      </w:r>
    </w:p>
    <w:p>
      <w:pPr>
        <w:keepNext/>
        <w:keepLines/>
        <w:spacing w:before="120" w:after="120" w:line="480" w:lineRule="exact"/>
        <w:jc w:val="center"/>
        <w:outlineLvl w:val="0"/>
        <w:rPr>
          <w:rFonts w:ascii="宋体" w:hAnsi="Calibri" w:eastAsia="宋体" w:cs="Times New Roman"/>
          <w:bCs/>
          <w:kern w:val="44"/>
          <w:sz w:val="28"/>
          <w:szCs w:val="28"/>
        </w:rPr>
      </w:pPr>
      <w:bookmarkStart w:id="44" w:name="_Toc169605880"/>
      <w:r>
        <w:rPr>
          <w:rFonts w:hint="eastAsia" w:ascii="宋体" w:hAnsi="宋体" w:eastAsia="宋体" w:cs="Times New Roman"/>
          <w:b/>
          <w:bCs/>
          <w:kern w:val="44"/>
          <w:sz w:val="28"/>
          <w:szCs w:val="28"/>
        </w:rPr>
        <w:t>第二章</w:t>
      </w:r>
      <w:r>
        <w:rPr>
          <w:rFonts w:ascii="宋体" w:hAnsi="宋体" w:eastAsia="宋体" w:cs="Times New Roman"/>
          <w:b/>
          <w:bCs/>
          <w:kern w:val="44"/>
          <w:sz w:val="28"/>
          <w:szCs w:val="28"/>
        </w:rPr>
        <w:t xml:space="preserve">  </w:t>
      </w:r>
      <w:r>
        <w:rPr>
          <w:rFonts w:hint="eastAsia" w:ascii="宋体" w:hAnsi="宋体" w:eastAsia="宋体" w:cs="Times New Roman"/>
          <w:b/>
          <w:bCs/>
          <w:kern w:val="44"/>
          <w:sz w:val="28"/>
          <w:szCs w:val="28"/>
        </w:rPr>
        <w:t>技术要求</w:t>
      </w:r>
      <w:bookmarkEnd w:id="4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Calibri" w:eastAsia="宋体" w:cs="Times New Roman"/>
          <w:b/>
          <w:bCs/>
          <w:sz w:val="24"/>
          <w:szCs w:val="24"/>
        </w:rPr>
      </w:pPr>
      <w:r>
        <w:rPr>
          <w:rFonts w:hint="eastAsia" w:ascii="宋体" w:hAnsi="宋体" w:eastAsia="宋体" w:cs="Times New Roman"/>
          <w:b/>
          <w:bCs/>
          <w:sz w:val="24"/>
          <w:szCs w:val="24"/>
        </w:rPr>
        <w:t>一、特别提示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    1.</w:t>
      </w:r>
      <w:r>
        <w:rPr>
          <w:rFonts w:hint="eastAsia" w:ascii="宋体" w:hAnsi="宋体" w:eastAsia="宋体" w:cs="Times New Roman"/>
          <w:sz w:val="24"/>
          <w:szCs w:val="24"/>
        </w:rPr>
        <w:t>本章技术要求，仅对功能、设计、结构、性能、安装和试验检验等方面，提出了最低和一般性的技术要求，并未对一切技术细节作出规定。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    2.</w:t>
      </w:r>
      <w:r>
        <w:rPr>
          <w:rFonts w:hint="eastAsia" w:ascii="宋体" w:hAnsi="宋体" w:eastAsia="宋体" w:cs="Times New Roman"/>
          <w:sz w:val="24"/>
          <w:szCs w:val="24"/>
        </w:rPr>
        <w:t>本技术要求所使用的标准、规范等，如与投标方所执行的标准、规范不一致时，应按高于本技术要求所列的标准、规范执行。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投标方认为所供货物必需由招标方配备、解决或提供的其它要求，如设备基础隔振和减振设施、软化水、洁净气源等，均应在投标文件“技术偏离”中予以充分说明。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bCs/>
          <w:sz w:val="24"/>
          <w:szCs w:val="24"/>
        </w:rPr>
        <w:t>4</w:t>
      </w:r>
      <w:r>
        <w:rPr>
          <w:rFonts w:hint="eastAsia" w:ascii="宋体" w:hAnsi="宋体" w:eastAsia="宋体" w:cs="Times New Roman"/>
          <w:bCs/>
          <w:sz w:val="24"/>
          <w:szCs w:val="24"/>
          <w:lang w:val="en-US" w:eastAsia="zh-CN"/>
        </w:rPr>
        <w:t>.</w:t>
      </w:r>
      <w:r>
        <w:rPr>
          <w:rFonts w:hint="eastAsia" w:ascii="宋体" w:hAnsi="宋体" w:eastAsia="宋体" w:cs="Times New Roman"/>
          <w:bCs/>
          <w:sz w:val="24"/>
          <w:szCs w:val="24"/>
        </w:rPr>
        <w:t>投标方应根据招投标货物具体要求，提出</w:t>
      </w:r>
      <w:r>
        <w:rPr>
          <w:rFonts w:hint="eastAsia" w:ascii="宋体" w:hAnsi="宋体" w:eastAsia="宋体" w:cs="Times New Roman"/>
          <w:sz w:val="24"/>
          <w:szCs w:val="24"/>
        </w:rPr>
        <w:t>对厂房、设备基础（或安装平台）、公用设施、消防、环保等超出招标文件、投标文件、答疑文件、技术交流文件、技术协议书和合同等规定的、有特殊需要的解释、说明和要求。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ascii="宋体" w:hAnsi="Calibri" w:eastAsia="宋体" w:cs="Times New Roman"/>
          <w:sz w:val="24"/>
          <w:szCs w:val="24"/>
        </w:rPr>
      </w:pPr>
      <w:r>
        <w:rPr>
          <w:rFonts w:hint="eastAsia" w:ascii="宋体" w:hAnsi="宋体" w:eastAsia="宋体" w:cs="Times New Roman"/>
          <w:sz w:val="24"/>
          <w:szCs w:val="24"/>
          <w:lang w:val="en-US" w:eastAsia="zh-CN"/>
        </w:rPr>
        <w:t xml:space="preserve">    5.</w:t>
      </w:r>
      <w:r>
        <w:rPr>
          <w:rFonts w:hint="eastAsia" w:ascii="宋体" w:hAnsi="宋体" w:eastAsia="宋体" w:cs="Times New Roman"/>
          <w:sz w:val="24"/>
          <w:szCs w:val="24"/>
        </w:rPr>
        <w:t>无论是否有技术偏离，投标方均应在投标文件“技术偏离”中明确作出有无说明。若有异议，不管是多么微小，投标方必须予以明确和详细的说明或澄清。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为避免投标方优势在招标评审时漏项，质保期超出本技术标书要求的，应当在投标文件“技术偏离”中特别注明。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投标文件中，针对“特别提示”条款所做的回应，将作为投标方能否中标的重要依据之一。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Calibri" w:eastAsia="宋体" w:cs="Times New Roman"/>
          <w:b/>
          <w:bCs/>
          <w:sz w:val="24"/>
          <w:szCs w:val="24"/>
        </w:rPr>
      </w:pPr>
      <w:r>
        <w:rPr>
          <w:rFonts w:hint="eastAsia" w:ascii="宋体" w:hAnsi="宋体" w:eastAsia="宋体" w:cs="Times New Roman"/>
          <w:b/>
          <w:bCs/>
          <w:sz w:val="24"/>
          <w:szCs w:val="24"/>
        </w:rPr>
        <w:t>二、基本要求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投标方所供的货物，必须符合中国最新版的法律、法规和相关标准、规范的要求，符合项目所在地政府有关特殊要求。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投标方所供货物涉及的专利权技术以及知识产权保护的其它技术等，应保证招标方不因此受到任何侵权指控以及实际损失。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投标方应保证所供货物的先进性、可靠性、经济性和实用性，并为全新货物（或设备）。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投标方应满足招标方提出的各项技术要求，必要时应当免费提供技术承诺或担保。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投标方应保证所供货物（或设备）为中国政府指定或规定的主管部门公布的非淘汰货物（或设备），并尽力提供中国政府指定或规定的主管部门认可的环保型和节能型货物（或设备）。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投标方应保证所供货物的完整性和成套性，能保证货物的正常运行、使用。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投标方应对招标方采购的货物所涉及的技术、产能等信息负有保密义务，招标方拥有追究投标方泄密责任的权利；招标方如有需要，投标方应无条件签署保密协议。</w:t>
      </w:r>
    </w:p>
    <w:p>
      <w:pPr>
        <w:pStyle w:val="108"/>
        <w:spacing w:line="360" w:lineRule="auto"/>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三、技术要求</w:t>
      </w:r>
    </w:p>
    <w:p>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60" w:lineRule="auto"/>
        <w:ind w:leftChars="0" w:firstLine="480" w:firstLineChars="200"/>
        <w:textAlignment w:val="auto"/>
        <w:outlineLvl w:val="1"/>
        <w:rPr>
          <w:rFonts w:hint="eastAsia" w:ascii="宋体" w:hAnsi="宋体" w:eastAsia="宋体" w:cs="宋体"/>
          <w:color w:val="000000"/>
          <w:sz w:val="24"/>
          <w:szCs w:val="24"/>
        </w:rPr>
      </w:pPr>
      <w:bookmarkStart w:id="45" w:name="_Toc240714079"/>
      <w:r>
        <w:rPr>
          <w:rFonts w:hint="eastAsia" w:ascii="宋体" w:hAnsi="宋体" w:eastAsia="宋体" w:cs="宋体"/>
          <w:color w:val="000000"/>
          <w:sz w:val="24"/>
          <w:szCs w:val="24"/>
          <w:lang w:val="en-US" w:eastAsia="zh-CN"/>
        </w:rPr>
        <w:t>1.功能</w:t>
      </w:r>
      <w:r>
        <w:rPr>
          <w:rFonts w:hint="eastAsia" w:ascii="宋体" w:hAnsi="宋体" w:eastAsia="宋体" w:cs="宋体"/>
          <w:color w:val="000000"/>
          <w:sz w:val="24"/>
          <w:szCs w:val="24"/>
        </w:rPr>
        <w:t>用途</w:t>
      </w:r>
      <w:bookmarkEnd w:id="45"/>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使用寿命要求</w:t>
      </w:r>
    </w:p>
    <w:p>
      <w:pPr>
        <w:keepNext w:val="0"/>
        <w:keepLines w:val="0"/>
        <w:pageBreakBefore w:val="0"/>
        <w:widowControl w:val="0"/>
        <w:numPr>
          <w:ilvl w:val="0"/>
          <w:numId w:val="0"/>
        </w:numPr>
        <w:tabs>
          <w:tab w:val="left" w:pos="624"/>
        </w:tabs>
        <w:kinsoku/>
        <w:wordWrap/>
        <w:overflowPunct/>
        <w:topLinePunct w:val="0"/>
        <w:autoSpaceDE/>
        <w:autoSpaceDN/>
        <w:bidi w:val="0"/>
        <w:adjustRightInd/>
        <w:snapToGrid/>
        <w:spacing w:line="360" w:lineRule="auto"/>
        <w:ind w:leftChars="0"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1.1功能</w:t>
      </w:r>
      <w:r>
        <w:rPr>
          <w:rFonts w:hint="eastAsia" w:ascii="宋体" w:hAnsi="宋体" w:eastAsia="宋体" w:cs="宋体"/>
          <w:color w:val="000000"/>
          <w:sz w:val="24"/>
          <w:szCs w:val="24"/>
        </w:rPr>
        <w:t>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铅酸蓄电池测试设备主要是考核铅酸蓄电池产品的性能及可靠性的试验设备，依据GB/T 5008.1-2013《起动用铅酸蓄电池 第1部分：技术条件和试验方法》中技术要求，完成容量、低温起动能力、充电接受能力、荷电保持能力、循环耐久能力、干式荷电（或湿式荷电）蓄电池起动能力试验项目</w:t>
      </w:r>
      <w:r>
        <w:rPr>
          <w:rFonts w:hint="eastAsia" w:ascii="宋体" w:hAnsi="宋体" w:eastAsia="宋体" w:cs="宋体"/>
          <w:color w:val="auto"/>
          <w:sz w:val="24"/>
          <w:szCs w:val="24"/>
        </w:rPr>
        <w:t>。</w:t>
      </w:r>
    </w:p>
    <w:p>
      <w:pPr>
        <w:keepNext w:val="0"/>
        <w:keepLines w:val="0"/>
        <w:pageBreakBefore w:val="0"/>
        <w:widowControl w:val="0"/>
        <w:numPr>
          <w:ilvl w:val="0"/>
          <w:numId w:val="0"/>
        </w:numPr>
        <w:tabs>
          <w:tab w:val="left" w:pos="624"/>
        </w:tabs>
        <w:kinsoku/>
        <w:wordWrap/>
        <w:overflowPunct/>
        <w:topLinePunct w:val="0"/>
        <w:autoSpaceDE/>
        <w:autoSpaceDN/>
        <w:bidi w:val="0"/>
        <w:adjustRightInd/>
        <w:snapToGrid/>
        <w:spacing w:line="360" w:lineRule="auto"/>
        <w:ind w:leftChars="0"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1.2蓄电池综合性能测试系统技术要求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本系统</w:t>
      </w:r>
      <w:r>
        <w:rPr>
          <w:rFonts w:hint="eastAsia" w:ascii="宋体" w:hAnsi="宋体" w:eastAsia="宋体" w:cs="宋体"/>
          <w:color w:val="auto"/>
          <w:sz w:val="24"/>
          <w:szCs w:val="24"/>
          <w:lang w:val="en-US" w:eastAsia="zh-CN"/>
        </w:rPr>
        <w:t>依据GB/T 5008.1-2013《起动用铅酸蓄电池 第1部分：技术条件和试验方法》中技术要求，完成蓄电池试验前的预处理、容量、充电接受能力、循环耐久能力试验，</w:t>
      </w:r>
      <w:r>
        <w:rPr>
          <w:rFonts w:hint="eastAsia" w:ascii="宋体" w:hAnsi="宋体" w:eastAsia="宋体" w:cs="宋体"/>
          <w:color w:val="000000"/>
          <w:sz w:val="24"/>
          <w:szCs w:val="24"/>
          <w:lang w:val="en-US" w:eastAsia="zh-CN"/>
        </w:rPr>
        <w:t>具体技术要求如下</w:t>
      </w:r>
      <w:r>
        <w:rPr>
          <w:rFonts w:hint="eastAsia" w:ascii="宋体" w:hAnsi="宋体" w:eastAsia="宋体" w:cs="宋体"/>
          <w:color w:val="000000"/>
          <w:sz w:val="24"/>
          <w:szCs w:val="24"/>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充放电测试回路数:               ≥6回路</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充电/放电电流:                  每路0～100A，6路并联最大到600A</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充电/放电电压范围:              5～18V</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电流电压精度：                  优于满量程的±0.1%</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控制特性:                       恒流、恒压、恒功率、恒电阻、静置</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控制方式:                       主开关,终端连接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终止值:                         充电时间、充电电压、充电电流、容量、功率、放电时间、最终放电电压、放电电流、放电安时、放电功率等</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编程功能:                       充电/放电/暂停/循环/循环嵌套/跳转</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采样速率                        ≥10次/秒</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主机最多储存程序:               ≥1000个程序</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测试数据的显示:                 运行中不间断监视、记录</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每一程序步测试数据的显示和打印: 电压、电流、时间、安时、功率</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电源要求:                       380V±10%、50Hz、三相五线制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环境温度:                       10℃～40℃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时钟误差：                      小于±1s/h。</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分辨率：                        15bit</w:t>
      </w:r>
    </w:p>
    <w:p>
      <w:pPr>
        <w:keepNext w:val="0"/>
        <w:keepLines w:val="0"/>
        <w:pageBreakBefore w:val="0"/>
        <w:widowControl w:val="0"/>
        <w:numPr>
          <w:ilvl w:val="0"/>
          <w:numId w:val="0"/>
        </w:numPr>
        <w:tabs>
          <w:tab w:val="left" w:pos="624"/>
        </w:tabs>
        <w:kinsoku/>
        <w:wordWrap/>
        <w:overflowPunct/>
        <w:topLinePunct w:val="0"/>
        <w:autoSpaceDE/>
        <w:autoSpaceDN/>
        <w:bidi w:val="0"/>
        <w:adjustRightInd/>
        <w:snapToGrid/>
        <w:spacing w:line="360" w:lineRule="auto"/>
        <w:ind w:leftChars="0"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1.3大电流放电测试系统技术要求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本系统</w:t>
      </w:r>
      <w:r>
        <w:rPr>
          <w:rFonts w:hint="eastAsia" w:ascii="宋体" w:hAnsi="宋体" w:eastAsia="宋体" w:cs="宋体"/>
          <w:color w:val="auto"/>
          <w:sz w:val="24"/>
          <w:szCs w:val="24"/>
          <w:lang w:val="en-US" w:eastAsia="zh-CN"/>
        </w:rPr>
        <w:t>依据GB/T 5008.1-2013《起动用铅酸蓄电池 第1部分：技术条件和试验方法》中技术要求，完成蓄电池低温起动能力、荷电保持能力、干式荷电（或湿式荷电）蓄电池起动能力试验，</w:t>
      </w:r>
      <w:r>
        <w:rPr>
          <w:rFonts w:hint="eastAsia" w:ascii="宋体" w:hAnsi="宋体" w:eastAsia="宋体" w:cs="宋体"/>
          <w:color w:val="000000"/>
          <w:sz w:val="24"/>
          <w:szCs w:val="24"/>
          <w:lang w:val="en-US" w:eastAsia="zh-CN"/>
        </w:rPr>
        <w:t>具体技术要求如下</w:t>
      </w:r>
      <w:r>
        <w:rPr>
          <w:rFonts w:hint="eastAsia" w:ascii="宋体" w:hAnsi="宋体" w:eastAsia="宋体" w:cs="宋体"/>
          <w:color w:val="000000"/>
          <w:sz w:val="24"/>
          <w:szCs w:val="24"/>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放电电流:                     15A～1500A</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电压范围:                     5～15V</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精度:                         满量程的0.1%</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控制参数:                     电流、电压、功率、电阻</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终止值:                       放电时间、最终放电电压、放电电流、安时放电、 功率放电</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编程功能:                     放电/暂停/循环</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电流上升时间：                 &lt;20ms</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采样速率                       ≥10次/秒</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主机储存程序:                  ≥1000个程序</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监测数据的显示:               上位机操作期间时时监控</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满载连续工作时间：            不小于300s</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电源要求:                     380V±10%、50Hz、三相五线制</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冷却方式:                     强制风冷</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使用环境温度:                 10℃～40℃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1.4恒温水浴槽技术要求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依据GB/T 5008.1-2013《起动用铅酸蓄电池 第1部分：技术条件和试验方法》中相关技术要求，为保持蓄电池产品的测试环境，恒温水浴槽技术要求如下：</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温度控制范围：               室温～+85℃</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控温精度：                    ≤1℃</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显示分辨率：                  0.1℃</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温度均匀度：                  ≤2℃</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液位控制：                    0～200mm（零液面位格栅上表面）</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液位控制精度：                ±5 mm</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有效容积:                     ≥</w:t>
      </w:r>
      <w:r>
        <w:rPr>
          <w:rFonts w:hint="eastAsia" w:ascii="宋体" w:hAnsi="宋体" w:eastAsia="宋体" w:cs="宋体"/>
          <w:color w:val="auto"/>
          <w:sz w:val="24"/>
          <w:szCs w:val="24"/>
          <w:highlight w:val="none"/>
          <w:lang w:val="en-US" w:eastAsia="zh-CN"/>
        </w:rPr>
        <w:t>长×宽×高1500mm×700mm×300mm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上位机电脑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上位机电脑需求为台式机电脑，包含显示器，键盘鼠标等关联配件，电脑要求</w:t>
      </w:r>
      <w:r>
        <w:rPr>
          <w:rFonts w:hint="eastAsia" w:ascii="宋体" w:hAnsi="宋体" w:eastAsia="宋体" w:cs="宋体"/>
          <w:sz w:val="24"/>
          <w:szCs w:val="24"/>
        </w:rPr>
        <w:t>至少为intel 11代及以上i7处理器，运行内存≥16G，硬盘格式为固态硬盘，大小不小于1T。</w:t>
      </w:r>
      <w:r>
        <w:rPr>
          <w:rFonts w:hint="eastAsia" w:ascii="宋体" w:hAnsi="宋体" w:eastAsia="宋体" w:cs="宋体"/>
          <w:sz w:val="24"/>
          <w:szCs w:val="24"/>
          <w:lang w:val="en-US" w:eastAsia="zh-CN"/>
        </w:rPr>
        <w:t>配备激光打印机2台，型号：HP P1108。</w:t>
      </w:r>
    </w:p>
    <w:p>
      <w:pPr>
        <w:keepNext w:val="0"/>
        <w:keepLines w:val="0"/>
        <w:pageBreakBefore w:val="0"/>
        <w:widowControl w:val="0"/>
        <w:numPr>
          <w:ilvl w:val="0"/>
          <w:numId w:val="0"/>
        </w:numPr>
        <w:tabs>
          <w:tab w:val="left" w:pos="454"/>
        </w:tabs>
        <w:kinsoku/>
        <w:wordWrap/>
        <w:overflowPunct/>
        <w:topLinePunct w:val="0"/>
        <w:autoSpaceDE/>
        <w:autoSpaceDN/>
        <w:bidi w:val="0"/>
        <w:adjustRightInd/>
        <w:snapToGrid/>
        <w:spacing w:line="360" w:lineRule="auto"/>
        <w:ind w:leftChars="0" w:firstLine="480" w:firstLineChars="20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1.6控制</w:t>
      </w:r>
      <w:r>
        <w:rPr>
          <w:rFonts w:hint="eastAsia" w:ascii="宋体" w:hAnsi="宋体" w:eastAsia="宋体" w:cs="宋体"/>
          <w:color w:val="000000"/>
          <w:sz w:val="24"/>
          <w:szCs w:val="24"/>
        </w:rPr>
        <w:t>软件要求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控制软件功能完备，各试验系统能够独立控制运行</w:t>
      </w: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GB/T 5008.1-2013中需要完成的</w:t>
      </w:r>
      <w:r>
        <w:rPr>
          <w:rFonts w:hint="eastAsia" w:ascii="宋体" w:hAnsi="宋体" w:eastAsia="宋体" w:cs="宋体"/>
          <w:color w:val="000000"/>
          <w:sz w:val="24"/>
          <w:szCs w:val="24"/>
          <w:lang w:val="en-US" w:eastAsia="zh-CN"/>
        </w:rPr>
        <w:t>试验项目其试验程序固化，可直接调用，试验过程中具备完善的软件控制功能</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具体要求如下：</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bookmarkStart w:id="46" w:name="OLE_LINK12"/>
      <w:bookmarkStart w:id="47" w:name="OLE_LINK11"/>
      <w:r>
        <w:rPr>
          <w:rFonts w:hint="eastAsia" w:ascii="宋体" w:hAnsi="宋体" w:eastAsia="宋体" w:cs="宋体"/>
          <w:color w:val="auto"/>
          <w:sz w:val="24"/>
          <w:szCs w:val="24"/>
          <w:lang w:val="en-US" w:eastAsia="zh-CN"/>
        </w:rPr>
        <w:t>- 基于Windows操作系统</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简单易学</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无需软件知识</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自述方式</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弹出式视窗</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界面操作帮助</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名称、标识自动编辑。</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界面任务单独显示</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强大的程序编辑能力，例如复制、删除、插入、移动等等。</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对于整个程序表的强大的适应性，具备程序逻辑错误识别能力。</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一个循环内可以达到3000步的程序。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每次屏幕显示都可以一次显示15步以上程序，易读。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程序控制量：恒流、恒压、恒功率、恒阻抗，或者是操作员定义。</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参数包括既存函数或者由其他系统参数衍生值。</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斜坡功能。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直流内阻计算。</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采样速率的设定条件灵活，可以是时间及其他衍生值的变化量。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循环可通过预设次数或其他系统参数终止。</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循环嵌套。</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数据存储格式可转换成Excel格式。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具有强大的搜索、选定、删除或过滤数据的功能。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程序显示参数：电压、电流、时间、安时、瓦时、功率、温度、步骤号码、回路号码等。</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程序终止参数：时间、电压、电流、安时、安时百分比、瓦时、△值、梯度、温度选择等衍生值。</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系统精度具备软件校准功能。</w:t>
      </w:r>
    </w:p>
    <w:bookmarkEnd w:id="46"/>
    <w:bookmarkEnd w:id="47"/>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外观色彩要求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外观色彩与招标方另行商定并在</w:t>
      </w:r>
      <w:r>
        <w:rPr>
          <w:rFonts w:hint="eastAsia" w:ascii="宋体" w:hAnsi="宋体" w:eastAsia="宋体" w:cs="宋体"/>
          <w:sz w:val="24"/>
          <w:szCs w:val="24"/>
          <w:lang w:val="en-US" w:eastAsia="zh-CN"/>
        </w:rPr>
        <w:t>标书</w:t>
      </w:r>
      <w:r>
        <w:rPr>
          <w:rFonts w:hint="eastAsia" w:ascii="宋体" w:hAnsi="宋体" w:eastAsia="宋体" w:cs="宋体"/>
          <w:sz w:val="24"/>
          <w:szCs w:val="24"/>
        </w:rPr>
        <w:t>中明确，投标报价不变。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3.连接线缆要求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所有设备均配备设备运行所必须的所有线缆，包括配电柜至设备的输入电缆（长度不低于5m）、设备至测试电瓶的连接线缆（大电流连接线长度不低于3m，其他长度不低于4m）、测试信号线等。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主要设备、零部件、元器件的选用和配置要求（包括特殊指定配置要求）</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设备主控制器、回路控制部分、分流器等主要零部件采用进口品牌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设备所有零部件提供详细的配置表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材料选用及其材料处理要求</w:t>
      </w:r>
    </w:p>
    <w:p>
      <w:pPr>
        <w:keepNext w:val="0"/>
        <w:keepLines w:val="0"/>
        <w:pageBreakBefore w:val="0"/>
        <w:widowControl w:val="0"/>
        <w:kinsoku/>
        <w:wordWrap/>
        <w:overflowPunct/>
        <w:topLinePunct w:val="0"/>
        <w:autoSpaceDE/>
        <w:autoSpaceDN/>
        <w:bidi w:val="0"/>
        <w:adjustRightInd/>
        <w:snapToGrid/>
        <w:spacing w:line="360" w:lineRule="auto"/>
        <w:ind w:left="420" w:firstLine="60" w:firstLineChars="2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设备</w:t>
      </w:r>
      <w:r>
        <w:rPr>
          <w:rFonts w:hint="eastAsia" w:ascii="宋体" w:hAnsi="宋体" w:eastAsia="宋体" w:cs="宋体"/>
          <w:sz w:val="24"/>
          <w:szCs w:val="24"/>
        </w:rPr>
        <w:t>满足防锈、防腐的要求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恒温水浴槽要具有耐蓄电池电解液腐蚀的能力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结构要求，包括布局、安装空间限制、外形尺寸等方面的要求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布局简洁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美观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保养、维修、使用方便性要求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卖方提供保养、维修、使用的说明，买方确认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安全防护、环境保护、节能要求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必须符合中国有关标准要求。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其它配套供货要求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配套采购的工具、量具，卖方提供，买方确认。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其它要求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设备及设备所含测量元件必须经过省级或省级以上计量单位计量认证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并提供设备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检定证书或校准证书</w:t>
      </w:r>
      <w:r>
        <w:rPr>
          <w:rFonts w:hint="eastAsia" w:ascii="宋体" w:hAnsi="宋体" w:eastAsia="宋体" w:cs="宋体"/>
          <w:sz w:val="24"/>
          <w:szCs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hAnsi="宋体" w:eastAsia="宋体" w:cs="宋体"/>
          <w:b/>
          <w:bCs/>
          <w:sz w:val="24"/>
          <w:szCs w:val="24"/>
          <w:lang w:val="en-US" w:eastAsia="zh-CN"/>
        </w:rPr>
        <w:t>11.</w:t>
      </w:r>
      <w:r>
        <w:rPr>
          <w:rFonts w:hint="eastAsia" w:ascii="宋体" w:hAnsi="宋体" w:eastAsia="宋体" w:cs="宋体"/>
          <w:b/>
          <w:bCs/>
          <w:sz w:val="24"/>
          <w:szCs w:val="24"/>
        </w:rPr>
        <w:t>本项目属交钥匙工程。招标方仅提供循环水、电、气接口、地基施工等协助工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作，其他的动力电缆及信号电缆、各类管道阀门、各类接口等均由投标方提供并进行安装施工完成，如有争议，解释权归招标方负责</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Calibri" w:eastAsia="宋体" w:cs="Times New Roman"/>
          <w:b/>
          <w:bCs/>
          <w:sz w:val="24"/>
          <w:szCs w:val="24"/>
        </w:rPr>
      </w:pP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、执行标准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招标方此处所列标准仅为涉及的主要标准，而且不保证其为最新版执行标准；投标方应当在投标文件中认真予以填写、补充和修改完善。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投标方需要执行的标准，应当采用所供货物通过买方组织的最终验收之日已经开始执行的最新标准。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采购货物的产品质量、技术标准如在招投标文件中无相应说明，则按中华人民共和国有关部门颁发的最新的国标或专业（部）标准执行及相应的国际标准。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采购货物没有国家或专业（部）标准的，按企业标准执行时，卖方应在合同签署之前，将所涉及的企业标准提供给买方确认。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采购货物如果采用国际标准，其执行标准由投标方提供、招标方确认。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Calibri"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采购货物所涉及的标准不统一时，原则上按照最严格标准执行。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eastAsia="宋体" w:cs="Times New Roman"/>
          <w:color w:val="FF0000"/>
          <w:sz w:val="24"/>
          <w:szCs w:val="24"/>
        </w:rPr>
      </w:pPr>
      <w:r>
        <w:rPr>
          <w:rFonts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涉及的主要标准表</w:t>
      </w:r>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350"/>
        <w:gridCol w:w="208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Calibri" w:eastAsia="宋体" w:cs="Times New Roman"/>
                <w:szCs w:val="20"/>
              </w:rPr>
            </w:pPr>
            <w:r>
              <w:rPr>
                <w:rFonts w:hint="eastAsia" w:ascii="宋体" w:hAnsi="宋体" w:eastAsia="宋体" w:cs="Times New Roman"/>
                <w:szCs w:val="20"/>
              </w:rPr>
              <w:t>序号</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Calibri" w:eastAsia="宋体" w:cs="Times New Roman"/>
                <w:szCs w:val="20"/>
              </w:rPr>
            </w:pPr>
            <w:r>
              <w:rPr>
                <w:rFonts w:hint="eastAsia" w:ascii="宋体" w:hAnsi="宋体" w:eastAsia="宋体" w:cs="Times New Roman"/>
                <w:szCs w:val="20"/>
              </w:rPr>
              <w:t>标准名称</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Calibri" w:eastAsia="宋体" w:cs="Times New Roman"/>
                <w:szCs w:val="20"/>
              </w:rPr>
            </w:pPr>
            <w:r>
              <w:rPr>
                <w:rFonts w:hint="eastAsia" w:ascii="宋体" w:hAnsi="宋体" w:eastAsia="宋体" w:cs="Times New Roman"/>
                <w:szCs w:val="20"/>
              </w:rPr>
              <w:t>标准编号</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Calibri" w:eastAsia="宋体" w:cs="Times New Roman"/>
                <w:szCs w:val="20"/>
              </w:rPr>
            </w:pPr>
            <w:r>
              <w:rPr>
                <w:rFonts w:hint="eastAsia" w:ascii="宋体" w:hAnsi="宋体" w:eastAsia="宋体" w:cs="Times New Roman"/>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cs="Times New Roman"/>
                <w:szCs w:val="20"/>
              </w:rPr>
            </w:pPr>
            <w:r>
              <w:rPr>
                <w:rFonts w:ascii="宋体" w:hAnsi="宋体" w:eastAsia="宋体" w:cs="Times New Roman"/>
                <w:szCs w:val="20"/>
              </w:rPr>
              <w:t>1</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rPr>
              <w:t>卖方卖方提供企业标准</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lang w:val="en-US" w:eastAsia="zh-CN"/>
              </w:rPr>
              <w:t xml:space="preserve">Q/ZZ 11358-2020 </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rPr>
              <w:t>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eastAsia="宋体" w:cs="Times New Roman"/>
                <w:szCs w:val="20"/>
              </w:rPr>
            </w:pPr>
            <w:r>
              <w:rPr>
                <w:rFonts w:ascii="宋体" w:hAnsi="宋体" w:eastAsia="宋体" w:cs="Times New Roman"/>
                <w:szCs w:val="20"/>
              </w:rPr>
              <w:t>2</w:t>
            </w:r>
          </w:p>
        </w:tc>
        <w:tc>
          <w:tcPr>
            <w:tcW w:w="53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lang w:val="en-US" w:eastAsia="zh-CN"/>
              </w:rPr>
              <w:t>起动用铅酸蓄电池 第1部分：技术条件和试验方法</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rPr>
              <w:t>GB</w:t>
            </w:r>
            <w:r>
              <w:rPr>
                <w:rFonts w:hint="eastAsia" w:ascii="宋体" w:hAnsi="宋体" w:eastAsia="宋体" w:cs="Times New Roman"/>
                <w:szCs w:val="20"/>
                <w:lang w:val="en-US" w:eastAsia="zh-CN"/>
              </w:rPr>
              <w:t>/T 5008.1-2013</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Times New Roman"/>
                <w:szCs w:val="20"/>
              </w:rPr>
            </w:pPr>
            <w:r>
              <w:rPr>
                <w:rFonts w:hint="eastAsia" w:ascii="宋体" w:hAnsi="宋体" w:eastAsia="宋体" w:cs="Times New Roman"/>
                <w:szCs w:val="20"/>
              </w:rPr>
              <w:t>买方确认</w:t>
            </w:r>
          </w:p>
        </w:tc>
      </w:tr>
    </w:tbl>
    <w:p>
      <w:pPr>
        <w:spacing w:line="360" w:lineRule="auto"/>
        <w:rPr>
          <w:rFonts w:ascii="宋体" w:hAnsi="Calibri" w:eastAsia="宋体" w:cs="Times New Roman"/>
          <w:szCs w:val="20"/>
        </w:rPr>
      </w:pPr>
      <w:bookmarkStart w:id="48" w:name="_Toc169605881"/>
    </w:p>
    <w:p>
      <w:pPr>
        <w:spacing w:line="360" w:lineRule="auto"/>
        <w:rPr>
          <w:rFonts w:ascii="宋体" w:hAnsi="Calibri" w:eastAsia="宋体" w:cs="Times New Roman"/>
          <w:szCs w:val="20"/>
        </w:rPr>
      </w:pPr>
    </w:p>
    <w:p>
      <w:pPr>
        <w:spacing w:line="360" w:lineRule="auto"/>
        <w:rPr>
          <w:rFonts w:ascii="宋体" w:hAnsi="Calibri" w:eastAsia="宋体" w:cs="Times New Roman"/>
          <w:szCs w:val="20"/>
        </w:rPr>
      </w:pPr>
    </w:p>
    <w:p>
      <w:pPr>
        <w:widowControl/>
        <w:jc w:val="left"/>
        <w:rPr>
          <w:rFonts w:ascii="宋体" w:hAnsi="Calibri" w:eastAsia="宋体" w:cs="Times New Roman"/>
          <w:szCs w:val="20"/>
        </w:rPr>
      </w:pPr>
      <w:r>
        <w:rPr>
          <w:rFonts w:ascii="宋体" w:hAnsi="Calibri" w:eastAsia="宋体" w:cs="Times New Roman"/>
          <w:szCs w:val="20"/>
        </w:rPr>
        <w:br w:type="page"/>
      </w:r>
    </w:p>
    <w:p>
      <w:pPr>
        <w:keepNext/>
        <w:keepLines/>
        <w:jc w:val="center"/>
        <w:outlineLvl w:val="0"/>
        <w:rPr>
          <w:rFonts w:ascii="Calibri" w:hAnsi="Calibri" w:eastAsia="宋体" w:cs="Times New Roman"/>
          <w:b/>
          <w:bCs/>
          <w:kern w:val="44"/>
          <w:sz w:val="28"/>
          <w:szCs w:val="28"/>
        </w:rPr>
      </w:pPr>
      <w:r>
        <w:rPr>
          <w:rFonts w:hint="eastAsia" w:ascii="Calibri" w:hAnsi="Calibri" w:eastAsia="宋体" w:cs="Times New Roman"/>
          <w:b/>
          <w:bCs/>
          <w:kern w:val="44"/>
          <w:sz w:val="28"/>
          <w:szCs w:val="28"/>
        </w:rPr>
        <w:t>第三章</w:t>
      </w:r>
      <w:r>
        <w:rPr>
          <w:rFonts w:ascii="Calibri" w:hAnsi="Calibri" w:eastAsia="宋体" w:cs="Times New Roman"/>
          <w:b/>
          <w:bCs/>
          <w:kern w:val="44"/>
          <w:sz w:val="28"/>
          <w:szCs w:val="28"/>
        </w:rPr>
        <w:t xml:space="preserve">  </w:t>
      </w:r>
      <w:r>
        <w:rPr>
          <w:rFonts w:hint="eastAsia" w:ascii="Calibri" w:hAnsi="Calibri" w:eastAsia="宋体" w:cs="Times New Roman"/>
          <w:b/>
          <w:bCs/>
          <w:kern w:val="44"/>
          <w:sz w:val="28"/>
          <w:szCs w:val="28"/>
        </w:rPr>
        <w:t>供货范围及供货方式</w:t>
      </w:r>
      <w:bookmarkEnd w:id="48"/>
    </w:p>
    <w:p>
      <w:pPr>
        <w:keepNext/>
        <w:keepLines/>
        <w:jc w:val="center"/>
        <w:outlineLvl w:val="0"/>
        <w:rPr>
          <w:rFonts w:ascii="Calibri" w:hAnsi="Calibri" w:eastAsia="宋体" w:cs="Times New Roman"/>
          <w:b/>
          <w:bCs/>
          <w:kern w:val="44"/>
          <w:sz w:val="28"/>
          <w:szCs w:val="28"/>
        </w:rPr>
      </w:pPr>
    </w:p>
    <w:p>
      <w:pPr>
        <w:keepNext/>
        <w:keepLines/>
        <w:spacing w:line="360" w:lineRule="auto"/>
        <w:jc w:val="center"/>
        <w:outlineLvl w:val="1"/>
        <w:rPr>
          <w:rFonts w:hint="eastAsia" w:ascii="宋体" w:hAnsi="宋体" w:eastAsia="宋体" w:cs="宋体"/>
          <w:b/>
          <w:bCs/>
          <w:sz w:val="24"/>
          <w:szCs w:val="32"/>
        </w:rPr>
      </w:pPr>
      <w:bookmarkStart w:id="49" w:name="_Toc169605882"/>
      <w:r>
        <w:rPr>
          <w:rFonts w:hint="eastAsia" w:ascii="宋体" w:hAnsi="宋体" w:eastAsia="宋体" w:cs="宋体"/>
          <w:b/>
          <w:bCs/>
          <w:sz w:val="24"/>
          <w:szCs w:val="32"/>
        </w:rPr>
        <w:t>第一节  供货范围</w:t>
      </w:r>
      <w:bookmarkEnd w:id="49"/>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一、供货范围</w:t>
      </w:r>
    </w:p>
    <w:p>
      <w:pPr>
        <w:spacing w:line="4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（一）一般界定</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包括本技术标书所列明的主要货物以及货物正常运行所必需的全套连线设备、材料等。如货物端联接法兰外端面之内的、电气系统接口压线板（插座等）之内的设备、材料、联接螺栓、垫片等。</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包括为保证货物正常安装、调试和验收完成及以前所必需的整套配件、附件及材料、油料、控制软件及程序或指令等。</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如果终验收完成后，卖方有需要收回的配件、附件、材料、油料等，应当在投标文件的技术偏离条款中，予以详细说明；否则视同包括在供货范围之内。</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包括货物维护维修所必需的专用工具。</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包括货物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包括为保证货物自身正常运行所必需的、满足使用地点环境条件的通风、冷却、降温等必需设施。</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如投标方难以提供或无优势提供以及属于选用配置的，则应当在投标文件的技术偏离条款中，予以详细说明并注明投标报价未包含该部分的货值。</w:t>
      </w:r>
    </w:p>
    <w:p>
      <w:pPr>
        <w:spacing w:line="4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（二）供货范围边界界定</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买方提供货物所需的建筑物（如厂房等）和构筑物（如混凝土池、砼基础等），包含正常安装施工所需的预埋件（如穿管、预埋螺栓、螺母及垫片）。</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买方提供符合本技术标书中“采购货物概况”和“使用环境”章节所列明品质的电力、自来水、压缩空气、蒸汽、天然气（或煤气）管线至系统接口，如：系统电力接口的接线端，水、气、汽等外围管线端联接法兰外端面。</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如果投标方认为能源系统接口地点以及操控地点之间的货物数量不清或难以界定，应当以书面方式询标或以单价方式报价；否则视同满足招标方要求。</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对于招标文件中无明确具体要求而投标方认为必须具备的其它货物，投标方必须将该部分货物单独报价（该报价含运杂费及税费等其它费用，而且不再作为其它报价涉及的其它费用的计算基数）。</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以“交钥匙”方式采购的货物，在满足技术标书本节上述要求之外，同时包括货物正常运行、使用所需要的过桥、护栏、防护网、盖板等辅助设施。</w:t>
      </w:r>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二、备品备件、易损件和专用耗材供货范围</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备品备件、易损件和专用耗材是招标方为保证货物质保期之后正常运行一年所自备自用的备品备件、易损件和专用耗材。</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质保期之内正常需要的备品备件、易损件和专用耗材全部包括在供货范围之内而不属于本条款界定的范围（应有明细）。</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供货范围包括易损件和专用耗材的制造图纸及其技术要求等资料，如涉及专有技术或无法提供，应在投标文件中予以澄清或说明。</w:t>
      </w:r>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三、技术资料供货范围</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技术资料供货范围包括：</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w:t>
      </w:r>
      <w:r>
        <w:rPr>
          <w:rFonts w:hint="eastAsia" w:ascii="宋体" w:hAnsi="宋体" w:eastAsia="宋体" w:cs="宋体"/>
          <w:bCs/>
          <w:sz w:val="24"/>
          <w:szCs w:val="24"/>
        </w:rPr>
        <w:t>合同签订后</w:t>
      </w:r>
      <w:r>
        <w:rPr>
          <w:rFonts w:hint="eastAsia" w:ascii="宋体" w:hAnsi="宋体" w:eastAsia="宋体" w:cs="宋体"/>
          <w:bCs/>
          <w:sz w:val="24"/>
          <w:szCs w:val="24"/>
          <w:highlight w:val="yellow"/>
          <w:u w:val="single"/>
          <w:shd w:val="pct10" w:color="auto" w:fill="FFFFFF"/>
        </w:rPr>
        <w:t xml:space="preserve"> </w:t>
      </w:r>
      <w:r>
        <w:rPr>
          <w:rFonts w:hint="eastAsia" w:ascii="宋体" w:hAnsi="宋体" w:eastAsia="宋体" w:cs="宋体"/>
          <w:bCs/>
          <w:sz w:val="24"/>
          <w:szCs w:val="24"/>
          <w:highlight w:val="yellow"/>
          <w:u w:val="single"/>
          <w:shd w:val="pct10" w:color="auto" w:fill="FFFFFF"/>
          <w:lang w:val="en-US" w:eastAsia="zh-CN"/>
        </w:rPr>
        <w:t>30</w:t>
      </w:r>
      <w:r>
        <w:rPr>
          <w:rFonts w:hint="eastAsia" w:ascii="宋体" w:hAnsi="宋体" w:eastAsia="宋体" w:cs="宋体"/>
          <w:bCs/>
          <w:sz w:val="24"/>
          <w:szCs w:val="24"/>
          <w:highlight w:val="yellow"/>
          <w:u w:val="single"/>
          <w:shd w:val="pct10" w:color="auto" w:fill="FFFFFF"/>
        </w:rPr>
        <w:t xml:space="preserve"> </w:t>
      </w:r>
      <w:r>
        <w:rPr>
          <w:rFonts w:hint="eastAsia" w:ascii="宋体" w:hAnsi="宋体" w:eastAsia="宋体" w:cs="宋体"/>
          <w:bCs/>
          <w:sz w:val="24"/>
          <w:szCs w:val="24"/>
        </w:rPr>
        <w:t>个日历日内，提供货物基础及相关的设计、制作所需的纸质及电子版资料；电子版文件应当能够使用常用版本软件可以阅读甚至使用，进口货物、设备应有中外文对照。</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在终验收前，提供货物各部分的功能描述文件、图片、影像等资料（进口、设备应有中外文对照）</w:t>
      </w:r>
      <w:r>
        <w:rPr>
          <w:rFonts w:hint="eastAsia" w:ascii="宋体" w:hAnsi="宋体" w:eastAsia="宋体" w:cs="宋体"/>
          <w:sz w:val="24"/>
          <w:szCs w:val="24"/>
          <w:lang w:eastAsia="zh-CN"/>
        </w:rPr>
        <w:t>，</w:t>
      </w:r>
      <w:r>
        <w:rPr>
          <w:rFonts w:hint="eastAsia" w:ascii="宋体" w:hAnsi="宋体" w:eastAsia="宋体" w:cs="宋体"/>
          <w:sz w:val="24"/>
          <w:szCs w:val="24"/>
        </w:rPr>
        <w:t>提供为保证货物后续正常运行所需的工装、吊（挂）具明细及其图纸、具体技术要求等资料（如果供货范围包含该部分实物）。</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在终验收前，提供确定的维修所需要且买方可以自行采购的外购件、外协件、电气元件及主要原材料的供货厂家明细表。</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在终验收后的第一笔货款支付日之前，提供包括货物的备品备件、易损件和专用耗材的图纸及技术参数、技术要求等资料。</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终验收后的第一笔货款支付日之前，提供关于采购货物的操作维护手册、保养维修手册、安全注意事项等的使用说明书、仪器仪表检定和使用维修说明书、合格证、产品样本等技术资料（含图片和影像等资料）；对于进口设备，应有中外文资料说明。</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终验收后的第一笔货款支付日之前，提供关于采购货物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本条款所列的技术资料、图片、影像等，投标方应各提供5套，其中2套为电子版光（软）盘；每份技术文件应装有目录清单。</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本条款所列要求，如招标方认为投标方提供的资料不能满足要求时，有权要求投标方免费补充或增加。</w:t>
      </w:r>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四、供货范围特别提示</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如果投标方认为本节所列的供货范围难以满足，则仍需要按照本要求提供，但该部分货物应当在投标报价中单独列明货物名称及品质、货值。</w:t>
      </w:r>
    </w:p>
    <w:p>
      <w:pPr>
        <w:spacing w:line="420" w:lineRule="exact"/>
        <w:ind w:firstLine="420" w:firstLineChars="200"/>
        <w:rPr>
          <w:rFonts w:hint="eastAsia" w:ascii="宋体" w:hAnsi="宋体" w:eastAsia="宋体" w:cs="宋体"/>
          <w:szCs w:val="20"/>
        </w:rPr>
      </w:pPr>
    </w:p>
    <w:p>
      <w:pPr>
        <w:keepNext/>
        <w:keepLines/>
        <w:spacing w:line="360" w:lineRule="auto"/>
        <w:jc w:val="center"/>
        <w:outlineLvl w:val="1"/>
        <w:rPr>
          <w:rFonts w:hint="eastAsia" w:ascii="宋体" w:hAnsi="宋体" w:eastAsia="宋体" w:cs="宋体"/>
          <w:b/>
          <w:bCs/>
          <w:sz w:val="24"/>
          <w:szCs w:val="32"/>
        </w:rPr>
      </w:pPr>
      <w:bookmarkStart w:id="50" w:name="_Toc169605883"/>
      <w:r>
        <w:rPr>
          <w:rFonts w:hint="eastAsia" w:ascii="宋体" w:hAnsi="宋体" w:eastAsia="宋体" w:cs="宋体"/>
          <w:b/>
          <w:bCs/>
          <w:sz w:val="24"/>
          <w:szCs w:val="32"/>
        </w:rPr>
        <w:t>第二节  供货方式</w:t>
      </w:r>
      <w:bookmarkEnd w:id="50"/>
    </w:p>
    <w:p>
      <w:pPr>
        <w:spacing w:line="4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一、供货方式</w:t>
      </w:r>
    </w:p>
    <w:p>
      <w:pPr>
        <w:spacing w:line="420" w:lineRule="exact"/>
        <w:ind w:firstLine="480" w:firstLineChars="200"/>
        <w:rPr>
          <w:rFonts w:hint="eastAsia" w:ascii="宋体" w:hAnsi="宋体" w:eastAsia="宋体" w:cs="宋体"/>
          <w:b/>
          <w:i/>
          <w:sz w:val="24"/>
          <w:szCs w:val="24"/>
        </w:rPr>
      </w:pPr>
      <w:r>
        <w:rPr>
          <w:rFonts w:hint="eastAsia" w:ascii="宋体" w:hAnsi="宋体" w:eastAsia="宋体" w:cs="宋体"/>
          <w:sz w:val="24"/>
          <w:szCs w:val="24"/>
        </w:rPr>
        <w:t>完全交钥匙方式，即本次招标货物至少包括以下货物及服务：非标或特需设计</w:t>
      </w:r>
      <w:r>
        <w:rPr>
          <w:rFonts w:hint="eastAsia" w:ascii="宋体" w:hAnsi="宋体" w:eastAsia="宋体" w:cs="宋体"/>
          <w:sz w:val="24"/>
          <w:szCs w:val="24"/>
          <w:lang w:eastAsia="zh-CN"/>
        </w:rPr>
        <w:t>、</w:t>
      </w:r>
      <w:r>
        <w:rPr>
          <w:rFonts w:hint="eastAsia" w:ascii="宋体" w:hAnsi="宋体" w:eastAsia="宋体" w:cs="宋体"/>
          <w:sz w:val="24"/>
          <w:szCs w:val="24"/>
        </w:rPr>
        <w:t>制造</w:t>
      </w:r>
      <w:r>
        <w:rPr>
          <w:rFonts w:hint="eastAsia" w:ascii="宋体" w:hAnsi="宋体" w:eastAsia="宋体" w:cs="宋体"/>
          <w:sz w:val="24"/>
          <w:szCs w:val="24"/>
          <w:lang w:eastAsia="zh-CN"/>
        </w:rPr>
        <w:t>、</w:t>
      </w:r>
      <w:r>
        <w:rPr>
          <w:rFonts w:hint="eastAsia" w:ascii="宋体" w:hAnsi="宋体" w:eastAsia="宋体" w:cs="宋体"/>
          <w:sz w:val="24"/>
          <w:szCs w:val="24"/>
        </w:rPr>
        <w:t>至交货地点的运输（含定点装卸）</w:t>
      </w:r>
      <w:r>
        <w:rPr>
          <w:rFonts w:hint="eastAsia" w:ascii="宋体" w:hAnsi="宋体" w:eastAsia="宋体" w:cs="宋体"/>
          <w:sz w:val="24"/>
          <w:szCs w:val="24"/>
          <w:lang w:eastAsia="zh-CN"/>
        </w:rPr>
        <w:t>、</w:t>
      </w:r>
      <w:r>
        <w:rPr>
          <w:rFonts w:hint="eastAsia" w:ascii="宋体" w:hAnsi="宋体" w:eastAsia="宋体" w:cs="宋体"/>
          <w:sz w:val="24"/>
          <w:szCs w:val="24"/>
        </w:rPr>
        <w:t>安装</w:t>
      </w:r>
      <w:r>
        <w:rPr>
          <w:rFonts w:hint="eastAsia" w:ascii="宋体" w:hAnsi="宋体" w:eastAsia="宋体" w:cs="宋体"/>
          <w:sz w:val="24"/>
          <w:szCs w:val="24"/>
          <w:lang w:eastAsia="zh-CN"/>
        </w:rPr>
        <w:t>、</w:t>
      </w:r>
      <w:r>
        <w:rPr>
          <w:rFonts w:hint="eastAsia" w:ascii="宋体" w:hAnsi="宋体" w:eastAsia="宋体" w:cs="宋体"/>
          <w:sz w:val="24"/>
          <w:szCs w:val="24"/>
        </w:rPr>
        <w:t>调试</w:t>
      </w:r>
      <w:r>
        <w:rPr>
          <w:rFonts w:hint="eastAsia" w:ascii="宋体" w:hAnsi="宋体" w:eastAsia="宋体" w:cs="宋体"/>
          <w:sz w:val="24"/>
          <w:szCs w:val="24"/>
          <w:lang w:eastAsia="zh-CN"/>
        </w:rPr>
        <w:t>、</w:t>
      </w:r>
      <w:r>
        <w:rPr>
          <w:rFonts w:hint="eastAsia" w:ascii="宋体" w:hAnsi="宋体" w:eastAsia="宋体" w:cs="宋体"/>
          <w:sz w:val="24"/>
          <w:szCs w:val="24"/>
        </w:rPr>
        <w:t>买方安装地竣工验收服务</w:t>
      </w:r>
      <w:r>
        <w:rPr>
          <w:rFonts w:hint="eastAsia" w:ascii="宋体" w:hAnsi="宋体" w:eastAsia="宋体" w:cs="宋体"/>
          <w:sz w:val="24"/>
          <w:szCs w:val="24"/>
          <w:lang w:eastAsia="zh-CN"/>
        </w:rPr>
        <w:t>、</w:t>
      </w:r>
      <w:r>
        <w:rPr>
          <w:rFonts w:hint="eastAsia" w:ascii="宋体" w:hAnsi="宋体" w:eastAsia="宋体" w:cs="宋体"/>
          <w:sz w:val="24"/>
          <w:szCs w:val="24"/>
        </w:rPr>
        <w:t>货物移交</w:t>
      </w:r>
      <w:r>
        <w:rPr>
          <w:rFonts w:hint="eastAsia" w:ascii="宋体" w:hAnsi="宋体" w:eastAsia="宋体" w:cs="宋体"/>
          <w:sz w:val="24"/>
          <w:szCs w:val="24"/>
          <w:lang w:eastAsia="zh-CN"/>
        </w:rPr>
        <w:t>、</w:t>
      </w:r>
      <w:r>
        <w:rPr>
          <w:rFonts w:hint="eastAsia" w:ascii="宋体" w:hAnsi="宋体" w:eastAsia="宋体" w:cs="宋体"/>
          <w:sz w:val="24"/>
          <w:szCs w:val="24"/>
        </w:rPr>
        <w:t>约定培训等全流程范围。</w:t>
      </w:r>
    </w:p>
    <w:p>
      <w:pPr>
        <w:spacing w:line="4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二、供货地点：</w:t>
      </w:r>
      <w:r>
        <w:rPr>
          <w:rFonts w:hint="eastAsia" w:ascii="宋体" w:hAnsi="宋体" w:eastAsia="宋体" w:cs="宋体"/>
          <w:color w:val="000000"/>
          <w:sz w:val="24"/>
          <w:szCs w:val="24"/>
          <w:highlight w:val="yellow"/>
          <w:u w:val="single"/>
        </w:rPr>
        <w:t>山东省济南市高新区华奥路777号</w:t>
      </w:r>
      <w:r>
        <w:rPr>
          <w:rFonts w:hint="eastAsia" w:ascii="宋体" w:hAnsi="宋体" w:eastAsia="宋体" w:cs="宋体"/>
          <w:color w:val="000000"/>
          <w:sz w:val="24"/>
          <w:szCs w:val="24"/>
          <w:highlight w:val="yellow"/>
          <w:u w:val="single"/>
          <w:lang w:val="en-US" w:eastAsia="zh-CN"/>
        </w:rPr>
        <w:t>重汽科技园</w:t>
      </w:r>
      <w:r>
        <w:rPr>
          <w:rFonts w:hint="eastAsia" w:ascii="宋体" w:hAnsi="宋体" w:eastAsia="宋体" w:cs="宋体"/>
          <w:sz w:val="24"/>
          <w:szCs w:val="24"/>
          <w:lang w:eastAsia="zh-CN"/>
        </w:rPr>
        <w:t>。</w:t>
      </w:r>
    </w:p>
    <w:p>
      <w:pPr>
        <w:spacing w:line="42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三、供货时间</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自合同签定生效之日起，</w:t>
      </w:r>
      <w:r>
        <w:rPr>
          <w:rFonts w:hint="eastAsia" w:ascii="宋体" w:hAnsi="宋体" w:eastAsia="宋体" w:cs="宋体"/>
          <w:sz w:val="24"/>
          <w:szCs w:val="24"/>
          <w:highlight w:val="yellow"/>
          <w:u w:val="single"/>
          <w:shd w:val="pct10" w:color="auto" w:fill="FFFFFF"/>
          <w:lang w:val="en-US" w:eastAsia="zh-CN"/>
        </w:rPr>
        <w:t>90</w:t>
      </w:r>
      <w:r>
        <w:rPr>
          <w:rFonts w:hint="eastAsia" w:ascii="宋体" w:hAnsi="宋体" w:eastAsia="宋体" w:cs="宋体"/>
          <w:sz w:val="24"/>
          <w:szCs w:val="24"/>
        </w:rPr>
        <w:t>个</w:t>
      </w:r>
      <w:r>
        <w:rPr>
          <w:rFonts w:hint="eastAsia" w:ascii="宋体" w:hAnsi="宋体" w:eastAsia="宋体" w:cs="宋体"/>
          <w:sz w:val="24"/>
          <w:szCs w:val="24"/>
          <w:lang w:val="en-US" w:eastAsia="zh-CN"/>
        </w:rPr>
        <w:t>日历日</w:t>
      </w:r>
      <w:r>
        <w:rPr>
          <w:rFonts w:hint="eastAsia" w:ascii="宋体" w:hAnsi="宋体" w:eastAsia="宋体" w:cs="宋体"/>
          <w:sz w:val="24"/>
          <w:szCs w:val="24"/>
        </w:rPr>
        <w:t>之内到货。</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接续</w:t>
      </w:r>
      <w:r>
        <w:rPr>
          <w:rFonts w:hint="eastAsia" w:ascii="宋体" w:hAnsi="宋体" w:eastAsia="宋体" w:cs="宋体"/>
          <w:sz w:val="24"/>
          <w:szCs w:val="24"/>
          <w:highlight w:val="yellow"/>
          <w:u w:val="single"/>
          <w:shd w:val="pct10" w:color="auto" w:fill="FFFFFF"/>
          <w:lang w:val="en-US" w:eastAsia="zh-CN"/>
        </w:rPr>
        <w:t>5</w:t>
      </w:r>
      <w:r>
        <w:rPr>
          <w:rFonts w:hint="eastAsia" w:ascii="宋体" w:hAnsi="宋体" w:eastAsia="宋体" w:cs="宋体"/>
          <w:sz w:val="24"/>
          <w:szCs w:val="24"/>
        </w:rPr>
        <w:t>个日历日之内安装调试（或指导安装调试）完毕。</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终验收在</w:t>
      </w:r>
      <w:r>
        <w:rPr>
          <w:rFonts w:hint="eastAsia" w:ascii="宋体" w:hAnsi="宋体" w:eastAsia="宋体" w:cs="宋体"/>
          <w:sz w:val="24"/>
          <w:szCs w:val="24"/>
          <w:highlight w:val="yellow"/>
          <w:u w:val="single"/>
          <w:shd w:val="pct10" w:color="auto" w:fill="FFFFFF"/>
        </w:rPr>
        <w:t>20</w:t>
      </w:r>
      <w:r>
        <w:rPr>
          <w:rFonts w:hint="eastAsia" w:ascii="宋体" w:hAnsi="宋体" w:eastAsia="宋体" w:cs="宋体"/>
          <w:sz w:val="24"/>
          <w:szCs w:val="24"/>
        </w:rPr>
        <w:t>个日历日之内完成（或协助完成）。</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安装调试工期超过20个日历日的，投标方应当随标书提供详细的工期计划。</w:t>
      </w:r>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四、包装</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所提供货物（或设备）的包装，应遵照国家标准和有关包装、包皮的技术条件，或按照最好的商业惯例进行包装。</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包装应能满足所需要采取的运输方式（船运、汽运或铁路运输）、多次吊装卸装、卸货以及长期露天堆放要求，应能防止雨淋、受潮、生锈、腐蚀、受振、受磁以及机械和化学因素等引起的损坏。</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所提供货物（或设备）的包装，应能防止其一般性被窃或受外力破坏；一般不得采用有大缝隙的板条包装。</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应对包装件做必要的加固和固定，以防止运输可能造成的损坏。</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每个包装件应有装箱单，并至少标明名称、型号规格、数量、净重和毛重、投标方（或供货商）名称和制造日期等相关内容。</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每个包装箱应有明显标志，并具有中文书写的合同号、装运标志、发货和到货地点名称、发货人和收货人名称、货物名称和项目号、箱号和外型尺寸等内容。</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应按照不同的装运要求在包装箱上标明“小心轻放”、“箭头向上”、“防潮”、“防磁”、“不准平放”等标志，以及其它适用的国标通用标志。</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包装箱应连续编号，不应出现重复编号。</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在不受到外界破坏情况下，包装应保证自交货日起一年内货物（或设备）完好无损。</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五、运输</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应负责将货物（或设备）运到目的地，并必须做到货物（或设备）在任何运输过程中不受损坏和遗失。</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同批货物（或设备）应统一包装、编号运输。</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一般情况下，经由铁路、公路运输的包装件尺寸和重量不应超过国家所规定的尺寸限制</w:t>
      </w:r>
      <w:r>
        <w:rPr>
          <w:rFonts w:hint="eastAsia" w:ascii="宋体" w:hAnsi="宋体" w:eastAsia="宋体" w:cs="宋体"/>
          <w:sz w:val="24"/>
          <w:szCs w:val="24"/>
          <w:lang w:eastAsia="zh-CN"/>
        </w:rPr>
        <w:t>，</w:t>
      </w:r>
      <w:r>
        <w:rPr>
          <w:rFonts w:hint="eastAsia" w:ascii="宋体" w:hAnsi="宋体" w:eastAsia="宋体" w:cs="宋体"/>
          <w:sz w:val="24"/>
          <w:szCs w:val="24"/>
        </w:rPr>
        <w:t>特殊情况应予以说明。</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在每批货物（或设备）发出后，应立即通知买方；通知中应指明：合同号、货运单号、件数、重量和货物（或设备）发出日期等相关内容。</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货物（或设备）运抵交货地点后，应负责货物（或设备）的卸货、搬运、保管等事宜</w:t>
      </w:r>
      <w:r>
        <w:rPr>
          <w:rFonts w:hint="eastAsia" w:ascii="宋体" w:hAnsi="宋体" w:eastAsia="宋体" w:cs="宋体"/>
          <w:sz w:val="24"/>
          <w:szCs w:val="24"/>
          <w:lang w:eastAsia="zh-CN"/>
        </w:rPr>
        <w:t>，</w:t>
      </w:r>
      <w:r>
        <w:rPr>
          <w:rFonts w:hint="eastAsia" w:ascii="宋体" w:hAnsi="宋体" w:eastAsia="宋体" w:cs="宋体"/>
          <w:sz w:val="24"/>
          <w:szCs w:val="24"/>
        </w:rPr>
        <w:t>或按照合同约定。</w:t>
      </w: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widowControl/>
        <w:jc w:val="left"/>
        <w:rPr>
          <w:rFonts w:ascii="宋体" w:hAnsi="Calibri" w:eastAsia="宋体" w:cs="Times New Roman"/>
          <w:szCs w:val="20"/>
        </w:rPr>
      </w:pPr>
      <w:r>
        <w:rPr>
          <w:rFonts w:ascii="宋体" w:hAnsi="Calibri" w:eastAsia="宋体" w:cs="Times New Roman"/>
          <w:szCs w:val="20"/>
        </w:rPr>
        <w:br w:type="page"/>
      </w:r>
    </w:p>
    <w:p>
      <w:pPr>
        <w:keepNext/>
        <w:keepLines/>
        <w:jc w:val="center"/>
        <w:outlineLvl w:val="0"/>
        <w:rPr>
          <w:rFonts w:ascii="Calibri" w:hAnsi="Calibri" w:eastAsia="宋体" w:cs="Times New Roman"/>
          <w:b/>
          <w:bCs/>
          <w:kern w:val="44"/>
          <w:sz w:val="28"/>
          <w:szCs w:val="28"/>
        </w:rPr>
      </w:pPr>
      <w:bookmarkStart w:id="51" w:name="_Toc169605884"/>
      <w:r>
        <w:rPr>
          <w:rFonts w:hint="eastAsia" w:ascii="Calibri" w:hAnsi="Calibri" w:eastAsia="宋体" w:cs="Times New Roman"/>
          <w:b/>
          <w:bCs/>
          <w:kern w:val="44"/>
          <w:sz w:val="28"/>
          <w:szCs w:val="28"/>
        </w:rPr>
        <w:t>第四章</w:t>
      </w:r>
      <w:r>
        <w:rPr>
          <w:rFonts w:ascii="Calibri" w:hAnsi="Calibri" w:eastAsia="宋体" w:cs="Times New Roman"/>
          <w:b/>
          <w:bCs/>
          <w:kern w:val="44"/>
          <w:sz w:val="28"/>
          <w:szCs w:val="28"/>
        </w:rPr>
        <w:t xml:space="preserve">  </w:t>
      </w:r>
      <w:r>
        <w:rPr>
          <w:rFonts w:hint="eastAsia" w:ascii="Calibri" w:hAnsi="Calibri" w:eastAsia="宋体" w:cs="Times New Roman"/>
          <w:b/>
          <w:bCs/>
          <w:kern w:val="44"/>
          <w:sz w:val="28"/>
          <w:szCs w:val="28"/>
        </w:rPr>
        <w:t>质保期及售后服务</w:t>
      </w:r>
      <w:bookmarkEnd w:id="51"/>
    </w:p>
    <w:p>
      <w:pPr>
        <w:spacing w:line="420" w:lineRule="exact"/>
        <w:ind w:firstLine="422" w:firstLineChars="200"/>
        <w:jc w:val="left"/>
        <w:rPr>
          <w:rFonts w:hint="eastAsia" w:ascii="宋体" w:hAnsi="宋体" w:eastAsia="宋体" w:cs="宋体"/>
          <w:b/>
          <w:bCs/>
          <w:sz w:val="24"/>
          <w:szCs w:val="24"/>
        </w:rPr>
      </w:pPr>
      <w:r>
        <w:rPr>
          <w:rFonts w:hint="eastAsia" w:ascii="宋体" w:hAnsi="宋体" w:eastAsia="宋体" w:cs="宋体"/>
          <w:b/>
          <w:bCs/>
          <w:szCs w:val="20"/>
        </w:rPr>
        <w:t>一、</w:t>
      </w:r>
      <w:r>
        <w:rPr>
          <w:rFonts w:hint="eastAsia" w:ascii="宋体" w:hAnsi="宋体" w:eastAsia="宋体" w:cs="宋体"/>
          <w:b/>
          <w:bCs/>
          <w:sz w:val="24"/>
          <w:szCs w:val="24"/>
        </w:rPr>
        <w:t>质保期及质保要求</w:t>
      </w:r>
    </w:p>
    <w:p>
      <w:pPr>
        <w:spacing w:line="42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全部供货范围内的设备、材料、零配件和工器具等，除合同特别约定外，其质保期均自终验收签字生效之日起</w:t>
      </w:r>
      <w:r>
        <w:rPr>
          <w:rFonts w:hint="eastAsia" w:ascii="宋体" w:hAnsi="宋体" w:eastAsia="宋体" w:cs="宋体"/>
          <w:b/>
          <w:bCs/>
          <w:sz w:val="24"/>
          <w:szCs w:val="24"/>
          <w:highlight w:val="yellow"/>
          <w:u w:val="single"/>
          <w:shd w:val="pct10" w:color="auto" w:fill="FFFFFF"/>
          <w:lang w:val="en-US" w:eastAsia="zh-CN"/>
        </w:rPr>
        <w:t>24</w:t>
      </w:r>
      <w:r>
        <w:rPr>
          <w:rFonts w:hint="eastAsia" w:ascii="宋体" w:hAnsi="宋体" w:eastAsia="宋体" w:cs="宋体"/>
          <w:b/>
          <w:bCs/>
          <w:sz w:val="24"/>
          <w:szCs w:val="24"/>
        </w:rPr>
        <w:t>个</w:t>
      </w:r>
      <w:r>
        <w:rPr>
          <w:rFonts w:hint="eastAsia" w:ascii="宋体" w:hAnsi="宋体" w:eastAsia="宋体" w:cs="宋体"/>
          <w:b/>
          <w:bCs/>
          <w:sz w:val="24"/>
          <w:szCs w:val="24"/>
          <w:lang w:val="en-US" w:eastAsia="zh-CN"/>
        </w:rPr>
        <w:t>月</w:t>
      </w:r>
      <w:r>
        <w:rPr>
          <w:rFonts w:hint="eastAsia" w:ascii="宋体" w:hAnsi="宋体" w:eastAsia="宋体" w:cs="宋体"/>
          <w:b/>
          <w:bCs/>
          <w:sz w:val="24"/>
          <w:szCs w:val="24"/>
        </w:rPr>
        <w:t>。</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投标货物或涉及的关键总成和零件，如果有更长时间质保期，允许更改并说明，此将有利于投标方。</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设计使用寿命短于质保期的易损件除外，但属于易损件的，应当有明确说明。</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质保期之内，如果货物出现设备、总成、关键零部件或者多处一般零部件的二次以上的更换或维修行为，则质保期自更换或维修行为结束、货物重新正常运行使用之日起重新计算。</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质保期内提供及时有效的服务。质保期内因货物本身缺陷造成的各种故障，卖方应负责免费维修和服务。</w:t>
      </w:r>
    </w:p>
    <w:p>
      <w:pPr>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质保期终止之日起一年内重复出现的质保期之内出现的故障，仍属质保范围而且应当免费。</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二、技术及培训服务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应负责在买方货物使用现场，对技术、维修和操作人员提供免费的理论、技术和操作、维修等方面的技术指导和培训，并接受买方有关人员的技术咨询。培训工作日不少于</w:t>
      </w:r>
      <w:r>
        <w:rPr>
          <w:rFonts w:hint="eastAsia" w:ascii="宋体" w:hAnsi="宋体" w:eastAsia="宋体" w:cs="宋体"/>
          <w:sz w:val="24"/>
          <w:szCs w:val="24"/>
          <w:highlight w:val="yellow"/>
          <w:u w:val="single"/>
          <w:shd w:val="pct10" w:color="auto" w:fill="FFFFFF"/>
          <w:lang w:val="en-US" w:eastAsia="zh-CN"/>
        </w:rPr>
        <w:t>3</w:t>
      </w:r>
      <w:r>
        <w:rPr>
          <w:rFonts w:hint="eastAsia" w:ascii="宋体" w:hAnsi="宋体" w:eastAsia="宋体" w:cs="宋体"/>
          <w:sz w:val="24"/>
          <w:szCs w:val="24"/>
        </w:rPr>
        <w:t>个工作日。</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应免费提供一定数量的培训资料。</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应按要求免费积极协助和提供买方以及买方所委托的工程设计单位有关人员所需要的、与货物有关的工程设计资料、技术咨询等。</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若卖方提供货物涉及到外购外协货物、而且该货物的技术质量等较为关键时，卖方应能保证得到配套厂家的技术支持，并免费为买方提供技术服务。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三、安装调试及验收服务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若卖方提供的货物涉及到外购外协货物、而且该货物的技术质量等较为关键时，应保证能得到供应商的技术支持，并免费为买方提供安装使用现场的指导与培训。</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根据货物的要求，调试及验收可分空载和负载两个阶段进行；买方将积极协助卖方达到货物的各项技术指标和性能要求。卖方在买方现场进行的货物的安装、调试和试运行，买方有权参与，卖方应无条件向买方提供现场记录和试运行数据及报告。</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在卖方所提供货物需要得到买方建设项目所在地政府或行业主管部门的查验、试验、验收时，卖方应当免费完成或协助招标方完成所需要的工作、材料和服务等。协助完成的，应当在投标文件报价内容中予以说明，否则视同免费。</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卖方应当向买方提供货物试验、验收的有关标准、规范和方法，同时提供货物涉及并使用的软件合法性证明。</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服务缺陷视同货物缺陷和履约延期。</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四、售后服务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卖方提供的货物涉及的所有售后服务均由卖方负责。如果发生问题并且收到通知，卖方应当在</w:t>
      </w:r>
      <w:r>
        <w:rPr>
          <w:rFonts w:hint="eastAsia" w:ascii="宋体" w:hAnsi="宋体" w:eastAsia="宋体" w:cs="宋体"/>
          <w:sz w:val="24"/>
          <w:szCs w:val="24"/>
          <w:lang w:val="en-US" w:eastAsia="zh-CN"/>
        </w:rPr>
        <w:t>2</w:t>
      </w:r>
      <w:r>
        <w:rPr>
          <w:rFonts w:hint="eastAsia" w:ascii="宋体" w:hAnsi="宋体" w:eastAsia="宋体" w:cs="宋体"/>
          <w:sz w:val="24"/>
          <w:szCs w:val="24"/>
        </w:rPr>
        <w:t>小时内予以答复。</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如发现所提供的货物存在问题，需要卖方解决或配合解决时：在质保期之内，应在接到通知后</w:t>
      </w:r>
      <w:r>
        <w:rPr>
          <w:rFonts w:hint="eastAsia" w:ascii="宋体" w:hAnsi="宋体" w:eastAsia="宋体" w:cs="宋体"/>
          <w:sz w:val="24"/>
          <w:szCs w:val="24"/>
          <w:highlight w:val="yellow"/>
          <w:u w:val="single"/>
          <w:shd w:val="pct10" w:color="auto" w:fill="FFFFFF"/>
          <w:lang w:val="en-US" w:eastAsia="zh-CN"/>
        </w:rPr>
        <w:t>24</w:t>
      </w:r>
      <w:r>
        <w:rPr>
          <w:rFonts w:hint="eastAsia" w:ascii="宋体" w:hAnsi="宋体" w:eastAsia="宋体" w:cs="宋体"/>
          <w:sz w:val="24"/>
          <w:szCs w:val="24"/>
        </w:rPr>
        <w:t>小时内派有关人员到达现场；在质保期之外，应在接到通知后</w:t>
      </w:r>
      <w:r>
        <w:rPr>
          <w:rFonts w:hint="eastAsia" w:ascii="宋体" w:hAnsi="宋体" w:eastAsia="宋体" w:cs="宋体"/>
          <w:sz w:val="24"/>
          <w:szCs w:val="24"/>
          <w:highlight w:val="yellow"/>
          <w:u w:val="single"/>
          <w:shd w:val="pct10" w:color="auto" w:fill="FFFFFF"/>
        </w:rPr>
        <w:t xml:space="preserve"> </w:t>
      </w:r>
      <w:r>
        <w:rPr>
          <w:rFonts w:hint="eastAsia" w:ascii="宋体" w:hAnsi="宋体" w:eastAsia="宋体" w:cs="宋体"/>
          <w:sz w:val="24"/>
          <w:szCs w:val="24"/>
          <w:highlight w:val="yellow"/>
          <w:u w:val="single"/>
          <w:shd w:val="pct10" w:color="auto" w:fill="FFFFFF"/>
          <w:lang w:val="en-US" w:eastAsia="zh-CN"/>
        </w:rPr>
        <w:t>72</w:t>
      </w:r>
      <w:r>
        <w:rPr>
          <w:rFonts w:hint="eastAsia" w:ascii="宋体" w:hAnsi="宋体" w:eastAsia="宋体" w:cs="宋体"/>
          <w:sz w:val="24"/>
          <w:szCs w:val="24"/>
          <w:highlight w:val="yellow"/>
          <w:u w:val="single"/>
          <w:shd w:val="pct10" w:color="auto" w:fill="FFFFFF"/>
        </w:rPr>
        <w:t xml:space="preserve"> </w:t>
      </w:r>
      <w:r>
        <w:rPr>
          <w:rFonts w:hint="eastAsia" w:ascii="宋体" w:hAnsi="宋体" w:eastAsia="宋体" w:cs="宋体"/>
          <w:sz w:val="24"/>
          <w:szCs w:val="24"/>
        </w:rPr>
        <w:t>小时内派有关人员到达现场。</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卖方派往买方使用现场的人员，应具有较高的业务素质；现场解决问题时，不得无故拖延或推迟，应为买方提供最佳的服务。</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五、其它服务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若卖方所提供货物有需要进口的，卖方一般应自行、自费办理；必要时，买卖双方共同办理</w:t>
      </w:r>
      <w:r>
        <w:rPr>
          <w:rFonts w:hint="eastAsia" w:ascii="宋体" w:hAnsi="宋体" w:eastAsia="宋体" w:cs="宋体"/>
          <w:sz w:val="24"/>
          <w:szCs w:val="24"/>
          <w:lang w:eastAsia="zh-CN"/>
        </w:rPr>
        <w:t>。</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除招标文件、投标文件、答疑文件、技术协议、合同等约定之外，卖方应免费负责必要的或强制性的货物的检验、试验、化验等直接费用。</w:t>
      </w:r>
    </w:p>
    <w:p>
      <w:pPr>
        <w:spacing w:line="420" w:lineRule="exact"/>
        <w:ind w:firstLine="482" w:firstLineChars="200"/>
        <w:rPr>
          <w:rFonts w:ascii="Calibri" w:hAnsi="Calibri" w:eastAsia="宋体" w:cs="Times New Roman"/>
          <w:b/>
          <w:bCs/>
          <w:szCs w:val="20"/>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本章节条款所列“免费”，并非指定不可收费，而是指招标文件、投标文件、答疑文件、技术交流文件、技术协议书和合同等范围之外，投标方不可另行收取的费用</w:t>
      </w:r>
      <w:r>
        <w:rPr>
          <w:rFonts w:hint="eastAsia" w:ascii="Calibri" w:hAnsi="Calibri" w:eastAsia="宋体" w:cs="Times New Roman"/>
          <w:b/>
          <w:bCs/>
          <w:sz w:val="24"/>
          <w:szCs w:val="24"/>
        </w:rPr>
        <w:t>。</w:t>
      </w:r>
    </w:p>
    <w:p>
      <w:pPr>
        <w:keepNext/>
        <w:keepLines/>
        <w:jc w:val="center"/>
        <w:outlineLvl w:val="0"/>
        <w:rPr>
          <w:rFonts w:ascii="Calibri" w:hAnsi="Calibri" w:eastAsia="宋体" w:cs="Times New Roman"/>
          <w:b/>
          <w:bCs/>
          <w:kern w:val="44"/>
          <w:sz w:val="28"/>
          <w:szCs w:val="28"/>
        </w:rPr>
      </w:pPr>
      <w:r>
        <w:rPr>
          <w:rFonts w:ascii="宋体" w:hAnsi="Arial" w:eastAsia="宋体" w:cs="Times New Roman"/>
          <w:b/>
          <w:bCs/>
          <w:sz w:val="32"/>
          <w:szCs w:val="32"/>
        </w:rPr>
        <w:br w:type="page"/>
      </w:r>
      <w:bookmarkStart w:id="52" w:name="_Toc169605885"/>
      <w:r>
        <w:rPr>
          <w:rFonts w:hint="eastAsia" w:ascii="Calibri" w:hAnsi="Calibri" w:eastAsia="宋体" w:cs="Times New Roman"/>
          <w:b/>
          <w:bCs/>
          <w:kern w:val="44"/>
          <w:sz w:val="28"/>
          <w:szCs w:val="28"/>
        </w:rPr>
        <w:t>第五章</w:t>
      </w:r>
      <w:r>
        <w:rPr>
          <w:rFonts w:ascii="Calibri" w:hAnsi="Calibri" w:eastAsia="宋体" w:cs="Times New Roman"/>
          <w:b/>
          <w:bCs/>
          <w:kern w:val="44"/>
          <w:sz w:val="28"/>
          <w:szCs w:val="28"/>
        </w:rPr>
        <w:t xml:space="preserve">  </w:t>
      </w:r>
      <w:r>
        <w:rPr>
          <w:rFonts w:hint="eastAsia" w:ascii="Calibri" w:hAnsi="Calibri" w:eastAsia="宋体" w:cs="Times New Roman"/>
          <w:b/>
          <w:bCs/>
          <w:kern w:val="44"/>
          <w:sz w:val="28"/>
          <w:szCs w:val="28"/>
        </w:rPr>
        <w:t>终验收</w:t>
      </w:r>
      <w:bookmarkEnd w:id="52"/>
    </w:p>
    <w:p>
      <w:pPr>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一、验收依据和验收标准</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验收标准一般以技术协议书和合同规定验收。无论技术协议书和合同，是否全部并准确列明验收所涉及的相关标准，均作为验收标准之一。</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如果验收过程中，发现招标文件、投标文件、答疑文件、技术交流文件等与技术协议书、合同存在差异，原则上以涉及条款中对买方最有利条款为验收依据。</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二、检验</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国产货物的检验一般由买卖双方共同进行或按照合同要求进行。</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进口货物的检验，卖方需要按照下述要求进行：</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进口货物发货前，应对货物的质量、型号、规格、性能和数量/重量作精密、全面的检验，并出具证明书，证明所供货物符合合同规定。</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应依据合同规定的要求，提供买卖双方达成一致的货物的验收标准和装箱单，作为买方检验的依据。</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 进口货物到达目的地后，买方有权申请中国商品检验检疫局进行检验，如发现货物的品质及规格与合同或发票不符，除买方的责任外，买方有权在货物到达卸货目的地后180个日历日内，根据中国商品检验检疫局出具的证明书向卖方提出索赔，因索赔所发生的一切费用(包括检验检疫费等)均由卖方承担。</w:t>
      </w:r>
    </w:p>
    <w:p>
      <w:pPr>
        <w:adjustRightInd w:val="0"/>
        <w:snapToGrid w:val="0"/>
        <w:spacing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三、验收基本条件</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买卖双方按照合同约定执行了合同，同时货物完成了试运行并经检验合格，则具备验收条件。</w:t>
      </w:r>
    </w:p>
    <w:p>
      <w:pPr>
        <w:adjustRightInd w:val="0"/>
        <w:snapToGrid w:val="0"/>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货物允许情况下，一般先连续空运转</w:t>
      </w:r>
      <w:r>
        <w:rPr>
          <w:rFonts w:hint="eastAsia" w:ascii="宋体" w:hAnsi="宋体" w:eastAsia="宋体" w:cs="宋体"/>
          <w:sz w:val="24"/>
          <w:szCs w:val="24"/>
          <w:highlight w:val="yellow"/>
        </w:rPr>
        <w:t>8</w:t>
      </w:r>
      <w:r>
        <w:rPr>
          <w:rFonts w:hint="eastAsia" w:ascii="宋体" w:hAnsi="宋体" w:eastAsia="宋体" w:cs="宋体"/>
          <w:sz w:val="24"/>
          <w:szCs w:val="24"/>
        </w:rPr>
        <w:t>小时，然后再进行负荷运行（无需进行空载运行的除外）</w:t>
      </w:r>
      <w:r>
        <w:rPr>
          <w:rFonts w:hint="eastAsia" w:ascii="宋体" w:hAnsi="宋体" w:eastAsia="宋体" w:cs="宋体"/>
          <w:sz w:val="24"/>
          <w:szCs w:val="24"/>
          <w:lang w:val="en-US" w:eastAsia="zh-CN"/>
        </w:rPr>
        <w:t>。</w:t>
      </w:r>
    </w:p>
    <w:p>
      <w:pPr>
        <w:adjustRightInd w:val="0"/>
        <w:snapToGrid w:val="0"/>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负荷运行时，货物应连续运行</w:t>
      </w:r>
      <w:r>
        <w:rPr>
          <w:rFonts w:hint="eastAsia" w:ascii="宋体" w:hAnsi="宋体" w:eastAsia="宋体" w:cs="宋体"/>
          <w:sz w:val="24"/>
          <w:szCs w:val="24"/>
          <w:highlight w:val="yellow"/>
        </w:rPr>
        <w:t>15</w:t>
      </w:r>
      <w:r>
        <w:rPr>
          <w:rFonts w:hint="eastAsia" w:ascii="宋体" w:hAnsi="宋体" w:eastAsia="宋体" w:cs="宋体"/>
          <w:sz w:val="24"/>
          <w:szCs w:val="24"/>
        </w:rPr>
        <w:t>天，每天连续</w:t>
      </w:r>
      <w:r>
        <w:rPr>
          <w:rFonts w:hint="eastAsia" w:ascii="宋体" w:hAnsi="宋体" w:eastAsia="宋体" w:cs="宋体"/>
          <w:sz w:val="24"/>
          <w:szCs w:val="24"/>
          <w:highlight w:val="yellow"/>
        </w:rPr>
        <w:t>10</w:t>
      </w:r>
      <w:r>
        <w:rPr>
          <w:rFonts w:hint="eastAsia" w:ascii="宋体" w:hAnsi="宋体" w:eastAsia="宋体" w:cs="宋体"/>
          <w:sz w:val="24"/>
          <w:szCs w:val="24"/>
        </w:rPr>
        <w:t>小时或长时间连续运</w:t>
      </w:r>
      <w:r>
        <w:rPr>
          <w:rFonts w:hint="eastAsia" w:ascii="宋体" w:hAnsi="宋体" w:eastAsia="宋体" w:cs="宋体"/>
          <w:sz w:val="24"/>
          <w:szCs w:val="24"/>
          <w:highlight w:val="yellow"/>
        </w:rPr>
        <w:t>120</w:t>
      </w:r>
      <w:r>
        <w:rPr>
          <w:rFonts w:hint="eastAsia" w:ascii="宋体" w:hAnsi="宋体" w:eastAsia="宋体" w:cs="宋体"/>
          <w:sz w:val="24"/>
          <w:szCs w:val="24"/>
        </w:rPr>
        <w:t>小时</w:t>
      </w:r>
      <w:r>
        <w:rPr>
          <w:rFonts w:hint="eastAsia" w:ascii="宋体" w:hAnsi="宋体" w:eastAsia="宋体" w:cs="宋体"/>
          <w:sz w:val="24"/>
          <w:szCs w:val="24"/>
          <w:lang w:eastAsia="zh-CN"/>
        </w:rPr>
        <w:t>。</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出现下列问题之一，视作验收失败：</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在整个验收过程中发生关键零部件损坏或重大故障；</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一般性故障超过</w:t>
      </w:r>
      <w:r>
        <w:rPr>
          <w:rFonts w:hint="eastAsia" w:ascii="宋体" w:hAnsi="宋体" w:eastAsia="宋体" w:cs="宋体"/>
          <w:sz w:val="24"/>
          <w:szCs w:val="24"/>
          <w:highlight w:val="yellow"/>
          <w:u w:val="single"/>
          <w:shd w:val="pct10" w:color="auto" w:fill="FFFFFF"/>
        </w:rPr>
        <w:t>2</w:t>
      </w:r>
      <w:r>
        <w:rPr>
          <w:rFonts w:hint="eastAsia" w:ascii="宋体" w:hAnsi="宋体" w:eastAsia="宋体" w:cs="宋体"/>
          <w:sz w:val="24"/>
          <w:szCs w:val="24"/>
        </w:rPr>
        <w:t>次；</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 所有出现的维修调整，每次时间均超过</w:t>
      </w:r>
      <w:r>
        <w:rPr>
          <w:rFonts w:hint="eastAsia" w:ascii="宋体" w:hAnsi="宋体" w:eastAsia="宋体" w:cs="宋体"/>
          <w:sz w:val="24"/>
          <w:szCs w:val="24"/>
          <w:highlight w:val="yellow"/>
          <w:u w:val="single"/>
          <w:shd w:val="pct10" w:color="auto" w:fill="FFFFFF"/>
        </w:rPr>
        <w:t>90</w:t>
      </w:r>
      <w:r>
        <w:rPr>
          <w:rFonts w:hint="eastAsia" w:ascii="宋体" w:hAnsi="宋体" w:eastAsia="宋体" w:cs="宋体"/>
          <w:sz w:val="24"/>
          <w:szCs w:val="24"/>
        </w:rPr>
        <w:t>分钟；所有维修调整时间的总和超过总运行时间的</w:t>
      </w:r>
      <w:r>
        <w:rPr>
          <w:rFonts w:hint="eastAsia" w:ascii="宋体" w:hAnsi="宋体" w:eastAsia="宋体" w:cs="宋体"/>
          <w:sz w:val="24"/>
          <w:szCs w:val="24"/>
          <w:highlight w:val="yellow"/>
          <w:u w:val="single"/>
          <w:shd w:val="pct10" w:color="auto" w:fill="FFFFFF"/>
        </w:rPr>
        <w:t>5</w:t>
      </w:r>
      <w:r>
        <w:rPr>
          <w:rFonts w:hint="eastAsia" w:ascii="宋体" w:hAnsi="宋体" w:eastAsia="宋体" w:cs="宋体"/>
          <w:sz w:val="24"/>
          <w:szCs w:val="24"/>
        </w:rPr>
        <w:t>%；</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 更换的零部件货值超过总货值的</w:t>
      </w:r>
      <w:r>
        <w:rPr>
          <w:rFonts w:hint="eastAsia" w:ascii="宋体" w:hAnsi="宋体" w:eastAsia="宋体" w:cs="宋体"/>
          <w:sz w:val="24"/>
          <w:szCs w:val="24"/>
          <w:highlight w:val="yellow"/>
          <w:u w:val="single"/>
          <w:shd w:val="pct10" w:color="auto" w:fill="FFFFFF"/>
          <w:lang w:val="en-US" w:eastAsia="zh-CN"/>
        </w:rPr>
        <w:t>1</w:t>
      </w:r>
      <w:r>
        <w:rPr>
          <w:rFonts w:hint="eastAsia" w:ascii="宋体" w:hAnsi="宋体" w:eastAsia="宋体" w:cs="宋体"/>
          <w:sz w:val="24"/>
          <w:szCs w:val="24"/>
        </w:rPr>
        <w:t>%。</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累计负载运行实际性能（或生产率）达到合同规定</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终验收原则上要求一次完成。若一次验收不成功，最多允许两次；如果出现第三次验收失败，重新作价或退货。</w:t>
      </w:r>
    </w:p>
    <w:p>
      <w:pPr>
        <w:adjustRightInd w:val="0"/>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终验收通过后买卖双方共同签署终验收报告，并移交、核对全部供货范围内物品。</w:t>
      </w:r>
    </w:p>
    <w:p>
      <w:pPr>
        <w:pStyle w:val="2"/>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p>
      <w:pPr>
        <w:adjustRightInd w:val="0"/>
        <w:snapToGrid w:val="0"/>
        <w:spacing w:line="420" w:lineRule="exact"/>
        <w:ind w:firstLine="420" w:firstLineChars="200"/>
        <w:rPr>
          <w:rFonts w:ascii="宋体" w:hAnsi="Calibri" w:eastAsia="宋体" w:cs="Times New Roman"/>
          <w:szCs w:val="20"/>
        </w:rPr>
      </w:pPr>
    </w:p>
    <w:bookmarkEnd w:id="42"/>
    <w:p>
      <w:pPr>
        <w:widowControl/>
        <w:jc w:val="left"/>
      </w:pPr>
      <w:r>
        <w:rPr>
          <w:rFonts w:ascii="宋体" w:hAnsi="宋体" w:eastAsia="宋体" w:cs="Times New Roman"/>
          <w:b/>
          <w:sz w:val="36"/>
          <w:szCs w:val="36"/>
        </w:rPr>
        <w:br w:type="page"/>
      </w:r>
      <w:bookmarkEnd w:id="0"/>
      <w:bookmarkEnd w:id="1"/>
    </w:p>
    <w:p>
      <w:pPr>
        <w:spacing w:line="360" w:lineRule="auto"/>
        <w:jc w:val="center"/>
        <w:rPr>
          <w:rFonts w:ascii="宋体" w:hAnsi="Calibri" w:eastAsia="宋体" w:cs="Times New Roman"/>
          <w:b/>
          <w:sz w:val="36"/>
          <w:szCs w:val="36"/>
        </w:rPr>
      </w:pPr>
      <w:r>
        <w:rPr>
          <w:rFonts w:hint="eastAsia" w:ascii="宋体" w:hAnsi="宋体" w:eastAsia="宋体" w:cs="Times New Roman"/>
          <w:b/>
          <w:sz w:val="36"/>
          <w:szCs w:val="36"/>
        </w:rPr>
        <w:t>第三部分</w:t>
      </w:r>
      <w:r>
        <w:rPr>
          <w:rFonts w:ascii="宋体" w:hAnsi="宋体" w:eastAsia="宋体" w:cs="Times New Roman"/>
          <w:b/>
          <w:sz w:val="36"/>
          <w:szCs w:val="36"/>
        </w:rPr>
        <w:t xml:space="preserve">   </w:t>
      </w:r>
      <w:r>
        <w:rPr>
          <w:rFonts w:hint="eastAsia" w:ascii="宋体" w:hAnsi="宋体" w:eastAsia="宋体" w:cs="Times New Roman"/>
          <w:b/>
          <w:sz w:val="36"/>
          <w:szCs w:val="36"/>
        </w:rPr>
        <w:t>设备采购合同</w:t>
      </w:r>
    </w:p>
    <w:p>
      <w:pPr>
        <w:adjustRightInd w:val="0"/>
        <w:snapToGrid w:val="0"/>
        <w:spacing w:line="360" w:lineRule="auto"/>
        <w:jc w:val="left"/>
        <w:rPr>
          <w:rFonts w:ascii="宋体" w:hAnsi="宋体"/>
          <w:sz w:val="20"/>
          <w:szCs w:val="20"/>
        </w:rPr>
      </w:pPr>
      <w:r>
        <w:rPr>
          <w:rFonts w:ascii="宋体" w:hAnsi="宋体"/>
          <w:sz w:val="20"/>
          <w:szCs w:val="20"/>
        </w:rPr>
        <w:t xml:space="preserve">                                      </w:t>
      </w:r>
      <w:r>
        <w:rPr>
          <w:rFonts w:hint="eastAsia" w:ascii="宋体" w:hAnsi="宋体"/>
          <w:sz w:val="20"/>
          <w:szCs w:val="20"/>
        </w:rPr>
        <w:t xml:space="preserve">  </w:t>
      </w:r>
    </w:p>
    <w:p>
      <w:pPr>
        <w:wordWrap w:val="0"/>
        <w:adjustRightInd w:val="0"/>
        <w:snapToGrid w:val="0"/>
        <w:spacing w:line="360" w:lineRule="auto"/>
        <w:jc w:val="right"/>
        <w:rPr>
          <w:rFonts w:ascii="方正小标宋简体" w:hAnsi="宋体" w:eastAsia="方正小标宋简体"/>
          <w:sz w:val="24"/>
          <w:szCs w:val="24"/>
        </w:rPr>
      </w:pPr>
      <w:r>
        <w:rPr>
          <w:rFonts w:hint="eastAsia" w:ascii="方正小标宋简体" w:hAnsi="宋体" w:eastAsia="方正小标宋简体"/>
          <w:sz w:val="24"/>
          <w:szCs w:val="24"/>
        </w:rPr>
        <w:t>编号：</w:t>
      </w:r>
      <w:r>
        <w:rPr>
          <w:rFonts w:hint="eastAsia" w:ascii="方正小标宋简体" w:hAnsi="宋体" w:eastAsia="方正小标宋简体"/>
          <w:sz w:val="24"/>
          <w:szCs w:val="24"/>
          <w:u w:val="thick"/>
        </w:rPr>
        <w:t xml:space="preserve">                  </w:t>
      </w: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center"/>
        <w:rPr>
          <w:rFonts w:ascii="方正小标宋简体" w:hAnsi="宋体" w:eastAsia="方正小标宋简体"/>
          <w:bCs/>
          <w:sz w:val="52"/>
          <w:szCs w:val="36"/>
        </w:rPr>
      </w:pPr>
    </w:p>
    <w:p>
      <w:pPr>
        <w:adjustRightInd w:val="0"/>
        <w:snapToGrid w:val="0"/>
        <w:spacing w:line="360" w:lineRule="auto"/>
        <w:jc w:val="center"/>
        <w:rPr>
          <w:rFonts w:ascii="方正小标宋简体" w:hAnsi="宋体" w:eastAsia="方正小标宋简体"/>
          <w:bCs/>
          <w:sz w:val="52"/>
          <w:szCs w:val="36"/>
        </w:rPr>
      </w:pPr>
    </w:p>
    <w:p>
      <w:pPr>
        <w:adjustRightInd w:val="0"/>
        <w:snapToGrid w:val="0"/>
        <w:spacing w:line="360" w:lineRule="auto"/>
        <w:jc w:val="center"/>
        <w:rPr>
          <w:rFonts w:ascii="方正小标宋简体" w:hAnsi="宋体" w:eastAsia="方正小标宋简体"/>
          <w:sz w:val="52"/>
          <w:szCs w:val="36"/>
        </w:rPr>
      </w:pPr>
      <w:r>
        <w:rPr>
          <w:rFonts w:hint="eastAsia" w:ascii="方正小标宋简体" w:hAnsi="宋体" w:eastAsia="方正小标宋简体"/>
          <w:bCs/>
          <w:sz w:val="52"/>
          <w:szCs w:val="36"/>
        </w:rPr>
        <w:t>设备采购合同</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2107" w:firstLineChars="878"/>
        <w:jc w:val="left"/>
        <w:rPr>
          <w:rFonts w:hint="eastAsia" w:ascii="方正小标宋简体" w:hAnsi="宋体" w:eastAsia="方正小标宋简体" w:cs="Times New Roman"/>
          <w:sz w:val="24"/>
          <w:szCs w:val="24"/>
          <w:u w:val="thick"/>
          <w:lang w:val="en-US" w:eastAsia="zh-CN"/>
        </w:rPr>
      </w:pPr>
      <w:r>
        <w:rPr>
          <w:rFonts w:hint="eastAsia" w:ascii="方正小标宋简体" w:hAnsi="宋体" w:eastAsia="方正小标宋简体" w:cs="Times New Roman"/>
          <w:sz w:val="24"/>
          <w:szCs w:val="24"/>
        </w:rPr>
        <w:t>甲  方：</w:t>
      </w:r>
      <w:r>
        <w:rPr>
          <w:rFonts w:hint="eastAsia" w:ascii="方正小标宋简体" w:hAnsi="宋体" w:eastAsia="方正小标宋简体" w:cs="Times New Roman"/>
          <w:sz w:val="24"/>
          <w:szCs w:val="24"/>
          <w:u w:val="thick"/>
          <w:lang w:val="en-US" w:eastAsia="zh-CN"/>
        </w:rPr>
        <w:t xml:space="preserve">  </w:t>
      </w:r>
      <w:r>
        <w:rPr>
          <w:rFonts w:hint="eastAsia" w:ascii="方正小标宋简体" w:hAnsi="宋体" w:eastAsia="方正小标宋简体" w:cs="Times New Roman"/>
          <w:sz w:val="24"/>
          <w:szCs w:val="24"/>
          <w:u w:val="thick"/>
        </w:rPr>
        <w:t xml:space="preserve">                         </w:t>
      </w:r>
    </w:p>
    <w:p>
      <w:pPr>
        <w:adjustRightInd w:val="0"/>
        <w:snapToGrid w:val="0"/>
        <w:spacing w:line="360" w:lineRule="auto"/>
        <w:ind w:firstLine="1627" w:firstLineChars="678"/>
        <w:jc w:val="left"/>
        <w:rPr>
          <w:rFonts w:ascii="方正小标宋简体" w:hAnsi="宋体" w:eastAsia="方正小标宋简体"/>
          <w:sz w:val="24"/>
          <w:szCs w:val="24"/>
        </w:rPr>
      </w:pPr>
      <w:r>
        <w:rPr>
          <w:rFonts w:hint="eastAsia" w:ascii="方正小标宋简体" w:hAnsi="宋体" w:eastAsia="方正小标宋简体"/>
          <w:sz w:val="24"/>
          <w:szCs w:val="24"/>
        </w:rPr>
        <w:t xml:space="preserve"> </w:t>
      </w:r>
    </w:p>
    <w:p>
      <w:pPr>
        <w:adjustRightInd w:val="0"/>
        <w:snapToGrid w:val="0"/>
        <w:spacing w:line="360" w:lineRule="auto"/>
        <w:ind w:firstLine="2107" w:firstLineChars="878"/>
        <w:jc w:val="left"/>
        <w:rPr>
          <w:rFonts w:hint="eastAsia" w:ascii="方正小标宋简体" w:hAnsi="宋体" w:eastAsia="方正小标宋简体"/>
          <w:sz w:val="24"/>
          <w:szCs w:val="24"/>
          <w:lang w:val="en-US" w:eastAsia="zh-CN"/>
        </w:rPr>
      </w:pPr>
      <w:r>
        <w:rPr>
          <w:rFonts w:hint="eastAsia" w:ascii="方正小标宋简体" w:hAnsi="宋体" w:eastAsia="方正小标宋简体"/>
          <w:sz w:val="24"/>
          <w:szCs w:val="24"/>
        </w:rPr>
        <w:t>乙  方：</w:t>
      </w:r>
      <w:r>
        <w:rPr>
          <w:rFonts w:hint="eastAsia" w:ascii="方正小标宋简体" w:hAnsi="宋体" w:eastAsia="方正小标宋简体"/>
          <w:sz w:val="24"/>
          <w:szCs w:val="24"/>
          <w:u w:val="thick"/>
        </w:rPr>
        <w:t xml:space="preserve">                           </w:t>
      </w:r>
    </w:p>
    <w:p>
      <w:pPr>
        <w:spacing w:line="360" w:lineRule="auto"/>
        <w:ind w:right="480"/>
        <w:rPr>
          <w:rFonts w:ascii="宋体" w:hAnsi="宋体" w:cs="宋体"/>
          <w:bCs/>
          <w:sz w:val="24"/>
          <w:u w:val="single"/>
        </w:rPr>
      </w:pPr>
      <w:r>
        <w:rPr>
          <w:rFonts w:hint="eastAsia" w:ascii="宋体" w:hAnsi="宋体" w:cs="宋体"/>
          <w:bCs/>
          <w:sz w:val="24"/>
        </w:rPr>
        <w:t xml:space="preserve">                                       </w:t>
      </w:r>
    </w:p>
    <w:p>
      <w:pPr>
        <w:spacing w:line="360" w:lineRule="auto"/>
        <w:rPr>
          <w:rFonts w:ascii="宋体" w:hAnsi="宋体" w:cs="宋体"/>
          <w:bCs/>
          <w:sz w:val="22"/>
          <w:szCs w:val="22"/>
        </w:rPr>
        <w:sectPr>
          <w:headerReference r:id="rId6" w:type="default"/>
          <w:footerReference r:id="rId7" w:type="default"/>
          <w:pgSz w:w="11907" w:h="16840"/>
          <w:pgMar w:top="1304" w:right="1418" w:bottom="1304" w:left="1418" w:header="724" w:footer="851" w:gutter="0"/>
          <w:cols w:space="720" w:num="1"/>
          <w:docGrid w:linePitch="290" w:charSpace="-3931"/>
        </w:sectPr>
      </w:pPr>
    </w:p>
    <w:p>
      <w:pPr>
        <w:spacing w:line="360" w:lineRule="auto"/>
        <w:rPr>
          <w:rFonts w:ascii="仿宋_GB2312" w:hAnsi="宋体" w:eastAsia="仿宋_GB2312" w:cs="宋体"/>
          <w:bCs/>
          <w:sz w:val="24"/>
          <w:szCs w:val="24"/>
        </w:rPr>
      </w:pPr>
      <w:r>
        <w:rPr>
          <w:rFonts w:hint="eastAsia" w:ascii="宋体" w:hAnsi="宋体" w:cs="宋体"/>
          <w:bCs/>
          <w:sz w:val="22"/>
          <w:szCs w:val="22"/>
        </w:rPr>
        <w:t xml:space="preserve"> </w:t>
      </w:r>
      <w:r>
        <w:rPr>
          <w:rFonts w:hint="eastAsia" w:ascii="仿宋_GB2312" w:hAnsi="宋体" w:eastAsia="仿宋_GB2312" w:cs="宋体"/>
          <w:bCs/>
          <w:sz w:val="24"/>
          <w:szCs w:val="24"/>
        </w:rPr>
        <w:t>甲方（买方）：</w:t>
      </w:r>
      <w:r>
        <w:rPr>
          <w:rFonts w:hint="eastAsia" w:ascii="仿宋_GB2312" w:hAnsi="宋体" w:eastAsia="仿宋_GB2312" w:cs="宋体"/>
          <w:b/>
          <w:bCs/>
          <w:sz w:val="24"/>
          <w:szCs w:val="24"/>
          <w:u w:val="single"/>
        </w:rPr>
        <w:t xml:space="preserve">            </w:t>
      </w:r>
      <w:r>
        <w:rPr>
          <w:rFonts w:hint="eastAsia" w:ascii="仿宋_GB2312" w:hAnsi="宋体" w:eastAsia="仿宋_GB2312" w:cs="宋体"/>
          <w:bCs/>
          <w:sz w:val="24"/>
          <w:szCs w:val="24"/>
        </w:rPr>
        <w:t xml:space="preserve">      </w:t>
      </w:r>
    </w:p>
    <w:p>
      <w:pPr>
        <w:spacing w:line="360" w:lineRule="auto"/>
        <w:rPr>
          <w:rFonts w:ascii="仿宋_GB2312" w:hAnsi="宋体" w:eastAsia="仿宋_GB2312" w:cs="宋体"/>
          <w:bCs/>
          <w:sz w:val="24"/>
          <w:szCs w:val="24"/>
        </w:rPr>
      </w:pPr>
      <w:r>
        <w:rPr>
          <w:rFonts w:hint="eastAsia" w:ascii="仿宋_GB2312" w:hAnsi="宋体" w:eastAsia="仿宋_GB2312" w:cs="宋体"/>
          <w:bCs/>
          <w:sz w:val="24"/>
          <w:szCs w:val="24"/>
        </w:rPr>
        <w:t xml:space="preserve">    </w:t>
      </w:r>
    </w:p>
    <w:p>
      <w:pPr>
        <w:spacing w:line="360" w:lineRule="auto"/>
        <w:ind w:right="-189" w:rightChars="-90" w:firstLine="120" w:firstLineChars="50"/>
        <w:jc w:val="left"/>
        <w:rPr>
          <w:rFonts w:ascii="仿宋_GB2312" w:hAnsi="宋体" w:eastAsia="仿宋_GB2312" w:cs="宋体"/>
          <w:b/>
          <w:bCs/>
          <w:sz w:val="24"/>
          <w:szCs w:val="24"/>
          <w:u w:val="single"/>
        </w:rPr>
      </w:pPr>
      <w:r>
        <w:rPr>
          <w:rFonts w:hint="eastAsia" w:ascii="仿宋_GB2312" w:hAnsi="宋体" w:eastAsia="仿宋_GB2312" w:cs="宋体"/>
          <w:bCs/>
          <w:sz w:val="24"/>
          <w:szCs w:val="24"/>
        </w:rPr>
        <w:t>乙方（卖方）：</w:t>
      </w:r>
      <w:r>
        <w:rPr>
          <w:rFonts w:hint="eastAsia" w:ascii="仿宋_GB2312" w:hAnsi="宋体" w:eastAsia="仿宋_GB2312" w:cs="宋体"/>
          <w:b/>
          <w:bCs/>
          <w:sz w:val="24"/>
          <w:szCs w:val="24"/>
          <w:u w:val="single"/>
        </w:rPr>
        <w:t xml:space="preserve">            </w:t>
      </w:r>
    </w:p>
    <w:p>
      <w:pPr>
        <w:spacing w:line="360" w:lineRule="auto"/>
        <w:ind w:right="-189" w:rightChars="-90"/>
        <w:jc w:val="left"/>
        <w:rPr>
          <w:rFonts w:ascii="仿宋_GB2312" w:hAnsi="宋体" w:eastAsia="仿宋_GB2312" w:cs="宋体"/>
          <w:b/>
          <w:bCs/>
          <w:sz w:val="24"/>
          <w:szCs w:val="24"/>
          <w:u w:val="single"/>
        </w:rPr>
      </w:pPr>
    </w:p>
    <w:p>
      <w:pPr>
        <w:spacing w:line="360" w:lineRule="auto"/>
        <w:ind w:firstLine="480" w:firstLineChars="200"/>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本设备采购合同由甲乙双方于山东省济南市（可根据实际情况调整）签订：</w:t>
      </w:r>
    </w:p>
    <w:p>
      <w:pPr>
        <w:spacing w:line="360" w:lineRule="auto"/>
        <w:ind w:right="-189" w:rightChars="-90" w:firstLine="480" w:firstLineChars="200"/>
        <w:jc w:val="lef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鉴于，买方向卖方购买</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项目</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设备</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台（套），就该设备的设计、制造、运输、定点卸货、安装（或指导安装）、调试、验收、培训及售后服务等有关问题，以上所列内容经买卖双方协商自愿达成本合同：</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53" w:name="_Toc11930"/>
      <w:bookmarkStart w:id="54" w:name="_Toc17619"/>
      <w:bookmarkStart w:id="55" w:name="_Toc11823"/>
      <w:bookmarkStart w:id="56" w:name="_Toc16330018"/>
      <w:r>
        <w:rPr>
          <w:rFonts w:hint="eastAsia" w:ascii="黑体" w:hAnsi="黑体" w:eastAsia="黑体" w:cstheme="minorEastAsia"/>
          <w:b w:val="0"/>
          <w:sz w:val="28"/>
          <w:szCs w:val="28"/>
        </w:rPr>
        <w:t>1 合同设备</w:t>
      </w:r>
      <w:bookmarkEnd w:id="53"/>
      <w:bookmarkEnd w:id="54"/>
      <w:bookmarkEnd w:id="55"/>
      <w:bookmarkEnd w:id="56"/>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1.1买方向卖方购买的设备信息见附件一：《设备清单明细表》</w:t>
      </w:r>
    </w:p>
    <w:p>
      <w:pPr>
        <w:spacing w:line="360" w:lineRule="auto"/>
        <w:ind w:firstLine="453" w:firstLineChars="189"/>
        <w:rPr>
          <w:rFonts w:ascii="仿宋_GB2312" w:eastAsia="仿宋_GB2312" w:hAnsiTheme="minorEastAsia" w:cstheme="minorEastAsia"/>
          <w:sz w:val="24"/>
          <w:szCs w:val="24"/>
        </w:rPr>
      </w:pPr>
      <w:bookmarkStart w:id="57" w:name="_Toc22800"/>
      <w:bookmarkStart w:id="58" w:name="_Toc29026"/>
      <w:bookmarkStart w:id="59" w:name="_Toc32510"/>
      <w:r>
        <w:rPr>
          <w:rFonts w:hint="eastAsia" w:ascii="仿宋_GB2312" w:eastAsia="仿宋_GB2312" w:hAnsiTheme="minorEastAsia" w:cstheme="minorEastAsia"/>
          <w:sz w:val="24"/>
          <w:szCs w:val="24"/>
        </w:rPr>
        <w:t>1.2技术规格和标准</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1.2.1本合同约定设备的技术规格详见附件二《技术协议书》。</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1.3在设备所有权转移到买方之前，有关设备的保险由卖方负责办理并承担保险费用。</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60" w:name="_Toc16330019"/>
      <w:r>
        <w:rPr>
          <w:rFonts w:hint="eastAsia" w:ascii="黑体" w:hAnsi="黑体" w:eastAsia="黑体" w:cstheme="minorEastAsia"/>
          <w:b w:val="0"/>
          <w:sz w:val="28"/>
          <w:szCs w:val="28"/>
        </w:rPr>
        <w:t>2 包装</w:t>
      </w:r>
      <w:bookmarkEnd w:id="57"/>
      <w:bookmarkEnd w:id="58"/>
      <w:bookmarkEnd w:id="59"/>
      <w:bookmarkEnd w:id="60"/>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2.2每件包装应附有详细的装箱单和质量证书各两套，一套在包装箱里，一套在包装箱外。</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61" w:name="_Toc27453"/>
      <w:bookmarkStart w:id="62" w:name="_Toc2833"/>
      <w:bookmarkStart w:id="63" w:name="_Toc27144"/>
      <w:bookmarkStart w:id="64" w:name="_Toc16330020"/>
      <w:r>
        <w:rPr>
          <w:rFonts w:hint="eastAsia" w:ascii="黑体" w:hAnsi="黑体" w:eastAsia="黑体" w:cstheme="minorEastAsia"/>
          <w:b w:val="0"/>
          <w:sz w:val="28"/>
          <w:szCs w:val="28"/>
        </w:rPr>
        <w:t>3 运输标记</w:t>
      </w:r>
      <w:bookmarkEnd w:id="61"/>
      <w:bookmarkEnd w:id="62"/>
      <w:bookmarkEnd w:id="63"/>
      <w:bookmarkEnd w:id="64"/>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3.1卖方应在每一包装箱邻近的四个侧面用不易褪色的油漆以醒目的中文印刷字体标明以下各项：</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3.1.1收货人</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3.1.2合同号</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3.1.3发货标记（唛头）</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3.1.4设备的名称、品目号、箱号</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3.1.5毛重/净重（公斤）</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3.1.6尺寸（长×宽×高，以厘米计）</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65" w:name="_Toc16330021"/>
      <w:bookmarkStart w:id="66" w:name="_Toc7431"/>
      <w:bookmarkStart w:id="67" w:name="_Toc16133"/>
      <w:bookmarkStart w:id="68" w:name="_Toc10630"/>
      <w:r>
        <w:rPr>
          <w:rFonts w:hint="eastAsia" w:ascii="黑体" w:hAnsi="黑体" w:eastAsia="黑体" w:cstheme="minorEastAsia"/>
          <w:b w:val="0"/>
          <w:sz w:val="28"/>
          <w:szCs w:val="28"/>
        </w:rPr>
        <w:t>4 检验</w:t>
      </w:r>
      <w:bookmarkEnd w:id="65"/>
      <w:bookmarkEnd w:id="66"/>
      <w:bookmarkEnd w:id="67"/>
      <w:bookmarkEnd w:id="68"/>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4.2国家强制检验检测的设备，需要经过国家有关部门进行检验检测，卖方保证提供的设备通过其检验并承担费用。</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69" w:name="_Toc19850"/>
      <w:bookmarkStart w:id="70" w:name="_Toc24467"/>
      <w:bookmarkStart w:id="71" w:name="_Toc11217"/>
      <w:bookmarkStart w:id="72" w:name="_Toc16330022"/>
      <w:r>
        <w:rPr>
          <w:rFonts w:hint="eastAsia" w:ascii="黑体" w:hAnsi="黑体" w:eastAsia="黑体" w:cstheme="minorEastAsia"/>
          <w:b w:val="0"/>
          <w:sz w:val="28"/>
          <w:szCs w:val="28"/>
        </w:rPr>
        <w:t>5 权利担保</w:t>
      </w:r>
      <w:bookmarkEnd w:id="69"/>
      <w:bookmarkEnd w:id="70"/>
      <w:bookmarkEnd w:id="71"/>
      <w:bookmarkEnd w:id="72"/>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5.2卖方应保证第三方对其提交的设备不得以侵权或其他类似理由提出合法要求，如侵犯知识产权等。</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5.3任何第三方如果提出侵权指控，卖方应与第三方交涉，并承担由此引起的一切法律责任和费用以及给买方所造成的损失。</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5.4买方应在已知道第三方的权利或要求后的一段合理时间内，将此权利或要求的性质通知卖方。</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73" w:name="_Toc14809"/>
      <w:bookmarkStart w:id="74" w:name="_Toc27500"/>
      <w:bookmarkStart w:id="75" w:name="_Toc11759"/>
      <w:bookmarkStart w:id="76" w:name="_Toc16330023"/>
      <w:r>
        <w:rPr>
          <w:rFonts w:hint="eastAsia" w:ascii="黑体" w:hAnsi="黑体" w:eastAsia="黑体" w:cstheme="minorEastAsia"/>
          <w:b w:val="0"/>
          <w:sz w:val="28"/>
          <w:szCs w:val="28"/>
        </w:rPr>
        <w:t>6 交货</w:t>
      </w:r>
      <w:bookmarkEnd w:id="73"/>
      <w:bookmarkEnd w:id="74"/>
      <w:bookmarkEnd w:id="75"/>
      <w:bookmarkEnd w:id="76"/>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6.2卖方应在设备装运完成后当天以传真、邮件等的形式通知买方合同号、设备名称、数量、毛重、体积（立方米）、发票金额、启运日期、预计到达日期。</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453" w:firstLineChars="189"/>
        <w:rPr>
          <w:rFonts w:ascii="仿宋_GB2312" w:eastAsia="仿宋_GB2312" w:hAnsiTheme="minorEastAsia" w:cstheme="minorEastAsia"/>
          <w:i/>
          <w:iCs/>
          <w:sz w:val="24"/>
          <w:szCs w:val="24"/>
          <w:u w:val="double"/>
        </w:rPr>
      </w:pPr>
      <w:r>
        <w:rPr>
          <w:rFonts w:hint="eastAsia" w:ascii="仿宋_GB2312" w:eastAsia="仿宋_GB2312" w:hAnsiTheme="minorEastAsia" w:cstheme="minorEastAsia"/>
          <w:sz w:val="24"/>
          <w:szCs w:val="24"/>
        </w:rPr>
        <w:t>6.4交货方式</w:t>
      </w:r>
      <w:r>
        <w:rPr>
          <w:rFonts w:hint="eastAsia" w:ascii="仿宋_GB2312" w:eastAsia="仿宋_GB2312" w:hAnsiTheme="minorEastAsia" w:cstheme="minorEastAsia"/>
          <w:bCs/>
          <w:sz w:val="24"/>
          <w:szCs w:val="24"/>
        </w:rPr>
        <w:t>：</w:t>
      </w:r>
      <w:r>
        <w:rPr>
          <w:rFonts w:hint="eastAsia" w:ascii="仿宋_GB2312" w:eastAsia="仿宋_GB2312" w:hAnsiTheme="minorEastAsia" w:cstheme="minorEastAsia"/>
          <w:bCs/>
          <w:sz w:val="24"/>
          <w:szCs w:val="24"/>
          <w:u w:val="single"/>
        </w:rPr>
        <w:t xml:space="preserve">        </w:t>
      </w:r>
      <w:r>
        <w:rPr>
          <w:rFonts w:hint="eastAsia" w:ascii="仿宋_GB2312" w:eastAsia="仿宋_GB2312" w:hAnsiTheme="minorEastAsia" w:cstheme="minorEastAsia"/>
          <w:iCs/>
          <w:sz w:val="24"/>
          <w:szCs w:val="24"/>
          <w:u w:val="single"/>
        </w:rPr>
        <w:t>（可选择6.4.1-6.4.3定义的方式或根据实际约定）</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6.4.1交钥匙方式：卖方负责合同设备的设计、制造、运输、定点卸货、安装、调试、培训及售后服务等所有内容，直至买方验收合格并交付使用。</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6.4.3自提：买方依照合同约定到卖方所在地提取合同设备，经买方根据合同所约定的数量、型号及配置等内容逐一确认无误后，双方完成交付手续。</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6.5交货地点：</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 xml:space="preserve">      </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6.6到货时间：</w:t>
      </w:r>
      <w:r>
        <w:rPr>
          <w:rFonts w:hint="eastAsia" w:ascii="仿宋_GB2312" w:eastAsia="仿宋_GB2312" w:hAnsiTheme="minorEastAsia" w:cstheme="minorEastAsia"/>
          <w:sz w:val="24"/>
          <w:szCs w:val="24"/>
          <w:u w:val="single"/>
        </w:rPr>
        <w:t>20  年  月   日前</w:t>
      </w:r>
      <w:r>
        <w:rPr>
          <w:rFonts w:hint="eastAsia" w:ascii="仿宋_GB2312" w:eastAsia="仿宋_GB2312" w:hAnsiTheme="minorEastAsia" w:cstheme="minorEastAsia"/>
          <w:sz w:val="24"/>
          <w:szCs w:val="24"/>
        </w:rPr>
        <w:t xml:space="preserve">         </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6.8如果卖方在规定的日期前交付设备，需经买方书面同意。</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6.9风险的转移：</w:t>
      </w:r>
    </w:p>
    <w:p>
      <w:pPr>
        <w:spacing w:line="360" w:lineRule="auto"/>
        <w:ind w:firstLine="453" w:firstLineChars="189"/>
        <w:rPr>
          <w:rFonts w:asciiTheme="minorEastAsia" w:hAnsiTheme="minorEastAsia" w:eastAsiaTheme="minorEastAsia" w:cstheme="minorEastAsia"/>
          <w:sz w:val="20"/>
          <w:szCs w:val="20"/>
        </w:rPr>
      </w:pPr>
      <w:r>
        <w:rPr>
          <w:rFonts w:hint="eastAsia" w:ascii="仿宋_GB2312" w:eastAsia="仿宋_GB2312" w:hAnsiTheme="minorEastAsia" w:cstheme="minorEastAsia"/>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77" w:name="_Toc2984"/>
      <w:bookmarkStart w:id="78" w:name="_Toc25510"/>
      <w:bookmarkStart w:id="79" w:name="_Toc8024"/>
      <w:bookmarkStart w:id="80" w:name="_Toc16330024"/>
      <w:r>
        <w:rPr>
          <w:rFonts w:hint="eastAsia" w:ascii="黑体" w:hAnsi="黑体" w:eastAsia="黑体" w:cstheme="minorEastAsia"/>
          <w:b w:val="0"/>
          <w:sz w:val="28"/>
          <w:szCs w:val="28"/>
        </w:rPr>
        <w:t>7 安装、调试</w:t>
      </w:r>
      <w:bookmarkEnd w:id="77"/>
      <w:bookmarkEnd w:id="78"/>
      <w:bookmarkEnd w:id="79"/>
      <w:bookmarkEnd w:id="80"/>
    </w:p>
    <w:p>
      <w:pPr>
        <w:pStyle w:val="11"/>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7.1 卖方须在到货后</w:t>
      </w:r>
      <w:r>
        <w:rPr>
          <w:rFonts w:hint="eastAsia"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日内安装调试完成。</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7.2卖方应自带用以安装、调试过程中所需的各种工具、仪器、仪表及易损件。在安装、调试过程中，卖方应自负其工作人员的食宿、交通等费用。</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7.3在安装、调试过程中，安装场地及施工人员安全，由卖方负责。由于安装、调试等原因造成买方或他人人身损害或财产损失的，由卖方承担赔偿责任。</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7.4</w:t>
      </w:r>
      <w:r>
        <w:rPr>
          <w:rFonts w:hint="eastAsia" w:ascii="仿宋_GB2312" w:hAnsi="黑体" w:eastAsia="仿宋_GB2312" w:cstheme="minorEastAsia"/>
          <w:bCs/>
          <w:sz w:val="24"/>
          <w:szCs w:val="24"/>
        </w:rPr>
        <w:t xml:space="preserve"> </w:t>
      </w:r>
      <w:r>
        <w:rPr>
          <w:rFonts w:hint="eastAsia" w:ascii="仿宋_GB2312" w:hAnsi="黑体" w:eastAsia="仿宋_GB2312" w:cstheme="minorEastAsia"/>
          <w:sz w:val="24"/>
          <w:szCs w:val="24"/>
        </w:rPr>
        <w:t>卖方须对安装、调试过程中造成的买方或他人人身损害或财产损失承担赔偿责任。</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81" w:name="_Toc6350"/>
      <w:bookmarkStart w:id="82" w:name="_Toc16330025"/>
      <w:bookmarkStart w:id="83" w:name="_Toc14098"/>
      <w:bookmarkStart w:id="84" w:name="_Toc14260"/>
      <w:r>
        <w:rPr>
          <w:rFonts w:hint="eastAsia" w:ascii="黑体" w:hAnsi="黑体" w:eastAsia="黑体" w:cstheme="minorEastAsia"/>
          <w:b w:val="0"/>
          <w:sz w:val="28"/>
          <w:szCs w:val="28"/>
        </w:rPr>
        <w:t>8 价款与支付</w:t>
      </w:r>
      <w:bookmarkEnd w:id="81"/>
      <w:bookmarkEnd w:id="82"/>
      <w:bookmarkEnd w:id="83"/>
      <w:bookmarkEnd w:id="84"/>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8.1本合同不含税总价为人民币</w:t>
      </w:r>
      <w:r>
        <w:rPr>
          <w:rFonts w:hint="eastAsia" w:ascii="仿宋_GB2312" w:eastAsia="仿宋_GB2312" w:cs="Calibri"/>
          <w:sz w:val="24"/>
          <w:szCs w:val="24"/>
        </w:rPr>
        <w:t>¥</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元（大写：</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），增值税税率</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u w:val="single"/>
        </w:rPr>
        <w:t>【】</w:t>
      </w:r>
      <w:r>
        <w:rPr>
          <w:rFonts w:hint="eastAsia" w:ascii="仿宋_GB2312" w:hAnsi="黑体" w:eastAsia="仿宋_GB2312" w:cstheme="minorEastAsia"/>
          <w:sz w:val="24"/>
          <w:szCs w:val="24"/>
        </w:rPr>
        <w:t>%，税额</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元，含税总价</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元人民币（大写：</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），如国家出台新政策对增值税率进行了调整，则不含税价款不变，本合同含税总价在不含税价基础上根据国家最新税法进行相应的调整。</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含税总价包括但不限于全部（全新）产品价、备品备件价、专用工具价、运杂费（包括现场卸车费）、设计、制造、安装（或指导安装）、调试、验收、培训、技术及售后服务费、技术资料费等所有费用的总和。</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8.2合同价款的结算方式：半年期银行承兑汇票（如有其它方式可据实填写）</w:t>
      </w:r>
      <w:r>
        <w:rPr>
          <w:rFonts w:ascii="仿宋_GB2312" w:hAnsi="黑体" w:eastAsia="仿宋_GB2312" w:cstheme="minorEastAsia"/>
          <w:sz w:val="24"/>
          <w:szCs w:val="24"/>
        </w:rPr>
        <w:t xml:space="preserve">  </w:t>
      </w:r>
      <w:r>
        <w:rPr>
          <w:rFonts w:hint="eastAsia" w:ascii="仿宋_GB2312" w:hAnsi="黑体" w:eastAsia="仿宋_GB2312" w:cstheme="minorEastAsia"/>
          <w:sz w:val="24"/>
          <w:szCs w:val="24"/>
        </w:rPr>
        <w:t xml:space="preserve">         </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8.3合同价款的支付：（如有不同付款比例，则按照招标文件约定据实填写）</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8.3.1合同生效设备全部到齐无质量问题后, 卖方提交金额为合同含税价款</w:t>
      </w:r>
      <w:r>
        <w:rPr>
          <w:rFonts w:hint="eastAsia" w:ascii="仿宋_GB2312" w:hAnsi="黑体" w:eastAsia="仿宋_GB2312" w:cstheme="minorEastAsia"/>
          <w:sz w:val="24"/>
          <w:szCs w:val="24"/>
          <w:lang w:val="en-US" w:eastAsia="zh-CN"/>
        </w:rPr>
        <w:t>90</w:t>
      </w:r>
      <w:r>
        <w:rPr>
          <w:rFonts w:hint="eastAsia" w:ascii="仿宋_GB2312" w:hAnsi="黑体" w:eastAsia="仿宋_GB2312" w:cstheme="minorEastAsia"/>
          <w:sz w:val="24"/>
          <w:szCs w:val="24"/>
        </w:rPr>
        <w:t>%的收据（正本一份，复印件二份），经买方依照财务制度审核无误后支付。</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8.3.2设备全部到齐无质量问题，经安装、调试最终验收合格后，卖方提交金额为合同含税价款</w:t>
      </w:r>
      <w:r>
        <w:rPr>
          <w:rFonts w:hint="eastAsia" w:ascii="仿宋_GB2312" w:hAnsi="黑体" w:eastAsia="仿宋_GB2312" w:cstheme="minorEastAsia"/>
          <w:sz w:val="24"/>
          <w:szCs w:val="24"/>
          <w:lang w:val="en-US" w:eastAsia="zh-CN"/>
        </w:rPr>
        <w:t>100</w:t>
      </w:r>
      <w:r>
        <w:rPr>
          <w:rFonts w:hint="eastAsia" w:ascii="仿宋_GB2312" w:hAnsi="黑体" w:eastAsia="仿宋_GB2312" w:cstheme="minorEastAsia"/>
          <w:sz w:val="24"/>
          <w:szCs w:val="24"/>
        </w:rPr>
        <w:t>%的收据及合同全额增值税专用发票（税率为</w:t>
      </w:r>
      <w:r>
        <w:rPr>
          <w:rFonts w:hint="eastAsia" w:ascii="仿宋_GB2312" w:hAnsi="黑体" w:eastAsia="仿宋_GB2312" w:cstheme="minorEastAsia"/>
          <w:sz w:val="24"/>
          <w:szCs w:val="24"/>
          <w:u w:val="single"/>
        </w:rPr>
        <w:t xml:space="preserve"> </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%，正本一份，复印件二份）并附带该套合同设备最终验收报告的原件及其复印件两份，经买方依照财务制度审核无误后支付：</w:t>
      </w:r>
    </w:p>
    <w:p>
      <w:pPr>
        <w:spacing w:line="360" w:lineRule="auto"/>
        <w:ind w:firstLine="453" w:firstLineChars="189"/>
        <w:rPr>
          <w:rFonts w:asciiTheme="minorEastAsia" w:hAnsiTheme="minorEastAsia" w:eastAsiaTheme="minorEastAsia" w:cstheme="minorEastAsia"/>
          <w:sz w:val="20"/>
          <w:szCs w:val="20"/>
        </w:rPr>
      </w:pPr>
      <w:bookmarkStart w:id="85" w:name="_Toc14676804"/>
      <w:bookmarkStart w:id="86" w:name="_Toc14531628"/>
      <w:r>
        <w:rPr>
          <w:rFonts w:hint="eastAsia" w:ascii="仿宋_GB2312" w:hAnsi="黑体" w:eastAsia="仿宋_GB2312" w:cstheme="minorEastAsia"/>
          <w:sz w:val="24"/>
          <w:szCs w:val="24"/>
        </w:rPr>
        <w:t>8.3.3合同含税总价款的 10 %作为本合同约定设备的质量保证金，质量保证金在质量保证期内不计利息。待每套合同设备质量保证期满后，卖方向买方提交金额为合同价款10%的收据（正本一份，复印件二份）及设备使用单位的使用情况说明，经买方依照财务制度审核无误后支付。如有质量问题，质量保证金予以相应扣除。</w:t>
      </w:r>
      <w:bookmarkEnd w:id="85"/>
      <w:bookmarkEnd w:id="86"/>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87" w:name="_Toc24085"/>
      <w:bookmarkStart w:id="88" w:name="_Toc16330026"/>
      <w:bookmarkStart w:id="89" w:name="_Toc6726"/>
      <w:bookmarkStart w:id="90" w:name="_Toc25708"/>
      <w:r>
        <w:rPr>
          <w:rFonts w:hint="eastAsia" w:ascii="黑体" w:hAnsi="黑体" w:eastAsia="黑体" w:cstheme="minorEastAsia"/>
          <w:b w:val="0"/>
          <w:sz w:val="28"/>
          <w:szCs w:val="28"/>
        </w:rPr>
        <w:t>9 质量保证及售后服务</w:t>
      </w:r>
      <w:bookmarkEnd w:id="87"/>
      <w:bookmarkEnd w:id="88"/>
      <w:bookmarkEnd w:id="89"/>
      <w:bookmarkEnd w:id="90"/>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9.2卖方承诺其提供的设备不存在任何产品缺陷，否则因卖方提供的设备存在产品缺陷而给买方造成的一切后果和损失由卖方承担。</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9.4本合同约定设备的质量保证期：自最终验收报告签署之日（以签署日期最晚者为准）起</w:t>
      </w:r>
      <w:r>
        <w:rPr>
          <w:rFonts w:hint="eastAsia" w:ascii="仿宋_GB2312" w:hAnsi="黑体" w:eastAsia="仿宋_GB2312" w:cstheme="minorEastAsia"/>
          <w:sz w:val="24"/>
          <w:szCs w:val="24"/>
          <w:u w:val="single"/>
        </w:rPr>
        <w:t xml:space="preserve"> </w:t>
      </w:r>
      <w:r>
        <w:rPr>
          <w:rFonts w:ascii="仿宋_GB2312" w:hAnsi="黑体" w:eastAsia="仿宋_GB2312" w:cstheme="minorEastAsia"/>
          <w:sz w:val="24"/>
          <w:szCs w:val="24"/>
          <w:u w:val="single"/>
        </w:rPr>
        <w:t xml:space="preserve">   </w:t>
      </w:r>
      <w:r>
        <w:rPr>
          <w:rFonts w:hint="eastAsia" w:ascii="仿宋_GB2312" w:hAnsi="黑体" w:eastAsia="仿宋_GB2312" w:cstheme="minorEastAsia"/>
          <w:sz w:val="24"/>
          <w:szCs w:val="24"/>
        </w:rPr>
        <w:t>年。</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9.6卖方负责在买方指定的地点免费为买方培训操作及维修人员，培训内容包括：基本原理、操作使用、安全操作注意事项以及维修保养等内容。</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9.7质量保证期满后，卖方保证向买方提供及时的、质优的、价格优惠的技术服务和备品备件供应。</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9.8质量保证期满后，如出现质量问题，卖方也应及时修复和更换，且只收取成本费，费用由买方承担，卖方对设备质量问题所负的责任直到设备使用寿命周期结束。</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91" w:name="_Toc12927"/>
      <w:bookmarkStart w:id="92" w:name="_Toc15570"/>
      <w:bookmarkStart w:id="93" w:name="_Toc10359"/>
      <w:bookmarkStart w:id="94" w:name="_Toc16330027"/>
      <w:r>
        <w:rPr>
          <w:rFonts w:hint="eastAsia" w:ascii="黑体" w:hAnsi="黑体" w:eastAsia="黑体" w:cstheme="minorEastAsia"/>
          <w:b w:val="0"/>
          <w:sz w:val="28"/>
          <w:szCs w:val="28"/>
        </w:rPr>
        <w:t>10法定责任</w:t>
      </w:r>
      <w:bookmarkEnd w:id="91"/>
      <w:bookmarkEnd w:id="92"/>
      <w:bookmarkEnd w:id="93"/>
      <w:bookmarkEnd w:id="94"/>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10.1卖方需遵从国家有关的法律、法规，缴纳有关的法定费用和税项。若卖方未按期交纳法定费用、税项，则卖方须补偿买方由此造成的所有费用及损失。</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10.2除非本合同中另有规定或买方同意，卖方不得全部或部分转让本合同项下的权利义务。</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pPr>
        <w:spacing w:line="360" w:lineRule="auto"/>
        <w:ind w:firstLine="453" w:firstLineChars="189"/>
        <w:rPr>
          <w:rFonts w:asciiTheme="minorEastAsia" w:hAnsiTheme="minorEastAsia" w:eastAsiaTheme="minorEastAsia" w:cstheme="minorEastAsia"/>
          <w:sz w:val="20"/>
          <w:szCs w:val="20"/>
        </w:rPr>
      </w:pPr>
      <w:r>
        <w:rPr>
          <w:rFonts w:hint="eastAsia" w:ascii="仿宋_GB2312" w:hAnsi="黑体" w:eastAsia="仿宋_GB2312" w:cstheme="minorEastAsia"/>
          <w:sz w:val="24"/>
          <w:szCs w:val="24"/>
        </w:rPr>
        <w:t>10.4除对方预先书面同意外，任何一方在本合同签订和履行期间或本合同终止后不得向第三方披露在本合同履行过程中知悉的与对方有关的任何商业秘密。</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95" w:name="_Toc30381"/>
      <w:bookmarkStart w:id="96" w:name="_Toc27314"/>
      <w:bookmarkStart w:id="97" w:name="_Toc9708"/>
      <w:bookmarkStart w:id="98" w:name="_Toc16330028"/>
      <w:r>
        <w:rPr>
          <w:rFonts w:hint="eastAsia" w:ascii="黑体" w:hAnsi="黑体" w:eastAsia="黑体" w:cstheme="minorEastAsia"/>
          <w:b w:val="0"/>
          <w:sz w:val="28"/>
          <w:szCs w:val="28"/>
        </w:rPr>
        <w:t>11 违约责任</w:t>
      </w:r>
      <w:bookmarkEnd w:id="95"/>
      <w:bookmarkEnd w:id="96"/>
      <w:bookmarkEnd w:id="97"/>
      <w:bookmarkEnd w:id="98"/>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11.1.2根据设备的瑕疵和受损程度以及买方遭受损失的金额，经买方同意降低设备价格。</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11.2如果买方就卖方的设备质量问题提出索赔通知后 10 日内卖方未能予以答复，该索赔视为已被卖方接受。若卖方未能在买方提出索赔通知后 10 日内或买方同意的更长一些的时间内，按买方同意的上述任何一种方式处理索赔事宜，买方将从货款中扣回索赔金额，同时保留进一步要求赔偿的权利。</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11.3如果卖方未能按期到货，卖方应向买方支付违约金，违约金比率为每迟交壹日，按合同总价的10‰计算，但是违约金的金额不得超过合同总价款的 20 %，如果卖方在达到违约金的最高限额后仍不能交货，买方有权就卖方违约而解除本合同，且卖方仍须支付上述违约金，并赔偿由此给买方造成的一切损失。</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11.4如卖方未按7.1条履行义务，从逾期之日起卖方每天按合同总价款的 10 ‰支付给买方作违约金，但是违约金的金额不得超过合同总价的 20 %。如果卖方在达到违约金的最高限额或者不能使设备通过最终验收，买方有权就卖方违约而解除本合同，且卖方仍须支付上述违约金，并返还买方支付的设备款，并赔偿由此给买方造成的一切损失。</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11.5买方延期付款时（有正当拒付理由者除外），每日按延付金额的 3 ‰向卖方偿付延期付款违约金，但违约金总额不超过延付金额的 50 ‰。</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w:t>
      </w:r>
      <w:r>
        <w:rPr>
          <w:rFonts w:ascii="仿宋_GB2312" w:hAnsi="黑体" w:eastAsia="仿宋_GB2312" w:cstheme="minorEastAsia"/>
          <w:sz w:val="24"/>
          <w:szCs w:val="24"/>
        </w:rPr>
        <w:t xml:space="preserve"> </w:t>
      </w:r>
      <w:r>
        <w:rPr>
          <w:rFonts w:hint="eastAsia" w:ascii="仿宋_GB2312" w:hAnsi="黑体" w:eastAsia="仿宋_GB2312" w:cstheme="minorEastAsia"/>
          <w:sz w:val="24"/>
          <w:szCs w:val="24"/>
        </w:rPr>
        <w:t>‰的违约金（合同额不足10万元按照2000元/天计取），且不免除维修的责任。违约金在质保金中扣除。</w:t>
      </w:r>
    </w:p>
    <w:p>
      <w:pPr>
        <w:spacing w:line="360" w:lineRule="auto"/>
        <w:ind w:firstLine="453" w:firstLineChars="189"/>
        <w:rPr>
          <w:rFonts w:asciiTheme="minorEastAsia" w:hAnsiTheme="minorEastAsia" w:eastAsiaTheme="minorEastAsia" w:cstheme="minorEastAsia"/>
          <w:sz w:val="20"/>
          <w:szCs w:val="20"/>
        </w:rPr>
      </w:pPr>
      <w:r>
        <w:rPr>
          <w:rFonts w:hint="eastAsia" w:ascii="仿宋_GB2312" w:hAnsi="黑体" w:eastAsia="仿宋_GB2312" w:cstheme="minorEastAsia"/>
          <w:sz w:val="24"/>
          <w:szCs w:val="24"/>
        </w:rPr>
        <w:t>11.7如果卖方违反本合同其他约定（包括本合同及所有附件）应赔偿因此给买方造成的一切损失。</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99" w:name="_Toc16330029"/>
      <w:bookmarkStart w:id="100" w:name="_Toc31554"/>
      <w:bookmarkStart w:id="101" w:name="_Toc9172"/>
      <w:bookmarkStart w:id="102" w:name="_Toc1827"/>
      <w:r>
        <w:rPr>
          <w:rFonts w:hint="eastAsia" w:ascii="黑体" w:hAnsi="黑体" w:eastAsia="黑体" w:cstheme="minorEastAsia"/>
          <w:b w:val="0"/>
          <w:sz w:val="28"/>
          <w:szCs w:val="28"/>
        </w:rPr>
        <w:t>12 合同的终止与解除</w:t>
      </w:r>
      <w:bookmarkEnd w:id="99"/>
      <w:bookmarkEnd w:id="100"/>
      <w:bookmarkEnd w:id="101"/>
      <w:bookmarkEnd w:id="102"/>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12.1本合同订立后，卖方由于履行义务的能力或信用有严重缺陷，买方可以终止履行本合同，要求卖方返还已支付的款项并不承担违约责任。</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12.2经双方协商一致，可以解除本合同。</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12.3有下列情形之一的，买方可以解除本合同：</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12.3.1卖方明确表示或者以自己的行为表明不履行主要义务的；</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12.3.2按照本合同第11.3条或第11.4条的规定，达到违约金的最高限额；</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12.3.3卖方所提交的设备不符合本合同的规定；</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12.3.4卖方有其他违约行为。</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12.4卖方分批交付设备的，卖方对其中一批设备不交付或者交付不符合约定，致使该批设备不能实现本合同目的的，买方可以就该批设备解除合同。</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12.5卖方不交付其中一批设备或者交付不符合约定，致使今后其他各批设备的交付不能实现本合同目的的，买方可以就该批以及今后其他各批设备解除合同。</w:t>
      </w:r>
    </w:p>
    <w:p>
      <w:pPr>
        <w:spacing w:line="360" w:lineRule="auto"/>
        <w:ind w:firstLine="453" w:firstLineChars="189"/>
        <w:rPr>
          <w:rFonts w:ascii="仿宋_GB2312" w:hAnsi="黑体" w:eastAsia="仿宋_GB2312" w:cstheme="minorEastAsia"/>
          <w:sz w:val="24"/>
          <w:szCs w:val="24"/>
        </w:rPr>
      </w:pPr>
      <w:r>
        <w:rPr>
          <w:rFonts w:hint="eastAsia" w:ascii="仿宋_GB2312" w:hAnsi="黑体" w:eastAsia="仿宋_GB2312" w:cstheme="minorEastAsia"/>
          <w:sz w:val="24"/>
          <w:szCs w:val="24"/>
        </w:rPr>
        <w:t>12.6买方如果就其中一批设备解除合同，该批设备与其他各批设备相互依存的，可以就已经交付和未交付的各批设备解除合同。</w:t>
      </w:r>
    </w:p>
    <w:p>
      <w:pPr>
        <w:spacing w:line="360" w:lineRule="auto"/>
        <w:ind w:firstLine="453" w:firstLineChars="189"/>
        <w:rPr>
          <w:rFonts w:asciiTheme="minorEastAsia" w:hAnsiTheme="minorEastAsia" w:eastAsiaTheme="minorEastAsia" w:cstheme="minorEastAsia"/>
          <w:sz w:val="20"/>
          <w:szCs w:val="20"/>
        </w:rPr>
      </w:pPr>
      <w:r>
        <w:rPr>
          <w:rFonts w:hint="eastAsia" w:ascii="仿宋_GB2312" w:hAnsi="黑体" w:eastAsia="仿宋_GB2312" w:cstheme="minorEastAsia"/>
          <w:sz w:val="24"/>
          <w:szCs w:val="24"/>
        </w:rPr>
        <w:t>12.7因为卖方违约导致买方解除合同的，卖方应赔偿买方因此所遭受的一切损失。</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103" w:name="_Toc31945"/>
      <w:bookmarkStart w:id="104" w:name="_Toc8620"/>
      <w:bookmarkStart w:id="105" w:name="_Toc16330030"/>
      <w:bookmarkStart w:id="106" w:name="_Toc13671"/>
      <w:r>
        <w:rPr>
          <w:rFonts w:hint="eastAsia" w:ascii="黑体" w:hAnsi="黑体" w:eastAsia="黑体" w:cstheme="minorEastAsia"/>
          <w:b w:val="0"/>
          <w:sz w:val="28"/>
          <w:szCs w:val="28"/>
        </w:rPr>
        <w:t>13 不可抗力</w:t>
      </w:r>
      <w:bookmarkEnd w:id="103"/>
      <w:bookmarkEnd w:id="104"/>
      <w:bookmarkEnd w:id="105"/>
      <w:bookmarkEnd w:id="106"/>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13.2各方应该通过协商决定是否终止本合同，或推迟全部或部分本合同的履行或免除对方全部或部分相关履行义务。</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107" w:name="_Toc30389"/>
      <w:bookmarkStart w:id="108" w:name="_Toc31243"/>
      <w:bookmarkStart w:id="109" w:name="_Toc637"/>
      <w:bookmarkStart w:id="110" w:name="_Toc16330031"/>
      <w:r>
        <w:rPr>
          <w:rFonts w:hint="eastAsia" w:ascii="黑体" w:hAnsi="黑体" w:eastAsia="黑体" w:cstheme="minorEastAsia"/>
          <w:b w:val="0"/>
          <w:sz w:val="28"/>
          <w:szCs w:val="28"/>
        </w:rPr>
        <w:t>14 通讯</w:t>
      </w:r>
      <w:bookmarkEnd w:id="107"/>
      <w:bookmarkEnd w:id="108"/>
      <w:bookmarkEnd w:id="109"/>
      <w:bookmarkEnd w:id="110"/>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14.1通讯地址：</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本合同下的任何通讯按照本合同双方提供的信息，以书信、传真、电子通讯方式或电话作出。</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14.2生效</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14.2.1书信。书信为送达时生效；</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14.2.2传真。发送人取得成功传输的信息时生效；</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14.2.3电子邮件。电子邮件于发送之时生效，前提是寄件者于该邮件发送后24小时内没有收到发送失败通知；</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14.2.4电话。电话于打出时生效，以电话作出的任何通讯必须以书信、传真或电子邮件确认，如果没有发送或者接收该确认不会使原有通讯失效。</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14.3书面法律证据。根据本合同以书信、传真或电子邮件方式送达任何订约方的任何通讯，将作为书面法律证据。</w:t>
      </w:r>
    </w:p>
    <w:p>
      <w:pPr>
        <w:pStyle w:val="3"/>
        <w:tabs>
          <w:tab w:val="right" w:leader="dot" w:pos="9061"/>
        </w:tabs>
        <w:spacing w:before="240" w:beforeLines="100"/>
        <w:jc w:val="both"/>
        <w:rPr>
          <w:rFonts w:ascii="黑体" w:hAnsi="黑体" w:eastAsia="黑体" w:cstheme="minorEastAsia"/>
          <w:b w:val="0"/>
          <w:sz w:val="28"/>
          <w:szCs w:val="28"/>
        </w:rPr>
      </w:pPr>
      <w:bookmarkStart w:id="111" w:name="_Toc11290"/>
      <w:bookmarkStart w:id="112" w:name="_Toc12984"/>
      <w:bookmarkStart w:id="113" w:name="_Toc9915"/>
      <w:bookmarkStart w:id="114" w:name="_Toc16330032"/>
      <w:r>
        <w:rPr>
          <w:rFonts w:hint="eastAsia" w:ascii="黑体" w:hAnsi="黑体" w:eastAsia="黑体" w:cstheme="minorEastAsia"/>
          <w:b w:val="0"/>
          <w:sz w:val="28"/>
          <w:szCs w:val="28"/>
        </w:rPr>
        <w:t>15 适用法律及争议解决</w:t>
      </w:r>
      <w:bookmarkEnd w:id="111"/>
      <w:bookmarkEnd w:id="112"/>
      <w:bookmarkEnd w:id="113"/>
      <w:bookmarkEnd w:id="114"/>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15.1本合同条款的效力和解释适用中华人民共和国法律。</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15.2双方同意将本着诚信的态度协商解决本合同履行过程中产生的任何争议。如果争议事项不能通过双方协商解决，本合同双方同意采用向买方所在地人民法院提起诉讼的方式解决。</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115" w:name="_Toc23906"/>
      <w:bookmarkStart w:id="116" w:name="_Toc16330033"/>
      <w:bookmarkStart w:id="117" w:name="_Toc18207"/>
      <w:bookmarkStart w:id="118" w:name="_Toc23765"/>
      <w:r>
        <w:rPr>
          <w:rFonts w:hint="eastAsia" w:ascii="黑体" w:hAnsi="黑体" w:eastAsia="黑体" w:cstheme="minorEastAsia"/>
          <w:b w:val="0"/>
          <w:sz w:val="28"/>
          <w:szCs w:val="28"/>
        </w:rPr>
        <w:t>16 附件</w:t>
      </w:r>
      <w:bookmarkEnd w:id="115"/>
      <w:bookmarkEnd w:id="116"/>
      <w:bookmarkEnd w:id="117"/>
      <w:bookmarkEnd w:id="118"/>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本合同及其附件构成双方关于本合同标的之全部协议，包括但不限于下列文件：</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16.1技术协议书；</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16.2合同设备一览表；</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16.3卖方中标的设备投标书以及一切书面承诺；</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16.4招标文件。</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上述附件内容与本合同约定有冲突的，以本合同约定为准。</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bookmarkStart w:id="119" w:name="_Toc27202"/>
      <w:bookmarkStart w:id="120" w:name="_Toc16330034"/>
      <w:bookmarkStart w:id="121" w:name="_Toc17656"/>
      <w:bookmarkStart w:id="122" w:name="_Toc31331"/>
      <w:r>
        <w:rPr>
          <w:rFonts w:hint="eastAsia" w:ascii="黑体" w:hAnsi="黑体" w:eastAsia="黑体" w:cstheme="minorEastAsia"/>
          <w:b w:val="0"/>
          <w:sz w:val="28"/>
          <w:szCs w:val="28"/>
        </w:rPr>
        <w:t>17 其他规定</w:t>
      </w:r>
      <w:bookmarkEnd w:id="119"/>
      <w:bookmarkEnd w:id="120"/>
      <w:bookmarkEnd w:id="121"/>
      <w:bookmarkEnd w:id="122"/>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17.1本合同及其附件构成了双方就本合同所含交易而达成的全部合同，并取代双方先前与该等交易有关的全部口头和书面合同。</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17.2如果本合同的任何条款和条件在任何时间成为非法、无效或不可强制执行的，则其他条款不应受其影响。</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453" w:firstLineChars="189"/>
        <w:rPr>
          <w:rFonts w:ascii="仿宋_GB2312" w:eastAsia="仿宋_GB2312" w:hAnsiTheme="minorEastAsia" w:cstheme="minorEastAsia"/>
          <w:sz w:val="24"/>
          <w:szCs w:val="24"/>
        </w:rPr>
      </w:pPr>
      <w:bookmarkStart w:id="123" w:name="_Toc29136"/>
      <w:bookmarkStart w:id="124" w:name="_Toc19077"/>
      <w:bookmarkStart w:id="125" w:name="_Toc17952"/>
      <w:bookmarkStart w:id="126" w:name="_Toc16330035"/>
      <w:r>
        <w:rPr>
          <w:rFonts w:hint="eastAsia" w:ascii="仿宋_GB2312" w:eastAsia="仿宋_GB2312" w:hAnsiTheme="minorEastAsia" w:cstheme="minorEastAsia"/>
          <w:sz w:val="24"/>
          <w:szCs w:val="24"/>
        </w:rPr>
        <w:t>17.4监造，在合同设备的制造过程中，买方有权派出代表对合同设备制造过程中的关键工序进行质量监督，卖方有配合买方监造的义务。</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pStyle w:val="3"/>
        <w:tabs>
          <w:tab w:val="right" w:leader="dot" w:pos="9061"/>
        </w:tabs>
        <w:spacing w:before="240" w:beforeLines="100"/>
        <w:ind w:left="0" w:firstLine="529" w:firstLineChars="189"/>
        <w:jc w:val="both"/>
        <w:rPr>
          <w:rFonts w:ascii="黑体" w:hAnsi="黑体" w:eastAsia="黑体" w:cstheme="minorEastAsia"/>
          <w:b w:val="0"/>
          <w:sz w:val="28"/>
          <w:szCs w:val="28"/>
        </w:rPr>
      </w:pPr>
      <w:r>
        <w:rPr>
          <w:rFonts w:hint="eastAsia" w:ascii="黑体" w:hAnsi="黑体" w:eastAsia="黑体" w:cstheme="minorEastAsia"/>
          <w:b w:val="0"/>
          <w:sz w:val="28"/>
          <w:szCs w:val="28"/>
        </w:rPr>
        <w:t>18 签署事项</w:t>
      </w:r>
      <w:bookmarkEnd w:id="123"/>
      <w:bookmarkEnd w:id="124"/>
      <w:bookmarkEnd w:id="125"/>
      <w:bookmarkEnd w:id="126"/>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本合同一式</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份，买方持</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份，卖方持</w:t>
      </w:r>
      <w:r>
        <w:rPr>
          <w:rFonts w:hint="eastAsia" w:ascii="仿宋_GB2312" w:eastAsia="仿宋_GB2312" w:hAnsiTheme="minorEastAsia" w:cstheme="minorEastAsia"/>
          <w:sz w:val="24"/>
          <w:szCs w:val="24"/>
          <w:u w:val="single"/>
        </w:rPr>
        <w:t xml:space="preserve">   </w:t>
      </w:r>
      <w:r>
        <w:rPr>
          <w:rFonts w:hint="eastAsia" w:ascii="仿宋_GB2312" w:eastAsia="仿宋_GB2312" w:hAnsiTheme="minorEastAsia" w:cstheme="minorEastAsia"/>
          <w:sz w:val="24"/>
          <w:szCs w:val="24"/>
        </w:rPr>
        <w:t>份；本合同经双方签署后生效。</w:t>
      </w:r>
    </w:p>
    <w:p>
      <w:pPr>
        <w:spacing w:line="360" w:lineRule="auto"/>
        <w:ind w:firstLine="453" w:firstLineChars="189"/>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（以下无正文）</w:t>
      </w:r>
    </w:p>
    <w:p>
      <w:pPr>
        <w:spacing w:line="360" w:lineRule="auto"/>
        <w:ind w:firstLine="420" w:firstLineChars="200"/>
        <w:rPr>
          <w:rFonts w:asciiTheme="minorEastAsia" w:hAnsiTheme="minorEastAsia" w:eastAsiaTheme="minorEastAsia" w:cstheme="minorEastAsia"/>
          <w:sz w:val="20"/>
          <w:szCs w:val="20"/>
        </w:rPr>
      </w:pPr>
      <w:r>
        <w:rPr>
          <w:rFonts w:hint="eastAsia"/>
        </w:rPr>
        <w:t xml:space="preserve">    </w:t>
      </w:r>
    </w:p>
    <w:p>
      <w:pPr>
        <w:spacing w:line="360" w:lineRule="auto"/>
        <w:rPr>
          <w:rFonts w:ascii="宋体" w:hAnsi="宋体"/>
          <w:snapToGrid w:val="0"/>
          <w:kern w:val="0"/>
          <w:sz w:val="20"/>
          <w:szCs w:val="20"/>
          <w:lang w:eastAsia="zh-Hans"/>
        </w:rPr>
      </w:pPr>
    </w:p>
    <w:p>
      <w:pPr>
        <w:widowControl/>
        <w:adjustRightInd w:val="0"/>
        <w:snapToGrid w:val="0"/>
        <w:spacing w:line="360" w:lineRule="auto"/>
        <w:jc w:val="left"/>
        <w:rPr>
          <w:rFonts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甲方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kern w:val="0"/>
          <w:sz w:val="24"/>
          <w:szCs w:val="24"/>
        </w:rPr>
        <w:t xml:space="preserve">           </w:t>
      </w:r>
      <w:r>
        <w:rPr>
          <w:rFonts w:hint="eastAsia" w:ascii="仿宋_GB2312" w:hAnsi="宋体" w:eastAsia="仿宋_GB2312"/>
          <w:snapToGrid w:val="0"/>
          <w:kern w:val="0"/>
          <w:sz w:val="24"/>
          <w:szCs w:val="24"/>
          <w:lang w:eastAsia="zh-Hans"/>
        </w:rPr>
        <w:t>乙方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p>
    <w:p>
      <w:pPr>
        <w:widowControl/>
        <w:adjustRightInd w:val="0"/>
        <w:snapToGrid w:val="0"/>
        <w:spacing w:line="360" w:lineRule="auto"/>
        <w:jc w:val="left"/>
        <w:rPr>
          <w:rFonts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 xml:space="preserve">法定代表人或代理人（签字）：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法定代表人或代理人（签字）：</w:t>
      </w:r>
    </w:p>
    <w:p>
      <w:pPr>
        <w:widowControl/>
        <w:adjustRightInd w:val="0"/>
        <w:snapToGrid w:val="0"/>
        <w:spacing w:line="360" w:lineRule="auto"/>
        <w:jc w:val="left"/>
        <w:rPr>
          <w:rFonts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 xml:space="preserve">地  址：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地  址： </w:t>
      </w:r>
    </w:p>
    <w:p>
      <w:pPr>
        <w:widowControl/>
        <w:adjustRightInd w:val="0"/>
        <w:snapToGrid w:val="0"/>
        <w:spacing w:line="360" w:lineRule="auto"/>
        <w:jc w:val="left"/>
        <w:rPr>
          <w:rFonts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 xml:space="preserve">电话：                                       电话： </w:t>
      </w:r>
    </w:p>
    <w:p>
      <w:pPr>
        <w:widowControl/>
        <w:adjustRightInd w:val="0"/>
        <w:snapToGrid w:val="0"/>
        <w:spacing w:line="360" w:lineRule="auto"/>
        <w:jc w:val="left"/>
        <w:rPr>
          <w:rFonts w:ascii="仿宋_GB2312" w:hAnsi="宋体" w:eastAsia="仿宋_GB2312"/>
          <w:snapToGrid w:val="0"/>
          <w:kern w:val="0"/>
          <w:sz w:val="24"/>
          <w:szCs w:val="24"/>
          <w:lang w:eastAsia="zh-Hans"/>
        </w:rPr>
      </w:pPr>
      <w:r>
        <w:rPr>
          <w:rFonts w:hint="eastAsia" w:ascii="仿宋_GB2312" w:hAnsi="宋体" w:eastAsia="仿宋_GB2312"/>
          <w:snapToGrid w:val="0"/>
          <w:kern w:val="0"/>
          <w:sz w:val="24"/>
          <w:szCs w:val="24"/>
          <w:lang w:eastAsia="zh-Hans"/>
        </w:rPr>
        <w:t xml:space="preserve">传真：                                       传真： </w:t>
      </w:r>
    </w:p>
    <w:p>
      <w:pPr>
        <w:widowControl/>
        <w:adjustRightInd w:val="0"/>
        <w:snapToGrid w:val="0"/>
        <w:spacing w:line="360" w:lineRule="auto"/>
        <w:jc w:val="left"/>
        <w:rPr>
          <w:rFonts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lang w:eastAsia="zh-Hans"/>
        </w:rPr>
        <w:t xml:space="preserve">开户银行：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开户银行：   </w:t>
      </w:r>
    </w:p>
    <w:p>
      <w:pPr>
        <w:widowControl/>
        <w:adjustRightInd w:val="0"/>
        <w:snapToGrid w:val="0"/>
        <w:spacing w:line="360" w:lineRule="auto"/>
        <w:jc w:val="left"/>
        <w:rPr>
          <w:rFonts w:ascii="仿宋_GB2312" w:hAnsi="宋体" w:eastAsia="仿宋_GB2312"/>
          <w:snapToGrid w:val="0"/>
          <w:kern w:val="0"/>
          <w:sz w:val="24"/>
          <w:szCs w:val="24"/>
        </w:rPr>
      </w:pPr>
      <w:r>
        <w:rPr>
          <w:rFonts w:hint="eastAsia" w:ascii="仿宋_GB2312" w:hAnsi="宋体" w:eastAsia="仿宋_GB2312"/>
          <w:snapToGrid w:val="0"/>
          <w:color w:val="000000"/>
          <w:kern w:val="0"/>
          <w:sz w:val="24"/>
          <w:szCs w:val="24"/>
          <w:lang w:eastAsia="zh-Hans"/>
        </w:rPr>
        <w:t xml:space="preserve">账  号：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账 号： </w:t>
      </w:r>
    </w:p>
    <w:p>
      <w:pPr>
        <w:spacing w:line="360" w:lineRule="auto"/>
        <w:rPr>
          <w:rFonts w:ascii="仿宋_GB2312" w:eastAsia="仿宋_GB2312"/>
          <w:sz w:val="24"/>
          <w:szCs w:val="24"/>
        </w:rPr>
      </w:pPr>
    </w:p>
    <w:p>
      <w:pPr>
        <w:pStyle w:val="3"/>
        <w:tabs>
          <w:tab w:val="right" w:leader="dot" w:pos="9061"/>
        </w:tabs>
        <w:ind w:left="0"/>
        <w:jc w:val="both"/>
        <w:rPr>
          <w:rFonts w:ascii="仿宋_GB2312" w:eastAsia="仿宋_GB2312"/>
          <w:sz w:val="24"/>
          <w:szCs w:val="24"/>
        </w:rPr>
      </w:pPr>
      <w:bookmarkStart w:id="127" w:name="_Toc28611"/>
      <w:bookmarkStart w:id="128" w:name="_Toc15689"/>
      <w:bookmarkStart w:id="129" w:name="_Toc16330036"/>
      <w:bookmarkStart w:id="130" w:name="_Toc10272"/>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pStyle w:val="3"/>
        <w:tabs>
          <w:tab w:val="right" w:leader="dot" w:pos="9061"/>
        </w:tabs>
        <w:ind w:left="0"/>
        <w:jc w:val="both"/>
        <w:rPr>
          <w:sz w:val="24"/>
          <w:szCs w:val="24"/>
        </w:rPr>
      </w:pPr>
    </w:p>
    <w:p>
      <w:pPr>
        <w:rPr>
          <w:sz w:val="24"/>
          <w:szCs w:val="24"/>
        </w:rPr>
      </w:pPr>
    </w:p>
    <w:p>
      <w:pPr>
        <w:rPr>
          <w:sz w:val="24"/>
          <w:szCs w:val="24"/>
        </w:rPr>
      </w:pPr>
    </w:p>
    <w:p>
      <w:pPr>
        <w:rPr>
          <w:sz w:val="24"/>
          <w:szCs w:val="24"/>
        </w:rPr>
      </w:pPr>
    </w:p>
    <w:p>
      <w:pPr>
        <w:rPr>
          <w:sz w:val="24"/>
          <w:szCs w:val="24"/>
        </w:rPr>
      </w:pPr>
    </w:p>
    <w:bookmarkEnd w:id="127"/>
    <w:bookmarkEnd w:id="128"/>
    <w:bookmarkEnd w:id="129"/>
    <w:bookmarkEnd w:id="130"/>
    <w:p>
      <w:pPr>
        <w:rPr>
          <w:sz w:val="24"/>
          <w:szCs w:val="24"/>
        </w:rPr>
      </w:pPr>
      <w:r>
        <w:rPr>
          <w:rFonts w:hint="eastAsia"/>
          <w:sz w:val="24"/>
          <w:szCs w:val="24"/>
        </w:rPr>
        <w:br w:type="page"/>
      </w:r>
    </w:p>
    <w:p>
      <w:pPr>
        <w:pStyle w:val="3"/>
        <w:tabs>
          <w:tab w:val="right" w:leader="dot" w:pos="9061"/>
        </w:tabs>
        <w:ind w:left="0"/>
        <w:jc w:val="both"/>
        <w:rPr>
          <w:rFonts w:ascii="黑体" w:hAnsi="黑体" w:eastAsia="黑体" w:cstheme="minorEastAsia"/>
          <w:b w:val="0"/>
          <w:sz w:val="28"/>
          <w:szCs w:val="28"/>
        </w:rPr>
      </w:pPr>
      <w:r>
        <w:rPr>
          <w:rFonts w:hint="eastAsia" w:ascii="黑体" w:hAnsi="黑体" w:eastAsia="黑体" w:cstheme="minorEastAsia"/>
          <w:b w:val="0"/>
          <w:sz w:val="28"/>
          <w:szCs w:val="28"/>
        </w:rPr>
        <w:t>附件一：设备清单明细表</w:t>
      </w:r>
    </w:p>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41"/>
        <w:gridCol w:w="2126"/>
        <w:gridCol w:w="748"/>
        <w:gridCol w:w="812"/>
        <w:gridCol w:w="708"/>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89"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序号</w:t>
            </w:r>
          </w:p>
        </w:tc>
        <w:tc>
          <w:tcPr>
            <w:tcW w:w="1541" w:type="dxa"/>
            <w:vAlign w:val="center"/>
          </w:tcPr>
          <w:p>
            <w:pPr>
              <w:pStyle w:val="23"/>
              <w:spacing w:line="360" w:lineRule="auto"/>
              <w:ind w:left="480" w:hanging="480"/>
              <w:jc w:val="lef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产品及部件名称</w:t>
            </w:r>
          </w:p>
        </w:tc>
        <w:tc>
          <w:tcPr>
            <w:tcW w:w="2126"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规格型号及</w:t>
            </w:r>
          </w:p>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技术参数</w:t>
            </w:r>
          </w:p>
        </w:tc>
        <w:tc>
          <w:tcPr>
            <w:tcW w:w="748"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单位</w:t>
            </w:r>
          </w:p>
        </w:tc>
        <w:tc>
          <w:tcPr>
            <w:tcW w:w="812"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数量</w:t>
            </w: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单价</w:t>
            </w: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总价</w:t>
            </w: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w:t>
            </w:r>
          </w:p>
        </w:tc>
        <w:tc>
          <w:tcPr>
            <w:tcW w:w="1541"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w:t>
            </w:r>
          </w:p>
        </w:tc>
        <w:tc>
          <w:tcPr>
            <w:tcW w:w="1541"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w:t>
            </w:r>
          </w:p>
        </w:tc>
        <w:tc>
          <w:tcPr>
            <w:tcW w:w="1541"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pStyle w:val="23"/>
              <w:spacing w:line="360" w:lineRule="auto"/>
              <w:ind w:left="480" w:hanging="480"/>
              <w:jc w:val="center"/>
              <w:rPr>
                <w:rFonts w:ascii="仿宋_GB2312" w:eastAsia="仿宋_GB2312"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9" w:type="dxa"/>
            <w:vAlign w:val="center"/>
          </w:tcPr>
          <w:p>
            <w:pPr>
              <w:pStyle w:val="23"/>
              <w:spacing w:line="360" w:lineRule="auto"/>
              <w:ind w:left="480" w:hanging="480"/>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合计</w:t>
            </w:r>
          </w:p>
        </w:tc>
        <w:tc>
          <w:tcPr>
            <w:tcW w:w="1541"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2126"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48"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812" w:type="dxa"/>
            <w:vAlign w:val="center"/>
          </w:tcPr>
          <w:p>
            <w:pPr>
              <w:pStyle w:val="23"/>
              <w:spacing w:line="360" w:lineRule="auto"/>
              <w:ind w:left="480" w:hanging="480"/>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c>
          <w:tcPr>
            <w:tcW w:w="708" w:type="dxa"/>
            <w:vAlign w:val="center"/>
          </w:tcPr>
          <w:p>
            <w:pPr>
              <w:spacing w:line="360" w:lineRule="auto"/>
              <w:jc w:val="center"/>
              <w:rPr>
                <w:rFonts w:ascii="仿宋_GB2312" w:eastAsia="仿宋_GB2312" w:hAnsiTheme="minorEastAsia" w:cstheme="minorEastAsia"/>
                <w:sz w:val="24"/>
                <w:szCs w:val="24"/>
              </w:rPr>
            </w:pPr>
          </w:p>
        </w:tc>
      </w:tr>
    </w:tbl>
    <w:p>
      <w:pPr>
        <w:pStyle w:val="3"/>
        <w:tabs>
          <w:tab w:val="right" w:leader="dot" w:pos="9061"/>
        </w:tabs>
        <w:ind w:left="0"/>
        <w:jc w:val="both"/>
        <w:rPr>
          <w:rFonts w:asciiTheme="minorEastAsia" w:hAnsiTheme="minorEastAsia" w:eastAsiaTheme="minorEastAsia" w:cstheme="minorEastAsia"/>
          <w:sz w:val="20"/>
        </w:rPr>
      </w:pPr>
      <w:bookmarkStart w:id="131" w:name="_Toc25120"/>
      <w:bookmarkStart w:id="132" w:name="_Toc24623"/>
      <w:bookmarkStart w:id="133" w:name="_Toc3778"/>
      <w:bookmarkStart w:id="134" w:name="_Toc16330037"/>
      <w:bookmarkStart w:id="135" w:name="_Toc5379"/>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br w:type="page"/>
      </w:r>
    </w:p>
    <w:p>
      <w:pPr>
        <w:pStyle w:val="3"/>
        <w:tabs>
          <w:tab w:val="right" w:leader="dot" w:pos="9061"/>
        </w:tabs>
        <w:ind w:left="0"/>
        <w:jc w:val="both"/>
        <w:rPr>
          <w:rFonts w:ascii="黑体" w:hAnsi="黑体" w:eastAsia="黑体" w:cstheme="minorEastAsia"/>
          <w:b w:val="0"/>
          <w:bCs/>
          <w:i/>
          <w:iCs w:val="0"/>
          <w:sz w:val="28"/>
          <w:szCs w:val="28"/>
        </w:rPr>
      </w:pPr>
      <w:r>
        <w:rPr>
          <w:rFonts w:hint="eastAsia" w:ascii="黑体" w:hAnsi="黑体" w:eastAsia="黑体" w:cstheme="minorEastAsia"/>
          <w:b w:val="0"/>
          <w:sz w:val="28"/>
          <w:szCs w:val="28"/>
        </w:rPr>
        <w:t xml:space="preserve">附件二 </w:t>
      </w:r>
      <w:bookmarkEnd w:id="131"/>
      <w:bookmarkEnd w:id="132"/>
      <w:bookmarkEnd w:id="133"/>
      <w:bookmarkEnd w:id="134"/>
      <w:bookmarkEnd w:id="135"/>
      <w:r>
        <w:rPr>
          <w:rFonts w:hint="eastAsia" w:ascii="黑体" w:hAnsi="黑体" w:eastAsia="黑体" w:cstheme="minorEastAsia"/>
          <w:b w:val="0"/>
          <w:sz w:val="28"/>
          <w:szCs w:val="28"/>
        </w:rPr>
        <w:t>技术协议书</w:t>
      </w:r>
    </w:p>
    <w:p>
      <w:pPr>
        <w:ind w:right="360"/>
        <w:rPr>
          <w:rFonts w:asciiTheme="minorEastAsia" w:hAnsiTheme="minorEastAsia" w:eastAsiaTheme="minorEastAsia" w:cstheme="minorEastAsia"/>
          <w:sz w:val="20"/>
          <w:szCs w:val="20"/>
        </w:rPr>
      </w:pPr>
    </w:p>
    <w:p>
      <w:pPr>
        <w:jc w:val="right"/>
        <w:rPr>
          <w:rFonts w:asciiTheme="minorEastAsia" w:hAnsiTheme="minorEastAsia" w:eastAsiaTheme="minorEastAsia" w:cstheme="minorEastAsia"/>
          <w:sz w:val="20"/>
          <w:szCs w:val="20"/>
        </w:rPr>
      </w:pPr>
    </w:p>
    <w:p>
      <w:pPr>
        <w:jc w:val="right"/>
        <w:rPr>
          <w:rFonts w:asciiTheme="minorEastAsia" w:hAnsiTheme="minorEastAsia" w:eastAsiaTheme="minorEastAsia" w:cstheme="minorEastAsia"/>
          <w:sz w:val="20"/>
          <w:szCs w:val="20"/>
        </w:rPr>
      </w:pPr>
    </w:p>
    <w:p>
      <w:pPr>
        <w:jc w:val="righ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pPr>
        <w:jc w:val="right"/>
        <w:rPr>
          <w:rFonts w:asciiTheme="minorEastAsia" w:hAnsiTheme="minorEastAsia" w:eastAsiaTheme="minorEastAsia" w:cstheme="minorEastAsia"/>
          <w:sz w:val="20"/>
          <w:szCs w:val="20"/>
        </w:rPr>
      </w:pPr>
    </w:p>
    <w:p>
      <w:pPr>
        <w:wordWrap w:val="0"/>
        <w:ind w:right="480"/>
        <w:rPr>
          <w:rFonts w:asciiTheme="minorEastAsia" w:hAnsiTheme="minorEastAsia" w:eastAsiaTheme="minorEastAsia" w:cstheme="minorEastAsia"/>
          <w:sz w:val="20"/>
          <w:szCs w:val="20"/>
        </w:rPr>
      </w:pPr>
    </w:p>
    <w:p>
      <w:pPr>
        <w:jc w:val="right"/>
        <w:rPr>
          <w:rFonts w:ascii="楷体_GB2312" w:hAnsi="宋体" w:eastAsia="楷体_GB2312"/>
          <w:sz w:val="24"/>
        </w:rPr>
      </w:pPr>
      <w:bookmarkStart w:id="136" w:name="_Toc14341849"/>
    </w:p>
    <w:p>
      <w:pPr>
        <w:ind w:right="480"/>
        <w:jc w:val="center"/>
        <w:rPr>
          <w:sz w:val="24"/>
          <w:szCs w:val="24"/>
        </w:rPr>
      </w:pPr>
      <w:r>
        <w:rPr>
          <w:rFonts w:hint="eastAsia" w:ascii="楷体_GB2312" w:hAnsi="宋体" w:eastAsia="楷体_GB2312"/>
          <w:sz w:val="24"/>
        </w:rPr>
        <w:t xml:space="preserve">                                    </w:t>
      </w:r>
    </w:p>
    <w:p>
      <w:pPr>
        <w:pStyle w:val="3"/>
        <w:tabs>
          <w:tab w:val="right" w:leader="dot" w:pos="9061"/>
        </w:tabs>
        <w:ind w:left="0"/>
        <w:rPr>
          <w:rFonts w:ascii="宋体" w:hAnsi="宋体"/>
        </w:rPr>
      </w:pPr>
    </w:p>
    <w:p>
      <w:pPr>
        <w:pStyle w:val="3"/>
        <w:tabs>
          <w:tab w:val="right" w:leader="dot" w:pos="9061"/>
        </w:tabs>
        <w:ind w:left="0"/>
        <w:rPr>
          <w:rFonts w:ascii="宋体" w:hAnsi="宋体"/>
        </w:rPr>
      </w:pPr>
    </w:p>
    <w:p>
      <w:pPr>
        <w:pStyle w:val="3"/>
        <w:tabs>
          <w:tab w:val="right" w:leader="dot" w:pos="9061"/>
        </w:tabs>
        <w:ind w:left="0"/>
        <w:rPr>
          <w:rFonts w:ascii="宋体" w:hAnsi="宋体"/>
        </w:rPr>
      </w:pPr>
    </w:p>
    <w:bookmarkEnd w:id="136"/>
    <w:p>
      <w:pPr>
        <w:pStyle w:val="6"/>
        <w:spacing w:before="120" w:after="120" w:line="360" w:lineRule="exact"/>
        <w:rPr>
          <w:rFonts w:ascii="宋体" w:hAnsi="宋体"/>
          <w:sz w:val="24"/>
          <w:szCs w:val="24"/>
        </w:rPr>
      </w:pPr>
    </w:p>
    <w:p/>
    <w:sectPr>
      <w:pgSz w:w="11906" w:h="16838"/>
      <w:pgMar w:top="1588" w:right="1418" w:bottom="1134"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19</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E4D1B"/>
    <w:multiLevelType w:val="singleLevel"/>
    <w:tmpl w:val="D8EE4D1B"/>
    <w:lvl w:ilvl="0" w:tentative="0">
      <w:start w:val="1"/>
      <w:numFmt w:val="bullet"/>
      <w:lvlText w:val=""/>
      <w:lvlJc w:val="left"/>
      <w:pPr>
        <w:ind w:left="420" w:hanging="420"/>
      </w:pPr>
      <w:rPr>
        <w:rFonts w:hint="default" w:ascii="Wingdings" w:hAnsi="Wingdings"/>
      </w:rPr>
    </w:lvl>
  </w:abstractNum>
  <w:abstractNum w:abstractNumId="1">
    <w:nsid w:val="00000003"/>
    <w:multiLevelType w:val="multilevel"/>
    <w:tmpl w:val="00000003"/>
    <w:lvl w:ilvl="0" w:tentative="0">
      <w:start w:val="1"/>
      <w:numFmt w:val="decimal"/>
      <w:lvlText w:val="（%1）"/>
      <w:lvlJc w:val="left"/>
      <w:pPr>
        <w:ind w:left="862" w:hanging="720"/>
      </w:pPr>
      <w:rPr>
        <w:rFonts w:hint="default" w:cs="Times New Roman"/>
      </w:rPr>
    </w:lvl>
    <w:lvl w:ilvl="1" w:tentative="0">
      <w:start w:val="1"/>
      <w:numFmt w:val="lowerLetter"/>
      <w:lvlRestart w:val="0"/>
      <w:lvlText w:val="%2)"/>
      <w:lvlJc w:val="left"/>
      <w:pPr>
        <w:ind w:left="982" w:hanging="420"/>
      </w:pPr>
      <w:rPr>
        <w:rFonts w:cs="Times New Roman"/>
      </w:rPr>
    </w:lvl>
    <w:lvl w:ilvl="2" w:tentative="0">
      <w:start w:val="1"/>
      <w:numFmt w:val="lowerRoman"/>
      <w:lvlRestart w:val="0"/>
      <w:lvlText w:val="%3."/>
      <w:lvlJc w:val="right"/>
      <w:pPr>
        <w:ind w:left="1402" w:hanging="420"/>
      </w:pPr>
      <w:rPr>
        <w:rFonts w:cs="Times New Roman"/>
      </w:rPr>
    </w:lvl>
    <w:lvl w:ilvl="3" w:tentative="0">
      <w:start w:val="1"/>
      <w:numFmt w:val="decimal"/>
      <w:lvlRestart w:val="0"/>
      <w:lvlText w:val="%4."/>
      <w:lvlJc w:val="left"/>
      <w:pPr>
        <w:ind w:left="1822" w:hanging="420"/>
      </w:pPr>
      <w:rPr>
        <w:rFonts w:cs="Times New Roman"/>
      </w:rPr>
    </w:lvl>
    <w:lvl w:ilvl="4" w:tentative="0">
      <w:start w:val="1"/>
      <w:numFmt w:val="lowerLetter"/>
      <w:lvlRestart w:val="0"/>
      <w:lvlText w:val="%5)"/>
      <w:lvlJc w:val="left"/>
      <w:pPr>
        <w:ind w:left="2242" w:hanging="420"/>
      </w:pPr>
      <w:rPr>
        <w:rFonts w:cs="Times New Roman"/>
      </w:rPr>
    </w:lvl>
    <w:lvl w:ilvl="5" w:tentative="0">
      <w:start w:val="1"/>
      <w:numFmt w:val="lowerRoman"/>
      <w:lvlRestart w:val="0"/>
      <w:lvlText w:val="%6."/>
      <w:lvlJc w:val="right"/>
      <w:pPr>
        <w:ind w:left="2662" w:hanging="420"/>
      </w:pPr>
      <w:rPr>
        <w:rFonts w:cs="Times New Roman"/>
      </w:rPr>
    </w:lvl>
    <w:lvl w:ilvl="6" w:tentative="0">
      <w:start w:val="1"/>
      <w:numFmt w:val="decimal"/>
      <w:lvlRestart w:val="0"/>
      <w:lvlText w:val="%7."/>
      <w:lvlJc w:val="left"/>
      <w:pPr>
        <w:ind w:left="3082" w:hanging="420"/>
      </w:pPr>
      <w:rPr>
        <w:rFonts w:cs="Times New Roman"/>
      </w:rPr>
    </w:lvl>
    <w:lvl w:ilvl="7" w:tentative="0">
      <w:start w:val="1"/>
      <w:numFmt w:val="lowerLetter"/>
      <w:lvlRestart w:val="0"/>
      <w:lvlText w:val="%8)"/>
      <w:lvlJc w:val="left"/>
      <w:pPr>
        <w:ind w:left="3502" w:hanging="420"/>
      </w:pPr>
      <w:rPr>
        <w:rFonts w:cs="Times New Roman"/>
      </w:rPr>
    </w:lvl>
    <w:lvl w:ilvl="8" w:tentative="0">
      <w:start w:val="1"/>
      <w:numFmt w:val="lowerRoman"/>
      <w:lvlRestart w:val="0"/>
      <w:lvlText w:val="%9."/>
      <w:lvlJc w:val="right"/>
      <w:pPr>
        <w:ind w:left="3922" w:hanging="420"/>
      </w:pPr>
      <w:rPr>
        <w:rFonts w:cs="Times New Roman"/>
      </w:rPr>
    </w:lvl>
  </w:abstractNum>
  <w:abstractNum w:abstractNumId="2">
    <w:nsid w:val="01A16563"/>
    <w:multiLevelType w:val="singleLevel"/>
    <w:tmpl w:val="01A16563"/>
    <w:lvl w:ilvl="0" w:tentative="0">
      <w:start w:val="1"/>
      <w:numFmt w:val="bullet"/>
      <w:lvlText w:val=""/>
      <w:lvlJc w:val="left"/>
      <w:pPr>
        <w:ind w:left="420" w:hanging="420"/>
      </w:pPr>
      <w:rPr>
        <w:rFonts w:hint="default" w:ascii="Wingdings" w:hAnsi="Wingdings"/>
      </w:rPr>
    </w:lvl>
  </w:abstractNum>
  <w:abstractNum w:abstractNumId="3">
    <w:nsid w:val="1EFA108E"/>
    <w:multiLevelType w:val="singleLevel"/>
    <w:tmpl w:val="1EFA108E"/>
    <w:lvl w:ilvl="0" w:tentative="0">
      <w:start w:val="1"/>
      <w:numFmt w:val="bullet"/>
      <w:lvlText w:val=""/>
      <w:lvlJc w:val="left"/>
      <w:pPr>
        <w:ind w:left="420" w:hanging="420"/>
      </w:pPr>
      <w:rPr>
        <w:rFonts w:hint="default" w:ascii="Wingdings" w:hAnsi="Wingdings"/>
      </w:rPr>
    </w:lvl>
  </w:abstractNum>
  <w:abstractNum w:abstractNumId="4">
    <w:nsid w:val="210163F6"/>
    <w:multiLevelType w:val="multilevel"/>
    <w:tmpl w:val="210163F6"/>
    <w:lvl w:ilvl="0" w:tentative="0">
      <w:start w:val="1"/>
      <w:numFmt w:val="lowerLetter"/>
      <w:lvlText w:val="%1)"/>
      <w:lvlJc w:val="left"/>
      <w:pPr>
        <w:ind w:left="902" w:hanging="420"/>
      </w:pPr>
      <w:rPr>
        <w:rFonts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5">
    <w:nsid w:val="2E05F77B"/>
    <w:multiLevelType w:val="singleLevel"/>
    <w:tmpl w:val="2E05F77B"/>
    <w:lvl w:ilvl="0" w:tentative="0">
      <w:start w:val="1"/>
      <w:numFmt w:val="bullet"/>
      <w:lvlText w:val=""/>
      <w:lvlJc w:val="left"/>
      <w:pPr>
        <w:ind w:left="420" w:hanging="420"/>
      </w:pPr>
      <w:rPr>
        <w:rFonts w:hint="default" w:ascii="Wingdings" w:hAnsi="Wingdings"/>
      </w:rPr>
    </w:lvl>
  </w:abstractNum>
  <w:abstractNum w:abstractNumId="6">
    <w:nsid w:val="44B30171"/>
    <w:multiLevelType w:val="singleLevel"/>
    <w:tmpl w:val="44B30171"/>
    <w:lvl w:ilvl="0" w:tentative="0">
      <w:start w:val="1"/>
      <w:numFmt w:val="bullet"/>
      <w:lvlText w:val=""/>
      <w:lvlJc w:val="left"/>
      <w:pPr>
        <w:ind w:left="420" w:hanging="420"/>
      </w:pPr>
      <w:rPr>
        <w:rFonts w:hint="default" w:ascii="Wingdings" w:hAnsi="Wingdings"/>
      </w:rPr>
    </w:lvl>
  </w:abstractNum>
  <w:abstractNum w:abstractNumId="7">
    <w:nsid w:val="4F9A0CC3"/>
    <w:multiLevelType w:val="multilevel"/>
    <w:tmpl w:val="4F9A0CC3"/>
    <w:lvl w:ilvl="0" w:tentative="0">
      <w:start w:val="1"/>
      <w:numFmt w:val="lowerLetter"/>
      <w:lvlText w:val="%1)"/>
      <w:lvlJc w:val="left"/>
      <w:pPr>
        <w:ind w:left="987" w:hanging="420"/>
      </w:pPr>
      <w:rPr>
        <w:rFonts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8">
    <w:nsid w:val="5CBF12D0"/>
    <w:multiLevelType w:val="singleLevel"/>
    <w:tmpl w:val="5CBF12D0"/>
    <w:lvl w:ilvl="0" w:tentative="0">
      <w:start w:val="1"/>
      <w:numFmt w:val="bullet"/>
      <w:lvlText w:val=""/>
      <w:lvlJc w:val="left"/>
      <w:pPr>
        <w:ind w:left="420" w:hanging="420"/>
      </w:pPr>
      <w:rPr>
        <w:rFonts w:hint="default" w:ascii="Wingdings" w:hAnsi="Wingdings"/>
      </w:rPr>
    </w:lvl>
  </w:abstractNum>
  <w:abstractNum w:abstractNumId="9">
    <w:nsid w:val="6E76DE51"/>
    <w:multiLevelType w:val="multilevel"/>
    <w:tmpl w:val="6E76DE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3D16EFA"/>
    <w:multiLevelType w:val="multilevel"/>
    <w:tmpl w:val="73D16EFA"/>
    <w:lvl w:ilvl="0" w:tentative="0">
      <w:start w:val="1"/>
      <w:numFmt w:val="decimal"/>
      <w:lvlText w:val="%1)"/>
      <w:lvlJc w:val="left"/>
      <w:pPr>
        <w:ind w:left="1322" w:hanging="420"/>
      </w:pPr>
      <w:rPr>
        <w:rFonts w:cs="Times New Roman"/>
      </w:rPr>
    </w:lvl>
    <w:lvl w:ilvl="1" w:tentative="0">
      <w:start w:val="1"/>
      <w:numFmt w:val="lowerLetter"/>
      <w:lvlText w:val="%2)"/>
      <w:lvlJc w:val="left"/>
      <w:pPr>
        <w:ind w:left="1742" w:hanging="420"/>
      </w:pPr>
      <w:rPr>
        <w:rFonts w:cs="Times New Roman"/>
      </w:rPr>
    </w:lvl>
    <w:lvl w:ilvl="2" w:tentative="0">
      <w:start w:val="1"/>
      <w:numFmt w:val="lowerRoman"/>
      <w:lvlText w:val="%3."/>
      <w:lvlJc w:val="right"/>
      <w:pPr>
        <w:ind w:left="2162" w:hanging="420"/>
      </w:pPr>
      <w:rPr>
        <w:rFonts w:cs="Times New Roman"/>
      </w:rPr>
    </w:lvl>
    <w:lvl w:ilvl="3" w:tentative="0">
      <w:start w:val="1"/>
      <w:numFmt w:val="decimal"/>
      <w:lvlText w:val="%4."/>
      <w:lvlJc w:val="left"/>
      <w:pPr>
        <w:ind w:left="2582" w:hanging="420"/>
      </w:pPr>
      <w:rPr>
        <w:rFonts w:cs="Times New Roman"/>
      </w:rPr>
    </w:lvl>
    <w:lvl w:ilvl="4" w:tentative="0">
      <w:start w:val="1"/>
      <w:numFmt w:val="lowerLetter"/>
      <w:lvlText w:val="%5)"/>
      <w:lvlJc w:val="left"/>
      <w:pPr>
        <w:ind w:left="3002" w:hanging="420"/>
      </w:pPr>
      <w:rPr>
        <w:rFonts w:cs="Times New Roman"/>
      </w:rPr>
    </w:lvl>
    <w:lvl w:ilvl="5" w:tentative="0">
      <w:start w:val="1"/>
      <w:numFmt w:val="lowerRoman"/>
      <w:lvlText w:val="%6."/>
      <w:lvlJc w:val="right"/>
      <w:pPr>
        <w:ind w:left="3422" w:hanging="420"/>
      </w:pPr>
      <w:rPr>
        <w:rFonts w:cs="Times New Roman"/>
      </w:rPr>
    </w:lvl>
    <w:lvl w:ilvl="6" w:tentative="0">
      <w:start w:val="1"/>
      <w:numFmt w:val="decimal"/>
      <w:lvlText w:val="%7."/>
      <w:lvlJc w:val="left"/>
      <w:pPr>
        <w:ind w:left="3842" w:hanging="420"/>
      </w:pPr>
      <w:rPr>
        <w:rFonts w:cs="Times New Roman"/>
      </w:rPr>
    </w:lvl>
    <w:lvl w:ilvl="7" w:tentative="0">
      <w:start w:val="1"/>
      <w:numFmt w:val="lowerLetter"/>
      <w:lvlText w:val="%8)"/>
      <w:lvlJc w:val="left"/>
      <w:pPr>
        <w:ind w:left="4262" w:hanging="420"/>
      </w:pPr>
      <w:rPr>
        <w:rFonts w:cs="Times New Roman"/>
      </w:rPr>
    </w:lvl>
    <w:lvl w:ilvl="8" w:tentative="0">
      <w:start w:val="1"/>
      <w:numFmt w:val="lowerRoman"/>
      <w:lvlText w:val="%9."/>
      <w:lvlJc w:val="right"/>
      <w:pPr>
        <w:ind w:left="4682" w:hanging="420"/>
      </w:pPr>
      <w:rPr>
        <w:rFonts w:cs="Times New Roman"/>
      </w:rPr>
    </w:lvl>
  </w:abstractNum>
  <w:num w:numId="1">
    <w:abstractNumId w:val="7"/>
  </w:num>
  <w:num w:numId="2">
    <w:abstractNumId w:val="4"/>
  </w:num>
  <w:num w:numId="3">
    <w:abstractNumId w:val="2"/>
  </w:num>
  <w:num w:numId="4">
    <w:abstractNumId w:val="6"/>
  </w:num>
  <w:num w:numId="5">
    <w:abstractNumId w:val="0"/>
  </w:num>
  <w:num w:numId="6">
    <w:abstractNumId w:val="10"/>
  </w:num>
  <w:num w:numId="7">
    <w:abstractNumId w:val="5"/>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NmM1MjRiNTk4ZmM5NTJmOThmZWQ5MWY0MGE0MzYifQ=="/>
  </w:docVars>
  <w:rsids>
    <w:rsidRoot w:val="0056018A"/>
    <w:rsid w:val="0005777A"/>
    <w:rsid w:val="000D6A51"/>
    <w:rsid w:val="001C713C"/>
    <w:rsid w:val="001D75B9"/>
    <w:rsid w:val="00200F05"/>
    <w:rsid w:val="00220056"/>
    <w:rsid w:val="00265A40"/>
    <w:rsid w:val="00282FDE"/>
    <w:rsid w:val="004076DE"/>
    <w:rsid w:val="004B5126"/>
    <w:rsid w:val="00503391"/>
    <w:rsid w:val="0056018A"/>
    <w:rsid w:val="00567344"/>
    <w:rsid w:val="00686C52"/>
    <w:rsid w:val="007800DC"/>
    <w:rsid w:val="00785FD6"/>
    <w:rsid w:val="00824BFD"/>
    <w:rsid w:val="00964F00"/>
    <w:rsid w:val="009E0F5E"/>
    <w:rsid w:val="00A960B2"/>
    <w:rsid w:val="00AE6633"/>
    <w:rsid w:val="00B72516"/>
    <w:rsid w:val="00C855F6"/>
    <w:rsid w:val="00C92F53"/>
    <w:rsid w:val="00CE5010"/>
    <w:rsid w:val="00D0528A"/>
    <w:rsid w:val="00DD1E5E"/>
    <w:rsid w:val="00E650A8"/>
    <w:rsid w:val="00E878B4"/>
    <w:rsid w:val="00F71720"/>
    <w:rsid w:val="014832F2"/>
    <w:rsid w:val="014D51C1"/>
    <w:rsid w:val="03251978"/>
    <w:rsid w:val="0325718A"/>
    <w:rsid w:val="04DF17D4"/>
    <w:rsid w:val="05412745"/>
    <w:rsid w:val="06582413"/>
    <w:rsid w:val="067E33B8"/>
    <w:rsid w:val="06E82FCB"/>
    <w:rsid w:val="08E64121"/>
    <w:rsid w:val="0942017F"/>
    <w:rsid w:val="09BA1FBB"/>
    <w:rsid w:val="09CB139F"/>
    <w:rsid w:val="0A0106F5"/>
    <w:rsid w:val="0A112AB7"/>
    <w:rsid w:val="0AD71BC7"/>
    <w:rsid w:val="0B2B2BF5"/>
    <w:rsid w:val="0B3F6206"/>
    <w:rsid w:val="0BE12DB6"/>
    <w:rsid w:val="0C626CE4"/>
    <w:rsid w:val="0E1A1D85"/>
    <w:rsid w:val="0E750568"/>
    <w:rsid w:val="0F2D7A80"/>
    <w:rsid w:val="0FCA77F1"/>
    <w:rsid w:val="108A1D4B"/>
    <w:rsid w:val="10A10111"/>
    <w:rsid w:val="10BE093E"/>
    <w:rsid w:val="11C07DA5"/>
    <w:rsid w:val="12491386"/>
    <w:rsid w:val="13695B36"/>
    <w:rsid w:val="1467440F"/>
    <w:rsid w:val="16181FAC"/>
    <w:rsid w:val="16F94849"/>
    <w:rsid w:val="17045E51"/>
    <w:rsid w:val="172011D4"/>
    <w:rsid w:val="173F0A2E"/>
    <w:rsid w:val="17A119AA"/>
    <w:rsid w:val="19F26070"/>
    <w:rsid w:val="1A1523CE"/>
    <w:rsid w:val="1AA730BD"/>
    <w:rsid w:val="1B587618"/>
    <w:rsid w:val="1B5F19C7"/>
    <w:rsid w:val="1D5C514E"/>
    <w:rsid w:val="1D8705EC"/>
    <w:rsid w:val="1EA93E80"/>
    <w:rsid w:val="1EE81332"/>
    <w:rsid w:val="20107567"/>
    <w:rsid w:val="20AB56C6"/>
    <w:rsid w:val="21C11174"/>
    <w:rsid w:val="22467FD4"/>
    <w:rsid w:val="229451FD"/>
    <w:rsid w:val="22A12DB6"/>
    <w:rsid w:val="23C962E8"/>
    <w:rsid w:val="247E4FED"/>
    <w:rsid w:val="24B30BE8"/>
    <w:rsid w:val="253A0491"/>
    <w:rsid w:val="25E036B2"/>
    <w:rsid w:val="25F42473"/>
    <w:rsid w:val="270D66E8"/>
    <w:rsid w:val="278B0DAB"/>
    <w:rsid w:val="27A64735"/>
    <w:rsid w:val="281864F2"/>
    <w:rsid w:val="287F5DD3"/>
    <w:rsid w:val="289E62FA"/>
    <w:rsid w:val="291E2CA6"/>
    <w:rsid w:val="29331862"/>
    <w:rsid w:val="29CF26DC"/>
    <w:rsid w:val="2A507EFF"/>
    <w:rsid w:val="2ADC05A4"/>
    <w:rsid w:val="2D025012"/>
    <w:rsid w:val="2DD877E0"/>
    <w:rsid w:val="2DE616C9"/>
    <w:rsid w:val="2F5C684F"/>
    <w:rsid w:val="307776D1"/>
    <w:rsid w:val="30862574"/>
    <w:rsid w:val="30B631E1"/>
    <w:rsid w:val="317D15BB"/>
    <w:rsid w:val="323F65DA"/>
    <w:rsid w:val="32412074"/>
    <w:rsid w:val="32DE0199"/>
    <w:rsid w:val="335B2774"/>
    <w:rsid w:val="33D4039C"/>
    <w:rsid w:val="33D47E05"/>
    <w:rsid w:val="3413677D"/>
    <w:rsid w:val="342B544B"/>
    <w:rsid w:val="34DE1E4F"/>
    <w:rsid w:val="35D354B8"/>
    <w:rsid w:val="362666BC"/>
    <w:rsid w:val="368A6B11"/>
    <w:rsid w:val="390D33AB"/>
    <w:rsid w:val="3A074847"/>
    <w:rsid w:val="3B823DDF"/>
    <w:rsid w:val="3CB1587B"/>
    <w:rsid w:val="3CB735F2"/>
    <w:rsid w:val="3D8B2178"/>
    <w:rsid w:val="3DE435F0"/>
    <w:rsid w:val="3DE5122C"/>
    <w:rsid w:val="3DF37E53"/>
    <w:rsid w:val="3ED26DE9"/>
    <w:rsid w:val="3EED17D0"/>
    <w:rsid w:val="3F0C0304"/>
    <w:rsid w:val="3FEC147E"/>
    <w:rsid w:val="41281794"/>
    <w:rsid w:val="413C1FDF"/>
    <w:rsid w:val="41B0259C"/>
    <w:rsid w:val="41BC6F1C"/>
    <w:rsid w:val="41EF2363"/>
    <w:rsid w:val="424A4B98"/>
    <w:rsid w:val="42FE0080"/>
    <w:rsid w:val="45A95EE9"/>
    <w:rsid w:val="45FB0F21"/>
    <w:rsid w:val="47587AF7"/>
    <w:rsid w:val="47745A86"/>
    <w:rsid w:val="47E239AC"/>
    <w:rsid w:val="49804BB7"/>
    <w:rsid w:val="49826DCB"/>
    <w:rsid w:val="49C8088A"/>
    <w:rsid w:val="4A301C93"/>
    <w:rsid w:val="4AE308A9"/>
    <w:rsid w:val="4B9A1456"/>
    <w:rsid w:val="4BA32C82"/>
    <w:rsid w:val="4BE70627"/>
    <w:rsid w:val="4C0A5AE1"/>
    <w:rsid w:val="4C130AB8"/>
    <w:rsid w:val="4C5A284D"/>
    <w:rsid w:val="4CB96B43"/>
    <w:rsid w:val="4CD63947"/>
    <w:rsid w:val="4D23574A"/>
    <w:rsid w:val="4D7322D5"/>
    <w:rsid w:val="4DE312CB"/>
    <w:rsid w:val="4E1F4862"/>
    <w:rsid w:val="4E2E4393"/>
    <w:rsid w:val="4E535EF2"/>
    <w:rsid w:val="4F08773C"/>
    <w:rsid w:val="4F31409F"/>
    <w:rsid w:val="50070E2C"/>
    <w:rsid w:val="504B57F2"/>
    <w:rsid w:val="50F72A66"/>
    <w:rsid w:val="515C765A"/>
    <w:rsid w:val="52F959F0"/>
    <w:rsid w:val="539A4AC7"/>
    <w:rsid w:val="54A61722"/>
    <w:rsid w:val="55326D63"/>
    <w:rsid w:val="56DB16B9"/>
    <w:rsid w:val="577A3463"/>
    <w:rsid w:val="57F967AD"/>
    <w:rsid w:val="58052975"/>
    <w:rsid w:val="58E525CA"/>
    <w:rsid w:val="593D045A"/>
    <w:rsid w:val="5960739E"/>
    <w:rsid w:val="59896D0A"/>
    <w:rsid w:val="59B72684"/>
    <w:rsid w:val="5A9579AE"/>
    <w:rsid w:val="5AC468CD"/>
    <w:rsid w:val="5B342B9A"/>
    <w:rsid w:val="5C034D53"/>
    <w:rsid w:val="5E1D6F56"/>
    <w:rsid w:val="5E705D15"/>
    <w:rsid w:val="5E93326C"/>
    <w:rsid w:val="5F5F46B5"/>
    <w:rsid w:val="5FD90D61"/>
    <w:rsid w:val="60177697"/>
    <w:rsid w:val="607777D6"/>
    <w:rsid w:val="60BC76A1"/>
    <w:rsid w:val="61D215CF"/>
    <w:rsid w:val="62C1330E"/>
    <w:rsid w:val="636F415C"/>
    <w:rsid w:val="64917820"/>
    <w:rsid w:val="64AA1CC5"/>
    <w:rsid w:val="65E25E59"/>
    <w:rsid w:val="66580EAF"/>
    <w:rsid w:val="66694D0D"/>
    <w:rsid w:val="66F041A8"/>
    <w:rsid w:val="6739399A"/>
    <w:rsid w:val="673F39DE"/>
    <w:rsid w:val="674C5D22"/>
    <w:rsid w:val="677A678D"/>
    <w:rsid w:val="68011379"/>
    <w:rsid w:val="68817BAC"/>
    <w:rsid w:val="69937EC7"/>
    <w:rsid w:val="6A471EFD"/>
    <w:rsid w:val="6B17424A"/>
    <w:rsid w:val="6B691672"/>
    <w:rsid w:val="6C5E6A51"/>
    <w:rsid w:val="6C744268"/>
    <w:rsid w:val="6CD62D03"/>
    <w:rsid w:val="6CD97FB6"/>
    <w:rsid w:val="6D930013"/>
    <w:rsid w:val="6E1A1656"/>
    <w:rsid w:val="6F7F7CB0"/>
    <w:rsid w:val="70222744"/>
    <w:rsid w:val="707B1384"/>
    <w:rsid w:val="70857A34"/>
    <w:rsid w:val="70985D3C"/>
    <w:rsid w:val="712E56F7"/>
    <w:rsid w:val="71CF3B6C"/>
    <w:rsid w:val="722922C6"/>
    <w:rsid w:val="73393C88"/>
    <w:rsid w:val="7362513F"/>
    <w:rsid w:val="73771D49"/>
    <w:rsid w:val="75590B0A"/>
    <w:rsid w:val="75F01962"/>
    <w:rsid w:val="760E19DF"/>
    <w:rsid w:val="76676A53"/>
    <w:rsid w:val="76B620A1"/>
    <w:rsid w:val="78224ACF"/>
    <w:rsid w:val="78D07CAF"/>
    <w:rsid w:val="78DE12D7"/>
    <w:rsid w:val="79210683"/>
    <w:rsid w:val="79B14EC4"/>
    <w:rsid w:val="7A2A6B4A"/>
    <w:rsid w:val="7A681070"/>
    <w:rsid w:val="7A860C7C"/>
    <w:rsid w:val="7B9E2902"/>
    <w:rsid w:val="7BC854E2"/>
    <w:rsid w:val="7C27683F"/>
    <w:rsid w:val="7CF26969"/>
    <w:rsid w:val="7DB23041"/>
    <w:rsid w:val="7E5F7809"/>
    <w:rsid w:val="7ED56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41"/>
    <w:qFormat/>
    <w:uiPriority w:val="9"/>
    <w:pPr>
      <w:keepNext/>
      <w:keepLines/>
      <w:jc w:val="center"/>
      <w:outlineLvl w:val="0"/>
    </w:pPr>
    <w:rPr>
      <w:rFonts w:ascii="Calibri" w:hAnsi="Calibri" w:eastAsia="宋体" w:cs="Times New Roman"/>
      <w:b/>
      <w:bCs/>
      <w:kern w:val="44"/>
      <w:sz w:val="36"/>
      <w:szCs w:val="44"/>
    </w:rPr>
  </w:style>
  <w:style w:type="paragraph" w:styleId="5">
    <w:name w:val="heading 2"/>
    <w:basedOn w:val="1"/>
    <w:next w:val="1"/>
    <w:link w:val="42"/>
    <w:qFormat/>
    <w:uiPriority w:val="9"/>
    <w:pPr>
      <w:keepNext/>
      <w:keepLines/>
      <w:spacing w:line="360" w:lineRule="auto"/>
      <w:outlineLvl w:val="1"/>
    </w:pPr>
    <w:rPr>
      <w:rFonts w:ascii="Arial" w:hAnsi="Arial" w:eastAsia="宋体" w:cs="Times New Roman"/>
      <w:b/>
      <w:bCs/>
      <w:sz w:val="24"/>
      <w:szCs w:val="32"/>
    </w:rPr>
  </w:style>
  <w:style w:type="paragraph" w:styleId="6">
    <w:name w:val="heading 3"/>
    <w:basedOn w:val="1"/>
    <w:next w:val="1"/>
    <w:link w:val="4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Plain Text"/>
    <w:basedOn w:val="1"/>
    <w:link w:val="66"/>
    <w:qFormat/>
    <w:uiPriority w:val="0"/>
    <w:rPr>
      <w:rFonts w:ascii="宋体" w:hAnsi="Courier New"/>
    </w:rPr>
  </w:style>
  <w:style w:type="paragraph" w:styleId="4">
    <w:name w:val="toc 3"/>
    <w:basedOn w:val="1"/>
    <w:next w:val="1"/>
    <w:qFormat/>
    <w:uiPriority w:val="39"/>
    <w:pPr>
      <w:ind w:left="480"/>
      <w:jc w:val="left"/>
    </w:pPr>
    <w:rPr>
      <w:rFonts w:ascii="Calibri" w:hAnsi="Calibri" w:eastAsia="宋体" w:cs="Times New Roman"/>
      <w:i/>
      <w:iCs/>
      <w:sz w:val="20"/>
      <w:szCs w:val="20"/>
    </w:rPr>
  </w:style>
  <w:style w:type="paragraph" w:styleId="7">
    <w:name w:val="toc 7"/>
    <w:basedOn w:val="1"/>
    <w:next w:val="1"/>
    <w:qFormat/>
    <w:uiPriority w:val="39"/>
    <w:pPr>
      <w:ind w:left="1440"/>
      <w:jc w:val="left"/>
    </w:pPr>
    <w:rPr>
      <w:rFonts w:ascii="Calibri" w:hAnsi="Calibri" w:eastAsia="宋体" w:cs="Times New Roman"/>
      <w:sz w:val="18"/>
      <w:szCs w:val="18"/>
    </w:r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Document Map"/>
    <w:basedOn w:val="1"/>
    <w:link w:val="64"/>
    <w:qFormat/>
    <w:uiPriority w:val="0"/>
    <w:pPr>
      <w:shd w:val="clear" w:color="auto" w:fill="000080"/>
    </w:pPr>
    <w:rPr>
      <w:sz w:val="24"/>
    </w:rPr>
  </w:style>
  <w:style w:type="paragraph" w:styleId="10">
    <w:name w:val="toa heading"/>
    <w:basedOn w:val="1"/>
    <w:next w:val="1"/>
    <w:qFormat/>
    <w:uiPriority w:val="99"/>
    <w:pPr>
      <w:spacing w:before="120"/>
    </w:pPr>
    <w:rPr>
      <w:rFonts w:ascii="Arial" w:hAnsi="Arial" w:eastAsia="宋体" w:cs="Arial"/>
      <w:sz w:val="24"/>
      <w:szCs w:val="24"/>
    </w:rPr>
  </w:style>
  <w:style w:type="paragraph" w:styleId="11">
    <w:name w:val="annotation text"/>
    <w:basedOn w:val="1"/>
    <w:link w:val="55"/>
    <w:qFormat/>
    <w:uiPriority w:val="0"/>
    <w:pPr>
      <w:jc w:val="left"/>
    </w:pPr>
  </w:style>
  <w:style w:type="paragraph" w:styleId="12">
    <w:name w:val="Body Text"/>
    <w:basedOn w:val="1"/>
    <w:link w:val="76"/>
    <w:qFormat/>
    <w:uiPriority w:val="99"/>
    <w:pPr>
      <w:adjustRightInd w:val="0"/>
      <w:spacing w:before="120" w:after="120" w:afterLines="50" w:line="280" w:lineRule="atLeast"/>
      <w:textAlignment w:val="baseline"/>
    </w:pPr>
    <w:rPr>
      <w:rFonts w:ascii="Calibri" w:hAnsi="Calibri" w:eastAsia="新宋体" w:cs="Times New Roman"/>
      <w:szCs w:val="21"/>
    </w:rPr>
  </w:style>
  <w:style w:type="paragraph" w:styleId="13">
    <w:name w:val="Body Text Indent"/>
    <w:basedOn w:val="1"/>
    <w:link w:val="73"/>
    <w:qFormat/>
    <w:uiPriority w:val="99"/>
    <w:pPr>
      <w:spacing w:after="120"/>
      <w:ind w:left="420" w:leftChars="200"/>
    </w:pPr>
    <w:rPr>
      <w:rFonts w:ascii="Calibri" w:hAnsi="Calibri" w:eastAsia="宋体" w:cs="Times New Roman"/>
      <w:szCs w:val="20"/>
    </w:rPr>
  </w:style>
  <w:style w:type="paragraph" w:styleId="14">
    <w:name w:val="toc 5"/>
    <w:basedOn w:val="1"/>
    <w:next w:val="1"/>
    <w:qFormat/>
    <w:uiPriority w:val="39"/>
    <w:pPr>
      <w:ind w:left="960"/>
      <w:jc w:val="left"/>
    </w:pPr>
    <w:rPr>
      <w:rFonts w:ascii="Calibri" w:hAnsi="Calibri" w:eastAsia="宋体" w:cs="Times New Roman"/>
      <w:sz w:val="18"/>
      <w:szCs w:val="18"/>
    </w:rPr>
  </w:style>
  <w:style w:type="paragraph" w:styleId="15">
    <w:name w:val="toc 8"/>
    <w:basedOn w:val="1"/>
    <w:next w:val="1"/>
    <w:qFormat/>
    <w:uiPriority w:val="39"/>
    <w:pPr>
      <w:ind w:left="1680"/>
      <w:jc w:val="left"/>
    </w:pPr>
    <w:rPr>
      <w:rFonts w:ascii="Calibri" w:hAnsi="Calibri" w:eastAsia="宋体" w:cs="Times New Roman"/>
      <w:sz w:val="18"/>
      <w:szCs w:val="18"/>
    </w:rPr>
  </w:style>
  <w:style w:type="paragraph" w:styleId="16">
    <w:name w:val="Date"/>
    <w:basedOn w:val="1"/>
    <w:next w:val="1"/>
    <w:link w:val="57"/>
    <w:qFormat/>
    <w:uiPriority w:val="0"/>
    <w:pPr>
      <w:ind w:left="100" w:leftChars="2500"/>
    </w:pPr>
    <w:rPr>
      <w:sz w:val="24"/>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link w:val="61"/>
    <w:qFormat/>
    <w:uiPriority w:val="0"/>
    <w:rPr>
      <w:sz w:val="18"/>
    </w:rPr>
  </w:style>
  <w:style w:type="paragraph" w:styleId="19">
    <w:name w:val="footer"/>
    <w:basedOn w:val="1"/>
    <w:link w:val="67"/>
    <w:qFormat/>
    <w:uiPriority w:val="99"/>
    <w:pPr>
      <w:tabs>
        <w:tab w:val="center" w:pos="4153"/>
        <w:tab w:val="right" w:pos="8306"/>
      </w:tabs>
      <w:snapToGrid w:val="0"/>
      <w:jc w:val="left"/>
    </w:pPr>
    <w:rPr>
      <w:sz w:val="18"/>
    </w:rPr>
  </w:style>
  <w:style w:type="paragraph" w:styleId="20">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line="360" w:lineRule="auto"/>
      <w:jc w:val="left"/>
    </w:pPr>
    <w:rPr>
      <w:rFonts w:ascii="宋体" w:hAnsi="宋体" w:eastAsia="宋体" w:cs="Times New Roman"/>
      <w:b/>
      <w:caps/>
      <w:color w:val="FF0000"/>
      <w:szCs w:val="21"/>
    </w:rPr>
  </w:style>
  <w:style w:type="paragraph" w:styleId="22">
    <w:name w:val="toc 4"/>
    <w:basedOn w:val="1"/>
    <w:next w:val="1"/>
    <w:qFormat/>
    <w:uiPriority w:val="39"/>
    <w:pPr>
      <w:ind w:left="720"/>
      <w:jc w:val="left"/>
    </w:pPr>
    <w:rPr>
      <w:rFonts w:ascii="Calibri" w:hAnsi="Calibri" w:eastAsia="宋体" w:cs="Times New Roman"/>
      <w:sz w:val="18"/>
      <w:szCs w:val="18"/>
    </w:rPr>
  </w:style>
  <w:style w:type="paragraph" w:styleId="23">
    <w:name w:val="List"/>
    <w:basedOn w:val="1"/>
    <w:qFormat/>
    <w:uiPriority w:val="99"/>
    <w:pPr>
      <w:ind w:left="420" w:hanging="420"/>
    </w:pPr>
    <w:rPr>
      <w:rFonts w:ascii="Times New Roman" w:hAnsi="Times New Roman" w:eastAsia="宋体" w:cs="Times New Roman"/>
      <w:szCs w:val="20"/>
    </w:rPr>
  </w:style>
  <w:style w:type="paragraph" w:styleId="24">
    <w:name w:val="toc 6"/>
    <w:basedOn w:val="1"/>
    <w:next w:val="1"/>
    <w:qFormat/>
    <w:uiPriority w:val="39"/>
    <w:pPr>
      <w:ind w:left="1200"/>
      <w:jc w:val="left"/>
    </w:pPr>
    <w:rPr>
      <w:rFonts w:ascii="Calibri" w:hAnsi="Calibri" w:eastAsia="宋体" w:cs="Times New Roman"/>
      <w:sz w:val="18"/>
      <w:szCs w:val="18"/>
    </w:rPr>
  </w:style>
  <w:style w:type="paragraph" w:styleId="25">
    <w:name w:val="Body Text Indent 3"/>
    <w:basedOn w:val="1"/>
    <w:link w:val="47"/>
    <w:qFormat/>
    <w:uiPriority w:val="0"/>
    <w:pPr>
      <w:spacing w:after="120"/>
      <w:ind w:left="420" w:leftChars="200"/>
    </w:pPr>
    <w:rPr>
      <w:sz w:val="16"/>
    </w:rPr>
  </w:style>
  <w:style w:type="paragraph" w:styleId="26">
    <w:name w:val="toc 2"/>
    <w:basedOn w:val="1"/>
    <w:next w:val="1"/>
    <w:unhideWhenUsed/>
    <w:qFormat/>
    <w:uiPriority w:val="39"/>
    <w:pPr>
      <w:ind w:left="420" w:leftChars="200"/>
    </w:pPr>
    <w:rPr>
      <w:rFonts w:ascii="Calibri" w:hAnsi="Calibri" w:eastAsia="宋体" w:cs="Times New Roman"/>
      <w:szCs w:val="20"/>
    </w:rPr>
  </w:style>
  <w:style w:type="paragraph" w:styleId="27">
    <w:name w:val="toc 9"/>
    <w:basedOn w:val="1"/>
    <w:next w:val="1"/>
    <w:qFormat/>
    <w:uiPriority w:val="39"/>
    <w:pPr>
      <w:ind w:left="1920"/>
      <w:jc w:val="left"/>
    </w:pPr>
    <w:rPr>
      <w:rFonts w:ascii="Calibri" w:hAnsi="Calibri" w:eastAsia="宋体" w:cs="Times New Roman"/>
      <w:sz w:val="18"/>
      <w:szCs w:val="18"/>
    </w:rPr>
  </w:style>
  <w:style w:type="paragraph" w:styleId="28">
    <w:name w:val="Normal (Web)"/>
    <w:basedOn w:val="1"/>
    <w:qFormat/>
    <w:uiPriority w:val="99"/>
    <w:rPr>
      <w:rFonts w:ascii="Calibri" w:hAnsi="Calibri" w:eastAsia="宋体" w:cs="Times New Roman"/>
      <w:sz w:val="24"/>
      <w:szCs w:val="20"/>
    </w:rPr>
  </w:style>
  <w:style w:type="paragraph" w:styleId="29">
    <w:name w:val="index 1"/>
    <w:basedOn w:val="1"/>
    <w:next w:val="1"/>
    <w:qFormat/>
    <w:uiPriority w:val="99"/>
    <w:rPr>
      <w:rFonts w:ascii="Calibri" w:hAnsi="Calibri" w:eastAsia="宋体" w:cs="Times New Roman"/>
      <w:sz w:val="24"/>
      <w:szCs w:val="24"/>
    </w:rPr>
  </w:style>
  <w:style w:type="paragraph" w:styleId="30">
    <w:name w:val="Title"/>
    <w:basedOn w:val="1"/>
    <w:next w:val="1"/>
    <w:link w:val="56"/>
    <w:qFormat/>
    <w:uiPriority w:val="0"/>
    <w:pPr>
      <w:spacing w:before="160" w:after="40" w:line="240" w:lineRule="atLeast"/>
      <w:ind w:left="425" w:hanging="425"/>
      <w:jc w:val="center"/>
      <w:outlineLvl w:val="0"/>
    </w:pPr>
    <w:rPr>
      <w:rFonts w:ascii="Arial" w:hAnsi="Arial"/>
      <w:b/>
      <w:sz w:val="32"/>
    </w:rPr>
  </w:style>
  <w:style w:type="paragraph" w:styleId="31">
    <w:name w:val="annotation subject"/>
    <w:basedOn w:val="11"/>
    <w:next w:val="11"/>
    <w:link w:val="46"/>
    <w:qFormat/>
    <w:uiPriority w:val="0"/>
    <w:rPr>
      <w:b/>
    </w:rPr>
  </w:style>
  <w:style w:type="table" w:styleId="33">
    <w:name w:val="Table Grid"/>
    <w:basedOn w:val="3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99"/>
    <w:rPr>
      <w:rFonts w:cs="Times New Roman"/>
    </w:rPr>
  </w:style>
  <w:style w:type="character" w:styleId="37">
    <w:name w:val="FollowedHyperlink"/>
    <w:basedOn w:val="34"/>
    <w:qFormat/>
    <w:uiPriority w:val="99"/>
    <w:rPr>
      <w:color w:val="800080"/>
      <w:u w:val="single"/>
    </w:rPr>
  </w:style>
  <w:style w:type="character" w:styleId="38">
    <w:name w:val="HTML Acronym"/>
    <w:basedOn w:val="34"/>
    <w:qFormat/>
    <w:uiPriority w:val="99"/>
  </w:style>
  <w:style w:type="character" w:styleId="39">
    <w:name w:val="Hyperlink"/>
    <w:basedOn w:val="34"/>
    <w:qFormat/>
    <w:uiPriority w:val="99"/>
    <w:rPr>
      <w:color w:val="1F4F88"/>
      <w:u w:val="none"/>
    </w:rPr>
  </w:style>
  <w:style w:type="character" w:styleId="40">
    <w:name w:val="annotation reference"/>
    <w:basedOn w:val="34"/>
    <w:qFormat/>
    <w:uiPriority w:val="99"/>
    <w:rPr>
      <w:sz w:val="21"/>
    </w:rPr>
  </w:style>
  <w:style w:type="character" w:customStyle="1" w:styleId="41">
    <w:name w:val="标题 1 字符"/>
    <w:basedOn w:val="34"/>
    <w:link w:val="3"/>
    <w:qFormat/>
    <w:uiPriority w:val="9"/>
    <w:rPr>
      <w:rFonts w:ascii="Calibri" w:hAnsi="Calibri" w:eastAsia="宋体" w:cs="Times New Roman"/>
      <w:b/>
      <w:bCs/>
      <w:kern w:val="44"/>
      <w:sz w:val="36"/>
      <w:szCs w:val="44"/>
    </w:rPr>
  </w:style>
  <w:style w:type="character" w:customStyle="1" w:styleId="42">
    <w:name w:val="标题 2 字符"/>
    <w:basedOn w:val="34"/>
    <w:link w:val="5"/>
    <w:qFormat/>
    <w:uiPriority w:val="9"/>
    <w:rPr>
      <w:rFonts w:ascii="Arial" w:hAnsi="Arial" w:eastAsia="宋体" w:cs="Times New Roman"/>
      <w:b/>
      <w:bCs/>
      <w:sz w:val="24"/>
      <w:szCs w:val="32"/>
    </w:rPr>
  </w:style>
  <w:style w:type="character" w:customStyle="1" w:styleId="43">
    <w:name w:val="标题 3 字符"/>
    <w:basedOn w:val="34"/>
    <w:link w:val="6"/>
    <w:semiHidden/>
    <w:qFormat/>
    <w:uiPriority w:val="9"/>
    <w:rPr>
      <w:rFonts w:ascii="Calibri" w:hAnsi="Calibri" w:eastAsia="宋体" w:cs="Times New Roman"/>
      <w:b/>
      <w:bCs/>
      <w:sz w:val="32"/>
      <w:szCs w:val="32"/>
    </w:rPr>
  </w:style>
  <w:style w:type="character" w:customStyle="1" w:styleId="44">
    <w:name w:val="Char Char3"/>
    <w:qFormat/>
    <w:uiPriority w:val="0"/>
    <w:rPr>
      <w:rFonts w:ascii="宋体" w:hAnsi="Courier New" w:eastAsia="宋体"/>
      <w:kern w:val="2"/>
      <w:sz w:val="21"/>
      <w:lang w:val="en-US" w:eastAsia="zh-CN"/>
    </w:rPr>
  </w:style>
  <w:style w:type="character" w:customStyle="1" w:styleId="45">
    <w:name w:val="正文文本缩进 2 字符"/>
    <w:link w:val="17"/>
    <w:qFormat/>
    <w:locked/>
    <w:uiPriority w:val="0"/>
  </w:style>
  <w:style w:type="character" w:customStyle="1" w:styleId="46">
    <w:name w:val="批注主题 字符"/>
    <w:link w:val="31"/>
    <w:qFormat/>
    <w:locked/>
    <w:uiPriority w:val="0"/>
    <w:rPr>
      <w:b/>
    </w:rPr>
  </w:style>
  <w:style w:type="character" w:customStyle="1" w:styleId="47">
    <w:name w:val="正文文本缩进 3 字符"/>
    <w:link w:val="25"/>
    <w:qFormat/>
    <w:locked/>
    <w:uiPriority w:val="0"/>
    <w:rPr>
      <w:sz w:val="16"/>
    </w:rPr>
  </w:style>
  <w:style w:type="character" w:customStyle="1" w:styleId="48">
    <w:name w:val="纯文本 Char"/>
    <w:qFormat/>
    <w:uiPriority w:val="0"/>
    <w:rPr>
      <w:rFonts w:ascii="宋体" w:hAnsi="Courier New" w:eastAsia="宋体"/>
      <w:kern w:val="2"/>
      <w:sz w:val="21"/>
      <w:lang w:val="en-US" w:eastAsia="zh-CN"/>
    </w:rPr>
  </w:style>
  <w:style w:type="character" w:customStyle="1" w:styleId="49">
    <w:name w:val="Char Char2"/>
    <w:qFormat/>
    <w:uiPriority w:val="0"/>
    <w:rPr>
      <w:rFonts w:ascii="宋体" w:hAnsi="Courier New"/>
      <w:kern w:val="2"/>
      <w:sz w:val="21"/>
    </w:rPr>
  </w:style>
  <w:style w:type="character" w:customStyle="1" w:styleId="50">
    <w:name w:val="列出段落 字符"/>
    <w:link w:val="51"/>
    <w:qFormat/>
    <w:locked/>
    <w:uiPriority w:val="34"/>
    <w:rPr>
      <w:sz w:val="22"/>
    </w:rPr>
  </w:style>
  <w:style w:type="paragraph" w:customStyle="1" w:styleId="51">
    <w:name w:val="List Paragraph"/>
    <w:basedOn w:val="1"/>
    <w:link w:val="50"/>
    <w:qFormat/>
    <w:uiPriority w:val="34"/>
    <w:pPr>
      <w:ind w:firstLine="420" w:firstLineChars="200"/>
    </w:pPr>
    <w:rPr>
      <w:sz w:val="22"/>
    </w:rPr>
  </w:style>
  <w:style w:type="character" w:customStyle="1" w:styleId="52">
    <w:name w:val="apple-converted-space"/>
    <w:basedOn w:val="34"/>
    <w:qFormat/>
    <w:uiPriority w:val="0"/>
    <w:rPr>
      <w:rFonts w:cs="Times New Roman"/>
    </w:rPr>
  </w:style>
  <w:style w:type="character" w:customStyle="1" w:styleId="53">
    <w:name w:val="页眉 字符"/>
    <w:link w:val="20"/>
    <w:qFormat/>
    <w:locked/>
    <w:uiPriority w:val="0"/>
    <w:rPr>
      <w:sz w:val="18"/>
    </w:rPr>
  </w:style>
  <w:style w:type="character" w:customStyle="1" w:styleId="54">
    <w:name w:val="BODY TEXT Char"/>
    <w:qFormat/>
    <w:locked/>
    <w:uiPriority w:val="0"/>
    <w:rPr>
      <w:rFonts w:eastAsia="新宋体"/>
      <w:kern w:val="2"/>
      <w:sz w:val="21"/>
    </w:rPr>
  </w:style>
  <w:style w:type="character" w:customStyle="1" w:styleId="55">
    <w:name w:val="批注文字 字符"/>
    <w:link w:val="11"/>
    <w:qFormat/>
    <w:locked/>
    <w:uiPriority w:val="0"/>
  </w:style>
  <w:style w:type="character" w:customStyle="1" w:styleId="56">
    <w:name w:val="标题 字符"/>
    <w:link w:val="30"/>
    <w:qFormat/>
    <w:locked/>
    <w:uiPriority w:val="0"/>
    <w:rPr>
      <w:rFonts w:ascii="Arial" w:hAnsi="Arial"/>
      <w:b/>
      <w:sz w:val="32"/>
    </w:rPr>
  </w:style>
  <w:style w:type="character" w:customStyle="1" w:styleId="57">
    <w:name w:val="日期 字符"/>
    <w:link w:val="16"/>
    <w:qFormat/>
    <w:locked/>
    <w:uiPriority w:val="0"/>
    <w:rPr>
      <w:sz w:val="24"/>
    </w:rPr>
  </w:style>
  <w:style w:type="character" w:customStyle="1" w:styleId="58">
    <w:name w:val="ATXT_Bullets Zchn"/>
    <w:link w:val="59"/>
    <w:qFormat/>
    <w:locked/>
    <w:uiPriority w:val="99"/>
    <w:rPr>
      <w:rFonts w:ascii="Arial" w:hAnsi="Arial"/>
      <w:lang w:val="de-AT" w:eastAsia="zh-CN"/>
    </w:rPr>
  </w:style>
  <w:style w:type="paragraph" w:customStyle="1" w:styleId="59">
    <w:name w:val="ATXT_Bullets"/>
    <w:link w:val="58"/>
    <w:qFormat/>
    <w:uiPriority w:val="99"/>
    <w:pPr>
      <w:widowControl w:val="0"/>
      <w:tabs>
        <w:tab w:val="left" w:pos="360"/>
        <w:tab w:val="left" w:pos="2040"/>
      </w:tabs>
      <w:autoSpaceDE w:val="0"/>
      <w:autoSpaceDN w:val="0"/>
      <w:adjustRightInd w:val="0"/>
      <w:ind w:left="1494"/>
      <w:jc w:val="both"/>
    </w:pPr>
    <w:rPr>
      <w:rFonts w:ascii="Arial" w:hAnsi="Arial" w:eastAsiaTheme="minorEastAsia" w:cstheme="minorBidi"/>
      <w:kern w:val="2"/>
      <w:sz w:val="21"/>
      <w:szCs w:val="22"/>
      <w:lang w:val="de-AT" w:eastAsia="zh-CN" w:bidi="ar-SA"/>
    </w:rPr>
  </w:style>
  <w:style w:type="character" w:customStyle="1" w:styleId="60">
    <w:name w:val="Char Char5"/>
    <w:qFormat/>
    <w:uiPriority w:val="0"/>
    <w:rPr>
      <w:rFonts w:ascii="宋体" w:hAnsi="Courier New" w:eastAsia="宋体"/>
      <w:kern w:val="2"/>
      <w:sz w:val="21"/>
      <w:lang w:val="en-US" w:eastAsia="zh-CN"/>
    </w:rPr>
  </w:style>
  <w:style w:type="character" w:customStyle="1" w:styleId="61">
    <w:name w:val="批注框文本 字符"/>
    <w:link w:val="18"/>
    <w:qFormat/>
    <w:locked/>
    <w:uiPriority w:val="0"/>
    <w:rPr>
      <w:sz w:val="18"/>
    </w:rPr>
  </w:style>
  <w:style w:type="character" w:customStyle="1" w:styleId="62">
    <w:name w:val="批注文字 Char"/>
    <w:qFormat/>
    <w:uiPriority w:val="0"/>
    <w:rPr>
      <w:kern w:val="2"/>
    </w:rPr>
  </w:style>
  <w:style w:type="character" w:customStyle="1" w:styleId="63">
    <w:name w:val="批注主题 Char"/>
    <w:qFormat/>
    <w:uiPriority w:val="0"/>
    <w:rPr>
      <w:b/>
      <w:kern w:val="2"/>
    </w:rPr>
  </w:style>
  <w:style w:type="character" w:customStyle="1" w:styleId="64">
    <w:name w:val="文档结构图 字符"/>
    <w:link w:val="9"/>
    <w:qFormat/>
    <w:locked/>
    <w:uiPriority w:val="0"/>
    <w:rPr>
      <w:sz w:val="24"/>
      <w:shd w:val="clear" w:color="auto" w:fill="000080"/>
    </w:rPr>
  </w:style>
  <w:style w:type="character" w:customStyle="1" w:styleId="65">
    <w:name w:val="HTML Markup"/>
    <w:qFormat/>
    <w:uiPriority w:val="0"/>
    <w:rPr>
      <w:vanish/>
      <w:color w:val="FF0000"/>
    </w:rPr>
  </w:style>
  <w:style w:type="character" w:customStyle="1" w:styleId="66">
    <w:name w:val="纯文本 字符"/>
    <w:link w:val="2"/>
    <w:qFormat/>
    <w:locked/>
    <w:uiPriority w:val="0"/>
    <w:rPr>
      <w:rFonts w:ascii="宋体" w:hAnsi="Courier New"/>
    </w:rPr>
  </w:style>
  <w:style w:type="character" w:customStyle="1" w:styleId="67">
    <w:name w:val="页脚 字符"/>
    <w:link w:val="19"/>
    <w:qFormat/>
    <w:locked/>
    <w:uiPriority w:val="99"/>
    <w:rPr>
      <w:sz w:val="18"/>
    </w:rPr>
  </w:style>
  <w:style w:type="character" w:customStyle="1" w:styleId="68">
    <w:name w:val="Default Char"/>
    <w:link w:val="69"/>
    <w:qFormat/>
    <w:locked/>
    <w:uiPriority w:val="0"/>
    <w:rPr>
      <w:rFonts w:ascii="仿宋_GB2312" w:eastAsia="仿宋_GB2312"/>
      <w:color w:val="000000"/>
      <w:sz w:val="24"/>
    </w:rPr>
  </w:style>
  <w:style w:type="paragraph" w:customStyle="1" w:styleId="69">
    <w:name w:val="Default"/>
    <w:link w:val="68"/>
    <w:qFormat/>
    <w:uiPriority w:val="0"/>
    <w:pPr>
      <w:widowControl w:val="0"/>
      <w:autoSpaceDE w:val="0"/>
      <w:autoSpaceDN w:val="0"/>
      <w:adjustRightInd w:val="0"/>
    </w:pPr>
    <w:rPr>
      <w:rFonts w:ascii="仿宋_GB2312" w:eastAsia="仿宋_GB2312" w:hAnsiTheme="minorHAnsi" w:cstheme="minorBidi"/>
      <w:color w:val="000000"/>
      <w:kern w:val="2"/>
      <w:sz w:val="24"/>
      <w:szCs w:val="22"/>
      <w:lang w:val="en-US" w:eastAsia="zh-CN" w:bidi="ar-SA"/>
    </w:rPr>
  </w:style>
  <w:style w:type="character" w:customStyle="1" w:styleId="70">
    <w:name w:val="页脚 Char"/>
    <w:qFormat/>
    <w:locked/>
    <w:uiPriority w:val="99"/>
    <w:rPr>
      <w:sz w:val="18"/>
    </w:rPr>
  </w:style>
  <w:style w:type="character" w:customStyle="1" w:styleId="71">
    <w:name w:val="批注文字 字符1"/>
    <w:basedOn w:val="34"/>
    <w:semiHidden/>
    <w:qFormat/>
    <w:uiPriority w:val="99"/>
  </w:style>
  <w:style w:type="character" w:customStyle="1" w:styleId="72">
    <w:name w:val="批注文字 字符11"/>
    <w:basedOn w:val="34"/>
    <w:qFormat/>
    <w:uiPriority w:val="0"/>
    <w:rPr>
      <w:rFonts w:cs="Times New Roman"/>
      <w:kern w:val="2"/>
      <w:sz w:val="21"/>
    </w:rPr>
  </w:style>
  <w:style w:type="character" w:customStyle="1" w:styleId="73">
    <w:name w:val="正文文本缩进 字符"/>
    <w:basedOn w:val="34"/>
    <w:link w:val="13"/>
    <w:qFormat/>
    <w:uiPriority w:val="99"/>
    <w:rPr>
      <w:rFonts w:ascii="Calibri" w:hAnsi="Calibri" w:eastAsia="宋体" w:cs="Times New Roman"/>
      <w:szCs w:val="20"/>
    </w:rPr>
  </w:style>
  <w:style w:type="character" w:customStyle="1" w:styleId="74">
    <w:name w:val="文档结构图 字符1"/>
    <w:basedOn w:val="34"/>
    <w:semiHidden/>
    <w:qFormat/>
    <w:uiPriority w:val="99"/>
    <w:rPr>
      <w:rFonts w:ascii="Microsoft YaHei UI" w:eastAsia="Microsoft YaHei UI"/>
      <w:sz w:val="18"/>
      <w:szCs w:val="18"/>
    </w:rPr>
  </w:style>
  <w:style w:type="character" w:customStyle="1" w:styleId="75">
    <w:name w:val="文档结构图 字符11"/>
    <w:basedOn w:val="34"/>
    <w:semiHidden/>
    <w:qFormat/>
    <w:uiPriority w:val="99"/>
    <w:rPr>
      <w:rFonts w:ascii="Microsoft YaHei UI" w:eastAsia="Microsoft YaHei UI" w:cs="Times New Roman"/>
      <w:kern w:val="2"/>
      <w:sz w:val="18"/>
      <w:szCs w:val="18"/>
    </w:rPr>
  </w:style>
  <w:style w:type="character" w:customStyle="1" w:styleId="76">
    <w:name w:val="正文文本 字符"/>
    <w:basedOn w:val="34"/>
    <w:link w:val="12"/>
    <w:qFormat/>
    <w:uiPriority w:val="99"/>
    <w:rPr>
      <w:rFonts w:ascii="Calibri" w:hAnsi="Calibri" w:eastAsia="新宋体" w:cs="Times New Roman"/>
      <w:szCs w:val="21"/>
    </w:rPr>
  </w:style>
  <w:style w:type="character" w:customStyle="1" w:styleId="77">
    <w:name w:val="纯文本 字符1"/>
    <w:basedOn w:val="34"/>
    <w:semiHidden/>
    <w:qFormat/>
    <w:uiPriority w:val="99"/>
    <w:rPr>
      <w:rFonts w:hAnsi="Courier New" w:cs="Courier New" w:asciiTheme="minorEastAsia"/>
    </w:rPr>
  </w:style>
  <w:style w:type="character" w:customStyle="1" w:styleId="78">
    <w:name w:val="纯文本 字符11"/>
    <w:basedOn w:val="34"/>
    <w:qFormat/>
    <w:uiPriority w:val="0"/>
    <w:rPr>
      <w:rFonts w:hAnsi="Courier New" w:cs="Courier New" w:asciiTheme="minorEastAsia" w:eastAsiaTheme="minorEastAsia"/>
      <w:kern w:val="2"/>
      <w:sz w:val="21"/>
    </w:rPr>
  </w:style>
  <w:style w:type="character" w:customStyle="1" w:styleId="79">
    <w:name w:val="页眉 字符1"/>
    <w:basedOn w:val="34"/>
    <w:semiHidden/>
    <w:qFormat/>
    <w:uiPriority w:val="99"/>
    <w:rPr>
      <w:sz w:val="18"/>
      <w:szCs w:val="18"/>
    </w:rPr>
  </w:style>
  <w:style w:type="character" w:customStyle="1" w:styleId="80">
    <w:name w:val="页眉 字符11"/>
    <w:basedOn w:val="34"/>
    <w:semiHidden/>
    <w:qFormat/>
    <w:uiPriority w:val="99"/>
    <w:rPr>
      <w:rFonts w:cs="Times New Roman"/>
      <w:kern w:val="2"/>
      <w:sz w:val="18"/>
      <w:szCs w:val="18"/>
    </w:rPr>
  </w:style>
  <w:style w:type="character" w:customStyle="1" w:styleId="81">
    <w:name w:val="批注框文本 字符1"/>
    <w:basedOn w:val="34"/>
    <w:semiHidden/>
    <w:qFormat/>
    <w:uiPriority w:val="99"/>
    <w:rPr>
      <w:sz w:val="18"/>
      <w:szCs w:val="18"/>
    </w:rPr>
  </w:style>
  <w:style w:type="character" w:customStyle="1" w:styleId="82">
    <w:name w:val="批注框文本 字符11"/>
    <w:basedOn w:val="34"/>
    <w:semiHidden/>
    <w:qFormat/>
    <w:uiPriority w:val="99"/>
    <w:rPr>
      <w:rFonts w:cs="Times New Roman"/>
      <w:kern w:val="2"/>
      <w:sz w:val="18"/>
      <w:szCs w:val="18"/>
    </w:rPr>
  </w:style>
  <w:style w:type="character" w:customStyle="1" w:styleId="83">
    <w:name w:val="日期 字符1"/>
    <w:basedOn w:val="34"/>
    <w:semiHidden/>
    <w:qFormat/>
    <w:uiPriority w:val="99"/>
  </w:style>
  <w:style w:type="character" w:customStyle="1" w:styleId="84">
    <w:name w:val="日期 字符11"/>
    <w:basedOn w:val="34"/>
    <w:semiHidden/>
    <w:qFormat/>
    <w:uiPriority w:val="99"/>
    <w:rPr>
      <w:rFonts w:cs="Times New Roman"/>
      <w:kern w:val="2"/>
      <w:sz w:val="21"/>
    </w:rPr>
  </w:style>
  <w:style w:type="character" w:customStyle="1" w:styleId="85">
    <w:name w:val="页脚 字符1"/>
    <w:basedOn w:val="34"/>
    <w:semiHidden/>
    <w:qFormat/>
    <w:uiPriority w:val="99"/>
    <w:rPr>
      <w:sz w:val="18"/>
      <w:szCs w:val="18"/>
    </w:rPr>
  </w:style>
  <w:style w:type="character" w:customStyle="1" w:styleId="86">
    <w:name w:val="页脚 字符11"/>
    <w:basedOn w:val="34"/>
    <w:semiHidden/>
    <w:qFormat/>
    <w:uiPriority w:val="99"/>
    <w:rPr>
      <w:rFonts w:cs="Times New Roman"/>
      <w:kern w:val="2"/>
      <w:sz w:val="18"/>
      <w:szCs w:val="18"/>
    </w:rPr>
  </w:style>
  <w:style w:type="character" w:customStyle="1" w:styleId="87">
    <w:name w:val="正文文本缩进 2 字符1"/>
    <w:basedOn w:val="34"/>
    <w:semiHidden/>
    <w:qFormat/>
    <w:uiPriority w:val="99"/>
  </w:style>
  <w:style w:type="character" w:customStyle="1" w:styleId="88">
    <w:name w:val="正文文本缩进 2 字符11"/>
    <w:basedOn w:val="34"/>
    <w:semiHidden/>
    <w:qFormat/>
    <w:uiPriority w:val="99"/>
    <w:rPr>
      <w:rFonts w:cs="Times New Roman"/>
      <w:kern w:val="2"/>
      <w:sz w:val="21"/>
    </w:rPr>
  </w:style>
  <w:style w:type="character" w:customStyle="1" w:styleId="89">
    <w:name w:val="正文文本缩进 3 字符1"/>
    <w:basedOn w:val="34"/>
    <w:semiHidden/>
    <w:qFormat/>
    <w:uiPriority w:val="99"/>
    <w:rPr>
      <w:sz w:val="16"/>
      <w:szCs w:val="16"/>
    </w:rPr>
  </w:style>
  <w:style w:type="character" w:customStyle="1" w:styleId="90">
    <w:name w:val="正文文本缩进 3 字符11"/>
    <w:basedOn w:val="34"/>
    <w:semiHidden/>
    <w:qFormat/>
    <w:uiPriority w:val="99"/>
    <w:rPr>
      <w:rFonts w:cs="Times New Roman"/>
      <w:kern w:val="2"/>
      <w:sz w:val="16"/>
      <w:szCs w:val="16"/>
    </w:rPr>
  </w:style>
  <w:style w:type="character" w:customStyle="1" w:styleId="91">
    <w:name w:val="批注主题 字符1"/>
    <w:basedOn w:val="71"/>
    <w:semiHidden/>
    <w:qFormat/>
    <w:uiPriority w:val="99"/>
    <w:rPr>
      <w:b/>
      <w:bCs/>
    </w:rPr>
  </w:style>
  <w:style w:type="character" w:customStyle="1" w:styleId="92">
    <w:name w:val="批注主题 字符11"/>
    <w:basedOn w:val="72"/>
    <w:semiHidden/>
    <w:qFormat/>
    <w:uiPriority w:val="99"/>
    <w:rPr>
      <w:rFonts w:cs="Times New Roman"/>
      <w:b/>
      <w:bCs/>
      <w:kern w:val="2"/>
      <w:sz w:val="21"/>
    </w:rPr>
  </w:style>
  <w:style w:type="character" w:customStyle="1" w:styleId="93">
    <w:name w:val="标题 字符1"/>
    <w:basedOn w:val="34"/>
    <w:qFormat/>
    <w:uiPriority w:val="10"/>
    <w:rPr>
      <w:rFonts w:asciiTheme="majorHAnsi" w:hAnsiTheme="majorHAnsi" w:eastAsiaTheme="majorEastAsia" w:cstheme="majorBidi"/>
      <w:b/>
      <w:bCs/>
      <w:sz w:val="32"/>
      <w:szCs w:val="32"/>
    </w:rPr>
  </w:style>
  <w:style w:type="character" w:customStyle="1" w:styleId="94">
    <w:name w:val="标题 字符11"/>
    <w:basedOn w:val="34"/>
    <w:qFormat/>
    <w:uiPriority w:val="10"/>
    <w:rPr>
      <w:rFonts w:cs="Times New Roman" w:asciiTheme="majorHAnsi" w:hAnsiTheme="majorHAnsi" w:eastAsiaTheme="majorEastAsia"/>
      <w:b/>
      <w:bCs/>
      <w:kern w:val="2"/>
      <w:sz w:val="32"/>
      <w:szCs w:val="32"/>
    </w:rPr>
  </w:style>
  <w:style w:type="paragraph" w:customStyle="1" w:styleId="95">
    <w:name w:val="ATXT_Table"/>
    <w:basedOn w:val="1"/>
    <w:qFormat/>
    <w:uiPriority w:val="0"/>
    <w:pPr>
      <w:widowControl/>
    </w:pPr>
    <w:rPr>
      <w:rFonts w:ascii="Arial" w:hAnsi="Arial" w:eastAsia="宋体" w:cs="Times New Roman"/>
      <w:kern w:val="0"/>
      <w:sz w:val="20"/>
      <w:szCs w:val="20"/>
      <w:lang w:val="de-DE" w:eastAsia="de-DE"/>
    </w:rPr>
  </w:style>
  <w:style w:type="paragraph" w:customStyle="1" w:styleId="96">
    <w:name w:val="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7">
    <w:name w:val="二级列表 Char"/>
    <w:basedOn w:val="1"/>
    <w:qFormat/>
    <w:uiPriority w:val="0"/>
    <w:rPr>
      <w:rFonts w:ascii="Calibri" w:hAnsi="Calibri" w:eastAsia="宋体" w:cs="Times New Roman"/>
      <w:szCs w:val="20"/>
    </w:rPr>
  </w:style>
  <w:style w:type="paragraph" w:customStyle="1" w:styleId="98">
    <w:name w:val="2"/>
    <w:basedOn w:val="1"/>
    <w:qFormat/>
    <w:uiPriority w:val="0"/>
    <w:pPr>
      <w:widowControl/>
      <w:spacing w:after="160" w:line="240" w:lineRule="exact"/>
      <w:jc w:val="left"/>
    </w:pPr>
    <w:rPr>
      <w:rFonts w:ascii="Arial" w:hAnsi="Arial" w:eastAsia="宋体" w:cs="Verdana"/>
      <w:b/>
      <w:kern w:val="0"/>
      <w:sz w:val="24"/>
      <w:szCs w:val="24"/>
      <w:lang w:eastAsia="en-US" w:bidi="th-TH"/>
    </w:rPr>
  </w:style>
  <w:style w:type="paragraph" w:customStyle="1" w:styleId="99">
    <w:name w:val="1列"/>
    <w:basedOn w:val="1"/>
    <w:qFormat/>
    <w:uiPriority w:val="0"/>
    <w:pPr>
      <w:spacing w:line="360" w:lineRule="auto"/>
      <w:ind w:left="401" w:hanging="401" w:hangingChars="191"/>
    </w:pPr>
    <w:rPr>
      <w:rFonts w:ascii="Calibri" w:hAnsi="Calibri" w:eastAsia="宋体" w:cs="Times New Roman"/>
      <w:szCs w:val="24"/>
    </w:rPr>
  </w:style>
  <w:style w:type="paragraph" w:customStyle="1" w:styleId="100">
    <w:name w:val="ATXT_Standard"/>
    <w:qFormat/>
    <w:uiPriority w:val="99"/>
    <w:pPr>
      <w:widowControl w:val="0"/>
      <w:autoSpaceDE w:val="0"/>
      <w:autoSpaceDN w:val="0"/>
      <w:adjustRightInd w:val="0"/>
      <w:ind w:left="1134"/>
      <w:jc w:val="both"/>
    </w:pPr>
    <w:rPr>
      <w:rFonts w:ascii="Arial" w:hAnsi="Arial" w:eastAsia="宋体" w:cs="Arial"/>
      <w:kern w:val="0"/>
      <w:sz w:val="20"/>
      <w:szCs w:val="20"/>
      <w:lang w:val="en-US" w:eastAsia="zh-CN" w:bidi="ar-SA"/>
    </w:rPr>
  </w:style>
  <w:style w:type="paragraph" w:customStyle="1" w:styleId="101">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eastAsia="宋体" w:cs="Times New Roman"/>
      <w:kern w:val="0"/>
      <w:sz w:val="20"/>
      <w:szCs w:val="20"/>
      <w:lang w:eastAsia="en-US"/>
    </w:rPr>
  </w:style>
  <w:style w:type="paragraph" w:customStyle="1" w:styleId="102">
    <w:name w:val="Char Char Char Char Char Char Char"/>
    <w:basedOn w:val="1"/>
    <w:qFormat/>
    <w:uiPriority w:val="0"/>
    <w:rPr>
      <w:rFonts w:ascii="Verdana" w:hAnsi="Verdana" w:eastAsia="宋体" w:cs="Times New Roman"/>
      <w:kern w:val="0"/>
      <w:sz w:val="20"/>
      <w:szCs w:val="20"/>
      <w:lang w:eastAsia="en-US"/>
    </w:rPr>
  </w:style>
  <w:style w:type="paragraph" w:customStyle="1" w:styleId="103">
    <w:name w:val="正文1"/>
    <w:basedOn w:val="1"/>
    <w:qFormat/>
    <w:uiPriority w:val="0"/>
    <w:pPr>
      <w:adjustRightInd w:val="0"/>
      <w:spacing w:line="312" w:lineRule="atLeast"/>
    </w:pPr>
    <w:rPr>
      <w:rFonts w:ascii="楷体_GB2312" w:hAnsi="Calibri" w:eastAsia="楷体_GB2312" w:cs="Times New Roman"/>
      <w:kern w:val="0"/>
      <w:sz w:val="24"/>
      <w:szCs w:val="20"/>
    </w:rPr>
  </w:style>
  <w:style w:type="paragraph" w:customStyle="1" w:styleId="104">
    <w:name w:val="Char Char Char Char Char Char1 Char"/>
    <w:basedOn w:val="1"/>
    <w:qFormat/>
    <w:uiPriority w:val="0"/>
    <w:pPr>
      <w:widowControl/>
      <w:spacing w:after="160" w:line="240" w:lineRule="exact"/>
      <w:jc w:val="left"/>
    </w:pPr>
    <w:rPr>
      <w:rFonts w:ascii="Arial" w:hAnsi="Arial" w:eastAsia="宋体" w:cs="Verdana"/>
      <w:b/>
      <w:kern w:val="0"/>
      <w:sz w:val="24"/>
      <w:szCs w:val="24"/>
      <w:lang w:eastAsia="en-US" w:bidi="th-TH"/>
    </w:rPr>
  </w:style>
  <w:style w:type="paragraph" w:customStyle="1" w:styleId="105">
    <w:name w:val="Pied"/>
    <w:basedOn w:val="1"/>
    <w:qFormat/>
    <w:uiPriority w:val="0"/>
    <w:pPr>
      <w:tabs>
        <w:tab w:val="center" w:pos="4252"/>
        <w:tab w:val="right" w:pos="8504"/>
      </w:tabs>
      <w:ind w:left="284" w:right="284"/>
      <w:jc w:val="center"/>
    </w:pPr>
    <w:rPr>
      <w:rFonts w:ascii="Calibri" w:hAnsi="Calibri" w:eastAsia="宋体" w:cs="Times New Roman"/>
      <w:b/>
      <w:color w:val="000000"/>
      <w:sz w:val="16"/>
      <w:szCs w:val="24"/>
      <w:lang w:val="fr-FR" w:eastAsia="fr-FR"/>
    </w:rPr>
  </w:style>
  <w:style w:type="paragraph" w:customStyle="1" w:styleId="106">
    <w:name w:val="AVL_Continuous_normal"/>
    <w:qFormat/>
    <w:uiPriority w:val="99"/>
    <w:pPr>
      <w:widowControl w:val="0"/>
      <w:autoSpaceDE w:val="0"/>
      <w:autoSpaceDN w:val="0"/>
      <w:adjustRightInd w:val="0"/>
    </w:pPr>
    <w:rPr>
      <w:rFonts w:ascii="Arial" w:hAnsi="Arial" w:eastAsia="宋体" w:cs="Arial"/>
      <w:color w:val="070000"/>
      <w:kern w:val="0"/>
      <w:sz w:val="19"/>
      <w:szCs w:val="19"/>
      <w:lang w:val="de-AT" w:eastAsia="zh-CN" w:bidi="th-TH"/>
    </w:rPr>
  </w:style>
  <w:style w:type="paragraph" w:customStyle="1" w:styleId="107">
    <w:name w:val="标书正文格式"/>
    <w:basedOn w:val="2"/>
    <w:link w:val="109"/>
    <w:qFormat/>
    <w:uiPriority w:val="0"/>
    <w:pPr>
      <w:spacing w:line="360" w:lineRule="auto"/>
      <w:ind w:firstLine="200" w:firstLineChars="200"/>
    </w:pPr>
    <w:rPr>
      <w:rFonts w:hAnsi="宋体"/>
      <w:color w:val="000000"/>
      <w:sz w:val="24"/>
      <w:szCs w:val="24"/>
    </w:rPr>
  </w:style>
  <w:style w:type="paragraph" w:customStyle="1" w:styleId="108">
    <w:name w:val="标书二级标题"/>
    <w:basedOn w:val="5"/>
    <w:link w:val="111"/>
    <w:qFormat/>
    <w:uiPriority w:val="0"/>
    <w:pPr>
      <w:spacing w:line="240" w:lineRule="auto"/>
      <w:jc w:val="left"/>
    </w:pPr>
    <w:rPr>
      <w:rFonts w:ascii="宋体" w:hAnsi="宋体" w:eastAsia="黑体"/>
      <w:b w:val="0"/>
      <w:sz w:val="28"/>
      <w:szCs w:val="30"/>
    </w:rPr>
  </w:style>
  <w:style w:type="character" w:customStyle="1" w:styleId="109">
    <w:name w:val="标书正文格式 字符"/>
    <w:link w:val="107"/>
    <w:qFormat/>
    <w:locked/>
    <w:uiPriority w:val="0"/>
    <w:rPr>
      <w:rFonts w:ascii="宋体" w:hAnsi="宋体"/>
      <w:color w:val="000000"/>
      <w:sz w:val="24"/>
      <w:szCs w:val="24"/>
    </w:rPr>
  </w:style>
  <w:style w:type="paragraph" w:customStyle="1" w:styleId="110">
    <w:name w:val="标书表格"/>
    <w:basedOn w:val="1"/>
    <w:link w:val="112"/>
    <w:qFormat/>
    <w:uiPriority w:val="0"/>
    <w:pPr>
      <w:jc w:val="center"/>
    </w:pPr>
    <w:rPr>
      <w:rFonts w:ascii="Times New Roman" w:hAnsi="Times New Roman" w:eastAsia="宋体" w:cs="Times New Roman"/>
      <w:b/>
      <w:szCs w:val="20"/>
    </w:rPr>
  </w:style>
  <w:style w:type="character" w:customStyle="1" w:styleId="111">
    <w:name w:val="标书二级标题 字符"/>
    <w:link w:val="108"/>
    <w:qFormat/>
    <w:locked/>
    <w:uiPriority w:val="0"/>
    <w:rPr>
      <w:rFonts w:ascii="宋体" w:hAnsi="宋体" w:eastAsia="黑体" w:cs="Times New Roman"/>
      <w:bCs/>
      <w:sz w:val="28"/>
      <w:szCs w:val="30"/>
    </w:rPr>
  </w:style>
  <w:style w:type="character" w:customStyle="1" w:styleId="112">
    <w:name w:val="标书表格 字符"/>
    <w:link w:val="110"/>
    <w:qFormat/>
    <w:locked/>
    <w:uiPriority w:val="0"/>
    <w:rPr>
      <w:rFonts w:ascii="Times New Roman" w:hAnsi="Times New Roman" w:eastAsia="宋体" w:cs="Times New Roman"/>
      <w:b/>
      <w:szCs w:val="20"/>
    </w:rPr>
  </w:style>
  <w:style w:type="paragraph" w:customStyle="1" w:styleId="113">
    <w:name w:val="标书三级标题"/>
    <w:basedOn w:val="6"/>
    <w:link w:val="114"/>
    <w:qFormat/>
    <w:uiPriority w:val="0"/>
    <w:pPr>
      <w:spacing w:before="0" w:after="0" w:line="240" w:lineRule="auto"/>
      <w:ind w:firstLine="482" w:firstLineChars="200"/>
    </w:pPr>
    <w:rPr>
      <w:rFonts w:ascii="Times New Roman" w:hAnsi="Times New Roman"/>
      <w:color w:val="000000"/>
      <w:sz w:val="24"/>
      <w:szCs w:val="24"/>
    </w:rPr>
  </w:style>
  <w:style w:type="character" w:customStyle="1" w:styleId="114">
    <w:name w:val="标书三级标题 字符"/>
    <w:link w:val="113"/>
    <w:qFormat/>
    <w:locked/>
    <w:uiPriority w:val="0"/>
    <w:rPr>
      <w:rFonts w:ascii="Times New Roman" w:hAnsi="Times New Roman" w:eastAsia="宋体" w:cs="Times New Roman"/>
      <w:b/>
      <w:bCs/>
      <w:color w:val="000000"/>
      <w:sz w:val="24"/>
      <w:szCs w:val="24"/>
    </w:rPr>
  </w:style>
  <w:style w:type="character" w:customStyle="1" w:styleId="115">
    <w:name w:val="标三级标题 字符"/>
    <w:link w:val="116"/>
    <w:qFormat/>
    <w:locked/>
    <w:uiPriority w:val="0"/>
    <w:rPr>
      <w:b/>
      <w:color w:val="000000"/>
      <w:sz w:val="24"/>
    </w:rPr>
  </w:style>
  <w:style w:type="paragraph" w:customStyle="1" w:styleId="116">
    <w:name w:val="标三级标题"/>
    <w:basedOn w:val="113"/>
    <w:link w:val="115"/>
    <w:qFormat/>
    <w:uiPriority w:val="0"/>
    <w:rPr>
      <w:rFonts w:asciiTheme="minorHAnsi" w:hAnsiTheme="minorHAnsi" w:eastAsiaTheme="minorEastAsia" w:cstheme="minorBidi"/>
      <w:bCs w:val="0"/>
      <w:szCs w:val="22"/>
    </w:rPr>
  </w:style>
  <w:style w:type="character" w:customStyle="1" w:styleId="117">
    <w:name w:val="标正文 字符"/>
    <w:link w:val="118"/>
    <w:qFormat/>
    <w:locked/>
    <w:uiPriority w:val="0"/>
    <w:rPr>
      <w:rFonts w:ascii="宋体" w:eastAsia="宋体"/>
      <w:color w:val="000000"/>
      <w:sz w:val="24"/>
    </w:rPr>
  </w:style>
  <w:style w:type="paragraph" w:customStyle="1" w:styleId="118">
    <w:name w:val="标正文"/>
    <w:basedOn w:val="107"/>
    <w:link w:val="117"/>
    <w:qFormat/>
    <w:uiPriority w:val="0"/>
    <w:pPr>
      <w:ind w:firstLine="480"/>
    </w:pPr>
    <w:rPr>
      <w:rFonts w:eastAsia="宋体" w:hAnsiTheme="minorHAnsi"/>
      <w:szCs w:val="22"/>
    </w:rPr>
  </w:style>
  <w:style w:type="paragraph" w:customStyle="1" w:styleId="119">
    <w:name w:val="TOC Heading"/>
    <w:basedOn w:val="3"/>
    <w:next w:val="1"/>
    <w:unhideWhenUsed/>
    <w:qFormat/>
    <w:uiPriority w:val="39"/>
    <w:pPr>
      <w:widowControl/>
      <w:spacing w:before="240" w:line="259" w:lineRule="auto"/>
      <w:jc w:val="left"/>
      <w:outlineLvl w:val="9"/>
    </w:pPr>
    <w:rPr>
      <w:rFonts w:ascii="等线 Light" w:hAnsi="等线 Light" w:eastAsia="等线 Light"/>
      <w:b w:val="0"/>
      <w:bCs w:val="0"/>
      <w:color w:val="2E74B5"/>
      <w:kern w:val="0"/>
      <w:sz w:val="32"/>
      <w:szCs w:val="32"/>
    </w:rPr>
  </w:style>
  <w:style w:type="paragraph" w:customStyle="1" w:styleId="120">
    <w:name w:val="HR正文表格"/>
    <w:basedOn w:val="1"/>
    <w:qFormat/>
    <w:uiPriority w:val="0"/>
    <w:pPr>
      <w:spacing w:beforeLines="25" w:afterLines="25" w:line="300" w:lineRule="auto"/>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24738</Words>
  <Characters>26037</Characters>
  <Lines>411</Lines>
  <Paragraphs>115</Paragraphs>
  <TotalTime>1</TotalTime>
  <ScaleCrop>false</ScaleCrop>
  <LinksUpToDate>false</LinksUpToDate>
  <CharactersWithSpaces>31139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2021-05-28T09:26:00Z</dcterms:created>
  <dc:creator>ZQNet</dc:creator>
  <cp:lastModifiedBy>孔明伟</cp:lastModifiedBy>
  <cp:lastPrinted>2022-07-01T03:19:00Z</cp:lastPrinted>
  <dcterms:modified xsi:type="dcterms:W3CDTF">2022-07-04T06:20:11Z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E4DFFE04D3404B378346A55B0B89AAE7</vt:lpwstr>
  </property>
</Properties>
</file>