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right" w:leader="dot" w:pos="9061"/>
        </w:tabs>
        <w:ind w:firstLine="0"/>
        <w:jc w:val="center"/>
        <w:rPr>
          <w:b/>
          <w:bCs/>
          <w:sz w:val="24"/>
          <w:u w:val="single"/>
        </w:rPr>
      </w:pPr>
      <w:r>
        <w:rPr>
          <w:b/>
          <w:bCs/>
        </w:rPr>
        <w:t>招标公告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中国重汽集团济南动力有限公司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u w:val="single"/>
          <w:lang w:val="en-US"/>
        </w:rPr>
        <w:t>C</w:t>
      </w:r>
      <w:r>
        <w:rPr>
          <w:rFonts w:hint="default" w:ascii="宋体" w:hAnsi="宋体" w:eastAsia="宋体" w:cs="宋体"/>
          <w:sz w:val="24"/>
          <w:szCs w:val="24"/>
          <w:u w:val="single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区铁屑池地面维修项目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已批准建设，招标人为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中国重汽集团济南动力有限公司 </w:t>
      </w:r>
      <w:r>
        <w:rPr>
          <w:rFonts w:hint="eastAsia" w:ascii="宋体" w:hAnsi="宋体" w:eastAsia="宋体" w:cs="宋体"/>
          <w:sz w:val="24"/>
          <w:szCs w:val="24"/>
        </w:rPr>
        <w:t>，该项目</w:t>
      </w:r>
      <w:r>
        <w:rPr>
          <w:rFonts w:ascii="宋体" w:hAnsi="宋体" w:eastAsia="宋体" w:cs="宋体"/>
          <w:sz w:val="24"/>
          <w:szCs w:val="24"/>
        </w:rPr>
        <w:t>已具备招标条件，</w:t>
      </w:r>
      <w:r>
        <w:rPr>
          <w:rFonts w:ascii="宋体" w:hAnsi="宋体" w:eastAsia="宋体" w:cs="宋体"/>
          <w:bCs/>
          <w:sz w:val="24"/>
          <w:szCs w:val="24"/>
        </w:rPr>
        <w:t>现组织</w:t>
      </w:r>
      <w:r>
        <w:rPr>
          <w:rFonts w:ascii="宋体" w:hAnsi="宋体" w:eastAsia="宋体" w:cs="宋体"/>
          <w:sz w:val="24"/>
          <w:szCs w:val="24"/>
        </w:rPr>
        <w:t>国内公开招标，欢迎合格潜在投标人</w:t>
      </w:r>
      <w:r>
        <w:rPr>
          <w:rFonts w:ascii="宋体" w:hAnsi="宋体" w:eastAsia="宋体" w:cs="宋体"/>
          <w:kern w:val="0"/>
          <w:sz w:val="24"/>
          <w:szCs w:val="24"/>
        </w:rPr>
        <w:t>前来参加投标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line="42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1、项目名称及项目编号</w:t>
      </w:r>
    </w:p>
    <w:p>
      <w:pPr>
        <w:widowControl/>
        <w:ind w:firstLine="480" w:firstLineChars="200"/>
        <w:jc w:val="left"/>
        <w:rPr>
          <w:rFonts w:ascii="宋体" w:hAnsi="宋体" w:eastAsia="宋体" w:cs="宋体"/>
          <w:bCs/>
          <w:sz w:val="24"/>
          <w:szCs w:val="24"/>
          <w:u w:val="single"/>
        </w:rPr>
      </w:pPr>
      <w:r>
        <w:rPr>
          <w:rFonts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缸体B线产线平衡项目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</w:p>
    <w:p>
      <w:pPr>
        <w:spacing w:line="420" w:lineRule="exact"/>
        <w:ind w:firstLine="480"/>
        <w:rPr>
          <w:rFonts w:hint="default" w:ascii="宋体" w:hAnsi="宋体" w:eastAsia="宋体" w:cs="宋体"/>
          <w:bCs/>
          <w:sz w:val="24"/>
          <w:szCs w:val="24"/>
          <w:lang w:val="en-US"/>
        </w:rPr>
      </w:pPr>
      <w:r>
        <w:rPr>
          <w:rFonts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 xml:space="preserve"> </w:t>
      </w:r>
      <w:r>
        <w:rPr>
          <w:rFonts w:hint="default" w:ascii="宋体" w:hAnsi="宋体" w:eastAsia="宋体" w:cs="宋体"/>
          <w:bCs/>
          <w:sz w:val="24"/>
          <w:szCs w:val="24"/>
          <w:u w:val="single"/>
          <w:lang w:val="en-US"/>
        </w:rPr>
        <w:t>JDZB-</w:t>
      </w:r>
      <w:r>
        <w:rPr>
          <w:rFonts w:ascii="宋体" w:hAnsi="宋体" w:eastAsia="宋体" w:cs="宋体"/>
          <w:bCs/>
          <w:sz w:val="24"/>
          <w:szCs w:val="24"/>
          <w:u w:val="single"/>
        </w:rPr>
        <w:t>202</w:t>
      </w:r>
      <w:r>
        <w:rPr>
          <w:rFonts w:hint="default" w:ascii="宋体" w:hAnsi="宋体" w:eastAsia="宋体" w:cs="宋体"/>
          <w:bCs/>
          <w:sz w:val="24"/>
          <w:szCs w:val="24"/>
          <w:u w:val="single"/>
          <w:lang w:val="en-US"/>
        </w:rPr>
        <w:t>206-01</w:t>
      </w:r>
    </w:p>
    <w:p>
      <w:pPr>
        <w:spacing w:line="42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2、招标内容及质量要求</w:t>
      </w:r>
    </w:p>
    <w:p>
      <w:pPr>
        <w:pStyle w:val="2"/>
        <w:keepNext w:val="0"/>
        <w:widowControl w:val="0"/>
        <w:shd w:val="clear" w:color="auto" w:fill="FFFFFF"/>
        <w:tabs>
          <w:tab w:val="right" w:leader="dot" w:pos="9061"/>
        </w:tabs>
        <w:snapToGrid/>
        <w:spacing w:line="240" w:lineRule="auto"/>
        <w:ind w:firstLine="480"/>
        <w:jc w:val="both"/>
        <w:rPr>
          <w:rFonts w:ascii="宋体" w:hAnsi="宋体" w:cs="宋体"/>
          <w:kern w:val="2"/>
          <w:sz w:val="24"/>
        </w:rPr>
      </w:pPr>
      <w:r>
        <w:rPr>
          <w:rFonts w:ascii="宋体" w:hAnsi="宋体" w:cs="宋体"/>
          <w:kern w:val="2"/>
          <w:sz w:val="24"/>
        </w:rPr>
        <w:t>2.1 中国重汽集团济南动力有限公司</w:t>
      </w:r>
      <w:r>
        <w:rPr>
          <w:rFonts w:hint="default" w:ascii="宋体" w:hAnsi="宋体" w:eastAsia="宋体" w:cs="宋体"/>
          <w:sz w:val="24"/>
          <w:szCs w:val="24"/>
          <w:u w:val="single"/>
          <w:lang w:val="en-US"/>
        </w:rPr>
        <w:t>C</w:t>
      </w:r>
      <w:r>
        <w:rPr>
          <w:rFonts w:hint="default" w:ascii="宋体" w:hAnsi="宋体" w:eastAsia="宋体" w:cs="宋体"/>
          <w:sz w:val="24"/>
          <w:szCs w:val="24"/>
          <w:u w:val="single"/>
          <w:lang w:val="en-US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区铁屑池地面维修项目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ascii="宋体" w:hAnsi="宋体" w:cs="宋体"/>
          <w:kern w:val="2"/>
          <w:sz w:val="24"/>
        </w:rPr>
        <w:t>，项目主要内容：</w:t>
      </w:r>
      <w:r>
        <w:rPr>
          <w:rFonts w:hint="eastAsia" w:ascii="宋体" w:hAnsi="宋体" w:cs="宋体"/>
          <w:kern w:val="2"/>
          <w:sz w:val="24"/>
          <w:lang w:val="en-US" w:eastAsia="zh-CN"/>
        </w:rPr>
        <w:t>铁屑池</w:t>
      </w:r>
      <w:r>
        <w:rPr>
          <w:rFonts w:hint="eastAsia" w:ascii="宋体" w:hAnsi="宋体" w:cs="宋体"/>
          <w:kern w:val="2"/>
          <w:sz w:val="24"/>
          <w:u w:val="single"/>
          <w:lang w:val="en-US" w:eastAsia="zh-CN"/>
        </w:rPr>
        <w:t>地面整修</w:t>
      </w:r>
      <w:r>
        <w:rPr>
          <w:rFonts w:ascii="宋体" w:hAnsi="宋体" w:cs="宋体"/>
          <w:kern w:val="2"/>
          <w:sz w:val="24"/>
          <w:u w:val="single"/>
        </w:rPr>
        <w:t xml:space="preserve"> </w:t>
      </w:r>
      <w:r>
        <w:rPr>
          <w:rFonts w:ascii="宋体" w:hAnsi="宋体" w:cs="宋体"/>
          <w:kern w:val="2"/>
          <w:sz w:val="24"/>
        </w:rPr>
        <w:t>。</w:t>
      </w:r>
      <w:r>
        <w:rPr>
          <w:rFonts w:ascii="宋体" w:hAnsi="宋体"/>
          <w:bCs/>
          <w:sz w:val="24"/>
        </w:rPr>
        <w:t>包括但不限于完成本次招标内容的安装、调试、使用培训以及质保期内的维修等所有内容</w:t>
      </w:r>
      <w:r>
        <w:rPr>
          <w:rFonts w:ascii="宋体" w:hAnsi="宋体" w:cs="宋体"/>
          <w:kern w:val="2"/>
          <w:sz w:val="24"/>
        </w:rPr>
        <w:t>，具体设备数量及技术要求详见招标文件。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2.2 质量要求：符合国家及行业颁发的最新相关规范标准，达到招标人的设计要求并通过验收。</w:t>
      </w:r>
    </w:p>
    <w:p>
      <w:pPr>
        <w:spacing w:line="420" w:lineRule="exac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3、投标人资格要求</w:t>
      </w:r>
    </w:p>
    <w:p>
      <w:pPr>
        <w:pStyle w:val="4"/>
        <w:ind w:firstLine="48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3.1 投标人必须是在中华人民共和国境内注册的独立法人机构，具有独立承担民事责任能力，</w:t>
      </w:r>
      <w:r>
        <w:rPr>
          <w:rFonts w:hint="eastAsia" w:ascii="宋体" w:hAnsi="宋体" w:eastAsia="宋体" w:cs="宋体"/>
          <w:sz w:val="24"/>
          <w:szCs w:val="24"/>
        </w:rPr>
        <w:t>公司成立于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default" w:ascii="宋体" w:hAnsi="宋体" w:eastAsia="宋体" w:cs="宋体"/>
          <w:sz w:val="24"/>
          <w:szCs w:val="24"/>
          <w:lang w:val="en-US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default" w:ascii="宋体" w:hAnsi="宋体" w:eastAsia="宋体" w:cs="宋体"/>
          <w:sz w:val="24"/>
          <w:szCs w:val="24"/>
          <w:lang w:val="en-US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>之前，注册资金不少于</w:t>
      </w:r>
      <w:r>
        <w:rPr>
          <w:rFonts w:hint="default" w:ascii="宋体" w:hAnsi="宋体" w:eastAsia="宋体" w:cs="宋体"/>
          <w:sz w:val="24"/>
          <w:szCs w:val="24"/>
          <w:lang w:val="en-US"/>
        </w:rPr>
        <w:t>50</w:t>
      </w:r>
      <w:r>
        <w:rPr>
          <w:rFonts w:hint="eastAsia" w:ascii="宋体" w:hAnsi="宋体" w:eastAsia="宋体" w:cs="宋体"/>
          <w:sz w:val="24"/>
          <w:szCs w:val="24"/>
        </w:rPr>
        <w:t>万元；经营范围满足招标项目需求，</w:t>
      </w:r>
      <w:r>
        <w:rPr>
          <w:rFonts w:ascii="宋体" w:hAnsi="宋体" w:eastAsia="宋体" w:cs="宋体"/>
          <w:sz w:val="24"/>
          <w:szCs w:val="24"/>
        </w:rPr>
        <w:t>具有相应的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基建类建设或维修资质</w:t>
      </w:r>
      <w:r>
        <w:rPr>
          <w:rFonts w:ascii="宋体" w:hAnsi="宋体" w:eastAsia="宋体" w:cs="宋体"/>
          <w:sz w:val="24"/>
          <w:szCs w:val="24"/>
        </w:rPr>
        <w:t>；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3.2 投标人公司信誉良好，无违法违规等不良行为，在“信用中国”中未列入联合惩戒失信人名单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tabs>
          <w:tab w:val="right" w:pos="8787"/>
        </w:tabs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3.3 本项目不接受联合体投标；</w:t>
      </w:r>
      <w:r>
        <w:rPr>
          <w:rFonts w:ascii="宋体" w:hAnsi="宋体" w:eastAsia="宋体" w:cs="宋体"/>
          <w:sz w:val="24"/>
          <w:szCs w:val="24"/>
        </w:rPr>
        <w:tab/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3.4 法律法规对合格投标人的其他要求、规定。</w:t>
      </w:r>
    </w:p>
    <w:p>
      <w:pPr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4、</w:t>
      </w:r>
      <w:r>
        <w:rPr>
          <w:rFonts w:ascii="宋体" w:hAnsi="宋体" w:eastAsia="宋体" w:cs="宋体"/>
          <w:b/>
          <w:bCs/>
          <w:sz w:val="24"/>
          <w:szCs w:val="24"/>
        </w:rPr>
        <w:t>报名及招标文件的获取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凡有意参加投标者，请于202</w:t>
      </w:r>
      <w:r>
        <w:rPr>
          <w:rFonts w:hint="default" w:ascii="宋体" w:hAnsi="宋体" w:eastAsia="宋体" w:cs="宋体"/>
          <w:sz w:val="24"/>
          <w:szCs w:val="24"/>
          <w:lang w:val="en-US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u w:val="single"/>
          <w:lang w:val="en-US"/>
        </w:rPr>
        <w:t>6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default" w:ascii="宋体" w:hAnsi="宋体" w:eastAsia="宋体" w:cs="宋体"/>
          <w:sz w:val="24"/>
          <w:szCs w:val="24"/>
          <w:highlight w:val="yellow"/>
          <w:u w:val="single"/>
          <w:lang w:val="en-US"/>
        </w:rPr>
        <w:t>10</w:t>
      </w:r>
      <w:r>
        <w:rPr>
          <w:rFonts w:ascii="宋体" w:hAnsi="宋体" w:eastAsia="宋体" w:cs="宋体"/>
          <w:sz w:val="24"/>
          <w:szCs w:val="24"/>
        </w:rPr>
        <w:t>日下午17:00前，按照4.1-4.4顺序及所列项相关资料的原件扫描件</w:t>
      </w:r>
      <w:r>
        <w:rPr>
          <w:rFonts w:ascii="宋体" w:hAnsi="宋体" w:eastAsia="宋体" w:cs="宋体"/>
          <w:b/>
          <w:bCs/>
          <w:sz w:val="24"/>
          <w:szCs w:val="24"/>
        </w:rPr>
        <w:t>（要求每一页原文件扫描在一页上，禁止两页或多页合并扫描在一页，扫描文件必须清晰可辨否则影响报名的审核，扫描文件格式为pdf格式，禁止采用压缩文件格式或图片格式，所有扫描文件都集成到1个pdf文档并设置目录）发送至邮箱：caopengxiang@163.com，并电话联系工作人员查收（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曹鹏橡</w:t>
      </w:r>
      <w:r>
        <w:rPr>
          <w:rFonts w:ascii="宋体" w:hAnsi="宋体" w:eastAsia="宋体" w:cs="宋体"/>
          <w:b/>
          <w:bCs/>
          <w:sz w:val="24"/>
          <w:szCs w:val="24"/>
        </w:rPr>
        <w:t>，联系方式：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13864163550</w:t>
      </w:r>
      <w:r>
        <w:rPr>
          <w:rFonts w:ascii="宋体" w:hAnsi="宋体" w:eastAsia="宋体" w:cs="宋体"/>
          <w:b/>
          <w:bCs/>
          <w:sz w:val="24"/>
          <w:szCs w:val="24"/>
        </w:rPr>
        <w:t>）</w:t>
      </w:r>
      <w:r>
        <w:rPr>
          <w:rFonts w:ascii="宋体" w:hAnsi="宋体" w:eastAsia="宋体" w:cs="宋体"/>
          <w:sz w:val="24"/>
          <w:szCs w:val="24"/>
        </w:rPr>
        <w:t>，邮件名格式为：</w:t>
      </w:r>
      <w:r>
        <w:rPr>
          <w:rFonts w:ascii="宋体" w:hAnsi="宋体" w:eastAsia="宋体" w:cs="宋体"/>
          <w:b/>
          <w:bCs/>
          <w:sz w:val="24"/>
          <w:szCs w:val="24"/>
          <w:u w:val="single"/>
        </w:rPr>
        <w:t>***公司（五个字以内公司简称）-项目名称-报名资料。同时必须在邮件中以文字方式提供投标单位全称、投标授权人姓名、联系方式</w:t>
      </w:r>
      <w:r>
        <w:rPr>
          <w:rFonts w:ascii="宋体" w:hAnsi="宋体" w:eastAsia="宋体" w:cs="宋体"/>
          <w:sz w:val="24"/>
          <w:szCs w:val="24"/>
        </w:rPr>
        <w:t>（固定电话、手机、电子邮箱）。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ascii="宋体" w:hAnsi="宋体" w:eastAsia="宋体" w:cs="宋体"/>
          <w:sz w:val="24"/>
          <w:szCs w:val="24"/>
        </w:rPr>
        <w:t xml:space="preserve">.1 </w:t>
      </w:r>
      <w:r>
        <w:rPr>
          <w:rFonts w:hint="eastAsia" w:ascii="宋体" w:hAnsi="宋体" w:eastAsia="宋体" w:cs="宋体"/>
          <w:sz w:val="24"/>
          <w:szCs w:val="24"/>
        </w:rPr>
        <w:t>法定代表人身份证明；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bookmarkStart w:id="0" w:name="_Hlk77430830"/>
      <w:r>
        <w:rPr>
          <w:rFonts w:ascii="宋体" w:hAnsi="宋体" w:eastAsia="宋体" w:cs="宋体"/>
          <w:sz w:val="24"/>
          <w:szCs w:val="24"/>
        </w:rPr>
        <w:t xml:space="preserve">4.2 </w:t>
      </w:r>
      <w:r>
        <w:rPr>
          <w:rFonts w:hint="eastAsia" w:ascii="宋体" w:hAnsi="宋体" w:eastAsia="宋体" w:cs="宋体"/>
          <w:sz w:val="24"/>
          <w:szCs w:val="24"/>
        </w:rPr>
        <w:t>法人授权委托书及身份证；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4.3</w:t>
      </w:r>
      <w:r>
        <w:rPr>
          <w:rFonts w:hint="eastAsia" w:ascii="宋体" w:hAnsi="宋体" w:eastAsia="宋体" w:cs="宋体"/>
          <w:sz w:val="24"/>
          <w:szCs w:val="24"/>
        </w:rPr>
        <w:t xml:space="preserve"> 营业执照副本复印件（加盖公章）；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4.4</w:t>
      </w:r>
      <w:r>
        <w:rPr>
          <w:rFonts w:hint="eastAsia" w:ascii="宋体" w:hAnsi="宋体" w:eastAsia="宋体" w:cs="宋体"/>
          <w:sz w:val="24"/>
          <w:szCs w:val="24"/>
        </w:rPr>
        <w:t xml:space="preserve"> 投标人应具有相应生产证明，若为代理商需具备厂家授权。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4.5</w:t>
      </w:r>
      <w:r>
        <w:rPr>
          <w:rFonts w:hint="eastAsia" w:ascii="宋体" w:hAnsi="宋体" w:eastAsia="宋体" w:cs="宋体"/>
          <w:sz w:val="24"/>
          <w:szCs w:val="24"/>
        </w:rPr>
        <w:t xml:space="preserve"> 证明投标人满足投标资料表中列出的业绩要求的文件，类似项目业绩及合同明细加盖公章（须有客户联系方式及联系人以供招标人核实确认）。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4.6</w:t>
      </w:r>
      <w:r>
        <w:rPr>
          <w:rFonts w:hint="eastAsia" w:ascii="宋体" w:hAnsi="宋体" w:eastAsia="宋体" w:cs="宋体"/>
          <w:sz w:val="24"/>
          <w:szCs w:val="24"/>
        </w:rPr>
        <w:t xml:space="preserve"> 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年公司财务报表及其它能充分证明投标方财务状况的有效证明文件；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4.7</w:t>
      </w:r>
      <w:r>
        <w:rPr>
          <w:rFonts w:hint="eastAsia" w:ascii="宋体" w:hAnsi="宋体" w:eastAsia="宋体" w:cs="宋体"/>
          <w:sz w:val="24"/>
          <w:szCs w:val="24"/>
        </w:rPr>
        <w:t xml:space="preserve"> 招标文件中要求的其它资格证明文件。</w:t>
      </w:r>
    </w:p>
    <w:bookmarkEnd w:id="0"/>
    <w:p>
      <w:pPr>
        <w:ind w:firstLine="48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本项目实行资格预审，报名成功不代表资格审查通过，以最终通过资格审查委员会的审查为准。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招标文件采取电子版文件，通过电子邮箱方式发送。具体发送时间另行通知。</w:t>
      </w:r>
    </w:p>
    <w:p>
      <w:pPr>
        <w:rPr>
          <w:rFonts w:ascii="宋体" w:hAnsi="宋体" w:eastAsia="宋体" w:cs="宋体"/>
          <w:b/>
          <w:sz w:val="24"/>
          <w:szCs w:val="24"/>
        </w:rPr>
      </w:pPr>
      <w:r>
        <w:rPr>
          <w:rFonts w:ascii="宋体" w:hAnsi="宋体" w:eastAsia="宋体" w:cs="宋体"/>
          <w:b/>
          <w:sz w:val="24"/>
          <w:szCs w:val="24"/>
        </w:rPr>
        <w:t>5. 投标文件的递交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5.1 投标文件递交的截止时间</w:t>
      </w:r>
      <w:r>
        <w:rPr>
          <w:rFonts w:ascii="宋体" w:hAnsi="宋体" w:eastAsia="宋体" w:cs="宋体"/>
          <w:kern w:val="0"/>
          <w:sz w:val="24"/>
          <w:szCs w:val="24"/>
        </w:rPr>
        <w:t>详见招标文件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5.2 逾期送达的或者未送达指定地点的投标文件，招标人不予受理。</w:t>
      </w:r>
    </w:p>
    <w:p>
      <w:pPr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6、招标公告发布媒介</w:t>
      </w:r>
      <w:bookmarkStart w:id="1" w:name="_GoBack"/>
      <w:bookmarkEnd w:id="1"/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本次招标公告在</w:t>
      </w:r>
      <w:r>
        <w:rPr>
          <w:rFonts w:ascii="宋体" w:hAnsi="宋体" w:eastAsia="宋体" w:cs="宋体"/>
          <w:kern w:val="0"/>
          <w:sz w:val="24"/>
          <w:szCs w:val="24"/>
        </w:rPr>
        <w:t>中国重汽官方网站发布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rPr>
          <w:rFonts w:ascii="宋体" w:hAnsi="宋体" w:eastAsia="宋体" w:cs="宋体"/>
          <w:b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7、联系方式</w:t>
      </w:r>
    </w:p>
    <w:p>
      <w:pPr>
        <w:ind w:firstLine="480"/>
        <w:rPr>
          <w:rFonts w:ascii="宋体" w:hAnsi="宋体" w:eastAsia="宋体" w:cs="宋体"/>
          <w:bCs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招 标 人：</w:t>
      </w:r>
      <w:r>
        <w:rPr>
          <w:rFonts w:ascii="宋体" w:hAnsi="宋体" w:eastAsia="宋体" w:cs="宋体"/>
          <w:bCs/>
          <w:sz w:val="24"/>
          <w:szCs w:val="24"/>
        </w:rPr>
        <w:t>中国重汽集团济南动力有限公司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联 系 人</w:t>
      </w:r>
      <w:r>
        <w:rPr>
          <w:rFonts w:hint="eastAsia" w:ascii="宋体" w:hAnsi="宋体" w:eastAsia="宋体" w:cs="宋体"/>
          <w:sz w:val="24"/>
          <w:szCs w:val="24"/>
        </w:rPr>
        <w:t>：曹鹏橡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电话: </w:t>
      </w:r>
      <w:r>
        <w:rPr>
          <w:rFonts w:hint="eastAsia" w:ascii="宋体" w:hAnsi="宋体" w:eastAsia="宋体" w:cs="宋体"/>
          <w:sz w:val="24"/>
          <w:szCs w:val="24"/>
        </w:rPr>
        <w:t>13864163550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ind w:firstLine="480"/>
        <w:rPr>
          <w:rFonts w:ascii="宋体" w:hAnsi="宋体" w:eastAsia="宋体" w:cs="宋体"/>
          <w:sz w:val="24"/>
          <w:szCs w:val="24"/>
        </w:rPr>
      </w:pPr>
    </w:p>
    <w:p>
      <w:pPr>
        <w:ind w:firstLine="480"/>
        <w:rPr>
          <w:rFonts w:ascii="宋体" w:hAnsi="宋体" w:eastAsia="宋体" w:cs="宋体"/>
          <w:sz w:val="24"/>
          <w:szCs w:val="24"/>
        </w:rPr>
      </w:pPr>
    </w:p>
    <w:p>
      <w:pPr>
        <w:snapToGrid w:val="0"/>
        <w:spacing w:line="420" w:lineRule="exact"/>
        <w:ind w:firstLine="24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default" w:ascii="宋体" w:hAnsi="宋体" w:eastAsia="宋体" w:cs="宋体"/>
          <w:sz w:val="24"/>
          <w:szCs w:val="24"/>
          <w:lang w:val="en-US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default" w:ascii="宋体" w:hAnsi="宋体" w:eastAsia="宋体" w:cs="宋体"/>
          <w:sz w:val="24"/>
          <w:szCs w:val="24"/>
          <w:lang w:val="en-US"/>
        </w:rPr>
        <w:t>6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default" w:ascii="宋体" w:hAnsi="宋体" w:eastAsia="宋体" w:cs="宋体"/>
          <w:sz w:val="24"/>
          <w:szCs w:val="24"/>
          <w:lang w:val="en-US"/>
        </w:rPr>
        <w:t>7</w:t>
      </w:r>
      <w:r>
        <w:rPr>
          <w:rFonts w:ascii="宋体" w:hAnsi="宋体" w:eastAsia="宋体" w:cs="宋体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851" w:right="1418" w:bottom="851" w:left="1418" w:header="510" w:footer="283" w:gutter="0"/>
      <w:cols w:space="720" w:num="1"/>
      <w:formProt w:val="0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ans">
    <w:altName w:val="宋体"/>
    <w:panose1 w:val="00000000000000000000"/>
    <w:charset w:val="86"/>
    <w:family w:val="roman"/>
    <w:pitch w:val="default"/>
    <w:sig w:usb0="00000000" w:usb1="00000000" w:usb2="00000021" w:usb3="00000000" w:csb0="600001BF" w:csb1="DFF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autoHyphenation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3D"/>
    <w:rsid w:val="00013A0C"/>
    <w:rsid w:val="000A0F41"/>
    <w:rsid w:val="00115D52"/>
    <w:rsid w:val="002965C5"/>
    <w:rsid w:val="0030727D"/>
    <w:rsid w:val="003B38EC"/>
    <w:rsid w:val="003D0E51"/>
    <w:rsid w:val="0048267C"/>
    <w:rsid w:val="00487ECF"/>
    <w:rsid w:val="005246E9"/>
    <w:rsid w:val="0053053D"/>
    <w:rsid w:val="0058773A"/>
    <w:rsid w:val="005B6907"/>
    <w:rsid w:val="005D1546"/>
    <w:rsid w:val="005D3100"/>
    <w:rsid w:val="005F5F50"/>
    <w:rsid w:val="00666584"/>
    <w:rsid w:val="006C6B91"/>
    <w:rsid w:val="006D5B2C"/>
    <w:rsid w:val="00755AEA"/>
    <w:rsid w:val="00784AD8"/>
    <w:rsid w:val="007D5BEC"/>
    <w:rsid w:val="007E69EE"/>
    <w:rsid w:val="007F4EC9"/>
    <w:rsid w:val="00807830"/>
    <w:rsid w:val="0082534D"/>
    <w:rsid w:val="00866C5B"/>
    <w:rsid w:val="008B5F35"/>
    <w:rsid w:val="00911802"/>
    <w:rsid w:val="00972DA3"/>
    <w:rsid w:val="00A64E21"/>
    <w:rsid w:val="00AE14DF"/>
    <w:rsid w:val="00C978C8"/>
    <w:rsid w:val="00DA3BCC"/>
    <w:rsid w:val="00E722D4"/>
    <w:rsid w:val="00E9312C"/>
    <w:rsid w:val="00ED1D48"/>
    <w:rsid w:val="021545A9"/>
    <w:rsid w:val="088C156A"/>
    <w:rsid w:val="1A247CE2"/>
    <w:rsid w:val="21636ACA"/>
    <w:rsid w:val="4B1C1553"/>
    <w:rsid w:val="5189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napToGrid w:val="0"/>
      <w:spacing w:line="300" w:lineRule="auto"/>
      <w:ind w:firstLine="840"/>
      <w:jc w:val="left"/>
      <w:outlineLvl w:val="0"/>
    </w:pPr>
    <w:rPr>
      <w:rFonts w:eastAsia="宋体"/>
      <w:kern w:val="0"/>
      <w:szCs w:val="24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Body Text Indent"/>
    <w:basedOn w:val="1"/>
    <w:qFormat/>
    <w:uiPriority w:val="0"/>
    <w:pPr>
      <w:snapToGrid w:val="0"/>
      <w:spacing w:line="300" w:lineRule="auto"/>
      <w:ind w:firstLine="570"/>
    </w:pPr>
    <w:rPr>
      <w:rFonts w:eastAsia="等线"/>
      <w:szCs w:val="24"/>
    </w:rPr>
  </w:style>
  <w:style w:type="paragraph" w:styleId="7">
    <w:name w:val="Plain Text"/>
    <w:basedOn w:val="1"/>
    <w:link w:val="38"/>
    <w:qFormat/>
    <w:uiPriority w:val="0"/>
    <w:pPr>
      <w:suppressAutoHyphens w:val="0"/>
    </w:pPr>
    <w:rPr>
      <w:rFonts w:ascii="宋体" w:hAnsi="Courier New" w:eastAsia="宋体"/>
      <w:sz w:val="21"/>
    </w:rPr>
  </w:style>
  <w:style w:type="paragraph" w:styleId="8">
    <w:name w:val="Date"/>
    <w:basedOn w:val="1"/>
    <w:next w:val="1"/>
    <w:semiHidden/>
    <w:qFormat/>
    <w:uiPriority w:val="0"/>
    <w:pPr>
      <w:widowControl/>
      <w:jc w:val="left"/>
    </w:pPr>
    <w:rPr>
      <w:rFonts w:eastAsia="等线"/>
      <w:szCs w:val="24"/>
    </w:rPr>
  </w:style>
  <w:style w:type="paragraph" w:styleId="9">
    <w:name w:val="Balloon Text"/>
    <w:basedOn w:val="1"/>
    <w:unhideWhenUsed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List"/>
    <w:basedOn w:val="5"/>
    <w:qFormat/>
    <w:uiPriority w:val="0"/>
    <w:rPr>
      <w:rFonts w:cs="Lucida Sans"/>
    </w:rPr>
  </w:style>
  <w:style w:type="paragraph" w:styleId="13">
    <w:name w:val="annotation subject"/>
    <w:basedOn w:val="4"/>
    <w:next w:val="4"/>
    <w:unhideWhenUsed/>
    <w:qFormat/>
    <w:uiPriority w:val="99"/>
    <w:rPr>
      <w:b/>
      <w:bCs/>
      <w:szCs w:val="22"/>
    </w:rPr>
  </w:style>
  <w:style w:type="table" w:styleId="15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unhideWhenUsed/>
    <w:qFormat/>
    <w:uiPriority w:val="99"/>
    <w:rPr>
      <w:sz w:val="21"/>
      <w:szCs w:val="21"/>
    </w:rPr>
  </w:style>
  <w:style w:type="character" w:customStyle="1" w:styleId="19">
    <w:name w:val="正文文本缩进 Char"/>
    <w:qFormat/>
    <w:uiPriority w:val="0"/>
    <w:rPr>
      <w:rFonts w:ascii="Times New Roman" w:hAnsi="Times New Roman"/>
      <w:sz w:val="28"/>
      <w:szCs w:val="24"/>
    </w:rPr>
  </w:style>
  <w:style w:type="character" w:customStyle="1" w:styleId="20">
    <w:name w:val="标题 1 Char"/>
    <w:qFormat/>
    <w:uiPriority w:val="0"/>
    <w:rPr>
      <w:rFonts w:ascii="Times New Roman" w:hAnsi="Times New Roman" w:eastAsia="宋体" w:cs="Times New Roman"/>
      <w:kern w:val="0"/>
      <w:sz w:val="28"/>
      <w:szCs w:val="24"/>
    </w:rPr>
  </w:style>
  <w:style w:type="character" w:customStyle="1" w:styleId="21">
    <w:name w:val="页脚 Char"/>
    <w:qFormat/>
    <w:uiPriority w:val="99"/>
    <w:rPr>
      <w:sz w:val="18"/>
      <w:szCs w:val="18"/>
    </w:rPr>
  </w:style>
  <w:style w:type="character" w:customStyle="1" w:styleId="22">
    <w:name w:val="批注文字 Char"/>
    <w:semiHidden/>
    <w:qFormat/>
    <w:uiPriority w:val="99"/>
    <w:rPr>
      <w:rFonts w:ascii="Times New Roman" w:hAnsi="Times New Roman" w:eastAsia="仿宋_GB2312" w:cs="Times New Roman"/>
      <w:sz w:val="28"/>
      <w:szCs w:val="20"/>
    </w:rPr>
  </w:style>
  <w:style w:type="character" w:customStyle="1" w:styleId="23">
    <w:name w:val="批注主题 Char"/>
    <w:qFormat/>
    <w:uiPriority w:val="99"/>
    <w:rPr>
      <w:rFonts w:ascii="Times New Roman" w:hAnsi="Times New Roman" w:eastAsia="仿宋_GB2312"/>
      <w:b/>
      <w:bCs/>
      <w:sz w:val="28"/>
    </w:rPr>
  </w:style>
  <w:style w:type="character" w:customStyle="1" w:styleId="24">
    <w:name w:val="批注主题 字符1"/>
    <w:semiHidden/>
    <w:qFormat/>
    <w:uiPriority w:val="99"/>
    <w:rPr>
      <w:rFonts w:ascii="Times New Roman" w:hAnsi="Times New Roman" w:eastAsia="仿宋_GB2312" w:cs="Times New Roman"/>
      <w:b/>
      <w:bCs/>
      <w:sz w:val="28"/>
      <w:szCs w:val="20"/>
    </w:rPr>
  </w:style>
  <w:style w:type="character" w:customStyle="1" w:styleId="25">
    <w:name w:val="批注框文本 字符1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26">
    <w:name w:val="日期 字符1"/>
    <w:semiHidden/>
    <w:qFormat/>
    <w:uiPriority w:val="99"/>
    <w:rPr>
      <w:rFonts w:ascii="Times New Roman" w:hAnsi="Times New Roman" w:eastAsia="仿宋_GB2312" w:cs="Times New Roman"/>
      <w:sz w:val="28"/>
      <w:szCs w:val="20"/>
    </w:rPr>
  </w:style>
  <w:style w:type="character" w:customStyle="1" w:styleId="27">
    <w:name w:val="批注框文本 Char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28">
    <w:name w:val="批注文字 字符"/>
    <w:semiHidden/>
    <w:qFormat/>
    <w:uiPriority w:val="99"/>
    <w:rPr>
      <w:rFonts w:ascii="Times New Roman" w:hAnsi="Times New Roman" w:eastAsia="仿宋_GB2312"/>
      <w:kern w:val="2"/>
      <w:sz w:val="28"/>
    </w:rPr>
  </w:style>
  <w:style w:type="character" w:customStyle="1" w:styleId="29">
    <w:name w:val="页眉 Char"/>
    <w:qFormat/>
    <w:uiPriority w:val="99"/>
    <w:rPr>
      <w:sz w:val="18"/>
      <w:szCs w:val="18"/>
    </w:rPr>
  </w:style>
  <w:style w:type="character" w:customStyle="1" w:styleId="30">
    <w:name w:val="日期 Char"/>
    <w:semiHidden/>
    <w:qFormat/>
    <w:uiPriority w:val="0"/>
    <w:rPr>
      <w:rFonts w:ascii="Times New Roman" w:hAnsi="Times New Roman"/>
      <w:sz w:val="28"/>
      <w:szCs w:val="24"/>
    </w:rPr>
  </w:style>
  <w:style w:type="character" w:customStyle="1" w:styleId="31">
    <w:name w:val="正文文本缩进 字符1"/>
    <w:semiHidden/>
    <w:qFormat/>
    <w:uiPriority w:val="99"/>
    <w:rPr>
      <w:rFonts w:ascii="Times New Roman" w:hAnsi="Times New Roman" w:eastAsia="仿宋_GB2312" w:cs="Times New Roman"/>
      <w:sz w:val="28"/>
      <w:szCs w:val="20"/>
    </w:rPr>
  </w:style>
  <w:style w:type="paragraph" w:customStyle="1" w:styleId="32">
    <w:name w:val="标题样式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微软雅黑" w:cs="Lucida Sans"/>
      <w:szCs w:val="28"/>
    </w:rPr>
  </w:style>
  <w:style w:type="paragraph" w:customStyle="1" w:styleId="33">
    <w:name w:val="索引"/>
    <w:basedOn w:val="1"/>
    <w:qFormat/>
    <w:uiPriority w:val="0"/>
    <w:pPr>
      <w:suppressLineNumbers/>
    </w:pPr>
    <w:rPr>
      <w:rFonts w:cs="Lucida Sans"/>
    </w:rPr>
  </w:style>
  <w:style w:type="paragraph" w:customStyle="1" w:styleId="34">
    <w:name w:val="页眉与页脚"/>
    <w:basedOn w:val="1"/>
    <w:qFormat/>
    <w:uiPriority w:val="0"/>
  </w:style>
  <w:style w:type="paragraph" w:styleId="35">
    <w:name w:val="List Paragraph"/>
    <w:basedOn w:val="1"/>
    <w:qFormat/>
    <w:uiPriority w:val="34"/>
    <w:pPr>
      <w:ind w:firstLine="420"/>
    </w:pPr>
  </w:style>
  <w:style w:type="paragraph" w:customStyle="1" w:styleId="36">
    <w:name w:val="p8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Default"/>
    <w:qFormat/>
    <w:uiPriority w:val="0"/>
    <w:pPr>
      <w:widowControl w:val="0"/>
      <w:suppressAutoHyphens/>
    </w:pPr>
    <w:rPr>
      <w:rFonts w:ascii="黑体" w:hAnsi="黑体" w:eastAsia="黑体" w:cs="黑体"/>
      <w:color w:val="000000"/>
      <w:sz w:val="24"/>
      <w:szCs w:val="24"/>
      <w:lang w:val="en-US" w:eastAsia="zh-CN" w:bidi="ar-SA"/>
    </w:rPr>
  </w:style>
  <w:style w:type="character" w:customStyle="1" w:styleId="38">
    <w:name w:val="纯文本 字符"/>
    <w:basedOn w:val="16"/>
    <w:link w:val="7"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192</Words>
  <Characters>1101</Characters>
  <Lines>9</Lines>
  <Paragraphs>2</Paragraphs>
  <TotalTime>3</TotalTime>
  <ScaleCrop>false</ScaleCrop>
  <LinksUpToDate>false</LinksUpToDate>
  <CharactersWithSpaces>1291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2020-04-13T06:57:00Z</dcterms:created>
  <dc:creator>renqiliang</dc:creator>
  <cp:lastModifiedBy>JonMMx 2000</cp:lastModifiedBy>
  <cp:lastPrinted>2020-06-26T06:45:00Z</cp:lastPrinted>
  <dcterms:modified xsi:type="dcterms:W3CDTF">2022-06-07T06:30:54Z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 R C</vt:lpwstr>
  </property>
  <property fmtid="{D5CDD505-2E9C-101B-9397-08002B2CF9AE}" pid="3" name="DocSecurity">
    <vt:i4>0</vt:i4>
  </property>
  <property fmtid="{D5CDD505-2E9C-101B-9397-08002B2CF9AE}" pid="4" name="KSOProductBuildVer">
    <vt:lpwstr>2052-11.8.2.10912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8405A54ABD704B01A6D23812F71DF2D7</vt:lpwstr>
  </property>
</Properties>
</file>