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tabs>
          <w:tab w:val="right" w:leader="dot" w:pos="9061"/>
        </w:tabs>
        <w:kinsoku/>
        <w:wordWrap/>
        <w:overflowPunct/>
        <w:topLinePunct w:val="0"/>
        <w:bidi w:val="0"/>
        <w:spacing w:line="360" w:lineRule="auto"/>
        <w:ind w:left="0" w:leftChars="0" w:firstLine="64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none"/>
        </w:rPr>
        <w:t>中国重汽集团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none"/>
          <w:lang w:val="en-US" w:eastAsia="zh-CN"/>
        </w:rPr>
        <w:t>济宁商用车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none"/>
        </w:rPr>
        <w:t>有限公司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none"/>
          <w:lang w:val="en-US" w:eastAsia="zh-CN"/>
        </w:rPr>
        <w:t>总装部零部件分装业务外包项目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none"/>
        </w:rPr>
        <w:t>招标公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none"/>
        </w:rPr>
        <w:t>告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中国重汽集团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济宁商用车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  <w:t>总装部零部件分装业务外包项目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已由相关部门批准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实施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，招标人为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</w:rPr>
        <w:t>中国重汽集团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  <w:t>济宁商用车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</w:rPr>
        <w:t>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。建设资金来自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</w:rPr>
        <w:t>企业自筹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 ，出资比例为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</w:rPr>
        <w:t xml:space="preserve"> 100%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 ，上述项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已具备招标条件，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现组织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进行国内公开招标，欢迎合格潜在投标人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</w:rPr>
        <w:t>前来参加投标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、项目名称及项目编号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项目名称：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  <w:lang w:val="en-US" w:eastAsia="zh-CN"/>
        </w:rPr>
        <w:t>总装部零部件分装业务外包项目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项目编号：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、招标内容及质量要求</w:t>
      </w:r>
    </w:p>
    <w:p>
      <w:pPr>
        <w:pStyle w:val="2"/>
        <w:keepNext w:val="0"/>
        <w:pageBreakBefore w:val="0"/>
        <w:shd w:val="clear" w:color="auto" w:fill="FFFFFF"/>
        <w:tabs>
          <w:tab w:val="right" w:leader="dot" w:pos="9061"/>
        </w:tabs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highlight w:val="none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highlight w:val="none"/>
          <w:lang w:val="en-US" w:eastAsia="zh-CN"/>
        </w:rPr>
        <w:t>1.中国重汽集团济宁商用车有限公司总装部零部件分装业务外包项目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highlight w:val="none"/>
          <w:lang w:val="en-US" w:eastAsia="zh-CN"/>
        </w:rPr>
        <w:t>包含但不限于相关配件所需的提货、收货、扫码、分拣、装配、配送、退库及其他各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highlight w:val="none"/>
          <w:lang w:val="en-US" w:eastAsia="zh-CN"/>
        </w:rPr>
        <w:t>项服务，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highlight w:val="none"/>
        </w:rPr>
        <w:t>具体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highlight w:val="none"/>
          <w:lang w:val="en-US" w:eastAsia="zh-CN"/>
        </w:rPr>
        <w:t>内容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highlight w:val="none"/>
        </w:rPr>
        <w:t>及技术要求详见招标文件。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所有投标均以人民币报价。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质量要求：符合国家及行业颁发的最新相关规范标准，达到招标人的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质量及工艺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要求并确保通过验收。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、投标人资格要求</w:t>
      </w:r>
    </w:p>
    <w:p>
      <w:pPr>
        <w:pStyle w:val="3"/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投标人必须是在中华人民共和国境内注册的独立法人机构，成立满三年，具有独立承担民事责任能力，注册资金不低于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300万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元；</w:t>
      </w:r>
    </w:p>
    <w:p>
      <w:pPr>
        <w:pageBreakBefore w:val="0"/>
        <w:tabs>
          <w:tab w:val="right" w:pos="8787"/>
        </w:tabs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投标人具有相应的生产及供货能力，公司信誉良好，无违法违规等不良行为，在“信用中国”中未列入联合惩戒失信人名单；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ab/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本项目不接受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代理商及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联合体投标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法律法规对合格投标人的其他要求、规定。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报名及招标文件的获取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凡有意参加投标者，请于2020年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日下午17:00前，按照所列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项顺序及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相关资料的原件扫描件（要求每一页原文件扫描在一页上，禁止两页或多页合并扫描在一页，扫描文件必须清晰可辨否则影响报名的审核，扫描文件格式为pdf格式，禁止采用压缩文件格式或图片格式，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所有扫描文件都集成到1个pdf文档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并设置目录）发送至邮箱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zgzqjnsyc@126.com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并电话联系工作人员查收（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王埝军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；联系方式：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18865377772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），邮件名格式为：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***公司（五个字以内公司简称）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总装部分装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项目报名资料。同时必须在邮件中以文字方式提供投标单位全称、投标授权人姓名、联系方式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（固定电话、手机、电子邮箱）。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投标方营业执照；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同类项目业绩汇总表（格式自定）及业绩合同原件；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财务状况表；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本项目实行资格后审，报名成功不代表资格审查通过，以最终通过资格审查委员会的审查为准。</w:t>
      </w:r>
    </w:p>
    <w:p>
      <w:pPr>
        <w:pageBreakBefore w:val="0"/>
        <w:widowControl/>
        <w:kinsoku/>
        <w:wordWrap/>
        <w:overflowPunct/>
        <w:topLinePunct w:val="0"/>
        <w:bidi w:val="0"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</w:rPr>
        <w:t>招标文件采取电子版文件，通过电子邮箱方式发送。具体发送时间另行通知。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 xml:space="preserve"> 投标文件的递交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 投标文件递交的截止时间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</w:rPr>
        <w:t>详见招标文件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 逾期送达的或者未送达指定地点的投标文件，招标人不予受理。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highlight w:val="none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highlight w:val="none"/>
        </w:rPr>
        <w:t>、招标公告发布媒介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本次招标公告在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</w:rPr>
        <w:t>中国重汽官方网站发布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highlight w:val="none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highlight w:val="none"/>
        </w:rPr>
        <w:t>、 联系方式</w:t>
      </w: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highlight w:val="none"/>
          <w:lang w:val="en-US" w:eastAsia="zh-CN"/>
        </w:rPr>
        <w:t>获取招标书文件</w:t>
      </w: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highlight w:val="none"/>
          <w:lang w:eastAsia="zh-CN"/>
        </w:rPr>
        <w:t>）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招 标 人：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中国重汽集团济宁商用车有限公司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联 系 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王埝军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     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联系电话: 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18865377772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2020年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145F9"/>
    <w:rsid w:val="295A2665"/>
    <w:rsid w:val="31E1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adjustRightInd w:val="0"/>
      <w:snapToGrid w:val="0"/>
      <w:spacing w:line="300" w:lineRule="auto"/>
      <w:ind w:firstLine="840"/>
      <w:jc w:val="left"/>
      <w:outlineLvl w:val="0"/>
    </w:pPr>
    <w:rPr>
      <w:rFonts w:eastAsia="宋体"/>
      <w:kern w:val="0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2020-09-30T07:21:00Z</dcterms:created>
  <dc:creator>好嗨哟</dc:creator>
  <cp:lastModifiedBy>好嗨哟</cp:lastModifiedBy>
  <dcterms:modified xsi:type="dcterms:W3CDTF">2020-09-30T07:37:29Z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