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right" w:leader="dot" w:pos="9061"/>
        </w:tabs>
        <w:jc w:val="center"/>
        <w:rPr>
          <w:rFonts w:hint="eastAsia" w:hAnsi="宋体"/>
          <w:b/>
          <w:bCs/>
          <w:sz w:val="24"/>
          <w:highlight w:val="none"/>
          <w:u w:val="single"/>
        </w:rPr>
      </w:pPr>
      <w:r>
        <w:rPr>
          <w:rFonts w:hint="eastAsia" w:hAnsi="宋体"/>
          <w:b/>
          <w:bCs/>
          <w:highlight w:val="none"/>
          <w:lang w:eastAsia="zh-CN"/>
        </w:rPr>
        <w:t>招标公告</w:t>
      </w:r>
    </w:p>
    <w:p>
      <w:pPr>
        <w:spacing w:line="4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iCs w:val="0"/>
          <w:kern w:val="2"/>
          <w:sz w:val="24"/>
          <w:szCs w:val="24"/>
          <w:highlight w:val="none"/>
          <w:u w:val="none"/>
          <w:lang w:val="en-US" w:eastAsia="zh-CN" w:bidi="ar-SA"/>
        </w:rPr>
        <w:t>中国重汽集团济南卡车股份有限公司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>智能网联（新能源）重卡项目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已由相关部门批准建设，招标人为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>中国重汽集团济南卡车股份有限公司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。建设资金来自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>企业自筹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，出资比例为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100%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，上述项目的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eastAsia="zh-CN"/>
        </w:rPr>
        <w:t>低氮燃气热水锅炉采购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已具备招标条件，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现组织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进行国内公开招标，欢迎合格潜在投标人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前来参加投标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spacing w:line="420" w:lineRule="exact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1、项目名称及项目编号</w:t>
      </w:r>
    </w:p>
    <w:p>
      <w:pPr>
        <w:spacing w:line="420" w:lineRule="exact"/>
        <w:ind w:firstLine="480" w:firstLineChars="200"/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项目名称：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>智能网联（新能源）重卡项目一期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eastAsia="zh-CN"/>
        </w:rPr>
        <w:t>低氮燃气热水锅炉采购</w:t>
      </w:r>
    </w:p>
    <w:p>
      <w:pPr>
        <w:spacing w:line="420" w:lineRule="exact"/>
        <w:ind w:firstLine="480" w:firstLineChars="200"/>
        <w:rPr>
          <w:rFonts w:hint="default" w:ascii="宋体" w:hAnsi="宋体" w:eastAsia="宋体" w:cs="宋体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项目编号：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>20200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>51</w:t>
      </w:r>
    </w:p>
    <w:p>
      <w:pPr>
        <w:spacing w:line="420" w:lineRule="exact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2、招标内容及质量要求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leader="dot" w:pos="9061"/>
        </w:tabs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Cs w:val="0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Cs w:val="0"/>
          <w:kern w:val="2"/>
          <w:sz w:val="24"/>
          <w:szCs w:val="24"/>
          <w:highlight w:val="none"/>
          <w:u w:val="none"/>
          <w:lang w:val="en-US" w:eastAsia="zh-CN" w:bidi="ar-SA"/>
        </w:rPr>
        <w:t xml:space="preserve">   2.1中国重汽集团济南卡车股份有限公司智能网联（新能源）重卡项目一期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eastAsia="zh-CN"/>
        </w:rPr>
        <w:t>低氮燃气热水锅炉</w:t>
      </w:r>
      <w:r>
        <w:rPr>
          <w:rFonts w:hint="eastAsia" w:ascii="宋体" w:hAnsi="宋体" w:cs="宋体"/>
          <w:sz w:val="24"/>
          <w:szCs w:val="24"/>
          <w:highlight w:val="none"/>
          <w:u w:val="single"/>
          <w:lang w:eastAsia="zh-CN"/>
        </w:rPr>
        <w:t>及</w:t>
      </w:r>
      <w:r>
        <w:rPr>
          <w:rFonts w:hint="eastAsia" w:ascii="宋体" w:hAnsi="宋体" w:cs="宋体"/>
          <w:b w:val="0"/>
          <w:iCs w:val="0"/>
          <w:kern w:val="2"/>
          <w:sz w:val="24"/>
          <w:szCs w:val="24"/>
          <w:highlight w:val="none"/>
          <w:u w:val="none"/>
          <w:lang w:val="en-US" w:eastAsia="zh-CN" w:bidi="ar-SA"/>
        </w:rPr>
        <w:t>配套自控系统的设计及采购</w:t>
      </w:r>
      <w:r>
        <w:rPr>
          <w:rFonts w:hint="eastAsia" w:ascii="宋体" w:hAnsi="宋体" w:eastAsia="宋体" w:cs="宋体"/>
          <w:b w:val="0"/>
          <w:iCs w:val="0"/>
          <w:kern w:val="2"/>
          <w:sz w:val="24"/>
          <w:szCs w:val="24"/>
          <w:highlight w:val="none"/>
          <w:u w:val="none"/>
          <w:lang w:val="en-US" w:eastAsia="zh-CN" w:bidi="ar-SA"/>
        </w:rPr>
        <w:t>，主要设备清单详见下表：</w:t>
      </w:r>
    </w:p>
    <w:tbl>
      <w:tblPr>
        <w:tblStyle w:val="11"/>
        <w:tblW w:w="9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581"/>
        <w:gridCol w:w="4577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9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abs>
                <w:tab w:val="right" w:leader="dot" w:pos="9061"/>
              </w:tabs>
              <w:spacing w:before="0" w:beforeAutospacing="0" w:after="0" w:afterAutospacing="0" w:line="480" w:lineRule="atLeas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8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abs>
                <w:tab w:val="right" w:leader="dot" w:pos="9061"/>
              </w:tabs>
              <w:spacing w:before="0" w:beforeAutospacing="0" w:after="0" w:afterAutospacing="0" w:line="480" w:lineRule="atLeas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abs>
                <w:tab w:val="right" w:leader="dot" w:pos="9061"/>
              </w:tabs>
              <w:spacing w:before="0" w:beforeAutospacing="0" w:after="0" w:afterAutospacing="0" w:line="48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技 术 参 数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abs>
                <w:tab w:val="right" w:leader="dot" w:pos="9061"/>
              </w:tabs>
              <w:spacing w:before="0" w:beforeAutospacing="0" w:after="0" w:afterAutospacing="0" w:line="480" w:lineRule="atLeas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数量</w:t>
            </w:r>
            <w:r>
              <w:rPr>
                <w:rFonts w:hint="eastAsia" w:ascii="宋体" w:hAnsi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 xml:space="preserve">   （台/套）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exact"/>
        </w:trPr>
        <w:tc>
          <w:tcPr>
            <w:tcW w:w="89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abs>
                <w:tab w:val="right" w:leader="dot" w:pos="9061"/>
              </w:tabs>
              <w:spacing w:before="0" w:beforeAutospacing="0" w:after="0" w:afterAutospacing="0" w:line="480" w:lineRule="atLeas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一体冷凝低氮燃气热水锅炉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tabs>
                <w:tab w:val="right" w:leader="dot" w:pos="90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额定热功率：2.8MW；额定供水压力：1.0MPa；供回水温度：95/70°C；氮氧化物排放量≤30mg/m3；天然气耗量：320m3/h；天然气额定工作压力：20kpa；燃烧器等辅机功率：380V/12kW；附配一体型鼓风机燃烧器、燃气控制阀组、烟囱、控制柜等 自带RS485接口 实现数据上传和控制</w:t>
            </w:r>
            <w:r>
              <w:rPr>
                <w:rFonts w:hint="eastAsia" w:ascii="宋体" w:hAnsi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abs>
                <w:tab w:val="right" w:leader="dot" w:pos="9061"/>
              </w:tabs>
              <w:spacing w:before="0" w:beforeAutospacing="0" w:after="0" w:afterAutospacing="0" w:line="480" w:lineRule="atLeast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</w:trPr>
        <w:tc>
          <w:tcPr>
            <w:tcW w:w="89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abs>
                <w:tab w:val="right" w:leader="dot" w:pos="9061"/>
              </w:tabs>
              <w:spacing w:before="0" w:beforeAutospacing="0" w:after="0" w:afterAutospacing="0" w:line="480" w:lineRule="atLeast"/>
              <w:ind w:left="0" w:leftChars="0" w:right="0" w:firstLine="0" w:firstLineChars="0"/>
              <w:jc w:val="center"/>
              <w:rPr>
                <w:rFonts w:hint="default" w:ascii="宋体" w:hAnsi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燃气热水锅炉系统配套自控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tabs>
                <w:tab w:val="right" w:leader="dot" w:pos="90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详见技术要求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abs>
                <w:tab w:val="right" w:leader="dot" w:pos="9061"/>
              </w:tabs>
              <w:spacing w:before="0" w:beforeAutospacing="0" w:after="0" w:afterAutospacing="0" w:line="480" w:lineRule="atLeast"/>
              <w:ind w:left="0" w:leftChars="0" w:right="0" w:firstLine="0" w:firstLineChars="0"/>
              <w:jc w:val="center"/>
              <w:rPr>
                <w:rFonts w:hint="default" w:ascii="宋体" w:hAnsi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</w:t>
            </w:r>
          </w:p>
        </w:tc>
      </w:tr>
    </w:tbl>
    <w:p>
      <w:pPr>
        <w:spacing w:line="42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iCs w:val="0"/>
          <w:kern w:val="2"/>
          <w:sz w:val="24"/>
          <w:szCs w:val="24"/>
          <w:highlight w:val="none"/>
          <w:u w:val="none"/>
          <w:lang w:val="en-US" w:eastAsia="zh-CN" w:bidi="ar-SA"/>
        </w:rPr>
        <w:t>本次采购内容包含上述设备及自控系统的设计、供货、锅炉本体及自控系统附属设备的安装、调试、验收、培训及售后服务等内容，具体设备数量及技术要求详见招标文件。所有投标均以人民币报价。</w:t>
      </w:r>
    </w:p>
    <w:p>
      <w:pPr>
        <w:spacing w:line="420" w:lineRule="exact"/>
        <w:ind w:firstLine="240" w:firstLineChars="100"/>
        <w:jc w:val="left"/>
        <w:rPr>
          <w:rFonts w:hint="eastAsia" w:ascii="宋体" w:hAnsi="宋体" w:eastAsia="宋体" w:cs="宋体"/>
          <w:sz w:val="24"/>
          <w:szCs w:val="24"/>
          <w:highlight w:val="none"/>
          <w:u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u w:val="none"/>
        </w:rPr>
        <w:t>2.2质量要求：符合国家及行业颁发的最新相关规范标准，达到招标人的设计要求并通过验收。</w:t>
      </w:r>
    </w:p>
    <w:p>
      <w:pPr>
        <w:spacing w:line="420" w:lineRule="exact"/>
        <w:rPr>
          <w:rFonts w:hint="eastAsia" w:ascii="宋体" w:hAnsi="宋体" w:eastAsia="宋体" w:cs="宋体"/>
          <w:sz w:val="24"/>
          <w:szCs w:val="24"/>
          <w:highlight w:val="none"/>
          <w:u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  <w:u w:val="none"/>
        </w:rPr>
        <w:t>3、投标人资格要求</w:t>
      </w:r>
    </w:p>
    <w:p>
      <w:pPr>
        <w:pStyle w:val="3"/>
        <w:spacing w:line="4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u w:val="none"/>
        </w:rPr>
        <w:t>3.1投标人必须是在中华人民共和国境内注册的独立法人机构，具有独立承担民事责任能力，成立满 3年（以营业执照成立日期到开标当日满3年为准），注册资本金不低于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>350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</w:rPr>
        <w:t>万元，具有同类设备经营范围、产品业绩、具有相应的生产制造、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供货及安装能力；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3.2投标人所投设备属生产许可证管理的或须具有强制性认证证书的，应具有生产许可证或强制性认证证书（须出示有效期内的生产许可证或3C认证证书）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，投标锅炉品牌制造商须具有锅炉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制造许可证，所投标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一体冷凝低氮燃气热水锅炉热效率不低于98%（须有市级及以上主管检测部门出具的检测报告）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2017年1月1日以来</w:t>
      </w:r>
      <w:r>
        <w:rPr>
          <w:rFonts w:hint="eastAsia" w:ascii="宋体" w:hAnsi="宋体" w:eastAsia="宋体" w:cs="宋体"/>
          <w:sz w:val="24"/>
          <w:szCs w:val="24"/>
        </w:rPr>
        <w:t>具有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不少于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3项同类</w:t>
      </w:r>
      <w:r>
        <w:rPr>
          <w:rFonts w:hint="eastAsia" w:ascii="宋体" w:hAnsi="宋体" w:eastAsia="宋体" w:cs="宋体"/>
          <w:sz w:val="24"/>
          <w:szCs w:val="24"/>
        </w:rPr>
        <w:t>项目业绩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在投标时需提供合同原件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）；</w:t>
      </w:r>
    </w:p>
    <w:p>
      <w:pPr>
        <w:tabs>
          <w:tab w:val="right" w:pos="8787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</w:rPr>
        <w:t>3.4具有相应的生产及供货能力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公司信誉良好，无违法违规等不良行为，在“信用中国”中未列入联合惩戒失信人名单；</w:t>
      </w:r>
    </w:p>
    <w:p>
      <w:pPr>
        <w:tabs>
          <w:tab w:val="right" w:pos="8787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3.5所投标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产品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品牌档次不低于国内一线品牌（须提供相关证明文件，如2018、2019年度行业十大品牌专业网站截图等）；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ab/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如代理商参与投标，须出具制造商对本项目的唯一授权书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</w:rPr>
        <w:t>3.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本项目不接受联合体投标。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ab/>
      </w:r>
      <w:r>
        <w:rPr>
          <w:rFonts w:hint="eastAsia" w:ascii="宋体" w:hAnsi="宋体" w:eastAsia="宋体" w:cs="宋体"/>
          <w:sz w:val="24"/>
          <w:szCs w:val="24"/>
          <w:highlight w:val="none"/>
        </w:rPr>
        <w:tab/>
      </w:r>
    </w:p>
    <w:p>
      <w:pPr>
        <w:spacing w:line="4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3.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法律法规对合格投标人的其他要求、规定。</w:t>
      </w:r>
    </w:p>
    <w:p>
      <w:pPr>
        <w:spacing w:line="4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同类项目业绩合同是指自201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年1月1日以来（以合同签订时间为准）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一体冷凝低氮燃气热水锅炉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供货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合同，合同额不低于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万元。</w:t>
      </w:r>
    </w:p>
    <w:p>
      <w:pPr>
        <w:spacing w:line="420" w:lineRule="exact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4、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报名及招标文件的获取</w:t>
      </w:r>
    </w:p>
    <w:p>
      <w:pPr>
        <w:spacing w:line="420" w:lineRule="exact"/>
        <w:ind w:firstLine="720" w:firstLineChars="3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凡有意参加投标者，请于2020年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 xml:space="preserve"> 15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日下午17:00前，按照4.1-4.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顺序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及所列项相关资料的原件扫描件（要求每一页原文件扫描在一页上，禁止两页或多页合并扫描在一页，扫描文件必须清晰可辨否则影响报名的审核，扫描文件格式为pdf格式，禁止采用压缩文件格式或图片格式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所有扫描文件都集成到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个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pdf文档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并设置目录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）发送至邮箱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single"/>
        </w:rPr>
        <w:t>1013396480@qq.com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并电话联系工作人员查收（王利强；联系方式：0531-58066637，13954153180）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，邮件名格式为：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XXX公司（五个字以内公司简称）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锅炉项目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报名资料。</w:t>
      </w:r>
    </w:p>
    <w:p>
      <w:pPr>
        <w:spacing w:line="420" w:lineRule="exac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同时必须在邮件中以文字方式提供投标单位全称、投标授权人姓名、联系方式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（固定电话、手机、电子邮箱）。</w:t>
      </w:r>
    </w:p>
    <w:p>
      <w:pPr>
        <w:spacing w:line="4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4.1营业执照；</w:t>
      </w:r>
    </w:p>
    <w:p>
      <w:pPr>
        <w:spacing w:line="4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4.2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制造商对本项目的唯一授权书（代理商提供），制造商锅炉制造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A级许可证、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锅炉热效率不低于98%的检测报告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；</w:t>
      </w:r>
    </w:p>
    <w:p>
      <w:pPr>
        <w:spacing w:line="420" w:lineRule="exact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4.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同类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业绩汇总表（格式自定）及业绩合同原件（不低于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份）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品牌档次为国内一线品牌及以上的证明材料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；</w:t>
      </w:r>
    </w:p>
    <w:p>
      <w:pPr>
        <w:spacing w:line="4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4.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财务状况表、信用中国截图；</w:t>
      </w:r>
    </w:p>
    <w:p>
      <w:pPr>
        <w:spacing w:line="420" w:lineRule="exact"/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</w:rPr>
        <w:t>本项目实行资格预审，报名成功不代表资格审查通过，以最终通过资格审查委员会的审查为准。</w:t>
      </w:r>
    </w:p>
    <w:p>
      <w:pPr>
        <w:widowControl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招标文件采取电子版文件，通过电子邮箱方式发送。具体发送时间另行通知。</w:t>
      </w:r>
    </w:p>
    <w:p>
      <w:pPr>
        <w:spacing w:line="420" w:lineRule="exact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5. 投标文件的递交</w:t>
      </w:r>
    </w:p>
    <w:p>
      <w:pPr>
        <w:spacing w:line="4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5.1 投标文件递交的截止时间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详见招标文件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spacing w:line="4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5.2 逾期送达的或者未送达指定地点的投标文件，招标人不予受理。</w:t>
      </w:r>
    </w:p>
    <w:p>
      <w:pPr>
        <w:autoSpaceDE w:val="0"/>
        <w:autoSpaceDN w:val="0"/>
        <w:adjustRightInd w:val="0"/>
        <w:snapToGrid w:val="0"/>
        <w:spacing w:line="420" w:lineRule="exact"/>
        <w:jc w:val="left"/>
        <w:rPr>
          <w:rFonts w:hint="eastAsia" w:ascii="宋体" w:hAnsi="宋体" w:eastAsia="宋体" w:cs="宋体"/>
          <w:b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highlight w:val="none"/>
        </w:rPr>
        <w:t>6、招标公告发布媒介</w:t>
      </w:r>
    </w:p>
    <w:p>
      <w:pPr>
        <w:spacing w:line="4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本次招标公告在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采购与招标网、中国重汽官方网站发布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autoSpaceDE w:val="0"/>
        <w:autoSpaceDN w:val="0"/>
        <w:adjustRightInd w:val="0"/>
        <w:snapToGrid w:val="0"/>
        <w:spacing w:line="420" w:lineRule="exact"/>
        <w:jc w:val="left"/>
        <w:rPr>
          <w:rFonts w:hint="eastAsia" w:ascii="宋体" w:hAnsi="宋体" w:eastAsia="宋体" w:cs="宋体"/>
          <w:b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highlight w:val="none"/>
        </w:rPr>
        <w:t>7、 联系方式</w:t>
      </w:r>
    </w:p>
    <w:p>
      <w:pPr>
        <w:autoSpaceDE w:val="0"/>
        <w:autoSpaceDN w:val="0"/>
        <w:adjustRightInd w:val="0"/>
        <w:snapToGrid w:val="0"/>
        <w:spacing w:line="420" w:lineRule="exact"/>
        <w:ind w:firstLine="240" w:firstLineChars="100"/>
        <w:jc w:val="left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招 标 人：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中国重汽集团济南卡车股份有限公司</w:t>
      </w:r>
    </w:p>
    <w:p>
      <w:pPr>
        <w:autoSpaceDE w:val="0"/>
        <w:autoSpaceDN w:val="0"/>
        <w:adjustRightInd w:val="0"/>
        <w:snapToGrid w:val="0"/>
        <w:spacing w:line="420" w:lineRule="exact"/>
        <w:ind w:firstLine="240" w:firstLineChars="100"/>
        <w:jc w:val="left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联 系 人：王利强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、温明龙</w:t>
      </w:r>
    </w:p>
    <w:p>
      <w:pPr>
        <w:autoSpaceDE w:val="0"/>
        <w:autoSpaceDN w:val="0"/>
        <w:adjustRightInd w:val="0"/>
        <w:snapToGrid w:val="0"/>
        <w:spacing w:line="420" w:lineRule="exact"/>
        <w:ind w:firstLine="240" w:firstLineChars="10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联系电话: 13954153180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、13361045204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240" w:firstLineChars="10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napToGrid w:val="0"/>
        <w:spacing w:line="420" w:lineRule="exact"/>
        <w:ind w:firstLine="240" w:firstLineChars="10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napToGrid w:val="0"/>
        <w:spacing w:line="420" w:lineRule="exact"/>
        <w:ind w:firstLine="7200" w:firstLineChars="3000"/>
        <w:jc w:val="both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highlight w:val="none"/>
        </w:rPr>
        <w:t>2020年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日</w:t>
      </w:r>
    </w:p>
    <w:sectPr>
      <w:headerReference r:id="rId3" w:type="default"/>
      <w:footerReference r:id="rId4" w:type="default"/>
      <w:pgSz w:w="11906" w:h="16838"/>
      <w:pgMar w:top="851" w:right="1418" w:bottom="851" w:left="1418" w:header="510" w:footer="283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60"/>
    <w:rsid w:val="000172E4"/>
    <w:rsid w:val="0002238A"/>
    <w:rsid w:val="00031965"/>
    <w:rsid w:val="00034FAF"/>
    <w:rsid w:val="00056E9F"/>
    <w:rsid w:val="00072384"/>
    <w:rsid w:val="00073A7B"/>
    <w:rsid w:val="000833DE"/>
    <w:rsid w:val="000C2ADC"/>
    <w:rsid w:val="000C73D1"/>
    <w:rsid w:val="000E789B"/>
    <w:rsid w:val="000F6AD2"/>
    <w:rsid w:val="000F7AE8"/>
    <w:rsid w:val="001158AD"/>
    <w:rsid w:val="00140525"/>
    <w:rsid w:val="0015300C"/>
    <w:rsid w:val="00173870"/>
    <w:rsid w:val="00182896"/>
    <w:rsid w:val="00186D93"/>
    <w:rsid w:val="00191EB5"/>
    <w:rsid w:val="001C3299"/>
    <w:rsid w:val="001C3384"/>
    <w:rsid w:val="001C389F"/>
    <w:rsid w:val="001C6897"/>
    <w:rsid w:val="001D1B7C"/>
    <w:rsid w:val="001D5A3A"/>
    <w:rsid w:val="001E4082"/>
    <w:rsid w:val="001F5D0E"/>
    <w:rsid w:val="002119EA"/>
    <w:rsid w:val="00212B6B"/>
    <w:rsid w:val="002228B3"/>
    <w:rsid w:val="002246FB"/>
    <w:rsid w:val="00247263"/>
    <w:rsid w:val="002526B4"/>
    <w:rsid w:val="0026672B"/>
    <w:rsid w:val="0027582B"/>
    <w:rsid w:val="00287D14"/>
    <w:rsid w:val="002976E7"/>
    <w:rsid w:val="002C3CAB"/>
    <w:rsid w:val="002D4A29"/>
    <w:rsid w:val="00311350"/>
    <w:rsid w:val="00312FC9"/>
    <w:rsid w:val="00315342"/>
    <w:rsid w:val="0031580B"/>
    <w:rsid w:val="00351842"/>
    <w:rsid w:val="00356B71"/>
    <w:rsid w:val="00364E62"/>
    <w:rsid w:val="00371C45"/>
    <w:rsid w:val="00387B31"/>
    <w:rsid w:val="003C0FCF"/>
    <w:rsid w:val="003D3AD1"/>
    <w:rsid w:val="00423118"/>
    <w:rsid w:val="00446BD3"/>
    <w:rsid w:val="00451262"/>
    <w:rsid w:val="00485B5E"/>
    <w:rsid w:val="00493708"/>
    <w:rsid w:val="0049708D"/>
    <w:rsid w:val="004C56BE"/>
    <w:rsid w:val="004D35E1"/>
    <w:rsid w:val="004E0F17"/>
    <w:rsid w:val="004F7A02"/>
    <w:rsid w:val="00500ABF"/>
    <w:rsid w:val="0050405C"/>
    <w:rsid w:val="0050638B"/>
    <w:rsid w:val="00506FF8"/>
    <w:rsid w:val="00512BAF"/>
    <w:rsid w:val="0051635A"/>
    <w:rsid w:val="00525690"/>
    <w:rsid w:val="00537084"/>
    <w:rsid w:val="00541D34"/>
    <w:rsid w:val="00555B15"/>
    <w:rsid w:val="0057695B"/>
    <w:rsid w:val="00580827"/>
    <w:rsid w:val="00590214"/>
    <w:rsid w:val="005905B1"/>
    <w:rsid w:val="005A43A9"/>
    <w:rsid w:val="005B00A4"/>
    <w:rsid w:val="005C5369"/>
    <w:rsid w:val="005F5F9C"/>
    <w:rsid w:val="00602078"/>
    <w:rsid w:val="00607AF8"/>
    <w:rsid w:val="0062357E"/>
    <w:rsid w:val="006259E8"/>
    <w:rsid w:val="00635D24"/>
    <w:rsid w:val="00647F4B"/>
    <w:rsid w:val="0065443C"/>
    <w:rsid w:val="006548D2"/>
    <w:rsid w:val="00654F95"/>
    <w:rsid w:val="00670450"/>
    <w:rsid w:val="0067064C"/>
    <w:rsid w:val="00671D62"/>
    <w:rsid w:val="006726CE"/>
    <w:rsid w:val="006761FC"/>
    <w:rsid w:val="00685DA7"/>
    <w:rsid w:val="006A4B50"/>
    <w:rsid w:val="006A6356"/>
    <w:rsid w:val="006A7AC3"/>
    <w:rsid w:val="006C4A71"/>
    <w:rsid w:val="006D56C4"/>
    <w:rsid w:val="00703F85"/>
    <w:rsid w:val="0071468D"/>
    <w:rsid w:val="00731E7F"/>
    <w:rsid w:val="0073249C"/>
    <w:rsid w:val="00732A37"/>
    <w:rsid w:val="007337BC"/>
    <w:rsid w:val="00751E9A"/>
    <w:rsid w:val="00753903"/>
    <w:rsid w:val="007622A3"/>
    <w:rsid w:val="00776BEB"/>
    <w:rsid w:val="007B3424"/>
    <w:rsid w:val="007C37AD"/>
    <w:rsid w:val="007F30E0"/>
    <w:rsid w:val="00801B2A"/>
    <w:rsid w:val="00802066"/>
    <w:rsid w:val="00804351"/>
    <w:rsid w:val="008058C8"/>
    <w:rsid w:val="00806041"/>
    <w:rsid w:val="00813620"/>
    <w:rsid w:val="008371C4"/>
    <w:rsid w:val="00855B4C"/>
    <w:rsid w:val="00863553"/>
    <w:rsid w:val="008720BB"/>
    <w:rsid w:val="00883638"/>
    <w:rsid w:val="0088397E"/>
    <w:rsid w:val="0088466B"/>
    <w:rsid w:val="00896F3B"/>
    <w:rsid w:val="008A0052"/>
    <w:rsid w:val="008A0901"/>
    <w:rsid w:val="008A3771"/>
    <w:rsid w:val="008A3A2E"/>
    <w:rsid w:val="008B6CE0"/>
    <w:rsid w:val="008E4BB4"/>
    <w:rsid w:val="008E5C5E"/>
    <w:rsid w:val="008F1F7C"/>
    <w:rsid w:val="00901F87"/>
    <w:rsid w:val="00924EDD"/>
    <w:rsid w:val="00927E90"/>
    <w:rsid w:val="0094543C"/>
    <w:rsid w:val="009609C1"/>
    <w:rsid w:val="009817EA"/>
    <w:rsid w:val="0098306D"/>
    <w:rsid w:val="009B3292"/>
    <w:rsid w:val="009B482F"/>
    <w:rsid w:val="009B4BCE"/>
    <w:rsid w:val="009C0F38"/>
    <w:rsid w:val="009C63DA"/>
    <w:rsid w:val="009E4503"/>
    <w:rsid w:val="009E79E6"/>
    <w:rsid w:val="009F0951"/>
    <w:rsid w:val="009F3F01"/>
    <w:rsid w:val="009F5C1F"/>
    <w:rsid w:val="009F6303"/>
    <w:rsid w:val="009F69F3"/>
    <w:rsid w:val="00A20B27"/>
    <w:rsid w:val="00A23373"/>
    <w:rsid w:val="00A25E7F"/>
    <w:rsid w:val="00A2618C"/>
    <w:rsid w:val="00A370B5"/>
    <w:rsid w:val="00A406E6"/>
    <w:rsid w:val="00A424B1"/>
    <w:rsid w:val="00A5529B"/>
    <w:rsid w:val="00A575F1"/>
    <w:rsid w:val="00A76C85"/>
    <w:rsid w:val="00A83F5C"/>
    <w:rsid w:val="00A9046E"/>
    <w:rsid w:val="00A93182"/>
    <w:rsid w:val="00AA51B4"/>
    <w:rsid w:val="00AB40AC"/>
    <w:rsid w:val="00AC5CCA"/>
    <w:rsid w:val="00AE734F"/>
    <w:rsid w:val="00AF2A92"/>
    <w:rsid w:val="00AF71D1"/>
    <w:rsid w:val="00B00060"/>
    <w:rsid w:val="00B05289"/>
    <w:rsid w:val="00B30B83"/>
    <w:rsid w:val="00B32484"/>
    <w:rsid w:val="00B36645"/>
    <w:rsid w:val="00B378A2"/>
    <w:rsid w:val="00B42E53"/>
    <w:rsid w:val="00B50B49"/>
    <w:rsid w:val="00B51906"/>
    <w:rsid w:val="00B521F5"/>
    <w:rsid w:val="00B624F7"/>
    <w:rsid w:val="00B7353B"/>
    <w:rsid w:val="00B9368C"/>
    <w:rsid w:val="00B93C64"/>
    <w:rsid w:val="00BA762C"/>
    <w:rsid w:val="00BB2385"/>
    <w:rsid w:val="00BC10AB"/>
    <w:rsid w:val="00BD589B"/>
    <w:rsid w:val="00BE2C90"/>
    <w:rsid w:val="00BE5F6D"/>
    <w:rsid w:val="00C0733C"/>
    <w:rsid w:val="00C251A3"/>
    <w:rsid w:val="00C30AAF"/>
    <w:rsid w:val="00C310EA"/>
    <w:rsid w:val="00C43C8E"/>
    <w:rsid w:val="00C44026"/>
    <w:rsid w:val="00C700FB"/>
    <w:rsid w:val="00C76AD1"/>
    <w:rsid w:val="00C81406"/>
    <w:rsid w:val="00CA1CED"/>
    <w:rsid w:val="00CC168C"/>
    <w:rsid w:val="00CC767F"/>
    <w:rsid w:val="00CD0E1F"/>
    <w:rsid w:val="00CD4083"/>
    <w:rsid w:val="00CD775B"/>
    <w:rsid w:val="00CF29C8"/>
    <w:rsid w:val="00CF495E"/>
    <w:rsid w:val="00D132CA"/>
    <w:rsid w:val="00D16FC0"/>
    <w:rsid w:val="00D42D1C"/>
    <w:rsid w:val="00D55416"/>
    <w:rsid w:val="00D7074C"/>
    <w:rsid w:val="00D72C9A"/>
    <w:rsid w:val="00D76F17"/>
    <w:rsid w:val="00D91B5E"/>
    <w:rsid w:val="00D96223"/>
    <w:rsid w:val="00DB1E01"/>
    <w:rsid w:val="00DB643F"/>
    <w:rsid w:val="00DE50AD"/>
    <w:rsid w:val="00DE6F41"/>
    <w:rsid w:val="00DE7D39"/>
    <w:rsid w:val="00E1258A"/>
    <w:rsid w:val="00E34433"/>
    <w:rsid w:val="00E35EF9"/>
    <w:rsid w:val="00E4465E"/>
    <w:rsid w:val="00E516DA"/>
    <w:rsid w:val="00E67466"/>
    <w:rsid w:val="00E70DF8"/>
    <w:rsid w:val="00E73D7D"/>
    <w:rsid w:val="00E80BCA"/>
    <w:rsid w:val="00E9241F"/>
    <w:rsid w:val="00E95042"/>
    <w:rsid w:val="00E95416"/>
    <w:rsid w:val="00ED0DC9"/>
    <w:rsid w:val="00ED0F94"/>
    <w:rsid w:val="00ED35A1"/>
    <w:rsid w:val="00ED4414"/>
    <w:rsid w:val="00ED6CB3"/>
    <w:rsid w:val="00EE3C43"/>
    <w:rsid w:val="00EE5177"/>
    <w:rsid w:val="00F0427E"/>
    <w:rsid w:val="00F071BF"/>
    <w:rsid w:val="00F115D7"/>
    <w:rsid w:val="00F241B9"/>
    <w:rsid w:val="00F327BA"/>
    <w:rsid w:val="00F376E9"/>
    <w:rsid w:val="00F52958"/>
    <w:rsid w:val="00F76532"/>
    <w:rsid w:val="00F95379"/>
    <w:rsid w:val="00FD363D"/>
    <w:rsid w:val="00FE5959"/>
    <w:rsid w:val="00FF2A5C"/>
    <w:rsid w:val="00FF79D0"/>
    <w:rsid w:val="018123E3"/>
    <w:rsid w:val="01CA6217"/>
    <w:rsid w:val="048E110B"/>
    <w:rsid w:val="0A180AFA"/>
    <w:rsid w:val="0C4A4627"/>
    <w:rsid w:val="0E705D2E"/>
    <w:rsid w:val="10EB25FB"/>
    <w:rsid w:val="12995983"/>
    <w:rsid w:val="14FE3E4E"/>
    <w:rsid w:val="16A60ADA"/>
    <w:rsid w:val="16CC5F67"/>
    <w:rsid w:val="17FF303F"/>
    <w:rsid w:val="194D3104"/>
    <w:rsid w:val="222802F8"/>
    <w:rsid w:val="231C4639"/>
    <w:rsid w:val="236945F5"/>
    <w:rsid w:val="2376497F"/>
    <w:rsid w:val="23BE525B"/>
    <w:rsid w:val="27D600C4"/>
    <w:rsid w:val="296254A9"/>
    <w:rsid w:val="2AA77916"/>
    <w:rsid w:val="2D785FFA"/>
    <w:rsid w:val="2E691DF8"/>
    <w:rsid w:val="32480A03"/>
    <w:rsid w:val="350B5154"/>
    <w:rsid w:val="360729A2"/>
    <w:rsid w:val="364D0E45"/>
    <w:rsid w:val="38C50C15"/>
    <w:rsid w:val="3C88548A"/>
    <w:rsid w:val="3ED730B1"/>
    <w:rsid w:val="3F072D99"/>
    <w:rsid w:val="41FC1770"/>
    <w:rsid w:val="43553BD9"/>
    <w:rsid w:val="43B30762"/>
    <w:rsid w:val="455740DB"/>
    <w:rsid w:val="46D6555D"/>
    <w:rsid w:val="4C8154F4"/>
    <w:rsid w:val="4F703C2E"/>
    <w:rsid w:val="4FAE081D"/>
    <w:rsid w:val="508138E1"/>
    <w:rsid w:val="50A7292D"/>
    <w:rsid w:val="5219576A"/>
    <w:rsid w:val="55E42805"/>
    <w:rsid w:val="57083DC1"/>
    <w:rsid w:val="583C4AF6"/>
    <w:rsid w:val="5C2A1CBD"/>
    <w:rsid w:val="60F5080A"/>
    <w:rsid w:val="62A50714"/>
    <w:rsid w:val="63ED6BC8"/>
    <w:rsid w:val="675A3C84"/>
    <w:rsid w:val="67FF6DE3"/>
    <w:rsid w:val="68354CDD"/>
    <w:rsid w:val="68557EB5"/>
    <w:rsid w:val="69514FC8"/>
    <w:rsid w:val="69A86DF7"/>
    <w:rsid w:val="6A2B3015"/>
    <w:rsid w:val="70523EC7"/>
    <w:rsid w:val="718D7917"/>
    <w:rsid w:val="72C96287"/>
    <w:rsid w:val="74AB0214"/>
    <w:rsid w:val="757C7505"/>
    <w:rsid w:val="75FF7889"/>
    <w:rsid w:val="7689436A"/>
    <w:rsid w:val="79C75165"/>
    <w:rsid w:val="79F65FA1"/>
    <w:rsid w:val="7A403AEE"/>
    <w:rsid w:val="7FCB7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widowControl/>
      <w:adjustRightInd w:val="0"/>
      <w:snapToGrid w:val="0"/>
      <w:spacing w:line="300" w:lineRule="auto"/>
      <w:ind w:firstLine="840"/>
      <w:jc w:val="left"/>
      <w:outlineLvl w:val="0"/>
    </w:pPr>
    <w:rPr>
      <w:rFonts w:eastAsia="宋体"/>
      <w:kern w:val="0"/>
      <w:szCs w:val="24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unhideWhenUsed/>
    <w:qFormat/>
    <w:uiPriority w:val="99"/>
    <w:pPr>
      <w:jc w:val="left"/>
    </w:pPr>
  </w:style>
  <w:style w:type="paragraph" w:styleId="4">
    <w:name w:val="Body Text Indent"/>
    <w:basedOn w:val="1"/>
    <w:link w:val="18"/>
    <w:qFormat/>
    <w:uiPriority w:val="0"/>
    <w:pPr>
      <w:adjustRightInd w:val="0"/>
      <w:snapToGrid w:val="0"/>
      <w:spacing w:line="300" w:lineRule="auto"/>
      <w:ind w:firstLine="570"/>
    </w:pPr>
    <w:rPr>
      <w:rFonts w:eastAsia="等线" w:cs="Times New Roman"/>
      <w:szCs w:val="24"/>
    </w:rPr>
  </w:style>
  <w:style w:type="paragraph" w:styleId="5">
    <w:name w:val="Date"/>
    <w:basedOn w:val="1"/>
    <w:next w:val="1"/>
    <w:link w:val="29"/>
    <w:semiHidden/>
    <w:qFormat/>
    <w:uiPriority w:val="0"/>
    <w:pPr>
      <w:widowControl/>
      <w:jc w:val="left"/>
    </w:pPr>
    <w:rPr>
      <w:rFonts w:eastAsia="等线" w:cs="Times New Roman"/>
      <w:szCs w:val="24"/>
    </w:rPr>
  </w:style>
  <w:style w:type="paragraph" w:styleId="6">
    <w:name w:val="Balloon Text"/>
    <w:basedOn w:val="1"/>
    <w:link w:val="26"/>
    <w:unhideWhenUsed/>
    <w:qFormat/>
    <w:uiPriority w:val="99"/>
    <w:rPr>
      <w:rFonts w:cs="Times New Roman"/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2"/>
    <w:unhideWhenUsed/>
    <w:qFormat/>
    <w:uiPriority w:val="99"/>
    <w:rPr>
      <w:rFonts w:cs="Times New Roman"/>
      <w:b/>
      <w:bCs/>
      <w:szCs w:val="22"/>
    </w:rPr>
  </w:style>
  <w:style w:type="table" w:styleId="11">
    <w:name w:val="Table Grid"/>
    <w:basedOn w:val="10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p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8">
    <w:name w:val="正文文本缩进 字符"/>
    <w:link w:val="4"/>
    <w:qFormat/>
    <w:uiPriority w:val="0"/>
    <w:rPr>
      <w:rFonts w:ascii="Times New Roman" w:hAnsi="Times New Roman"/>
      <w:sz w:val="28"/>
      <w:szCs w:val="24"/>
    </w:rPr>
  </w:style>
  <w:style w:type="character" w:customStyle="1" w:styleId="19">
    <w:name w:val="标题 1 字符"/>
    <w:link w:val="2"/>
    <w:qFormat/>
    <w:uiPriority w:val="0"/>
    <w:rPr>
      <w:rFonts w:ascii="Times New Roman" w:hAnsi="Times New Roman" w:eastAsia="宋体" w:cs="Times New Roman"/>
      <w:kern w:val="0"/>
      <w:sz w:val="28"/>
      <w:szCs w:val="24"/>
    </w:rPr>
  </w:style>
  <w:style w:type="character" w:customStyle="1" w:styleId="20">
    <w:name w:val="页脚 字符"/>
    <w:link w:val="7"/>
    <w:qFormat/>
    <w:uiPriority w:val="99"/>
    <w:rPr>
      <w:sz w:val="18"/>
      <w:szCs w:val="18"/>
    </w:rPr>
  </w:style>
  <w:style w:type="character" w:customStyle="1" w:styleId="21">
    <w:name w:val="批注文字 字符1"/>
    <w:link w:val="3"/>
    <w:semiHidden/>
    <w:qFormat/>
    <w:uiPriority w:val="99"/>
    <w:rPr>
      <w:rFonts w:ascii="Times New Roman" w:hAnsi="Times New Roman" w:eastAsia="仿宋_GB2312" w:cs="Times New Roman"/>
      <w:sz w:val="28"/>
      <w:szCs w:val="20"/>
    </w:rPr>
  </w:style>
  <w:style w:type="character" w:customStyle="1" w:styleId="22">
    <w:name w:val="批注主题 字符"/>
    <w:link w:val="9"/>
    <w:qFormat/>
    <w:uiPriority w:val="99"/>
    <w:rPr>
      <w:rFonts w:ascii="Times New Roman" w:hAnsi="Times New Roman" w:eastAsia="仿宋_GB2312"/>
      <w:b/>
      <w:bCs/>
      <w:sz w:val="28"/>
    </w:rPr>
  </w:style>
  <w:style w:type="character" w:customStyle="1" w:styleId="23">
    <w:name w:val="批注主题 字符1"/>
    <w:semiHidden/>
    <w:qFormat/>
    <w:uiPriority w:val="99"/>
    <w:rPr>
      <w:rFonts w:ascii="Times New Roman" w:hAnsi="Times New Roman" w:eastAsia="仿宋_GB2312" w:cs="Times New Roman"/>
      <w:b/>
      <w:bCs/>
      <w:sz w:val="28"/>
      <w:szCs w:val="20"/>
    </w:rPr>
  </w:style>
  <w:style w:type="character" w:customStyle="1" w:styleId="24">
    <w:name w:val="批注框文本 字符1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5">
    <w:name w:val="日期 字符1"/>
    <w:semiHidden/>
    <w:qFormat/>
    <w:uiPriority w:val="99"/>
    <w:rPr>
      <w:rFonts w:ascii="Times New Roman" w:hAnsi="Times New Roman" w:eastAsia="仿宋_GB2312" w:cs="Times New Roman"/>
      <w:sz w:val="28"/>
      <w:szCs w:val="20"/>
    </w:rPr>
  </w:style>
  <w:style w:type="character" w:customStyle="1" w:styleId="26">
    <w:name w:val="批注框文本 字符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7">
    <w:name w:val="批注文字 字符"/>
    <w:semiHidden/>
    <w:qFormat/>
    <w:uiPriority w:val="99"/>
    <w:rPr>
      <w:rFonts w:ascii="Times New Roman" w:hAnsi="Times New Roman" w:eastAsia="仿宋_GB2312"/>
      <w:kern w:val="2"/>
      <w:sz w:val="28"/>
    </w:rPr>
  </w:style>
  <w:style w:type="character" w:customStyle="1" w:styleId="28">
    <w:name w:val="页眉 字符"/>
    <w:link w:val="8"/>
    <w:qFormat/>
    <w:uiPriority w:val="99"/>
    <w:rPr>
      <w:sz w:val="18"/>
      <w:szCs w:val="18"/>
    </w:rPr>
  </w:style>
  <w:style w:type="character" w:customStyle="1" w:styleId="29">
    <w:name w:val="日期 字符"/>
    <w:link w:val="5"/>
    <w:semiHidden/>
    <w:qFormat/>
    <w:uiPriority w:val="0"/>
    <w:rPr>
      <w:rFonts w:ascii="Times New Roman" w:hAnsi="Times New Roman"/>
      <w:sz w:val="28"/>
      <w:szCs w:val="24"/>
    </w:rPr>
  </w:style>
  <w:style w:type="character" w:customStyle="1" w:styleId="30">
    <w:name w:val="正文文本缩进 字符1"/>
    <w:semiHidden/>
    <w:qFormat/>
    <w:uiPriority w:val="99"/>
    <w:rPr>
      <w:rFonts w:ascii="Times New Roman" w:hAnsi="Times New Roman" w:eastAsia="仿宋_GB2312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1243</Words>
  <Characters>7088</Characters>
  <Lines>59</Lines>
  <Paragraphs>16</Paragraphs>
  <TotalTime>0</TotalTime>
  <ScaleCrop>false</ScaleCrop>
  <LinksUpToDate>false</LinksUpToDate>
  <CharactersWithSpaces>8315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2020-04-13T06:57:00Z</dcterms:created>
  <dc:creator>renqiliang</dc:creator>
  <cp:lastModifiedBy>王利强</cp:lastModifiedBy>
  <cp:lastPrinted>2020-06-26T06:45:00Z</cp:lastPrinted>
  <dcterms:modified xsi:type="dcterms:W3CDTF">2020-07-10T05:08:08Z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