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CDE389">
      <w:pPr>
        <w:ind w:right="280"/>
        <w:jc w:val="both"/>
        <w:rPr>
          <w:rFonts w:ascii="楷体_GB2312" w:hAnsi="宋体" w:eastAsia="楷体_GB2312"/>
          <w:sz w:val="52"/>
          <w:szCs w:val="52"/>
        </w:rPr>
      </w:pPr>
    </w:p>
    <w:p w14:paraId="009EA4D6">
      <w:pPr>
        <w:ind w:right="280"/>
        <w:jc w:val="center"/>
        <w:rPr>
          <w:rFonts w:ascii="楷体_GB2312" w:hAnsi="宋体" w:eastAsia="楷体_GB2312"/>
          <w:sz w:val="52"/>
          <w:szCs w:val="52"/>
          <w:highlight w:val="none"/>
        </w:rPr>
      </w:pPr>
      <w:r>
        <w:rPr>
          <w:rFonts w:hint="eastAsia" w:ascii="楷体_GB2312" w:hAnsi="宋体" w:eastAsia="楷体_GB2312"/>
          <w:sz w:val="52"/>
          <w:szCs w:val="52"/>
          <w:highlight w:val="none"/>
          <w:lang w:val="en-US" w:eastAsia="zh-CN"/>
        </w:rPr>
        <w:t>《重型汽车报》、《中国重汽》杂志2027年寄递项目</w:t>
      </w:r>
    </w:p>
    <w:p w14:paraId="612663B5">
      <w:pPr>
        <w:ind w:right="280"/>
        <w:jc w:val="center"/>
        <w:rPr>
          <w:sz w:val="28"/>
          <w:szCs w:val="28"/>
        </w:rPr>
      </w:pPr>
    </w:p>
    <w:p w14:paraId="18CBF8EA">
      <w:pPr>
        <w:ind w:right="280"/>
        <w:jc w:val="center"/>
        <w:rPr>
          <w:sz w:val="28"/>
          <w:szCs w:val="28"/>
        </w:rPr>
      </w:pPr>
    </w:p>
    <w:p w14:paraId="3C3C44EA">
      <w:pPr>
        <w:jc w:val="center"/>
        <w:rPr>
          <w:rFonts w:hint="eastAsia" w:ascii="宋体" w:hAnsi="宋体" w:cs="宋体"/>
          <w:b/>
          <w:bCs/>
          <w:sz w:val="72"/>
          <w:szCs w:val="72"/>
          <w:highlight w:val="none"/>
        </w:rPr>
      </w:pPr>
      <w:r>
        <w:rPr>
          <w:rFonts w:hint="eastAsia" w:ascii="宋体" w:hAnsi="宋体" w:cs="宋体"/>
          <w:b/>
          <w:bCs/>
          <w:sz w:val="72"/>
          <w:szCs w:val="72"/>
          <w:highlight w:val="none"/>
        </w:rPr>
        <w:t>招</w:t>
      </w:r>
    </w:p>
    <w:p w14:paraId="2C3D2619">
      <w:pPr>
        <w:jc w:val="center"/>
        <w:rPr>
          <w:rFonts w:hint="eastAsia" w:ascii="宋体" w:hAnsi="宋体" w:cs="宋体"/>
          <w:b/>
          <w:bCs/>
          <w:sz w:val="72"/>
          <w:szCs w:val="72"/>
          <w:highlight w:val="none"/>
        </w:rPr>
      </w:pPr>
      <w:r>
        <w:rPr>
          <w:rFonts w:hint="eastAsia" w:ascii="宋体" w:hAnsi="宋体" w:cs="宋体"/>
          <w:b/>
          <w:bCs/>
          <w:sz w:val="72"/>
          <w:szCs w:val="72"/>
          <w:highlight w:val="none"/>
        </w:rPr>
        <w:t>标</w:t>
      </w:r>
    </w:p>
    <w:p w14:paraId="33083988">
      <w:pPr>
        <w:jc w:val="center"/>
        <w:rPr>
          <w:rFonts w:hint="eastAsia" w:ascii="宋体" w:hAnsi="宋体" w:cs="宋体"/>
          <w:b/>
          <w:bCs/>
          <w:sz w:val="72"/>
          <w:szCs w:val="72"/>
          <w:highlight w:val="none"/>
        </w:rPr>
      </w:pPr>
      <w:r>
        <w:rPr>
          <w:rFonts w:hint="eastAsia" w:ascii="宋体" w:hAnsi="宋体" w:cs="宋体"/>
          <w:b/>
          <w:bCs/>
          <w:sz w:val="72"/>
          <w:szCs w:val="72"/>
          <w:highlight w:val="none"/>
        </w:rPr>
        <w:t>文</w:t>
      </w:r>
    </w:p>
    <w:p w14:paraId="3642C9C0">
      <w:pPr>
        <w:jc w:val="center"/>
        <w:rPr>
          <w:rFonts w:ascii="宋体" w:hAnsi="宋体" w:cs="宋体"/>
          <w:b/>
          <w:bCs/>
          <w:sz w:val="72"/>
          <w:szCs w:val="72"/>
          <w:highlight w:val="none"/>
        </w:rPr>
      </w:pPr>
      <w:r>
        <w:rPr>
          <w:rFonts w:hint="eastAsia" w:ascii="宋体" w:hAnsi="宋体" w:cs="宋体"/>
          <w:b/>
          <w:bCs/>
          <w:sz w:val="72"/>
          <w:szCs w:val="72"/>
          <w:highlight w:val="none"/>
        </w:rPr>
        <w:t>件</w:t>
      </w:r>
    </w:p>
    <w:p w14:paraId="1B9FA489">
      <w:pPr>
        <w:jc w:val="both"/>
        <w:rPr>
          <w:rFonts w:ascii="宋体" w:hAnsi="宋体" w:cs="宋体"/>
          <w:sz w:val="72"/>
          <w:szCs w:val="72"/>
        </w:rPr>
      </w:pPr>
    </w:p>
    <w:p w14:paraId="2A3C624C">
      <w:pPr>
        <w:jc w:val="center"/>
        <w:rPr>
          <w:rFonts w:ascii="宋体" w:hAnsi="宋体"/>
          <w:sz w:val="48"/>
          <w:szCs w:val="48"/>
        </w:rPr>
      </w:pPr>
    </w:p>
    <w:p w14:paraId="6993BE58">
      <w:pPr>
        <w:jc w:val="both"/>
        <w:rPr>
          <w:rFonts w:ascii="宋体" w:hAnsi="宋体"/>
          <w:sz w:val="48"/>
          <w:szCs w:val="48"/>
        </w:rPr>
      </w:pPr>
    </w:p>
    <w:p w14:paraId="63FA33C5">
      <w:pPr>
        <w:widowControl/>
        <w:spacing w:line="360" w:lineRule="auto"/>
        <w:jc w:val="center"/>
        <w:rPr>
          <w:rFonts w:hint="eastAsia" w:ascii="宋体" w:hAnsi="宋体" w:eastAsia="宋体" w:cs="宋体"/>
          <w:b/>
          <w:bCs/>
          <w:kern w:val="0"/>
          <w:sz w:val="32"/>
          <w:szCs w:val="32"/>
          <w:u w:val="single"/>
          <w:lang w:eastAsia="zh-CN"/>
        </w:rPr>
      </w:pPr>
      <w:r>
        <w:rPr>
          <w:rFonts w:hint="eastAsia" w:ascii="宋体" w:hAnsi="宋体" w:cs="宋体"/>
          <w:b/>
          <w:bCs/>
          <w:kern w:val="0"/>
          <w:sz w:val="32"/>
          <w:szCs w:val="32"/>
        </w:rPr>
        <w:t>项目编号：</w:t>
      </w:r>
      <w:r>
        <w:rPr>
          <w:rFonts w:hint="eastAsia" w:ascii="宋体" w:hAnsi="宋体" w:eastAsia="宋体" w:cs="宋体"/>
          <w:b/>
          <w:bCs/>
          <w:i w:val="0"/>
          <w:iCs w:val="0"/>
          <w:caps w:val="0"/>
          <w:color w:val="auto"/>
          <w:spacing w:val="0"/>
          <w:sz w:val="32"/>
          <w:szCs w:val="32"/>
          <w:shd w:val="clear" w:fill="FFFFFF"/>
        </w:rPr>
        <w:t>ZBGL2026100135</w:t>
      </w:r>
    </w:p>
    <w:p w14:paraId="111CA3F9">
      <w:pPr>
        <w:jc w:val="both"/>
        <w:rPr>
          <w:rFonts w:ascii="宋体" w:hAnsi="宋体"/>
          <w:sz w:val="28"/>
          <w:szCs w:val="28"/>
        </w:rPr>
      </w:pPr>
    </w:p>
    <w:p w14:paraId="12CB50D1">
      <w:pPr>
        <w:jc w:val="center"/>
        <w:rPr>
          <w:rFonts w:ascii="宋体" w:hAnsi="宋体"/>
          <w:sz w:val="28"/>
          <w:szCs w:val="28"/>
        </w:rPr>
      </w:pPr>
    </w:p>
    <w:p w14:paraId="0D8A0D9A">
      <w:pPr>
        <w:jc w:val="center"/>
        <w:rPr>
          <w:rFonts w:ascii="宋体" w:hAnsi="宋体"/>
          <w:sz w:val="28"/>
          <w:szCs w:val="28"/>
        </w:rPr>
      </w:pPr>
      <w:r>
        <w:rPr>
          <w:rFonts w:hint="eastAsia" w:ascii="宋体" w:hAnsi="宋体"/>
          <w:sz w:val="28"/>
          <w:szCs w:val="28"/>
        </w:rPr>
        <w:t>招 标 人：</w:t>
      </w:r>
      <w:r>
        <w:rPr>
          <w:rFonts w:hint="eastAsia" w:ascii="宋体" w:hAnsi="宋体"/>
          <w:sz w:val="28"/>
          <w:szCs w:val="28"/>
          <w:highlight w:val="none"/>
        </w:rPr>
        <w:t>中国重汽集团</w:t>
      </w:r>
      <w:r>
        <w:rPr>
          <w:rFonts w:hint="eastAsia" w:ascii="宋体" w:hAnsi="宋体"/>
          <w:sz w:val="28"/>
          <w:szCs w:val="28"/>
          <w:highlight w:val="none"/>
          <w:u w:val="none"/>
          <w:lang w:val="en-US" w:eastAsia="zh-CN"/>
        </w:rPr>
        <w:t>济南动力</w:t>
      </w:r>
      <w:r>
        <w:rPr>
          <w:rFonts w:hint="eastAsia" w:ascii="宋体" w:hAnsi="宋体"/>
          <w:sz w:val="28"/>
          <w:szCs w:val="28"/>
          <w:highlight w:val="none"/>
        </w:rPr>
        <w:t>有限公司</w:t>
      </w:r>
    </w:p>
    <w:p w14:paraId="09CB3C92">
      <w:pPr>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highlight w:val="none"/>
          <w:u w:val="single"/>
          <w:lang w:val="en-US" w:eastAsia="zh-CN"/>
        </w:rPr>
        <w:t>10</w:t>
      </w:r>
      <w:r>
        <w:rPr>
          <w:rFonts w:hint="eastAsia" w:ascii="宋体" w:hAnsi="宋体"/>
          <w:sz w:val="28"/>
          <w:szCs w:val="28"/>
          <w:u w:val="single"/>
        </w:rPr>
        <w:t>月</w:t>
      </w:r>
    </w:p>
    <w:p w14:paraId="47EE5D93">
      <w:pPr>
        <w:spacing w:line="480" w:lineRule="auto"/>
        <w:jc w:val="center"/>
        <w:rPr>
          <w:rFonts w:ascii="宋体" w:hAnsi="宋体"/>
          <w:b/>
          <w:bCs/>
          <w:sz w:val="48"/>
          <w:szCs w:val="48"/>
        </w:rPr>
        <w:sectPr>
          <w:footerReference r:id="rId5" w:type="first"/>
          <w:footerReference r:id="rId3" w:type="default"/>
          <w:footerReference r:id="rId4" w:type="even"/>
          <w:pgSz w:w="11906" w:h="16838"/>
          <w:pgMar w:top="1701" w:right="1418" w:bottom="1134" w:left="1418" w:header="851" w:footer="992" w:gutter="0"/>
          <w:pgNumType w:fmt="numberInDash" w:start="1"/>
          <w:cols w:space="720" w:num="1"/>
          <w:titlePg/>
          <w:docGrid w:type="lines" w:linePitch="312" w:charSpace="0"/>
        </w:sectPr>
      </w:pPr>
    </w:p>
    <w:p w14:paraId="0230EEDA">
      <w:pPr>
        <w:pStyle w:val="72"/>
        <w:jc w:val="center"/>
      </w:pPr>
      <w:bookmarkStart w:id="0" w:name="_Toc47976587"/>
      <w:bookmarkStart w:id="1" w:name="_Toc7104"/>
      <w:r>
        <w:rPr>
          <w:rFonts w:hint="eastAsia"/>
        </w:rPr>
        <w:t>招标公告</w:t>
      </w:r>
      <w:bookmarkEnd w:id="0"/>
      <w:bookmarkEnd w:id="1"/>
    </w:p>
    <w:p w14:paraId="5953C7BF">
      <w:pPr>
        <w:pStyle w:val="72"/>
        <w:rPr>
          <w:rFonts w:hint="eastAsia"/>
          <w:sz w:val="28"/>
        </w:rPr>
      </w:pPr>
      <w:bookmarkStart w:id="2" w:name="_Toc32474"/>
      <w:r>
        <w:rPr>
          <w:rFonts w:hint="eastAsia"/>
          <w:sz w:val="28"/>
          <w:highlight w:val="none"/>
          <w:u w:val="single"/>
          <w:lang w:val="en-US" w:eastAsia="zh-CN"/>
        </w:rPr>
        <w:t>《重型汽车报》、《中国重汽》杂志2027年寄递项目</w:t>
      </w:r>
      <w:r>
        <w:rPr>
          <w:rFonts w:hint="eastAsia"/>
          <w:sz w:val="28"/>
        </w:rPr>
        <w:t>招标公告</w:t>
      </w:r>
      <w:bookmarkEnd w:id="2"/>
    </w:p>
    <w:p w14:paraId="3B867C39">
      <w:pPr>
        <w:pStyle w:val="72"/>
        <w:rPr>
          <w:rFonts w:hint="eastAsia"/>
        </w:rPr>
      </w:pPr>
    </w:p>
    <w:p w14:paraId="2A47C58A">
      <w:pPr>
        <w:pStyle w:val="73"/>
      </w:pPr>
      <w:bookmarkStart w:id="3" w:name="_Toc47976588"/>
      <w:r>
        <w:rPr>
          <w:rFonts w:hint="eastAsia"/>
        </w:rPr>
        <w:t>项目名称及项目编号</w:t>
      </w:r>
      <w:bookmarkEnd w:id="3"/>
    </w:p>
    <w:p w14:paraId="1E71F649">
      <w:pPr>
        <w:pStyle w:val="74"/>
        <w:numPr>
          <w:ilvl w:val="0"/>
          <w:numId w:val="0"/>
        </w:numPr>
        <w:ind w:left="1130" w:leftChars="0" w:hanging="420" w:firstLineChars="0"/>
        <w:rPr>
          <w:highlight w:val="none"/>
        </w:rPr>
      </w:pPr>
      <w:r>
        <w:rPr>
          <w:rFonts w:hint="eastAsia" w:ascii="宋体" w:hAnsi="Courier New" w:eastAsia="宋体" w:cs="Times New Roman"/>
          <w:b/>
          <w:kern w:val="2"/>
          <w:sz w:val="21"/>
          <w:lang w:val="en-US" w:eastAsia="zh-CN" w:bidi="ar-SA"/>
        </w:rPr>
        <w:t>(一)</w:t>
      </w:r>
      <w:r>
        <w:rPr>
          <w:rFonts w:hint="eastAsia"/>
          <w:highlight w:val="none"/>
        </w:rPr>
        <w:t>项目名称：</w:t>
      </w:r>
      <w:r>
        <w:rPr>
          <w:rFonts w:hint="eastAsia"/>
          <w:highlight w:val="none"/>
          <w:lang w:val="en-US" w:eastAsia="zh-CN"/>
        </w:rPr>
        <w:t>《重型汽车报》、《中国重汽》杂志2027年寄递项目</w:t>
      </w:r>
    </w:p>
    <w:p w14:paraId="15020D03">
      <w:pPr>
        <w:pStyle w:val="74"/>
        <w:numPr>
          <w:ilvl w:val="0"/>
          <w:numId w:val="0"/>
        </w:numPr>
        <w:ind w:left="1130" w:leftChars="0" w:hanging="420" w:firstLineChars="0"/>
        <w:rPr>
          <w:highlight w:val="none"/>
        </w:rPr>
      </w:pPr>
      <w:r>
        <w:rPr>
          <w:rFonts w:hint="eastAsia" w:ascii="宋体" w:hAnsi="Courier New" w:eastAsia="宋体" w:cs="Times New Roman"/>
          <w:b/>
          <w:kern w:val="2"/>
          <w:sz w:val="21"/>
          <w:lang w:val="en-US" w:eastAsia="zh-CN" w:bidi="ar-SA"/>
        </w:rPr>
        <w:t>(二)</w:t>
      </w:r>
      <w:r>
        <w:rPr>
          <w:rFonts w:hint="eastAsia"/>
          <w:highlight w:val="none"/>
        </w:rPr>
        <w:t>项目编号</w:t>
      </w:r>
      <w:r>
        <w:rPr>
          <w:rFonts w:hint="eastAsia" w:ascii="宋体" w:hAnsi="宋体" w:eastAsia="宋体" w:cs="宋体"/>
          <w:color w:val="auto"/>
          <w:sz w:val="21"/>
          <w:szCs w:val="21"/>
          <w:highlight w:val="none"/>
        </w:rPr>
        <w:t>：</w:t>
      </w:r>
      <w:r>
        <w:rPr>
          <w:rFonts w:hint="eastAsia" w:ascii="宋体" w:hAnsi="宋体" w:eastAsia="宋体" w:cs="宋体"/>
          <w:i w:val="0"/>
          <w:iCs w:val="0"/>
          <w:caps w:val="0"/>
          <w:color w:val="auto"/>
          <w:spacing w:val="0"/>
          <w:sz w:val="21"/>
          <w:szCs w:val="21"/>
          <w:shd w:val="clear" w:fill="FFFFFF"/>
        </w:rPr>
        <w:t>ZBGL2026100135</w:t>
      </w:r>
    </w:p>
    <w:p w14:paraId="0AB9F24D">
      <w:pPr>
        <w:pStyle w:val="73"/>
      </w:pPr>
      <w:bookmarkStart w:id="4" w:name="_Toc47976589"/>
      <w:r>
        <w:rPr>
          <w:rFonts w:hint="eastAsia"/>
          <w:lang w:val="en-US" w:eastAsia="zh-CN"/>
        </w:rPr>
        <w:t>项目概况</w:t>
      </w:r>
      <w:r>
        <w:rPr>
          <w:rFonts w:hint="eastAsia"/>
        </w:rPr>
        <w:t>及招标形式</w:t>
      </w:r>
      <w:bookmarkEnd w:id="4"/>
    </w:p>
    <w:p w14:paraId="1A912F05">
      <w:pPr>
        <w:pStyle w:val="74"/>
        <w:numPr>
          <w:ilvl w:val="0"/>
          <w:numId w:val="0"/>
        </w:numPr>
        <w:ind w:left="1130" w:leftChars="0" w:hanging="420" w:firstLineChars="0"/>
      </w:pPr>
      <w:r>
        <w:rPr>
          <w:rFonts w:hint="eastAsia" w:ascii="宋体" w:hAnsi="Courier New" w:eastAsia="宋体" w:cs="Times New Roman"/>
          <w:b/>
          <w:kern w:val="2"/>
          <w:sz w:val="21"/>
          <w:lang w:val="en-US" w:eastAsia="zh-CN" w:bidi="ar-SA"/>
        </w:rPr>
        <w:t>(一)</w:t>
      </w:r>
      <w:r>
        <w:rPr>
          <w:rFonts w:hint="eastAsia"/>
        </w:rPr>
        <w:t>招标内容：</w:t>
      </w:r>
    </w:p>
    <w:tbl>
      <w:tblPr>
        <w:tblStyle w:val="31"/>
        <w:tblW w:w="9362"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2"/>
        <w:gridCol w:w="1141"/>
        <w:gridCol w:w="1089"/>
        <w:gridCol w:w="1037"/>
        <w:gridCol w:w="4503"/>
      </w:tblGrid>
      <w:tr w14:paraId="3E4F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1592" w:type="dxa"/>
            <w:vAlign w:val="center"/>
          </w:tcPr>
          <w:p w14:paraId="43B2FA0C">
            <w:pPr>
              <w:spacing w:line="360" w:lineRule="auto"/>
              <w:jc w:val="center"/>
              <w:rPr>
                <w:rFonts w:hint="eastAsia" w:ascii="仿宋_GB2312" w:hAnsi="宋体" w:eastAsia="仿宋_GB2312" w:cs="仿宋_GB2312"/>
                <w:sz w:val="28"/>
                <w:szCs w:val="28"/>
                <w:lang w:eastAsia="zh-CN"/>
              </w:rPr>
            </w:pPr>
            <w:r>
              <w:rPr>
                <w:rFonts w:hint="eastAsia" w:ascii="仿宋_GB2312" w:hAnsi="宋体" w:eastAsia="仿宋_GB2312" w:cs="华文中宋"/>
                <w:sz w:val="28"/>
                <w:szCs w:val="28"/>
                <w:lang w:val="en-US" w:eastAsia="zh-CN"/>
              </w:rPr>
              <w:t>名称</w:t>
            </w:r>
          </w:p>
        </w:tc>
        <w:tc>
          <w:tcPr>
            <w:tcW w:w="1141" w:type="dxa"/>
            <w:vAlign w:val="center"/>
          </w:tcPr>
          <w:p w14:paraId="1C8A985A">
            <w:pPr>
              <w:spacing w:line="360" w:lineRule="auto"/>
              <w:jc w:val="center"/>
              <w:rPr>
                <w:rFonts w:hint="default"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规格</w:t>
            </w:r>
          </w:p>
        </w:tc>
        <w:tc>
          <w:tcPr>
            <w:tcW w:w="1089" w:type="dxa"/>
            <w:vAlign w:val="center"/>
          </w:tcPr>
          <w:p w14:paraId="5A2EAAD1">
            <w:pPr>
              <w:spacing w:line="360" w:lineRule="auto"/>
              <w:jc w:val="center"/>
              <w:rPr>
                <w:rFonts w:hint="default"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重量</w:t>
            </w:r>
          </w:p>
        </w:tc>
        <w:tc>
          <w:tcPr>
            <w:tcW w:w="1037" w:type="dxa"/>
            <w:vAlign w:val="center"/>
          </w:tcPr>
          <w:p w14:paraId="307AE1FB">
            <w:pPr>
              <w:spacing w:line="360" w:lineRule="auto"/>
              <w:jc w:val="center"/>
              <w:rPr>
                <w:rFonts w:hint="default"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寄递周期</w:t>
            </w:r>
          </w:p>
        </w:tc>
        <w:tc>
          <w:tcPr>
            <w:tcW w:w="4503" w:type="dxa"/>
            <w:vAlign w:val="center"/>
          </w:tcPr>
          <w:p w14:paraId="42587519">
            <w:pPr>
              <w:spacing w:line="360" w:lineRule="auto"/>
              <w:jc w:val="center"/>
              <w:rPr>
                <w:rFonts w:hint="default"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说明</w:t>
            </w:r>
          </w:p>
        </w:tc>
      </w:tr>
      <w:tr w14:paraId="6D9A3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5" w:hRule="atLeast"/>
        </w:trPr>
        <w:tc>
          <w:tcPr>
            <w:tcW w:w="1592" w:type="dxa"/>
            <w:vAlign w:val="center"/>
          </w:tcPr>
          <w:p w14:paraId="1AA79E65">
            <w:pPr>
              <w:spacing w:line="360" w:lineRule="auto"/>
              <w:jc w:val="center"/>
              <w:rPr>
                <w:rFonts w:hint="default"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《重型汽车报》</w:t>
            </w:r>
          </w:p>
        </w:tc>
        <w:tc>
          <w:tcPr>
            <w:tcW w:w="1141" w:type="dxa"/>
            <w:vAlign w:val="center"/>
          </w:tcPr>
          <w:p w14:paraId="47F6A86E">
            <w:pPr>
              <w:spacing w:line="360" w:lineRule="auto"/>
              <w:jc w:val="center"/>
              <w:rPr>
                <w:rFonts w:hint="eastAsia" w:ascii="仿宋_GB2312" w:hAnsi="宋体" w:eastAsia="仿宋_GB2312" w:cs="仿宋_GB2312"/>
                <w:kern w:val="2"/>
                <w:sz w:val="28"/>
                <w:szCs w:val="28"/>
                <w:lang w:val="en-US" w:eastAsia="zh-CN" w:bidi="ar-SA"/>
              </w:rPr>
            </w:pPr>
            <w:r>
              <w:rPr>
                <w:rFonts w:hint="eastAsia" w:ascii="仿宋_GB2312" w:hAnsi="宋体" w:eastAsia="仿宋_GB2312" w:cs="华文中宋"/>
                <w:sz w:val="28"/>
                <w:szCs w:val="28"/>
              </w:rPr>
              <w:t>新闻纸对开张4版</w:t>
            </w:r>
          </w:p>
        </w:tc>
        <w:tc>
          <w:tcPr>
            <w:tcW w:w="1089" w:type="dxa"/>
            <w:vAlign w:val="center"/>
          </w:tcPr>
          <w:p w14:paraId="621112DA">
            <w:pPr>
              <w:spacing w:line="360" w:lineRule="auto"/>
              <w:jc w:val="center"/>
              <w:rPr>
                <w:rFonts w:hint="eastAsia" w:ascii="仿宋_GB2312" w:hAnsi="宋体" w:eastAsia="仿宋_GB2312" w:cs="仿宋_GB2312"/>
                <w:kern w:val="2"/>
                <w:sz w:val="28"/>
                <w:szCs w:val="28"/>
                <w:lang w:val="en-US" w:eastAsia="zh-CN" w:bidi="ar-SA"/>
              </w:rPr>
            </w:pPr>
            <w:r>
              <w:rPr>
                <w:rFonts w:hint="eastAsia" w:ascii="仿宋_GB2312" w:hAnsi="宋体" w:eastAsia="仿宋_GB2312" w:cs="华文中宋"/>
                <w:sz w:val="28"/>
                <w:szCs w:val="28"/>
              </w:rPr>
              <w:t>约10克</w:t>
            </w:r>
          </w:p>
        </w:tc>
        <w:tc>
          <w:tcPr>
            <w:tcW w:w="1037" w:type="dxa"/>
            <w:vAlign w:val="center"/>
          </w:tcPr>
          <w:p w14:paraId="64CCABB4">
            <w:pPr>
              <w:spacing w:line="360" w:lineRule="auto"/>
              <w:jc w:val="center"/>
              <w:rPr>
                <w:rFonts w:hint="eastAsia" w:ascii="仿宋_GB2312" w:hAnsi="宋体" w:eastAsia="仿宋_GB2312" w:cs="仿宋_GB2312"/>
                <w:kern w:val="2"/>
                <w:sz w:val="28"/>
                <w:szCs w:val="28"/>
                <w:lang w:val="en-US" w:eastAsia="zh-CN" w:bidi="ar-SA"/>
              </w:rPr>
            </w:pPr>
            <w:r>
              <w:rPr>
                <w:rFonts w:hint="eastAsia" w:ascii="仿宋_GB2312" w:hAnsi="宋体" w:eastAsia="仿宋_GB2312" w:cs="华文中宋"/>
                <w:sz w:val="28"/>
                <w:szCs w:val="28"/>
              </w:rPr>
              <w:t>每周投递一次</w:t>
            </w:r>
          </w:p>
        </w:tc>
        <w:tc>
          <w:tcPr>
            <w:tcW w:w="4503" w:type="dxa"/>
            <w:vAlign w:val="top"/>
          </w:tcPr>
          <w:p w14:paraId="26C0D63F">
            <w:pPr>
              <w:spacing w:line="360" w:lineRule="auto"/>
              <w:jc w:val="left"/>
              <w:rPr>
                <w:rFonts w:hint="eastAsia" w:ascii="仿宋_GB2312" w:hAnsi="宋体" w:eastAsia="仿宋_GB2312" w:cs="仿宋_GB2312"/>
                <w:kern w:val="2"/>
                <w:sz w:val="28"/>
                <w:szCs w:val="28"/>
                <w:lang w:val="en-US" w:eastAsia="zh-CN" w:bidi="ar-SA"/>
              </w:rPr>
            </w:pPr>
            <w:r>
              <w:rPr>
                <w:rFonts w:hint="eastAsia" w:ascii="仿宋_GB2312" w:hAnsi="宋体" w:eastAsia="仿宋_GB2312" w:cs="华文中宋"/>
                <w:sz w:val="28"/>
                <w:szCs w:val="28"/>
              </w:rPr>
              <w:t>周报全年52期。每期需要以投递方式送达集团公司各二级单位、销售分公司、报刊主管部门、上市公司董事、老领导等单位和个人共</w:t>
            </w:r>
            <w:r>
              <w:rPr>
                <w:rFonts w:hint="eastAsia" w:ascii="仿宋_GB2312" w:hAnsi="宋体" w:eastAsia="仿宋_GB2312" w:cs="华文中宋"/>
                <w:sz w:val="28"/>
                <w:szCs w:val="28"/>
                <w:lang w:val="en-US" w:eastAsia="zh-CN"/>
              </w:rPr>
              <w:t>约</w:t>
            </w:r>
            <w:r>
              <w:rPr>
                <w:rFonts w:hint="eastAsia" w:ascii="仿宋_GB2312" w:hAnsi="宋体" w:eastAsia="仿宋_GB2312" w:cs="华文中宋"/>
                <w:sz w:val="28"/>
                <w:szCs w:val="28"/>
              </w:rPr>
              <w:t>850</w:t>
            </w:r>
            <w:r>
              <w:rPr>
                <w:rFonts w:hint="eastAsia" w:ascii="仿宋_GB2312" w:hAnsi="宋体" w:eastAsia="仿宋_GB2312" w:cs="华文中宋"/>
                <w:sz w:val="28"/>
                <w:szCs w:val="28"/>
                <w:lang w:val="en-US" w:eastAsia="zh-CN"/>
              </w:rPr>
              <w:t>0</w:t>
            </w:r>
            <w:r>
              <w:rPr>
                <w:rFonts w:hint="eastAsia" w:ascii="仿宋_GB2312" w:hAnsi="宋体" w:eastAsia="仿宋_GB2312" w:cs="华文中宋"/>
                <w:sz w:val="28"/>
                <w:szCs w:val="28"/>
              </w:rPr>
              <w:t>份，全年共</w:t>
            </w:r>
            <w:r>
              <w:rPr>
                <w:rFonts w:hint="eastAsia" w:ascii="仿宋_GB2312" w:hAnsi="宋体" w:eastAsia="仿宋_GB2312" w:cs="华文中宋"/>
                <w:sz w:val="28"/>
                <w:szCs w:val="28"/>
                <w:lang w:val="en-US" w:eastAsia="zh-CN"/>
              </w:rPr>
              <w:t>约</w:t>
            </w:r>
            <w:r>
              <w:rPr>
                <w:rFonts w:hint="eastAsia" w:ascii="仿宋_GB2312" w:hAnsi="宋体" w:eastAsia="仿宋_GB2312" w:cs="华文中宋"/>
                <w:sz w:val="28"/>
                <w:szCs w:val="28"/>
                <w:highlight w:val="none"/>
              </w:rPr>
              <w:t>442</w:t>
            </w:r>
            <w:r>
              <w:rPr>
                <w:rFonts w:hint="eastAsia" w:ascii="仿宋_GB2312" w:hAnsi="宋体" w:eastAsia="仿宋_GB2312" w:cs="华文中宋"/>
                <w:sz w:val="28"/>
                <w:szCs w:val="28"/>
                <w:highlight w:val="none"/>
                <w:lang w:val="en-US" w:eastAsia="zh-CN"/>
              </w:rPr>
              <w:t>500</w:t>
            </w:r>
            <w:r>
              <w:rPr>
                <w:rFonts w:hint="eastAsia" w:ascii="仿宋_GB2312" w:hAnsi="宋体" w:eastAsia="仿宋_GB2312" w:cs="华文中宋"/>
                <w:sz w:val="28"/>
                <w:szCs w:val="28"/>
              </w:rPr>
              <w:t>份</w:t>
            </w:r>
            <w:r>
              <w:rPr>
                <w:rFonts w:hint="eastAsia" w:ascii="仿宋_GB2312" w:hAnsi="宋体" w:eastAsia="仿宋_GB2312" w:cs="华文中宋"/>
                <w:sz w:val="28"/>
                <w:szCs w:val="28"/>
                <w:lang w:eastAsia="zh-CN"/>
              </w:rPr>
              <w:t>。</w:t>
            </w:r>
          </w:p>
        </w:tc>
      </w:tr>
      <w:tr w14:paraId="7482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7" w:hRule="atLeast"/>
        </w:trPr>
        <w:tc>
          <w:tcPr>
            <w:tcW w:w="1592" w:type="dxa"/>
            <w:vAlign w:val="center"/>
          </w:tcPr>
          <w:p w14:paraId="0677B9EC">
            <w:pPr>
              <w:spacing w:line="360" w:lineRule="auto"/>
              <w:jc w:val="center"/>
              <w:rPr>
                <w:rFonts w:hint="eastAsia" w:ascii="仿宋_GB2312" w:hAnsi="宋体" w:eastAsia="仿宋_GB2312" w:cs="华文中宋"/>
                <w:sz w:val="28"/>
                <w:szCs w:val="28"/>
              </w:rPr>
            </w:pPr>
            <w:r>
              <w:rPr>
                <w:rFonts w:hint="eastAsia" w:ascii="仿宋_GB2312" w:hAnsi="宋体" w:eastAsia="仿宋_GB2312" w:cs="华文中宋"/>
                <w:sz w:val="28"/>
                <w:szCs w:val="28"/>
              </w:rPr>
              <w:t>《中国重汽》杂志</w:t>
            </w:r>
          </w:p>
        </w:tc>
        <w:tc>
          <w:tcPr>
            <w:tcW w:w="1141" w:type="dxa"/>
            <w:vAlign w:val="center"/>
          </w:tcPr>
          <w:p w14:paraId="68193A0F">
            <w:pPr>
              <w:spacing w:line="360" w:lineRule="auto"/>
              <w:jc w:val="center"/>
              <w:rPr>
                <w:rFonts w:hint="eastAsia" w:ascii="仿宋_GB2312" w:hAnsi="宋体" w:eastAsia="仿宋_GB2312" w:cs="仿宋_GB2312"/>
                <w:kern w:val="2"/>
                <w:sz w:val="28"/>
                <w:szCs w:val="28"/>
                <w:lang w:val="en-US" w:eastAsia="zh-CN" w:bidi="ar-SA"/>
              </w:rPr>
            </w:pPr>
            <w:r>
              <w:rPr>
                <w:rFonts w:hint="eastAsia" w:ascii="仿宋_GB2312" w:hAnsi="宋体" w:eastAsia="仿宋_GB2312" w:cs="华文中宋"/>
                <w:sz w:val="28"/>
                <w:szCs w:val="28"/>
              </w:rPr>
              <w:t>含四封共6</w:t>
            </w:r>
            <w:r>
              <w:rPr>
                <w:rFonts w:hint="eastAsia" w:ascii="仿宋_GB2312" w:hAnsi="宋体" w:eastAsia="仿宋_GB2312" w:cs="华文中宋"/>
                <w:sz w:val="28"/>
                <w:szCs w:val="28"/>
                <w:lang w:val="en-US" w:eastAsia="zh-CN"/>
              </w:rPr>
              <w:t>0</w:t>
            </w:r>
            <w:r>
              <w:rPr>
                <w:rFonts w:hint="eastAsia" w:ascii="仿宋_GB2312" w:hAnsi="宋体" w:eastAsia="仿宋_GB2312" w:cs="华文中宋"/>
                <w:sz w:val="28"/>
                <w:szCs w:val="28"/>
              </w:rPr>
              <w:t>页</w:t>
            </w:r>
          </w:p>
        </w:tc>
        <w:tc>
          <w:tcPr>
            <w:tcW w:w="1089" w:type="dxa"/>
            <w:vAlign w:val="center"/>
          </w:tcPr>
          <w:p w14:paraId="0A55F456">
            <w:pPr>
              <w:spacing w:line="360" w:lineRule="auto"/>
              <w:jc w:val="center"/>
              <w:rPr>
                <w:rFonts w:hint="eastAsia" w:ascii="仿宋_GB2312" w:hAnsi="宋体" w:eastAsia="仿宋_GB2312" w:cs="仿宋_GB2312"/>
                <w:kern w:val="2"/>
                <w:sz w:val="28"/>
                <w:szCs w:val="28"/>
                <w:lang w:val="en-US" w:eastAsia="zh-CN" w:bidi="ar-SA"/>
              </w:rPr>
            </w:pPr>
            <w:r>
              <w:rPr>
                <w:rFonts w:hint="eastAsia" w:ascii="仿宋_GB2312" w:hAnsi="宋体" w:eastAsia="仿宋_GB2312" w:cs="华文中宋"/>
                <w:sz w:val="28"/>
                <w:szCs w:val="28"/>
              </w:rPr>
              <w:t>约250克</w:t>
            </w:r>
          </w:p>
        </w:tc>
        <w:tc>
          <w:tcPr>
            <w:tcW w:w="1037" w:type="dxa"/>
            <w:vAlign w:val="center"/>
          </w:tcPr>
          <w:p w14:paraId="73F11F7B">
            <w:pPr>
              <w:spacing w:line="360" w:lineRule="auto"/>
              <w:jc w:val="center"/>
              <w:rPr>
                <w:rFonts w:hint="eastAsia" w:ascii="仿宋_GB2312" w:hAnsi="宋体" w:eastAsia="仿宋_GB2312" w:cs="仿宋_GB2312"/>
                <w:kern w:val="2"/>
                <w:sz w:val="28"/>
                <w:szCs w:val="28"/>
                <w:lang w:val="en-US" w:eastAsia="zh-CN" w:bidi="ar-SA"/>
              </w:rPr>
            </w:pPr>
            <w:r>
              <w:rPr>
                <w:rFonts w:hint="eastAsia" w:ascii="仿宋_GB2312" w:hAnsi="宋体" w:eastAsia="仿宋_GB2312" w:cs="华文中宋"/>
                <w:sz w:val="28"/>
                <w:szCs w:val="28"/>
              </w:rPr>
              <w:t>每月投递一次</w:t>
            </w:r>
          </w:p>
        </w:tc>
        <w:tc>
          <w:tcPr>
            <w:tcW w:w="4503" w:type="dxa"/>
            <w:vAlign w:val="top"/>
          </w:tcPr>
          <w:p w14:paraId="6FAA5CD7">
            <w:pPr>
              <w:spacing w:line="360" w:lineRule="auto"/>
              <w:jc w:val="left"/>
              <w:rPr>
                <w:rFonts w:hint="eastAsia" w:ascii="仿宋_GB2312" w:hAnsi="宋体" w:eastAsia="仿宋_GB2312" w:cs="仿宋_GB2312"/>
                <w:kern w:val="2"/>
                <w:sz w:val="28"/>
                <w:szCs w:val="28"/>
                <w:lang w:val="en-US" w:eastAsia="zh-CN" w:bidi="ar-SA"/>
              </w:rPr>
            </w:pPr>
            <w:r>
              <w:rPr>
                <w:rFonts w:hint="eastAsia" w:ascii="仿宋_GB2312" w:hAnsi="宋体" w:eastAsia="仿宋_GB2312" w:cs="华文中宋"/>
                <w:sz w:val="28"/>
                <w:szCs w:val="28"/>
              </w:rPr>
              <w:t>月刊全年12期。每期需要以投递方式送达集团公司各二级单位、销售分公司、报刊主管部门、上市公司董事、老领导等单位和个人共</w:t>
            </w:r>
            <w:r>
              <w:rPr>
                <w:rFonts w:hint="eastAsia" w:ascii="仿宋_GB2312" w:hAnsi="宋体" w:eastAsia="仿宋_GB2312" w:cs="华文中宋"/>
                <w:sz w:val="28"/>
                <w:szCs w:val="28"/>
                <w:lang w:val="en-US" w:eastAsia="zh-CN"/>
              </w:rPr>
              <w:t>约</w:t>
            </w:r>
            <w:r>
              <w:rPr>
                <w:rFonts w:hint="eastAsia" w:ascii="仿宋_GB2312" w:hAnsi="宋体" w:eastAsia="仿宋_GB2312" w:cs="华文中宋"/>
                <w:sz w:val="28"/>
                <w:szCs w:val="28"/>
              </w:rPr>
              <w:t>36</w:t>
            </w:r>
            <w:r>
              <w:rPr>
                <w:rFonts w:hint="eastAsia" w:ascii="仿宋_GB2312" w:hAnsi="宋体" w:eastAsia="仿宋_GB2312" w:cs="华文中宋"/>
                <w:sz w:val="28"/>
                <w:szCs w:val="28"/>
                <w:lang w:val="en-US" w:eastAsia="zh-CN"/>
              </w:rPr>
              <w:t>80</w:t>
            </w:r>
            <w:r>
              <w:rPr>
                <w:rFonts w:hint="eastAsia" w:ascii="仿宋_GB2312" w:hAnsi="宋体" w:eastAsia="仿宋_GB2312" w:cs="华文中宋"/>
                <w:sz w:val="28"/>
                <w:szCs w:val="28"/>
              </w:rPr>
              <w:t>册，全年共</w:t>
            </w:r>
            <w:r>
              <w:rPr>
                <w:rFonts w:hint="eastAsia" w:ascii="仿宋_GB2312" w:hAnsi="宋体" w:eastAsia="仿宋_GB2312" w:cs="华文中宋"/>
                <w:sz w:val="28"/>
                <w:szCs w:val="28"/>
                <w:highlight w:val="none"/>
              </w:rPr>
              <w:t>44</w:t>
            </w:r>
            <w:r>
              <w:rPr>
                <w:rFonts w:hint="eastAsia" w:ascii="仿宋_GB2312" w:hAnsi="宋体" w:eastAsia="仿宋_GB2312" w:cs="华文中宋"/>
                <w:sz w:val="28"/>
                <w:szCs w:val="28"/>
                <w:highlight w:val="none"/>
                <w:lang w:val="en-US" w:eastAsia="zh-CN"/>
              </w:rPr>
              <w:t>500</w:t>
            </w:r>
            <w:r>
              <w:rPr>
                <w:rFonts w:hint="eastAsia" w:ascii="仿宋_GB2312" w:hAnsi="宋体" w:eastAsia="仿宋_GB2312" w:cs="华文中宋"/>
                <w:sz w:val="28"/>
                <w:szCs w:val="28"/>
                <w:highlight w:val="none"/>
              </w:rPr>
              <w:t>册</w:t>
            </w:r>
            <w:r>
              <w:rPr>
                <w:rFonts w:hint="eastAsia" w:ascii="仿宋_GB2312" w:hAnsi="宋体" w:eastAsia="仿宋_GB2312" w:cs="华文中宋"/>
                <w:sz w:val="28"/>
                <w:szCs w:val="28"/>
                <w:lang w:eastAsia="zh-CN"/>
              </w:rPr>
              <w:t>。</w:t>
            </w:r>
          </w:p>
        </w:tc>
      </w:tr>
    </w:tbl>
    <w:p w14:paraId="43520884">
      <w:pPr>
        <w:pStyle w:val="77"/>
        <w:numPr>
          <w:ilvl w:val="0"/>
          <w:numId w:val="0"/>
        </w:numPr>
        <w:ind w:leftChars="0"/>
        <w:rPr>
          <w:rFonts w:hint="eastAsia"/>
          <w:b/>
          <w:bCs/>
        </w:rPr>
      </w:pPr>
    </w:p>
    <w:p w14:paraId="5C037198">
      <w:pPr>
        <w:pStyle w:val="77"/>
        <w:numPr>
          <w:ilvl w:val="0"/>
          <w:numId w:val="0"/>
        </w:numPr>
        <w:ind w:leftChars="0"/>
        <w:rPr>
          <w:rFonts w:hint="eastAsia"/>
          <w:b/>
          <w:bCs/>
        </w:rPr>
      </w:pPr>
    </w:p>
    <w:p w14:paraId="6136BE61">
      <w:pPr>
        <w:pStyle w:val="77"/>
        <w:numPr>
          <w:ilvl w:val="0"/>
          <w:numId w:val="0"/>
        </w:numPr>
        <w:ind w:leftChars="0"/>
        <w:rPr>
          <w:rFonts w:hint="eastAsia"/>
          <w:b/>
          <w:bCs/>
        </w:rPr>
      </w:pPr>
    </w:p>
    <w:p w14:paraId="30C2DA65">
      <w:pPr>
        <w:pStyle w:val="77"/>
        <w:numPr>
          <w:ilvl w:val="0"/>
          <w:numId w:val="0"/>
        </w:numPr>
        <w:ind w:leftChars="0"/>
        <w:rPr>
          <w:rFonts w:hint="eastAsia"/>
          <w:b/>
          <w:bCs/>
        </w:rPr>
      </w:pPr>
    </w:p>
    <w:p w14:paraId="62EF494D">
      <w:pPr>
        <w:pStyle w:val="77"/>
        <w:numPr>
          <w:ilvl w:val="0"/>
          <w:numId w:val="0"/>
        </w:numPr>
        <w:ind w:leftChars="0"/>
        <w:rPr>
          <w:rFonts w:hint="default" w:eastAsia="宋体"/>
          <w:b/>
          <w:bCs/>
          <w:lang w:val="en-US" w:eastAsia="zh-CN"/>
        </w:rPr>
      </w:pPr>
      <w:r>
        <w:rPr>
          <w:rFonts w:hint="eastAsia"/>
          <w:b/>
          <w:bCs/>
          <w:lang w:eastAsia="zh-CN"/>
        </w:rPr>
        <w:t>（</w:t>
      </w:r>
      <w:r>
        <w:rPr>
          <w:rFonts w:hint="eastAsia"/>
          <w:b/>
          <w:bCs/>
          <w:lang w:val="en-US" w:eastAsia="zh-CN"/>
        </w:rPr>
        <w:t>二</w:t>
      </w:r>
      <w:r>
        <w:rPr>
          <w:rFonts w:hint="eastAsia"/>
          <w:b/>
          <w:bCs/>
          <w:lang w:eastAsia="zh-CN"/>
        </w:rPr>
        <w:t>）</w:t>
      </w:r>
      <w:r>
        <w:rPr>
          <w:rFonts w:hint="eastAsia"/>
          <w:b/>
          <w:bCs/>
          <w:lang w:val="en-US" w:eastAsia="zh-CN"/>
        </w:rPr>
        <w:t>寄送地址：</w:t>
      </w:r>
    </w:p>
    <w:tbl>
      <w:tblPr>
        <w:tblStyle w:val="31"/>
        <w:tblW w:w="877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12"/>
        <w:gridCol w:w="2922"/>
        <w:gridCol w:w="1634"/>
        <w:gridCol w:w="1623"/>
        <w:gridCol w:w="1582"/>
      </w:tblGrid>
      <w:tr w14:paraId="6C2C6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79E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17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1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地址（个）</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DB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报纸（份）</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C9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杂志（份）</w:t>
            </w:r>
          </w:p>
        </w:tc>
      </w:tr>
      <w:tr w14:paraId="2086D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B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104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山东省济南市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F7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9D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411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w:t>
            </w:r>
          </w:p>
        </w:tc>
      </w:tr>
      <w:tr w14:paraId="3B2CE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D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774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山东省济宁市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8FE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C4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ECB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r>
      <w:tr w14:paraId="52766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8FD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F1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山东省临沂市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F4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50D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CB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r>
      <w:tr w14:paraId="4FED8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C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5B3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山东省青岛市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221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B4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E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r>
      <w:tr w14:paraId="0EDBA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4C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5D2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山东省泰安市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8B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462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821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r>
      <w:tr w14:paraId="1FCDE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759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B5B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山东省潍坊市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114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165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156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r>
      <w:tr w14:paraId="33F1C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4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60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山东省淄博市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1E1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0B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D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r>
      <w:tr w14:paraId="0F4FA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CF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857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山西省大同市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3E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F5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64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r>
      <w:tr w14:paraId="48AC2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EE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097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山西省太原市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DD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4F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E0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r>
      <w:tr w14:paraId="6B972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B3C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F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陕西省西安市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3E9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6F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9F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r>
      <w:tr w14:paraId="6B79C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A82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737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A76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EA8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8E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r>
      <w:tr w14:paraId="2EC9D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3C6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CB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D41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A0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DC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r>
      <w:tr w14:paraId="61A64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E23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32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天津市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00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57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8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8EEE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C4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48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5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99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58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r>
      <w:tr w14:paraId="1E904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2A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D23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四川省成都市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1B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6E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62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r>
      <w:tr w14:paraId="17EDA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93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58B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安徽省合肥市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9A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885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864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r>
      <w:tr w14:paraId="71B3E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21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3C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福建省永安市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D6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F76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F03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r>
      <w:tr w14:paraId="76065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B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DEB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福建省福州市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CC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68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E2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r>
      <w:tr w14:paraId="299F8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998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240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福建省厦门市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BA3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824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5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r>
      <w:tr w14:paraId="66401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66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B0D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甘肃省兰州市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34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DCA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00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r>
      <w:tr w14:paraId="198FC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592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B8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广东省广州市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7CD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5C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106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r>
      <w:tr w14:paraId="6AE1C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80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70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广东省佛山市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F3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F7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33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r>
      <w:tr w14:paraId="5B35E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119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CD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广西柳州市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108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290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E40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r>
      <w:tr w14:paraId="1E1EC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75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A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广西南宁市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470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B70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80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r>
      <w:tr w14:paraId="77A72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4CC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946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广西玉林市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E42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45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61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9412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A16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98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贵州省贵阳市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06E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6DA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44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r>
      <w:tr w14:paraId="570E1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17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41A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河北省唐山市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9A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408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B7A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r>
      <w:tr w14:paraId="674D8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06E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9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河北省石家庄市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DA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CE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C2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r>
      <w:tr w14:paraId="06174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227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B5A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河南省郑州市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DD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7B8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B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r>
      <w:tr w14:paraId="6D912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25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9AB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黑龙江省哈尔滨市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E0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FB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CE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r>
      <w:tr w14:paraId="543BE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C1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31E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湖北省随州市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0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0C7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8EF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r>
      <w:tr w14:paraId="58784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EF5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3C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湖北省武汉市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FB6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299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61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r>
      <w:tr w14:paraId="657A2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6B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922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湖南省长沙市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B9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88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A2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r>
      <w:tr w14:paraId="2EB64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6A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32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吉林省长春市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4E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4E6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952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r>
      <w:tr w14:paraId="0947E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27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7C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江苏省苏州市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42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93A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17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r>
      <w:tr w14:paraId="0DE20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4FC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7B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江苏省南京市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6BA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5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AF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r>
      <w:tr w14:paraId="54C39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9F2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85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江苏省徐州市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0CB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DA9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1C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r>
      <w:tr w14:paraId="2B3A6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18E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4C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江西省南昌市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F5F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066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7CC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r>
      <w:tr w14:paraId="3B231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19A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B22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辽宁省沈阳市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DE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FC2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DA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r>
      <w:tr w14:paraId="5EC03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00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04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内蒙古呼和浩特市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0D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5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ED6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r>
      <w:tr w14:paraId="21C93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D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17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内蒙古包头市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959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AC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1A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r>
      <w:tr w14:paraId="10B48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BCC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5A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宁夏银川市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913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9A6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C4D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r>
      <w:tr w14:paraId="29302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B5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A4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青海省西宁市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6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7F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03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r>
      <w:tr w14:paraId="4840C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626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C5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新疆</w:t>
            </w:r>
            <w:r>
              <w:rPr>
                <w:rFonts w:hint="eastAsia" w:ascii="宋体" w:hAnsi="宋体" w:eastAsia="宋体" w:cs="宋体"/>
                <w:i w:val="0"/>
                <w:iCs w:val="0"/>
                <w:color w:val="000000"/>
                <w:kern w:val="0"/>
                <w:sz w:val="22"/>
                <w:szCs w:val="22"/>
                <w:u w:val="none"/>
                <w:lang w:val="en-US" w:eastAsia="zh-CN" w:bidi="ar"/>
              </w:rPr>
              <w:t>乌鲁木齐市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8B8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0C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3B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r>
      <w:tr w14:paraId="42AA2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3C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A3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云南省昆明市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CF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BF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7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r>
      <w:tr w14:paraId="77AF8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CB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07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浙江省杭州市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D4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A11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2D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r>
      <w:tr w14:paraId="43DB5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7C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D9A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46个城市</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DC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119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8508</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F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3680</w:t>
            </w:r>
          </w:p>
        </w:tc>
      </w:tr>
    </w:tbl>
    <w:p w14:paraId="04E05C44">
      <w:pPr>
        <w:pStyle w:val="77"/>
        <w:numPr>
          <w:ilvl w:val="0"/>
          <w:numId w:val="0"/>
        </w:numPr>
        <w:ind w:leftChars="0"/>
        <w:rPr>
          <w:rFonts w:hint="eastAsia"/>
          <w:b/>
          <w:bCs/>
        </w:rPr>
      </w:pPr>
    </w:p>
    <w:p w14:paraId="52B8032B">
      <w:pPr>
        <w:pStyle w:val="77"/>
        <w:numPr>
          <w:ilvl w:val="0"/>
          <w:numId w:val="0"/>
        </w:numPr>
        <w:ind w:leftChars="0"/>
      </w:pPr>
      <w:r>
        <w:rPr>
          <w:rFonts w:hint="eastAsia"/>
          <w:b/>
          <w:bCs/>
        </w:rPr>
        <w:t>项目周期</w:t>
      </w:r>
      <w:r>
        <w:rPr>
          <w:rFonts w:hint="eastAsia"/>
        </w:rPr>
        <w:t>：202</w:t>
      </w:r>
      <w:r>
        <w:rPr>
          <w:rFonts w:hint="eastAsia"/>
          <w:lang w:val="en-US" w:eastAsia="zh-CN"/>
        </w:rPr>
        <w:t>7</w:t>
      </w:r>
      <w:r>
        <w:rPr>
          <w:rFonts w:hint="eastAsia"/>
        </w:rPr>
        <w:t>年1月1日-202</w:t>
      </w:r>
      <w:r>
        <w:rPr>
          <w:rFonts w:hint="eastAsia"/>
          <w:lang w:val="en-US" w:eastAsia="zh-CN"/>
        </w:rPr>
        <w:t>7</w:t>
      </w:r>
      <w:r>
        <w:rPr>
          <w:rFonts w:hint="eastAsia"/>
        </w:rPr>
        <w:t>年12月31日</w:t>
      </w:r>
    </w:p>
    <w:p w14:paraId="4EC58B63">
      <w:pPr>
        <w:pStyle w:val="74"/>
        <w:numPr>
          <w:ilvl w:val="0"/>
          <w:numId w:val="0"/>
        </w:numPr>
        <w:ind w:left="1130" w:leftChars="0" w:hanging="420" w:firstLineChars="0"/>
      </w:pPr>
      <w:r>
        <w:rPr>
          <w:rFonts w:hint="eastAsia" w:ascii="宋体" w:hAnsi="Courier New" w:eastAsia="宋体" w:cs="Times New Roman"/>
          <w:b/>
          <w:kern w:val="2"/>
          <w:sz w:val="21"/>
          <w:lang w:val="en-US" w:eastAsia="zh-CN" w:bidi="ar-SA"/>
        </w:rPr>
        <w:t>(</w:t>
      </w:r>
      <w:r>
        <w:rPr>
          <w:rFonts w:hint="eastAsia" w:cs="Times New Roman"/>
          <w:b/>
          <w:kern w:val="2"/>
          <w:sz w:val="21"/>
          <w:lang w:val="en-US" w:eastAsia="zh-CN" w:bidi="ar-SA"/>
        </w:rPr>
        <w:t>三</w:t>
      </w:r>
      <w:r>
        <w:rPr>
          <w:rFonts w:hint="eastAsia" w:ascii="宋体" w:hAnsi="Courier New" w:eastAsia="宋体" w:cs="Times New Roman"/>
          <w:b/>
          <w:kern w:val="2"/>
          <w:sz w:val="21"/>
          <w:lang w:val="en-US" w:eastAsia="zh-CN" w:bidi="ar-SA"/>
        </w:rPr>
        <w:t>)</w:t>
      </w:r>
      <w:r>
        <w:rPr>
          <w:rFonts w:hint="eastAsia"/>
        </w:rPr>
        <w:t>招标</w:t>
      </w:r>
      <w:r>
        <w:rPr>
          <w:rFonts w:hint="eastAsia"/>
          <w:highlight w:val="none"/>
        </w:rPr>
        <w:t>形式：</w:t>
      </w:r>
      <w:r>
        <w:rPr>
          <w:rFonts w:hint="eastAsia"/>
          <w:highlight w:val="none"/>
          <w:lang w:val="en-US" w:eastAsia="zh-CN"/>
        </w:rPr>
        <w:t>公开招标</w:t>
      </w:r>
    </w:p>
    <w:p w14:paraId="0B813421">
      <w:pPr>
        <w:pStyle w:val="73"/>
        <w:rPr>
          <w:highlight w:val="none"/>
        </w:rPr>
      </w:pPr>
      <w:bookmarkStart w:id="5" w:name="_Toc47976590"/>
      <w:r>
        <w:rPr>
          <w:rFonts w:hint="eastAsia"/>
          <w:highlight w:val="none"/>
        </w:rPr>
        <w:t>投标人资格要求</w:t>
      </w:r>
      <w:bookmarkEnd w:id="5"/>
    </w:p>
    <w:p w14:paraId="41703A27">
      <w:pPr>
        <w:pStyle w:val="74"/>
        <w:numPr>
          <w:ilvl w:val="0"/>
          <w:numId w:val="0"/>
        </w:numPr>
        <w:bidi w:val="0"/>
        <w:ind w:left="1130" w:leftChars="0" w:hanging="420" w:firstLineChars="0"/>
        <w:rPr>
          <w:rFonts w:hint="eastAsia"/>
          <w:highlight w:val="none"/>
          <w:lang w:val="en-US" w:eastAsia="zh-CN"/>
        </w:rPr>
      </w:pPr>
      <w:r>
        <w:rPr>
          <w:rFonts w:hint="eastAsia" w:ascii="宋体" w:hAnsi="Courier New" w:eastAsia="宋体" w:cs="Times New Roman"/>
          <w:b/>
          <w:kern w:val="2"/>
          <w:sz w:val="21"/>
          <w:lang w:val="en-US" w:eastAsia="zh-CN" w:bidi="ar-SA"/>
        </w:rPr>
        <w:t>(一)</w:t>
      </w:r>
      <w:r>
        <w:rPr>
          <w:rFonts w:hint="eastAsia"/>
          <w:highlight w:val="none"/>
          <w:lang w:val="en-US" w:eastAsia="zh-CN"/>
        </w:rPr>
        <w:t>投标人条件</w:t>
      </w:r>
    </w:p>
    <w:p w14:paraId="2C3783E9">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1.1投标人应遵守《中华人民共和国招投标法》及有关的法律和法规。具有独立承担民事责任能力、良好的财务状况、一定的垫资能力，经营稳定，资质符合项目要求，具有全面履约能力。</w:t>
      </w:r>
    </w:p>
    <w:p w14:paraId="5C446BCA">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highlight w:val="none"/>
          <w:lang w:val="en-US" w:eastAsia="zh-CN"/>
        </w:rPr>
        <w:t>1.2投标人的注册资金不低于500万元</w:t>
      </w:r>
      <w:r>
        <w:rPr>
          <w:rFonts w:hint="eastAsia"/>
          <w:lang w:val="en-US" w:eastAsia="zh-CN"/>
        </w:rPr>
        <w:t>，营业执照在有效期内并且经营范围满足招标人需求，在国内注册三年以上（以营业执照成立日期到开标当日计算）。不符合本条款要求的视为废标项，招标人有权取消其投标资格。</w:t>
      </w:r>
    </w:p>
    <w:p w14:paraId="472973E1">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1.3投标人在国家企业信用信息公示系统中有不良记录、近三年的公司财务报表异常、存在严重违规或被列入招标人“黑名单”的，招标人有权取消其投标资格。</w:t>
      </w:r>
    </w:p>
    <w:p w14:paraId="00857BB8">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1.4投标人应具备印刷品类邮寄资质和能力，并提供印刷品邮寄成功案例（合同或中标通知书）否则视为技术要求偏离，认可招标人的工作指令，包括节、假日能正常开展工作的招标要求。</w:t>
      </w:r>
    </w:p>
    <w:p w14:paraId="6C5F330B">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1.5拟投标人三年内无违法及重大违规情况；</w:t>
      </w:r>
    </w:p>
    <w:p w14:paraId="389264E1">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1.6拟投标人最近半年纳税正常；</w:t>
      </w:r>
    </w:p>
    <w:p w14:paraId="0EF6FED5">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1.7拟投标人信用证明材料(征信报告)未显示异常；</w:t>
      </w:r>
    </w:p>
    <w:p w14:paraId="47DFB340">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1.8拟投标人的直接或间接股东、法定代表人、董事、监事、高管非重汽员工及其亲属；</w:t>
      </w:r>
    </w:p>
    <w:p w14:paraId="7E44814D">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default"/>
          <w:lang w:val="en-US" w:eastAsia="zh-CN"/>
        </w:rPr>
      </w:pPr>
      <w:r>
        <w:rPr>
          <w:rFonts w:hint="eastAsia"/>
          <w:lang w:val="en-US" w:eastAsia="zh-CN"/>
        </w:rPr>
        <w:t>1.9本项目不接受联合体投标，拟投标人必须是最终投标单位和签订合同单位，不得以任何理由将已中标项目以任何形式分包或转包给其他单位。</w:t>
      </w:r>
    </w:p>
    <w:p w14:paraId="7A940CFE">
      <w:pPr>
        <w:pStyle w:val="74"/>
        <w:numPr>
          <w:ilvl w:val="0"/>
          <w:numId w:val="0"/>
        </w:numPr>
        <w:bidi w:val="0"/>
        <w:ind w:left="1130" w:leftChars="0" w:hanging="420" w:firstLineChars="0"/>
        <w:rPr>
          <w:rFonts w:hint="eastAsia"/>
          <w:highlight w:val="none"/>
          <w:lang w:val="en-US" w:eastAsia="zh-CN"/>
        </w:rPr>
      </w:pPr>
      <w:r>
        <w:rPr>
          <w:rFonts w:hint="eastAsia" w:ascii="宋体" w:hAnsi="Courier New" w:eastAsia="宋体" w:cs="Times New Roman"/>
          <w:b/>
          <w:kern w:val="2"/>
          <w:sz w:val="21"/>
          <w:lang w:val="en-US" w:eastAsia="zh-CN" w:bidi="ar-SA"/>
        </w:rPr>
        <w:t>(二)</w:t>
      </w:r>
      <w:r>
        <w:rPr>
          <w:rFonts w:hint="eastAsia"/>
          <w:highlight w:val="none"/>
          <w:lang w:val="en-US" w:eastAsia="zh-CN"/>
        </w:rPr>
        <w:t>资质文件组成</w:t>
      </w:r>
    </w:p>
    <w:p w14:paraId="0A58D30F">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2.1投标人基本情况表，附带投标人营业执照副本及复印件（加盖单位公章）。</w:t>
      </w:r>
    </w:p>
    <w:p w14:paraId="3C43A8AB">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2.2法定代表人身份证复印件，若法定代表人不能出席，需有法定代表人授权委托书（格式见附件）及被委托人身份证（加盖公章）。</w:t>
      </w:r>
    </w:p>
    <w:p w14:paraId="41FCB154">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2.3财务状况报告，依法缴纳税收和社会保障资金的相关材料原件或复印件盖公章（财务状况报告：近三年公司财务报表或开户银行出具的资信证明；税收材料：税收完税凭证或税务部门出具的纳税证明；社会保障资金材料：缴纳社会保险的凭据）。</w:t>
      </w:r>
    </w:p>
    <w:p w14:paraId="1077904F">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2.4无重大违法记录的书面声明原件。</w:t>
      </w:r>
    </w:p>
    <w:p w14:paraId="28BCB46E">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2.5信用承诺书原件。</w:t>
      </w:r>
    </w:p>
    <w:p w14:paraId="1BE707C1">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default"/>
          <w:lang w:val="en-US" w:eastAsia="zh-CN"/>
        </w:rPr>
      </w:pPr>
      <w:r>
        <w:rPr>
          <w:rFonts w:hint="eastAsia"/>
          <w:lang w:val="en-US" w:eastAsia="zh-CN"/>
        </w:rPr>
        <w:t>2.6证明投标人资格条件的其他资质、等级证书。</w:t>
      </w:r>
    </w:p>
    <w:p w14:paraId="145EF8D3">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2.7招标文件中要求的其它资格证明文件。</w:t>
      </w:r>
    </w:p>
    <w:p w14:paraId="7A818F3B">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default"/>
          <w:highlight w:val="yellow"/>
          <w:lang w:val="en-US" w:eastAsia="zh-CN"/>
        </w:rPr>
      </w:pPr>
      <w:r>
        <w:rPr>
          <w:rFonts w:hint="eastAsia"/>
          <w:lang w:val="en-US" w:eastAsia="zh-CN"/>
        </w:rPr>
        <w:t>2.8投标保证金缴纳凭证，同时正文描述付款账号、户名、开户行名称、开户行行号、保证金金额。</w:t>
      </w:r>
    </w:p>
    <w:p w14:paraId="76B97D53">
      <w:pPr>
        <w:pStyle w:val="73"/>
        <w:rPr>
          <w:highlight w:val="none"/>
        </w:rPr>
      </w:pPr>
      <w:bookmarkStart w:id="6" w:name="_Toc47976591"/>
      <w:r>
        <w:rPr>
          <w:rFonts w:hint="eastAsia"/>
          <w:highlight w:val="none"/>
        </w:rPr>
        <w:t>报名及招标文件的获取</w:t>
      </w:r>
      <w:bookmarkEnd w:id="6"/>
    </w:p>
    <w:p w14:paraId="485CA7D6">
      <w:pPr>
        <w:pStyle w:val="74"/>
        <w:numPr>
          <w:ilvl w:val="0"/>
          <w:numId w:val="0"/>
        </w:numPr>
        <w:bidi w:val="0"/>
        <w:ind w:left="1130" w:leftChars="0" w:hanging="420" w:firstLineChars="0"/>
        <w:rPr>
          <w:rFonts w:hint="eastAsia"/>
          <w:lang w:val="en-US" w:eastAsia="zh-CN"/>
        </w:rPr>
      </w:pPr>
      <w:r>
        <w:rPr>
          <w:rFonts w:hint="eastAsia" w:ascii="宋体" w:hAnsi="Courier New" w:eastAsia="宋体" w:cs="Times New Roman"/>
          <w:b/>
          <w:kern w:val="2"/>
          <w:sz w:val="21"/>
          <w:lang w:val="en-US" w:eastAsia="zh-CN" w:bidi="ar-SA"/>
        </w:rPr>
        <w:t>(一)</w:t>
      </w:r>
      <w:r>
        <w:rPr>
          <w:rFonts w:hint="eastAsia"/>
          <w:lang w:val="en-US" w:eastAsia="zh-CN"/>
        </w:rPr>
        <w:t>应标报名截止时间</w:t>
      </w:r>
      <w:r>
        <w:rPr>
          <w:rFonts w:hint="eastAsia"/>
          <w:highlight w:val="none"/>
          <w:lang w:val="en-US" w:eastAsia="zh-CN"/>
        </w:rPr>
        <w:t>：2026年10月26日17:00:00</w:t>
      </w:r>
    </w:p>
    <w:p w14:paraId="40DCF92F">
      <w:pPr>
        <w:pStyle w:val="74"/>
        <w:numPr>
          <w:ilvl w:val="0"/>
          <w:numId w:val="0"/>
        </w:numPr>
        <w:bidi w:val="0"/>
        <w:ind w:left="1130" w:leftChars="0" w:hanging="420" w:firstLineChars="0"/>
        <w:rPr>
          <w:rFonts w:hint="eastAsia"/>
          <w:highlight w:val="none"/>
          <w:lang w:val="en-US" w:eastAsia="zh-CN"/>
        </w:rPr>
      </w:pPr>
      <w:r>
        <w:rPr>
          <w:rFonts w:hint="eastAsia" w:ascii="宋体" w:hAnsi="Courier New" w:eastAsia="宋体" w:cs="Times New Roman"/>
          <w:b/>
          <w:kern w:val="2"/>
          <w:sz w:val="21"/>
          <w:lang w:val="en-US" w:eastAsia="zh-CN" w:bidi="ar-SA"/>
        </w:rPr>
        <w:t>(二)</w:t>
      </w:r>
      <w:r>
        <w:rPr>
          <w:rFonts w:hint="eastAsia"/>
          <w:highlight w:val="none"/>
          <w:lang w:val="en-US" w:eastAsia="zh-CN"/>
        </w:rPr>
        <w:t>招标文件获取方式：投标人应标报名成功后，在中国重汽e采通平台上获取招标文件。</w:t>
      </w:r>
    </w:p>
    <w:p w14:paraId="04DB969B">
      <w:pPr>
        <w:pStyle w:val="74"/>
        <w:numPr>
          <w:ilvl w:val="0"/>
          <w:numId w:val="0"/>
        </w:numPr>
        <w:bidi w:val="0"/>
        <w:ind w:left="1130" w:leftChars="0" w:hanging="420" w:firstLineChars="0"/>
        <w:rPr>
          <w:rFonts w:hint="default"/>
          <w:lang w:val="en-US" w:eastAsia="zh-CN"/>
        </w:rPr>
      </w:pPr>
      <w:r>
        <w:rPr>
          <w:rFonts w:hint="eastAsia" w:ascii="宋体" w:hAnsi="Courier New" w:eastAsia="宋体" w:cs="Times New Roman"/>
          <w:b/>
          <w:kern w:val="2"/>
          <w:sz w:val="21"/>
          <w:lang w:val="en-US" w:eastAsia="zh-CN" w:bidi="ar-SA"/>
        </w:rPr>
        <w:t>(三)</w:t>
      </w:r>
      <w:r>
        <w:rPr>
          <w:rFonts w:hint="eastAsia"/>
          <w:lang w:val="en-US" w:eastAsia="zh-CN"/>
        </w:rPr>
        <w:t>报名方式：拟投标人根据招标人在中国重汽官网等公开媒体上发布的招标信息，在“中国重汽e采通”平台报名。按照中国重汽e采通“SRM非生产供应商注册手册”</w:t>
      </w:r>
      <w:r>
        <w:rPr>
          <w:rFonts w:hint="eastAsia"/>
          <w:highlight w:val="none"/>
          <w:lang w:val="en-US" w:eastAsia="zh-CN"/>
        </w:rPr>
        <w:t>（附件）</w:t>
      </w:r>
      <w:r>
        <w:rPr>
          <w:rFonts w:hint="eastAsia"/>
          <w:lang w:val="en-US" w:eastAsia="zh-CN"/>
        </w:rPr>
        <w:t>进行注册，注册完毕后按照“SRM系统供应商用户</w:t>
      </w:r>
      <w:r>
        <w:rPr>
          <w:rFonts w:hint="eastAsia"/>
          <w:highlight w:val="none"/>
          <w:lang w:val="en-US" w:eastAsia="zh-CN"/>
        </w:rPr>
        <w:t>手册”（附件），</w:t>
      </w:r>
      <w:r>
        <w:rPr>
          <w:rFonts w:hint="eastAsia"/>
          <w:lang w:val="en-US" w:eastAsia="zh-CN"/>
        </w:rPr>
        <w:t>登录重汽e采通平台后进入“供应商应标”，选择对应的项目，点击“应标”后按照招标公告中“投标人资格要求-资质文件”</w:t>
      </w:r>
      <w:r>
        <w:rPr>
          <w:rFonts w:hint="eastAsia"/>
          <w:highlight w:val="none"/>
          <w:lang w:val="en-US" w:eastAsia="zh-CN"/>
        </w:rPr>
        <w:t>中的2.1-2.7准备资</w:t>
      </w:r>
      <w:r>
        <w:rPr>
          <w:rFonts w:hint="eastAsia"/>
          <w:lang w:val="en-US" w:eastAsia="zh-CN"/>
        </w:rPr>
        <w:t>料并上传，资质审查通过即为报名成功；公示期间请尽快报名。</w:t>
      </w:r>
    </w:p>
    <w:p w14:paraId="4713B400">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default"/>
          <w:lang w:val="en-US" w:eastAsia="zh-CN"/>
        </w:rPr>
      </w:pPr>
      <w:r>
        <w:rPr>
          <w:rFonts w:hint="eastAsia"/>
          <w:b/>
          <w:bCs/>
          <w:lang w:val="en-US" w:eastAsia="zh-CN"/>
        </w:rPr>
        <w:t>注：请务必在应标截止时间前完成注册、</w:t>
      </w:r>
      <w:r>
        <w:rPr>
          <w:rFonts w:hint="eastAsia"/>
          <w:b/>
          <w:bCs/>
          <w:highlight w:val="yellow"/>
          <w:lang w:val="en-US" w:eastAsia="zh-CN"/>
        </w:rPr>
        <w:t>重汽E采通系统近三年财务数据更新</w:t>
      </w:r>
      <w:r>
        <w:rPr>
          <w:rFonts w:hint="eastAsia"/>
          <w:b/>
          <w:bCs/>
          <w:lang w:val="en-US" w:eastAsia="zh-CN"/>
        </w:rPr>
        <w:t>及应标操作，注册审核需2-4日，应标截止时间精确到秒，逾期将无法应标。请自行掌握时间，避免无法应标。</w:t>
      </w:r>
    </w:p>
    <w:p w14:paraId="4509C0DA">
      <w:pPr>
        <w:pStyle w:val="73"/>
        <w:rPr>
          <w:highlight w:val="none"/>
        </w:rPr>
      </w:pPr>
      <w:bookmarkStart w:id="7" w:name="_Toc47976592"/>
      <w:r>
        <w:rPr>
          <w:rFonts w:hint="eastAsia"/>
          <w:highlight w:val="none"/>
        </w:rPr>
        <w:t>投标文件的递交</w:t>
      </w:r>
      <w:bookmarkEnd w:id="7"/>
    </w:p>
    <w:p w14:paraId="7FBD455B">
      <w:pPr>
        <w:pStyle w:val="74"/>
        <w:numPr>
          <w:ilvl w:val="0"/>
          <w:numId w:val="0"/>
        </w:numPr>
        <w:bidi w:val="0"/>
        <w:ind w:left="1130" w:leftChars="0" w:hanging="420" w:firstLineChars="0"/>
        <w:rPr>
          <w:rFonts w:hint="eastAsia"/>
          <w:lang w:val="en-US" w:eastAsia="zh-CN"/>
        </w:rPr>
      </w:pPr>
      <w:r>
        <w:rPr>
          <w:rFonts w:hint="eastAsia" w:ascii="宋体" w:hAnsi="Courier New" w:eastAsia="宋体" w:cs="Times New Roman"/>
          <w:b/>
          <w:kern w:val="2"/>
          <w:sz w:val="21"/>
          <w:lang w:val="en-US" w:eastAsia="zh-CN" w:bidi="ar-SA"/>
        </w:rPr>
        <w:t>(一)</w:t>
      </w:r>
      <w:r>
        <w:rPr>
          <w:rFonts w:hint="eastAsia"/>
          <w:lang w:val="en-US" w:eastAsia="zh-CN"/>
        </w:rPr>
        <w:t>投标截止时间：2026年10月31日17:00:00</w:t>
      </w:r>
    </w:p>
    <w:p w14:paraId="0BAC6D46">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default"/>
          <w:b/>
          <w:bCs/>
          <w:lang w:val="en-US" w:eastAsia="zh-CN"/>
        </w:rPr>
      </w:pPr>
      <w:r>
        <w:rPr>
          <w:rFonts w:hint="default"/>
          <w:b/>
          <w:bCs/>
          <w:lang w:val="en-US" w:eastAsia="zh-CN"/>
        </w:rPr>
        <w:t>注：请务必在投标文件递交截止时间前完成投标操作，截止时间精确到秒，逾期将无法投标。请自行掌握时间，避免无法投标。</w:t>
      </w:r>
    </w:p>
    <w:p w14:paraId="787E4E9B">
      <w:pPr>
        <w:pStyle w:val="74"/>
        <w:numPr>
          <w:ilvl w:val="0"/>
          <w:numId w:val="0"/>
        </w:numPr>
        <w:bidi w:val="0"/>
        <w:ind w:left="1130" w:leftChars="0" w:hanging="420" w:firstLineChars="0"/>
        <w:rPr>
          <w:rFonts w:hint="eastAsia"/>
          <w:highlight w:val="none"/>
          <w:lang w:val="en-US" w:eastAsia="zh-CN"/>
        </w:rPr>
      </w:pPr>
      <w:r>
        <w:rPr>
          <w:rFonts w:hint="eastAsia" w:ascii="宋体" w:hAnsi="Courier New" w:eastAsia="宋体" w:cs="Times New Roman"/>
          <w:b/>
          <w:kern w:val="2"/>
          <w:sz w:val="21"/>
          <w:lang w:val="en-US" w:eastAsia="zh-CN" w:bidi="ar-SA"/>
        </w:rPr>
        <w:t>(二)</w:t>
      </w:r>
      <w:r>
        <w:rPr>
          <w:rFonts w:hint="eastAsia"/>
          <w:lang w:val="en-US" w:eastAsia="zh-CN"/>
        </w:rPr>
        <w:t>投标文件的组成：项目投标文件为电子版投标文件（电子版为纸质盖章版的扫描件或加盖电子章，不盖章无效），由</w:t>
      </w:r>
      <w:r>
        <w:rPr>
          <w:rFonts w:hint="eastAsia"/>
          <w:highlight w:val="none"/>
          <w:lang w:val="en-US" w:eastAsia="zh-CN"/>
        </w:rPr>
        <w:t>《投标文件（资质标）》、《投标文件（技术标）》、《投标文件（商务标）》（开标一览表）文件组成，共计3个文件。</w:t>
      </w:r>
    </w:p>
    <w:p w14:paraId="47E13133">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default"/>
          <w:b/>
          <w:bCs/>
          <w:highlight w:val="none"/>
          <w:lang w:val="en-US" w:eastAsia="zh-CN"/>
        </w:rPr>
      </w:pPr>
      <w:r>
        <w:rPr>
          <w:rFonts w:hint="default"/>
          <w:b/>
          <w:bCs/>
          <w:highlight w:val="none"/>
          <w:lang w:val="en-US" w:eastAsia="zh-CN"/>
        </w:rPr>
        <w:t>《投标文件（资质标）》一个文件（里面是全部资质投标书），投标文件（技术标）》一个文件（里面是全部技术投标书）</w:t>
      </w:r>
      <w:r>
        <w:rPr>
          <w:rFonts w:hint="eastAsia"/>
          <w:b/>
          <w:bCs/>
          <w:highlight w:val="none"/>
          <w:lang w:val="en-US" w:eastAsia="zh-CN"/>
        </w:rPr>
        <w:t>，</w:t>
      </w:r>
      <w:r>
        <w:rPr>
          <w:rFonts w:hint="default"/>
          <w:b/>
          <w:bCs/>
          <w:highlight w:val="none"/>
          <w:lang w:val="en-US" w:eastAsia="zh-CN"/>
        </w:rPr>
        <w:t>《投标文件（商务标）》（开标一览表）一个文件（里面是全部商务投标书），具体组成等详细要求见招标文件“第一部分投标人须知-投标说明-投标文件的组成”。</w:t>
      </w:r>
    </w:p>
    <w:p w14:paraId="763F14AB">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default"/>
          <w:b/>
          <w:bCs/>
          <w:lang w:val="en-US" w:eastAsia="zh-CN"/>
        </w:rPr>
      </w:pPr>
      <w:r>
        <w:rPr>
          <w:rFonts w:hint="default"/>
          <w:b/>
          <w:bCs/>
          <w:lang w:val="en-US" w:eastAsia="zh-CN"/>
        </w:rPr>
        <w:t>注意不按此要求提供投标文件的，投标文件做无效标处理。以中国重汽e采通系统提交的材料为准。</w:t>
      </w:r>
    </w:p>
    <w:p w14:paraId="4B64074D">
      <w:pPr>
        <w:pStyle w:val="74"/>
        <w:numPr>
          <w:ilvl w:val="0"/>
          <w:numId w:val="0"/>
        </w:numPr>
        <w:bidi w:val="0"/>
        <w:ind w:left="1130" w:leftChars="0" w:hanging="420" w:firstLineChars="0"/>
        <w:rPr>
          <w:rFonts w:hint="default"/>
          <w:lang w:val="en-US" w:eastAsia="zh-CN"/>
        </w:rPr>
      </w:pPr>
      <w:r>
        <w:rPr>
          <w:rFonts w:hint="eastAsia" w:ascii="宋体" w:hAnsi="Courier New" w:eastAsia="宋体" w:cs="Times New Roman"/>
          <w:b/>
          <w:kern w:val="2"/>
          <w:sz w:val="21"/>
          <w:lang w:val="en-US" w:eastAsia="zh-CN" w:bidi="ar-SA"/>
        </w:rPr>
        <w:t>(三)</w:t>
      </w:r>
      <w:r>
        <w:rPr>
          <w:rFonts w:hint="eastAsia"/>
          <w:lang w:val="en-US" w:eastAsia="zh-CN"/>
        </w:rPr>
        <w:t>投标方式：在中国重汽e采通平台应标成功后，进入“供应商投标”环节，投递盖章扫描版电子</w:t>
      </w:r>
      <w:r>
        <w:rPr>
          <w:rFonts w:hint="eastAsia"/>
          <w:highlight w:val="none"/>
          <w:lang w:val="en-US" w:eastAsia="zh-CN"/>
        </w:rPr>
        <w:t>标书（包含资质标书、技术标书、商务标书），若逾期</w:t>
      </w:r>
      <w:r>
        <w:rPr>
          <w:rFonts w:hint="eastAsia"/>
          <w:lang w:val="en-US" w:eastAsia="zh-CN"/>
        </w:rPr>
        <w:t>未在中国重汽e采通平台上传电子标书，一律视为无效投标。</w:t>
      </w:r>
    </w:p>
    <w:p w14:paraId="27B65ABD">
      <w:pPr>
        <w:pStyle w:val="73"/>
        <w:rPr>
          <w:highlight w:val="none"/>
        </w:rPr>
      </w:pPr>
      <w:r>
        <w:rPr>
          <w:rFonts w:hint="eastAsia"/>
          <w:highlight w:val="none"/>
          <w:lang w:val="en-US" w:eastAsia="zh-CN"/>
        </w:rPr>
        <w:t>开标时间和地点</w:t>
      </w:r>
    </w:p>
    <w:p w14:paraId="114306E8">
      <w:pPr>
        <w:pStyle w:val="74"/>
        <w:numPr>
          <w:ilvl w:val="0"/>
          <w:numId w:val="0"/>
        </w:numPr>
        <w:bidi w:val="0"/>
        <w:ind w:left="1130" w:leftChars="0" w:hanging="420" w:firstLineChars="0"/>
        <w:rPr>
          <w:rFonts w:hint="default"/>
          <w:highlight w:val="none"/>
          <w:lang w:val="en-US" w:eastAsia="zh-CN"/>
        </w:rPr>
      </w:pPr>
      <w:r>
        <w:rPr>
          <w:rFonts w:hint="eastAsia" w:ascii="宋体" w:hAnsi="Courier New" w:eastAsia="宋体" w:cs="Times New Roman"/>
          <w:b/>
          <w:kern w:val="2"/>
          <w:sz w:val="21"/>
          <w:lang w:val="en-US" w:eastAsia="zh-CN" w:bidi="ar-SA"/>
        </w:rPr>
        <w:t>(一)</w:t>
      </w:r>
      <w:r>
        <w:rPr>
          <w:rFonts w:hint="eastAsia"/>
          <w:highlight w:val="none"/>
          <w:lang w:val="en-US" w:eastAsia="zh-CN"/>
        </w:rPr>
        <w:t>开标时间：2026年11月2日9:30:00</w:t>
      </w:r>
    </w:p>
    <w:p w14:paraId="1EEA171A">
      <w:pPr>
        <w:pStyle w:val="74"/>
        <w:numPr>
          <w:ilvl w:val="0"/>
          <w:numId w:val="0"/>
        </w:numPr>
        <w:bidi w:val="0"/>
        <w:ind w:left="1130" w:leftChars="0" w:hanging="420" w:firstLineChars="0"/>
        <w:rPr>
          <w:rFonts w:hint="default"/>
          <w:lang w:val="en-US" w:eastAsia="zh-CN"/>
        </w:rPr>
      </w:pPr>
      <w:r>
        <w:rPr>
          <w:rFonts w:hint="eastAsia" w:ascii="宋体" w:hAnsi="Courier New" w:eastAsia="宋体" w:cs="Times New Roman"/>
          <w:b/>
          <w:kern w:val="2"/>
          <w:sz w:val="21"/>
          <w:lang w:val="en-US" w:eastAsia="zh-CN" w:bidi="ar-SA"/>
        </w:rPr>
        <w:t>(二)</w:t>
      </w:r>
      <w:r>
        <w:rPr>
          <w:rFonts w:hint="eastAsia"/>
          <w:lang w:val="en-US" w:eastAsia="zh-CN"/>
        </w:rPr>
        <w:t>开标地点：</w:t>
      </w:r>
      <w:r>
        <w:rPr>
          <w:rFonts w:hint="eastAsia" w:ascii="宋体" w:hAnsi="Courier New" w:eastAsia="宋体" w:cs="Times New Roman"/>
          <w:kern w:val="2"/>
          <w:sz w:val="21"/>
          <w:lang w:val="en-US" w:eastAsia="zh-CN" w:bidi="ar-SA"/>
        </w:rPr>
        <w:t>济南市</w:t>
      </w:r>
      <w:r>
        <w:rPr>
          <w:rFonts w:hint="eastAsia" w:cs="Times New Roman"/>
          <w:kern w:val="2"/>
          <w:sz w:val="21"/>
          <w:lang w:val="en-US" w:eastAsia="zh-CN" w:bidi="ar-SA"/>
        </w:rPr>
        <w:t>历城区</w:t>
      </w:r>
      <w:r>
        <w:rPr>
          <w:rFonts w:hint="eastAsia" w:ascii="宋体" w:hAnsi="Courier New" w:eastAsia="宋体" w:cs="Times New Roman"/>
          <w:kern w:val="2"/>
          <w:sz w:val="21"/>
          <w:lang w:val="en-US" w:eastAsia="zh-CN" w:bidi="ar-SA"/>
        </w:rPr>
        <w:t>华奥路777号</w:t>
      </w:r>
      <w:r>
        <w:rPr>
          <w:rFonts w:hint="eastAsia" w:hAnsi="宋体" w:cs="宋体"/>
          <w:b/>
          <w:bCs/>
          <w:sz w:val="21"/>
          <w:szCs w:val="21"/>
          <w:highlight w:val="none"/>
          <w:lang w:val="en-US" w:eastAsia="zh-CN"/>
        </w:rPr>
        <w:t>重汽科技大厦</w:t>
      </w:r>
    </w:p>
    <w:p w14:paraId="22385406">
      <w:pPr>
        <w:pStyle w:val="73"/>
      </w:pPr>
      <w:bookmarkStart w:id="8" w:name="_Toc47976593"/>
      <w:r>
        <w:rPr>
          <w:rFonts w:hint="eastAsia"/>
        </w:rPr>
        <w:t>招标公告发布媒介</w:t>
      </w:r>
      <w:bookmarkEnd w:id="8"/>
    </w:p>
    <w:p w14:paraId="15C59335">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b/>
          <w:bCs/>
        </w:rPr>
      </w:pPr>
      <w:r>
        <w:rPr>
          <w:rFonts w:hint="eastAsia"/>
          <w:b/>
          <w:bCs/>
        </w:rPr>
        <w:t>本次招标公告同时在</w:t>
      </w:r>
      <w:r>
        <w:rPr>
          <w:rFonts w:hint="eastAsia"/>
          <w:b/>
          <w:bCs/>
          <w:highlight w:val="none"/>
        </w:rPr>
        <w:t>中国重汽官网</w:t>
      </w:r>
      <w:r>
        <w:rPr>
          <w:rFonts w:hint="eastAsia"/>
          <w:b/>
          <w:bCs/>
        </w:rPr>
        <w:t>等公开媒体上发布。</w:t>
      </w:r>
    </w:p>
    <w:p w14:paraId="65FC2213">
      <w:pPr>
        <w:pStyle w:val="73"/>
        <w:rPr>
          <w:highlight w:val="none"/>
        </w:rPr>
      </w:pPr>
      <w:bookmarkStart w:id="9" w:name="_Toc47976594"/>
      <w:r>
        <w:rPr>
          <w:rFonts w:hint="eastAsia"/>
          <w:highlight w:val="none"/>
        </w:rPr>
        <w:t>联系方式</w:t>
      </w:r>
      <w:bookmarkEnd w:id="9"/>
    </w:p>
    <w:p w14:paraId="42E108E9">
      <w:pPr>
        <w:pStyle w:val="74"/>
        <w:numPr>
          <w:ilvl w:val="0"/>
          <w:numId w:val="0"/>
        </w:numPr>
        <w:bidi w:val="0"/>
        <w:ind w:left="1130" w:leftChars="0" w:hanging="420" w:firstLineChars="0"/>
        <w:rPr>
          <w:rFonts w:hint="default"/>
          <w:lang w:val="en-US" w:eastAsia="zh-CN"/>
        </w:rPr>
      </w:pPr>
      <w:r>
        <w:rPr>
          <w:rFonts w:hint="eastAsia" w:ascii="宋体" w:hAnsi="Courier New" w:eastAsia="宋体" w:cs="Times New Roman"/>
          <w:b/>
          <w:kern w:val="2"/>
          <w:sz w:val="21"/>
          <w:lang w:val="en-US" w:eastAsia="zh-CN" w:bidi="ar-SA"/>
        </w:rPr>
        <w:t>(一)</w:t>
      </w:r>
      <w:r>
        <w:rPr>
          <w:rFonts w:hint="eastAsia"/>
          <w:lang w:val="en-US" w:eastAsia="zh-CN"/>
        </w:rPr>
        <w:t>招标人名称：</w:t>
      </w:r>
      <w:r>
        <w:rPr>
          <w:rFonts w:hint="eastAsia"/>
          <w:highlight w:val="none"/>
          <w:lang w:val="en-US" w:eastAsia="zh-CN"/>
        </w:rPr>
        <w:t>中国重汽集团济南动力有限公司</w:t>
      </w:r>
    </w:p>
    <w:p w14:paraId="01186DA7">
      <w:pPr>
        <w:pStyle w:val="74"/>
        <w:numPr>
          <w:ilvl w:val="0"/>
          <w:numId w:val="0"/>
        </w:numPr>
        <w:bidi w:val="0"/>
        <w:ind w:left="1130" w:leftChars="0" w:hanging="420" w:firstLineChars="0"/>
        <w:rPr>
          <w:rFonts w:hint="default"/>
          <w:lang w:val="en-US" w:eastAsia="zh-CN"/>
        </w:rPr>
      </w:pPr>
      <w:r>
        <w:rPr>
          <w:rFonts w:hint="eastAsia" w:ascii="宋体" w:hAnsi="Courier New" w:eastAsia="宋体" w:cs="Times New Roman"/>
          <w:b/>
          <w:kern w:val="2"/>
          <w:sz w:val="21"/>
          <w:lang w:val="en-US" w:eastAsia="zh-CN" w:bidi="ar-SA"/>
        </w:rPr>
        <w:t>(二)</w:t>
      </w:r>
      <w:r>
        <w:rPr>
          <w:rFonts w:hint="eastAsia"/>
          <w:lang w:val="en-US" w:eastAsia="zh-CN"/>
        </w:rPr>
        <w:t>联系人：</w:t>
      </w:r>
    </w:p>
    <w:p w14:paraId="585A66E1">
      <w:pPr>
        <w:pStyle w:val="74"/>
        <w:numPr>
          <w:ilvl w:val="-1"/>
          <w:numId w:val="0"/>
        </w:numPr>
        <w:ind w:left="710" w:firstLine="0"/>
        <w:rPr>
          <w:rFonts w:hint="eastAsia" w:ascii="宋体" w:hAnsi="Courier New" w:eastAsia="宋体"/>
          <w:sz w:val="21"/>
          <w:szCs w:val="20"/>
          <w:lang w:val="en-US" w:eastAsia="zh-CN"/>
        </w:rPr>
      </w:pPr>
      <w:r>
        <w:rPr>
          <w:rFonts w:hint="eastAsia" w:ascii="宋体" w:hAnsi="Courier New" w:eastAsia="宋体"/>
          <w:sz w:val="21"/>
          <w:szCs w:val="20"/>
          <w:lang w:val="en-US" w:eastAsia="zh-CN"/>
        </w:rPr>
        <w:t>招标流程联系人：王</w:t>
      </w:r>
      <w:r>
        <w:rPr>
          <w:rFonts w:hint="eastAsia"/>
          <w:sz w:val="21"/>
          <w:szCs w:val="20"/>
          <w:lang w:val="en-US" w:eastAsia="zh-CN"/>
        </w:rPr>
        <w:t>老师</w:t>
      </w:r>
      <w:r>
        <w:rPr>
          <w:rFonts w:hint="eastAsia" w:ascii="宋体" w:hAnsi="Courier New" w:eastAsia="宋体"/>
          <w:sz w:val="21"/>
          <w:szCs w:val="20"/>
          <w:lang w:val="en-US" w:eastAsia="zh-CN"/>
        </w:rPr>
        <w:t xml:space="preserve"> 18653169235</w:t>
      </w:r>
    </w:p>
    <w:p w14:paraId="22881699">
      <w:pPr>
        <w:pStyle w:val="74"/>
        <w:numPr>
          <w:ilvl w:val="-1"/>
          <w:numId w:val="0"/>
        </w:numPr>
        <w:ind w:left="710" w:firstLine="0"/>
        <w:rPr>
          <w:rFonts w:hint="eastAsia" w:ascii="宋体" w:hAnsi="Courier New" w:eastAsia="宋体"/>
          <w:sz w:val="21"/>
          <w:szCs w:val="20"/>
          <w:lang w:val="en-US" w:eastAsia="zh-CN"/>
        </w:rPr>
      </w:pPr>
      <w:r>
        <w:rPr>
          <w:rFonts w:hint="eastAsia" w:ascii="宋体" w:hAnsi="Courier New" w:eastAsia="宋体"/>
          <w:sz w:val="21"/>
          <w:szCs w:val="20"/>
          <w:lang w:val="en-US" w:eastAsia="zh-CN"/>
        </w:rPr>
        <w:t>业 务 联 系 人：冯</w:t>
      </w:r>
      <w:r>
        <w:rPr>
          <w:rFonts w:hint="eastAsia"/>
          <w:sz w:val="21"/>
          <w:szCs w:val="20"/>
          <w:lang w:val="en-US" w:eastAsia="zh-CN"/>
        </w:rPr>
        <w:t>老师</w:t>
      </w:r>
      <w:r>
        <w:rPr>
          <w:rFonts w:hint="eastAsia" w:ascii="宋体" w:hAnsi="Courier New" w:eastAsia="宋体"/>
          <w:sz w:val="21"/>
          <w:szCs w:val="20"/>
          <w:lang w:val="en-US" w:eastAsia="zh-CN"/>
        </w:rPr>
        <w:t xml:space="preserve"> 0531-58062301</w:t>
      </w:r>
    </w:p>
    <w:p w14:paraId="5F538BD8">
      <w:pPr>
        <w:pStyle w:val="74"/>
        <w:numPr>
          <w:ilvl w:val="-1"/>
          <w:numId w:val="0"/>
        </w:numPr>
        <w:ind w:left="710" w:firstLine="0"/>
        <w:rPr>
          <w:rFonts w:hint="eastAsia" w:ascii="宋体" w:eastAsia="宋体"/>
        </w:rPr>
      </w:pPr>
    </w:p>
    <w:p w14:paraId="04C96706">
      <w:pPr>
        <w:pStyle w:val="77"/>
      </w:pPr>
    </w:p>
    <w:p w14:paraId="22D73B40">
      <w:pPr>
        <w:pStyle w:val="77"/>
      </w:pPr>
    </w:p>
    <w:p w14:paraId="389B7B12">
      <w:pPr>
        <w:pStyle w:val="77"/>
      </w:pPr>
    </w:p>
    <w:p w14:paraId="6FFE3302">
      <w:pPr>
        <w:pStyle w:val="77"/>
      </w:pPr>
    </w:p>
    <w:p w14:paraId="74F67404">
      <w:pPr>
        <w:pStyle w:val="77"/>
      </w:pPr>
    </w:p>
    <w:p w14:paraId="1B08B01A">
      <w:pPr>
        <w:pStyle w:val="77"/>
      </w:pPr>
    </w:p>
    <w:p w14:paraId="2250C6EB">
      <w:pPr>
        <w:pStyle w:val="77"/>
      </w:pPr>
    </w:p>
    <w:p w14:paraId="092D31A3">
      <w:pPr>
        <w:pStyle w:val="77"/>
      </w:pPr>
    </w:p>
    <w:p w14:paraId="28340F72">
      <w:pPr>
        <w:pStyle w:val="77"/>
      </w:pPr>
    </w:p>
    <w:p w14:paraId="05DD3C7F">
      <w:pPr>
        <w:pStyle w:val="77"/>
      </w:pPr>
    </w:p>
    <w:p w14:paraId="3099E09B">
      <w:pPr>
        <w:pStyle w:val="77"/>
      </w:pPr>
    </w:p>
    <w:p w14:paraId="0E24EC71">
      <w:pPr>
        <w:pStyle w:val="77"/>
      </w:pPr>
    </w:p>
    <w:p w14:paraId="2FE90822">
      <w:pPr>
        <w:pStyle w:val="77"/>
      </w:pPr>
    </w:p>
    <w:p w14:paraId="650B99E9">
      <w:pPr>
        <w:pStyle w:val="77"/>
      </w:pPr>
    </w:p>
    <w:p w14:paraId="226478A3">
      <w:pPr>
        <w:pStyle w:val="77"/>
      </w:pPr>
    </w:p>
    <w:p w14:paraId="366A7F88">
      <w:pPr>
        <w:pStyle w:val="77"/>
      </w:pPr>
    </w:p>
    <w:p w14:paraId="5B2A018A">
      <w:pPr>
        <w:pStyle w:val="77"/>
      </w:pPr>
    </w:p>
    <w:p w14:paraId="43BE92C4">
      <w:pPr>
        <w:pStyle w:val="77"/>
      </w:pPr>
    </w:p>
    <w:p w14:paraId="4CC64E61">
      <w:pPr>
        <w:pStyle w:val="77"/>
      </w:pPr>
    </w:p>
    <w:p w14:paraId="13047C64">
      <w:pPr>
        <w:pStyle w:val="77"/>
      </w:pPr>
    </w:p>
    <w:p w14:paraId="67B07BBE">
      <w:pPr>
        <w:pStyle w:val="77"/>
      </w:pPr>
    </w:p>
    <w:p w14:paraId="3D820EEC">
      <w:pPr>
        <w:pStyle w:val="72"/>
      </w:pPr>
      <w:bookmarkStart w:id="10" w:name="_Toc47976595"/>
      <w:bookmarkStart w:id="11" w:name="_Toc7753"/>
      <w:r>
        <w:rPr>
          <w:rFonts w:hint="eastAsia"/>
        </w:rPr>
        <w:t>第一部分  投标人须知</w:t>
      </w:r>
      <w:bookmarkEnd w:id="10"/>
      <w:bookmarkEnd w:id="11"/>
    </w:p>
    <w:p w14:paraId="418340FC">
      <w:pPr>
        <w:pStyle w:val="73"/>
        <w:numPr>
          <w:ilvl w:val="0"/>
          <w:numId w:val="9"/>
        </w:numPr>
        <w:ind w:left="420"/>
        <w:jc w:val="left"/>
      </w:pPr>
      <w:bookmarkStart w:id="12" w:name="_Toc47976596"/>
      <w:r>
        <w:rPr>
          <w:rFonts w:hint="eastAsia"/>
        </w:rPr>
        <w:t>项目介绍</w:t>
      </w:r>
      <w:bookmarkEnd w:id="12"/>
    </w:p>
    <w:p w14:paraId="6360E7CD">
      <w:pPr>
        <w:pStyle w:val="77"/>
        <w:numPr>
          <w:ilvl w:val="0"/>
          <w:numId w:val="10"/>
        </w:numPr>
        <w:ind w:left="425" w:leftChars="0" w:hanging="425" w:firstLineChars="0"/>
        <w:rPr>
          <w:highlight w:val="none"/>
        </w:rPr>
      </w:pPr>
      <w:r>
        <w:rPr>
          <w:rFonts w:hint="eastAsia"/>
        </w:rPr>
        <w:t>项目名称</w:t>
      </w:r>
      <w:r>
        <w:rPr>
          <w:rFonts w:hint="eastAsia"/>
          <w:highlight w:val="none"/>
        </w:rPr>
        <w:t>：</w:t>
      </w:r>
      <w:r>
        <w:rPr>
          <w:rFonts w:hint="eastAsia"/>
          <w:highlight w:val="none"/>
          <w:lang w:val="en-US" w:eastAsia="zh-CN"/>
        </w:rPr>
        <w:t>《重型汽车报》《中国重汽》杂志2027年寄递项目</w:t>
      </w:r>
    </w:p>
    <w:p w14:paraId="5BFF2709">
      <w:pPr>
        <w:pStyle w:val="77"/>
        <w:numPr>
          <w:ilvl w:val="0"/>
          <w:numId w:val="10"/>
        </w:numPr>
        <w:ind w:left="425" w:leftChars="0" w:hanging="425" w:firstLineChars="0"/>
        <w:rPr>
          <w:highlight w:val="none"/>
        </w:rPr>
      </w:pPr>
      <w:r>
        <w:rPr>
          <w:rFonts w:hint="eastAsia"/>
          <w:highlight w:val="none"/>
        </w:rPr>
        <w:t>项目编号：</w:t>
      </w:r>
      <w:r>
        <w:rPr>
          <w:rFonts w:hint="eastAsia"/>
          <w:highlight w:val="none"/>
          <w:lang w:val="en-US" w:eastAsia="zh-CN"/>
        </w:rPr>
        <w:t xml:space="preserve"> </w:t>
      </w:r>
      <w:r>
        <w:rPr>
          <w:rFonts w:hint="eastAsia" w:ascii="宋体" w:hAnsi="宋体" w:eastAsia="宋体" w:cs="宋体"/>
          <w:i w:val="0"/>
          <w:iCs w:val="0"/>
          <w:caps w:val="0"/>
          <w:color w:val="auto"/>
          <w:spacing w:val="0"/>
          <w:sz w:val="21"/>
          <w:szCs w:val="21"/>
          <w:shd w:val="clear" w:fill="FFFFFF"/>
        </w:rPr>
        <w:t>ZBGL2026100135</w:t>
      </w:r>
    </w:p>
    <w:p w14:paraId="5C6CF568">
      <w:pPr>
        <w:pStyle w:val="77"/>
        <w:numPr>
          <w:ilvl w:val="0"/>
          <w:numId w:val="10"/>
        </w:numPr>
        <w:ind w:left="425" w:leftChars="0" w:hanging="425" w:firstLineChars="0"/>
        <w:rPr>
          <w:highlight w:val="none"/>
        </w:rPr>
      </w:pPr>
      <w:r>
        <w:rPr>
          <w:rFonts w:hint="eastAsia"/>
          <w:highlight w:val="none"/>
        </w:rPr>
        <w:t>招标形式：</w:t>
      </w:r>
      <w:bookmarkStart w:id="13" w:name="_Toc47112482"/>
      <w:r>
        <w:rPr>
          <w:rFonts w:hint="eastAsia"/>
          <w:highlight w:val="none"/>
          <w:lang w:val="en-US" w:eastAsia="zh-CN"/>
        </w:rPr>
        <w:t>公开招标</w:t>
      </w:r>
    </w:p>
    <w:p w14:paraId="742B3A80">
      <w:pPr>
        <w:pStyle w:val="77"/>
        <w:numPr>
          <w:ilvl w:val="0"/>
          <w:numId w:val="10"/>
        </w:numPr>
        <w:ind w:left="425" w:leftChars="0" w:hanging="425" w:firstLineChars="0"/>
      </w:pPr>
      <w:r>
        <w:rPr>
          <w:rFonts w:hint="eastAsia"/>
          <w:b/>
          <w:bCs/>
          <w:lang w:val="en-US" w:eastAsia="zh-CN"/>
        </w:rPr>
        <w:t>项目概况</w:t>
      </w:r>
      <w:r>
        <w:rPr>
          <w:rFonts w:hint="eastAsia"/>
          <w:lang w:val="en-US" w:eastAsia="zh-CN"/>
        </w:rPr>
        <w:t>：</w:t>
      </w:r>
    </w:p>
    <w:tbl>
      <w:tblPr>
        <w:tblStyle w:val="31"/>
        <w:tblW w:w="0" w:type="auto"/>
        <w:tblInd w:w="2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5"/>
        <w:gridCol w:w="1012"/>
        <w:gridCol w:w="1012"/>
        <w:gridCol w:w="1012"/>
        <w:gridCol w:w="4326"/>
      </w:tblGrid>
      <w:tr w14:paraId="142C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2175" w:type="dxa"/>
            <w:vAlign w:val="center"/>
          </w:tcPr>
          <w:p w14:paraId="1BF7D317">
            <w:pPr>
              <w:spacing w:line="360" w:lineRule="auto"/>
              <w:jc w:val="center"/>
              <w:rPr>
                <w:rFonts w:hint="eastAsia" w:ascii="仿宋_GB2312" w:hAnsi="宋体" w:eastAsia="仿宋_GB2312" w:cs="仿宋_GB2312"/>
                <w:sz w:val="22"/>
                <w:szCs w:val="22"/>
                <w:lang w:eastAsia="zh-CN"/>
              </w:rPr>
            </w:pPr>
            <w:r>
              <w:rPr>
                <w:rFonts w:hint="eastAsia" w:ascii="仿宋_GB2312" w:hAnsi="宋体" w:eastAsia="仿宋_GB2312" w:cs="华文中宋"/>
                <w:sz w:val="22"/>
                <w:szCs w:val="22"/>
                <w:lang w:val="en-US" w:eastAsia="zh-CN"/>
              </w:rPr>
              <w:t>名称</w:t>
            </w:r>
          </w:p>
        </w:tc>
        <w:tc>
          <w:tcPr>
            <w:tcW w:w="1012" w:type="dxa"/>
            <w:vAlign w:val="center"/>
          </w:tcPr>
          <w:p w14:paraId="697AEC9A">
            <w:pPr>
              <w:spacing w:line="360" w:lineRule="auto"/>
              <w:jc w:val="center"/>
              <w:rPr>
                <w:rFonts w:hint="default" w:ascii="仿宋_GB2312" w:hAnsi="宋体" w:eastAsia="仿宋_GB2312" w:cs="仿宋_GB2312"/>
                <w:sz w:val="22"/>
                <w:szCs w:val="22"/>
                <w:lang w:val="en-US" w:eastAsia="zh-CN"/>
              </w:rPr>
            </w:pPr>
            <w:r>
              <w:rPr>
                <w:rFonts w:hint="eastAsia" w:ascii="仿宋_GB2312" w:hAnsi="宋体" w:eastAsia="仿宋_GB2312" w:cs="仿宋_GB2312"/>
                <w:sz w:val="22"/>
                <w:szCs w:val="22"/>
                <w:lang w:val="en-US" w:eastAsia="zh-CN"/>
              </w:rPr>
              <w:t>规格</w:t>
            </w:r>
          </w:p>
        </w:tc>
        <w:tc>
          <w:tcPr>
            <w:tcW w:w="1012" w:type="dxa"/>
            <w:vAlign w:val="center"/>
          </w:tcPr>
          <w:p w14:paraId="0F273E6B">
            <w:pPr>
              <w:spacing w:line="360" w:lineRule="auto"/>
              <w:jc w:val="center"/>
              <w:rPr>
                <w:rFonts w:hint="default" w:ascii="仿宋_GB2312" w:hAnsi="宋体" w:eastAsia="仿宋_GB2312" w:cs="仿宋_GB2312"/>
                <w:sz w:val="22"/>
                <w:szCs w:val="22"/>
                <w:lang w:val="en-US" w:eastAsia="zh-CN"/>
              </w:rPr>
            </w:pPr>
            <w:r>
              <w:rPr>
                <w:rFonts w:hint="eastAsia" w:ascii="仿宋_GB2312" w:hAnsi="宋体" w:eastAsia="仿宋_GB2312" w:cs="仿宋_GB2312"/>
                <w:sz w:val="22"/>
                <w:szCs w:val="22"/>
                <w:lang w:val="en-US" w:eastAsia="zh-CN"/>
              </w:rPr>
              <w:t>重量</w:t>
            </w:r>
          </w:p>
        </w:tc>
        <w:tc>
          <w:tcPr>
            <w:tcW w:w="1012" w:type="dxa"/>
            <w:vAlign w:val="center"/>
          </w:tcPr>
          <w:p w14:paraId="0F60355B">
            <w:pPr>
              <w:spacing w:line="360" w:lineRule="auto"/>
              <w:jc w:val="center"/>
              <w:rPr>
                <w:rFonts w:hint="default" w:ascii="仿宋_GB2312" w:hAnsi="宋体" w:eastAsia="仿宋_GB2312" w:cs="仿宋_GB2312"/>
                <w:sz w:val="22"/>
                <w:szCs w:val="22"/>
                <w:lang w:val="en-US" w:eastAsia="zh-CN"/>
              </w:rPr>
            </w:pPr>
            <w:r>
              <w:rPr>
                <w:rFonts w:hint="eastAsia" w:ascii="仿宋_GB2312" w:hAnsi="宋体" w:eastAsia="仿宋_GB2312" w:cs="仿宋_GB2312"/>
                <w:sz w:val="22"/>
                <w:szCs w:val="22"/>
                <w:lang w:val="en-US" w:eastAsia="zh-CN"/>
              </w:rPr>
              <w:t>寄递周期</w:t>
            </w:r>
          </w:p>
        </w:tc>
        <w:tc>
          <w:tcPr>
            <w:tcW w:w="4326" w:type="dxa"/>
            <w:vAlign w:val="center"/>
          </w:tcPr>
          <w:p w14:paraId="33A57D05">
            <w:pPr>
              <w:spacing w:line="360" w:lineRule="auto"/>
              <w:jc w:val="center"/>
              <w:rPr>
                <w:rFonts w:hint="default" w:ascii="仿宋_GB2312" w:hAnsi="宋体" w:eastAsia="仿宋_GB2312" w:cs="仿宋_GB2312"/>
                <w:sz w:val="22"/>
                <w:szCs w:val="22"/>
                <w:lang w:val="en-US" w:eastAsia="zh-CN"/>
              </w:rPr>
            </w:pPr>
            <w:r>
              <w:rPr>
                <w:rFonts w:hint="eastAsia" w:ascii="仿宋_GB2312" w:hAnsi="宋体" w:eastAsia="仿宋_GB2312" w:cs="仿宋_GB2312"/>
                <w:sz w:val="22"/>
                <w:szCs w:val="22"/>
                <w:lang w:val="en-US" w:eastAsia="zh-CN"/>
              </w:rPr>
              <w:t>说明</w:t>
            </w:r>
          </w:p>
        </w:tc>
      </w:tr>
      <w:tr w14:paraId="0C093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6" w:hRule="atLeast"/>
        </w:trPr>
        <w:tc>
          <w:tcPr>
            <w:tcW w:w="2175" w:type="dxa"/>
            <w:vAlign w:val="center"/>
          </w:tcPr>
          <w:p w14:paraId="1AAB8A6C">
            <w:pPr>
              <w:spacing w:line="360" w:lineRule="auto"/>
              <w:jc w:val="center"/>
              <w:rPr>
                <w:rFonts w:hint="default" w:ascii="仿宋_GB2312" w:hAnsi="宋体" w:eastAsia="仿宋_GB2312" w:cs="仿宋_GB2312"/>
                <w:sz w:val="22"/>
                <w:szCs w:val="22"/>
                <w:lang w:val="en-US" w:eastAsia="zh-CN"/>
              </w:rPr>
            </w:pPr>
            <w:r>
              <w:rPr>
                <w:rFonts w:hint="eastAsia" w:ascii="仿宋_GB2312" w:hAnsi="宋体" w:eastAsia="仿宋_GB2312" w:cs="仿宋_GB2312"/>
                <w:sz w:val="22"/>
                <w:szCs w:val="22"/>
                <w:lang w:val="en-US" w:eastAsia="zh-CN"/>
              </w:rPr>
              <w:t>《重型汽车报》</w:t>
            </w:r>
          </w:p>
        </w:tc>
        <w:tc>
          <w:tcPr>
            <w:tcW w:w="1012" w:type="dxa"/>
            <w:vAlign w:val="center"/>
          </w:tcPr>
          <w:p w14:paraId="66CB7FBC">
            <w:pPr>
              <w:spacing w:line="360" w:lineRule="auto"/>
              <w:jc w:val="center"/>
              <w:rPr>
                <w:rFonts w:hint="eastAsia" w:ascii="仿宋_GB2312" w:hAnsi="宋体" w:eastAsia="仿宋_GB2312" w:cs="仿宋_GB2312"/>
                <w:kern w:val="2"/>
                <w:sz w:val="22"/>
                <w:szCs w:val="22"/>
                <w:lang w:val="en-US" w:eastAsia="zh-CN" w:bidi="ar-SA"/>
              </w:rPr>
            </w:pPr>
            <w:r>
              <w:rPr>
                <w:rFonts w:hint="eastAsia" w:ascii="仿宋_GB2312" w:hAnsi="宋体" w:eastAsia="仿宋_GB2312" w:cs="华文中宋"/>
                <w:sz w:val="22"/>
                <w:szCs w:val="22"/>
              </w:rPr>
              <w:t>新闻纸对开张4版</w:t>
            </w:r>
          </w:p>
        </w:tc>
        <w:tc>
          <w:tcPr>
            <w:tcW w:w="1012" w:type="dxa"/>
            <w:vAlign w:val="center"/>
          </w:tcPr>
          <w:p w14:paraId="73047DD7">
            <w:pPr>
              <w:spacing w:line="360" w:lineRule="auto"/>
              <w:jc w:val="center"/>
              <w:rPr>
                <w:rFonts w:hint="eastAsia" w:ascii="仿宋_GB2312" w:hAnsi="宋体" w:eastAsia="仿宋_GB2312" w:cs="仿宋_GB2312"/>
                <w:kern w:val="2"/>
                <w:sz w:val="22"/>
                <w:szCs w:val="22"/>
                <w:lang w:val="en-US" w:eastAsia="zh-CN" w:bidi="ar-SA"/>
              </w:rPr>
            </w:pPr>
            <w:r>
              <w:rPr>
                <w:rFonts w:hint="eastAsia" w:ascii="仿宋_GB2312" w:hAnsi="宋体" w:eastAsia="仿宋_GB2312" w:cs="华文中宋"/>
                <w:sz w:val="22"/>
                <w:szCs w:val="22"/>
              </w:rPr>
              <w:t>约10克</w:t>
            </w:r>
          </w:p>
        </w:tc>
        <w:tc>
          <w:tcPr>
            <w:tcW w:w="1012" w:type="dxa"/>
            <w:vAlign w:val="center"/>
          </w:tcPr>
          <w:p w14:paraId="16226919">
            <w:pPr>
              <w:spacing w:line="360" w:lineRule="auto"/>
              <w:jc w:val="center"/>
              <w:rPr>
                <w:rFonts w:hint="eastAsia" w:ascii="仿宋_GB2312" w:hAnsi="宋体" w:eastAsia="仿宋_GB2312" w:cs="仿宋_GB2312"/>
                <w:kern w:val="2"/>
                <w:sz w:val="22"/>
                <w:szCs w:val="22"/>
                <w:lang w:val="en-US" w:eastAsia="zh-CN" w:bidi="ar-SA"/>
              </w:rPr>
            </w:pPr>
            <w:r>
              <w:rPr>
                <w:rFonts w:hint="eastAsia" w:ascii="仿宋_GB2312" w:hAnsi="宋体" w:eastAsia="仿宋_GB2312" w:cs="华文中宋"/>
                <w:sz w:val="22"/>
                <w:szCs w:val="22"/>
              </w:rPr>
              <w:t>每周投递一次</w:t>
            </w:r>
          </w:p>
        </w:tc>
        <w:tc>
          <w:tcPr>
            <w:tcW w:w="4326" w:type="dxa"/>
            <w:vAlign w:val="top"/>
          </w:tcPr>
          <w:p w14:paraId="3494C117">
            <w:pPr>
              <w:spacing w:line="360" w:lineRule="auto"/>
              <w:jc w:val="left"/>
              <w:rPr>
                <w:rFonts w:hint="eastAsia" w:ascii="仿宋_GB2312" w:hAnsi="宋体" w:eastAsia="仿宋_GB2312" w:cs="仿宋_GB2312"/>
                <w:kern w:val="2"/>
                <w:sz w:val="22"/>
                <w:szCs w:val="22"/>
                <w:lang w:val="en-US" w:eastAsia="zh-CN" w:bidi="ar-SA"/>
              </w:rPr>
            </w:pPr>
            <w:r>
              <w:rPr>
                <w:rFonts w:hint="eastAsia" w:ascii="仿宋_GB2312" w:hAnsi="宋体" w:eastAsia="仿宋_GB2312" w:cs="华文中宋"/>
                <w:sz w:val="22"/>
                <w:szCs w:val="22"/>
              </w:rPr>
              <w:t>周报全年52期。每期需要以投递方式送达集团公司各二级单位、销售分公司、报刊主管部门、上市公司董事、老领导等单位和个人共</w:t>
            </w:r>
            <w:r>
              <w:rPr>
                <w:rFonts w:hint="eastAsia" w:ascii="仿宋_GB2312" w:hAnsi="宋体" w:eastAsia="仿宋_GB2312" w:cs="华文中宋"/>
                <w:sz w:val="22"/>
                <w:szCs w:val="22"/>
                <w:lang w:val="en-US" w:eastAsia="zh-CN"/>
              </w:rPr>
              <w:t>约</w:t>
            </w:r>
            <w:r>
              <w:rPr>
                <w:rFonts w:hint="eastAsia" w:ascii="仿宋_GB2312" w:hAnsi="宋体" w:eastAsia="仿宋_GB2312" w:cs="华文中宋"/>
                <w:sz w:val="22"/>
                <w:szCs w:val="22"/>
              </w:rPr>
              <w:t>850</w:t>
            </w:r>
            <w:r>
              <w:rPr>
                <w:rFonts w:hint="eastAsia" w:ascii="仿宋_GB2312" w:hAnsi="宋体" w:eastAsia="仿宋_GB2312" w:cs="华文中宋"/>
                <w:sz w:val="22"/>
                <w:szCs w:val="22"/>
                <w:lang w:val="en-US" w:eastAsia="zh-CN"/>
              </w:rPr>
              <w:t>0</w:t>
            </w:r>
            <w:r>
              <w:rPr>
                <w:rFonts w:hint="eastAsia" w:ascii="仿宋_GB2312" w:hAnsi="宋体" w:eastAsia="仿宋_GB2312" w:cs="华文中宋"/>
                <w:sz w:val="22"/>
                <w:szCs w:val="22"/>
              </w:rPr>
              <w:t>份，全年共</w:t>
            </w:r>
            <w:r>
              <w:rPr>
                <w:rFonts w:hint="eastAsia" w:ascii="仿宋_GB2312" w:hAnsi="宋体" w:eastAsia="仿宋_GB2312" w:cs="华文中宋"/>
                <w:sz w:val="22"/>
                <w:szCs w:val="22"/>
                <w:highlight w:val="none"/>
                <w:lang w:val="en-US" w:eastAsia="zh-CN"/>
              </w:rPr>
              <w:t>约</w:t>
            </w:r>
            <w:r>
              <w:rPr>
                <w:rFonts w:hint="eastAsia" w:ascii="仿宋_GB2312" w:hAnsi="宋体" w:eastAsia="仿宋_GB2312" w:cs="华文中宋"/>
                <w:sz w:val="22"/>
                <w:szCs w:val="22"/>
                <w:highlight w:val="none"/>
              </w:rPr>
              <w:t>442</w:t>
            </w:r>
            <w:r>
              <w:rPr>
                <w:rFonts w:hint="eastAsia" w:ascii="仿宋_GB2312" w:hAnsi="宋体" w:eastAsia="仿宋_GB2312" w:cs="华文中宋"/>
                <w:sz w:val="22"/>
                <w:szCs w:val="22"/>
                <w:highlight w:val="none"/>
                <w:lang w:val="en-US" w:eastAsia="zh-CN"/>
              </w:rPr>
              <w:t>500</w:t>
            </w:r>
            <w:r>
              <w:rPr>
                <w:rFonts w:hint="eastAsia" w:ascii="仿宋_GB2312" w:hAnsi="宋体" w:eastAsia="仿宋_GB2312" w:cs="华文中宋"/>
                <w:sz w:val="22"/>
                <w:szCs w:val="22"/>
                <w:highlight w:val="none"/>
              </w:rPr>
              <w:t>份</w:t>
            </w:r>
            <w:r>
              <w:rPr>
                <w:rFonts w:hint="eastAsia" w:ascii="仿宋_GB2312" w:hAnsi="宋体" w:eastAsia="仿宋_GB2312" w:cs="华文中宋"/>
                <w:sz w:val="22"/>
                <w:szCs w:val="22"/>
                <w:lang w:eastAsia="zh-CN"/>
              </w:rPr>
              <w:t>。</w:t>
            </w:r>
          </w:p>
        </w:tc>
      </w:tr>
      <w:tr w14:paraId="5D32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14" w:hRule="atLeast"/>
        </w:trPr>
        <w:tc>
          <w:tcPr>
            <w:tcW w:w="2175" w:type="dxa"/>
            <w:vAlign w:val="center"/>
          </w:tcPr>
          <w:p w14:paraId="2578B830">
            <w:pPr>
              <w:spacing w:line="360" w:lineRule="auto"/>
              <w:jc w:val="center"/>
              <w:rPr>
                <w:rFonts w:hint="eastAsia" w:ascii="仿宋_GB2312" w:hAnsi="宋体" w:eastAsia="仿宋_GB2312" w:cs="华文中宋"/>
                <w:sz w:val="22"/>
                <w:szCs w:val="22"/>
              </w:rPr>
            </w:pPr>
            <w:r>
              <w:rPr>
                <w:rFonts w:hint="eastAsia" w:ascii="仿宋_GB2312" w:hAnsi="宋体" w:eastAsia="仿宋_GB2312" w:cs="华文中宋"/>
                <w:sz w:val="22"/>
                <w:szCs w:val="22"/>
              </w:rPr>
              <w:t>《中国重汽》</w:t>
            </w:r>
          </w:p>
          <w:p w14:paraId="5381C807">
            <w:pPr>
              <w:spacing w:line="360" w:lineRule="auto"/>
              <w:jc w:val="center"/>
              <w:rPr>
                <w:rFonts w:hint="eastAsia" w:ascii="仿宋_GB2312" w:hAnsi="宋体" w:eastAsia="仿宋_GB2312" w:cs="华文中宋"/>
                <w:sz w:val="22"/>
                <w:szCs w:val="22"/>
              </w:rPr>
            </w:pPr>
            <w:r>
              <w:rPr>
                <w:rFonts w:hint="eastAsia" w:ascii="仿宋_GB2312" w:hAnsi="宋体" w:eastAsia="仿宋_GB2312" w:cs="华文中宋"/>
                <w:sz w:val="22"/>
                <w:szCs w:val="22"/>
              </w:rPr>
              <w:t>杂志</w:t>
            </w:r>
          </w:p>
        </w:tc>
        <w:tc>
          <w:tcPr>
            <w:tcW w:w="1012" w:type="dxa"/>
            <w:vAlign w:val="center"/>
          </w:tcPr>
          <w:p w14:paraId="2A6B5569">
            <w:pPr>
              <w:spacing w:line="360" w:lineRule="auto"/>
              <w:jc w:val="center"/>
              <w:rPr>
                <w:rFonts w:hint="eastAsia" w:ascii="仿宋_GB2312" w:hAnsi="宋体" w:eastAsia="仿宋_GB2312" w:cs="仿宋_GB2312"/>
                <w:kern w:val="2"/>
                <w:sz w:val="22"/>
                <w:szCs w:val="22"/>
                <w:lang w:val="en-US" w:eastAsia="zh-CN" w:bidi="ar-SA"/>
              </w:rPr>
            </w:pPr>
            <w:r>
              <w:rPr>
                <w:rFonts w:hint="eastAsia" w:ascii="仿宋_GB2312" w:hAnsi="宋体" w:eastAsia="仿宋_GB2312" w:cs="华文中宋"/>
                <w:sz w:val="22"/>
                <w:szCs w:val="22"/>
              </w:rPr>
              <w:t>含四封共60页</w:t>
            </w:r>
          </w:p>
        </w:tc>
        <w:tc>
          <w:tcPr>
            <w:tcW w:w="1012" w:type="dxa"/>
            <w:vAlign w:val="center"/>
          </w:tcPr>
          <w:p w14:paraId="672C4C42">
            <w:pPr>
              <w:spacing w:line="360" w:lineRule="auto"/>
              <w:jc w:val="center"/>
              <w:rPr>
                <w:rFonts w:hint="eastAsia" w:ascii="仿宋_GB2312" w:hAnsi="宋体" w:eastAsia="仿宋_GB2312" w:cs="仿宋_GB2312"/>
                <w:kern w:val="2"/>
                <w:sz w:val="22"/>
                <w:szCs w:val="22"/>
                <w:lang w:val="en-US" w:eastAsia="zh-CN" w:bidi="ar-SA"/>
              </w:rPr>
            </w:pPr>
            <w:r>
              <w:rPr>
                <w:rFonts w:hint="eastAsia" w:ascii="仿宋_GB2312" w:hAnsi="宋体" w:eastAsia="仿宋_GB2312" w:cs="华文中宋"/>
                <w:sz w:val="22"/>
                <w:szCs w:val="22"/>
              </w:rPr>
              <w:t>约250克</w:t>
            </w:r>
          </w:p>
        </w:tc>
        <w:tc>
          <w:tcPr>
            <w:tcW w:w="1012" w:type="dxa"/>
            <w:vAlign w:val="center"/>
          </w:tcPr>
          <w:p w14:paraId="5EEC699D">
            <w:pPr>
              <w:spacing w:line="360" w:lineRule="auto"/>
              <w:jc w:val="center"/>
              <w:rPr>
                <w:rFonts w:hint="eastAsia" w:ascii="仿宋_GB2312" w:hAnsi="宋体" w:eastAsia="仿宋_GB2312" w:cs="仿宋_GB2312"/>
                <w:kern w:val="2"/>
                <w:sz w:val="22"/>
                <w:szCs w:val="22"/>
                <w:lang w:val="en-US" w:eastAsia="zh-CN" w:bidi="ar-SA"/>
              </w:rPr>
            </w:pPr>
            <w:r>
              <w:rPr>
                <w:rFonts w:hint="eastAsia" w:ascii="仿宋_GB2312" w:hAnsi="宋体" w:eastAsia="仿宋_GB2312" w:cs="华文中宋"/>
                <w:sz w:val="22"/>
                <w:szCs w:val="22"/>
              </w:rPr>
              <w:t>每月投递一次</w:t>
            </w:r>
          </w:p>
        </w:tc>
        <w:tc>
          <w:tcPr>
            <w:tcW w:w="4326" w:type="dxa"/>
            <w:vAlign w:val="top"/>
          </w:tcPr>
          <w:p w14:paraId="3AC341FB">
            <w:pPr>
              <w:spacing w:line="360" w:lineRule="auto"/>
              <w:jc w:val="left"/>
              <w:rPr>
                <w:rFonts w:hint="eastAsia" w:ascii="仿宋_GB2312" w:hAnsi="宋体" w:eastAsia="仿宋_GB2312" w:cs="仿宋_GB2312"/>
                <w:kern w:val="2"/>
                <w:sz w:val="22"/>
                <w:szCs w:val="22"/>
                <w:lang w:val="en-US" w:eastAsia="zh-CN" w:bidi="ar-SA"/>
              </w:rPr>
            </w:pPr>
            <w:r>
              <w:rPr>
                <w:rFonts w:hint="eastAsia" w:ascii="仿宋_GB2312" w:hAnsi="宋体" w:eastAsia="仿宋_GB2312" w:cs="华文中宋"/>
                <w:sz w:val="22"/>
                <w:szCs w:val="22"/>
              </w:rPr>
              <w:t>月刊全年12期。每期需要以投递方式送达集团公司各二级单位、销售分公司、报刊主管部门、上市公司董事、老领导等单位和个人共</w:t>
            </w:r>
            <w:r>
              <w:rPr>
                <w:rFonts w:hint="eastAsia" w:ascii="仿宋_GB2312" w:hAnsi="宋体" w:eastAsia="仿宋_GB2312" w:cs="华文中宋"/>
                <w:sz w:val="22"/>
                <w:szCs w:val="22"/>
                <w:lang w:val="en-US" w:eastAsia="zh-CN"/>
              </w:rPr>
              <w:t>约</w:t>
            </w:r>
            <w:r>
              <w:rPr>
                <w:rFonts w:hint="eastAsia" w:ascii="仿宋_GB2312" w:hAnsi="宋体" w:eastAsia="仿宋_GB2312" w:cs="华文中宋"/>
                <w:sz w:val="22"/>
                <w:szCs w:val="22"/>
              </w:rPr>
              <w:t>36</w:t>
            </w:r>
            <w:r>
              <w:rPr>
                <w:rFonts w:hint="eastAsia" w:ascii="仿宋_GB2312" w:hAnsi="宋体" w:eastAsia="仿宋_GB2312" w:cs="华文中宋"/>
                <w:sz w:val="22"/>
                <w:szCs w:val="22"/>
                <w:lang w:val="en-US" w:eastAsia="zh-CN"/>
              </w:rPr>
              <w:t>80</w:t>
            </w:r>
            <w:r>
              <w:rPr>
                <w:rFonts w:hint="eastAsia" w:ascii="仿宋_GB2312" w:hAnsi="宋体" w:eastAsia="仿宋_GB2312" w:cs="华文中宋"/>
                <w:sz w:val="22"/>
                <w:szCs w:val="22"/>
              </w:rPr>
              <w:t>册，全</w:t>
            </w:r>
            <w:r>
              <w:rPr>
                <w:rFonts w:hint="eastAsia" w:ascii="仿宋_GB2312" w:hAnsi="宋体" w:eastAsia="仿宋_GB2312" w:cs="华文中宋"/>
                <w:sz w:val="22"/>
                <w:szCs w:val="22"/>
                <w:highlight w:val="none"/>
              </w:rPr>
              <w:t>年共44</w:t>
            </w:r>
            <w:r>
              <w:rPr>
                <w:rFonts w:hint="eastAsia" w:ascii="仿宋_GB2312" w:hAnsi="宋体" w:eastAsia="仿宋_GB2312" w:cs="华文中宋"/>
                <w:sz w:val="22"/>
                <w:szCs w:val="22"/>
                <w:highlight w:val="none"/>
                <w:lang w:val="en-US" w:eastAsia="zh-CN"/>
              </w:rPr>
              <w:t>500</w:t>
            </w:r>
            <w:r>
              <w:rPr>
                <w:rFonts w:hint="eastAsia" w:ascii="仿宋_GB2312" w:hAnsi="宋体" w:eastAsia="仿宋_GB2312" w:cs="华文中宋"/>
                <w:sz w:val="22"/>
                <w:szCs w:val="22"/>
                <w:highlight w:val="none"/>
              </w:rPr>
              <w:t>册</w:t>
            </w:r>
            <w:r>
              <w:rPr>
                <w:rFonts w:hint="eastAsia" w:ascii="仿宋_GB2312" w:hAnsi="宋体" w:eastAsia="仿宋_GB2312" w:cs="华文中宋"/>
                <w:sz w:val="22"/>
                <w:szCs w:val="22"/>
                <w:highlight w:val="none"/>
                <w:lang w:eastAsia="zh-CN"/>
              </w:rPr>
              <w:t>。</w:t>
            </w:r>
          </w:p>
        </w:tc>
      </w:tr>
    </w:tbl>
    <w:p w14:paraId="0ADABD01">
      <w:pPr>
        <w:pStyle w:val="77"/>
        <w:numPr>
          <w:ilvl w:val="0"/>
          <w:numId w:val="0"/>
        </w:numPr>
        <w:ind w:leftChars="0"/>
        <w:rPr>
          <w:rFonts w:hint="eastAsia"/>
        </w:rPr>
      </w:pPr>
    </w:p>
    <w:p w14:paraId="0EB54460">
      <w:pPr>
        <w:pStyle w:val="77"/>
        <w:numPr>
          <w:ilvl w:val="0"/>
          <w:numId w:val="0"/>
        </w:numPr>
        <w:ind w:leftChars="0"/>
      </w:pPr>
      <w:r>
        <w:rPr>
          <w:rFonts w:hint="eastAsia"/>
          <w:b/>
          <w:bCs/>
        </w:rPr>
        <w:t>项目周期</w:t>
      </w:r>
      <w:r>
        <w:rPr>
          <w:rFonts w:hint="eastAsia"/>
        </w:rPr>
        <w:t>：202</w:t>
      </w:r>
      <w:r>
        <w:rPr>
          <w:rFonts w:hint="eastAsia"/>
          <w:lang w:val="en-US" w:eastAsia="zh-CN"/>
        </w:rPr>
        <w:t>7</w:t>
      </w:r>
      <w:r>
        <w:rPr>
          <w:rFonts w:hint="eastAsia"/>
        </w:rPr>
        <w:t>年1月1日-202</w:t>
      </w:r>
      <w:r>
        <w:rPr>
          <w:rFonts w:hint="eastAsia"/>
          <w:lang w:val="en-US" w:eastAsia="zh-CN"/>
        </w:rPr>
        <w:t>7</w:t>
      </w:r>
      <w:r>
        <w:rPr>
          <w:rFonts w:hint="eastAsia"/>
        </w:rPr>
        <w:t>年12月31日</w:t>
      </w:r>
    </w:p>
    <w:p w14:paraId="10BC6F77">
      <w:pPr>
        <w:pStyle w:val="77"/>
        <w:numPr>
          <w:ilvl w:val="0"/>
          <w:numId w:val="10"/>
        </w:numPr>
        <w:ind w:left="425" w:leftChars="0" w:hanging="425" w:firstLineChars="0"/>
        <w:rPr>
          <w:rFonts w:hint="default" w:cs="Times New Roman"/>
          <w:u w:val="none"/>
          <w:lang w:val="en-US" w:eastAsia="zh-CN"/>
        </w:rPr>
      </w:pPr>
      <w:r>
        <w:rPr>
          <w:rFonts w:hint="eastAsia"/>
          <w:lang w:val="en-US" w:eastAsia="zh-CN"/>
        </w:rPr>
        <w:t>报价：</w:t>
      </w:r>
    </w:p>
    <w:p w14:paraId="304D211B">
      <w:pPr>
        <w:pStyle w:val="77"/>
        <w:numPr>
          <w:ilvl w:val="0"/>
          <w:numId w:val="0"/>
        </w:numPr>
        <w:ind w:leftChars="0"/>
        <w:rPr>
          <w:rFonts w:hint="eastAsia" w:cs="Times New Roman"/>
          <w:b w:val="0"/>
          <w:bCs w:val="0"/>
          <w:color w:val="auto"/>
          <w:highlight w:val="none"/>
          <w:u w:val="none"/>
          <w:lang w:val="en-US" w:eastAsia="zh-CN"/>
        </w:rPr>
      </w:pPr>
      <w:r>
        <w:rPr>
          <w:rFonts w:hint="eastAsia" w:cs="Times New Roman"/>
          <w:b w:val="0"/>
          <w:bCs w:val="0"/>
          <w:color w:val="auto"/>
          <w:highlight w:val="none"/>
          <w:u w:val="none"/>
          <w:lang w:val="en-US" w:eastAsia="zh-CN"/>
        </w:rPr>
        <w:t>（1）报价方式：（人民币元）报价应包括服务项目中所包含的所有费用（包含但不限于：寄送以、工商、税务、利润及人工等全部费用），注意报价需列清税率、含税数、不含税数。</w:t>
      </w:r>
    </w:p>
    <w:bookmarkEnd w:id="13"/>
    <w:p w14:paraId="31CA8C38">
      <w:pPr>
        <w:pStyle w:val="73"/>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报名</w:t>
      </w:r>
    </w:p>
    <w:p w14:paraId="41FDA27A">
      <w:pPr>
        <w:pStyle w:val="77"/>
        <w:numPr>
          <w:ilvl w:val="0"/>
          <w:numId w:val="11"/>
        </w:numPr>
        <w:ind w:left="425" w:leftChars="0" w:hanging="425" w:firstLineChars="0"/>
        <w:jc w:val="both"/>
        <w:rPr>
          <w:rFonts w:hint="default" w:ascii="宋体" w:hAnsi="Courier New" w:eastAsia="宋体" w:cs="Times New Roman"/>
          <w:highlight w:val="none"/>
          <w:lang w:val="en-US" w:eastAsia="zh-CN"/>
        </w:rPr>
      </w:pPr>
      <w:r>
        <w:rPr>
          <w:rFonts w:hint="eastAsia" w:ascii="宋体" w:hAnsi="Courier New" w:eastAsia="宋体" w:cs="Times New Roman"/>
          <w:highlight w:val="none"/>
          <w:lang w:val="en-US" w:eastAsia="zh-CN"/>
        </w:rPr>
        <w:t>招标文件领取方式</w:t>
      </w:r>
      <w:r>
        <w:rPr>
          <w:rFonts w:hint="eastAsia" w:cs="Times New Roman"/>
          <w:highlight w:val="none"/>
          <w:lang w:val="en-US" w:eastAsia="zh-CN"/>
        </w:rPr>
        <w:t>：</w:t>
      </w:r>
      <w:r>
        <w:rPr>
          <w:rFonts w:hint="eastAsia" w:cs="Times New Roman"/>
          <w:b/>
          <w:bCs/>
          <w:highlight w:val="none"/>
          <w:lang w:val="en-US" w:eastAsia="zh-CN"/>
        </w:rPr>
        <w:t>投标人应标报名成功后，在中国重汽e采通平台上获取招标文件</w:t>
      </w:r>
      <w:r>
        <w:rPr>
          <w:rFonts w:hint="eastAsia" w:cs="Times New Roman"/>
          <w:highlight w:val="none"/>
          <w:lang w:val="en-US" w:eastAsia="zh-CN"/>
        </w:rPr>
        <w:t>。</w:t>
      </w:r>
    </w:p>
    <w:p w14:paraId="62084E4B">
      <w:pPr>
        <w:pStyle w:val="77"/>
        <w:numPr>
          <w:ilvl w:val="0"/>
          <w:numId w:val="11"/>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w:t>
      </w:r>
      <w:r>
        <w:rPr>
          <w:rFonts w:hint="eastAsia" w:cs="Times New Roman"/>
          <w:highlight w:val="none"/>
          <w:lang w:val="en-US" w:eastAsia="zh-CN"/>
        </w:rPr>
        <w:t>截止</w:t>
      </w:r>
      <w:r>
        <w:rPr>
          <w:rFonts w:hint="eastAsia" w:ascii="宋体" w:hAnsi="Courier New" w:eastAsia="宋体" w:cs="Times New Roman"/>
          <w:highlight w:val="none"/>
          <w:lang w:val="en-US" w:eastAsia="zh-CN"/>
        </w:rPr>
        <w:t>时间：</w:t>
      </w:r>
      <w:r>
        <w:rPr>
          <w:rFonts w:hint="eastAsia" w:cs="Times New Roman"/>
          <w:highlight w:val="none"/>
          <w:lang w:val="en-US" w:eastAsia="zh-CN"/>
        </w:rPr>
        <w:t>2026年10月31日17:00:00</w:t>
      </w:r>
    </w:p>
    <w:p w14:paraId="62CB87C4">
      <w:pPr>
        <w:pStyle w:val="77"/>
        <w:keepNext w:val="0"/>
        <w:keepLines w:val="0"/>
        <w:pageBreakBefore w:val="0"/>
        <w:widowControl w:val="0"/>
        <w:numPr>
          <w:ilvl w:val="0"/>
          <w:numId w:val="11"/>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7C0B551">
      <w:pPr>
        <w:pStyle w:val="77"/>
        <w:numPr>
          <w:ilvl w:val="0"/>
          <w:numId w:val="11"/>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cs="Times New Roman"/>
          <w:highlight w:val="none"/>
          <w:lang w:val="en-US" w:eastAsia="zh-CN"/>
        </w:rPr>
        <w:t>2026年10月31日17:00:00</w:t>
      </w:r>
    </w:p>
    <w:p w14:paraId="59AC1516">
      <w:pPr>
        <w:pStyle w:val="77"/>
        <w:keepNext w:val="0"/>
        <w:keepLines w:val="0"/>
        <w:pageBreakBefore w:val="0"/>
        <w:widowControl w:val="0"/>
        <w:numPr>
          <w:ilvl w:val="0"/>
          <w:numId w:val="11"/>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7AB51490">
      <w:pPr>
        <w:pStyle w:val="77"/>
        <w:keepNext w:val="0"/>
        <w:keepLines w:val="0"/>
        <w:pageBreakBefore w:val="0"/>
        <w:widowControl w:val="0"/>
        <w:numPr>
          <w:ilvl w:val="0"/>
          <w:numId w:val="11"/>
        </w:numPr>
        <w:kinsoku/>
        <w:wordWrap/>
        <w:overflowPunct/>
        <w:topLinePunct w:val="0"/>
        <w:autoSpaceDE/>
        <w:autoSpaceDN/>
        <w:bidi w:val="0"/>
        <w:adjustRightInd/>
        <w:snapToGrid/>
        <w:ind w:left="0" w:firstLine="0"/>
        <w:textAlignment w:val="auto"/>
        <w:rPr>
          <w:rFonts w:hint="eastAsia"/>
          <w:lang w:val="en-US" w:eastAsia="zh-CN"/>
        </w:rPr>
      </w:pPr>
      <w:r>
        <w:rPr>
          <w:rFonts w:hint="eastAsia"/>
          <w:b/>
          <w:bCs/>
          <w:lang w:val="en-US" w:eastAsia="zh-CN"/>
        </w:rPr>
        <w:t>报名方式</w:t>
      </w:r>
      <w:r>
        <w:rPr>
          <w:rFonts w:hint="eastAsia"/>
          <w:lang w:val="en-US" w:eastAsia="zh-CN"/>
        </w:rPr>
        <w:t>：拟投标人根据招标人在中国重汽官网等公开媒体上发布的招标信息，在“中国重汽e采通”平台报名。按照中国重汽e采通“SRM非生产供应商注册手册”</w:t>
      </w:r>
      <w:r>
        <w:rPr>
          <w:rFonts w:hint="eastAsia"/>
          <w:highlight w:val="none"/>
          <w:lang w:val="en-US" w:eastAsia="zh-CN"/>
        </w:rPr>
        <w:t>（附件）进</w:t>
      </w:r>
      <w:r>
        <w:rPr>
          <w:rFonts w:hint="eastAsia"/>
          <w:lang w:val="en-US" w:eastAsia="zh-CN"/>
        </w:rPr>
        <w:t>行注册，注册完毕后按照“SRM系统供应商用户手</w:t>
      </w:r>
      <w:r>
        <w:rPr>
          <w:rFonts w:hint="eastAsia"/>
          <w:highlight w:val="none"/>
          <w:lang w:val="en-US" w:eastAsia="zh-CN"/>
        </w:rPr>
        <w:t>册（附件）”</w:t>
      </w:r>
      <w:r>
        <w:rPr>
          <w:rFonts w:hint="eastAsia"/>
          <w:lang w:val="en-US" w:eastAsia="zh-CN"/>
        </w:rPr>
        <w:t>，登录重汽e采通平台后进入“供应商应标”，选择对应的项目，点击“应标”后按照招标文件</w:t>
      </w:r>
      <w:r>
        <w:rPr>
          <w:rFonts w:hint="eastAsia"/>
          <w:highlight w:val="none"/>
          <w:lang w:val="en-US" w:eastAsia="zh-CN"/>
        </w:rPr>
        <w:t>中“投标说明-投标文件的组成-资质文件”的要求</w:t>
      </w:r>
      <w:r>
        <w:rPr>
          <w:rFonts w:hint="eastAsia"/>
          <w:lang w:val="en-US" w:eastAsia="zh-CN"/>
        </w:rPr>
        <w:t>准</w:t>
      </w:r>
      <w:r>
        <w:rPr>
          <w:rFonts w:hint="eastAsia"/>
          <w:highlight w:val="none"/>
          <w:lang w:val="en-US" w:eastAsia="zh-CN"/>
        </w:rPr>
        <w:t>备资料，资质审查通过即为报名成功；公示期间请尽快报名，应标报名成功后，进入“供应商投标”环节。</w:t>
      </w:r>
    </w:p>
    <w:p w14:paraId="6DC2B408">
      <w:pPr>
        <w:pStyle w:val="77"/>
        <w:numPr>
          <w:ilvl w:val="0"/>
          <w:numId w:val="11"/>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应标截止时间</w:t>
      </w:r>
      <w:r>
        <w:rPr>
          <w:rFonts w:hint="eastAsia" w:cs="Times New Roman"/>
          <w:highlight w:val="none"/>
          <w:lang w:val="en-US" w:eastAsia="zh-CN"/>
        </w:rPr>
        <w:t>：2026年10月26日17:00:00</w:t>
      </w:r>
    </w:p>
    <w:p w14:paraId="0C785EC5">
      <w:pPr>
        <w:pStyle w:val="73"/>
        <w:rPr>
          <w:rFonts w:hint="eastAsia" w:ascii="宋体" w:hAnsi="Courier New" w:eastAsia="宋体" w:cs="Times New Roman"/>
          <w:highlight w:val="none"/>
          <w:lang w:val="en-US" w:eastAsia="zh-CN"/>
        </w:rPr>
      </w:pPr>
      <w:r>
        <w:rPr>
          <w:rFonts w:hint="eastAsia" w:hAnsi="Courier New" w:cs="Times New Roman"/>
          <w:highlight w:val="none"/>
        </w:rPr>
        <w:t>投标</w:t>
      </w:r>
      <w:r>
        <w:rPr>
          <w:rFonts w:hint="eastAsia" w:cs="Times New Roman"/>
          <w:highlight w:val="none"/>
          <w:lang w:val="en-US" w:eastAsia="zh-CN"/>
        </w:rPr>
        <w:t>说明</w:t>
      </w:r>
    </w:p>
    <w:p w14:paraId="59493963">
      <w:pPr>
        <w:pStyle w:val="74"/>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5EA048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highlight w:val="none"/>
          <w:lang w:val="en-US" w:eastAsia="zh-CN"/>
        </w:rPr>
      </w:pPr>
      <w:r>
        <w:rPr>
          <w:rFonts w:hint="eastAsia"/>
          <w:lang w:val="en-US" w:eastAsia="zh-CN"/>
        </w:rPr>
        <w:t>投标人编写的投标文件由《投标文件（资质标）》、《投标文件（技术标）》(若有）、《投标文件（商务标）》（开标一览表</w:t>
      </w:r>
      <w:r>
        <w:rPr>
          <w:rFonts w:hint="eastAsia"/>
          <w:highlight w:val="none"/>
          <w:lang w:val="en-US" w:eastAsia="zh-CN"/>
        </w:rPr>
        <w:t>）文件组成，共计</w:t>
      </w:r>
      <w:r>
        <w:rPr>
          <w:rFonts w:hint="eastAsia"/>
          <w:highlight w:val="none"/>
          <w:u w:val="single"/>
          <w:lang w:val="en-US" w:eastAsia="zh-CN"/>
        </w:rPr>
        <w:t>3</w:t>
      </w:r>
      <w:r>
        <w:rPr>
          <w:rFonts w:hint="eastAsia"/>
          <w:highlight w:val="none"/>
          <w:lang w:val="en-US" w:eastAsia="zh-CN"/>
        </w:rPr>
        <w:t>个文件。</w:t>
      </w:r>
    </w:p>
    <w:p w14:paraId="2DD7BA97">
      <w:pPr>
        <w:pStyle w:val="75"/>
        <w:numPr>
          <w:ilvl w:val="0"/>
          <w:numId w:val="13"/>
        </w:numPr>
        <w:ind w:left="425" w:leftChars="0" w:hanging="425" w:firstLineChars="0"/>
        <w:rPr>
          <w:b w:val="0"/>
          <w:bCs/>
          <w:highlight w:val="none"/>
        </w:rPr>
      </w:pPr>
      <w:r>
        <w:rPr>
          <w:rFonts w:hint="eastAsia"/>
          <w:b w:val="0"/>
          <w:bCs/>
          <w:highlight w:val="none"/>
        </w:rPr>
        <w:t>资质文件：</w:t>
      </w:r>
    </w:p>
    <w:p w14:paraId="03C990B7">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投标人基本情况表，附带投标人营业执照副本及复印件（加盖单位公章）。</w:t>
      </w:r>
    </w:p>
    <w:p w14:paraId="751E0C77">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法定代表人身份证复印件，若法定代表人不能出席，需有法定代表人授权委托书（格式见附件）及被委托人身份证（加盖公章）。</w:t>
      </w:r>
    </w:p>
    <w:p w14:paraId="7D6A0A60">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财务状况报告，依法缴纳税收和社会保障资金的相关材料原件或复印件盖公章（财务状况报告：近三年财务审计报告、公司财务报表或开户银行出具的资信证明；税收材料：税收完税凭证或税务部门出具的纳税证明；社会保障资金材料：缴纳社会保险的凭据）。</w:t>
      </w:r>
    </w:p>
    <w:p w14:paraId="243A5312">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无重大违法记录的书面声明原件。</w:t>
      </w:r>
    </w:p>
    <w:p w14:paraId="724D088F">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信用承诺书原件。</w:t>
      </w:r>
    </w:p>
    <w:p w14:paraId="338CC694">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证明投标人资格条件的其他资质、等级证书。</w:t>
      </w:r>
    </w:p>
    <w:p w14:paraId="12804433">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招标文件中要求的其它资格证明文件。</w:t>
      </w:r>
    </w:p>
    <w:p w14:paraId="3AB968FF">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投标保证金缴纳凭证，同时正文描述付款账号、户名、开户行名称、开户行行号、保证金金额。法定代表人身份证明；</w:t>
      </w:r>
    </w:p>
    <w:p w14:paraId="0FCAA68A">
      <w:pPr>
        <w:pStyle w:val="76"/>
        <w:keepNext w:val="0"/>
        <w:keepLines w:val="0"/>
        <w:pageBreakBefore w:val="0"/>
        <w:widowControl w:val="0"/>
        <w:numPr>
          <w:ilvl w:val="0"/>
          <w:numId w:val="15"/>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35D922EF">
      <w:pPr>
        <w:pStyle w:val="75"/>
        <w:numPr>
          <w:ilvl w:val="0"/>
          <w:numId w:val="13"/>
        </w:numPr>
        <w:ind w:left="425" w:leftChars="0" w:hanging="425" w:firstLineChars="0"/>
        <w:rPr>
          <w:rFonts w:hint="eastAsia" w:cs="Times New Roman"/>
          <w:b w:val="0"/>
          <w:bCs/>
          <w:highlight w:val="none"/>
        </w:rPr>
      </w:pPr>
      <w:r>
        <w:rPr>
          <w:rFonts w:hint="eastAsia" w:cs="Times New Roman"/>
          <w:b w:val="0"/>
          <w:bCs/>
          <w:highlight w:val="none"/>
        </w:rPr>
        <w:t>技术标：</w:t>
      </w:r>
    </w:p>
    <w:p w14:paraId="41FDB3FB">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Chars="0"/>
        <w:textAlignment w:val="auto"/>
        <w:rPr>
          <w:rFonts w:hint="eastAsia"/>
          <w:highlight w:val="none"/>
        </w:rPr>
      </w:pPr>
      <w:r>
        <w:rPr>
          <w:rFonts w:hint="eastAsia"/>
          <w:highlight w:val="none"/>
          <w:lang w:val="en-US" w:eastAsia="zh-CN"/>
        </w:rPr>
        <w:t>公司简介；</w:t>
      </w:r>
    </w:p>
    <w:p w14:paraId="05F9C18C">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Chars="0"/>
        <w:textAlignment w:val="auto"/>
        <w:rPr>
          <w:highlight w:val="none"/>
        </w:rPr>
      </w:pPr>
      <w:r>
        <w:rPr>
          <w:rFonts w:hint="eastAsia"/>
          <w:highlight w:val="none"/>
          <w:lang w:val="en-US" w:eastAsia="zh-CN"/>
        </w:rPr>
        <w:t>服务方案等。</w:t>
      </w:r>
    </w:p>
    <w:p w14:paraId="47175D6D">
      <w:pPr>
        <w:pStyle w:val="75"/>
        <w:numPr>
          <w:ilvl w:val="0"/>
          <w:numId w:val="13"/>
        </w:numPr>
        <w:ind w:left="425" w:leftChars="0" w:hanging="425" w:firstLineChars="0"/>
        <w:rPr>
          <w:rFonts w:hint="eastAsia" w:cs="Times New Roman"/>
          <w:b w:val="0"/>
          <w:bCs/>
          <w:highlight w:val="none"/>
        </w:rPr>
      </w:pPr>
      <w:r>
        <w:rPr>
          <w:rFonts w:hint="eastAsia" w:cs="Times New Roman"/>
          <w:b w:val="0"/>
          <w:bCs/>
          <w:highlight w:val="none"/>
        </w:rPr>
        <w:t>商务标：</w:t>
      </w:r>
    </w:p>
    <w:p w14:paraId="1FEC8CF2">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firstLine="0"/>
        <w:textAlignment w:val="auto"/>
        <w:rPr>
          <w:highlight w:val="none"/>
        </w:rPr>
      </w:pPr>
      <w:r>
        <w:rPr>
          <w:rFonts w:hint="eastAsia"/>
          <w:highlight w:val="none"/>
          <w:lang w:val="en-US" w:eastAsia="zh-CN"/>
        </w:rPr>
        <w:t>开标一览表；</w:t>
      </w:r>
    </w:p>
    <w:p w14:paraId="0DFA5CBE">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firstLine="0"/>
        <w:textAlignment w:val="auto"/>
        <w:rPr>
          <w:highlight w:val="none"/>
        </w:rPr>
      </w:pPr>
      <w:r>
        <w:rPr>
          <w:rFonts w:hint="eastAsia"/>
          <w:highlight w:val="none"/>
        </w:rPr>
        <w:t>投标函（格式见附件）</w:t>
      </w:r>
      <w:r>
        <w:rPr>
          <w:rFonts w:hint="eastAsia"/>
          <w:highlight w:val="none"/>
          <w:lang w:eastAsia="zh-CN"/>
        </w:rPr>
        <w:t>；</w:t>
      </w:r>
    </w:p>
    <w:p w14:paraId="5C36F232">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firstLine="0"/>
        <w:textAlignment w:val="auto"/>
        <w:rPr>
          <w:highlight w:val="none"/>
        </w:rPr>
      </w:pPr>
      <w:r>
        <w:rPr>
          <w:rFonts w:hint="eastAsia"/>
          <w:highlight w:val="none"/>
        </w:rPr>
        <w:t>商务条款偏离表；</w:t>
      </w:r>
    </w:p>
    <w:p w14:paraId="0BD75519">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firstLine="0"/>
        <w:textAlignment w:val="auto"/>
        <w:rPr>
          <w:rFonts w:hint="eastAsia"/>
          <w:highlight w:val="none"/>
          <w:lang w:val="en-US" w:eastAsia="zh-CN"/>
        </w:rPr>
      </w:pPr>
      <w:r>
        <w:rPr>
          <w:rFonts w:hint="eastAsia"/>
          <w:highlight w:val="none"/>
          <w:lang w:val="en-US" w:eastAsia="zh-CN"/>
        </w:rPr>
        <w:t>报价单。</w:t>
      </w:r>
    </w:p>
    <w:p w14:paraId="70E2A45F">
      <w:pPr>
        <w:pStyle w:val="74"/>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14:paraId="1F3B372B">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leftChars="0"/>
        <w:textAlignment w:val="auto"/>
        <w:rPr>
          <w:rFonts w:hint="eastAsia"/>
          <w:lang w:val="en-US" w:eastAsia="zh-CN"/>
        </w:rPr>
      </w:pPr>
      <w:r>
        <w:rPr>
          <w:rFonts w:hint="eastAsia"/>
          <w:lang w:val="en-US" w:eastAsia="zh-CN"/>
        </w:rPr>
        <w:t>投标方式：在中国重汽e采通平台应标成功后，进入“供应商投标”环节，投递盖章扫描版电子标</w:t>
      </w:r>
      <w:r>
        <w:rPr>
          <w:rFonts w:hint="eastAsia"/>
          <w:highlight w:val="none"/>
          <w:lang w:val="en-US" w:eastAsia="zh-CN"/>
        </w:rPr>
        <w:t>书（包含资质标书、技术标书、商务标书）</w:t>
      </w:r>
      <w:r>
        <w:rPr>
          <w:rFonts w:hint="eastAsia"/>
          <w:lang w:val="en-US" w:eastAsia="zh-CN"/>
        </w:rPr>
        <w:t>，若逾期未在中国重汽e采通平台上传电子标书，一律视为无效投标。</w:t>
      </w:r>
    </w:p>
    <w:p w14:paraId="4AAA3F9B">
      <w:pPr>
        <w:keepNext w:val="0"/>
        <w:keepLines w:val="0"/>
        <w:pageBreakBefore w:val="0"/>
        <w:widowControl w:val="0"/>
        <w:numPr>
          <w:ilvl w:val="0"/>
          <w:numId w:val="18"/>
        </w:numPr>
        <w:kinsoku/>
        <w:wordWrap/>
        <w:overflowPunct/>
        <w:topLinePunct w:val="0"/>
        <w:autoSpaceDE/>
        <w:autoSpaceDN/>
        <w:bidi w:val="0"/>
        <w:adjustRightInd/>
        <w:snapToGrid/>
        <w:spacing w:line="360" w:lineRule="auto"/>
        <w:textAlignment w:val="auto"/>
        <w:rPr>
          <w:rFonts w:hint="eastAsia"/>
          <w:highlight w:val="none"/>
          <w:lang w:val="en-US" w:eastAsia="zh-CN"/>
        </w:rPr>
      </w:pPr>
      <w:r>
        <w:rPr>
          <w:rFonts w:hint="eastAsia"/>
          <w:highlight w:val="none"/>
          <w:lang w:val="en-US" w:eastAsia="zh-CN"/>
        </w:rPr>
        <w:t>投标文件递交截止时间：</w:t>
      </w:r>
      <w:r>
        <w:rPr>
          <w:rFonts w:hint="eastAsia" w:cs="Times New Roman"/>
          <w:highlight w:val="none"/>
          <w:lang w:val="en-US" w:eastAsia="zh-CN"/>
        </w:rPr>
        <w:t>2026年10月31日17:00:00</w:t>
      </w:r>
    </w:p>
    <w:p w14:paraId="25974AAC">
      <w:pPr>
        <w:pStyle w:val="73"/>
        <w:rPr>
          <w:rFonts w:hint="eastAsia" w:hAnsi="Courier New" w:cs="Times New Roman"/>
          <w:highlight w:val="none"/>
        </w:rPr>
      </w:pPr>
      <w:bookmarkStart w:id="14"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keepNext w:val="0"/>
        <w:keepLines w:val="0"/>
        <w:pageBreakBefore w:val="0"/>
        <w:widowControl w:val="0"/>
        <w:numPr>
          <w:ilvl w:val="0"/>
          <w:numId w:val="19"/>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rPr>
        <w:t>投标保证金的缴纳</w:t>
      </w:r>
    </w:p>
    <w:p w14:paraId="021ADB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eastAsia="zh-CN"/>
        </w:rPr>
        <w:t>（</w:t>
      </w:r>
      <w:r>
        <w:rPr>
          <w:rFonts w:hint="eastAsia"/>
          <w:lang w:val="en-US" w:eastAsia="zh-CN"/>
        </w:rPr>
        <w:t>1</w:t>
      </w:r>
      <w:r>
        <w:rPr>
          <w:rFonts w:hint="eastAsia"/>
          <w:lang w:eastAsia="zh-CN"/>
        </w:rPr>
        <w:t>）</w:t>
      </w:r>
      <w:r>
        <w:rPr>
          <w:rFonts w:hint="eastAsia"/>
        </w:rPr>
        <w:t>投标保证金</w:t>
      </w:r>
      <w:r>
        <w:rPr>
          <w:rFonts w:hint="eastAsia"/>
          <w:lang w:val="en-US" w:eastAsia="zh-CN"/>
        </w:rPr>
        <w:t>的缴纳</w:t>
      </w:r>
      <w:r>
        <w:rPr>
          <w:rFonts w:hint="eastAsia"/>
        </w:rPr>
        <w:t>形式：</w:t>
      </w:r>
      <w:r>
        <w:rPr>
          <w:rFonts w:hint="eastAsia"/>
          <w:lang w:val="en-US" w:eastAsia="zh-CN"/>
        </w:rPr>
        <w:t>从银行基本账户转账</w:t>
      </w:r>
    </w:p>
    <w:p w14:paraId="04CD311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r>
        <w:rPr>
          <w:rFonts w:hint="eastAsia"/>
          <w:lang w:eastAsia="zh-CN"/>
        </w:rPr>
        <w:t>（</w:t>
      </w:r>
      <w:r>
        <w:rPr>
          <w:rFonts w:hint="eastAsia"/>
          <w:lang w:val="en-US" w:eastAsia="zh-CN"/>
        </w:rPr>
        <w:t>2</w:t>
      </w:r>
      <w:r>
        <w:rPr>
          <w:rFonts w:hint="eastAsia"/>
          <w:lang w:eastAsia="zh-CN"/>
        </w:rPr>
        <w:t>）</w:t>
      </w:r>
      <w:r>
        <w:rPr>
          <w:rFonts w:hint="eastAsia"/>
        </w:rPr>
        <w:t>投标</w:t>
      </w:r>
      <w:r>
        <w:rPr>
          <w:rFonts w:hint="eastAsia"/>
          <w:highlight w:val="none"/>
        </w:rPr>
        <w:t>保证金的金额：</w:t>
      </w:r>
      <w:r>
        <w:rPr>
          <w:rFonts w:hint="eastAsia"/>
          <w:highlight w:val="none"/>
          <w:u w:val="single"/>
        </w:rPr>
        <w:t>人民币</w:t>
      </w:r>
      <w:r>
        <w:rPr>
          <w:rFonts w:hint="eastAsia"/>
          <w:highlight w:val="none"/>
          <w:u w:val="single"/>
          <w:lang w:val="en-US" w:eastAsia="zh-CN"/>
        </w:rPr>
        <w:t xml:space="preserve">5000 </w:t>
      </w:r>
      <w:r>
        <w:rPr>
          <w:rFonts w:hint="eastAsia"/>
          <w:highlight w:val="none"/>
          <w:u w:val="single"/>
        </w:rPr>
        <w:t>元</w:t>
      </w:r>
    </w:p>
    <w:p w14:paraId="628790D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highlight w:val="none"/>
          <w:lang w:val="en-US" w:eastAsia="zh-CN"/>
        </w:rPr>
        <w:t>（3）单</w:t>
      </w:r>
      <w:r>
        <w:rPr>
          <w:rFonts w:hint="eastAsia" w:ascii="宋体" w:hAnsi="宋体" w:eastAsia="宋体" w:cs="宋体"/>
          <w:highlight w:val="none"/>
          <w:lang w:val="en-US" w:eastAsia="zh-CN"/>
        </w:rPr>
        <w:t>位</w:t>
      </w:r>
      <w:r>
        <w:rPr>
          <w:rFonts w:hint="eastAsia" w:ascii="宋体" w:hAnsi="宋体" w:eastAsia="宋体" w:cs="宋体"/>
          <w:highlight w:val="none"/>
        </w:rPr>
        <w:t>名称：</w:t>
      </w:r>
      <w:r>
        <w:rPr>
          <w:rFonts w:hint="eastAsia" w:ascii="宋体" w:hAnsi="宋体" w:eastAsia="宋体" w:cs="宋体"/>
          <w:highlight w:val="none"/>
          <w:u w:val="single"/>
          <w:lang w:val="en-US" w:eastAsia="zh-CN"/>
        </w:rPr>
        <w:t>中国重汽集团济南动力有限公司</w:t>
      </w:r>
    </w:p>
    <w:p w14:paraId="0B0EC27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收款账号</w:t>
      </w:r>
      <w:r>
        <w:rPr>
          <w:rFonts w:hint="eastAsia" w:ascii="宋体" w:hAnsi="宋体" w:eastAsia="宋体" w:cs="宋体"/>
          <w:highlight w:val="none"/>
        </w:rPr>
        <w:t>：</w:t>
      </w:r>
      <w:r>
        <w:rPr>
          <w:rFonts w:hint="eastAsia" w:ascii="宋体" w:hAnsi="宋体" w:eastAsia="宋体" w:cs="宋体"/>
          <w:highlight w:val="none"/>
          <w:u w:val="single"/>
          <w:lang w:val="en-US" w:eastAsia="zh-CN"/>
        </w:rPr>
        <w:t>37001616508050150300</w:t>
      </w:r>
    </w:p>
    <w:p w14:paraId="4074AC1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开户行名称</w:t>
      </w:r>
      <w:r>
        <w:rPr>
          <w:rFonts w:hint="eastAsia" w:ascii="宋体" w:hAnsi="宋体" w:eastAsia="宋体" w:cs="宋体"/>
          <w:highlight w:val="none"/>
        </w:rPr>
        <w:t>：</w:t>
      </w:r>
      <w:r>
        <w:rPr>
          <w:rFonts w:hint="eastAsia" w:ascii="宋体" w:hAnsi="宋体" w:eastAsia="宋体" w:cs="宋体"/>
          <w:highlight w:val="none"/>
          <w:u w:val="single"/>
          <w:lang w:val="en-US" w:eastAsia="zh-CN"/>
        </w:rPr>
        <w:t>中国建设银行股份有限公司济南天桥支行</w:t>
      </w:r>
    </w:p>
    <w:p w14:paraId="5BBFD97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ascii="宋体" w:hAnsi="宋体" w:eastAsia="宋体" w:cs="宋体"/>
          <w:highlight w:val="none"/>
        </w:rPr>
        <w:t>开户行</w:t>
      </w:r>
      <w:r>
        <w:rPr>
          <w:rFonts w:hint="eastAsia" w:ascii="宋体" w:hAnsi="宋体" w:eastAsia="宋体" w:cs="宋体"/>
          <w:highlight w:val="none"/>
          <w:lang w:val="en-US" w:eastAsia="zh-CN"/>
        </w:rPr>
        <w:t>行号</w:t>
      </w:r>
      <w:r>
        <w:rPr>
          <w:rFonts w:hint="eastAsia" w:ascii="宋体" w:hAnsi="宋体" w:eastAsia="宋体" w:cs="宋体"/>
          <w:highlight w:val="none"/>
        </w:rPr>
        <w:t>：</w:t>
      </w:r>
      <w:r>
        <w:rPr>
          <w:rFonts w:hint="eastAsia" w:ascii="宋体" w:hAnsi="宋体" w:eastAsia="宋体" w:cs="宋体"/>
          <w:highlight w:val="none"/>
          <w:u w:val="single"/>
          <w:lang w:val="en-US" w:eastAsia="zh-CN"/>
        </w:rPr>
        <w:t>105451000362</w:t>
      </w:r>
    </w:p>
    <w:p w14:paraId="1591D62C">
      <w:pPr>
        <w:pStyle w:val="76"/>
        <w:keepNext w:val="0"/>
        <w:keepLines w:val="0"/>
        <w:pageBreakBefore w:val="0"/>
        <w:widowControl w:val="0"/>
        <w:numPr>
          <w:ilvl w:val="0"/>
          <w:numId w:val="15"/>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56841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w:t>
      </w:r>
      <w:r>
        <w:rPr>
          <w:rFonts w:hint="eastAsia" w:ascii="宋体" w:hAnsi="宋体" w:eastAsia="宋体" w:cs="宋体"/>
          <w:highlight w:val="none"/>
        </w:rPr>
        <w:t>保证金缴纳截止时间：</w:t>
      </w:r>
      <w:r>
        <w:rPr>
          <w:rFonts w:hint="eastAsia" w:cs="Times New Roman"/>
          <w:highlight w:val="none"/>
          <w:lang w:val="en-US" w:eastAsia="zh-CN"/>
        </w:rPr>
        <w:t>2026年10月31日17:00:00</w:t>
      </w:r>
    </w:p>
    <w:p w14:paraId="5306DE77">
      <w:pPr>
        <w:keepNext w:val="0"/>
        <w:keepLines w:val="0"/>
        <w:pageBreakBefore w:val="0"/>
        <w:widowControl w:val="0"/>
        <w:numPr>
          <w:ilvl w:val="0"/>
          <w:numId w:val="19"/>
        </w:numPr>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highlight w:val="none"/>
        </w:rPr>
        <w:t>对于没有中标的</w:t>
      </w:r>
      <w:r>
        <w:rPr>
          <w:rFonts w:hint="eastAsia" w:ascii="宋体" w:hAnsi="宋体" w:eastAsia="宋体" w:cs="宋体"/>
          <w:highlight w:val="none"/>
          <w:lang w:eastAsia="zh-CN"/>
        </w:rPr>
        <w:t>投标人</w:t>
      </w:r>
      <w:r>
        <w:rPr>
          <w:rFonts w:hint="eastAsia" w:ascii="宋体" w:hAnsi="宋体" w:eastAsia="宋体" w:cs="宋体"/>
          <w:highlight w:val="none"/>
        </w:rPr>
        <w:t>，投标保证金将于招标人内部完成中标人评审并确认最终中标人后在</w:t>
      </w:r>
      <w:r>
        <w:rPr>
          <w:rFonts w:hint="eastAsia" w:ascii="宋体" w:hAnsi="宋体" w:eastAsia="宋体" w:cs="宋体"/>
          <w:highlight w:val="none"/>
          <w:lang w:val="en-US" w:eastAsia="zh-CN"/>
        </w:rPr>
        <w:t>一个付款周期</w:t>
      </w:r>
      <w:r>
        <w:rPr>
          <w:rFonts w:hint="eastAsia" w:ascii="宋体" w:hAnsi="宋体" w:eastAsia="宋体" w:cs="宋体"/>
          <w:highlight w:val="none"/>
        </w:rPr>
        <w:t>内予以原路返还（无息）；对于中标方，投标保证金将在签订合同后</w:t>
      </w:r>
      <w:r>
        <w:rPr>
          <w:rFonts w:hint="eastAsia" w:ascii="宋体" w:hAnsi="宋体" w:eastAsia="宋体" w:cs="宋体"/>
          <w:highlight w:val="none"/>
          <w:lang w:val="en-US" w:eastAsia="zh-CN"/>
        </w:rPr>
        <w:t>一个付款周期内</w:t>
      </w:r>
      <w:r>
        <w:rPr>
          <w:rFonts w:hint="eastAsia" w:ascii="宋体" w:hAnsi="宋体" w:eastAsia="宋体" w:cs="宋体"/>
          <w:highlight w:val="none"/>
        </w:rPr>
        <w:t>原</w:t>
      </w:r>
      <w:r>
        <w:rPr>
          <w:rFonts w:hint="eastAsia" w:ascii="宋体" w:hAnsi="宋体" w:eastAsia="宋体" w:cs="宋体"/>
        </w:rPr>
        <w:t>路返还（无息）。</w:t>
      </w:r>
    </w:p>
    <w:p w14:paraId="271EC8CF">
      <w:pPr>
        <w:keepNext w:val="0"/>
        <w:keepLines w:val="0"/>
        <w:pageBreakBefore w:val="0"/>
        <w:widowControl w:val="0"/>
        <w:numPr>
          <w:ilvl w:val="0"/>
          <w:numId w:val="19"/>
        </w:numPr>
        <w:kinsoku/>
        <w:wordWrap/>
        <w:overflowPunct/>
        <w:topLinePunct w:val="0"/>
        <w:autoSpaceDE/>
        <w:autoSpaceDN/>
        <w:bidi w:val="0"/>
        <w:adjustRightInd/>
        <w:snapToGrid/>
        <w:spacing w:line="360" w:lineRule="auto"/>
        <w:textAlignment w:val="auto"/>
        <w:rPr>
          <w:rFonts w:hint="eastAsia" w:ascii="宋体" w:hAnsi="宋体" w:eastAsia="仿宋_GB2312" w:cs="宋体"/>
          <w:b w:val="0"/>
          <w:bCs w:val="0"/>
          <w:szCs w:val="24"/>
          <w:highlight w:val="none"/>
          <w:lang w:val="en-US" w:eastAsia="zh-CN"/>
        </w:rPr>
      </w:pPr>
      <w:r>
        <w:rPr>
          <w:rFonts w:hint="eastAsia" w:ascii="宋体" w:hAnsi="宋体" w:eastAsia="宋体" w:cs="宋体"/>
        </w:rPr>
        <w:t>发生以下情况时，有权没收保证金：</w:t>
      </w:r>
      <w:r>
        <w:rPr>
          <w:rFonts w:hint="eastAsia" w:ascii="宋体" w:hAnsi="宋体" w:eastAsia="宋体" w:cs="宋体"/>
        </w:rPr>
        <w:br w:type="textWrapping"/>
      </w:r>
      <w:r>
        <w:rPr>
          <w:rFonts w:hint="eastAsia" w:ascii="宋体" w:hAnsi="宋体" w:eastAsia="宋体" w:cs="宋体"/>
          <w:b w:val="0"/>
          <w:bCs w:val="0"/>
          <w:szCs w:val="21"/>
          <w:highlight w:val="none"/>
        </w:rPr>
        <w:t>①供应商在提交响应文件截止时间后撤回响应文件的；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②供应商在响应文件中提供虚假材料的；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③除因不可抗力或谈判文件、询价通知书认可的情形以外，成交供应商不与采购人签订合同的；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④供应商与采购人、其他供应商或者采购代理机构恶意串通、围标、陪标的；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⑥截至开标前3天，投标人无正当理由、未以书面形式向招标人递交说明而在投标截止日不来投标的。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⑦自中标通知书发出之日起30日内，中标人无正当理由投标人无正当签订合同的；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⑧采购文件规定的其他情形</w:t>
      </w:r>
      <w:r>
        <w:rPr>
          <w:rFonts w:hint="eastAsia" w:ascii="宋体" w:hAnsi="宋体" w:eastAsia="宋体" w:cs="宋体"/>
          <w:b w:val="0"/>
          <w:bCs w:val="0"/>
          <w:szCs w:val="21"/>
          <w:highlight w:val="none"/>
          <w:lang w:eastAsia="zh-CN"/>
        </w:rPr>
        <w:t>。</w:t>
      </w:r>
    </w:p>
    <w:bookmarkEnd w:id="14"/>
    <w:p w14:paraId="3FF585B6">
      <w:pPr>
        <w:pStyle w:val="73"/>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textAlignment w:val="auto"/>
      </w:pPr>
      <w:r>
        <w:rPr>
          <w:rFonts w:hint="eastAsia"/>
          <w:lang w:val="en-US" w:eastAsia="zh-CN"/>
        </w:rPr>
        <w:t>五、开评标</w:t>
      </w:r>
    </w:p>
    <w:p w14:paraId="6D5294CB">
      <w:pPr>
        <w:pStyle w:val="73"/>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40" w:lineRule="exact"/>
        <w:ind w:left="0" w:leftChars="0" w:firstLine="240" w:firstLineChars="100"/>
        <w:textAlignment w:val="auto"/>
        <w:outlineLvl w:val="2"/>
        <w:rPr>
          <w:rFonts w:hint="eastAsia" w:ascii="黑体" w:hAnsi="黑体" w:eastAsia="黑体" w:cs="黑体"/>
          <w:b w:val="0"/>
          <w:bCs w:val="0"/>
          <w:sz w:val="24"/>
          <w:szCs w:val="24"/>
          <w:highlight w:val="none"/>
          <w:lang w:val="en-US" w:eastAsia="zh-CN"/>
        </w:rPr>
      </w:pPr>
      <w:r>
        <w:rPr>
          <w:rFonts w:hint="default" w:ascii="黑体" w:hAnsi="黑体" w:eastAsia="黑体" w:cs="黑体"/>
          <w:b w:val="0"/>
          <w:bCs w:val="0"/>
          <w:kern w:val="2"/>
          <w:sz w:val="24"/>
          <w:szCs w:val="24"/>
          <w:lang w:val="en-US" w:eastAsia="zh-CN" w:bidi="ar-SA"/>
        </w:rPr>
        <w:t>1.</w:t>
      </w:r>
      <w:r>
        <w:rPr>
          <w:rFonts w:hint="eastAsia" w:ascii="黑体" w:hAnsi="黑体" w:eastAsia="黑体" w:cs="黑体"/>
          <w:b w:val="0"/>
          <w:bCs w:val="0"/>
          <w:sz w:val="24"/>
          <w:szCs w:val="24"/>
          <w:highlight w:val="none"/>
          <w:lang w:val="en-US" w:eastAsia="zh-CN"/>
        </w:rPr>
        <w:t>开标时间和地点</w:t>
      </w:r>
    </w:p>
    <w:p w14:paraId="4FACE4AA">
      <w:pPr>
        <w:pStyle w:val="77"/>
        <w:keepNext w:val="0"/>
        <w:keepLines w:val="0"/>
        <w:pageBreakBefore w:val="0"/>
        <w:widowControl w:val="0"/>
        <w:numPr>
          <w:ilvl w:val="1"/>
          <w:numId w:val="0"/>
        </w:numPr>
        <w:kinsoku/>
        <w:wordWrap/>
        <w:overflowPunct/>
        <w:topLinePunct w:val="0"/>
        <w:autoSpaceDE/>
        <w:autoSpaceDN/>
        <w:bidi w:val="0"/>
        <w:adjustRightInd/>
        <w:snapToGrid/>
        <w:spacing w:line="440" w:lineRule="exact"/>
        <w:ind w:left="0" w:leftChars="0" w:firstLine="210" w:firstLineChars="100"/>
        <w:textAlignment w:val="auto"/>
        <w:rPr>
          <w:rFonts w:hint="eastAsia" w:ascii="宋体" w:hAnsi="宋体" w:eastAsia="宋体" w:cs="宋体"/>
          <w:b w:val="0"/>
          <w:bCs w:val="0"/>
          <w:sz w:val="21"/>
          <w:szCs w:val="21"/>
          <w:highlight w:val="none"/>
          <w:lang w:val="en-US" w:eastAsia="zh-CN"/>
        </w:rPr>
      </w:pPr>
      <w:r>
        <w:rPr>
          <w:rFonts w:hint="default" w:ascii="宋体" w:hAnsi="宋体" w:eastAsia="宋体" w:cs="宋体"/>
          <w:b w:val="0"/>
          <w:bCs w:val="0"/>
          <w:kern w:val="2"/>
          <w:sz w:val="21"/>
          <w:szCs w:val="21"/>
          <w:lang w:val="en-US" w:eastAsia="zh-CN" w:bidi="ar-SA"/>
        </w:rPr>
        <w:t>1.1.</w:t>
      </w:r>
      <w:r>
        <w:rPr>
          <w:rFonts w:hint="eastAsia" w:ascii="宋体" w:hAnsi="宋体" w:eastAsia="宋体" w:cs="宋体"/>
          <w:b w:val="0"/>
          <w:bCs w:val="0"/>
          <w:sz w:val="21"/>
          <w:szCs w:val="21"/>
          <w:highlight w:val="none"/>
          <w:lang w:val="en-US" w:eastAsia="zh-CN"/>
        </w:rPr>
        <w:t>开标时间：</w:t>
      </w:r>
      <w:r>
        <w:rPr>
          <w:rFonts w:hint="eastAsia" w:hAnsi="宋体" w:cs="宋体"/>
          <w:b w:val="0"/>
          <w:bCs w:val="0"/>
          <w:sz w:val="21"/>
          <w:szCs w:val="21"/>
          <w:highlight w:val="none"/>
          <w:lang w:val="en-US" w:eastAsia="zh-CN"/>
        </w:rPr>
        <w:t>2026年11</w:t>
      </w:r>
      <w:bookmarkStart w:id="37" w:name="_GoBack"/>
      <w:bookmarkEnd w:id="37"/>
      <w:r>
        <w:rPr>
          <w:rFonts w:hint="eastAsia" w:hAnsi="宋体" w:cs="宋体"/>
          <w:b w:val="0"/>
          <w:bCs w:val="0"/>
          <w:sz w:val="21"/>
          <w:szCs w:val="21"/>
          <w:highlight w:val="none"/>
          <w:lang w:val="en-US" w:eastAsia="zh-CN"/>
        </w:rPr>
        <w:t>月2</w:t>
      </w:r>
      <w:r>
        <w:rPr>
          <w:rFonts w:hint="eastAsia" w:ascii="宋体" w:hAnsi="宋体" w:eastAsia="宋体" w:cs="宋体"/>
          <w:b w:val="0"/>
          <w:bCs w:val="0"/>
          <w:sz w:val="21"/>
          <w:szCs w:val="21"/>
          <w:highlight w:val="none"/>
          <w:lang w:val="en-US" w:eastAsia="zh-CN"/>
        </w:rPr>
        <w:t>日</w:t>
      </w:r>
      <w:r>
        <w:rPr>
          <w:rFonts w:hint="eastAsia" w:hAnsi="宋体" w:cs="宋体"/>
          <w:b w:val="0"/>
          <w:bCs w:val="0"/>
          <w:sz w:val="21"/>
          <w:szCs w:val="21"/>
          <w:highlight w:val="none"/>
          <w:lang w:val="en-US" w:eastAsia="zh-CN"/>
        </w:rPr>
        <w:t>0</w:t>
      </w:r>
      <w:r>
        <w:rPr>
          <w:rFonts w:hint="default" w:ascii="宋体" w:hAnsi="宋体" w:eastAsia="宋体" w:cs="宋体"/>
          <w:b w:val="0"/>
          <w:bCs w:val="0"/>
          <w:sz w:val="21"/>
          <w:szCs w:val="21"/>
          <w:highlight w:val="none"/>
          <w:lang w:val="en-US" w:eastAsia="zh-CN"/>
        </w:rPr>
        <w:t>9:</w:t>
      </w:r>
      <w:r>
        <w:rPr>
          <w:rFonts w:hint="eastAsia" w:hAnsi="宋体" w:cs="宋体"/>
          <w:b w:val="0"/>
          <w:bCs w:val="0"/>
          <w:sz w:val="21"/>
          <w:szCs w:val="21"/>
          <w:highlight w:val="none"/>
          <w:lang w:val="en-US" w:eastAsia="zh-CN"/>
        </w:rPr>
        <w:t>30:00</w:t>
      </w:r>
      <w:r>
        <w:rPr>
          <w:rFonts w:hint="default" w:ascii="宋体" w:hAnsi="宋体" w:eastAsia="宋体" w:cs="宋体"/>
          <w:b w:val="0"/>
          <w:bCs w:val="0"/>
          <w:sz w:val="21"/>
          <w:szCs w:val="21"/>
          <w:highlight w:val="none"/>
          <w:lang w:val="en-US" w:eastAsia="zh-CN"/>
        </w:rPr>
        <w:t>。</w:t>
      </w:r>
    </w:p>
    <w:p w14:paraId="72FF61DD">
      <w:pPr>
        <w:pStyle w:val="77"/>
        <w:keepNext w:val="0"/>
        <w:keepLines w:val="0"/>
        <w:pageBreakBefore w:val="0"/>
        <w:widowControl w:val="0"/>
        <w:numPr>
          <w:ilvl w:val="1"/>
          <w:numId w:val="0"/>
        </w:numPr>
        <w:kinsoku/>
        <w:wordWrap/>
        <w:overflowPunct/>
        <w:topLinePunct w:val="0"/>
        <w:autoSpaceDE/>
        <w:autoSpaceDN/>
        <w:bidi w:val="0"/>
        <w:adjustRightInd/>
        <w:snapToGrid/>
        <w:spacing w:line="440" w:lineRule="exact"/>
        <w:ind w:left="0" w:leftChars="0" w:firstLine="210" w:firstLineChars="100"/>
        <w:textAlignment w:val="auto"/>
        <w:rPr>
          <w:rFonts w:hint="eastAsia" w:ascii="宋体" w:hAnsi="宋体" w:eastAsia="宋体" w:cs="宋体"/>
          <w:b w:val="0"/>
          <w:bCs w:val="0"/>
          <w:sz w:val="21"/>
          <w:szCs w:val="21"/>
          <w:highlight w:val="none"/>
          <w:lang w:val="en-US" w:eastAsia="zh-CN"/>
        </w:rPr>
      </w:pPr>
      <w:r>
        <w:rPr>
          <w:rFonts w:hint="default" w:ascii="宋体" w:hAnsi="宋体" w:eastAsia="宋体" w:cs="宋体"/>
          <w:b w:val="0"/>
          <w:bCs w:val="0"/>
          <w:kern w:val="2"/>
          <w:sz w:val="21"/>
          <w:szCs w:val="21"/>
          <w:lang w:val="en-US" w:eastAsia="zh-CN" w:bidi="ar-SA"/>
        </w:rPr>
        <w:t>1.2.</w:t>
      </w:r>
      <w:r>
        <w:rPr>
          <w:rFonts w:hint="eastAsia" w:ascii="宋体" w:hAnsi="宋体" w:eastAsia="宋体" w:cs="宋体"/>
          <w:b w:val="0"/>
          <w:bCs w:val="0"/>
          <w:sz w:val="21"/>
          <w:szCs w:val="21"/>
          <w:highlight w:val="none"/>
          <w:lang w:val="en-US" w:eastAsia="zh-CN"/>
        </w:rPr>
        <w:t>开标地点：</w:t>
      </w:r>
      <w:r>
        <w:rPr>
          <w:rFonts w:hint="eastAsia" w:ascii="宋体" w:hAnsi="Courier New" w:eastAsia="宋体" w:cs="Times New Roman"/>
          <w:kern w:val="2"/>
          <w:sz w:val="21"/>
          <w:lang w:val="en-US" w:eastAsia="zh-CN" w:bidi="ar-SA"/>
        </w:rPr>
        <w:t>济南市</w:t>
      </w:r>
      <w:r>
        <w:rPr>
          <w:rFonts w:hint="eastAsia" w:cs="Times New Roman"/>
          <w:kern w:val="2"/>
          <w:sz w:val="21"/>
          <w:lang w:val="en-US" w:eastAsia="zh-CN" w:bidi="ar-SA"/>
        </w:rPr>
        <w:t>历城区</w:t>
      </w:r>
      <w:r>
        <w:rPr>
          <w:rFonts w:hint="eastAsia" w:ascii="宋体" w:hAnsi="Courier New" w:eastAsia="宋体" w:cs="Times New Roman"/>
          <w:kern w:val="2"/>
          <w:sz w:val="21"/>
          <w:lang w:val="en-US" w:eastAsia="zh-CN" w:bidi="ar-SA"/>
        </w:rPr>
        <w:t>华奥路777号</w:t>
      </w:r>
      <w:r>
        <w:rPr>
          <w:rFonts w:hint="eastAsia" w:hAnsi="宋体" w:cs="宋体"/>
          <w:b w:val="0"/>
          <w:bCs w:val="0"/>
          <w:sz w:val="21"/>
          <w:szCs w:val="21"/>
          <w:highlight w:val="none"/>
          <w:lang w:val="en-US" w:eastAsia="zh-CN"/>
        </w:rPr>
        <w:t>重汽科技大厦</w:t>
      </w:r>
    </w:p>
    <w:p w14:paraId="4ECFB5AE">
      <w:pPr>
        <w:pStyle w:val="77"/>
        <w:keepNext w:val="0"/>
        <w:keepLines w:val="0"/>
        <w:pageBreakBefore w:val="0"/>
        <w:widowControl w:val="0"/>
        <w:numPr>
          <w:ilvl w:val="1"/>
          <w:numId w:val="0"/>
        </w:numPr>
        <w:kinsoku/>
        <w:wordWrap/>
        <w:overflowPunct/>
        <w:topLinePunct w:val="0"/>
        <w:autoSpaceDE/>
        <w:autoSpaceDN/>
        <w:bidi w:val="0"/>
        <w:adjustRightInd/>
        <w:snapToGrid/>
        <w:spacing w:line="440" w:lineRule="exact"/>
        <w:ind w:left="0" w:leftChars="0" w:firstLine="210" w:firstLineChars="100"/>
        <w:textAlignment w:val="auto"/>
        <w:rPr>
          <w:rFonts w:hint="eastAsia" w:ascii="宋体" w:hAnsi="宋体" w:eastAsia="宋体" w:cs="宋体"/>
          <w:b w:val="0"/>
          <w:bCs w:val="0"/>
          <w:sz w:val="21"/>
          <w:szCs w:val="21"/>
          <w:highlight w:val="none"/>
          <w:lang w:val="en-US" w:eastAsia="zh-CN"/>
        </w:rPr>
      </w:pPr>
      <w:r>
        <w:rPr>
          <w:rFonts w:hint="default" w:ascii="宋体" w:hAnsi="宋体" w:eastAsia="宋体" w:cs="宋体"/>
          <w:b w:val="0"/>
          <w:bCs w:val="0"/>
          <w:kern w:val="2"/>
          <w:sz w:val="21"/>
          <w:szCs w:val="21"/>
          <w:lang w:val="en-US" w:eastAsia="zh-CN" w:bidi="ar-SA"/>
        </w:rPr>
        <w:t>1.3.</w:t>
      </w:r>
      <w:r>
        <w:rPr>
          <w:rFonts w:hint="eastAsia" w:ascii="宋体" w:hAnsi="宋体" w:eastAsia="宋体" w:cs="宋体"/>
          <w:b w:val="0"/>
          <w:bCs w:val="0"/>
          <w:sz w:val="21"/>
          <w:szCs w:val="21"/>
          <w:highlight w:val="none"/>
          <w:lang w:val="en-US" w:eastAsia="zh-CN"/>
        </w:rPr>
        <w:t>开标方式：</w:t>
      </w:r>
    </w:p>
    <w:p w14:paraId="4DCBC48A">
      <w:pPr>
        <w:pStyle w:val="76"/>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ascii="宋体" w:hAnsi="宋体" w:eastAsia="宋体" w:cs="宋体"/>
          <w:color w:val="000000"/>
          <w:sz w:val="21"/>
          <w:szCs w:val="21"/>
          <w:highlight w:val="none"/>
          <w:u w:val="single"/>
        </w:rPr>
      </w:pPr>
      <w:r>
        <w:rPr>
          <w:rFonts w:hint="eastAsia" w:cs="Times New Roman"/>
          <w:b/>
          <w:bCs w:val="0"/>
          <w:color w:val="auto"/>
          <w:highlight w:val="none"/>
          <w:u w:val="single"/>
          <w:lang w:val="en-US" w:eastAsia="zh-CN"/>
        </w:rPr>
        <w:t>现场</w:t>
      </w:r>
      <w:r>
        <w:rPr>
          <w:rFonts w:hint="eastAsia" w:ascii="宋体" w:hAnsi="Courier New" w:eastAsia="宋体" w:cs="Times New Roman"/>
          <w:b/>
          <w:bCs w:val="0"/>
          <w:color w:val="auto"/>
          <w:kern w:val="2"/>
          <w:sz w:val="21"/>
          <w:highlight w:val="none"/>
          <w:u w:val="single"/>
          <w:lang w:val="en-US" w:eastAsia="zh-CN" w:bidi="ar-SA"/>
        </w:rPr>
        <w:t>招标</w:t>
      </w:r>
      <w:r>
        <w:rPr>
          <w:rFonts w:hint="eastAsia" w:cs="Times New Roman"/>
          <w:b/>
          <w:bCs w:val="0"/>
          <w:color w:val="auto"/>
          <w:kern w:val="2"/>
          <w:sz w:val="21"/>
          <w:highlight w:val="none"/>
          <w:u w:val="single"/>
          <w:lang w:val="en-US" w:eastAsia="zh-CN" w:bidi="ar-SA"/>
        </w:rPr>
        <w:t>。</w:t>
      </w:r>
      <w:r>
        <w:rPr>
          <w:rFonts w:hint="eastAsia" w:ascii="宋体" w:hAnsi="宋体" w:eastAsia="宋体" w:cs="宋体"/>
          <w:color w:val="000000"/>
          <w:sz w:val="21"/>
          <w:szCs w:val="21"/>
          <w:highlight w:val="none"/>
          <w:u w:val="single"/>
        </w:rPr>
        <w:t>原则上来现场参与开标。如因特殊情况无法现场参与，需在开标前三日，通知招标人，由招标人创建视频链接，并在报名结束后统一通知。</w:t>
      </w:r>
    </w:p>
    <w:p w14:paraId="59F17765">
      <w:pPr>
        <w:pStyle w:val="73"/>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40" w:lineRule="exact"/>
        <w:ind w:left="0" w:leftChars="0" w:firstLine="240" w:firstLineChars="100"/>
        <w:textAlignment w:val="auto"/>
        <w:outlineLvl w:val="2"/>
        <w:rPr>
          <w:rFonts w:hint="eastAsia" w:ascii="黑体" w:hAnsi="黑体" w:eastAsia="黑体" w:cs="黑体"/>
          <w:b w:val="0"/>
          <w:bCs w:val="0"/>
          <w:sz w:val="24"/>
          <w:szCs w:val="24"/>
          <w:highlight w:val="none"/>
          <w:lang w:val="en-US" w:eastAsia="zh-CN"/>
        </w:rPr>
      </w:pPr>
      <w:r>
        <w:rPr>
          <w:rFonts w:hint="default" w:ascii="黑体" w:hAnsi="黑体" w:eastAsia="黑体" w:cs="黑体"/>
          <w:b w:val="0"/>
          <w:bCs w:val="0"/>
          <w:kern w:val="2"/>
          <w:sz w:val="24"/>
          <w:szCs w:val="24"/>
          <w:lang w:val="en-US" w:eastAsia="zh-CN" w:bidi="ar-SA"/>
        </w:rPr>
        <w:t>2.</w:t>
      </w:r>
      <w:r>
        <w:rPr>
          <w:rFonts w:hint="eastAsia" w:ascii="黑体" w:hAnsi="黑体" w:eastAsia="黑体" w:cs="黑体"/>
          <w:b w:val="0"/>
          <w:bCs w:val="0"/>
          <w:sz w:val="24"/>
          <w:szCs w:val="24"/>
          <w:highlight w:val="none"/>
          <w:lang w:val="en-US" w:eastAsia="zh-CN"/>
        </w:rPr>
        <w:t>评标</w:t>
      </w:r>
    </w:p>
    <w:p w14:paraId="2E1C69AD">
      <w:pPr>
        <w:pStyle w:val="73"/>
        <w:keepNext w:val="0"/>
        <w:keepLines w:val="0"/>
        <w:pageBreakBefore w:val="0"/>
        <w:widowControl w:val="0"/>
        <w:numPr>
          <w:ilvl w:val="1"/>
          <w:numId w:val="0"/>
        </w:numPr>
        <w:kinsoku/>
        <w:wordWrap/>
        <w:overflowPunct/>
        <w:topLinePunct w:val="0"/>
        <w:autoSpaceDE/>
        <w:autoSpaceDN/>
        <w:bidi w:val="0"/>
        <w:adjustRightInd/>
        <w:snapToGrid/>
        <w:spacing w:before="79" w:beforeLines="25" w:line="440" w:lineRule="exact"/>
        <w:ind w:left="0" w:leftChars="0" w:firstLine="200" w:firstLineChars="100"/>
        <w:textAlignment w:val="auto"/>
        <w:outlineLvl w:val="3"/>
        <w:rPr>
          <w:rFonts w:hint="eastAsia" w:cs="Times New Roman"/>
          <w:b/>
          <w:bCs w:val="0"/>
          <w:color w:val="FF0000"/>
          <w:highlight w:val="none"/>
          <w:lang w:val="en-US" w:eastAsia="zh-CN"/>
        </w:rPr>
      </w:pPr>
      <w:r>
        <w:rPr>
          <w:rFonts w:hint="default" w:ascii="Times New Roman" w:hAnsi="Times New Roman" w:eastAsia="黑体" w:cs="Times New Roman"/>
          <w:b w:val="0"/>
          <w:bCs w:val="0"/>
          <w:color w:val="000000" w:themeColor="text1"/>
          <w:kern w:val="2"/>
          <w:sz w:val="20"/>
          <w:szCs w:val="20"/>
          <w:lang w:val="en-US" w:eastAsia="zh-CN" w:bidi="ar-SA"/>
          <w14:textFill>
            <w14:solidFill>
              <w14:schemeClr w14:val="tx1"/>
            </w14:solidFill>
          </w14:textFill>
        </w:rPr>
        <w:t>2.1.</w:t>
      </w:r>
      <w:r>
        <w:rPr>
          <w:rFonts w:hint="eastAsia" w:ascii="黑体" w:hAnsi="黑体" w:eastAsia="黑体" w:cs="黑体"/>
          <w:b w:val="0"/>
          <w:bCs w:val="0"/>
          <w:sz w:val="21"/>
          <w:szCs w:val="21"/>
          <w:highlight w:val="none"/>
          <w:lang w:val="en-US" w:eastAsia="zh-CN"/>
        </w:rPr>
        <w:t>评标方法</w:t>
      </w:r>
    </w:p>
    <w:p w14:paraId="6DC86F23">
      <w:pPr>
        <w:spacing w:line="440" w:lineRule="exact"/>
        <w:ind w:firstLine="420" w:firstLineChars="200"/>
        <w:rPr>
          <w:rFonts w:hint="eastAsia"/>
          <w:u w:val="single"/>
          <w:lang w:val="en-US" w:eastAsia="zh-CN"/>
        </w:rPr>
      </w:pPr>
      <w:r>
        <w:rPr>
          <w:rFonts w:hint="eastAsia" w:ascii="宋体" w:hAnsi="宋体" w:cs="宋体"/>
          <w:bCs/>
          <w:color w:val="000000"/>
          <w:szCs w:val="21"/>
          <w:u w:val="single"/>
        </w:rPr>
        <w:t>为保证项目顺利实施，由招标人组织、按国家法律法规及公司相关规章制度要求，设立评标工作小组，同时依据以下评分标准，采用综合评定法，本着公平、公正、公开的原则，在最大限度地满足招标文件实质性要求的前提下，对招标文件中规定的各项因素进行综合评审，确定中标人，对未中标单位不做任何解释。招标人有权根据项目情况，采取多级评标模式，最终确定推荐中标人。</w:t>
      </w:r>
    </w:p>
    <w:p w14:paraId="534D2C88">
      <w:pPr>
        <w:pStyle w:val="73"/>
        <w:keepNext w:val="0"/>
        <w:keepLines w:val="0"/>
        <w:pageBreakBefore w:val="0"/>
        <w:widowControl w:val="0"/>
        <w:numPr>
          <w:ilvl w:val="1"/>
          <w:numId w:val="0"/>
        </w:numPr>
        <w:kinsoku/>
        <w:wordWrap/>
        <w:overflowPunct/>
        <w:topLinePunct w:val="0"/>
        <w:autoSpaceDE/>
        <w:autoSpaceDN/>
        <w:bidi w:val="0"/>
        <w:adjustRightInd/>
        <w:snapToGrid/>
        <w:spacing w:before="79" w:beforeLines="25" w:line="440" w:lineRule="exact"/>
        <w:ind w:left="0" w:leftChars="0" w:firstLine="200" w:firstLineChars="100"/>
        <w:textAlignment w:val="auto"/>
        <w:outlineLvl w:val="3"/>
        <w:rPr>
          <w:rFonts w:hint="eastAsia" w:ascii="黑体" w:hAnsi="黑体" w:eastAsia="黑体" w:cs="黑体"/>
          <w:b w:val="0"/>
          <w:bCs w:val="0"/>
          <w:sz w:val="21"/>
          <w:szCs w:val="21"/>
          <w:highlight w:val="none"/>
          <w:lang w:val="en-US" w:eastAsia="zh-CN"/>
        </w:rPr>
      </w:pPr>
      <w:r>
        <w:rPr>
          <w:rFonts w:hint="default" w:ascii="Times New Roman" w:hAnsi="Times New Roman" w:eastAsia="黑体" w:cs="Times New Roman"/>
          <w:b w:val="0"/>
          <w:bCs w:val="0"/>
          <w:color w:val="000000" w:themeColor="text1"/>
          <w:kern w:val="2"/>
          <w:sz w:val="20"/>
          <w:szCs w:val="20"/>
          <w:lang w:val="en-US" w:eastAsia="zh-CN" w:bidi="ar-SA"/>
          <w14:textFill>
            <w14:solidFill>
              <w14:schemeClr w14:val="tx1"/>
            </w14:solidFill>
          </w14:textFill>
        </w:rPr>
        <w:t>2.2.</w:t>
      </w:r>
      <w:r>
        <w:rPr>
          <w:rFonts w:hint="eastAsia" w:ascii="黑体" w:hAnsi="黑体" w:eastAsia="黑体" w:cs="黑体"/>
          <w:b w:val="0"/>
          <w:bCs w:val="0"/>
          <w:sz w:val="21"/>
          <w:szCs w:val="21"/>
          <w:highlight w:val="none"/>
          <w:lang w:val="en-US" w:eastAsia="zh-CN"/>
        </w:rPr>
        <w:t>评标流程</w:t>
      </w:r>
    </w:p>
    <w:p w14:paraId="6F21826E">
      <w:pPr>
        <w:keepNext w:val="0"/>
        <w:keepLines w:val="0"/>
        <w:pageBreakBefore w:val="0"/>
        <w:widowControl w:val="0"/>
        <w:numPr>
          <w:ilvl w:val="0"/>
          <w:numId w:val="20"/>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应标资格审查：在“中国重汽e采通”应标报名时，按照</w:t>
      </w:r>
      <w:r>
        <w:rPr>
          <w:rFonts w:hint="eastAsia" w:ascii="宋体" w:hAnsi="宋体" w:cs="宋体"/>
          <w:b w:val="0"/>
          <w:bCs/>
          <w:color w:val="000000"/>
          <w:sz w:val="21"/>
          <w:szCs w:val="21"/>
          <w:highlight w:val="none"/>
          <w:lang w:val="en-US" w:eastAsia="zh-CN"/>
        </w:rPr>
        <w:t>招标公告</w:t>
      </w:r>
      <w:r>
        <w:rPr>
          <w:rFonts w:hint="eastAsia" w:ascii="宋体" w:hAnsi="宋体" w:eastAsia="宋体" w:cs="宋体"/>
          <w:b w:val="0"/>
          <w:bCs/>
          <w:color w:val="000000"/>
          <w:sz w:val="21"/>
          <w:szCs w:val="21"/>
          <w:highlight w:val="none"/>
          <w:lang w:val="en-US" w:eastAsia="zh-CN"/>
        </w:rPr>
        <w:t>编制</w:t>
      </w:r>
      <w:r>
        <w:rPr>
          <w:rFonts w:hint="eastAsia" w:ascii="宋体" w:hAnsi="宋体" w:eastAsia="宋体" w:cs="宋体"/>
          <w:b w:val="0"/>
          <w:bCs/>
          <w:color w:val="000000"/>
          <w:sz w:val="21"/>
          <w:szCs w:val="21"/>
          <w:highlight w:val="none"/>
        </w:rPr>
        <w:t>资料，上传完毕后，等待审核；</w:t>
      </w:r>
    </w:p>
    <w:p w14:paraId="11673C42">
      <w:pPr>
        <w:keepNext w:val="0"/>
        <w:keepLines w:val="0"/>
        <w:pageBreakBefore w:val="0"/>
        <w:widowControl w:val="0"/>
        <w:numPr>
          <w:ilvl w:val="0"/>
          <w:numId w:val="20"/>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通过应标资格审查的单位进入投标环节，按照“SRM系统供应商用户手册</w:t>
      </w:r>
      <w:r>
        <w:rPr>
          <w:rFonts w:hint="eastAsia" w:ascii="宋体" w:hAnsi="宋体" w:cs="宋体"/>
          <w:b w:val="0"/>
          <w:bCs/>
          <w:color w:val="000000"/>
          <w:sz w:val="21"/>
          <w:szCs w:val="21"/>
          <w:highlight w:val="none"/>
          <w:lang w:eastAsia="zh-CN"/>
        </w:rPr>
        <w:t>（</w:t>
      </w:r>
      <w:r>
        <w:rPr>
          <w:rFonts w:hint="eastAsia" w:ascii="宋体" w:hAnsi="宋体" w:cs="宋体"/>
          <w:b w:val="0"/>
          <w:bCs/>
          <w:color w:val="000000"/>
          <w:sz w:val="21"/>
          <w:szCs w:val="21"/>
          <w:highlight w:val="none"/>
          <w:lang w:val="en-US" w:eastAsia="zh-CN"/>
        </w:rPr>
        <w:t>附件9</w:t>
      </w:r>
      <w:r>
        <w:rPr>
          <w:rFonts w:hint="eastAsia" w:ascii="宋体" w:hAnsi="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rPr>
        <w:t>”，在重汽e采通平台投递电子标书（包含资质标、技术标、商务标）；没有通过应标资质审查的单位不能进入投标环节；</w:t>
      </w:r>
    </w:p>
    <w:p w14:paraId="3A5C7732">
      <w:pPr>
        <w:keepNext w:val="0"/>
        <w:keepLines w:val="0"/>
        <w:pageBreakBefore w:val="0"/>
        <w:widowControl w:val="0"/>
        <w:numPr>
          <w:ilvl w:val="0"/>
          <w:numId w:val="20"/>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资质标评审：资质标审核通过的单位，可以进入公开唱标环节；</w:t>
      </w:r>
    </w:p>
    <w:p w14:paraId="7E63C2E8">
      <w:pPr>
        <w:keepNext w:val="0"/>
        <w:keepLines w:val="0"/>
        <w:pageBreakBefore w:val="0"/>
        <w:widowControl w:val="0"/>
        <w:numPr>
          <w:ilvl w:val="0"/>
          <w:numId w:val="20"/>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公开唱标：公示资质标入围单位的开标价格及商务条款响应情况；</w:t>
      </w:r>
    </w:p>
    <w:p w14:paraId="67CC9B84">
      <w:pPr>
        <w:keepNext w:val="0"/>
        <w:keepLines w:val="0"/>
        <w:pageBreakBefore w:val="0"/>
        <w:widowControl w:val="0"/>
        <w:numPr>
          <w:ilvl w:val="0"/>
          <w:numId w:val="20"/>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ascii="宋体" w:hAnsi="宋体" w:eastAsia="宋体" w:cs="宋体"/>
          <w:b w:val="0"/>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val="0"/>
          <w:bCs/>
          <w:color w:val="000000"/>
          <w:sz w:val="21"/>
          <w:szCs w:val="21"/>
          <w:highlight w:val="none"/>
          <w:lang w:val="en-US" w:eastAsia="zh-CN"/>
        </w:rPr>
        <w:t>评分详见</w:t>
      </w:r>
      <w:r>
        <w:rPr>
          <w:rFonts w:hint="eastAsia" w:ascii="宋体" w:hAnsi="宋体" w:eastAsia="宋体" w:cs="宋体"/>
          <w:b w:val="0"/>
          <w:bCs/>
          <w:color w:val="000000"/>
          <w:sz w:val="21"/>
          <w:szCs w:val="21"/>
          <w:highlight w:val="none"/>
        </w:rPr>
        <w:t>评分标准；</w:t>
      </w:r>
    </w:p>
    <w:p w14:paraId="253DA4C9">
      <w:pPr>
        <w:keepNext w:val="0"/>
        <w:keepLines w:val="0"/>
        <w:pageBreakBefore w:val="0"/>
        <w:widowControl w:val="0"/>
        <w:numPr>
          <w:ilvl w:val="0"/>
          <w:numId w:val="20"/>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商务标评审：商务条款</w:t>
      </w:r>
      <w:r>
        <w:rPr>
          <w:rFonts w:hint="eastAsia" w:ascii="宋体" w:hAnsi="宋体" w:cs="宋体"/>
          <w:b w:val="0"/>
          <w:bCs/>
          <w:color w:val="000000"/>
          <w:sz w:val="21"/>
          <w:szCs w:val="21"/>
          <w:highlight w:val="none"/>
          <w:lang w:val="en-US" w:eastAsia="zh-CN"/>
        </w:rPr>
        <w:t>相</w:t>
      </w:r>
      <w:r>
        <w:rPr>
          <w:rFonts w:hint="eastAsia" w:ascii="宋体" w:hAnsi="宋体" w:eastAsia="宋体" w:cs="宋体"/>
          <w:b w:val="0"/>
          <w:bCs/>
          <w:color w:val="000000"/>
          <w:sz w:val="21"/>
          <w:szCs w:val="21"/>
          <w:highlight w:val="none"/>
        </w:rPr>
        <w:t>应确认→价格澄清→商务标评审</w:t>
      </w:r>
      <w:r>
        <w:rPr>
          <w:rFonts w:hint="eastAsia" w:ascii="宋体" w:hAnsi="宋体" w:eastAsia="宋体" w:cs="宋体"/>
          <w:b w:val="0"/>
          <w:bCs/>
          <w:color w:val="000000"/>
          <w:sz w:val="21"/>
          <w:szCs w:val="21"/>
          <w:highlight w:val="none"/>
          <w:lang w:val="en-US" w:eastAsia="zh-CN"/>
        </w:rPr>
        <w:t>；采用多轮商务谈判评审，</w:t>
      </w:r>
      <w:r>
        <w:rPr>
          <w:rFonts w:hint="eastAsia" w:ascii="宋体" w:hAnsi="宋体" w:cs="宋体"/>
          <w:b w:val="0"/>
          <w:bCs/>
          <w:color w:val="000000"/>
          <w:sz w:val="21"/>
          <w:szCs w:val="21"/>
          <w:highlight w:val="none"/>
          <w:lang w:eastAsia="zh-CN"/>
        </w:rPr>
        <w:t>其间</w:t>
      </w:r>
      <w:r>
        <w:rPr>
          <w:rFonts w:hint="eastAsia" w:ascii="宋体" w:hAnsi="宋体" w:eastAsia="宋体" w:cs="宋体"/>
          <w:b w:val="0"/>
          <w:bCs/>
          <w:color w:val="000000"/>
          <w:sz w:val="21"/>
          <w:szCs w:val="21"/>
          <w:highlight w:val="none"/>
        </w:rPr>
        <w:t>产生的商务价格澄清均由投标人在重汽e采通平台限时内完成提交；</w:t>
      </w:r>
    </w:p>
    <w:p w14:paraId="693D672D">
      <w:pPr>
        <w:pStyle w:val="77"/>
        <w:keepNext w:val="0"/>
        <w:keepLines w:val="0"/>
        <w:pageBreakBefore w:val="0"/>
        <w:widowControl w:val="0"/>
        <w:numPr>
          <w:ilvl w:val="0"/>
          <w:numId w:val="21"/>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注意：所有参与现场投标的投标人，需要自带笔记本电脑在</w:t>
      </w:r>
      <w:r>
        <w:rPr>
          <w:rFonts w:hint="eastAsia"/>
          <w:lang w:eastAsia="zh-CN"/>
        </w:rPr>
        <w:t>“</w:t>
      </w:r>
      <w:r>
        <w:rPr>
          <w:rFonts w:hint="eastAsia"/>
        </w:rPr>
        <w:t>重汽e采通</w:t>
      </w:r>
      <w:r>
        <w:rPr>
          <w:rFonts w:hint="eastAsia"/>
          <w:lang w:eastAsia="zh-CN"/>
        </w:rPr>
        <w:t>”</w:t>
      </w:r>
      <w:r>
        <w:rPr>
          <w:rFonts w:hint="eastAsia"/>
        </w:rPr>
        <w:t>进行自主投标和提交澄清函；投标和提交澄清函均有时间限制，超时未提交的按无效处理。</w:t>
      </w:r>
    </w:p>
    <w:p w14:paraId="7AB6E81D">
      <w:pPr>
        <w:pStyle w:val="77"/>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rPr>
      </w:pPr>
    </w:p>
    <w:p w14:paraId="3BF35107">
      <w:pPr>
        <w:pStyle w:val="77"/>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lang w:val="en-US" w:eastAsia="zh-CN"/>
        </w:rPr>
      </w:pPr>
      <w:r>
        <w:rPr>
          <w:rFonts w:hint="eastAsia"/>
          <w:lang w:val="en-US" w:eastAsia="zh-CN"/>
        </w:rPr>
        <w:t>评分标准：</w:t>
      </w:r>
    </w:p>
    <w:tbl>
      <w:tblPr>
        <w:tblStyle w:val="31"/>
        <w:tblW w:w="93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1"/>
        <w:gridCol w:w="1099"/>
        <w:gridCol w:w="1320"/>
        <w:gridCol w:w="1110"/>
        <w:gridCol w:w="4880"/>
      </w:tblGrid>
      <w:tr w14:paraId="1FDD3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9F60">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评标</w:t>
            </w:r>
          </w:p>
          <w:p w14:paraId="4C380BD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因素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366C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总分</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ECA8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评分内容</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E7A53">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最高</w:t>
            </w:r>
          </w:p>
          <w:p w14:paraId="7093A8E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得分</w:t>
            </w:r>
          </w:p>
        </w:tc>
        <w:tc>
          <w:tcPr>
            <w:tcW w:w="4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984A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评分标准</w:t>
            </w:r>
          </w:p>
        </w:tc>
      </w:tr>
      <w:tr w14:paraId="58EBF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0" w:hRule="atLeast"/>
        </w:trPr>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950C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技术标</w:t>
            </w:r>
          </w:p>
        </w:tc>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A2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100分</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C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技术方案</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FA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4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ACE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 技术参数响应（25分）：完全满足招标文件核心技术参数要求得满分；核心参数（标"★"项）每负偏离一项扣3分，一般参数每负偏离一项扣1分，扣完为止。须提供检测报告或官方证明材料，未提供视为负偏离。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 实施方案（10分）：项目实施方案完整、针对性强、切实可行得8-10分；方案较完整、基本可行得5-7分；方案一般、可行性不足得0-4分。</w:t>
            </w:r>
          </w:p>
        </w:tc>
      </w:tr>
      <w:tr w14:paraId="13A03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C1EAE">
            <w:pPr>
              <w:jc w:val="center"/>
              <w:rPr>
                <w:rFonts w:hint="eastAsia" w:ascii="宋体" w:hAnsi="宋体" w:eastAsia="宋体" w:cs="宋体"/>
                <w:i w:val="0"/>
                <w:iCs w:val="0"/>
                <w:color w:val="000000"/>
                <w:sz w:val="22"/>
                <w:szCs w:val="22"/>
                <w:u w:val="none"/>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0B38F">
            <w:pPr>
              <w:jc w:val="cente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B9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公司综合</w:t>
            </w:r>
          </w:p>
          <w:p w14:paraId="28778E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实力</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42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1F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根据投标人注册资金、成立年限、人员规模、行业资质等综合评价。综合实力强、资质齐全得12-15分；综合实力较好得8-11分；综合实力一般得0-7分。</w:t>
            </w:r>
          </w:p>
        </w:tc>
      </w:tr>
      <w:tr w14:paraId="19075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3" w:hRule="atLeast"/>
        </w:trPr>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5DE49">
            <w:pPr>
              <w:jc w:val="center"/>
              <w:rPr>
                <w:rFonts w:hint="eastAsia" w:ascii="宋体" w:hAnsi="宋体" w:eastAsia="宋体" w:cs="宋体"/>
                <w:i w:val="0"/>
                <w:iCs w:val="0"/>
                <w:color w:val="000000"/>
                <w:sz w:val="22"/>
                <w:szCs w:val="22"/>
                <w:u w:val="none"/>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9ADC1">
            <w:pPr>
              <w:jc w:val="cente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8A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项目业绩</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5E43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20</w:t>
            </w:r>
          </w:p>
        </w:tc>
        <w:tc>
          <w:tcPr>
            <w:tcW w:w="4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B35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近三年（2023年1月1日至今）同类项目供货业绩，每提供1份有效合同（须附合同关键页或中标通知书）得5分，最高15分。未提供证明材料不得分。</w:t>
            </w:r>
          </w:p>
        </w:tc>
      </w:tr>
      <w:tr w14:paraId="5B2A6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301BC">
            <w:pPr>
              <w:jc w:val="center"/>
              <w:rPr>
                <w:rFonts w:hint="eastAsia" w:ascii="宋体" w:hAnsi="宋体" w:eastAsia="宋体" w:cs="宋体"/>
                <w:i w:val="0"/>
                <w:iCs w:val="0"/>
                <w:color w:val="000000"/>
                <w:sz w:val="22"/>
                <w:szCs w:val="22"/>
                <w:u w:val="none"/>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4F5A7">
            <w:pPr>
              <w:jc w:val="cente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C6B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售后服务</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CB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EE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 响应时效（10分）：提供7×24小时技术支持，客服响应≤2小时、问题处理解决≤12小时得满分；响应时间每延长2小时扣2分，扣完为止。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 售后方案完善性（10分）：售后服务体系健全、流程清晰、退件处理及数据更新措施完善、应急方案明确得8-10分；售后方案较完善得5-7分；售后方案一般得0-4分。</w:t>
            </w:r>
          </w:p>
        </w:tc>
      </w:tr>
      <w:tr w14:paraId="76101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5C5C3">
            <w:pPr>
              <w:jc w:val="center"/>
              <w:rPr>
                <w:rFonts w:hint="eastAsia" w:ascii="宋体" w:hAnsi="宋体" w:eastAsia="宋体" w:cs="宋体"/>
                <w:i w:val="0"/>
                <w:iCs w:val="0"/>
                <w:color w:val="000000"/>
                <w:sz w:val="22"/>
                <w:szCs w:val="22"/>
                <w:u w:val="none"/>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113D8">
            <w:pPr>
              <w:jc w:val="cente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576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人员配备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BF3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03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根据项目团队配置合理性评分。项目负责人具有相关专业资质、团队人员结构合理、职责明确、工作制度健全得8-10分；团队配置较合理得4-7分；团队配置一般得0-3分。</w:t>
            </w:r>
          </w:p>
        </w:tc>
      </w:tr>
      <w:tr w14:paraId="1F5DA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93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14244C">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评标基准价：</w:t>
            </w:r>
          </w:p>
          <w:p w14:paraId="5C45874F">
            <w:pPr>
              <w:keepNext w:val="0"/>
              <w:keepLines w:val="0"/>
              <w:widowControl/>
              <w:numPr>
                <w:ilvl w:val="0"/>
                <w:numId w:val="22"/>
              </w:numPr>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投标人对技术条款或技术参数按照采购清单要求进行逐条实质性响应,如有偏离</w:t>
            </w:r>
            <w:r>
              <w:rPr>
                <w:rFonts w:hint="eastAsia" w:ascii="宋体" w:hAnsi="宋体" w:cs="宋体"/>
                <w:i w:val="0"/>
                <w:iCs w:val="0"/>
                <w:color w:val="000000"/>
                <w:kern w:val="2"/>
                <w:sz w:val="21"/>
                <w:szCs w:val="21"/>
                <w:u w:val="none"/>
                <w:lang w:val="en-US" w:eastAsia="zh-CN" w:bidi="ar-SA"/>
              </w:rPr>
              <w:t>需要</w:t>
            </w:r>
            <w:r>
              <w:rPr>
                <w:rFonts w:hint="eastAsia" w:ascii="宋体" w:hAnsi="宋体" w:eastAsia="宋体" w:cs="宋体"/>
                <w:i w:val="0"/>
                <w:iCs w:val="0"/>
                <w:color w:val="000000"/>
                <w:kern w:val="2"/>
                <w:sz w:val="21"/>
                <w:szCs w:val="21"/>
                <w:u w:val="none"/>
                <w:lang w:val="en-US" w:eastAsia="zh-CN" w:bidi="ar-SA"/>
              </w:rPr>
              <w:t>在技术偏离表中标明。供应商需不低于技术要求的产品质量，满足用户使用需求，供货时需提供对应产品证明资料，若有虚假由供应商承担责任。技术参数要求中如果</w:t>
            </w:r>
            <w:r>
              <w:rPr>
                <w:rFonts w:hint="eastAsia" w:ascii="宋体" w:hAnsi="宋体" w:cs="宋体"/>
                <w:i w:val="0"/>
                <w:iCs w:val="0"/>
                <w:color w:val="000000"/>
                <w:kern w:val="2"/>
                <w:sz w:val="21"/>
                <w:szCs w:val="21"/>
                <w:u w:val="none"/>
                <w:lang w:val="en-US" w:eastAsia="zh-CN" w:bidi="ar-SA"/>
              </w:rPr>
              <w:t>涉及</w:t>
            </w:r>
            <w:r>
              <w:rPr>
                <w:rFonts w:hint="eastAsia" w:ascii="宋体" w:hAnsi="宋体" w:eastAsia="宋体" w:cs="宋体"/>
                <w:i w:val="0"/>
                <w:iCs w:val="0"/>
                <w:color w:val="000000"/>
                <w:kern w:val="2"/>
                <w:sz w:val="21"/>
                <w:szCs w:val="21"/>
                <w:u w:val="none"/>
                <w:lang w:val="en-US" w:eastAsia="zh-CN" w:bidi="ar-SA"/>
              </w:rPr>
              <w:t xml:space="preserve">某项及个性化的描述，均不作为对该产品的特定要求，投标单位可提供不低于技术要求的产品。 </w:t>
            </w:r>
          </w:p>
          <w:p w14:paraId="10029675">
            <w:pPr>
              <w:pStyle w:val="12"/>
              <w:numPr>
                <w:ilvl w:val="0"/>
                <w:numId w:val="22"/>
              </w:numPr>
              <w:ind w:left="0" w:leftChars="0" w:firstLine="0" w:firstLineChars="0"/>
              <w:jc w:val="both"/>
              <w:rPr>
                <w:rStyle w:val="112"/>
                <w:b w:val="0"/>
                <w:bCs w:val="0"/>
                <w:lang w:val="en-US" w:eastAsia="zh-CN" w:bidi="ar"/>
              </w:rPr>
            </w:pPr>
            <w:r>
              <w:rPr>
                <w:rStyle w:val="112"/>
                <w:b w:val="0"/>
                <w:bCs w:val="0"/>
                <w:lang w:val="en-US" w:eastAsia="zh-CN" w:bidi="ar"/>
              </w:rPr>
              <w:t>有效的评标基准价得</w:t>
            </w:r>
            <w:r>
              <w:rPr>
                <w:rStyle w:val="113"/>
                <w:rFonts w:eastAsia="宋体"/>
                <w:b w:val="0"/>
                <w:bCs w:val="0"/>
                <w:lang w:val="en-US" w:eastAsia="zh-CN" w:bidi="ar"/>
              </w:rPr>
              <w:t>100</w:t>
            </w:r>
            <w:r>
              <w:rPr>
                <w:rStyle w:val="112"/>
                <w:b w:val="0"/>
                <w:bCs w:val="0"/>
                <w:lang w:val="en-US" w:eastAsia="zh-CN" w:bidi="ar"/>
              </w:rPr>
              <w:t>分；其他投标人的价格得分按下列公式计算：投标价格得分</w:t>
            </w:r>
            <w:r>
              <w:rPr>
                <w:rStyle w:val="113"/>
                <w:rFonts w:eastAsia="宋体"/>
                <w:b w:val="0"/>
                <w:bCs w:val="0"/>
                <w:lang w:val="en-US" w:eastAsia="zh-CN" w:bidi="ar"/>
              </w:rPr>
              <w:t>=100</w:t>
            </w:r>
            <w:r>
              <w:rPr>
                <w:rStyle w:val="112"/>
                <w:b w:val="0"/>
                <w:bCs w:val="0"/>
                <w:lang w:val="en-US" w:eastAsia="zh-CN" w:bidi="ar"/>
              </w:rPr>
              <w:t>×（评标基准价</w:t>
            </w:r>
            <w:r>
              <w:rPr>
                <w:rStyle w:val="113"/>
                <w:rFonts w:eastAsia="宋体"/>
                <w:b w:val="0"/>
                <w:bCs w:val="0"/>
                <w:lang w:val="en-US" w:eastAsia="zh-CN" w:bidi="ar"/>
              </w:rPr>
              <w:t>/</w:t>
            </w:r>
            <w:r>
              <w:rPr>
                <w:rStyle w:val="112"/>
                <w:b w:val="0"/>
                <w:bCs w:val="0"/>
                <w:lang w:val="en-US" w:eastAsia="zh-CN" w:bidi="ar"/>
              </w:rPr>
              <w:t>投标报价）。</w:t>
            </w:r>
            <w:r>
              <w:rPr>
                <w:rStyle w:val="112"/>
                <w:rFonts w:hint="eastAsia"/>
                <w:b/>
                <w:bCs/>
                <w:lang w:val="en-US" w:eastAsia="zh-CN" w:bidi="ar"/>
              </w:rPr>
              <w:t>75分</w:t>
            </w:r>
            <w:r>
              <w:rPr>
                <w:rStyle w:val="112"/>
                <w:rFonts w:hint="eastAsia"/>
                <w:b w:val="0"/>
                <w:bCs w:val="0"/>
                <w:lang w:val="en-US" w:eastAsia="zh-CN" w:bidi="ar"/>
              </w:rPr>
              <w:t>以上入围商务标。</w:t>
            </w:r>
          </w:p>
          <w:p w14:paraId="76534976">
            <w:pPr>
              <w:numPr>
                <w:ilvl w:val="0"/>
                <w:numId w:val="0"/>
              </w:numPr>
              <w:ind w:left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注：得分值取小数点后两位，不足一个百分点的，按照四舍五入法计算。</w:t>
            </w:r>
          </w:p>
          <w:p w14:paraId="444C315D">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综合得分</w:t>
            </w:r>
            <w:r>
              <w:rPr>
                <w:rFonts w:hint="default" w:ascii="Times New Roman" w:hAnsi="Times New Roman" w:eastAsia="宋体" w:cs="Times New Roman"/>
                <w:b/>
                <w:bCs/>
                <w:i w:val="0"/>
                <w:iCs w:val="0"/>
                <w:color w:val="000000"/>
                <w:kern w:val="0"/>
                <w:sz w:val="21"/>
                <w:szCs w:val="21"/>
                <w:u w:val="none"/>
                <w:lang w:val="en-US" w:eastAsia="zh-CN" w:bidi="ar"/>
              </w:rPr>
              <w:t>=</w:t>
            </w:r>
            <w:r>
              <w:rPr>
                <w:rStyle w:val="114"/>
                <w:lang w:val="en-US" w:eastAsia="zh-CN" w:bidi="ar"/>
              </w:rPr>
              <w:t>技术分×</w:t>
            </w:r>
            <w:r>
              <w:rPr>
                <w:rFonts w:hint="eastAsia" w:ascii="Times New Roman" w:hAnsi="Times New Roman" w:eastAsia="宋体" w:cs="Times New Roman"/>
                <w:b/>
                <w:bCs/>
                <w:i w:val="0"/>
                <w:iCs w:val="0"/>
                <w:color w:val="000000"/>
                <w:kern w:val="0"/>
                <w:sz w:val="21"/>
                <w:szCs w:val="21"/>
                <w:u w:val="none"/>
                <w:lang w:val="en-US" w:eastAsia="zh-CN" w:bidi="ar"/>
              </w:rPr>
              <w:t>30</w:t>
            </w:r>
            <w:r>
              <w:rPr>
                <w:rFonts w:hint="default" w:ascii="Times New Roman" w:hAnsi="Times New Roman" w:eastAsia="宋体" w:cs="Times New Roman"/>
                <w:b/>
                <w:bCs/>
                <w:i w:val="0"/>
                <w:iCs w:val="0"/>
                <w:color w:val="000000"/>
                <w:kern w:val="0"/>
                <w:sz w:val="21"/>
                <w:szCs w:val="21"/>
                <w:u w:val="none"/>
                <w:lang w:val="en-US" w:eastAsia="zh-CN" w:bidi="ar"/>
              </w:rPr>
              <w:t>%</w:t>
            </w:r>
            <w:r>
              <w:rPr>
                <w:rStyle w:val="114"/>
                <w:lang w:val="en-US" w:eastAsia="zh-CN" w:bidi="ar"/>
              </w:rPr>
              <w:t>＋商务标得分×</w:t>
            </w:r>
            <w:r>
              <w:rPr>
                <w:rFonts w:hint="eastAsia" w:ascii="Times New Roman" w:hAnsi="Times New Roman" w:eastAsia="宋体" w:cs="Times New Roman"/>
                <w:b/>
                <w:bCs/>
                <w:i w:val="0"/>
                <w:iCs w:val="0"/>
                <w:color w:val="000000"/>
                <w:kern w:val="0"/>
                <w:sz w:val="21"/>
                <w:szCs w:val="21"/>
                <w:u w:val="none"/>
                <w:lang w:val="en-US" w:eastAsia="zh-CN" w:bidi="ar"/>
              </w:rPr>
              <w:t>70</w:t>
            </w:r>
            <w:r>
              <w:rPr>
                <w:rFonts w:hint="default" w:ascii="Times New Roman" w:hAnsi="Times New Roman" w:eastAsia="宋体" w:cs="Times New Roman"/>
                <w:b/>
                <w:bCs/>
                <w:i w:val="0"/>
                <w:iCs w:val="0"/>
                <w:color w:val="000000"/>
                <w:kern w:val="0"/>
                <w:sz w:val="21"/>
                <w:szCs w:val="21"/>
                <w:u w:val="none"/>
                <w:lang w:val="en-US" w:eastAsia="zh-CN" w:bidi="ar"/>
              </w:rPr>
              <w:t>%</w:t>
            </w:r>
          </w:p>
        </w:tc>
      </w:tr>
    </w:tbl>
    <w:p w14:paraId="740595BF">
      <w:pPr>
        <w:pStyle w:val="77"/>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lang w:val="en-US" w:eastAsia="zh-CN"/>
        </w:rPr>
      </w:pPr>
    </w:p>
    <w:p w14:paraId="7C0A112D">
      <w:pPr>
        <w:pStyle w:val="73"/>
      </w:pPr>
      <w:r>
        <w:rPr>
          <w:rFonts w:hint="eastAsia"/>
          <w:lang w:val="en-US" w:eastAsia="zh-CN"/>
        </w:rPr>
        <w:t>定标</w:t>
      </w:r>
    </w:p>
    <w:p w14:paraId="6B705137">
      <w:pPr>
        <w:pStyle w:val="73"/>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none"/>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3"/>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highlight w:val="none"/>
          <w:lang w:val="en-US" w:eastAsia="zh-CN" w:bidi="ar-SA"/>
        </w:rPr>
        <w:t>(5)</w:t>
      </w:r>
      <w:r>
        <w:rPr>
          <w:rFonts w:hint="eastAsia" w:ascii="宋体" w:hAnsi="宋体" w:eastAsia="宋体" w:cs="宋体"/>
          <w:color w:val="000000"/>
          <w:sz w:val="21"/>
          <w:szCs w:val="21"/>
          <w:highlight w:val="none"/>
        </w:rPr>
        <w:t>投标人串通投标；</w:t>
      </w:r>
    </w:p>
    <w:p w14:paraId="57D4CDCD">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sz w:val="21"/>
          <w:szCs w:val="21"/>
          <w:highlight w:val="none"/>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5" w:name="OLE_LINK28"/>
      <w:bookmarkStart w:id="16" w:name="OLE_LINK25"/>
      <w:bookmarkStart w:id="17" w:name="OLE_LINK27"/>
      <w:bookmarkStart w:id="18" w:name="OLE_LINK29"/>
      <w:bookmarkStart w:id="19" w:name="OLE_LINK26"/>
      <w:r>
        <w:rPr>
          <w:rFonts w:hint="eastAsia" w:ascii="宋体" w:hAnsi="宋体" w:eastAsia="宋体" w:cs="宋体"/>
          <w:bCs/>
          <w:sz w:val="21"/>
          <w:szCs w:val="21"/>
          <w:highlight w:val="none"/>
        </w:rPr>
        <w:t>；</w:t>
      </w:r>
      <w:bookmarkEnd w:id="15"/>
      <w:bookmarkEnd w:id="16"/>
      <w:bookmarkEnd w:id="17"/>
      <w:bookmarkEnd w:id="18"/>
      <w:bookmarkEnd w:id="19"/>
    </w:p>
    <w:p w14:paraId="5CD1D199">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黑体" w:hAnsi="黑体" w:eastAsia="黑体" w:cs="黑体"/>
          <w:sz w:val="24"/>
          <w:szCs w:val="24"/>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黑体" w:hAnsi="黑体" w:eastAsia="黑体" w:cs="黑体"/>
          <w:color w:val="000000"/>
          <w:sz w:val="24"/>
          <w:szCs w:val="24"/>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763E7FCB">
      <w:pPr>
        <w:pStyle w:val="73"/>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ind w:left="0" w:leftChars="0" w:firstLine="0" w:firstLineChars="0"/>
        <w:textAlignment w:val="auto"/>
      </w:pPr>
      <w:r>
        <w:rPr>
          <w:rFonts w:hint="eastAsia" w:hAnsi="黑体" w:cstheme="minorBidi"/>
          <w:b/>
          <w:bCs/>
          <w:kern w:val="2"/>
          <w:sz w:val="28"/>
          <w:szCs w:val="28"/>
          <w:highlight w:val="none"/>
          <w:lang w:val="en-US" w:eastAsia="zh-CN" w:bidi="ar-SA"/>
        </w:rPr>
        <w:t>七、</w:t>
      </w:r>
      <w:r>
        <w:rPr>
          <w:rFonts w:hint="eastAsia" w:hAnsi="Courier New" w:cs="Times New Roman"/>
          <w:highlight w:val="none"/>
          <w:lang w:val="en-US" w:eastAsia="zh-CN"/>
        </w:rPr>
        <w:t>合同</w:t>
      </w:r>
      <w:r>
        <w:rPr>
          <w:rFonts w:hint="eastAsia"/>
          <w:lang w:val="en-US" w:eastAsia="zh-CN"/>
        </w:rPr>
        <w:t>签订</w:t>
      </w:r>
    </w:p>
    <w:p w14:paraId="38A4E3E0">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0" w:firstLineChars="0"/>
        <w:textAlignment w:val="auto"/>
        <w:rPr>
          <w:rFonts w:ascii="宋体" w:hAnsi="宋体" w:cs="宋体"/>
          <w:color w:val="000000"/>
          <w:sz w:val="21"/>
          <w:szCs w:val="21"/>
        </w:rPr>
      </w:pPr>
      <w:r>
        <w:rPr>
          <w:rFonts w:hint="eastAsia" w:ascii="宋体" w:hAnsi="宋体" w:cs="宋体"/>
          <w:color w:val="000000"/>
          <w:sz w:val="21"/>
          <w:szCs w:val="21"/>
        </w:rPr>
        <w:t>招标人根据评标工作小组的评标结果确定中标人，在重汽e采通平台公布中标结果，并发送中标通知。</w:t>
      </w:r>
    </w:p>
    <w:p w14:paraId="01A8757D">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0" w:firstLineChars="0"/>
        <w:textAlignment w:val="auto"/>
        <w:rPr>
          <w:rFonts w:ascii="宋体" w:hAnsi="宋体" w:cs="宋体"/>
          <w:color w:val="000000"/>
          <w:sz w:val="21"/>
          <w:szCs w:val="21"/>
        </w:rPr>
      </w:pPr>
      <w:r>
        <w:rPr>
          <w:rFonts w:hint="eastAsia" w:ascii="宋体" w:hAnsi="宋体" w:cs="宋体"/>
          <w:color w:val="000000"/>
          <w:sz w:val="21"/>
          <w:szCs w:val="21"/>
        </w:rPr>
        <w:t>中标人应该在中标通知书规定的时间、地点与招标人签订采购合同，否则按照开标后撤回投标处理。</w:t>
      </w:r>
    </w:p>
    <w:p w14:paraId="05680D5A">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0" w:firstLineChars="0"/>
        <w:textAlignment w:val="auto"/>
        <w:rPr>
          <w:rFonts w:ascii="宋体" w:hAnsi="宋体" w:cs="宋体"/>
          <w:b w:val="0"/>
          <w:bCs w:val="0"/>
          <w:sz w:val="21"/>
          <w:szCs w:val="21"/>
        </w:rPr>
      </w:pPr>
      <w:r>
        <w:rPr>
          <w:rFonts w:hint="eastAsia" w:ascii="宋体" w:hAnsi="宋体" w:cs="宋体"/>
          <w:b w:val="0"/>
          <w:bCs w:val="0"/>
          <w:color w:val="000000"/>
          <w:sz w:val="21"/>
          <w:szCs w:val="21"/>
        </w:rPr>
        <w:t>中标人应当按照合同约定的履约责任，在保证质量的前提下完成中标项目，不得将中标项目转包或分包给他人，否则视为违约，招标人有权解除合同。</w:t>
      </w:r>
    </w:p>
    <w:p w14:paraId="096ACE9E">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0" w:firstLineChars="0"/>
        <w:textAlignment w:val="auto"/>
      </w:pPr>
      <w:r>
        <w:rPr>
          <w:rFonts w:hint="eastAsia" w:ascii="宋体" w:hAnsi="宋体" w:cs="宋体"/>
          <w:b w:val="0"/>
          <w:bCs w:val="0"/>
          <w:color w:val="000000"/>
          <w:sz w:val="21"/>
          <w:szCs w:val="21"/>
        </w:rPr>
        <w:t>招标人有权指定招标人的关联单位作为合同签订人，与中标人签署相关合同，且具体权利义务以中标人与招标人的关联公司最终签署的合同为准</w:t>
      </w:r>
      <w:r>
        <w:rPr>
          <w:rFonts w:hint="eastAsia" w:ascii="宋体" w:hAnsi="宋体" w:cs="宋体"/>
          <w:b w:val="0"/>
          <w:bCs w:val="0"/>
          <w:color w:val="000000"/>
          <w:sz w:val="21"/>
          <w:szCs w:val="21"/>
          <w:lang w:eastAsia="zh-CN"/>
        </w:rPr>
        <w:t>。</w:t>
      </w:r>
    </w:p>
    <w:p w14:paraId="5591E191">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val="0"/>
          <w:color w:val="000000"/>
          <w:sz w:val="21"/>
          <w:szCs w:val="21"/>
          <w:highlight w:val="none"/>
        </w:rPr>
      </w:pPr>
      <w:r>
        <w:rPr>
          <w:rFonts w:hint="eastAsia" w:ascii="宋体" w:hAnsi="宋体" w:cs="宋体"/>
          <w:b/>
          <w:bCs w:val="0"/>
          <w:sz w:val="21"/>
          <w:szCs w:val="21"/>
        </w:rPr>
        <w:t>中标人由于履行义务的能力或信用有严重缺陷，招标人有权取消其中标资格，招标人将从中标候选单位中依序重新确定中标人，或重新组织招标；</w:t>
      </w:r>
    </w:p>
    <w:p w14:paraId="00EF6B0A">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val="0"/>
          <w:color w:val="000000"/>
          <w:sz w:val="21"/>
          <w:szCs w:val="21"/>
          <w:highlight w:val="none"/>
        </w:rPr>
      </w:pPr>
      <w:r>
        <w:rPr>
          <w:rFonts w:hint="eastAsia" w:ascii="宋体" w:hAnsi="宋体" w:cs="宋体"/>
          <w:b/>
          <w:bCs w:val="0"/>
          <w:sz w:val="21"/>
          <w:szCs w:val="21"/>
        </w:rPr>
        <w:t>合同以双方最终签署的版本为准。</w:t>
      </w:r>
    </w:p>
    <w:p w14:paraId="005EE0D3">
      <w:pPr>
        <w:pStyle w:val="73"/>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ind w:left="0" w:leftChars="0" w:firstLine="0" w:firstLineChars="0"/>
        <w:textAlignment w:val="auto"/>
      </w:pPr>
      <w:r>
        <w:rPr>
          <w:rFonts w:hint="eastAsia" w:hAnsi="黑体" w:cstheme="minorBidi"/>
          <w:b/>
          <w:bCs/>
          <w:kern w:val="2"/>
          <w:sz w:val="28"/>
          <w:szCs w:val="28"/>
          <w:highlight w:val="none"/>
          <w:lang w:val="en-US" w:eastAsia="zh-CN" w:bidi="ar-SA"/>
        </w:rPr>
        <w:t>八、</w:t>
      </w:r>
      <w:r>
        <w:rPr>
          <w:rFonts w:hint="eastAsia"/>
          <w:lang w:val="en-US" w:eastAsia="zh-CN"/>
        </w:rPr>
        <w:t>交货及付款</w:t>
      </w:r>
    </w:p>
    <w:p w14:paraId="0DD46053">
      <w:pPr>
        <w:pStyle w:val="77"/>
        <w:keepNext w:val="0"/>
        <w:keepLines w:val="0"/>
        <w:pageBreakBefore w:val="0"/>
        <w:widowControl w:val="0"/>
        <w:numPr>
          <w:ilvl w:val="0"/>
          <w:numId w:val="24"/>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lang w:val="en-US" w:eastAsia="zh-CN"/>
        </w:rPr>
      </w:pPr>
      <w:r>
        <w:rPr>
          <w:rFonts w:hint="eastAsia" w:cs="Times New Roman"/>
          <w:lang w:val="en-US" w:eastAsia="zh-CN"/>
        </w:rPr>
        <w:t>交货期：以最终签署的协议（或合同）约定为准。</w:t>
      </w:r>
    </w:p>
    <w:p w14:paraId="6AAC4A46">
      <w:pPr>
        <w:pStyle w:val="77"/>
        <w:keepNext w:val="0"/>
        <w:keepLines w:val="0"/>
        <w:pageBreakBefore w:val="0"/>
        <w:widowControl w:val="0"/>
        <w:numPr>
          <w:ilvl w:val="0"/>
          <w:numId w:val="24"/>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lang w:val="en-US" w:eastAsia="zh-CN"/>
        </w:rPr>
      </w:pPr>
      <w:r>
        <w:rPr>
          <w:rFonts w:hint="eastAsia" w:cs="Times New Roman"/>
          <w:lang w:val="en-US" w:eastAsia="zh-CN"/>
        </w:rPr>
        <w:t>交货地点：</w:t>
      </w:r>
      <w:r>
        <w:rPr>
          <w:rFonts w:hint="eastAsia" w:ascii="宋体" w:hAnsi="Courier New" w:eastAsia="宋体" w:cs="Times New Roman"/>
          <w:kern w:val="2"/>
          <w:sz w:val="21"/>
          <w:highlight w:val="none"/>
          <w:lang w:val="en-US" w:eastAsia="zh-CN" w:bidi="ar-SA"/>
        </w:rPr>
        <w:t>济南市高新区华奥路777号</w:t>
      </w:r>
    </w:p>
    <w:p w14:paraId="6C8560A2">
      <w:pPr>
        <w:pStyle w:val="77"/>
        <w:keepNext w:val="0"/>
        <w:keepLines w:val="0"/>
        <w:pageBreakBefore w:val="0"/>
        <w:widowControl w:val="0"/>
        <w:numPr>
          <w:ilvl w:val="0"/>
          <w:numId w:val="24"/>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lang w:val="en-US" w:eastAsia="zh-CN"/>
        </w:rPr>
      </w:pPr>
      <w:r>
        <w:rPr>
          <w:rFonts w:hint="eastAsia" w:cs="Times New Roman"/>
          <w:highlight w:val="none"/>
          <w:lang w:val="en-US" w:eastAsia="zh-CN"/>
        </w:rPr>
        <w:t>交货方式：当面交付</w:t>
      </w:r>
    </w:p>
    <w:p w14:paraId="0EB9CF18">
      <w:pPr>
        <w:pStyle w:val="77"/>
        <w:keepNext w:val="0"/>
        <w:keepLines w:val="0"/>
        <w:pageBreakBefore w:val="0"/>
        <w:widowControl w:val="0"/>
        <w:numPr>
          <w:ilvl w:val="0"/>
          <w:numId w:val="24"/>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sz w:val="21"/>
          <w:szCs w:val="21"/>
          <w:highlight w:val="none"/>
          <w:lang w:val="en-US" w:eastAsia="zh-CN"/>
        </w:rPr>
      </w:pPr>
      <w:r>
        <w:rPr>
          <w:rFonts w:hint="eastAsia" w:cs="Times New Roman"/>
          <w:highlight w:val="none"/>
          <w:lang w:val="en-US" w:eastAsia="zh-CN"/>
        </w:rPr>
        <w:t>质保期：</w:t>
      </w:r>
      <w:r>
        <w:rPr>
          <w:rFonts w:hint="eastAsia" w:cs="Times New Roman"/>
          <w:lang w:val="en-US" w:eastAsia="zh-CN"/>
        </w:rPr>
        <w:t>以最终签署的协议（或合同）约定为准。</w:t>
      </w:r>
    </w:p>
    <w:p w14:paraId="1E158494">
      <w:pPr>
        <w:pStyle w:val="77"/>
        <w:keepNext w:val="0"/>
        <w:keepLines w:val="0"/>
        <w:pageBreakBefore w:val="0"/>
        <w:widowControl w:val="0"/>
        <w:numPr>
          <w:ilvl w:val="0"/>
          <w:numId w:val="24"/>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zh-CN"/>
        </w:rPr>
        <w:t>付款条件：乙方</w:t>
      </w:r>
      <w:r>
        <w:rPr>
          <w:rFonts w:hint="eastAsia" w:ascii="宋体" w:hAnsi="宋体" w:eastAsia="宋体" w:cs="宋体"/>
          <w:sz w:val="21"/>
          <w:szCs w:val="21"/>
          <w:highlight w:val="none"/>
          <w:lang w:val="en-US" w:eastAsia="zh-CN"/>
        </w:rPr>
        <w:t>按照甲方要求</w:t>
      </w:r>
      <w:r>
        <w:rPr>
          <w:rFonts w:hint="eastAsia" w:ascii="宋体" w:hAnsi="宋体" w:eastAsia="宋体" w:cs="宋体"/>
          <w:sz w:val="21"/>
          <w:szCs w:val="21"/>
          <w:highlight w:val="none"/>
          <w:lang w:val="zh-CN"/>
        </w:rPr>
        <w:t>完成</w:t>
      </w:r>
      <w:r>
        <w:rPr>
          <w:rFonts w:hint="eastAsia" w:ascii="宋体" w:hAnsi="宋体" w:eastAsia="宋体" w:cs="宋体"/>
          <w:sz w:val="21"/>
          <w:szCs w:val="21"/>
          <w:highlight w:val="none"/>
          <w:lang w:val="en-US" w:eastAsia="zh-CN"/>
        </w:rPr>
        <w:t>每次《重型汽车报》、《中国重汽》杂志2027年的寄递工作</w:t>
      </w:r>
      <w:r>
        <w:rPr>
          <w:rFonts w:hint="eastAsia" w:ascii="宋体" w:hAnsi="宋体" w:eastAsia="宋体" w:cs="宋体"/>
          <w:sz w:val="21"/>
          <w:szCs w:val="21"/>
          <w:highlight w:val="none"/>
          <w:lang w:val="zh-CN"/>
        </w:rPr>
        <w:t>，</w:t>
      </w:r>
      <w:r>
        <w:rPr>
          <w:rFonts w:hint="eastAsia" w:ascii="宋体" w:hAnsi="宋体" w:eastAsia="宋体" w:cs="宋体"/>
          <w:sz w:val="21"/>
          <w:szCs w:val="21"/>
          <w:highlight w:val="none"/>
          <w:lang w:val="en-US" w:eastAsia="zh-CN"/>
        </w:rPr>
        <w:t>并</w:t>
      </w:r>
      <w:r>
        <w:rPr>
          <w:rFonts w:hint="eastAsia" w:ascii="宋体" w:hAnsi="宋体" w:eastAsia="宋体" w:cs="宋体"/>
          <w:sz w:val="21"/>
          <w:szCs w:val="21"/>
          <w:highlight w:val="none"/>
          <w:lang w:val="zh-CN"/>
        </w:rPr>
        <w:t>向甲方提供增值税专用发票，甲方向乙方付清款项。</w:t>
      </w:r>
    </w:p>
    <w:p w14:paraId="344437A9">
      <w:pPr>
        <w:pStyle w:val="77"/>
        <w:keepNext w:val="0"/>
        <w:keepLines w:val="0"/>
        <w:pageBreakBefore w:val="0"/>
        <w:widowControl w:val="0"/>
        <w:numPr>
          <w:ilvl w:val="0"/>
          <w:numId w:val="24"/>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付款周期：月结</w:t>
      </w:r>
    </w:p>
    <w:p w14:paraId="58279EB9">
      <w:pPr>
        <w:pStyle w:val="77"/>
        <w:keepNext w:val="0"/>
        <w:keepLines w:val="0"/>
        <w:pageBreakBefore w:val="0"/>
        <w:widowControl w:val="0"/>
        <w:numPr>
          <w:ilvl w:val="0"/>
          <w:numId w:val="24"/>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付款方式：</w:t>
      </w:r>
      <w:r>
        <w:rPr>
          <w:rFonts w:hint="eastAsia" w:ascii="宋体" w:hAnsi="宋体" w:eastAsia="宋体" w:cs="宋体"/>
          <w:sz w:val="21"/>
          <w:szCs w:val="21"/>
          <w:highlight w:val="none"/>
          <w:lang w:val="en-US" w:eastAsia="zh-CN"/>
        </w:rPr>
        <w:t>电汇</w:t>
      </w:r>
    </w:p>
    <w:p w14:paraId="63328DEF">
      <w:pPr>
        <w:pStyle w:val="77"/>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8.</w:t>
      </w:r>
      <w:r>
        <w:rPr>
          <w:rFonts w:ascii="宋体" w:hAnsi="宋体" w:eastAsia="宋体" w:cs="宋体"/>
          <w:sz w:val="21"/>
          <w:szCs w:val="21"/>
        </w:rPr>
        <w:t>乙方应按照甲方要求的地址、数量和时限将报纸杂志寄送到位。</w:t>
      </w:r>
      <w:r>
        <w:rPr>
          <w:rFonts w:hint="eastAsia" w:ascii="宋体" w:hAnsi="宋体" w:eastAsia="宋体" w:cs="宋体"/>
          <w:color w:val="000000"/>
          <w:kern w:val="0"/>
          <w:sz w:val="21"/>
          <w:szCs w:val="21"/>
          <w:highlight w:val="none"/>
          <w:lang w:val="en-US" w:eastAsia="zh-CN" w:bidi="ar"/>
        </w:rPr>
        <w:t>甲方每月确认乙方在本月内无</w:t>
      </w:r>
      <w:r>
        <w:rPr>
          <w:rFonts w:hint="eastAsia" w:hAnsi="宋体" w:cs="宋体"/>
          <w:color w:val="000000"/>
          <w:kern w:val="0"/>
          <w:sz w:val="21"/>
          <w:szCs w:val="21"/>
          <w:highlight w:val="none"/>
          <w:lang w:val="en-US" w:eastAsia="zh-CN" w:bidi="ar"/>
        </w:rPr>
        <w:t>寄递</w:t>
      </w:r>
      <w:r>
        <w:rPr>
          <w:rFonts w:hint="eastAsia" w:ascii="宋体" w:hAnsi="宋体" w:eastAsia="宋体" w:cs="宋体"/>
          <w:color w:val="000000"/>
          <w:kern w:val="0"/>
          <w:sz w:val="21"/>
          <w:szCs w:val="21"/>
          <w:highlight w:val="none"/>
          <w:lang w:val="en-US" w:eastAsia="zh-CN" w:bidi="ar"/>
        </w:rPr>
        <w:t>问题后，方可让乙方开具等额的符合国家规定的增值税专用发票，以转账方式向乙方支付</w:t>
      </w:r>
      <w:r>
        <w:rPr>
          <w:rFonts w:hint="eastAsia" w:hAnsi="宋体" w:cs="宋体"/>
          <w:color w:val="000000"/>
          <w:kern w:val="0"/>
          <w:sz w:val="21"/>
          <w:szCs w:val="21"/>
          <w:highlight w:val="none"/>
          <w:lang w:val="en-US" w:eastAsia="zh-CN" w:bidi="ar"/>
        </w:rPr>
        <w:t>寄递</w:t>
      </w:r>
      <w:r>
        <w:rPr>
          <w:rFonts w:hint="eastAsia" w:ascii="宋体" w:hAnsi="宋体" w:eastAsia="宋体" w:cs="宋体"/>
          <w:color w:val="000000"/>
          <w:kern w:val="0"/>
          <w:sz w:val="21"/>
          <w:szCs w:val="21"/>
          <w:highlight w:val="none"/>
          <w:lang w:val="en-US" w:eastAsia="zh-CN" w:bidi="ar"/>
        </w:rPr>
        <w:t>费。乙方因发票违规给甲方造成的增值税、所得税等损失，由乙方承担相关责任，包括但不限于税款、滞纳金、罚款及其它相关损失。</w:t>
      </w:r>
      <w:r>
        <w:rPr>
          <w:rFonts w:hint="eastAsia" w:hAnsi="宋体" w:cs="宋体"/>
          <w:color w:val="000000"/>
          <w:kern w:val="0"/>
          <w:sz w:val="21"/>
          <w:szCs w:val="21"/>
          <w:highlight w:val="none"/>
          <w:lang w:val="en-US" w:eastAsia="zh-CN" w:bidi="ar"/>
        </w:rPr>
        <w:t>如若有</w:t>
      </w:r>
      <w:r>
        <w:rPr>
          <w:rFonts w:ascii="宋体" w:hAnsi="宋体" w:eastAsia="宋体" w:cs="宋体"/>
          <w:sz w:val="21"/>
          <w:szCs w:val="21"/>
        </w:rPr>
        <w:t>丢失</w:t>
      </w:r>
      <w:r>
        <w:rPr>
          <w:rFonts w:hint="eastAsia" w:ascii="宋体" w:hAnsi="宋体" w:eastAsia="宋体" w:cs="宋体"/>
          <w:sz w:val="21"/>
          <w:szCs w:val="21"/>
          <w:lang w:val="en-US" w:eastAsia="zh-CN"/>
        </w:rPr>
        <w:t>情况，需</w:t>
      </w:r>
      <w:r>
        <w:rPr>
          <w:rFonts w:ascii="宋体" w:hAnsi="宋体" w:eastAsia="宋体" w:cs="宋体"/>
          <w:sz w:val="21"/>
          <w:szCs w:val="21"/>
        </w:rPr>
        <w:t>补寄</w:t>
      </w:r>
      <w:r>
        <w:rPr>
          <w:rFonts w:hint="eastAsia" w:ascii="宋体" w:hAnsi="宋体" w:eastAsia="宋体" w:cs="宋体"/>
          <w:sz w:val="21"/>
          <w:szCs w:val="21"/>
          <w:lang w:eastAsia="zh-CN"/>
        </w:rPr>
        <w:t>，</w:t>
      </w:r>
      <w:r>
        <w:rPr>
          <w:rFonts w:ascii="宋体" w:hAnsi="宋体" w:eastAsia="宋体" w:cs="宋体"/>
          <w:sz w:val="21"/>
          <w:szCs w:val="21"/>
        </w:rPr>
        <w:t>产生的费用和损失由乙方承担</w:t>
      </w:r>
      <w:r>
        <w:rPr>
          <w:rFonts w:hint="eastAsia" w:ascii="宋体" w:hAnsi="宋体" w:eastAsia="宋体" w:cs="宋体"/>
          <w:sz w:val="21"/>
          <w:szCs w:val="21"/>
          <w:lang w:eastAsia="zh-CN"/>
        </w:rPr>
        <w:t>。</w:t>
      </w:r>
    </w:p>
    <w:p w14:paraId="0497352D">
      <w:pPr>
        <w:pStyle w:val="77"/>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cs="Times New Roman"/>
          <w:lang w:val="en-US" w:eastAsia="zh-CN"/>
        </w:rPr>
      </w:pPr>
      <w:r>
        <w:rPr>
          <w:rFonts w:hint="eastAsia" w:cs="Times New Roman"/>
          <w:lang w:val="en-US" w:eastAsia="zh-CN"/>
        </w:rPr>
        <w:t>9.付款方式和付款比例不允许偏离。</w:t>
      </w:r>
    </w:p>
    <w:p w14:paraId="0A3949D7">
      <w:pPr>
        <w:pStyle w:val="73"/>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ind w:left="0" w:leftChars="0" w:firstLine="0" w:firstLineChars="0"/>
        <w:textAlignment w:val="auto"/>
        <w:rPr>
          <w:rFonts w:hint="eastAsia"/>
          <w:highlight w:val="none"/>
          <w:lang w:val="en-US" w:eastAsia="zh-CN"/>
        </w:rPr>
      </w:pPr>
      <w:r>
        <w:rPr>
          <w:rFonts w:hint="eastAsia" w:hAnsi="黑体" w:cstheme="minorBidi"/>
          <w:b/>
          <w:bCs/>
          <w:kern w:val="2"/>
          <w:sz w:val="28"/>
          <w:szCs w:val="28"/>
          <w:highlight w:val="none"/>
          <w:lang w:val="en-US" w:eastAsia="zh-CN" w:bidi="ar-SA"/>
        </w:rPr>
        <w:t>九、</w:t>
      </w:r>
      <w:r>
        <w:rPr>
          <w:rFonts w:hint="eastAsia"/>
          <w:lang w:val="en-US" w:eastAsia="zh-CN"/>
        </w:rPr>
        <w:t>本次招标最终解释权归</w:t>
      </w:r>
      <w:r>
        <w:rPr>
          <w:rFonts w:hint="eastAsia"/>
          <w:highlight w:val="none"/>
          <w:lang w:val="en-US" w:eastAsia="zh-CN"/>
        </w:rPr>
        <w:t>中国重汽集团济南动力有限公司。</w:t>
      </w:r>
    </w:p>
    <w:p w14:paraId="45793825">
      <w:pPr>
        <w:pStyle w:val="77"/>
      </w:pPr>
    </w:p>
    <w:p w14:paraId="5AE7044D">
      <w:pPr>
        <w:pStyle w:val="77"/>
      </w:pPr>
    </w:p>
    <w:p w14:paraId="07C93DCA">
      <w:pPr>
        <w:pStyle w:val="77"/>
      </w:pPr>
    </w:p>
    <w:p w14:paraId="74A5AFD1">
      <w:pPr>
        <w:pStyle w:val="77"/>
      </w:pPr>
    </w:p>
    <w:p w14:paraId="2E0147EE">
      <w:pPr>
        <w:pStyle w:val="77"/>
      </w:pPr>
    </w:p>
    <w:p w14:paraId="01272EE3">
      <w:pPr>
        <w:pStyle w:val="77"/>
      </w:pPr>
    </w:p>
    <w:p w14:paraId="1295CC28">
      <w:pPr>
        <w:pStyle w:val="77"/>
      </w:pPr>
    </w:p>
    <w:p w14:paraId="4AAB4F0A">
      <w:pPr>
        <w:pStyle w:val="77"/>
      </w:pPr>
    </w:p>
    <w:p w14:paraId="7D8D4A62">
      <w:pPr>
        <w:pStyle w:val="77"/>
      </w:pPr>
    </w:p>
    <w:p w14:paraId="5036E8A7">
      <w:pPr>
        <w:pStyle w:val="77"/>
      </w:pPr>
    </w:p>
    <w:p w14:paraId="46F9E4DB">
      <w:pPr>
        <w:pStyle w:val="77"/>
      </w:pPr>
    </w:p>
    <w:p w14:paraId="21065CAC">
      <w:pPr>
        <w:pStyle w:val="77"/>
      </w:pPr>
    </w:p>
    <w:p w14:paraId="541E3880">
      <w:pPr>
        <w:pStyle w:val="77"/>
      </w:pPr>
    </w:p>
    <w:p w14:paraId="44921530">
      <w:pPr>
        <w:pStyle w:val="77"/>
      </w:pPr>
    </w:p>
    <w:p w14:paraId="41F91DB9">
      <w:pPr>
        <w:pStyle w:val="77"/>
      </w:pPr>
    </w:p>
    <w:p w14:paraId="6B265A06">
      <w:pPr>
        <w:pStyle w:val="77"/>
      </w:pPr>
    </w:p>
    <w:p w14:paraId="6F2E6E3D">
      <w:pPr>
        <w:pStyle w:val="77"/>
      </w:pPr>
    </w:p>
    <w:p w14:paraId="6C492D87">
      <w:pPr>
        <w:pStyle w:val="16"/>
        <w:numPr>
          <w:ilvl w:val="0"/>
          <w:numId w:val="25"/>
        </w:numPr>
        <w:jc w:val="center"/>
        <w:rPr>
          <w:rFonts w:hint="eastAsia" w:ascii="黑体" w:hAnsi="黑体" w:eastAsia="黑体" w:cs="黑体"/>
          <w:sz w:val="36"/>
          <w:szCs w:val="36"/>
          <w:lang w:val="en-US" w:eastAsia="zh-CN"/>
        </w:rPr>
      </w:pPr>
      <w:bookmarkStart w:id="20" w:name="_Toc16839"/>
      <w:bookmarkStart w:id="21" w:name="_Toc5925"/>
      <w:r>
        <w:rPr>
          <w:rFonts w:hint="eastAsia" w:ascii="黑体" w:hAnsi="黑体" w:eastAsia="黑体" w:cs="黑体"/>
          <w:sz w:val="36"/>
          <w:szCs w:val="36"/>
          <w:lang w:val="en-US" w:eastAsia="zh-CN"/>
        </w:rPr>
        <w:t>技术标书</w:t>
      </w:r>
      <w:bookmarkEnd w:id="20"/>
    </w:p>
    <w:p w14:paraId="433D4102">
      <w:pPr>
        <w:pStyle w:val="77"/>
        <w:rPr>
          <w:rFonts w:hint="eastAsia"/>
        </w:rPr>
      </w:pPr>
      <w:r>
        <w:rPr>
          <w:rFonts w:hint="eastAsia" w:ascii="黑体" w:hAnsi="黑体" w:eastAsia="黑体" w:cs="黑体"/>
          <w:b/>
          <w:bCs/>
          <w:sz w:val="28"/>
          <w:szCs w:val="28"/>
          <w:lang w:val="en-US" w:eastAsia="zh-CN"/>
        </w:rPr>
        <w:t>一．本项目主要为《重型汽车报》《中国重汽》杂志2027年寄递，下附具体表单。</w:t>
      </w:r>
    </w:p>
    <w:tbl>
      <w:tblPr>
        <w:tblStyle w:val="31"/>
        <w:tblW w:w="89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0"/>
        <w:gridCol w:w="864"/>
        <w:gridCol w:w="1303"/>
        <w:gridCol w:w="1883"/>
        <w:gridCol w:w="1005"/>
        <w:gridCol w:w="924"/>
        <w:gridCol w:w="936"/>
        <w:gridCol w:w="691"/>
        <w:gridCol w:w="691"/>
      </w:tblGrid>
      <w:tr w14:paraId="46112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7" w:hRule="atLeast"/>
          <w:tblHeader/>
          <w:jc w:val="center"/>
        </w:trPr>
        <w:tc>
          <w:tcPr>
            <w:tcW w:w="670"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79DF5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864"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7A1D0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名称</w:t>
            </w:r>
          </w:p>
        </w:tc>
        <w:tc>
          <w:tcPr>
            <w:tcW w:w="1303"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2C0227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规格型号</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F7F34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具体参数</w:t>
            </w:r>
          </w:p>
        </w:tc>
        <w:tc>
          <w:tcPr>
            <w:tcW w:w="1005"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2537E007">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未税单价</w:t>
            </w:r>
            <w:r>
              <w:rPr>
                <w:rFonts w:hint="eastAsia" w:ascii="宋体" w:hAnsi="宋体" w:cs="宋体"/>
                <w:b/>
                <w:i w:val="0"/>
                <w:iCs w:val="0"/>
                <w:color w:val="000000"/>
                <w:kern w:val="0"/>
                <w:sz w:val="22"/>
                <w:szCs w:val="22"/>
                <w:u w:val="none"/>
                <w:lang w:val="en-US" w:eastAsia="zh-CN" w:bidi="ar"/>
              </w:rPr>
              <w:t>/元</w:t>
            </w:r>
          </w:p>
        </w:tc>
        <w:tc>
          <w:tcPr>
            <w:tcW w:w="924"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7893F1E">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含税单价</w:t>
            </w:r>
            <w:r>
              <w:rPr>
                <w:rFonts w:hint="eastAsia" w:ascii="宋体" w:hAnsi="宋体" w:cs="宋体"/>
                <w:b/>
                <w:i w:val="0"/>
                <w:iCs w:val="0"/>
                <w:color w:val="000000"/>
                <w:kern w:val="0"/>
                <w:sz w:val="22"/>
                <w:szCs w:val="22"/>
                <w:u w:val="none"/>
                <w:lang w:val="en-US" w:eastAsia="zh-CN" w:bidi="ar"/>
              </w:rPr>
              <w:t>/元</w:t>
            </w:r>
          </w:p>
        </w:tc>
        <w:tc>
          <w:tcPr>
            <w:tcW w:w="936"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27277C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数量（份）</w:t>
            </w:r>
          </w:p>
        </w:tc>
        <w:tc>
          <w:tcPr>
            <w:tcW w:w="691"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F1EB37F">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未税总价</w:t>
            </w:r>
            <w:r>
              <w:rPr>
                <w:rFonts w:hint="eastAsia" w:ascii="宋体" w:hAnsi="宋体" w:cs="宋体"/>
                <w:b/>
                <w:i w:val="0"/>
                <w:iCs w:val="0"/>
                <w:color w:val="000000"/>
                <w:kern w:val="0"/>
                <w:sz w:val="22"/>
                <w:szCs w:val="22"/>
                <w:u w:val="none"/>
                <w:lang w:val="en-US" w:eastAsia="zh-CN" w:bidi="ar"/>
              </w:rPr>
              <w:t>/元</w:t>
            </w:r>
          </w:p>
        </w:tc>
        <w:tc>
          <w:tcPr>
            <w:tcW w:w="691"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CA57D01">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含税总价</w:t>
            </w:r>
            <w:r>
              <w:rPr>
                <w:rFonts w:hint="eastAsia" w:ascii="宋体" w:hAnsi="宋体" w:cs="宋体"/>
                <w:b/>
                <w:i w:val="0"/>
                <w:iCs w:val="0"/>
                <w:color w:val="000000"/>
                <w:kern w:val="0"/>
                <w:sz w:val="22"/>
                <w:szCs w:val="22"/>
                <w:u w:val="none"/>
                <w:lang w:val="en-US" w:eastAsia="zh-CN" w:bidi="ar"/>
              </w:rPr>
              <w:t>/元</w:t>
            </w:r>
          </w:p>
        </w:tc>
      </w:tr>
      <w:tr w14:paraId="45C46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blHeader/>
          <w:jc w:val="center"/>
        </w:trPr>
        <w:tc>
          <w:tcPr>
            <w:tcW w:w="670"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2A3EC5FB">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864"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63557FC">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303"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85FECA1">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88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674BE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（规格型号的描述）</w:t>
            </w:r>
          </w:p>
        </w:tc>
        <w:tc>
          <w:tcPr>
            <w:tcW w:w="1005"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C2B7B91">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924"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977AC2E">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936"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EE21F9B">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691"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396B437">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691"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2B10B49E">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r>
      <w:tr w14:paraId="29FEA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9" w:hRule="atLeast"/>
          <w:jc w:val="center"/>
        </w:trPr>
        <w:tc>
          <w:tcPr>
            <w:tcW w:w="670"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C6CAF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1</w:t>
            </w:r>
          </w:p>
        </w:tc>
        <w:tc>
          <w:tcPr>
            <w:tcW w:w="864"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06E0D91">
            <w:pPr>
              <w:rPr>
                <w:rFonts w:hint="eastAsia"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报纸</w:t>
            </w:r>
          </w:p>
          <w:p w14:paraId="4E870DE8">
            <w:pPr>
              <w:rPr>
                <w:rFonts w:hint="default"/>
                <w:lang w:val="en-US" w:eastAsia="zh-CN"/>
              </w:rPr>
            </w:pPr>
            <w:r>
              <w:rPr>
                <w:rFonts w:hint="eastAsia" w:ascii="宋体" w:hAnsi="宋体" w:cs="宋体"/>
                <w:i w:val="0"/>
                <w:iCs w:val="0"/>
                <w:color w:val="000000"/>
                <w:sz w:val="21"/>
                <w:szCs w:val="22"/>
                <w:u w:val="none"/>
                <w:lang w:val="en-US" w:eastAsia="zh-CN"/>
              </w:rPr>
              <w:t>快递</w:t>
            </w:r>
          </w:p>
        </w:tc>
        <w:tc>
          <w:tcPr>
            <w:tcW w:w="130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86DC308">
            <w:pPr>
              <w:pStyle w:val="2"/>
              <w:rPr>
                <w:rFonts w:hint="default"/>
                <w:lang w:val="en-US" w:eastAsia="zh-CN"/>
              </w:rPr>
            </w:pPr>
            <w:r>
              <w:rPr>
                <w:rFonts w:hint="eastAsia" w:ascii="宋体" w:hAnsi="宋体" w:eastAsia="宋体" w:cs="宋体"/>
                <w:b w:val="0"/>
                <w:i w:val="0"/>
                <w:iCs w:val="0"/>
                <w:caps w:val="0"/>
                <w:color w:val="000000"/>
                <w:kern w:val="2"/>
                <w:sz w:val="21"/>
                <w:szCs w:val="22"/>
                <w:u w:val="none"/>
                <w:lang w:val="en-US" w:eastAsia="zh-CN" w:bidi="ar-SA"/>
              </w:rPr>
              <w:t>每周投送一次</w:t>
            </w:r>
            <w:r>
              <w:rPr>
                <w:rFonts w:hint="eastAsia" w:cs="宋体"/>
                <w:b w:val="0"/>
                <w:i w:val="0"/>
                <w:iCs w:val="0"/>
                <w:caps w:val="0"/>
                <w:color w:val="000000"/>
                <w:kern w:val="2"/>
                <w:sz w:val="21"/>
                <w:szCs w:val="22"/>
                <w:u w:val="none"/>
                <w:lang w:val="en-US" w:eastAsia="zh-CN" w:bidi="ar-SA"/>
              </w:rPr>
              <w:t>，必须送件到户，本人签收。</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2A5F91C">
            <w:pPr>
              <w:rPr>
                <w:rFonts w:hint="default"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每期需要以投递方式送达集团公司驻全国各地的二级单位、销售分公司、报刊主管部门、上市公司董事、老领导等单位和个人。</w:t>
            </w:r>
          </w:p>
          <w:p w14:paraId="1C7C0475">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1"/>
                <w:szCs w:val="22"/>
                <w:u w:val="none"/>
                <w:lang w:val="en-US" w:eastAsia="zh-CN"/>
              </w:rPr>
            </w:pPr>
          </w:p>
        </w:tc>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18E653F">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924"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6ABD15C">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936"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A1D19A6">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442416</w:t>
            </w:r>
          </w:p>
        </w:tc>
        <w:tc>
          <w:tcPr>
            <w:tcW w:w="69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71CDDD3">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E15C554">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r>
      <w:tr w14:paraId="22383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9" w:hRule="atLeast"/>
          <w:jc w:val="center"/>
        </w:trPr>
        <w:tc>
          <w:tcPr>
            <w:tcW w:w="670"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42531CA">
            <w:pPr>
              <w:keepNext w:val="0"/>
              <w:keepLines w:val="0"/>
              <w:widowControl/>
              <w:suppressLineNumbers w:val="0"/>
              <w:snapToGrid w:val="0"/>
              <w:ind w:left="0" w:leftChars="0" w:right="0" w:rightChars="0" w:firstLine="0" w:firstLineChars="0"/>
              <w:jc w:val="center"/>
              <w:textAlignment w:val="center"/>
              <w:rPr>
                <w:rFonts w:hint="default"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2</w:t>
            </w:r>
          </w:p>
        </w:tc>
        <w:tc>
          <w:tcPr>
            <w:tcW w:w="864"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64C9B71">
            <w:pPr>
              <w:rPr>
                <w:rFonts w:hint="eastAsia"/>
                <w:lang w:val="en-US" w:eastAsia="zh-CN"/>
              </w:rPr>
            </w:pPr>
            <w:r>
              <w:rPr>
                <w:rFonts w:hint="eastAsia"/>
                <w:lang w:val="en-US" w:eastAsia="zh-CN"/>
              </w:rPr>
              <w:t>杂志</w:t>
            </w:r>
          </w:p>
          <w:p w14:paraId="3CF55985">
            <w:pPr>
              <w:rPr>
                <w:rFonts w:hint="default"/>
                <w:lang w:val="en-US" w:eastAsia="zh-CN"/>
              </w:rPr>
            </w:pPr>
            <w:r>
              <w:rPr>
                <w:rFonts w:hint="eastAsia"/>
                <w:lang w:val="en-US" w:eastAsia="zh-CN"/>
              </w:rPr>
              <w:t>快递</w:t>
            </w:r>
          </w:p>
        </w:tc>
        <w:tc>
          <w:tcPr>
            <w:tcW w:w="130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2B79B7D">
            <w:pPr>
              <w:pStyle w:val="2"/>
              <w:rPr>
                <w:rFonts w:hint="default"/>
                <w:lang w:val="en-US" w:eastAsia="zh-CN"/>
              </w:rPr>
            </w:pPr>
            <w:r>
              <w:rPr>
                <w:rFonts w:hint="eastAsia" w:ascii="宋体" w:hAnsi="宋体" w:eastAsia="宋体" w:cs="宋体"/>
                <w:b w:val="0"/>
                <w:i w:val="0"/>
                <w:iCs w:val="0"/>
                <w:caps w:val="0"/>
                <w:color w:val="000000"/>
                <w:kern w:val="2"/>
                <w:sz w:val="21"/>
                <w:szCs w:val="22"/>
                <w:u w:val="none"/>
                <w:lang w:val="en-US" w:eastAsia="zh-CN" w:bidi="ar-SA"/>
              </w:rPr>
              <w:t>每月投送一次</w:t>
            </w:r>
            <w:r>
              <w:rPr>
                <w:rFonts w:hint="eastAsia" w:cs="宋体"/>
                <w:b w:val="0"/>
                <w:i w:val="0"/>
                <w:iCs w:val="0"/>
                <w:caps w:val="0"/>
                <w:color w:val="000000"/>
                <w:kern w:val="2"/>
                <w:sz w:val="21"/>
                <w:szCs w:val="22"/>
                <w:u w:val="none"/>
                <w:lang w:val="en-US" w:eastAsia="zh-CN" w:bidi="ar-SA"/>
              </w:rPr>
              <w:t xml:space="preserve">，必须送件到户，本人签收。 </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B3AB10D">
            <w:pPr>
              <w:rPr>
                <w:rFonts w:hint="default"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每期需要以投递方式送达集团公司驻全国各地的二级单位、销售分公司、报刊主管部门、上市公司董事、老领导等单位和个人。</w:t>
            </w:r>
          </w:p>
          <w:p w14:paraId="1D3D4E7A">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1"/>
                <w:szCs w:val="22"/>
                <w:u w:val="none"/>
                <w:lang w:val="en-US" w:eastAsia="zh-CN"/>
              </w:rPr>
            </w:pPr>
          </w:p>
        </w:tc>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EF87331">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924"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659B974">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936"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21FD9EC">
            <w:pPr>
              <w:keepNext w:val="0"/>
              <w:keepLines w:val="0"/>
              <w:widowControl/>
              <w:suppressLineNumbers w:val="0"/>
              <w:snapToGrid w:val="0"/>
              <w:ind w:left="0" w:leftChars="0" w:right="0" w:rightChars="0" w:firstLine="0" w:firstLineChars="0"/>
              <w:jc w:val="center"/>
              <w:textAlignment w:val="center"/>
              <w:rPr>
                <w:rFonts w:hint="default"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44500</w:t>
            </w:r>
          </w:p>
        </w:tc>
        <w:tc>
          <w:tcPr>
            <w:tcW w:w="69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55D3AC0">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F15C5CA">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r>
    </w:tbl>
    <w:p w14:paraId="49C95F58">
      <w:pPr>
        <w:spacing w:line="460" w:lineRule="exact"/>
        <w:rPr>
          <w:rFonts w:hint="eastAsia" w:ascii="仿宋_GB2312" w:hAnsi="仿宋" w:eastAsia="仿宋_GB2312"/>
          <w:sz w:val="32"/>
          <w:szCs w:val="32"/>
          <w:highlight w:val="none"/>
        </w:rPr>
      </w:pPr>
    </w:p>
    <w:p w14:paraId="3F0045D8">
      <w:pPr>
        <w:keepNext w:val="0"/>
        <w:keepLines w:val="0"/>
        <w:pageBreakBefore w:val="0"/>
        <w:widowControl w:val="0"/>
        <w:kinsoku/>
        <w:wordWrap/>
        <w:overflowPunct/>
        <w:topLinePunct w:val="0"/>
        <w:autoSpaceDE/>
        <w:autoSpaceDN/>
        <w:bidi w:val="0"/>
        <w:adjustRightInd/>
        <w:snapToGrid/>
        <w:spacing w:line="500" w:lineRule="exact"/>
        <w:textAlignment w:val="auto"/>
        <w:outlineLvl w:val="1"/>
        <w:rPr>
          <w:rFonts w:ascii="黑体" w:hAnsi="黑体" w:eastAsia="黑体"/>
          <w:b/>
          <w:bCs/>
          <w:sz w:val="28"/>
          <w:szCs w:val="28"/>
          <w:highlight w:val="none"/>
        </w:rPr>
      </w:pPr>
      <w:bookmarkStart w:id="22" w:name="_Toc47976609"/>
      <w:r>
        <w:rPr>
          <w:rFonts w:hint="eastAsia" w:ascii="黑体" w:hAnsi="黑体" w:eastAsia="黑体" w:cstheme="minorBidi"/>
          <w:b/>
          <w:bCs/>
          <w:sz w:val="28"/>
          <w:szCs w:val="28"/>
          <w:highlight w:val="none"/>
          <w:lang w:val="en-US" w:eastAsia="zh-CN"/>
        </w:rPr>
        <w:t>二</w:t>
      </w:r>
      <w:r>
        <w:rPr>
          <w:rFonts w:hint="eastAsia" w:ascii="黑体" w:hAnsi="黑体" w:eastAsia="黑体" w:cstheme="minorBidi"/>
          <w:b/>
          <w:bCs/>
          <w:sz w:val="28"/>
          <w:szCs w:val="28"/>
          <w:highlight w:val="none"/>
        </w:rPr>
        <w:t>、</w:t>
      </w:r>
      <w:r>
        <w:rPr>
          <w:rFonts w:hint="eastAsia" w:ascii="黑体" w:hAnsi="黑体" w:eastAsia="黑体" w:cstheme="minorBidi"/>
          <w:b/>
          <w:bCs/>
          <w:sz w:val="28"/>
          <w:szCs w:val="28"/>
          <w:highlight w:val="none"/>
          <w:lang w:val="en-US" w:eastAsia="zh-CN"/>
        </w:rPr>
        <w:t>相关</w:t>
      </w:r>
      <w:r>
        <w:rPr>
          <w:rFonts w:hint="eastAsia" w:ascii="黑体" w:hAnsi="黑体" w:eastAsia="黑体" w:cstheme="minorBidi"/>
          <w:b/>
          <w:bCs/>
          <w:sz w:val="28"/>
          <w:szCs w:val="28"/>
          <w:highlight w:val="none"/>
        </w:rPr>
        <w:t>要求</w:t>
      </w:r>
    </w:p>
    <w:p w14:paraId="6CA0C368">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Courier New" w:eastAsia="宋体"/>
          <w:sz w:val="24"/>
          <w:szCs w:val="24"/>
          <w:highlight w:val="none"/>
        </w:rPr>
      </w:pPr>
      <w:r>
        <w:rPr>
          <w:rFonts w:hint="eastAsia" w:ascii="宋体" w:hAnsi="Courier New" w:eastAsia="宋体"/>
          <w:highlight w:val="none"/>
          <w:lang w:eastAsia="zh-CN"/>
        </w:rPr>
        <w:t>（</w:t>
      </w:r>
      <w:r>
        <w:rPr>
          <w:rFonts w:hint="eastAsia" w:ascii="宋体" w:hAnsi="Courier New" w:eastAsia="宋体"/>
          <w:sz w:val="24"/>
          <w:szCs w:val="24"/>
          <w:highlight w:val="none"/>
          <w:lang w:val="en-US" w:eastAsia="zh-CN"/>
        </w:rPr>
        <w:t>1</w:t>
      </w:r>
      <w:r>
        <w:rPr>
          <w:rFonts w:hint="eastAsia" w:ascii="宋体" w:hAnsi="Courier New" w:eastAsia="宋体"/>
          <w:sz w:val="24"/>
          <w:szCs w:val="24"/>
          <w:highlight w:val="none"/>
          <w:lang w:eastAsia="zh-CN"/>
        </w:rPr>
        <w:t>）</w:t>
      </w:r>
      <w:r>
        <w:rPr>
          <w:rFonts w:hint="eastAsia" w:ascii="宋体" w:hAnsi="Courier New" w:eastAsia="宋体"/>
          <w:sz w:val="24"/>
          <w:szCs w:val="24"/>
          <w:highlight w:val="none"/>
        </w:rPr>
        <w:t>卖方提供的货物涉及的所有售后服务均由卖方负责。如果发生问题并且收到通知，卖方应当在2小时内予以答复。</w:t>
      </w:r>
    </w:p>
    <w:p w14:paraId="2F53873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Courier New" w:eastAsia="宋体"/>
          <w:sz w:val="24"/>
          <w:szCs w:val="24"/>
          <w:highlight w:val="none"/>
        </w:rPr>
      </w:pPr>
      <w:r>
        <w:rPr>
          <w:rFonts w:hint="eastAsia" w:ascii="宋体" w:hAnsi="Courier New" w:eastAsia="宋体"/>
          <w:sz w:val="24"/>
          <w:szCs w:val="24"/>
          <w:highlight w:val="none"/>
          <w:lang w:eastAsia="zh-CN"/>
        </w:rPr>
        <w:t>（</w:t>
      </w:r>
      <w:r>
        <w:rPr>
          <w:rFonts w:hint="eastAsia" w:ascii="宋体" w:hAnsi="Courier New" w:eastAsia="宋体"/>
          <w:sz w:val="24"/>
          <w:szCs w:val="24"/>
          <w:highlight w:val="none"/>
          <w:lang w:val="en-US" w:eastAsia="zh-CN"/>
        </w:rPr>
        <w:t>2</w:t>
      </w:r>
      <w:r>
        <w:rPr>
          <w:rFonts w:hint="eastAsia" w:ascii="宋体" w:hAnsi="Courier New" w:eastAsia="宋体"/>
          <w:sz w:val="24"/>
          <w:szCs w:val="24"/>
          <w:highlight w:val="none"/>
          <w:lang w:eastAsia="zh-CN"/>
        </w:rPr>
        <w:t>）</w:t>
      </w:r>
      <w:r>
        <w:rPr>
          <w:rFonts w:hint="eastAsia" w:ascii="宋体" w:hAnsi="Courier New" w:eastAsia="宋体"/>
          <w:sz w:val="24"/>
          <w:szCs w:val="24"/>
          <w:highlight w:val="none"/>
        </w:rPr>
        <w:t>如发现所提供的货物存在问题，需要卖方解决或配合解决时：在质保期之内，应在接到通知后</w:t>
      </w:r>
      <w:r>
        <w:rPr>
          <w:rFonts w:hint="eastAsia" w:ascii="宋体" w:hAnsi="Courier New" w:eastAsia="宋体"/>
          <w:sz w:val="24"/>
          <w:szCs w:val="24"/>
          <w:highlight w:val="none"/>
          <w:lang w:val="en-US" w:eastAsia="zh-CN"/>
        </w:rPr>
        <w:t>24</w:t>
      </w:r>
      <w:r>
        <w:rPr>
          <w:rFonts w:hint="eastAsia" w:ascii="宋体" w:hAnsi="Courier New" w:eastAsia="宋体"/>
          <w:sz w:val="24"/>
          <w:szCs w:val="24"/>
          <w:highlight w:val="none"/>
        </w:rPr>
        <w:t>小时内派有关人员到达现场；在质保期之外，应在接到通知后</w:t>
      </w:r>
      <w:r>
        <w:rPr>
          <w:rFonts w:hint="eastAsia" w:ascii="宋体" w:hAnsi="Courier New" w:eastAsia="宋体"/>
          <w:sz w:val="24"/>
          <w:szCs w:val="24"/>
          <w:highlight w:val="none"/>
          <w:lang w:val="en-US" w:eastAsia="zh-CN"/>
        </w:rPr>
        <w:t>72</w:t>
      </w:r>
      <w:r>
        <w:rPr>
          <w:rFonts w:hint="eastAsia" w:ascii="宋体" w:hAnsi="Courier New" w:eastAsia="宋体"/>
          <w:sz w:val="24"/>
          <w:szCs w:val="24"/>
          <w:highlight w:val="none"/>
        </w:rPr>
        <w:t>小时内派有关人员到达现场。</w:t>
      </w:r>
    </w:p>
    <w:p w14:paraId="56E0B93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Courier New" w:eastAsia="宋体"/>
          <w:sz w:val="24"/>
          <w:szCs w:val="24"/>
          <w:highlight w:val="none"/>
        </w:rPr>
      </w:pPr>
      <w:r>
        <w:rPr>
          <w:rFonts w:hint="eastAsia" w:ascii="宋体" w:hAnsi="Courier New" w:eastAsia="宋体"/>
          <w:sz w:val="24"/>
          <w:szCs w:val="24"/>
          <w:highlight w:val="none"/>
          <w:lang w:eastAsia="zh-CN"/>
        </w:rPr>
        <w:t>（</w:t>
      </w:r>
      <w:r>
        <w:rPr>
          <w:rFonts w:hint="eastAsia" w:ascii="宋体" w:hAnsi="Courier New" w:eastAsia="宋体"/>
          <w:sz w:val="24"/>
          <w:szCs w:val="24"/>
          <w:highlight w:val="none"/>
          <w:lang w:val="en-US" w:eastAsia="zh-CN"/>
        </w:rPr>
        <w:t>3</w:t>
      </w:r>
      <w:r>
        <w:rPr>
          <w:rFonts w:hint="eastAsia" w:ascii="宋体" w:hAnsi="Courier New" w:eastAsia="宋体"/>
          <w:sz w:val="24"/>
          <w:szCs w:val="24"/>
          <w:highlight w:val="none"/>
          <w:lang w:eastAsia="zh-CN"/>
        </w:rPr>
        <w:t>）</w:t>
      </w:r>
      <w:r>
        <w:rPr>
          <w:rFonts w:hint="eastAsia" w:ascii="宋体" w:hAnsi="Courier New" w:eastAsia="宋体"/>
          <w:sz w:val="24"/>
          <w:szCs w:val="24"/>
          <w:highlight w:val="none"/>
        </w:rPr>
        <w:t>卖方派往买方使用现场的人员，应具有较高的业务素质；现场解决问题时，不得无故拖延或推迟，应为买方提供最佳的服务。</w:t>
      </w:r>
    </w:p>
    <w:p w14:paraId="53FA587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Courier New"/>
          <w:sz w:val="24"/>
          <w:szCs w:val="24"/>
          <w:highlight w:val="none"/>
        </w:rPr>
      </w:pPr>
      <w:r>
        <w:rPr>
          <w:rFonts w:hint="eastAsia" w:ascii="宋体" w:hAnsi="Courier New"/>
          <w:sz w:val="24"/>
          <w:szCs w:val="24"/>
          <w:highlight w:val="none"/>
        </w:rPr>
        <w:t>（</w:t>
      </w:r>
      <w:r>
        <w:rPr>
          <w:rFonts w:hint="eastAsia" w:ascii="宋体" w:hAnsi="Courier New"/>
          <w:sz w:val="24"/>
          <w:szCs w:val="24"/>
          <w:highlight w:val="none"/>
          <w:lang w:val="en-US" w:eastAsia="zh-CN"/>
        </w:rPr>
        <w:t>4</w:t>
      </w:r>
      <w:r>
        <w:rPr>
          <w:rFonts w:hint="eastAsia" w:ascii="宋体" w:hAnsi="Courier New"/>
          <w:sz w:val="24"/>
          <w:szCs w:val="24"/>
          <w:highlight w:val="none"/>
        </w:rPr>
        <w:t>）未尽事宜本着友好协商原则办理。</w:t>
      </w:r>
    </w:p>
    <w:p w14:paraId="46EFDBA0">
      <w:pPr>
        <w:pStyle w:val="16"/>
        <w:rPr>
          <w:rFonts w:hint="eastAsia"/>
        </w:rPr>
      </w:pPr>
    </w:p>
    <w:p w14:paraId="5AB8E088">
      <w:pPr>
        <w:pStyle w:val="16"/>
        <w:rPr>
          <w:rFonts w:hint="eastAsia"/>
        </w:rPr>
      </w:pPr>
    </w:p>
    <w:p w14:paraId="791E8566">
      <w:pPr>
        <w:pStyle w:val="16"/>
        <w:rPr>
          <w:rFonts w:hint="eastAsia"/>
        </w:rPr>
      </w:pPr>
    </w:p>
    <w:p w14:paraId="323A8FF5">
      <w:pPr>
        <w:pStyle w:val="16"/>
        <w:rPr>
          <w:rFonts w:hint="eastAsia"/>
        </w:rPr>
      </w:pPr>
    </w:p>
    <w:p w14:paraId="7678697E">
      <w:pPr>
        <w:pStyle w:val="16"/>
        <w:rPr>
          <w:rFonts w:hint="eastAsia"/>
        </w:rPr>
      </w:pPr>
    </w:p>
    <w:p w14:paraId="5E029CA3">
      <w:pPr>
        <w:pStyle w:val="16"/>
        <w:rPr>
          <w:rFonts w:hint="eastAsia"/>
        </w:rPr>
      </w:pPr>
    </w:p>
    <w:p w14:paraId="49FCF25A">
      <w:pPr>
        <w:pStyle w:val="16"/>
        <w:rPr>
          <w:rFonts w:hint="eastAsia"/>
        </w:rPr>
      </w:pPr>
    </w:p>
    <w:p w14:paraId="44145993">
      <w:pPr>
        <w:pStyle w:val="16"/>
        <w:rPr>
          <w:rFonts w:hint="eastAsia"/>
        </w:rPr>
      </w:pPr>
    </w:p>
    <w:p w14:paraId="1A4A673E">
      <w:pPr>
        <w:pStyle w:val="16"/>
        <w:rPr>
          <w:rFonts w:hint="eastAsia"/>
        </w:rPr>
      </w:pPr>
    </w:p>
    <w:p w14:paraId="523E1EBD">
      <w:pPr>
        <w:pStyle w:val="16"/>
        <w:rPr>
          <w:rFonts w:hint="eastAsia"/>
        </w:rPr>
      </w:pPr>
    </w:p>
    <w:p w14:paraId="720F8392">
      <w:pPr>
        <w:pStyle w:val="16"/>
        <w:rPr>
          <w:rFonts w:hint="eastAsia"/>
        </w:rPr>
      </w:pPr>
    </w:p>
    <w:p w14:paraId="0AF693BA">
      <w:pPr>
        <w:pStyle w:val="16"/>
        <w:rPr>
          <w:rFonts w:hint="eastAsia"/>
        </w:rPr>
      </w:pPr>
    </w:p>
    <w:p w14:paraId="690546A3">
      <w:pPr>
        <w:pStyle w:val="16"/>
        <w:rPr>
          <w:rFonts w:hint="eastAsia"/>
        </w:rPr>
      </w:pPr>
    </w:p>
    <w:p w14:paraId="3F3BE686">
      <w:pPr>
        <w:pStyle w:val="16"/>
        <w:rPr>
          <w:rFonts w:hint="eastAsia"/>
        </w:rPr>
      </w:pPr>
    </w:p>
    <w:p w14:paraId="2292F2B2">
      <w:pPr>
        <w:pStyle w:val="16"/>
        <w:rPr>
          <w:rFonts w:hint="eastAsia"/>
        </w:rPr>
      </w:pPr>
    </w:p>
    <w:p w14:paraId="23670569">
      <w:pPr>
        <w:pStyle w:val="16"/>
        <w:rPr>
          <w:rFonts w:hint="eastAsia"/>
        </w:rPr>
      </w:pPr>
    </w:p>
    <w:p w14:paraId="6C3E43FB">
      <w:pPr>
        <w:pStyle w:val="16"/>
        <w:rPr>
          <w:rFonts w:hint="eastAsia"/>
        </w:rPr>
      </w:pPr>
    </w:p>
    <w:p w14:paraId="7ABC3CD6">
      <w:pPr>
        <w:pStyle w:val="16"/>
        <w:rPr>
          <w:rFonts w:hint="eastAsia"/>
        </w:rPr>
      </w:pPr>
    </w:p>
    <w:p w14:paraId="724EA12C">
      <w:pPr>
        <w:pStyle w:val="16"/>
        <w:rPr>
          <w:rFonts w:hint="eastAsia"/>
        </w:rPr>
      </w:pPr>
    </w:p>
    <w:p w14:paraId="4D5052DF">
      <w:pPr>
        <w:pStyle w:val="16"/>
        <w:rPr>
          <w:rFonts w:hint="eastAsia"/>
        </w:rPr>
      </w:pPr>
    </w:p>
    <w:p w14:paraId="705E2E38">
      <w:pPr>
        <w:pStyle w:val="16"/>
        <w:rPr>
          <w:rFonts w:hint="eastAsia"/>
        </w:rPr>
      </w:pPr>
    </w:p>
    <w:p w14:paraId="7666B88C">
      <w:pPr>
        <w:pStyle w:val="16"/>
        <w:rPr>
          <w:rFonts w:hint="eastAsia"/>
        </w:rPr>
      </w:pPr>
    </w:p>
    <w:p w14:paraId="786D4F8B">
      <w:pPr>
        <w:pStyle w:val="16"/>
        <w:rPr>
          <w:rFonts w:hint="eastAsia"/>
        </w:rPr>
      </w:pPr>
    </w:p>
    <w:p w14:paraId="2D3A6BF8">
      <w:pPr>
        <w:pStyle w:val="16"/>
        <w:rPr>
          <w:rFonts w:hint="eastAsia"/>
        </w:rPr>
      </w:pPr>
    </w:p>
    <w:p w14:paraId="36E35229">
      <w:pPr>
        <w:pStyle w:val="16"/>
        <w:rPr>
          <w:rFonts w:hint="eastAsia"/>
        </w:rPr>
      </w:pPr>
    </w:p>
    <w:p w14:paraId="7FFE3A9D">
      <w:pPr>
        <w:pStyle w:val="16"/>
        <w:rPr>
          <w:rFonts w:hint="eastAsia"/>
        </w:rPr>
      </w:pPr>
    </w:p>
    <w:p w14:paraId="665CE02A">
      <w:pPr>
        <w:pStyle w:val="16"/>
        <w:rPr>
          <w:rFonts w:hint="eastAsia"/>
        </w:rPr>
      </w:pPr>
    </w:p>
    <w:p w14:paraId="477D115A">
      <w:pPr>
        <w:pStyle w:val="16"/>
        <w:rPr>
          <w:rFonts w:hint="eastAsia"/>
        </w:rPr>
      </w:pPr>
    </w:p>
    <w:p w14:paraId="407C3A6F">
      <w:pPr>
        <w:pStyle w:val="16"/>
        <w:rPr>
          <w:rFonts w:hint="eastAsia"/>
        </w:rPr>
      </w:pPr>
    </w:p>
    <w:p w14:paraId="518FDF3C">
      <w:pPr>
        <w:pStyle w:val="16"/>
        <w:rPr>
          <w:rFonts w:hint="eastAsia"/>
        </w:rPr>
      </w:pPr>
    </w:p>
    <w:p w14:paraId="26AFC39C">
      <w:pPr>
        <w:pStyle w:val="16"/>
        <w:rPr>
          <w:rFonts w:hint="eastAsia"/>
        </w:rPr>
      </w:pPr>
    </w:p>
    <w:p w14:paraId="62C48003">
      <w:pPr>
        <w:pStyle w:val="16"/>
        <w:rPr>
          <w:rFonts w:hint="eastAsia"/>
        </w:rPr>
      </w:pPr>
    </w:p>
    <w:p w14:paraId="5C94DC78">
      <w:pPr>
        <w:pStyle w:val="16"/>
        <w:rPr>
          <w:rFonts w:hint="eastAsia"/>
        </w:rPr>
      </w:pPr>
    </w:p>
    <w:p w14:paraId="6C55B502">
      <w:pPr>
        <w:pStyle w:val="16"/>
        <w:rPr>
          <w:rFonts w:hint="eastAsia"/>
        </w:rPr>
      </w:pPr>
    </w:p>
    <w:p w14:paraId="5CD439CA">
      <w:pPr>
        <w:pStyle w:val="16"/>
        <w:rPr>
          <w:rFonts w:hint="eastAsia"/>
        </w:rPr>
      </w:pPr>
    </w:p>
    <w:p w14:paraId="175FD274">
      <w:pPr>
        <w:pStyle w:val="16"/>
        <w:rPr>
          <w:rFonts w:hint="eastAsia"/>
        </w:rPr>
      </w:pPr>
    </w:p>
    <w:p w14:paraId="6060AA74">
      <w:pPr>
        <w:pStyle w:val="16"/>
        <w:rPr>
          <w:rFonts w:hint="eastAsia"/>
        </w:rPr>
      </w:pPr>
    </w:p>
    <w:p w14:paraId="4D7EF7B6">
      <w:pPr>
        <w:pStyle w:val="16"/>
        <w:rPr>
          <w:rFonts w:hint="eastAsia"/>
        </w:rPr>
      </w:pPr>
    </w:p>
    <w:p w14:paraId="0E3885EE">
      <w:pPr>
        <w:rPr>
          <w:rFonts w:hint="eastAsia"/>
        </w:rPr>
      </w:pPr>
    </w:p>
    <w:p w14:paraId="5871DF53">
      <w:pPr>
        <w:pStyle w:val="72"/>
        <w:numPr>
          <w:ilvl w:val="0"/>
          <w:numId w:val="26"/>
        </w:numPr>
        <w:rPr>
          <w:rFonts w:hint="eastAsia"/>
        </w:rPr>
      </w:pPr>
      <w:bookmarkStart w:id="23" w:name="_Toc8030"/>
      <w:r>
        <w:rPr>
          <w:rFonts w:hint="eastAsia"/>
        </w:rPr>
        <w:t>合同主要条款</w:t>
      </w:r>
      <w:bookmarkEnd w:id="22"/>
      <w:bookmarkEnd w:id="23"/>
    </w:p>
    <w:p w14:paraId="56105630">
      <w:pPr>
        <w:wordWrap w:val="0"/>
        <w:adjustRightInd w:val="0"/>
        <w:snapToGrid w:val="0"/>
        <w:spacing w:line="360" w:lineRule="auto"/>
        <w:jc w:val="right"/>
        <w:rPr>
          <w:rFonts w:ascii="宋体" w:hAnsi="宋体"/>
          <w:b/>
          <w:sz w:val="28"/>
          <w:szCs w:val="28"/>
        </w:rPr>
      </w:pPr>
    </w:p>
    <w:p w14:paraId="23914DBE">
      <w:pPr>
        <w:pStyle w:val="73"/>
        <w:numPr>
          <w:ilvl w:val="0"/>
          <w:numId w:val="27"/>
        </w:numPr>
        <w:ind w:left="420"/>
      </w:pPr>
      <w:bookmarkStart w:id="24" w:name="_Toc47976610"/>
      <w:r>
        <w:rPr>
          <w:rFonts w:hint="eastAsia"/>
          <w:lang w:val="en-US" w:eastAsia="zh-CN"/>
        </w:rPr>
        <w:t>标的、数量、</w:t>
      </w:r>
      <w:r>
        <w:rPr>
          <w:rFonts w:hint="eastAsia"/>
        </w:rPr>
        <w:t>交货期</w:t>
      </w:r>
      <w:bookmarkEnd w:id="24"/>
    </w:p>
    <w:p w14:paraId="18603CA8">
      <w:pPr>
        <w:pStyle w:val="73"/>
      </w:pPr>
      <w:bookmarkStart w:id="25" w:name="_Toc47976611"/>
      <w:r>
        <w:rPr>
          <w:rFonts w:hint="eastAsia"/>
        </w:rPr>
        <w:t>交货地点</w:t>
      </w:r>
      <w:bookmarkEnd w:id="25"/>
    </w:p>
    <w:p w14:paraId="3F03A936">
      <w:pPr>
        <w:pStyle w:val="73"/>
      </w:pPr>
      <w:bookmarkStart w:id="26" w:name="_Toc47976612"/>
      <w:r>
        <w:rPr>
          <w:rFonts w:hint="eastAsia"/>
          <w:lang w:val="en-US" w:eastAsia="zh-CN"/>
        </w:rPr>
        <w:t>价款及</w:t>
      </w:r>
      <w:r>
        <w:rPr>
          <w:rFonts w:hint="eastAsia"/>
        </w:rPr>
        <w:t>付款方式</w:t>
      </w:r>
      <w:bookmarkEnd w:id="26"/>
    </w:p>
    <w:p w14:paraId="0A7F4E98">
      <w:pPr>
        <w:pStyle w:val="73"/>
      </w:pPr>
      <w:bookmarkStart w:id="27" w:name="_Toc47976613"/>
      <w:r>
        <w:rPr>
          <w:rFonts w:hint="eastAsia"/>
          <w:lang w:val="en-US" w:eastAsia="zh-CN"/>
        </w:rPr>
        <w:t>质量要求、</w:t>
      </w:r>
      <w:r>
        <w:rPr>
          <w:rFonts w:hint="eastAsia"/>
        </w:rPr>
        <w:t>保修期及售后服务</w:t>
      </w:r>
      <w:bookmarkEnd w:id="27"/>
    </w:p>
    <w:p w14:paraId="50F6C5C1">
      <w:pPr>
        <w:pStyle w:val="73"/>
      </w:pPr>
      <w:bookmarkStart w:id="28" w:name="_Toc47976614"/>
      <w:r>
        <w:rPr>
          <w:rFonts w:hint="eastAsia"/>
        </w:rPr>
        <w:t>安装、调试及验收要求</w:t>
      </w:r>
      <w:bookmarkEnd w:id="28"/>
    </w:p>
    <w:p w14:paraId="7FDA440C">
      <w:pPr>
        <w:pStyle w:val="73"/>
      </w:pPr>
      <w:r>
        <w:rPr>
          <w:rFonts w:hint="eastAsia"/>
          <w:lang w:val="en-US" w:eastAsia="zh-CN"/>
        </w:rPr>
        <w:t>违约责任</w:t>
      </w:r>
    </w:p>
    <w:p w14:paraId="7B4D50AD">
      <w:pPr>
        <w:pStyle w:val="73"/>
      </w:pPr>
      <w:r>
        <w:rPr>
          <w:rFonts w:hint="eastAsia"/>
          <w:lang w:val="en-US" w:eastAsia="zh-CN"/>
        </w:rPr>
        <w:t>争议解决方式</w:t>
      </w:r>
    </w:p>
    <w:p w14:paraId="504FA1DC">
      <w:pPr>
        <w:rPr>
          <w:rFonts w:hint="eastAsia"/>
        </w:rPr>
      </w:pPr>
    </w:p>
    <w:p w14:paraId="70A8F48F">
      <w:pPr>
        <w:rPr>
          <w:rFonts w:hint="eastAsia" w:ascii="仿宋_GB2312" w:hAnsi="仿宋" w:eastAsia="仿宋_GB2312"/>
          <w:sz w:val="32"/>
          <w:szCs w:val="32"/>
          <w:highlight w:val="none"/>
        </w:rPr>
      </w:pPr>
      <w:r>
        <w:rPr>
          <w:rFonts w:hint="eastAsia"/>
        </w:rPr>
        <w:br w:type="page"/>
      </w:r>
    </w:p>
    <w:p w14:paraId="0EB8BBEB">
      <w:pPr>
        <w:pStyle w:val="72"/>
        <w:rPr>
          <w:rFonts w:hint="default" w:eastAsia="黑体"/>
          <w:lang w:val="en-US" w:eastAsia="zh-CN"/>
        </w:rPr>
      </w:pPr>
      <w:r>
        <w:rPr>
          <w:rFonts w:hint="eastAsia"/>
          <w:lang w:val="en-US" w:eastAsia="zh-CN"/>
        </w:rPr>
        <w:t>投标文件附件</w:t>
      </w:r>
      <w:bookmarkEnd w:id="21"/>
    </w:p>
    <w:p w14:paraId="56A6EBFD">
      <w:pPr>
        <w:keepNext/>
        <w:keepLines/>
        <w:outlineLvl w:val="2"/>
        <w:rPr>
          <w:rFonts w:ascii="Times New Roman" w:hAnsi="Times New Roman" w:eastAsia="宋体" w:cs="Times New Roman"/>
          <w:b/>
          <w:bCs/>
          <w:color w:val="000000"/>
          <w:sz w:val="24"/>
          <w:szCs w:val="24"/>
        </w:rPr>
      </w:pPr>
      <w:bookmarkStart w:id="29" w:name="_Toc4225"/>
      <w:bookmarkStart w:id="30" w:name="_Toc47976616"/>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31" w:name="_Toc25811"/>
      <w:bookmarkStart w:id="32" w:name="_Toc353881012"/>
      <w:bookmarkStart w:id="33" w:name="_Toc639004"/>
      <w:bookmarkStart w:id="34" w:name="_Toc212369550"/>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31"/>
      <w:bookmarkEnd w:id="32"/>
      <w:bookmarkEnd w:id="33"/>
      <w:bookmarkEnd w:id="34"/>
    </w:p>
    <w:p w14:paraId="6E4810B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w:t>
      </w:r>
      <w:r>
        <w:rPr>
          <w:rFonts w:hint="eastAsia" w:ascii="宋体" w:hAnsi="宋体" w:eastAsia="宋体" w:cs="Times New Roman"/>
          <w:color w:val="000000"/>
          <w:sz w:val="24"/>
          <w:szCs w:val="24"/>
          <w:highlight w:val="none"/>
        </w:rPr>
        <w:t>中国重汽集团济南动力有限公司</w:t>
      </w:r>
      <w:r>
        <w:rPr>
          <w:rFonts w:hint="eastAsia" w:ascii="宋体" w:hAnsi="宋体" w:eastAsia="宋体" w:cs="Times New Roman"/>
          <w:color w:val="000000"/>
          <w:sz w:val="24"/>
          <w:szCs w:val="24"/>
        </w:rPr>
        <w:t>：</w:t>
      </w:r>
    </w:p>
    <w:p w14:paraId="4295EF46">
      <w:pPr>
        <w:spacing w:line="360" w:lineRule="auto"/>
        <w:ind w:firstLine="480" w:firstLineChars="200"/>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rPr>
        <w:t>根据贵方</w:t>
      </w:r>
      <w:r>
        <w:rPr>
          <w:rFonts w:hint="eastAsia" w:ascii="宋体" w:hAnsi="宋体" w:eastAsia="宋体" w:cs="宋体"/>
          <w:b/>
          <w:bCs/>
          <w:sz w:val="24"/>
          <w:szCs w:val="24"/>
          <w:highlight w:val="none"/>
          <w:u w:val="single"/>
          <w:lang w:val="en-US" w:eastAsia="zh-CN"/>
        </w:rPr>
        <w:t>《重型汽车报》《中国重汽》杂志202</w:t>
      </w:r>
      <w:r>
        <w:rPr>
          <w:rFonts w:hint="eastAsia" w:ascii="宋体" w:hAnsi="宋体" w:cs="宋体"/>
          <w:b/>
          <w:bCs/>
          <w:sz w:val="24"/>
          <w:szCs w:val="24"/>
          <w:highlight w:val="none"/>
          <w:u w:val="single"/>
          <w:lang w:val="en-US" w:eastAsia="zh-CN"/>
        </w:rPr>
        <w:t>7</w:t>
      </w:r>
      <w:r>
        <w:rPr>
          <w:rFonts w:hint="eastAsia" w:ascii="宋体" w:hAnsi="宋体" w:eastAsia="宋体" w:cs="宋体"/>
          <w:b/>
          <w:bCs/>
          <w:sz w:val="24"/>
          <w:szCs w:val="24"/>
          <w:highlight w:val="none"/>
          <w:u w:val="single"/>
          <w:lang w:val="en-US" w:eastAsia="zh-CN"/>
        </w:rPr>
        <w:t>年寄递项目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bCs/>
          <w:snapToGrid w:val="0"/>
          <w:color w:val="000000"/>
          <w:kern w:val="0"/>
          <w:sz w:val="24"/>
          <w:szCs w:val="24"/>
          <w:lang w:eastAsia="zh-CN"/>
        </w:rPr>
        <w:t>，</w:t>
      </w:r>
      <w:r>
        <w:rPr>
          <w:rFonts w:ascii="宋体" w:hAnsi="宋体" w:eastAsia="宋体" w:cs="Times New Roman"/>
          <w:b/>
          <w:bCs/>
          <w:snapToGrid w:val="0"/>
          <w:color w:val="000000"/>
          <w:kern w:val="0"/>
          <w:sz w:val="24"/>
          <w:szCs w:val="24"/>
          <w:u w:val="single"/>
        </w:rPr>
        <w:t xml:space="preserve">              </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提交投标文件：资质证明文件、商务文件和技术文件</w:t>
      </w:r>
      <w:r>
        <w:rPr>
          <w:rFonts w:hint="eastAsia" w:ascii="宋体" w:hAnsi="宋体" w:eastAsia="宋体" w:cs="Times New Roman"/>
          <w:color w:val="000000"/>
          <w:sz w:val="24"/>
          <w:szCs w:val="24"/>
          <w:lang w:eastAsia="zh-CN"/>
        </w:rPr>
        <w:t>。</w:t>
      </w:r>
    </w:p>
    <w:p w14:paraId="471EB92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2DEF39A6">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D2EEC1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480640A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7046ACF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1761ED67">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29630F84">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7F4C498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35031A4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0496EBF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339A2CF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5E3B7A8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43CDA59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5B9FF45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685795E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3B9632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682FE251">
      <w:pPr>
        <w:rPr>
          <w:rFonts w:ascii="黑体" w:hAnsi="Calibri" w:eastAsia="黑体" w:cs="Times New Roman"/>
          <w:color w:val="000000"/>
          <w:sz w:val="24"/>
          <w:szCs w:val="24"/>
        </w:rPr>
      </w:pPr>
    </w:p>
    <w:p w14:paraId="7CADBD8E">
      <w:pPr>
        <w:pStyle w:val="16"/>
        <w:rPr>
          <w:rFonts w:ascii="黑体" w:hAnsi="Calibri" w:eastAsia="黑体" w:cs="Times New Roman"/>
          <w:color w:val="000000"/>
          <w:sz w:val="24"/>
          <w:szCs w:val="24"/>
        </w:rPr>
      </w:pPr>
    </w:p>
    <w:p w14:paraId="4CA7A370">
      <w:pPr>
        <w:pStyle w:val="16"/>
        <w:rPr>
          <w:rFonts w:ascii="黑体" w:hAnsi="Calibri" w:eastAsia="黑体" w:cs="Times New Roman"/>
          <w:color w:val="000000"/>
          <w:sz w:val="24"/>
          <w:szCs w:val="24"/>
        </w:rPr>
      </w:pPr>
    </w:p>
    <w:p w14:paraId="28AE6C52">
      <w:pPr>
        <w:pStyle w:val="16"/>
        <w:rPr>
          <w:rFonts w:ascii="黑体" w:hAnsi="Calibri" w:eastAsia="黑体" w:cs="Times New Roman"/>
          <w:color w:val="000000"/>
          <w:sz w:val="24"/>
          <w:szCs w:val="24"/>
        </w:rPr>
      </w:pPr>
    </w:p>
    <w:p w14:paraId="44A19F45">
      <w:pPr>
        <w:pStyle w:val="16"/>
        <w:rPr>
          <w:rFonts w:ascii="黑体" w:hAnsi="Calibri" w:eastAsia="黑体" w:cs="Times New Roman"/>
          <w:color w:val="000000"/>
          <w:sz w:val="24"/>
          <w:szCs w:val="24"/>
        </w:rPr>
      </w:pPr>
    </w:p>
    <w:p w14:paraId="7F655D9A">
      <w:pPr>
        <w:rPr>
          <w:rFonts w:ascii="黑体" w:hAnsi="Calibri" w:eastAsia="黑体" w:cs="Times New Roman"/>
          <w:color w:val="000000"/>
          <w:sz w:val="24"/>
          <w:szCs w:val="24"/>
        </w:rPr>
      </w:pPr>
    </w:p>
    <w:p w14:paraId="3C938287">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0D1A60D8">
      <w:pPr>
        <w:adjustRightInd w:val="0"/>
        <w:snapToGrid w:val="0"/>
        <w:spacing w:before="93" w:beforeLines="30" w:line="240" w:lineRule="exact"/>
        <w:jc w:val="center"/>
        <w:rPr>
          <w:rFonts w:ascii="宋体" w:hAnsi="Calibri" w:eastAsia="宋体" w:cs="Times New Roman"/>
          <w:sz w:val="24"/>
          <w:szCs w:val="20"/>
        </w:rPr>
      </w:pPr>
    </w:p>
    <w:p w14:paraId="430A164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hint="eastAsia" w:ascii="宋体" w:hAnsi="宋体" w:eastAsia="宋体" w:cs="Times New Roman"/>
          <w:b/>
          <w:bCs/>
          <w:color w:val="000000"/>
          <w:sz w:val="24"/>
          <w:szCs w:val="24"/>
          <w:u w:val="single"/>
          <w:lang w:eastAsia="zh-CN"/>
        </w:rPr>
        <w:t>《重型汽车报》《中国重汽》杂志202</w:t>
      </w:r>
      <w:r>
        <w:rPr>
          <w:rFonts w:hint="eastAsia" w:ascii="宋体" w:hAnsi="宋体" w:cs="Times New Roman"/>
          <w:b/>
          <w:bCs/>
          <w:color w:val="000000"/>
          <w:sz w:val="24"/>
          <w:szCs w:val="24"/>
          <w:u w:val="single"/>
          <w:lang w:val="en-US" w:eastAsia="zh-CN"/>
        </w:rPr>
        <w:t>7</w:t>
      </w:r>
      <w:r>
        <w:rPr>
          <w:rFonts w:hint="eastAsia" w:ascii="宋体" w:hAnsi="宋体" w:eastAsia="宋体" w:cs="Times New Roman"/>
          <w:b/>
          <w:bCs/>
          <w:color w:val="000000"/>
          <w:sz w:val="24"/>
          <w:szCs w:val="24"/>
          <w:u w:val="single"/>
          <w:lang w:eastAsia="zh-CN"/>
        </w:rPr>
        <w:t>年寄递项目</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24430C2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4D6BED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57E4DF9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sz w:val="24"/>
                <w:szCs w:val="20"/>
              </w:rPr>
              <w:t>正反面）</w:t>
            </w:r>
          </w:p>
          <w:p w14:paraId="23DC1A65">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5B7E48C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114C084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72159C3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67C91A2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62450F1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35E602C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365BA077">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92785E7">
      <w:pPr>
        <w:pStyle w:val="16"/>
        <w:rPr>
          <w:rFonts w:ascii="Calibri" w:hAnsi="Calibri" w:eastAsia="黑体" w:cs="Times New Roman"/>
          <w:b/>
          <w:bCs/>
          <w:color w:val="000000"/>
          <w:sz w:val="28"/>
          <w:szCs w:val="20"/>
        </w:rPr>
        <w:sectPr>
          <w:footerReference r:id="rId8" w:type="first"/>
          <w:headerReference r:id="rId6" w:type="default"/>
          <w:footerReference r:id="rId7" w:type="default"/>
          <w:pgSz w:w="11906" w:h="16838"/>
          <w:pgMar w:top="1588" w:right="1418" w:bottom="1134" w:left="1418" w:header="851" w:footer="992" w:gutter="0"/>
          <w:cols w:space="720" w:num="1"/>
          <w:titlePg/>
          <w:docGrid w:type="lines" w:linePitch="312" w:charSpace="0"/>
        </w:sectPr>
      </w:pPr>
    </w:p>
    <w:bookmarkEnd w:id="29"/>
    <w:bookmarkEnd w:id="30"/>
    <w:p w14:paraId="69663AF6">
      <w:pPr>
        <w:pStyle w:val="16"/>
      </w:pPr>
      <w:bookmarkStart w:id="35" w:name="_Toc29366869"/>
      <w:bookmarkStart w:id="36" w:name="_Toc29366865"/>
    </w:p>
    <w:p w14:paraId="3A5DEF51">
      <w:pPr>
        <w:keepNext/>
        <w:keepLines/>
        <w:outlineLvl w:val="2"/>
        <w:rPr>
          <w:rFonts w:hint="eastAsia" w:ascii="Times New Roman" w:hAnsi="Times New Roman" w:eastAsia="宋体" w:cs="Times New Roman"/>
          <w:b/>
          <w:bCs/>
          <w:color w:val="000000"/>
          <w:sz w:val="24"/>
          <w:szCs w:val="24"/>
        </w:rPr>
      </w:pPr>
    </w:p>
    <w:bookmarkEnd w:id="35"/>
    <w:bookmarkEnd w:id="36"/>
    <w:p w14:paraId="53E6B306">
      <w:pPr>
        <w:keepNext/>
        <w:keepLines/>
        <w:outlineLvl w:val="2"/>
        <w:rPr>
          <w:rFonts w:hint="default"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附件3</w:t>
      </w:r>
      <w:r>
        <w:rPr>
          <w:rFonts w:hint="eastAsia" w:cs="Times New Roman"/>
          <w:b/>
          <w:bCs/>
          <w:color w:val="000000"/>
          <w:sz w:val="24"/>
          <w:szCs w:val="24"/>
          <w:lang w:val="en-US" w:eastAsia="zh-CN"/>
        </w:rPr>
        <w:t xml:space="preserve"> 开标一览表</w:t>
      </w:r>
    </w:p>
    <w:p w14:paraId="769BF465">
      <w:pPr>
        <w:pStyle w:val="73"/>
        <w:numPr>
          <w:ilvl w:val="0"/>
          <w:numId w:val="0"/>
        </w:numPr>
        <w:ind w:leftChars="0"/>
        <w:jc w:val="center"/>
        <w:rPr>
          <w:rFonts w:hint="eastAsia"/>
          <w:lang w:val="en-US" w:eastAsia="zh-CN"/>
        </w:rPr>
      </w:pPr>
      <w:r>
        <w:rPr>
          <w:rFonts w:hint="eastAsia"/>
          <w:lang w:val="en-US" w:eastAsia="zh-CN"/>
        </w:rPr>
        <w:t>开标一览表</w:t>
      </w:r>
    </w:p>
    <w:p w14:paraId="71C63D3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《重型汽车报》《中国重汽》杂志202</w:t>
      </w:r>
      <w:r>
        <w:rPr>
          <w:rFonts w:hint="eastAsia" w:ascii="宋体" w:hAnsi="宋体" w:cs="Times New Roman"/>
          <w:color w:val="000000"/>
          <w:sz w:val="24"/>
          <w:szCs w:val="24"/>
          <w:u w:val="single"/>
          <w:lang w:val="en-US" w:eastAsia="zh-CN"/>
        </w:rPr>
        <w:t>7</w:t>
      </w:r>
      <w:r>
        <w:rPr>
          <w:rFonts w:hint="eastAsia" w:ascii="宋体" w:hAnsi="宋体" w:eastAsia="宋体" w:cs="Times New Roman"/>
          <w:color w:val="000000"/>
          <w:sz w:val="24"/>
          <w:szCs w:val="24"/>
          <w:u w:val="single"/>
        </w:rPr>
        <w:t>年寄递项目</w:t>
      </w:r>
      <w:r>
        <w:rPr>
          <w:rFonts w:ascii="宋体" w:hAnsi="宋体" w:eastAsia="宋体" w:cs="Times New Roman"/>
          <w:color w:val="000000"/>
          <w:sz w:val="24"/>
          <w:szCs w:val="24"/>
        </w:rPr>
        <w:t xml:space="preserve">                                                        </w:t>
      </w:r>
    </w:p>
    <w:tbl>
      <w:tblPr>
        <w:tblStyle w:val="31"/>
        <w:tblW w:w="89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0"/>
        <w:gridCol w:w="864"/>
        <w:gridCol w:w="1303"/>
        <w:gridCol w:w="1883"/>
        <w:gridCol w:w="1005"/>
        <w:gridCol w:w="924"/>
        <w:gridCol w:w="936"/>
        <w:gridCol w:w="691"/>
        <w:gridCol w:w="691"/>
      </w:tblGrid>
      <w:tr w14:paraId="3AFD4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7" w:hRule="atLeast"/>
          <w:tblHeader/>
          <w:jc w:val="center"/>
        </w:trPr>
        <w:tc>
          <w:tcPr>
            <w:tcW w:w="670"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F6086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864"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C0E35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名称</w:t>
            </w:r>
          </w:p>
        </w:tc>
        <w:tc>
          <w:tcPr>
            <w:tcW w:w="1303"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68506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规格型号</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D92F8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具体参数</w:t>
            </w:r>
          </w:p>
        </w:tc>
        <w:tc>
          <w:tcPr>
            <w:tcW w:w="1005"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2F28452">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未税单价</w:t>
            </w:r>
            <w:r>
              <w:rPr>
                <w:rFonts w:hint="eastAsia" w:ascii="宋体" w:hAnsi="宋体" w:cs="宋体"/>
                <w:b/>
                <w:i w:val="0"/>
                <w:iCs w:val="0"/>
                <w:color w:val="000000"/>
                <w:kern w:val="0"/>
                <w:sz w:val="22"/>
                <w:szCs w:val="22"/>
                <w:u w:val="none"/>
                <w:lang w:val="en-US" w:eastAsia="zh-CN" w:bidi="ar"/>
              </w:rPr>
              <w:t>/元</w:t>
            </w:r>
          </w:p>
        </w:tc>
        <w:tc>
          <w:tcPr>
            <w:tcW w:w="924"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8E3F821">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含税单价</w:t>
            </w:r>
            <w:r>
              <w:rPr>
                <w:rFonts w:hint="eastAsia" w:ascii="宋体" w:hAnsi="宋体" w:cs="宋体"/>
                <w:b/>
                <w:i w:val="0"/>
                <w:iCs w:val="0"/>
                <w:color w:val="000000"/>
                <w:kern w:val="0"/>
                <w:sz w:val="22"/>
                <w:szCs w:val="22"/>
                <w:u w:val="none"/>
                <w:lang w:val="en-US" w:eastAsia="zh-CN" w:bidi="ar"/>
              </w:rPr>
              <w:t>/元</w:t>
            </w:r>
          </w:p>
        </w:tc>
        <w:tc>
          <w:tcPr>
            <w:tcW w:w="936"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8585B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数量（份）</w:t>
            </w:r>
          </w:p>
        </w:tc>
        <w:tc>
          <w:tcPr>
            <w:tcW w:w="691"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0D20CBC">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未税总价</w:t>
            </w:r>
            <w:r>
              <w:rPr>
                <w:rFonts w:hint="eastAsia" w:ascii="宋体" w:hAnsi="宋体" w:cs="宋体"/>
                <w:b/>
                <w:i w:val="0"/>
                <w:iCs w:val="0"/>
                <w:color w:val="000000"/>
                <w:kern w:val="0"/>
                <w:sz w:val="22"/>
                <w:szCs w:val="22"/>
                <w:u w:val="none"/>
                <w:lang w:val="en-US" w:eastAsia="zh-CN" w:bidi="ar"/>
              </w:rPr>
              <w:t>/元</w:t>
            </w:r>
          </w:p>
        </w:tc>
        <w:tc>
          <w:tcPr>
            <w:tcW w:w="691"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09D51D8">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含税总价</w:t>
            </w:r>
            <w:r>
              <w:rPr>
                <w:rFonts w:hint="eastAsia" w:ascii="宋体" w:hAnsi="宋体" w:cs="宋体"/>
                <w:b/>
                <w:i w:val="0"/>
                <w:iCs w:val="0"/>
                <w:color w:val="000000"/>
                <w:kern w:val="0"/>
                <w:sz w:val="22"/>
                <w:szCs w:val="22"/>
                <w:u w:val="none"/>
                <w:lang w:val="en-US" w:eastAsia="zh-CN" w:bidi="ar"/>
              </w:rPr>
              <w:t>/元</w:t>
            </w:r>
          </w:p>
        </w:tc>
      </w:tr>
      <w:tr w14:paraId="12B27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blHeader/>
          <w:jc w:val="center"/>
        </w:trPr>
        <w:tc>
          <w:tcPr>
            <w:tcW w:w="670"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068BD27">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864"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59F026C">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303"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3F5BE8B">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88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08D24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（规格型号的描述）</w:t>
            </w:r>
          </w:p>
        </w:tc>
        <w:tc>
          <w:tcPr>
            <w:tcW w:w="1005"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EA5AC0E">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924"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50F5251">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936"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5D7C852">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691"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7958C34">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691"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5DC5560">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r>
      <w:tr w14:paraId="79A21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9" w:hRule="atLeast"/>
          <w:jc w:val="center"/>
        </w:trPr>
        <w:tc>
          <w:tcPr>
            <w:tcW w:w="670"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21D98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1</w:t>
            </w:r>
          </w:p>
        </w:tc>
        <w:tc>
          <w:tcPr>
            <w:tcW w:w="864"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986B3E4">
            <w:pPr>
              <w:rPr>
                <w:rFonts w:hint="eastAsia"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报纸</w:t>
            </w:r>
          </w:p>
          <w:p w14:paraId="4E11B3D4">
            <w:pPr>
              <w:rPr>
                <w:rFonts w:hint="default"/>
                <w:lang w:val="en-US" w:eastAsia="zh-CN"/>
              </w:rPr>
            </w:pPr>
            <w:r>
              <w:rPr>
                <w:rFonts w:hint="eastAsia" w:ascii="宋体" w:hAnsi="宋体" w:cs="宋体"/>
                <w:i w:val="0"/>
                <w:iCs w:val="0"/>
                <w:color w:val="000000"/>
                <w:sz w:val="21"/>
                <w:szCs w:val="22"/>
                <w:u w:val="none"/>
                <w:lang w:val="en-US" w:eastAsia="zh-CN"/>
              </w:rPr>
              <w:t>快递</w:t>
            </w:r>
          </w:p>
        </w:tc>
        <w:tc>
          <w:tcPr>
            <w:tcW w:w="130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3F81AA0">
            <w:pPr>
              <w:pStyle w:val="2"/>
              <w:rPr>
                <w:rFonts w:hint="default"/>
                <w:lang w:val="en-US" w:eastAsia="zh-CN"/>
              </w:rPr>
            </w:pPr>
            <w:r>
              <w:rPr>
                <w:rFonts w:hint="eastAsia" w:ascii="宋体" w:hAnsi="宋体" w:eastAsia="宋体" w:cs="宋体"/>
                <w:b w:val="0"/>
                <w:i w:val="0"/>
                <w:iCs w:val="0"/>
                <w:caps w:val="0"/>
                <w:color w:val="000000"/>
                <w:kern w:val="2"/>
                <w:sz w:val="21"/>
                <w:szCs w:val="22"/>
                <w:u w:val="none"/>
                <w:lang w:val="en-US" w:eastAsia="zh-CN" w:bidi="ar-SA"/>
              </w:rPr>
              <w:t>每周投送一次</w:t>
            </w:r>
            <w:r>
              <w:rPr>
                <w:rFonts w:hint="eastAsia" w:cs="宋体"/>
                <w:b w:val="0"/>
                <w:i w:val="0"/>
                <w:iCs w:val="0"/>
                <w:caps w:val="0"/>
                <w:color w:val="000000"/>
                <w:kern w:val="2"/>
                <w:sz w:val="21"/>
                <w:szCs w:val="22"/>
                <w:u w:val="none"/>
                <w:lang w:val="en-US" w:eastAsia="zh-CN" w:bidi="ar-SA"/>
              </w:rPr>
              <w:t>，必须送件到户，本人签收。</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AD45F1A">
            <w:pPr>
              <w:rPr>
                <w:rFonts w:hint="default"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每期需要以投递方式送达集团公司驻全国各地的二级单位、销售分公司、报刊主管部门、上市公司董事、老领导等单位和个人。</w:t>
            </w:r>
          </w:p>
          <w:p w14:paraId="0A9138E5">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1"/>
                <w:szCs w:val="22"/>
                <w:u w:val="none"/>
                <w:lang w:val="en-US" w:eastAsia="zh-CN"/>
              </w:rPr>
            </w:pPr>
          </w:p>
        </w:tc>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6FBD257">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924"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A6481D6">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936"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DAB00E5">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442416</w:t>
            </w:r>
          </w:p>
        </w:tc>
        <w:tc>
          <w:tcPr>
            <w:tcW w:w="69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71FB970">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13DED12">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r>
      <w:tr w14:paraId="1BE68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9" w:hRule="atLeast"/>
          <w:jc w:val="center"/>
        </w:trPr>
        <w:tc>
          <w:tcPr>
            <w:tcW w:w="670"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4D867FF">
            <w:pPr>
              <w:keepNext w:val="0"/>
              <w:keepLines w:val="0"/>
              <w:widowControl/>
              <w:suppressLineNumbers w:val="0"/>
              <w:snapToGrid w:val="0"/>
              <w:ind w:left="0" w:leftChars="0" w:right="0" w:rightChars="0" w:firstLine="0" w:firstLineChars="0"/>
              <w:jc w:val="center"/>
              <w:textAlignment w:val="center"/>
              <w:rPr>
                <w:rFonts w:hint="default"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2</w:t>
            </w:r>
          </w:p>
        </w:tc>
        <w:tc>
          <w:tcPr>
            <w:tcW w:w="864"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43E15D1">
            <w:pPr>
              <w:rPr>
                <w:rFonts w:hint="eastAsia"/>
                <w:lang w:val="en-US" w:eastAsia="zh-CN"/>
              </w:rPr>
            </w:pPr>
            <w:r>
              <w:rPr>
                <w:rFonts w:hint="eastAsia"/>
                <w:lang w:val="en-US" w:eastAsia="zh-CN"/>
              </w:rPr>
              <w:t>杂志</w:t>
            </w:r>
          </w:p>
          <w:p w14:paraId="0B7ACB0B">
            <w:pPr>
              <w:rPr>
                <w:rFonts w:hint="default"/>
                <w:lang w:val="en-US" w:eastAsia="zh-CN"/>
              </w:rPr>
            </w:pPr>
            <w:r>
              <w:rPr>
                <w:rFonts w:hint="eastAsia"/>
                <w:lang w:val="en-US" w:eastAsia="zh-CN"/>
              </w:rPr>
              <w:t>快递</w:t>
            </w:r>
          </w:p>
        </w:tc>
        <w:tc>
          <w:tcPr>
            <w:tcW w:w="130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DB141D9">
            <w:pPr>
              <w:pStyle w:val="2"/>
              <w:rPr>
                <w:rFonts w:hint="default"/>
                <w:lang w:val="en-US" w:eastAsia="zh-CN"/>
              </w:rPr>
            </w:pPr>
            <w:r>
              <w:rPr>
                <w:rFonts w:hint="eastAsia" w:ascii="宋体" w:hAnsi="宋体" w:eastAsia="宋体" w:cs="宋体"/>
                <w:b w:val="0"/>
                <w:i w:val="0"/>
                <w:iCs w:val="0"/>
                <w:caps w:val="0"/>
                <w:color w:val="000000"/>
                <w:kern w:val="2"/>
                <w:sz w:val="21"/>
                <w:szCs w:val="22"/>
                <w:u w:val="none"/>
                <w:lang w:val="en-US" w:eastAsia="zh-CN" w:bidi="ar-SA"/>
              </w:rPr>
              <w:t>每月投送一次</w:t>
            </w:r>
            <w:r>
              <w:rPr>
                <w:rFonts w:hint="eastAsia" w:cs="宋体"/>
                <w:b w:val="0"/>
                <w:i w:val="0"/>
                <w:iCs w:val="0"/>
                <w:caps w:val="0"/>
                <w:color w:val="000000"/>
                <w:kern w:val="2"/>
                <w:sz w:val="21"/>
                <w:szCs w:val="22"/>
                <w:u w:val="none"/>
                <w:lang w:val="en-US" w:eastAsia="zh-CN" w:bidi="ar-SA"/>
              </w:rPr>
              <w:t xml:space="preserve">，必须送件到户，本人签收。 </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791F65E">
            <w:pPr>
              <w:rPr>
                <w:rFonts w:hint="default"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每期需要以投递方式送达集团公司驻全国各地的二级单位、销售分公司、报刊主管部门、上市公司董事、老领导等单位和个人。</w:t>
            </w:r>
          </w:p>
          <w:p w14:paraId="460140B5">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1"/>
                <w:szCs w:val="22"/>
                <w:u w:val="none"/>
                <w:lang w:val="en-US" w:eastAsia="zh-CN"/>
              </w:rPr>
            </w:pPr>
          </w:p>
        </w:tc>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9E205D6">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924"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3719FCB">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936"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C51B688">
            <w:pPr>
              <w:keepNext w:val="0"/>
              <w:keepLines w:val="0"/>
              <w:widowControl/>
              <w:suppressLineNumbers w:val="0"/>
              <w:snapToGrid w:val="0"/>
              <w:ind w:left="0" w:leftChars="0" w:right="0" w:rightChars="0" w:firstLine="0" w:firstLineChars="0"/>
              <w:jc w:val="center"/>
              <w:textAlignment w:val="center"/>
              <w:rPr>
                <w:rFonts w:hint="default"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44500</w:t>
            </w:r>
          </w:p>
        </w:tc>
        <w:tc>
          <w:tcPr>
            <w:tcW w:w="69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56F8244">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ED2B1AC">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r>
    </w:tbl>
    <w:p w14:paraId="143D3FD7">
      <w:pPr>
        <w:rPr>
          <w:rFonts w:ascii="宋体" w:hAnsi="Arial" w:eastAsia="宋体" w:cs="Times New Roman"/>
          <w:sz w:val="24"/>
          <w:szCs w:val="24"/>
        </w:rPr>
      </w:pPr>
    </w:p>
    <w:p w14:paraId="0B093042">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440943D3">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4A5EE63D">
      <w:pPr>
        <w:spacing w:line="300" w:lineRule="auto"/>
        <w:rPr>
          <w:rFonts w:ascii="宋体" w:hAnsi="宋体" w:eastAsia="宋体" w:cs="宋体"/>
          <w:b/>
          <w:szCs w:val="20"/>
        </w:rPr>
      </w:pPr>
      <w:r>
        <w:rPr>
          <w:rFonts w:hint="eastAsia" w:ascii="宋体" w:hAnsi="宋体" w:cs="宋体"/>
          <w:b/>
          <w:szCs w:val="20"/>
          <w:lang w:val="en-US" w:eastAsia="zh-CN"/>
        </w:rPr>
        <w:t>2</w:t>
      </w:r>
      <w:r>
        <w:rPr>
          <w:rFonts w:hint="eastAsia" w:ascii="宋体" w:hAnsi="宋体" w:eastAsia="宋体" w:cs="宋体"/>
          <w:b/>
          <w:szCs w:val="20"/>
        </w:rPr>
        <w:t>.需写明含税价、不含税价格、税率。</w:t>
      </w:r>
    </w:p>
    <w:p w14:paraId="716860CE">
      <w:pPr>
        <w:pStyle w:val="16"/>
        <w:rPr>
          <w:rFonts w:hint="eastAsia" w:hAnsi="宋体" w:eastAsia="宋体" w:cs="Times New Roman"/>
          <w:b/>
          <w:bCs/>
          <w:szCs w:val="21"/>
          <w:highlight w:val="none"/>
        </w:rPr>
      </w:pPr>
      <w:r>
        <w:rPr>
          <w:rFonts w:hint="eastAsia" w:hAnsi="宋体" w:cs="宋体"/>
          <w:b/>
          <w:szCs w:val="20"/>
          <w:highlight w:val="none"/>
          <w:lang w:val="en-US" w:eastAsia="zh-CN"/>
        </w:rPr>
        <w:t>3</w:t>
      </w:r>
      <w:r>
        <w:rPr>
          <w:rFonts w:hint="eastAsia" w:hAnsi="宋体" w:eastAsia="宋体" w:cs="宋体"/>
          <w:b/>
          <w:szCs w:val="20"/>
          <w:highlight w:val="none"/>
        </w:rPr>
        <w:t>.</w:t>
      </w:r>
      <w:r>
        <w:rPr>
          <w:rFonts w:hint="eastAsia" w:hAnsi="宋体" w:eastAsia="宋体" w:cs="Times New Roman"/>
          <w:b/>
          <w:bCs/>
          <w:szCs w:val="21"/>
          <w:highlight w:val="none"/>
        </w:rPr>
        <w:t>投标总价包括</w:t>
      </w:r>
      <w:r>
        <w:rPr>
          <w:rFonts w:hint="eastAsia" w:hAnsi="宋体" w:cs="Times New Roman"/>
          <w:b/>
          <w:bCs/>
          <w:szCs w:val="21"/>
          <w:highlight w:val="none"/>
          <w:u w:val="single"/>
          <w:lang w:val="en-US" w:eastAsia="zh-CN"/>
        </w:rPr>
        <w:t xml:space="preserve">                                             </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7CA9A866">
      <w:pPr>
        <w:pStyle w:val="16"/>
        <w:rPr>
          <w:rFonts w:hint="eastAsia" w:hAnsi="宋体" w:eastAsia="宋体" w:cs="Times New Roman"/>
          <w:b/>
          <w:bCs/>
          <w:szCs w:val="21"/>
          <w:highlight w:val="yellow"/>
        </w:rPr>
      </w:pPr>
    </w:p>
    <w:p w14:paraId="31061A95">
      <w:pPr>
        <w:pStyle w:val="16"/>
        <w:rPr>
          <w:rFonts w:hint="eastAsia" w:hAnsi="宋体" w:eastAsia="宋体" w:cs="Times New Roman"/>
          <w:b/>
          <w:bCs/>
          <w:szCs w:val="21"/>
          <w:highlight w:val="yellow"/>
        </w:rPr>
      </w:pPr>
    </w:p>
    <w:p w14:paraId="5A2F2EC2">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投标人：（盖章）</w:t>
      </w:r>
    </w:p>
    <w:p w14:paraId="3B316BD5">
      <w:pPr>
        <w:spacing w:line="660" w:lineRule="exact"/>
        <w:jc w:val="righ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5E5A5D5F">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0B2C361">
      <w:pPr>
        <w:pStyle w:val="73"/>
        <w:numPr>
          <w:ilvl w:val="0"/>
          <w:numId w:val="0"/>
        </w:numPr>
        <w:ind w:leftChars="0"/>
      </w:pPr>
      <w:r>
        <w:t xml:space="preserve"> </w:t>
      </w:r>
    </w:p>
    <w:p w14:paraId="36B9F02A">
      <w:pPr>
        <w:pStyle w:val="73"/>
        <w:numPr>
          <w:ilvl w:val="0"/>
          <w:numId w:val="0"/>
        </w:numPr>
        <w:ind w:leftChars="0"/>
      </w:pPr>
    </w:p>
    <w:p w14:paraId="6E7F97B7">
      <w:pPr>
        <w:pStyle w:val="73"/>
        <w:numPr>
          <w:ilvl w:val="0"/>
          <w:numId w:val="0"/>
        </w:numPr>
        <w:ind w:leftChars="0"/>
      </w:pPr>
    </w:p>
    <w:p w14:paraId="21CAE68F">
      <w:pPr>
        <w:pStyle w:val="73"/>
        <w:numPr>
          <w:ilvl w:val="0"/>
          <w:numId w:val="0"/>
        </w:numPr>
        <w:ind w:leftChars="0"/>
      </w:pPr>
    </w:p>
    <w:p w14:paraId="3BD3DA71">
      <w:pPr>
        <w:pStyle w:val="73"/>
        <w:numPr>
          <w:ilvl w:val="0"/>
          <w:numId w:val="0"/>
        </w:numPr>
        <w:ind w:leftChars="0"/>
      </w:pPr>
    </w:p>
    <w:p w14:paraId="6B44A457">
      <w:pPr>
        <w:pStyle w:val="73"/>
        <w:numPr>
          <w:ilvl w:val="0"/>
          <w:numId w:val="0"/>
        </w:numPr>
        <w:ind w:leftChars="0"/>
      </w:pPr>
    </w:p>
    <w:p w14:paraId="1E565132">
      <w:pPr>
        <w:pStyle w:val="73"/>
        <w:numPr>
          <w:ilvl w:val="0"/>
          <w:numId w:val="0"/>
        </w:numPr>
        <w:ind w:leftChars="0"/>
      </w:pPr>
    </w:p>
    <w:p w14:paraId="3302AF21">
      <w:pPr>
        <w:pStyle w:val="73"/>
        <w:numPr>
          <w:ilvl w:val="0"/>
          <w:numId w:val="0"/>
        </w:numPr>
        <w:ind w:leftChars="0"/>
      </w:pPr>
    </w:p>
    <w:p w14:paraId="0554393C">
      <w:pPr>
        <w:pStyle w:val="73"/>
        <w:numPr>
          <w:ilvl w:val="0"/>
          <w:numId w:val="0"/>
        </w:numPr>
        <w:ind w:leftChars="0"/>
      </w:pPr>
    </w:p>
    <w:p w14:paraId="66864B88">
      <w:pPr>
        <w:pStyle w:val="73"/>
        <w:numPr>
          <w:ilvl w:val="0"/>
          <w:numId w:val="0"/>
        </w:numPr>
        <w:ind w:leftChars="0"/>
      </w:pPr>
    </w:p>
    <w:p w14:paraId="67908388">
      <w:pPr>
        <w:pStyle w:val="73"/>
        <w:numPr>
          <w:ilvl w:val="0"/>
          <w:numId w:val="0"/>
        </w:numPr>
        <w:ind w:leftChars="0"/>
      </w:pPr>
    </w:p>
    <w:p w14:paraId="3D54A260">
      <w:pPr>
        <w:pStyle w:val="73"/>
        <w:numPr>
          <w:ilvl w:val="0"/>
          <w:numId w:val="0"/>
        </w:numPr>
        <w:ind w:leftChars="0"/>
      </w:pPr>
    </w:p>
    <w:p w14:paraId="590FA449">
      <w:pPr>
        <w:pStyle w:val="73"/>
        <w:numPr>
          <w:ilvl w:val="0"/>
          <w:numId w:val="0"/>
        </w:numPr>
        <w:ind w:leftChars="0"/>
      </w:pPr>
    </w:p>
    <w:p w14:paraId="4BF1EB99">
      <w:pPr>
        <w:pStyle w:val="73"/>
        <w:numPr>
          <w:ilvl w:val="0"/>
          <w:numId w:val="0"/>
        </w:numPr>
        <w:ind w:leftChars="0"/>
      </w:pPr>
    </w:p>
    <w:p w14:paraId="2AADD640">
      <w:pPr>
        <w:pStyle w:val="73"/>
        <w:numPr>
          <w:ilvl w:val="0"/>
          <w:numId w:val="0"/>
        </w:numPr>
        <w:ind w:leftChars="0"/>
      </w:pPr>
    </w:p>
    <w:p w14:paraId="36649D4F">
      <w:pPr>
        <w:pStyle w:val="73"/>
        <w:numPr>
          <w:ilvl w:val="0"/>
          <w:numId w:val="0"/>
        </w:numPr>
        <w:ind w:leftChars="0"/>
      </w:pPr>
    </w:p>
    <w:p w14:paraId="52880F63">
      <w:pPr>
        <w:pStyle w:val="73"/>
        <w:numPr>
          <w:ilvl w:val="0"/>
          <w:numId w:val="0"/>
        </w:numPr>
        <w:ind w:leftChars="0"/>
      </w:pPr>
    </w:p>
    <w:p w14:paraId="6487ED24">
      <w:pPr>
        <w:pStyle w:val="73"/>
        <w:numPr>
          <w:ilvl w:val="0"/>
          <w:numId w:val="0"/>
        </w:numPr>
        <w:ind w:leftChars="0"/>
      </w:pPr>
    </w:p>
    <w:p w14:paraId="2B977580">
      <w:pPr>
        <w:pStyle w:val="73"/>
        <w:numPr>
          <w:ilvl w:val="0"/>
          <w:numId w:val="0"/>
        </w:numPr>
        <w:ind w:leftChars="0"/>
      </w:pPr>
    </w:p>
    <w:p w14:paraId="33592588">
      <w:pPr>
        <w:pStyle w:val="73"/>
        <w:numPr>
          <w:ilvl w:val="0"/>
          <w:numId w:val="0"/>
        </w:numPr>
        <w:ind w:leftChars="0"/>
      </w:pPr>
    </w:p>
    <w:p w14:paraId="4995ADA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hint="eastAsia" w:cs="Times New Roman"/>
          <w:b/>
          <w:bCs/>
          <w:color w:val="000000"/>
          <w:sz w:val="24"/>
          <w:szCs w:val="24"/>
          <w:lang w:val="en-US" w:eastAsia="zh-CN"/>
        </w:rPr>
        <w:t>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0E344BEC">
      <w:pPr>
        <w:rPr>
          <w:rFonts w:ascii="Calibri" w:hAnsi="Calibri" w:eastAsia="宋体" w:cs="Times New Roman"/>
          <w:szCs w:val="20"/>
        </w:rPr>
      </w:pPr>
    </w:p>
    <w:tbl>
      <w:tblPr>
        <w:tblStyle w:val="31"/>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028673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7514533">
            <w:pPr>
              <w:jc w:val="center"/>
              <w:rPr>
                <w:rFonts w:hint="eastAsia" w:ascii="Times New Roman" w:hAnsi="Times New Roman" w:eastAsia="宋体" w:cs="Times New Roman"/>
                <w:b/>
                <w:szCs w:val="20"/>
                <w:lang w:eastAsia="zh-CN"/>
              </w:rPr>
            </w:pPr>
            <w:r>
              <w:rPr>
                <w:rFonts w:hint="eastAsia" w:ascii="宋体" w:hAnsi="宋体" w:eastAsia="宋体" w:cs="Times New Roman"/>
                <w:color w:val="000000"/>
                <w:sz w:val="24"/>
                <w:szCs w:val="24"/>
                <w:highlight w:val="none"/>
                <w:u w:val="single"/>
                <w:lang w:eastAsia="zh-CN"/>
              </w:rPr>
              <w:t>《重型汽车报》《中国重汽》杂志202</w:t>
            </w:r>
            <w:r>
              <w:rPr>
                <w:rFonts w:hint="eastAsia" w:ascii="宋体" w:hAnsi="宋体" w:cs="Times New Roman"/>
                <w:color w:val="000000"/>
                <w:sz w:val="24"/>
                <w:szCs w:val="24"/>
                <w:highlight w:val="none"/>
                <w:u w:val="single"/>
                <w:lang w:val="en-US" w:eastAsia="zh-CN"/>
              </w:rPr>
              <w:t>7</w:t>
            </w:r>
            <w:r>
              <w:rPr>
                <w:rFonts w:hint="eastAsia" w:ascii="宋体" w:hAnsi="宋体" w:eastAsia="宋体" w:cs="Times New Roman"/>
                <w:color w:val="000000"/>
                <w:sz w:val="24"/>
                <w:szCs w:val="24"/>
                <w:highlight w:val="none"/>
                <w:u w:val="single"/>
                <w:lang w:eastAsia="zh-CN"/>
              </w:rPr>
              <w:t>年寄递项目</w:t>
            </w:r>
          </w:p>
        </w:tc>
        <w:tc>
          <w:tcPr>
            <w:tcW w:w="2875" w:type="dxa"/>
            <w:tcBorders>
              <w:top w:val="single" w:color="auto" w:sz="4" w:space="0"/>
              <w:left w:val="single" w:color="auto" w:sz="4" w:space="0"/>
              <w:bottom w:val="single" w:color="auto" w:sz="4" w:space="0"/>
              <w:right w:val="single" w:color="auto" w:sz="4" w:space="0"/>
            </w:tcBorders>
            <w:vAlign w:val="center"/>
          </w:tcPr>
          <w:p w14:paraId="53D86C4D">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30BF9759">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411DEED9">
            <w:pPr>
              <w:jc w:val="center"/>
              <w:rPr>
                <w:rFonts w:ascii="Times New Roman" w:hAnsi="Times New Roman" w:eastAsia="宋体" w:cs="Times New Roman"/>
                <w:b/>
                <w:szCs w:val="20"/>
              </w:rPr>
            </w:pPr>
            <w:r>
              <w:rPr>
                <w:rFonts w:hint="eastAsia" w:ascii="宋体" w:hAnsi="宋体" w:eastAsia="宋体" w:cs="宋体"/>
                <w:b/>
                <w:szCs w:val="20"/>
              </w:rPr>
              <w:t>是否偏离</w:t>
            </w:r>
          </w:p>
          <w:p w14:paraId="3460D98B">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022553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B1366CF">
            <w:pPr>
              <w:jc w:val="center"/>
              <w:rPr>
                <w:rFonts w:ascii="Times New Roman" w:hAnsi="Times New Roman" w:eastAsia="宋体" w:cs="Times New Roman"/>
                <w:b/>
                <w:szCs w:val="20"/>
              </w:rPr>
            </w:pPr>
          </w:p>
        </w:tc>
        <w:tc>
          <w:tcPr>
            <w:tcW w:w="2875" w:type="dxa"/>
            <w:tcBorders>
              <w:top w:val="single" w:color="auto" w:sz="4" w:space="0"/>
              <w:left w:val="single" w:color="auto" w:sz="4" w:space="0"/>
              <w:bottom w:val="single" w:color="auto" w:sz="4" w:space="0"/>
              <w:right w:val="single" w:color="auto" w:sz="4" w:space="0"/>
            </w:tcBorders>
            <w:vAlign w:val="center"/>
          </w:tcPr>
          <w:p w14:paraId="325C2025">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1349E91C">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5809D75">
            <w:pPr>
              <w:jc w:val="center"/>
              <w:rPr>
                <w:rFonts w:ascii="Times New Roman" w:hAnsi="Times New Roman" w:eastAsia="宋体" w:cs="Times New Roman"/>
                <w:b/>
                <w:szCs w:val="20"/>
              </w:rPr>
            </w:pPr>
          </w:p>
        </w:tc>
      </w:tr>
      <w:tr w14:paraId="7211B5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D01C9C4">
            <w:pPr>
              <w:jc w:val="center"/>
              <w:rPr>
                <w:rFonts w:ascii="Times New Roman" w:hAnsi="Times New Roman" w:eastAsia="宋体" w:cs="Times New Roman"/>
                <w:b/>
                <w:szCs w:val="20"/>
              </w:rPr>
            </w:pPr>
          </w:p>
        </w:tc>
        <w:tc>
          <w:tcPr>
            <w:tcW w:w="2875" w:type="dxa"/>
            <w:tcBorders>
              <w:top w:val="single" w:color="auto" w:sz="4" w:space="0"/>
              <w:left w:val="single" w:color="auto" w:sz="4" w:space="0"/>
              <w:bottom w:val="single" w:color="auto" w:sz="4" w:space="0"/>
              <w:right w:val="single" w:color="auto" w:sz="4" w:space="0"/>
            </w:tcBorders>
            <w:vAlign w:val="center"/>
          </w:tcPr>
          <w:p w14:paraId="78A643BC">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1D818AD8">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DB84A94">
            <w:pPr>
              <w:jc w:val="center"/>
              <w:rPr>
                <w:rFonts w:ascii="Times New Roman" w:hAnsi="Times New Roman" w:eastAsia="宋体" w:cs="Times New Roman"/>
                <w:b/>
                <w:szCs w:val="21"/>
              </w:rPr>
            </w:pPr>
          </w:p>
        </w:tc>
      </w:tr>
      <w:tr w14:paraId="3785B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C6DEADD">
            <w:pPr>
              <w:jc w:val="center"/>
              <w:rPr>
                <w:rFonts w:ascii="Times New Roman" w:hAnsi="Times New Roman" w:eastAsia="宋体" w:cs="Times New Roman"/>
                <w:b/>
                <w:szCs w:val="20"/>
              </w:rPr>
            </w:pPr>
          </w:p>
        </w:tc>
        <w:tc>
          <w:tcPr>
            <w:tcW w:w="2875" w:type="dxa"/>
            <w:tcBorders>
              <w:top w:val="single" w:color="auto" w:sz="4" w:space="0"/>
              <w:left w:val="single" w:color="auto" w:sz="4" w:space="0"/>
              <w:bottom w:val="single" w:color="auto" w:sz="4" w:space="0"/>
              <w:right w:val="single" w:color="auto" w:sz="4" w:space="0"/>
            </w:tcBorders>
          </w:tcPr>
          <w:p w14:paraId="0FD7ECA4">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699E0693">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6E6F1BAD">
            <w:pPr>
              <w:jc w:val="center"/>
              <w:rPr>
                <w:rFonts w:ascii="Times New Roman" w:hAnsi="Times New Roman" w:eastAsia="宋体" w:cs="Times New Roman"/>
                <w:b/>
                <w:szCs w:val="20"/>
              </w:rPr>
            </w:pPr>
          </w:p>
        </w:tc>
      </w:tr>
      <w:tr w14:paraId="6D9D95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032F468">
            <w:pPr>
              <w:jc w:val="center"/>
              <w:rPr>
                <w:rFonts w:ascii="Times New Roman" w:hAnsi="Times New Roman" w:eastAsia="宋体" w:cs="Times New Roman"/>
                <w:b/>
                <w:szCs w:val="20"/>
              </w:rPr>
            </w:pPr>
          </w:p>
        </w:tc>
        <w:tc>
          <w:tcPr>
            <w:tcW w:w="2875" w:type="dxa"/>
            <w:tcBorders>
              <w:top w:val="single" w:color="auto" w:sz="4" w:space="0"/>
              <w:left w:val="single" w:color="auto" w:sz="4" w:space="0"/>
              <w:bottom w:val="single" w:color="auto" w:sz="4" w:space="0"/>
              <w:right w:val="single" w:color="auto" w:sz="4" w:space="0"/>
            </w:tcBorders>
            <w:vAlign w:val="center"/>
          </w:tcPr>
          <w:p w14:paraId="5DD6F978">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1B2D5992">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35D1FBE0">
            <w:pPr>
              <w:jc w:val="center"/>
              <w:rPr>
                <w:rFonts w:ascii="Times New Roman" w:hAnsi="Times New Roman" w:eastAsia="宋体" w:cs="Times New Roman"/>
                <w:b/>
                <w:szCs w:val="21"/>
              </w:rPr>
            </w:pPr>
          </w:p>
          <w:p w14:paraId="53B87EF0">
            <w:pPr>
              <w:jc w:val="center"/>
              <w:rPr>
                <w:rFonts w:ascii="Times New Roman" w:hAnsi="Times New Roman" w:eastAsia="宋体" w:cs="Times New Roman"/>
                <w:b/>
                <w:szCs w:val="21"/>
              </w:rPr>
            </w:pPr>
          </w:p>
          <w:p w14:paraId="67EAB0BA">
            <w:pPr>
              <w:jc w:val="center"/>
              <w:rPr>
                <w:rFonts w:ascii="Times New Roman" w:hAnsi="Times New Roman" w:eastAsia="宋体" w:cs="Times New Roman"/>
                <w:b/>
                <w:szCs w:val="21"/>
              </w:rPr>
            </w:pPr>
          </w:p>
          <w:p w14:paraId="318AACDB">
            <w:pPr>
              <w:jc w:val="center"/>
              <w:rPr>
                <w:rFonts w:ascii="Times New Roman" w:hAnsi="Times New Roman" w:eastAsia="宋体" w:cs="Times New Roman"/>
                <w:b/>
                <w:szCs w:val="21"/>
              </w:rPr>
            </w:pPr>
          </w:p>
          <w:p w14:paraId="30162CDE">
            <w:pPr>
              <w:jc w:val="center"/>
              <w:rPr>
                <w:rFonts w:ascii="Times New Roman" w:hAnsi="Times New Roman" w:eastAsia="宋体" w:cs="Times New Roman"/>
                <w:b/>
                <w:szCs w:val="21"/>
              </w:rPr>
            </w:pPr>
          </w:p>
          <w:p w14:paraId="5DC41C49">
            <w:pPr>
              <w:jc w:val="center"/>
              <w:rPr>
                <w:rFonts w:ascii="Times New Roman" w:hAnsi="Times New Roman" w:eastAsia="宋体" w:cs="Times New Roman"/>
                <w:b/>
                <w:szCs w:val="21"/>
              </w:rPr>
            </w:pPr>
          </w:p>
          <w:p w14:paraId="477DFBFA">
            <w:pPr>
              <w:jc w:val="center"/>
              <w:rPr>
                <w:rFonts w:ascii="Times New Roman" w:hAnsi="Times New Roman" w:eastAsia="宋体" w:cs="Times New Roman"/>
                <w:b/>
                <w:szCs w:val="21"/>
              </w:rPr>
            </w:pPr>
          </w:p>
          <w:p w14:paraId="47388F65">
            <w:pPr>
              <w:jc w:val="center"/>
              <w:rPr>
                <w:rFonts w:ascii="Times New Roman" w:hAnsi="Times New Roman" w:eastAsia="宋体" w:cs="Times New Roman"/>
                <w:b/>
                <w:szCs w:val="21"/>
              </w:rPr>
            </w:pPr>
          </w:p>
          <w:p w14:paraId="5FE1ECE8">
            <w:pPr>
              <w:jc w:val="center"/>
              <w:rPr>
                <w:rFonts w:ascii="Times New Roman" w:hAnsi="Times New Roman" w:eastAsia="宋体" w:cs="Times New Roman"/>
                <w:b/>
                <w:szCs w:val="21"/>
              </w:rPr>
            </w:pPr>
          </w:p>
          <w:p w14:paraId="794A6A9A">
            <w:pPr>
              <w:jc w:val="center"/>
              <w:rPr>
                <w:rFonts w:ascii="Times New Roman" w:hAnsi="Times New Roman" w:eastAsia="宋体" w:cs="Times New Roman"/>
                <w:b/>
                <w:szCs w:val="21"/>
              </w:rPr>
            </w:pPr>
          </w:p>
          <w:p w14:paraId="36E88C7C">
            <w:pPr>
              <w:jc w:val="center"/>
              <w:rPr>
                <w:rFonts w:ascii="Times New Roman" w:hAnsi="Times New Roman" w:eastAsia="宋体" w:cs="Times New Roman"/>
                <w:b/>
                <w:szCs w:val="21"/>
              </w:rPr>
            </w:pPr>
          </w:p>
          <w:p w14:paraId="12623250">
            <w:pPr>
              <w:jc w:val="center"/>
              <w:rPr>
                <w:rFonts w:ascii="Times New Roman" w:hAnsi="Times New Roman" w:eastAsia="宋体" w:cs="Times New Roman"/>
                <w:b/>
                <w:szCs w:val="21"/>
              </w:rPr>
            </w:pPr>
          </w:p>
          <w:p w14:paraId="5C30E28E">
            <w:pPr>
              <w:jc w:val="center"/>
              <w:rPr>
                <w:rFonts w:ascii="Times New Roman" w:hAnsi="Times New Roman" w:eastAsia="宋体" w:cs="Times New Roman"/>
                <w:b/>
                <w:szCs w:val="21"/>
              </w:rPr>
            </w:pPr>
          </w:p>
          <w:p w14:paraId="5A7043F7">
            <w:pPr>
              <w:jc w:val="center"/>
              <w:rPr>
                <w:rFonts w:ascii="Times New Roman" w:hAnsi="Times New Roman" w:eastAsia="宋体" w:cs="Times New Roman"/>
                <w:b/>
                <w:szCs w:val="21"/>
              </w:rPr>
            </w:pPr>
          </w:p>
          <w:p w14:paraId="1FEC4787">
            <w:pPr>
              <w:jc w:val="center"/>
              <w:rPr>
                <w:rFonts w:ascii="Times New Roman" w:hAnsi="Times New Roman" w:eastAsia="宋体" w:cs="Times New Roman"/>
                <w:b/>
                <w:szCs w:val="21"/>
              </w:rPr>
            </w:pPr>
          </w:p>
          <w:p w14:paraId="4680D5FE">
            <w:pPr>
              <w:jc w:val="center"/>
              <w:rPr>
                <w:rFonts w:ascii="Times New Roman" w:hAnsi="Times New Roman" w:eastAsia="宋体" w:cs="Times New Roman"/>
                <w:b/>
                <w:szCs w:val="21"/>
              </w:rPr>
            </w:pPr>
          </w:p>
          <w:p w14:paraId="579E43D8">
            <w:pPr>
              <w:jc w:val="center"/>
              <w:rPr>
                <w:rFonts w:ascii="Times New Roman" w:hAnsi="Times New Roman" w:eastAsia="宋体" w:cs="Times New Roman"/>
                <w:b/>
                <w:szCs w:val="20"/>
              </w:rPr>
            </w:pPr>
          </w:p>
        </w:tc>
      </w:tr>
      <w:tr w14:paraId="56841F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186D040">
            <w:pPr>
              <w:jc w:val="center"/>
              <w:rPr>
                <w:rFonts w:hint="eastAsia" w:ascii="Times New Roman" w:hAnsi="Times New Roman" w:eastAsia="宋体" w:cs="Times New Roman"/>
                <w:b/>
                <w:szCs w:val="20"/>
                <w:lang w:eastAsia="zh-CN"/>
              </w:rPr>
            </w:pPr>
          </w:p>
        </w:tc>
        <w:tc>
          <w:tcPr>
            <w:tcW w:w="2875" w:type="dxa"/>
            <w:tcBorders>
              <w:top w:val="single" w:color="auto" w:sz="4" w:space="0"/>
              <w:left w:val="single" w:color="auto" w:sz="4" w:space="0"/>
              <w:bottom w:val="single" w:color="auto" w:sz="4" w:space="0"/>
              <w:right w:val="single" w:color="auto" w:sz="4" w:space="0"/>
            </w:tcBorders>
            <w:vAlign w:val="center"/>
          </w:tcPr>
          <w:p w14:paraId="3BEFF780">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7FF6B194">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360770EE">
            <w:pPr>
              <w:jc w:val="center"/>
              <w:rPr>
                <w:rFonts w:ascii="Times New Roman" w:hAnsi="Times New Roman" w:eastAsia="宋体" w:cs="Times New Roman"/>
                <w:b/>
                <w:szCs w:val="20"/>
              </w:rPr>
            </w:pPr>
          </w:p>
        </w:tc>
      </w:tr>
    </w:tbl>
    <w:p w14:paraId="25ACA41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6B20D12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65050FEC">
      <w:pPr>
        <w:rPr>
          <w:rFonts w:ascii="宋体" w:hAnsi="Calibri" w:eastAsia="宋体" w:cs="Times New Roman"/>
          <w:szCs w:val="20"/>
        </w:rPr>
      </w:pPr>
    </w:p>
    <w:p w14:paraId="043CC3DE">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190FA2E4">
      <w:pPr>
        <w:pStyle w:val="16"/>
      </w:pPr>
    </w:p>
    <w:p w14:paraId="6AD07233">
      <w:pPr>
        <w:pStyle w:val="16"/>
        <w:outlineLvl w:val="2"/>
        <w:rPr>
          <w:rFonts w:hAnsi="宋体" w:eastAsia="宋体" w:cs="宋体"/>
          <w:b/>
          <w:bCs/>
          <w:color w:val="000000"/>
          <w:sz w:val="24"/>
          <w:szCs w:val="24"/>
          <w:highlight w:val="none"/>
        </w:rPr>
      </w:pPr>
      <w:r>
        <w:rPr>
          <w:rFonts w:hint="eastAsia" w:hAnsi="宋体" w:eastAsia="宋体" w:cs="宋体"/>
          <w:b/>
          <w:bCs/>
          <w:color w:val="000000"/>
          <w:sz w:val="24"/>
          <w:szCs w:val="24"/>
          <w:highlight w:val="none"/>
        </w:rPr>
        <w:t>附件</w:t>
      </w:r>
      <w:r>
        <w:rPr>
          <w:rFonts w:hint="eastAsia" w:hAnsi="宋体" w:cs="宋体"/>
          <w:b/>
          <w:bCs/>
          <w:color w:val="000000"/>
          <w:sz w:val="24"/>
          <w:szCs w:val="24"/>
          <w:highlight w:val="none"/>
          <w:lang w:val="en-US" w:eastAsia="zh-CN"/>
        </w:rPr>
        <w:t>5</w:t>
      </w:r>
      <w:r>
        <w:rPr>
          <w:rFonts w:hint="eastAsia" w:hAnsi="宋体" w:eastAsia="宋体" w:cs="宋体"/>
          <w:b/>
          <w:bCs/>
          <w:color w:val="000000"/>
          <w:sz w:val="24"/>
          <w:szCs w:val="24"/>
          <w:highlight w:val="none"/>
        </w:rPr>
        <w:t xml:space="preserve"> SRM非生产供应商注册操作手册</w:t>
      </w:r>
    </w:p>
    <w:p w14:paraId="59B9F5A1">
      <w:pPr>
        <w:pStyle w:val="16"/>
        <w:rPr>
          <w:rFonts w:eastAsia="宋体"/>
        </w:rPr>
      </w:pPr>
    </w:p>
    <w:p w14:paraId="4E10F8EE">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7C2A9B53">
      <w:pPr>
        <w:adjustRightInd w:val="0"/>
        <w:snapToGrid w:val="0"/>
        <w:spacing w:line="360" w:lineRule="auto"/>
        <w:jc w:val="left"/>
        <w:rPr>
          <w:rFonts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0995A954">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1.点击立即注册</w:t>
      </w:r>
    </w:p>
    <w:p w14:paraId="4D8DBDD4">
      <w:pPr>
        <w:snapToGrid w:val="0"/>
        <w:spacing w:line="312" w:lineRule="auto"/>
      </w:pPr>
      <w: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6"/>
                    <a:stretch>
                      <a:fillRect/>
                    </a:stretch>
                  </pic:blipFill>
                  <pic:spPr>
                    <a:xfrm>
                      <a:off x="0" y="0"/>
                      <a:ext cx="5760085" cy="2933377"/>
                    </a:xfrm>
                    <a:prstGeom prst="rect">
                      <a:avLst/>
                    </a:prstGeom>
                  </pic:spPr>
                </pic:pic>
              </a:graphicData>
            </a:graphic>
          </wp:inline>
        </w:drawing>
      </w:r>
    </w:p>
    <w:p w14:paraId="51B83E57">
      <w:pPr>
        <w:spacing w:line="360" w:lineRule="auto"/>
        <w:rPr>
          <w:rFonts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243C5EA8">
      <w:pPr>
        <w:snapToGrid w:val="0"/>
        <w:spacing w:line="312" w:lineRule="auto"/>
      </w:pPr>
      <w: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7"/>
                    <a:stretch>
                      <a:fillRect/>
                    </a:stretch>
                  </pic:blipFill>
                  <pic:spPr>
                    <a:xfrm>
                      <a:off x="0" y="0"/>
                      <a:ext cx="5760085" cy="2766707"/>
                    </a:xfrm>
                    <a:prstGeom prst="rect">
                      <a:avLst/>
                    </a:prstGeom>
                  </pic:spPr>
                </pic:pic>
              </a:graphicData>
            </a:graphic>
          </wp:inline>
        </w:drawing>
      </w:r>
    </w:p>
    <w:p w14:paraId="3B081EB6">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418EF120">
      <w:pPr>
        <w:snapToGrid w:val="0"/>
        <w:spacing w:line="312" w:lineRule="auto"/>
      </w:pPr>
      <w: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8"/>
                    <a:stretch>
                      <a:fillRect/>
                    </a:stretch>
                  </pic:blipFill>
                  <pic:spPr>
                    <a:xfrm>
                      <a:off x="0" y="0"/>
                      <a:ext cx="5760085" cy="2870054"/>
                    </a:xfrm>
                    <a:prstGeom prst="rect">
                      <a:avLst/>
                    </a:prstGeom>
                  </pic:spPr>
                </pic:pic>
              </a:graphicData>
            </a:graphic>
          </wp:inline>
        </w:drawing>
      </w:r>
    </w:p>
    <w:p w14:paraId="23C53DA1">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60DA1DA2">
      <w:pPr>
        <w:snapToGrid w:val="0"/>
        <w:spacing w:line="312" w:lineRule="auto"/>
      </w:pPr>
      <w: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9"/>
                    <a:stretch>
                      <a:fillRect/>
                    </a:stretch>
                  </pic:blipFill>
                  <pic:spPr>
                    <a:xfrm>
                      <a:off x="0" y="0"/>
                      <a:ext cx="5760085" cy="2853375"/>
                    </a:xfrm>
                    <a:prstGeom prst="rect">
                      <a:avLst/>
                    </a:prstGeom>
                  </pic:spPr>
                </pic:pic>
              </a:graphicData>
            </a:graphic>
          </wp:inline>
        </w:drawing>
      </w:r>
    </w:p>
    <w:p w14:paraId="2AAFA905">
      <w:pPr>
        <w:numPr>
          <w:ilvl w:val="0"/>
          <w:numId w:val="28"/>
        </w:numPr>
        <w:spacing w:line="360" w:lineRule="auto"/>
        <w:rPr>
          <w:rFonts w:ascii="宋体" w:hAnsi="宋体" w:eastAsia="宋体" w:cs="宋体"/>
          <w:color w:val="000000"/>
          <w:sz w:val="24"/>
          <w:szCs w:val="28"/>
        </w:rPr>
      </w:pPr>
      <w:r>
        <w:rPr>
          <w:rFonts w:ascii="宋体" w:hAnsi="宋体" w:eastAsia="宋体" w:cs="宋体"/>
          <w:color w:val="000000"/>
          <w:sz w:val="24"/>
          <w:szCs w:val="28"/>
        </w:rPr>
        <w:t>按要求填写所有信息，注意非生产类要填写合作单位，最后提交审批</w:t>
      </w:r>
    </w:p>
    <w:p w14:paraId="4B6C7179">
      <w:pPr>
        <w:numPr>
          <w:ilvl w:val="0"/>
          <w:numId w:val="0"/>
        </w:numPr>
        <w:spacing w:line="360" w:lineRule="auto"/>
        <w:rPr>
          <w:rFonts w:hint="eastAsia" w:ascii="宋体" w:hAnsi="宋体" w:eastAsia="宋体" w:cs="宋体"/>
          <w:color w:val="000000"/>
          <w:sz w:val="24"/>
          <w:szCs w:val="28"/>
        </w:rPr>
      </w:pPr>
      <w:r>
        <w:rPr>
          <w:rFonts w:hint="eastAsia" w:ascii="宋体" w:hAnsi="宋体" w:eastAsia="宋体" w:cs="宋体"/>
          <w:color w:val="000000"/>
          <w:sz w:val="24"/>
          <w:szCs w:val="28"/>
        </w:rPr>
        <w:t>审批通过后，会发送短信，注意记录本单位的“供应商代码”，代码用于登录系统后应标。登录信息如下：</w:t>
      </w:r>
    </w:p>
    <w:p w14:paraId="7C0DDEDC">
      <w:pPr>
        <w:numPr>
          <w:ilvl w:val="0"/>
          <w:numId w:val="0"/>
        </w:numPr>
        <w:spacing w:line="360" w:lineRule="auto"/>
        <w:rPr>
          <w:rFonts w:ascii="宋体" w:hAnsi="宋体" w:eastAsia="宋体" w:cs="宋体"/>
          <w:color w:val="000000"/>
          <w:sz w:val="24"/>
          <w:szCs w:val="28"/>
        </w:rPr>
      </w:pPr>
      <w:r>
        <w:rPr>
          <w:rFonts w:hint="eastAsia" w:ascii="宋体" w:hAnsi="宋体" w:eastAsia="宋体" w:cs="宋体"/>
          <w:color w:val="000000"/>
          <w:sz w:val="24"/>
          <w:szCs w:val="28"/>
        </w:rPr>
        <w:t>用 户 名：gys+供应商代码</w:t>
      </w:r>
    </w:p>
    <w:p w14:paraId="2FF3DE23">
      <w:pPr>
        <w:pStyle w:val="16"/>
      </w:pPr>
    </w:p>
    <w:p w14:paraId="399DBCD5">
      <w: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20"/>
                    <a:stretch>
                      <a:fillRect/>
                    </a:stretch>
                  </pic:blipFill>
                  <pic:spPr>
                    <a:xfrm>
                      <a:off x="0" y="0"/>
                      <a:ext cx="5760085" cy="2810122"/>
                    </a:xfrm>
                    <a:prstGeom prst="rect">
                      <a:avLst/>
                    </a:prstGeom>
                  </pic:spPr>
                </pic:pic>
              </a:graphicData>
            </a:graphic>
          </wp:inline>
        </w:drawing>
      </w:r>
    </w:p>
    <w:p w14:paraId="7362023B">
      <w:pPr>
        <w:pStyle w:val="16"/>
      </w:pPr>
      <w: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21"/>
                    <a:stretch>
                      <a:fillRect/>
                    </a:stretch>
                  </pic:blipFill>
                  <pic:spPr>
                    <a:xfrm>
                      <a:off x="0" y="0"/>
                      <a:ext cx="5760085" cy="2820042"/>
                    </a:xfrm>
                    <a:prstGeom prst="rect">
                      <a:avLst/>
                    </a:prstGeom>
                  </pic:spPr>
                </pic:pic>
              </a:graphicData>
            </a:graphic>
          </wp:inline>
        </w:drawing>
      </w:r>
    </w:p>
    <w:p w14:paraId="11FC7CE2">
      <w:pPr>
        <w:pStyle w:val="16"/>
      </w:pPr>
    </w:p>
    <w:p w14:paraId="1E4FAFDD">
      <w:pPr>
        <w:rPr>
          <w:rFonts w:ascii="宋体" w:hAnsi="宋体" w:eastAsia="宋体" w:cs="宋体"/>
          <w:b/>
          <w:bCs/>
          <w:color w:val="000000"/>
          <w:sz w:val="24"/>
          <w:szCs w:val="28"/>
        </w:rPr>
      </w:pPr>
      <w:r>
        <w:rPr>
          <w:rFonts w:hint="eastAsia" w:ascii="宋体" w:hAnsi="宋体" w:eastAsia="宋体" w:cs="宋体"/>
          <w:b/>
          <w:bCs/>
          <w:color w:val="000000"/>
          <w:sz w:val="24"/>
          <w:szCs w:val="28"/>
        </w:rPr>
        <w:t>注：</w:t>
      </w:r>
    </w:p>
    <w:p w14:paraId="721A68E1">
      <w:pPr>
        <w:rPr>
          <w:rFonts w:ascii="宋体" w:hAnsi="宋体" w:eastAsia="宋体" w:cs="宋体"/>
          <w:b/>
          <w:bCs/>
          <w:color w:val="000000"/>
          <w:sz w:val="24"/>
          <w:szCs w:val="28"/>
        </w:rPr>
      </w:pPr>
      <w:r>
        <w:rPr>
          <w:rFonts w:hint="eastAsia" w:ascii="宋体" w:hAnsi="宋体" w:eastAsia="宋体" w:cs="宋体"/>
          <w:b/>
          <w:bCs/>
          <w:color w:val="000000"/>
          <w:sz w:val="24"/>
          <w:szCs w:val="28"/>
        </w:rPr>
        <w:t>1.“项目名称”和“采购形式编号”见</w:t>
      </w:r>
      <w:r>
        <w:rPr>
          <w:rFonts w:hint="eastAsia" w:ascii="宋体" w:hAnsi="宋体" w:cs="宋体"/>
          <w:b/>
          <w:bCs/>
          <w:color w:val="000000"/>
          <w:sz w:val="24"/>
          <w:szCs w:val="28"/>
          <w:lang w:val="en-US" w:eastAsia="zh-CN"/>
        </w:rPr>
        <w:t>招标文件内容</w:t>
      </w:r>
      <w:r>
        <w:rPr>
          <w:rFonts w:hint="eastAsia" w:ascii="宋体" w:hAnsi="宋体" w:eastAsia="宋体" w:cs="宋体"/>
          <w:b/>
          <w:bCs/>
          <w:color w:val="000000"/>
          <w:sz w:val="24"/>
          <w:szCs w:val="28"/>
        </w:rPr>
        <w:t>；</w:t>
      </w:r>
    </w:p>
    <w:p w14:paraId="2B12F33E">
      <w:pPr>
        <w:pStyle w:val="16"/>
        <w:sectPr>
          <w:headerReference r:id="rId10" w:type="first"/>
          <w:footerReference r:id="rId12" w:type="first"/>
          <w:headerReference r:id="rId9" w:type="default"/>
          <w:footerReference r:id="rId11" w:type="default"/>
          <w:pgSz w:w="11906" w:h="16838"/>
          <w:pgMar w:top="1588" w:right="1418" w:bottom="1134" w:left="1418" w:header="851" w:footer="992" w:gutter="0"/>
          <w:cols w:space="720" w:num="1"/>
          <w:titlePg/>
          <w:docGrid w:type="lines" w:linePitch="312" w:charSpace="0"/>
        </w:sectPr>
      </w:pPr>
      <w:r>
        <w:rPr>
          <w:rFonts w:hint="eastAsia" w:hAnsi="宋体" w:eastAsia="宋体" w:cs="宋体"/>
          <w:b/>
          <w:bCs/>
          <w:color w:val="000000"/>
          <w:sz w:val="24"/>
          <w:szCs w:val="28"/>
        </w:rPr>
        <w:t>2.配套能力“供货类别”填“</w:t>
      </w:r>
      <w:r>
        <w:rPr>
          <w:rFonts w:hint="eastAsia" w:hAnsi="宋体" w:cs="宋体"/>
          <w:b/>
          <w:bCs/>
          <w:color w:val="000000"/>
          <w:sz w:val="24"/>
          <w:szCs w:val="28"/>
          <w:highlight w:val="cyan"/>
          <w:lang w:val="en-US" w:eastAsia="zh-CN"/>
        </w:rPr>
        <w:t>直管单位非生产招标 / 服务 / 内部宣传</w:t>
      </w:r>
      <w:r>
        <w:rPr>
          <w:rFonts w:hint="eastAsia" w:hAnsi="宋体" w:eastAsia="宋体" w:cs="宋体"/>
          <w:b/>
          <w:bCs/>
          <w:color w:val="000000"/>
          <w:sz w:val="24"/>
          <w:szCs w:val="28"/>
        </w:rPr>
        <w:t>”，业务主管部门选择“</w:t>
      </w:r>
      <w:r>
        <w:rPr>
          <w:rFonts w:hint="eastAsia" w:hAnsi="宋体" w:eastAsia="宋体" w:cs="宋体"/>
          <w:b/>
          <w:bCs/>
          <w:color w:val="000000"/>
          <w:sz w:val="24"/>
          <w:szCs w:val="28"/>
          <w:highlight w:val="cyan"/>
          <w:lang w:val="en-US" w:eastAsia="zh-CN"/>
        </w:rPr>
        <w:t>办公室</w:t>
      </w:r>
      <w:r>
        <w:rPr>
          <w:rFonts w:hint="eastAsia" w:hAnsi="宋体" w:eastAsia="宋体" w:cs="宋体"/>
          <w:b/>
          <w:bCs/>
          <w:color w:val="000000"/>
          <w:sz w:val="24"/>
          <w:szCs w:val="28"/>
        </w:rPr>
        <w:t>”。</w:t>
      </w:r>
    </w:p>
    <w:p w14:paraId="3D581D81">
      <w:pPr>
        <w:pStyle w:val="16"/>
        <w:outlineLvl w:val="2"/>
        <w:rPr>
          <w:rFonts w:hint="eastAsia" w:hAnsi="宋体" w:eastAsia="宋体" w:cs="宋体"/>
          <w:b/>
          <w:bCs/>
          <w:color w:val="000000"/>
          <w:sz w:val="24"/>
          <w:szCs w:val="24"/>
        </w:rPr>
      </w:pPr>
    </w:p>
    <w:p w14:paraId="158AA682">
      <w:pPr>
        <w:pStyle w:val="16"/>
        <w:outlineLvl w:val="2"/>
        <w:rPr>
          <w:rFonts w:hAnsi="宋体" w:eastAsia="宋体" w:cs="Times New Roman"/>
          <w:b/>
          <w:color w:val="000000"/>
          <w:sz w:val="24"/>
          <w:szCs w:val="24"/>
          <w:highlight w:val="none"/>
        </w:rPr>
      </w:pPr>
      <w:r>
        <w:rPr>
          <w:rFonts w:hint="eastAsia" w:hAnsi="宋体" w:eastAsia="宋体" w:cs="宋体"/>
          <w:b/>
          <w:bCs/>
          <w:color w:val="000000"/>
          <w:sz w:val="24"/>
          <w:szCs w:val="24"/>
          <w:highlight w:val="none"/>
        </w:rPr>
        <w:t>附件</w:t>
      </w:r>
      <w:r>
        <w:rPr>
          <w:rFonts w:hint="eastAsia" w:hAnsi="宋体" w:cs="宋体"/>
          <w:b/>
          <w:bCs/>
          <w:color w:val="000000"/>
          <w:sz w:val="24"/>
          <w:szCs w:val="24"/>
          <w:highlight w:val="none"/>
          <w:lang w:val="en-US" w:eastAsia="zh-CN"/>
        </w:rPr>
        <w:t>7</w:t>
      </w:r>
      <w:r>
        <w:rPr>
          <w:rFonts w:hint="eastAsia" w:hAnsi="宋体" w:eastAsia="宋体" w:cs="宋体"/>
          <w:b/>
          <w:bCs/>
          <w:color w:val="000000"/>
          <w:sz w:val="24"/>
          <w:szCs w:val="24"/>
          <w:highlight w:val="none"/>
        </w:rPr>
        <w:t xml:space="preserve"> </w:t>
      </w:r>
      <w:r>
        <w:rPr>
          <w:rFonts w:hint="eastAsia" w:hAnsi="宋体" w:eastAsia="宋体" w:cs="Times New Roman"/>
          <w:b/>
          <w:color w:val="000000"/>
          <w:sz w:val="24"/>
          <w:szCs w:val="24"/>
          <w:highlight w:val="none"/>
        </w:rPr>
        <w:t>SRM系统供应商用户手册</w:t>
      </w:r>
    </w:p>
    <w:p w14:paraId="032295F5">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38"/>
          <w:rFonts w:hint="eastAsia" w:ascii="宋体" w:hAnsi="宋体" w:eastAsia="宋体" w:cs="宋体"/>
          <w:sz w:val="24"/>
          <w:szCs w:val="24"/>
        </w:rPr>
        <w:t>https://ecaitong.sinotruk.com:8012/</w:t>
      </w:r>
      <w:r>
        <w:rPr>
          <w:rStyle w:val="38"/>
          <w:rFonts w:hint="eastAsia" w:ascii="宋体" w:hAnsi="宋体" w:eastAsia="宋体" w:cs="宋体"/>
          <w:sz w:val="24"/>
          <w:szCs w:val="24"/>
        </w:rPr>
        <w:fldChar w:fldCharType="end"/>
      </w:r>
    </w:p>
    <w:p w14:paraId="7AF6BF5B">
      <w:pPr>
        <w:spacing w:line="360" w:lineRule="auto"/>
        <w:rPr>
          <w:rFonts w:hint="eastAsia" w:ascii="宋体" w:hAnsi="宋体" w:eastAsia="宋体" w:cs="宋体"/>
          <w:sz w:val="24"/>
          <w:szCs w:val="24"/>
          <w:highlight w:val="none"/>
          <w:lang w:eastAsia="zh-CN"/>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6717F673">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1D56854D">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1B44A78D">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33DC9820">
      <w: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2"/>
                    <a:stretch>
                      <a:fillRect/>
                    </a:stretch>
                  </pic:blipFill>
                  <pic:spPr>
                    <a:xfrm>
                      <a:off x="0" y="0"/>
                      <a:ext cx="5760085" cy="2269864"/>
                    </a:xfrm>
                    <a:prstGeom prst="rect">
                      <a:avLst/>
                    </a:prstGeom>
                  </pic:spPr>
                </pic:pic>
              </a:graphicData>
            </a:graphic>
          </wp:inline>
        </w:drawing>
      </w:r>
    </w:p>
    <w:p w14:paraId="30C4DD8A"/>
    <w:p w14:paraId="0B73CFC7">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4F6B432">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376BD721">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3"/>
                    <a:stretch>
                      <a:fillRect/>
                    </a:stretch>
                  </pic:blipFill>
                  <pic:spPr>
                    <a:xfrm>
                      <a:off x="0" y="0"/>
                      <a:ext cx="5760085" cy="2125673"/>
                    </a:xfrm>
                    <a:prstGeom prst="rect">
                      <a:avLst/>
                    </a:prstGeom>
                  </pic:spPr>
                </pic:pic>
              </a:graphicData>
            </a:graphic>
          </wp:inline>
        </w:drawing>
      </w:r>
    </w:p>
    <w:p w14:paraId="3F28D54B">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1C8B82F4">
      <w:pPr>
        <w:pStyle w:val="16"/>
      </w:pPr>
      <w:r>
        <w:rPr>
          <w:rFonts w:hint="eastAsia" w:hAnsi="宋体" w:eastAsia="宋体" w:cs="宋体"/>
          <w:color w:val="000000"/>
          <w:sz w:val="24"/>
          <w:szCs w:val="28"/>
        </w:rPr>
        <w:t>注意：系统内的投标报价单位为“万元”，如开标现场发现填错报价，即直接淘汰。</w:t>
      </w:r>
    </w:p>
    <w:p w14:paraId="2F2B82EA">
      <w:pPr>
        <w:pStyle w:val="6"/>
        <w:ind w:left="425" w:hanging="425"/>
        <w:rPr>
          <w:rFonts w:eastAsia="Arial" w:cs="Arial"/>
          <w:color w:val="000000"/>
        </w:rPr>
      </w:pPr>
      <w:r>
        <w:rPr>
          <w:rFonts w:eastAsia="Arial" w:cs="Arial"/>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4"/>
                    <a:stretch>
                      <a:fillRect/>
                    </a:stretch>
                  </pic:blipFill>
                  <pic:spPr>
                    <a:xfrm>
                      <a:off x="0" y="0"/>
                      <a:ext cx="5490210" cy="2669498"/>
                    </a:xfrm>
                    <a:prstGeom prst="rect">
                      <a:avLst/>
                    </a:prstGeom>
                  </pic:spPr>
                </pic:pic>
              </a:graphicData>
            </a:graphic>
          </wp:inline>
        </w:drawing>
      </w:r>
    </w:p>
    <w:p w14:paraId="334A0E4B">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3B13316E">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6A5C2F29">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4BD1B813">
      <w:pPr>
        <w:spacing w:line="360" w:lineRule="auto"/>
        <w:rPr>
          <w:rFonts w:ascii="宋体" w:hAnsi="宋体" w:eastAsia="宋体" w:cs="宋体"/>
          <w:color w:val="000000"/>
          <w:sz w:val="24"/>
          <w:szCs w:val="24"/>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p>
    <w:p w14:paraId="6D8A2ECE">
      <w:pPr>
        <w:spacing w:line="360" w:lineRule="auto"/>
        <w:rPr>
          <w:rFonts w:ascii="Arial" w:hAnsi="Arial" w:eastAsia="Arial" w:cs="Arial"/>
          <w:color w:val="000000"/>
          <w:sz w:val="28"/>
        </w:rPr>
      </w:pP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5"/>
                    <a:stretch>
                      <a:fillRect/>
                    </a:stretch>
                  </pic:blipFill>
                  <pic:spPr>
                    <a:xfrm>
                      <a:off x="0" y="0"/>
                      <a:ext cx="5490210" cy="1992743"/>
                    </a:xfrm>
                    <a:prstGeom prst="rect">
                      <a:avLst/>
                    </a:prstGeom>
                  </pic:spPr>
                </pic:pic>
              </a:graphicData>
            </a:graphic>
          </wp:inline>
        </w:drawing>
      </w:r>
    </w:p>
    <w:p w14:paraId="693278CA">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5050C336">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455DC2B0">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3902AC22">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3692782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2C186E46">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404B41CE">
      <w:pPr>
        <w:pStyle w:val="6"/>
        <w:ind w:left="425" w:hanging="425"/>
        <w:rPr>
          <w:rFonts w:eastAsia="Arial" w:cs="Arial"/>
          <w:color w:val="000000"/>
        </w:rPr>
      </w:pPr>
      <w:r>
        <w:rPr>
          <w:rFonts w:eastAsia="Arial" w:cs="Arial"/>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6"/>
                    <a:stretch>
                      <a:fillRect/>
                    </a:stretch>
                  </pic:blipFill>
                  <pic:spPr>
                    <a:xfrm>
                      <a:off x="0" y="0"/>
                      <a:ext cx="5490210" cy="2544669"/>
                    </a:xfrm>
                    <a:prstGeom prst="rect">
                      <a:avLst/>
                    </a:prstGeom>
                  </pic:spPr>
                </pic:pic>
              </a:graphicData>
            </a:graphic>
          </wp:inline>
        </w:drawing>
      </w:r>
    </w:p>
    <w:p w14:paraId="22285587">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0065DFC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5F46B6EC">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36E46F93">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7"/>
                    <a:stretch>
                      <a:fillRect/>
                    </a:stretch>
                  </pic:blipFill>
                  <pic:spPr>
                    <a:xfrm>
                      <a:off x="0" y="0"/>
                      <a:ext cx="5760085" cy="1956600"/>
                    </a:xfrm>
                    <a:prstGeom prst="rect">
                      <a:avLst/>
                    </a:prstGeom>
                  </pic:spPr>
                </pic:pic>
              </a:graphicData>
            </a:graphic>
          </wp:inline>
        </w:drawing>
      </w:r>
    </w:p>
    <w:p w14:paraId="64DB136D">
      <w:pPr>
        <w:pStyle w:val="16"/>
        <w:rPr>
          <w:rFonts w:hAnsi="宋体" w:eastAsia="宋体" w:cs="Times New Roman"/>
          <w:b/>
          <w:color w:val="000000"/>
          <w:sz w:val="24"/>
          <w:szCs w:val="24"/>
        </w:rPr>
        <w:sectPr>
          <w:pgSz w:w="11906" w:h="16838"/>
          <w:pgMar w:top="1588" w:right="1418" w:bottom="1134" w:left="1418" w:header="851" w:footer="992" w:gutter="0"/>
          <w:cols w:space="720" w:num="1"/>
          <w:titlePg/>
          <w:docGrid w:type="lines" w:linePitch="312" w:charSpace="0"/>
        </w:sectPr>
      </w:pPr>
    </w:p>
    <w:p w14:paraId="21239919">
      <w:pPr>
        <w:pStyle w:val="73"/>
        <w:numPr>
          <w:ilvl w:val="0"/>
          <w:numId w:val="0"/>
        </w:numPr>
        <w:ind w:leftChars="0"/>
      </w:pPr>
    </w:p>
    <w:p w14:paraId="391DF144">
      <w:pPr>
        <w:pStyle w:val="73"/>
        <w:numPr>
          <w:ilvl w:val="0"/>
          <w:numId w:val="0"/>
        </w:numPr>
        <w:ind w:leftChars="0"/>
      </w:pPr>
    </w:p>
    <w:p w14:paraId="4E421771">
      <w:pPr>
        <w:pStyle w:val="73"/>
        <w:numPr>
          <w:ilvl w:val="0"/>
          <w:numId w:val="0"/>
        </w:numPr>
        <w:ind w:leftChars="0"/>
      </w:pPr>
    </w:p>
    <w:p w14:paraId="0172BB9F">
      <w:pPr>
        <w:pStyle w:val="73"/>
        <w:numPr>
          <w:ilvl w:val="0"/>
          <w:numId w:val="0"/>
        </w:numPr>
        <w:ind w:leftChars="0"/>
      </w:pPr>
    </w:p>
    <w:p w14:paraId="23E75332">
      <w:pPr>
        <w:pStyle w:val="77"/>
        <w:rPr>
          <w:rFonts w:hint="default" w:hAnsi="宋体"/>
          <w:sz w:val="24"/>
          <w:lang w:val="en-US"/>
        </w:rPr>
      </w:pPr>
    </w:p>
    <w:sectPr>
      <w:headerReference r:id="rId13" w:type="first"/>
      <w:footerReference r:id="rId14" w:type="firs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20"/>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20"/>
      <w:framePr w:wrap="around" w:vAnchor="text" w:hAnchor="margin" w:xAlign="center" w:y="1"/>
      <w:rPr>
        <w:rStyle w:val="35"/>
      </w:rPr>
    </w:pPr>
    <w:r>
      <w:fldChar w:fldCharType="begin"/>
    </w:r>
    <w:r>
      <w:rPr>
        <w:rStyle w:val="35"/>
      </w:rPr>
      <w:instrText xml:space="preserve">PAGE  </w:instrText>
    </w:r>
    <w:r>
      <w:fldChar w:fldCharType="end"/>
    </w:r>
  </w:p>
  <w:p w14:paraId="7AD47F75">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2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AE670">
    <w:pPr>
      <w:pStyle w:val="2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7EC07BB">
                          <w:pPr>
                            <w:pStyle w:val="20"/>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77EC07BB">
                    <w:pPr>
                      <w:pStyle w:val="20"/>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6EDD5">
    <w:pPr>
      <w:pStyle w:val="20"/>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14137EB">
                          <w:pPr>
                            <w:pStyle w:val="20"/>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214137EB">
                    <w:pPr>
                      <w:pStyle w:val="20"/>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D6D9C">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AEC731">
                          <w:pPr>
                            <w:pStyle w:val="20"/>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2DAEC731">
                    <w:pPr>
                      <w:pStyle w:val="20"/>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607D9">
    <w:pPr>
      <w:pStyle w:val="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2687F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4C2687F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20"/>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20"/>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F124D">
    <w:pPr>
      <w:pStyle w:val="2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B5DA0">
    <w:pPr>
      <w:pStyle w:val="21"/>
    </w:pPr>
  </w:p>
  <w:p w14:paraId="3893B6F7">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B62CB">
    <w:pPr>
      <w:pStyle w:val="2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93852671"/>
    <w:multiLevelType w:val="singleLevel"/>
    <w:tmpl w:val="93852671"/>
    <w:lvl w:ilvl="0" w:tentative="0">
      <w:start w:val="1"/>
      <w:numFmt w:val="decimal"/>
      <w:lvlText w:val="%1."/>
      <w:lvlJc w:val="left"/>
      <w:pPr>
        <w:ind w:left="425" w:hanging="425"/>
      </w:pPr>
      <w:rPr>
        <w:rFonts w:hint="default"/>
      </w:rPr>
    </w:lvl>
  </w:abstractNum>
  <w:abstractNum w:abstractNumId="2">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3">
    <w:nsid w:val="A55531A4"/>
    <w:multiLevelType w:val="singleLevel"/>
    <w:tmpl w:val="A55531A4"/>
    <w:lvl w:ilvl="0" w:tentative="0">
      <w:start w:val="1"/>
      <w:numFmt w:val="decimal"/>
      <w:suff w:val="nothing"/>
      <w:lvlText w:val="%1、"/>
      <w:lvlJc w:val="left"/>
    </w:lvl>
  </w:abstractNum>
  <w:abstractNum w:abstractNumId="4">
    <w:nsid w:val="B12C4597"/>
    <w:multiLevelType w:val="singleLevel"/>
    <w:tmpl w:val="B12C4597"/>
    <w:lvl w:ilvl="0" w:tentative="0">
      <w:start w:val="1"/>
      <w:numFmt w:val="decimal"/>
      <w:lvlText w:val="%1."/>
      <w:lvlJc w:val="left"/>
      <w:pPr>
        <w:ind w:left="425" w:hanging="425"/>
      </w:pPr>
      <w:rPr>
        <w:rFonts w:hint="default"/>
      </w:rPr>
    </w:lvl>
  </w:abstractNum>
  <w:abstractNum w:abstractNumId="5">
    <w:nsid w:val="BD4C6742"/>
    <w:multiLevelType w:val="singleLevel"/>
    <w:tmpl w:val="BD4C6742"/>
    <w:lvl w:ilvl="0" w:tentative="0">
      <w:start w:val="1"/>
      <w:numFmt w:val="decimal"/>
      <w:lvlText w:val="%1."/>
      <w:lvlJc w:val="left"/>
      <w:pPr>
        <w:ind w:left="425" w:hanging="425"/>
      </w:pPr>
      <w:rPr>
        <w:rFonts w:hint="default"/>
      </w:rPr>
    </w:lvl>
  </w:abstractNum>
  <w:abstractNum w:abstractNumId="6">
    <w:nsid w:val="D9A4530E"/>
    <w:multiLevelType w:val="singleLevel"/>
    <w:tmpl w:val="D9A4530E"/>
    <w:lvl w:ilvl="0" w:tentative="0">
      <w:start w:val="1"/>
      <w:numFmt w:val="decimal"/>
      <w:lvlText w:val="(%1)"/>
      <w:lvlJc w:val="left"/>
      <w:pPr>
        <w:ind w:left="425" w:hanging="425"/>
      </w:pPr>
      <w:rPr>
        <w:rFonts w:hint="default"/>
      </w:rPr>
    </w:lvl>
  </w:abstractNum>
  <w:abstractNum w:abstractNumId="7">
    <w:nsid w:val="F3D90F06"/>
    <w:multiLevelType w:val="singleLevel"/>
    <w:tmpl w:val="F3D90F06"/>
    <w:lvl w:ilvl="0" w:tentative="0">
      <w:start w:val="5"/>
      <w:numFmt w:val="decimal"/>
      <w:lvlText w:val="%1."/>
      <w:lvlJc w:val="left"/>
      <w:pPr>
        <w:tabs>
          <w:tab w:val="left" w:pos="312"/>
        </w:tabs>
      </w:pPr>
    </w:lvl>
  </w:abstractNum>
  <w:abstractNum w:abstractNumId="8">
    <w:nsid w:val="F40E5138"/>
    <w:multiLevelType w:val="singleLevel"/>
    <w:tmpl w:val="F40E5138"/>
    <w:lvl w:ilvl="0" w:tentative="0">
      <w:start w:val="1"/>
      <w:numFmt w:val="bullet"/>
      <w:suff w:val="nothing"/>
      <w:lvlText w:val=""/>
      <w:lvlJc w:val="left"/>
      <w:pPr>
        <w:ind w:left="0" w:leftChars="0" w:firstLine="0" w:firstLineChars="0"/>
      </w:pPr>
      <w:rPr>
        <w:rFonts w:hint="default" w:ascii="Wingdings" w:hAnsi="Wingdings"/>
      </w:rPr>
    </w:lvl>
  </w:abstractNum>
  <w:abstractNum w:abstractNumId="9">
    <w:nsid w:val="F6CE0C29"/>
    <w:multiLevelType w:val="singleLevel"/>
    <w:tmpl w:val="F6CE0C29"/>
    <w:lvl w:ilvl="0" w:tentative="0">
      <w:start w:val="1"/>
      <w:numFmt w:val="decimal"/>
      <w:suff w:val="nothing"/>
      <w:lvlText w:val="（%1）"/>
      <w:lvlJc w:val="left"/>
    </w:lvl>
  </w:abstractNum>
  <w:abstractNum w:abstractNumId="10">
    <w:nsid w:val="06882CE3"/>
    <w:multiLevelType w:val="multilevel"/>
    <w:tmpl w:val="06882CE3"/>
    <w:lvl w:ilvl="0" w:tentative="0">
      <w:start w:val="1"/>
      <w:numFmt w:val="decimal"/>
      <w:pStyle w:val="76"/>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1">
    <w:nsid w:val="12D9A626"/>
    <w:multiLevelType w:val="singleLevel"/>
    <w:tmpl w:val="12D9A626"/>
    <w:lvl w:ilvl="0" w:tentative="0">
      <w:start w:val="3"/>
      <w:numFmt w:val="chineseCounting"/>
      <w:suff w:val="nothing"/>
      <w:lvlText w:val="第%1部分　"/>
      <w:lvlJc w:val="left"/>
      <w:rPr>
        <w:rFonts w:hint="eastAsia"/>
      </w:rPr>
    </w:lvl>
  </w:abstractNum>
  <w:abstractNum w:abstractNumId="12">
    <w:nsid w:val="178D3D0E"/>
    <w:multiLevelType w:val="multilevel"/>
    <w:tmpl w:val="178D3D0E"/>
    <w:lvl w:ilvl="0" w:tentative="0">
      <w:start w:val="1"/>
      <w:numFmt w:val="bullet"/>
      <w:pStyle w:val="92"/>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3">
    <w:nsid w:val="1B2683BF"/>
    <w:multiLevelType w:val="singleLevel"/>
    <w:tmpl w:val="1B2683BF"/>
    <w:lvl w:ilvl="0" w:tentative="0">
      <w:start w:val="2"/>
      <w:numFmt w:val="chineseCounting"/>
      <w:suff w:val="nothing"/>
      <w:lvlText w:val="第%1部分　"/>
      <w:lvlJc w:val="left"/>
      <w:rPr>
        <w:rFonts w:hint="eastAsia"/>
      </w:rPr>
    </w:lvl>
  </w:abstractNum>
  <w:abstractNum w:abstractNumId="14">
    <w:nsid w:val="1E7B065C"/>
    <w:multiLevelType w:val="multilevel"/>
    <w:tmpl w:val="1E7B065C"/>
    <w:lvl w:ilvl="0" w:tentative="0">
      <w:start w:val="1"/>
      <w:numFmt w:val="decimal"/>
      <w:pStyle w:val="97"/>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5">
    <w:nsid w:val="2B8672BE"/>
    <w:multiLevelType w:val="singleLevel"/>
    <w:tmpl w:val="2B8672BE"/>
    <w:lvl w:ilvl="0" w:tentative="0">
      <w:start w:val="1"/>
      <w:numFmt w:val="decimal"/>
      <w:lvlText w:val="%1."/>
      <w:lvlJc w:val="left"/>
      <w:pPr>
        <w:ind w:left="425" w:hanging="425"/>
      </w:pPr>
      <w:rPr>
        <w:rFonts w:hint="default"/>
      </w:rPr>
    </w:lvl>
  </w:abstractNum>
  <w:abstractNum w:abstractNumId="16">
    <w:nsid w:val="3954A2AD"/>
    <w:multiLevelType w:val="singleLevel"/>
    <w:tmpl w:val="3954A2AD"/>
    <w:lvl w:ilvl="0" w:tentative="0">
      <w:start w:val="1"/>
      <w:numFmt w:val="decimal"/>
      <w:suff w:val="nothing"/>
      <w:lvlText w:val="（%1）"/>
      <w:lvlJc w:val="left"/>
    </w:lvl>
  </w:abstractNum>
  <w:abstractNum w:abstractNumId="17">
    <w:nsid w:val="4CB32FC8"/>
    <w:multiLevelType w:val="multilevel"/>
    <w:tmpl w:val="4CB32FC8"/>
    <w:lvl w:ilvl="0" w:tentative="0">
      <w:start w:val="1"/>
      <w:numFmt w:val="upperLetter"/>
      <w:pStyle w:val="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520018B0"/>
    <w:multiLevelType w:val="multilevel"/>
    <w:tmpl w:val="520018B0"/>
    <w:lvl w:ilvl="0" w:tentative="0">
      <w:start w:val="1"/>
      <w:numFmt w:val="decimal"/>
      <w:pStyle w:val="75"/>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9">
    <w:nsid w:val="560F40FB"/>
    <w:multiLevelType w:val="multilevel"/>
    <w:tmpl w:val="560F40FB"/>
    <w:lvl w:ilvl="0" w:tentative="0">
      <w:start w:val="1"/>
      <w:numFmt w:val="lowerLetter"/>
      <w:pStyle w:val="102"/>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0">
    <w:nsid w:val="56D20133"/>
    <w:multiLevelType w:val="multilevel"/>
    <w:tmpl w:val="56D20133"/>
    <w:lvl w:ilvl="0" w:tentative="0">
      <w:start w:val="1"/>
      <w:numFmt w:val="chineseCountingThousand"/>
      <w:pStyle w:val="74"/>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1">
    <w:nsid w:val="5A6836EF"/>
    <w:multiLevelType w:val="singleLevel"/>
    <w:tmpl w:val="5A6836EF"/>
    <w:lvl w:ilvl="0" w:tentative="0">
      <w:start w:val="1"/>
      <w:numFmt w:val="decimal"/>
      <w:suff w:val="nothing"/>
      <w:lvlText w:val="%1."/>
      <w:lvlJc w:val="left"/>
      <w:pPr>
        <w:ind w:left="0" w:firstLine="0"/>
      </w:pPr>
    </w:lvl>
  </w:abstractNum>
  <w:abstractNum w:abstractNumId="22">
    <w:nsid w:val="5EEE3A7E"/>
    <w:multiLevelType w:val="multilevel"/>
    <w:tmpl w:val="5EEE3A7E"/>
    <w:lvl w:ilvl="0" w:tentative="0">
      <w:start w:val="1"/>
      <w:numFmt w:val="bullet"/>
      <w:suff w:val="nothing"/>
      <w:lvlText w:val=""/>
      <w:lvlJc w:val="left"/>
      <w:pPr>
        <w:ind w:left="0" w:leftChars="0" w:firstLine="0" w:firstLineChars="0"/>
      </w:pPr>
      <w:rPr>
        <w:rFonts w:hint="default" w:ascii="Wingdings" w:hAnsi="Wingdings"/>
        <w:color w:val="auto"/>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23">
    <w:nsid w:val="656A6EAE"/>
    <w:multiLevelType w:val="multilevel"/>
    <w:tmpl w:val="656A6EAE"/>
    <w:lvl w:ilvl="0" w:tentative="0">
      <w:start w:val="1"/>
      <w:numFmt w:val="chineseCountingThousand"/>
      <w:pStyle w:val="73"/>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4">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25">
    <w:nsid w:val="7CE20C09"/>
    <w:multiLevelType w:val="singleLevel"/>
    <w:tmpl w:val="7CE20C09"/>
    <w:lvl w:ilvl="0" w:tentative="0">
      <w:start w:val="1"/>
      <w:numFmt w:val="decimal"/>
      <w:lvlText w:val="%1."/>
      <w:lvlJc w:val="left"/>
      <w:pPr>
        <w:tabs>
          <w:tab w:val="left" w:pos="312"/>
        </w:tabs>
      </w:pPr>
    </w:lvl>
  </w:abstractNum>
  <w:num w:numId="1">
    <w:abstractNumId w:val="17"/>
  </w:num>
  <w:num w:numId="2">
    <w:abstractNumId w:val="23"/>
  </w:num>
  <w:num w:numId="3">
    <w:abstractNumId w:val="20"/>
  </w:num>
  <w:num w:numId="4">
    <w:abstractNumId w:val="18"/>
  </w:num>
  <w:num w:numId="5">
    <w:abstractNumId w:val="10"/>
  </w:num>
  <w:num w:numId="6">
    <w:abstractNumId w:val="12"/>
  </w:num>
  <w:num w:numId="7">
    <w:abstractNumId w:val="14"/>
  </w:num>
  <w:num w:numId="8">
    <w:abstractNumId w:val="19"/>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4"/>
  </w:num>
  <w:num w:numId="12">
    <w:abstractNumId w:val="0"/>
  </w:num>
  <w:num w:numId="13">
    <w:abstractNumId w:val="1"/>
  </w:num>
  <w:num w:numId="14">
    <w:abstractNumId w:val="16"/>
  </w:num>
  <w:num w:numId="15">
    <w:abstractNumId w:val="24"/>
  </w:num>
  <w:num w:numId="16">
    <w:abstractNumId w:val="9"/>
  </w:num>
  <w:num w:numId="17">
    <w:abstractNumId w:val="6"/>
  </w:num>
  <w:num w:numId="18">
    <w:abstractNumId w:val="25"/>
  </w:num>
  <w:num w:numId="19">
    <w:abstractNumId w:val="2"/>
  </w:num>
  <w:num w:numId="20">
    <w:abstractNumId w:val="8"/>
  </w:num>
  <w:num w:numId="21">
    <w:abstractNumId w:val="22"/>
  </w:num>
  <w:num w:numId="22">
    <w:abstractNumId w:val="3"/>
  </w:num>
  <w:num w:numId="23">
    <w:abstractNumId w:val="21"/>
  </w:num>
  <w:num w:numId="24">
    <w:abstractNumId w:val="15"/>
  </w:num>
  <w:num w:numId="25">
    <w:abstractNumId w:val="13"/>
  </w:num>
  <w:num w:numId="26">
    <w:abstractNumId w:val="11"/>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102"/>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D95"/>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2D3"/>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0F7"/>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7460A8"/>
    <w:rsid w:val="01C40DDD"/>
    <w:rsid w:val="02203B3A"/>
    <w:rsid w:val="02353A89"/>
    <w:rsid w:val="023C6C9C"/>
    <w:rsid w:val="02447828"/>
    <w:rsid w:val="0256755B"/>
    <w:rsid w:val="02CC3DCA"/>
    <w:rsid w:val="02FB2420"/>
    <w:rsid w:val="02FE76EF"/>
    <w:rsid w:val="03343D40"/>
    <w:rsid w:val="03BA1683"/>
    <w:rsid w:val="03E72B61"/>
    <w:rsid w:val="03F033B0"/>
    <w:rsid w:val="04446205"/>
    <w:rsid w:val="04E62E18"/>
    <w:rsid w:val="04F574FF"/>
    <w:rsid w:val="0543236E"/>
    <w:rsid w:val="057C1D39"/>
    <w:rsid w:val="05891259"/>
    <w:rsid w:val="05E76E48"/>
    <w:rsid w:val="05F814A1"/>
    <w:rsid w:val="068F128E"/>
    <w:rsid w:val="07660241"/>
    <w:rsid w:val="08633479"/>
    <w:rsid w:val="09990BF7"/>
    <w:rsid w:val="0AB13EC9"/>
    <w:rsid w:val="0AD61B81"/>
    <w:rsid w:val="0B2A7983"/>
    <w:rsid w:val="0BBA4FFF"/>
    <w:rsid w:val="0C525237"/>
    <w:rsid w:val="0CB51572"/>
    <w:rsid w:val="0CFB1178"/>
    <w:rsid w:val="0E3F479B"/>
    <w:rsid w:val="0E4D31E3"/>
    <w:rsid w:val="0E4F1A2E"/>
    <w:rsid w:val="0E76345F"/>
    <w:rsid w:val="0EB9159E"/>
    <w:rsid w:val="0F7200CA"/>
    <w:rsid w:val="10DC2AA3"/>
    <w:rsid w:val="10FA7C8C"/>
    <w:rsid w:val="12011292"/>
    <w:rsid w:val="12B04A66"/>
    <w:rsid w:val="12EA7F78"/>
    <w:rsid w:val="130B198F"/>
    <w:rsid w:val="13144FF5"/>
    <w:rsid w:val="135A334F"/>
    <w:rsid w:val="145205A8"/>
    <w:rsid w:val="14CF38C9"/>
    <w:rsid w:val="162437A1"/>
    <w:rsid w:val="16A918E4"/>
    <w:rsid w:val="17D966D6"/>
    <w:rsid w:val="18952734"/>
    <w:rsid w:val="18B2778A"/>
    <w:rsid w:val="19481E9C"/>
    <w:rsid w:val="19737810"/>
    <w:rsid w:val="197B7B7C"/>
    <w:rsid w:val="198C1722"/>
    <w:rsid w:val="19AF18E4"/>
    <w:rsid w:val="19B72B7E"/>
    <w:rsid w:val="19E11277"/>
    <w:rsid w:val="1A11228E"/>
    <w:rsid w:val="1A381F10"/>
    <w:rsid w:val="1ABF7F3C"/>
    <w:rsid w:val="1B6603B7"/>
    <w:rsid w:val="1B824429"/>
    <w:rsid w:val="1BC71D3B"/>
    <w:rsid w:val="1C59115B"/>
    <w:rsid w:val="1C8C02F2"/>
    <w:rsid w:val="1CD00D9F"/>
    <w:rsid w:val="1D952D33"/>
    <w:rsid w:val="1E081BFA"/>
    <w:rsid w:val="1F5E5F75"/>
    <w:rsid w:val="1F672950"/>
    <w:rsid w:val="1FB23E60"/>
    <w:rsid w:val="20E64474"/>
    <w:rsid w:val="2128325D"/>
    <w:rsid w:val="21535941"/>
    <w:rsid w:val="21B005DE"/>
    <w:rsid w:val="21F91F85"/>
    <w:rsid w:val="22A7378F"/>
    <w:rsid w:val="22C5630B"/>
    <w:rsid w:val="23DB3E54"/>
    <w:rsid w:val="23EC0BA6"/>
    <w:rsid w:val="24701A48"/>
    <w:rsid w:val="251A293E"/>
    <w:rsid w:val="25B508B9"/>
    <w:rsid w:val="25DC2738"/>
    <w:rsid w:val="268B0052"/>
    <w:rsid w:val="26D134D1"/>
    <w:rsid w:val="26E2445C"/>
    <w:rsid w:val="26FE1DEC"/>
    <w:rsid w:val="27743C90"/>
    <w:rsid w:val="27CC3FD4"/>
    <w:rsid w:val="28F214DC"/>
    <w:rsid w:val="292673D8"/>
    <w:rsid w:val="29B844D4"/>
    <w:rsid w:val="29CA2459"/>
    <w:rsid w:val="2ACD0453"/>
    <w:rsid w:val="2B0F6376"/>
    <w:rsid w:val="2B271A58"/>
    <w:rsid w:val="2B6304A7"/>
    <w:rsid w:val="2B8A0ED3"/>
    <w:rsid w:val="2BA03472"/>
    <w:rsid w:val="2BB138D1"/>
    <w:rsid w:val="2C9D10CD"/>
    <w:rsid w:val="2CF6734C"/>
    <w:rsid w:val="2D2A6F7C"/>
    <w:rsid w:val="2D2E5EBF"/>
    <w:rsid w:val="2D663463"/>
    <w:rsid w:val="2E204D3E"/>
    <w:rsid w:val="2E4E18AB"/>
    <w:rsid w:val="2EF96EE4"/>
    <w:rsid w:val="2F7B66D0"/>
    <w:rsid w:val="30006BD5"/>
    <w:rsid w:val="30B31E99"/>
    <w:rsid w:val="314A45AB"/>
    <w:rsid w:val="32146967"/>
    <w:rsid w:val="32C06917"/>
    <w:rsid w:val="33037922"/>
    <w:rsid w:val="33304827"/>
    <w:rsid w:val="337079B2"/>
    <w:rsid w:val="337E22EA"/>
    <w:rsid w:val="33DF683E"/>
    <w:rsid w:val="34572B3B"/>
    <w:rsid w:val="35246EC1"/>
    <w:rsid w:val="35CF7EC5"/>
    <w:rsid w:val="36254FE4"/>
    <w:rsid w:val="36A55DE0"/>
    <w:rsid w:val="372F61E0"/>
    <w:rsid w:val="375B2943"/>
    <w:rsid w:val="377C4D93"/>
    <w:rsid w:val="3848736B"/>
    <w:rsid w:val="390414E4"/>
    <w:rsid w:val="39322FCA"/>
    <w:rsid w:val="39DC4F34"/>
    <w:rsid w:val="3A0E2F16"/>
    <w:rsid w:val="3A6A7426"/>
    <w:rsid w:val="3AB90991"/>
    <w:rsid w:val="3ABB02C8"/>
    <w:rsid w:val="3B706131"/>
    <w:rsid w:val="3C0B4937"/>
    <w:rsid w:val="3C591B47"/>
    <w:rsid w:val="3C681D8A"/>
    <w:rsid w:val="3D2008B6"/>
    <w:rsid w:val="3D29776B"/>
    <w:rsid w:val="3D344362"/>
    <w:rsid w:val="3DFB03D8"/>
    <w:rsid w:val="3E6F041E"/>
    <w:rsid w:val="3F010273"/>
    <w:rsid w:val="3FBB6674"/>
    <w:rsid w:val="3FCC6AD3"/>
    <w:rsid w:val="405D597D"/>
    <w:rsid w:val="4081341A"/>
    <w:rsid w:val="40D23C76"/>
    <w:rsid w:val="410350B7"/>
    <w:rsid w:val="411C3143"/>
    <w:rsid w:val="41582A5C"/>
    <w:rsid w:val="41CC2DBB"/>
    <w:rsid w:val="41E2438C"/>
    <w:rsid w:val="41F320F5"/>
    <w:rsid w:val="4275481E"/>
    <w:rsid w:val="427D5E63"/>
    <w:rsid w:val="428A6F1E"/>
    <w:rsid w:val="428B617A"/>
    <w:rsid w:val="42BA2C13"/>
    <w:rsid w:val="433D7BDC"/>
    <w:rsid w:val="437E1813"/>
    <w:rsid w:val="43EF0FE2"/>
    <w:rsid w:val="4411753B"/>
    <w:rsid w:val="44CA7C7F"/>
    <w:rsid w:val="45BD47FC"/>
    <w:rsid w:val="45CC5FB2"/>
    <w:rsid w:val="462C207A"/>
    <w:rsid w:val="462F1B6A"/>
    <w:rsid w:val="464529FA"/>
    <w:rsid w:val="46B75BA8"/>
    <w:rsid w:val="46DC75FC"/>
    <w:rsid w:val="47FC5A7C"/>
    <w:rsid w:val="481E1E96"/>
    <w:rsid w:val="48517B76"/>
    <w:rsid w:val="487970CD"/>
    <w:rsid w:val="4880045B"/>
    <w:rsid w:val="48C97955"/>
    <w:rsid w:val="48E24BBA"/>
    <w:rsid w:val="49184B37"/>
    <w:rsid w:val="494F67AB"/>
    <w:rsid w:val="49880C8F"/>
    <w:rsid w:val="49D62A28"/>
    <w:rsid w:val="4A8561FD"/>
    <w:rsid w:val="4A8835F7"/>
    <w:rsid w:val="4AE44CD1"/>
    <w:rsid w:val="4B101F6A"/>
    <w:rsid w:val="4B3519D1"/>
    <w:rsid w:val="4B445BFC"/>
    <w:rsid w:val="4B592E71"/>
    <w:rsid w:val="4BD20FCE"/>
    <w:rsid w:val="4C1C1E0A"/>
    <w:rsid w:val="4CE74F4D"/>
    <w:rsid w:val="4CF539DF"/>
    <w:rsid w:val="4D2E0486"/>
    <w:rsid w:val="4D371A30"/>
    <w:rsid w:val="4DD45540"/>
    <w:rsid w:val="4DDA060D"/>
    <w:rsid w:val="4EE75ED7"/>
    <w:rsid w:val="4F195165"/>
    <w:rsid w:val="4F277882"/>
    <w:rsid w:val="4F652159"/>
    <w:rsid w:val="50615016"/>
    <w:rsid w:val="50BE4216"/>
    <w:rsid w:val="52650D16"/>
    <w:rsid w:val="526B3F2A"/>
    <w:rsid w:val="528562DC"/>
    <w:rsid w:val="52B9239A"/>
    <w:rsid w:val="52C75604"/>
    <w:rsid w:val="52ED5776"/>
    <w:rsid w:val="53422EDD"/>
    <w:rsid w:val="539D6365"/>
    <w:rsid w:val="53C34BA7"/>
    <w:rsid w:val="53F73CC7"/>
    <w:rsid w:val="54BD78FD"/>
    <w:rsid w:val="55287EB0"/>
    <w:rsid w:val="552D196B"/>
    <w:rsid w:val="56DC225B"/>
    <w:rsid w:val="572A3CDF"/>
    <w:rsid w:val="580C557C"/>
    <w:rsid w:val="58A86DDE"/>
    <w:rsid w:val="58C6010C"/>
    <w:rsid w:val="59154AD7"/>
    <w:rsid w:val="593D49CE"/>
    <w:rsid w:val="59CF4D9E"/>
    <w:rsid w:val="5A1153B7"/>
    <w:rsid w:val="5A4A08C9"/>
    <w:rsid w:val="5A9A35FE"/>
    <w:rsid w:val="5ADF548D"/>
    <w:rsid w:val="5AFF16B3"/>
    <w:rsid w:val="5B001D15"/>
    <w:rsid w:val="5B3A093D"/>
    <w:rsid w:val="5BA069F2"/>
    <w:rsid w:val="5C68504C"/>
    <w:rsid w:val="5C814A76"/>
    <w:rsid w:val="5C8E7193"/>
    <w:rsid w:val="5C930305"/>
    <w:rsid w:val="5CC42BB4"/>
    <w:rsid w:val="5D5C60B4"/>
    <w:rsid w:val="5D9E3405"/>
    <w:rsid w:val="5E08087F"/>
    <w:rsid w:val="5E135BA1"/>
    <w:rsid w:val="5E4A533B"/>
    <w:rsid w:val="5FD316B9"/>
    <w:rsid w:val="60031C46"/>
    <w:rsid w:val="60B116A2"/>
    <w:rsid w:val="60DD58EC"/>
    <w:rsid w:val="61112140"/>
    <w:rsid w:val="61291238"/>
    <w:rsid w:val="62F6339C"/>
    <w:rsid w:val="639826A5"/>
    <w:rsid w:val="63E1229E"/>
    <w:rsid w:val="63F04A69"/>
    <w:rsid w:val="642B176B"/>
    <w:rsid w:val="652561BA"/>
    <w:rsid w:val="652811A1"/>
    <w:rsid w:val="66A50B1E"/>
    <w:rsid w:val="676C6322"/>
    <w:rsid w:val="67B2063C"/>
    <w:rsid w:val="67C97AC3"/>
    <w:rsid w:val="67D87514"/>
    <w:rsid w:val="67E30EC1"/>
    <w:rsid w:val="68534DEC"/>
    <w:rsid w:val="68CA77A4"/>
    <w:rsid w:val="68F3328F"/>
    <w:rsid w:val="695F613F"/>
    <w:rsid w:val="69620955"/>
    <w:rsid w:val="69894F6A"/>
    <w:rsid w:val="6A06480C"/>
    <w:rsid w:val="6A4E3B2B"/>
    <w:rsid w:val="6A617C95"/>
    <w:rsid w:val="6B481C3B"/>
    <w:rsid w:val="6B8E2D0B"/>
    <w:rsid w:val="6B99345E"/>
    <w:rsid w:val="6BF1329A"/>
    <w:rsid w:val="6C1331A3"/>
    <w:rsid w:val="6CA43E69"/>
    <w:rsid w:val="6CA84BC1"/>
    <w:rsid w:val="6D3E4756"/>
    <w:rsid w:val="6D920165"/>
    <w:rsid w:val="6D940381"/>
    <w:rsid w:val="6E533D98"/>
    <w:rsid w:val="6EF75AEB"/>
    <w:rsid w:val="6F0E5A30"/>
    <w:rsid w:val="6FC523EB"/>
    <w:rsid w:val="700532A9"/>
    <w:rsid w:val="714D0F73"/>
    <w:rsid w:val="72895F2E"/>
    <w:rsid w:val="72C02EBE"/>
    <w:rsid w:val="72C507AD"/>
    <w:rsid w:val="72D028D8"/>
    <w:rsid w:val="73100ED3"/>
    <w:rsid w:val="732E0930"/>
    <w:rsid w:val="7396046A"/>
    <w:rsid w:val="73C3551C"/>
    <w:rsid w:val="745D47C3"/>
    <w:rsid w:val="76AC3757"/>
    <w:rsid w:val="77B27D81"/>
    <w:rsid w:val="77E84083"/>
    <w:rsid w:val="78A51694"/>
    <w:rsid w:val="78E73A5B"/>
    <w:rsid w:val="79676168"/>
    <w:rsid w:val="7995524F"/>
    <w:rsid w:val="79DA35C0"/>
    <w:rsid w:val="7A8C48BA"/>
    <w:rsid w:val="7BB51BEE"/>
    <w:rsid w:val="7C2428D0"/>
    <w:rsid w:val="7CB93F8E"/>
    <w:rsid w:val="7CF66B46"/>
    <w:rsid w:val="7D1E1A15"/>
    <w:rsid w:val="7D276B1C"/>
    <w:rsid w:val="7D8C697F"/>
    <w:rsid w:val="7D9341B1"/>
    <w:rsid w:val="7DBD28BA"/>
    <w:rsid w:val="7E755665"/>
    <w:rsid w:val="7F5F07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qFormat="1" w:uiPriority="99"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semiHidden="0"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68"/>
    <w:semiHidden/>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70"/>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44"/>
    <w:semiHidden/>
    <w:qFormat/>
    <w:uiPriority w:val="0"/>
    <w:pPr>
      <w:keepNext/>
      <w:keepLines/>
      <w:spacing w:line="416" w:lineRule="auto"/>
      <w:outlineLvl w:val="2"/>
    </w:pPr>
    <w:rPr>
      <w:b/>
      <w:bCs/>
      <w:sz w:val="32"/>
      <w:szCs w:val="32"/>
    </w:rPr>
  </w:style>
  <w:style w:type="paragraph" w:styleId="6">
    <w:name w:val="heading 4"/>
    <w:basedOn w:val="1"/>
    <w:next w:val="1"/>
    <w:link w:val="78"/>
    <w:semiHidden/>
    <w:qFormat/>
    <w:uiPriority w:val="0"/>
    <w:pPr>
      <w:keepNext/>
      <w:keepLines/>
      <w:spacing w:line="360" w:lineRule="auto"/>
      <w:outlineLvl w:val="3"/>
    </w:pPr>
    <w:rPr>
      <w:rFonts w:ascii="Arial" w:hAnsi="Arial"/>
      <w:b/>
      <w:bCs/>
      <w:szCs w:val="28"/>
    </w:rPr>
  </w:style>
  <w:style w:type="paragraph" w:styleId="7">
    <w:name w:val="heading 5"/>
    <w:basedOn w:val="1"/>
    <w:next w:val="1"/>
    <w:link w:val="79"/>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8">
    <w:name w:val="E-mail Signature"/>
    <w:basedOn w:val="1"/>
    <w:link w:val="105"/>
    <w:semiHidden/>
    <w:qFormat/>
    <w:uiPriority w:val="99"/>
    <w:pPr>
      <w:spacing w:after="200" w:line="276" w:lineRule="auto"/>
      <w:jc w:val="left"/>
    </w:pPr>
    <w:rPr>
      <w:rFonts w:ascii="Calibri" w:hAnsi="Calibri"/>
      <w:kern w:val="0"/>
      <w:szCs w:val="21"/>
    </w:rPr>
  </w:style>
  <w:style w:type="paragraph" w:styleId="9">
    <w:name w:val="caption"/>
    <w:basedOn w:val="1"/>
    <w:next w:val="1"/>
    <w:semiHidden/>
    <w:qFormat/>
    <w:uiPriority w:val="98"/>
    <w:pPr>
      <w:spacing w:before="152" w:after="160"/>
    </w:pPr>
    <w:rPr>
      <w:rFonts w:ascii="Arial" w:hAnsi="Arial" w:eastAsia="黑体" w:cs="Arial"/>
      <w:sz w:val="20"/>
    </w:rPr>
  </w:style>
  <w:style w:type="paragraph" w:styleId="10">
    <w:name w:val="Document Map"/>
    <w:basedOn w:val="1"/>
    <w:link w:val="94"/>
    <w:semiHidden/>
    <w:qFormat/>
    <w:uiPriority w:val="0"/>
    <w:pPr>
      <w:adjustRightInd w:val="0"/>
      <w:spacing w:line="312" w:lineRule="atLeast"/>
      <w:textAlignment w:val="baseline"/>
    </w:pPr>
    <w:rPr>
      <w:rFonts w:ascii="宋体"/>
      <w:kern w:val="0"/>
      <w:sz w:val="18"/>
      <w:szCs w:val="18"/>
    </w:rPr>
  </w:style>
  <w:style w:type="paragraph" w:styleId="11">
    <w:name w:val="annotation text"/>
    <w:basedOn w:val="1"/>
    <w:link w:val="46"/>
    <w:qFormat/>
    <w:uiPriority w:val="99"/>
    <w:pPr>
      <w:jc w:val="left"/>
    </w:pPr>
  </w:style>
  <w:style w:type="paragraph" w:styleId="12">
    <w:name w:val="index 6"/>
    <w:basedOn w:val="1"/>
    <w:next w:val="1"/>
    <w:unhideWhenUsed/>
    <w:qFormat/>
    <w:uiPriority w:val="99"/>
    <w:pPr>
      <w:jc w:val="center"/>
    </w:pPr>
    <w:rPr>
      <w:rFonts w:ascii="黑体" w:hAnsi="黑体" w:eastAsia="黑体" w:cs="微软雅黑"/>
      <w:sz w:val="36"/>
      <w:szCs w:val="36"/>
    </w:rPr>
  </w:style>
  <w:style w:type="paragraph" w:styleId="13">
    <w:name w:val="Body Text"/>
    <w:basedOn w:val="1"/>
    <w:link w:val="42"/>
    <w:qFormat/>
    <w:uiPriority w:val="98"/>
    <w:rPr>
      <w:rFonts w:ascii="仿宋_GB2312" w:eastAsia="仿宋_GB2312"/>
      <w:sz w:val="32"/>
    </w:rPr>
  </w:style>
  <w:style w:type="paragraph" w:styleId="14">
    <w:name w:val="Body Text Indent"/>
    <w:basedOn w:val="1"/>
    <w:next w:val="1"/>
    <w:link w:val="49"/>
    <w:semiHidden/>
    <w:qFormat/>
    <w:uiPriority w:val="0"/>
    <w:pPr>
      <w:spacing w:after="120"/>
      <w:ind w:left="420" w:leftChars="200"/>
    </w:pPr>
    <w:rPr>
      <w:rFonts w:ascii="Calibri" w:hAnsi="Calibri"/>
      <w:szCs w:val="22"/>
    </w:rPr>
  </w:style>
  <w:style w:type="paragraph" w:styleId="15">
    <w:name w:val="toc 3"/>
    <w:basedOn w:val="1"/>
    <w:next w:val="1"/>
    <w:semiHidden/>
    <w:qFormat/>
    <w:uiPriority w:val="39"/>
    <w:pPr>
      <w:adjustRightInd w:val="0"/>
      <w:spacing w:line="312" w:lineRule="atLeast"/>
      <w:ind w:left="840" w:leftChars="400"/>
      <w:textAlignment w:val="baseline"/>
    </w:pPr>
    <w:rPr>
      <w:kern w:val="0"/>
      <w:sz w:val="24"/>
    </w:rPr>
  </w:style>
  <w:style w:type="paragraph" w:styleId="16">
    <w:name w:val="Plain Text"/>
    <w:basedOn w:val="1"/>
    <w:link w:val="51"/>
    <w:qFormat/>
    <w:uiPriority w:val="0"/>
    <w:rPr>
      <w:rFonts w:ascii="宋体" w:hAnsi="Courier New"/>
    </w:rPr>
  </w:style>
  <w:style w:type="paragraph" w:styleId="17">
    <w:name w:val="Date"/>
    <w:basedOn w:val="1"/>
    <w:next w:val="1"/>
    <w:link w:val="88"/>
    <w:semiHidden/>
    <w:qFormat/>
    <w:uiPriority w:val="0"/>
    <w:pPr>
      <w:adjustRightInd w:val="0"/>
      <w:spacing w:line="312" w:lineRule="atLeast"/>
      <w:ind w:left="100" w:leftChars="2500"/>
      <w:textAlignment w:val="baseline"/>
    </w:pPr>
    <w:rPr>
      <w:kern w:val="0"/>
      <w:sz w:val="24"/>
    </w:rPr>
  </w:style>
  <w:style w:type="paragraph" w:styleId="18">
    <w:name w:val="Body Text Indent 2"/>
    <w:basedOn w:val="1"/>
    <w:link w:val="87"/>
    <w:semiHidden/>
    <w:qFormat/>
    <w:uiPriority w:val="0"/>
    <w:pPr>
      <w:adjustRightInd w:val="0"/>
      <w:spacing w:after="120" w:line="480" w:lineRule="auto"/>
      <w:ind w:left="420" w:leftChars="200"/>
      <w:textAlignment w:val="baseline"/>
    </w:pPr>
    <w:rPr>
      <w:kern w:val="0"/>
      <w:sz w:val="24"/>
    </w:rPr>
  </w:style>
  <w:style w:type="paragraph" w:styleId="19">
    <w:name w:val="Balloon Text"/>
    <w:basedOn w:val="1"/>
    <w:link w:val="48"/>
    <w:semiHidden/>
    <w:qFormat/>
    <w:uiPriority w:val="0"/>
    <w:rPr>
      <w:sz w:val="18"/>
      <w:szCs w:val="18"/>
    </w:rPr>
  </w:style>
  <w:style w:type="paragraph" w:styleId="20">
    <w:name w:val="footer"/>
    <w:basedOn w:val="1"/>
    <w:link w:val="43"/>
    <w:semiHidden/>
    <w:qFormat/>
    <w:uiPriority w:val="0"/>
    <w:pPr>
      <w:tabs>
        <w:tab w:val="center" w:pos="4153"/>
        <w:tab w:val="right" w:pos="8306"/>
      </w:tabs>
      <w:snapToGrid w:val="0"/>
      <w:jc w:val="left"/>
    </w:pPr>
    <w:rPr>
      <w:sz w:val="18"/>
      <w:szCs w:val="18"/>
    </w:rPr>
  </w:style>
  <w:style w:type="paragraph" w:styleId="21">
    <w:name w:val="header"/>
    <w:basedOn w:val="1"/>
    <w:link w:val="53"/>
    <w:semiHidden/>
    <w:qFormat/>
    <w:uiPriority w:val="0"/>
    <w:pPr>
      <w:pBdr>
        <w:bottom w:val="single" w:color="auto" w:sz="6" w:space="1"/>
      </w:pBdr>
      <w:tabs>
        <w:tab w:val="center" w:pos="4153"/>
        <w:tab w:val="right" w:pos="8306"/>
      </w:tabs>
      <w:snapToGrid w:val="0"/>
      <w:jc w:val="center"/>
    </w:pPr>
    <w:rPr>
      <w:sz w:val="18"/>
      <w:szCs w:val="18"/>
    </w:rPr>
  </w:style>
  <w:style w:type="paragraph" w:styleId="22">
    <w:name w:val="List"/>
    <w:basedOn w:val="1"/>
    <w:qFormat/>
    <w:uiPriority w:val="0"/>
    <w:pPr>
      <w:ind w:left="200" w:hanging="200" w:hangingChars="200"/>
    </w:pPr>
    <w:rPr>
      <w:szCs w:val="21"/>
    </w:rPr>
  </w:style>
  <w:style w:type="paragraph" w:styleId="23">
    <w:name w:val="Body Text Indent 3"/>
    <w:basedOn w:val="1"/>
    <w:link w:val="84"/>
    <w:semiHidden/>
    <w:qFormat/>
    <w:uiPriority w:val="0"/>
    <w:pPr>
      <w:spacing w:line="360" w:lineRule="auto"/>
      <w:ind w:left="1347" w:leftChars="413" w:hanging="480" w:hangingChars="200"/>
    </w:pPr>
    <w:rPr>
      <w:rFonts w:ascii="宋体" w:hAnsi="宋体"/>
      <w:color w:val="FF0000"/>
      <w:sz w:val="24"/>
      <w:szCs w:val="24"/>
    </w:rPr>
  </w:style>
  <w:style w:type="paragraph" w:styleId="24">
    <w:name w:val="index 9"/>
    <w:basedOn w:val="1"/>
    <w:next w:val="1"/>
    <w:autoRedefine/>
    <w:semiHidden/>
    <w:qFormat/>
    <w:uiPriority w:val="98"/>
    <w:pPr>
      <w:ind w:left="1600" w:leftChars="1600"/>
    </w:pPr>
  </w:style>
  <w:style w:type="paragraph" w:styleId="25">
    <w:name w:val="toc 2"/>
    <w:basedOn w:val="1"/>
    <w:next w:val="1"/>
    <w:qFormat/>
    <w:uiPriority w:val="39"/>
    <w:pPr>
      <w:ind w:left="420" w:leftChars="200"/>
    </w:pPr>
  </w:style>
  <w:style w:type="paragraph" w:styleId="26">
    <w:name w:val="Message Header"/>
    <w:basedOn w:val="1"/>
    <w:link w:val="109"/>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7">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8">
    <w:name w:val="Title"/>
    <w:basedOn w:val="1"/>
    <w:next w:val="1"/>
    <w:link w:val="71"/>
    <w:semiHidden/>
    <w:qFormat/>
    <w:uiPriority w:val="0"/>
    <w:pPr>
      <w:spacing w:before="240" w:after="60"/>
      <w:jc w:val="center"/>
      <w:outlineLvl w:val="0"/>
    </w:pPr>
    <w:rPr>
      <w:rFonts w:eastAsia="黑体" w:asciiTheme="majorHAnsi" w:hAnsiTheme="majorHAnsi" w:cstheme="majorBidi"/>
      <w:b/>
      <w:bCs/>
      <w:sz w:val="36"/>
      <w:szCs w:val="32"/>
    </w:rPr>
  </w:style>
  <w:style w:type="paragraph" w:styleId="29">
    <w:name w:val="annotation subject"/>
    <w:basedOn w:val="11"/>
    <w:next w:val="11"/>
    <w:link w:val="54"/>
    <w:semiHidden/>
    <w:qFormat/>
    <w:uiPriority w:val="98"/>
    <w:rPr>
      <w:b/>
      <w:bCs/>
    </w:rPr>
  </w:style>
  <w:style w:type="paragraph" w:styleId="30">
    <w:name w:val="Body Text First Indent 2"/>
    <w:basedOn w:val="14"/>
    <w:next w:val="25"/>
    <w:qFormat/>
    <w:uiPriority w:val="0"/>
    <w:pPr>
      <w:spacing w:line="276" w:lineRule="auto"/>
      <w:ind w:left="200" w:firstLine="200" w:firstLineChars="200"/>
      <w:jc w:val="left"/>
    </w:p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semiHidden/>
    <w:qFormat/>
    <w:uiPriority w:val="98"/>
    <w:rPr>
      <w:b/>
    </w:rPr>
  </w:style>
  <w:style w:type="character" w:styleId="35">
    <w:name w:val="page number"/>
    <w:basedOn w:val="33"/>
    <w:semiHidden/>
    <w:qFormat/>
    <w:uiPriority w:val="0"/>
  </w:style>
  <w:style w:type="character" w:styleId="36">
    <w:name w:val="FollowedHyperlink"/>
    <w:semiHidden/>
    <w:qFormat/>
    <w:uiPriority w:val="98"/>
    <w:rPr>
      <w:color w:val="800080"/>
      <w:u w:val="single"/>
    </w:rPr>
  </w:style>
  <w:style w:type="character" w:styleId="37">
    <w:name w:val="Emphasis"/>
    <w:semiHidden/>
    <w:qFormat/>
    <w:uiPriority w:val="98"/>
    <w:rPr>
      <w:i/>
      <w:iCs/>
    </w:rPr>
  </w:style>
  <w:style w:type="character" w:styleId="38">
    <w:name w:val="Hyperlink"/>
    <w:qFormat/>
    <w:uiPriority w:val="99"/>
    <w:rPr>
      <w:rFonts w:cs="Times New Roman"/>
      <w:color w:val="1F4F88"/>
      <w:u w:val="none"/>
    </w:rPr>
  </w:style>
  <w:style w:type="character" w:styleId="39">
    <w:name w:val="annotation reference"/>
    <w:semiHidden/>
    <w:qFormat/>
    <w:uiPriority w:val="98"/>
    <w:rPr>
      <w:sz w:val="21"/>
      <w:szCs w:val="21"/>
    </w:rPr>
  </w:style>
  <w:style w:type="character" w:customStyle="1" w:styleId="40">
    <w:name w:val="Char Char3"/>
    <w:semiHidden/>
    <w:qFormat/>
    <w:uiPriority w:val="98"/>
    <w:rPr>
      <w:rFonts w:ascii="宋体" w:hAnsi="Courier New" w:eastAsia="宋体"/>
      <w:kern w:val="2"/>
      <w:sz w:val="21"/>
      <w:lang w:val="en-US" w:eastAsia="zh-CN" w:bidi="ar-SA"/>
    </w:rPr>
  </w:style>
  <w:style w:type="character" w:customStyle="1" w:styleId="41">
    <w:name w:val="纯文本 Char"/>
    <w:semiHidden/>
    <w:qFormat/>
    <w:uiPriority w:val="98"/>
    <w:rPr>
      <w:rFonts w:ascii="宋体" w:hAnsi="Courier New" w:eastAsia="宋体"/>
      <w:kern w:val="2"/>
      <w:sz w:val="21"/>
      <w:lang w:val="en-US" w:eastAsia="zh-CN" w:bidi="ar-SA"/>
    </w:rPr>
  </w:style>
  <w:style w:type="character" w:customStyle="1" w:styleId="42">
    <w:name w:val="正文文本 字符"/>
    <w:link w:val="13"/>
    <w:semiHidden/>
    <w:qFormat/>
    <w:uiPriority w:val="98"/>
    <w:rPr>
      <w:rFonts w:ascii="仿宋_GB2312" w:eastAsia="仿宋_GB2312"/>
      <w:kern w:val="2"/>
      <w:sz w:val="32"/>
    </w:rPr>
  </w:style>
  <w:style w:type="character" w:customStyle="1" w:styleId="43">
    <w:name w:val="页脚 字符"/>
    <w:link w:val="20"/>
    <w:semiHidden/>
    <w:qFormat/>
    <w:uiPriority w:val="0"/>
    <w:rPr>
      <w:kern w:val="2"/>
      <w:sz w:val="18"/>
      <w:szCs w:val="18"/>
    </w:rPr>
  </w:style>
  <w:style w:type="character" w:customStyle="1" w:styleId="44">
    <w:name w:val="标题 3 字符"/>
    <w:link w:val="5"/>
    <w:semiHidden/>
    <w:qFormat/>
    <w:uiPriority w:val="0"/>
    <w:rPr>
      <w:b/>
      <w:bCs/>
      <w:kern w:val="2"/>
      <w:sz w:val="32"/>
      <w:szCs w:val="32"/>
    </w:rPr>
  </w:style>
  <w:style w:type="character" w:customStyle="1" w:styleId="45">
    <w:name w:val="正文文本 Char"/>
    <w:semiHidden/>
    <w:qFormat/>
    <w:uiPriority w:val="98"/>
    <w:rPr>
      <w:rFonts w:ascii="仿宋_GB2312" w:eastAsia="仿宋_GB2312"/>
      <w:kern w:val="2"/>
      <w:sz w:val="32"/>
    </w:rPr>
  </w:style>
  <w:style w:type="character" w:customStyle="1" w:styleId="46">
    <w:name w:val="批注文字 字符"/>
    <w:link w:val="11"/>
    <w:qFormat/>
    <w:uiPriority w:val="99"/>
    <w:rPr>
      <w:kern w:val="2"/>
      <w:sz w:val="21"/>
    </w:rPr>
  </w:style>
  <w:style w:type="character" w:customStyle="1" w:styleId="47">
    <w:name w:val="apple-converted-space"/>
    <w:basedOn w:val="33"/>
    <w:semiHidden/>
    <w:qFormat/>
    <w:uiPriority w:val="98"/>
  </w:style>
  <w:style w:type="character" w:customStyle="1" w:styleId="48">
    <w:name w:val="批注框文本 字符"/>
    <w:link w:val="19"/>
    <w:semiHidden/>
    <w:qFormat/>
    <w:uiPriority w:val="98"/>
    <w:rPr>
      <w:kern w:val="2"/>
      <w:sz w:val="18"/>
      <w:szCs w:val="18"/>
    </w:rPr>
  </w:style>
  <w:style w:type="character" w:customStyle="1" w:styleId="49">
    <w:name w:val="正文文本缩进 字符"/>
    <w:link w:val="14"/>
    <w:semiHidden/>
    <w:qFormat/>
    <w:uiPriority w:val="0"/>
    <w:rPr>
      <w:rFonts w:ascii="Calibri" w:hAnsi="Calibri"/>
      <w:kern w:val="2"/>
      <w:sz w:val="21"/>
      <w:szCs w:val="22"/>
    </w:rPr>
  </w:style>
  <w:style w:type="character" w:customStyle="1" w:styleId="50">
    <w:name w:val="Char Char5"/>
    <w:semiHidden/>
    <w:qFormat/>
    <w:uiPriority w:val="98"/>
    <w:rPr>
      <w:rFonts w:ascii="宋体" w:hAnsi="Courier New" w:eastAsia="宋体"/>
      <w:kern w:val="2"/>
      <w:sz w:val="21"/>
      <w:lang w:val="en-US" w:eastAsia="zh-CN" w:bidi="ar-SA"/>
    </w:rPr>
  </w:style>
  <w:style w:type="character" w:customStyle="1" w:styleId="51">
    <w:name w:val="纯文本 字符1"/>
    <w:link w:val="16"/>
    <w:semiHidden/>
    <w:qFormat/>
    <w:uiPriority w:val="0"/>
    <w:rPr>
      <w:rFonts w:ascii="宋体" w:hAnsi="Courier New"/>
      <w:kern w:val="2"/>
      <w:sz w:val="21"/>
    </w:rPr>
  </w:style>
  <w:style w:type="character" w:customStyle="1" w:styleId="52">
    <w:name w:val="纯文本 字符"/>
    <w:semiHidden/>
    <w:qFormat/>
    <w:uiPriority w:val="98"/>
    <w:rPr>
      <w:rFonts w:ascii="宋体" w:hAnsi="Courier New" w:eastAsia="宋体"/>
    </w:rPr>
  </w:style>
  <w:style w:type="character" w:customStyle="1" w:styleId="53">
    <w:name w:val="页眉 字符"/>
    <w:link w:val="21"/>
    <w:semiHidden/>
    <w:qFormat/>
    <w:uiPriority w:val="0"/>
    <w:rPr>
      <w:kern w:val="2"/>
      <w:sz w:val="18"/>
      <w:szCs w:val="18"/>
    </w:rPr>
  </w:style>
  <w:style w:type="character" w:customStyle="1" w:styleId="54">
    <w:name w:val="批注主题 字符"/>
    <w:link w:val="29"/>
    <w:semiHidden/>
    <w:qFormat/>
    <w:uiPriority w:val="98"/>
    <w:rPr>
      <w:b/>
      <w:bCs/>
      <w:kern w:val="2"/>
      <w:sz w:val="21"/>
    </w:rPr>
  </w:style>
  <w:style w:type="character" w:customStyle="1" w:styleId="55">
    <w:name w:val="Char Char2"/>
    <w:semiHidden/>
    <w:qFormat/>
    <w:uiPriority w:val="98"/>
    <w:rPr>
      <w:rFonts w:ascii="宋体" w:hAnsi="Courier New" w:cs="宋体"/>
      <w:kern w:val="2"/>
      <w:sz w:val="21"/>
      <w:szCs w:val="21"/>
    </w:rPr>
  </w:style>
  <w:style w:type="character" w:customStyle="1" w:styleId="56">
    <w:name w:val="HTML Markup"/>
    <w:semiHidden/>
    <w:qFormat/>
    <w:uiPriority w:val="98"/>
    <w:rPr>
      <w:vanish/>
      <w:color w:val="FF0000"/>
    </w:rPr>
  </w:style>
  <w:style w:type="character" w:customStyle="1" w:styleId="57">
    <w:name w:val="纯文本 Char3"/>
    <w:semiHidden/>
    <w:qFormat/>
    <w:uiPriority w:val="98"/>
    <w:rPr>
      <w:rFonts w:ascii="宋体" w:hAnsi="Courier New" w:eastAsia="宋体"/>
      <w:kern w:val="2"/>
      <w:sz w:val="21"/>
      <w:lang w:val="en-US" w:eastAsia="zh-CN" w:bidi="ar-SA"/>
    </w:rPr>
  </w:style>
  <w:style w:type="character" w:customStyle="1" w:styleId="58">
    <w:name w:val="正文文本缩进 Char"/>
    <w:link w:val="59"/>
    <w:semiHidden/>
    <w:qFormat/>
    <w:uiPriority w:val="98"/>
    <w:rPr>
      <w:kern w:val="2"/>
      <w:sz w:val="21"/>
    </w:rPr>
  </w:style>
  <w:style w:type="paragraph" w:customStyle="1" w:styleId="59">
    <w:name w:val="正文文本缩进1"/>
    <w:basedOn w:val="1"/>
    <w:link w:val="58"/>
    <w:semiHidden/>
    <w:qFormat/>
    <w:uiPriority w:val="98"/>
    <w:pPr>
      <w:spacing w:after="120"/>
      <w:ind w:left="420" w:leftChars="200"/>
    </w:pPr>
  </w:style>
  <w:style w:type="paragraph" w:customStyle="1" w:styleId="60">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1">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2">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3">
    <w:name w:val="List Paragraph"/>
    <w:basedOn w:val="1"/>
    <w:semiHidden/>
    <w:qFormat/>
    <w:uiPriority w:val="98"/>
    <w:pPr>
      <w:ind w:firstLine="420" w:firstLineChars="200"/>
    </w:pPr>
    <w:rPr>
      <w:rFonts w:ascii="Calibri" w:hAnsi="Calibri"/>
      <w:szCs w:val="22"/>
    </w:rPr>
  </w:style>
  <w:style w:type="paragraph" w:customStyle="1" w:styleId="64">
    <w:name w:val="列出段落1"/>
    <w:basedOn w:val="1"/>
    <w:semiHidden/>
    <w:qFormat/>
    <w:uiPriority w:val="98"/>
    <w:pPr>
      <w:ind w:firstLine="420" w:firstLineChars="200"/>
    </w:pPr>
    <w:rPr>
      <w:rFonts w:ascii="Calibri" w:hAnsi="Calibri"/>
      <w:szCs w:val="22"/>
    </w:rPr>
  </w:style>
  <w:style w:type="paragraph" w:customStyle="1" w:styleId="65">
    <w:name w:val="二级列表 Char"/>
    <w:basedOn w:val="1"/>
    <w:semiHidden/>
    <w:qFormat/>
    <w:uiPriority w:val="98"/>
    <w:rPr>
      <w:rFonts w:ascii="Calibri" w:hAnsi="Calibri"/>
    </w:rPr>
  </w:style>
  <w:style w:type="paragraph" w:customStyle="1" w:styleId="6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7">
    <w:name w:val="style61"/>
    <w:semiHidden/>
    <w:qFormat/>
    <w:uiPriority w:val="98"/>
  </w:style>
  <w:style w:type="character" w:customStyle="1" w:styleId="68">
    <w:name w:val="标题 1 字符"/>
    <w:basedOn w:val="33"/>
    <w:link w:val="3"/>
    <w:semiHidden/>
    <w:qFormat/>
    <w:uiPriority w:val="0"/>
    <w:rPr>
      <w:b/>
      <w:bCs/>
      <w:kern w:val="44"/>
      <w:sz w:val="44"/>
      <w:szCs w:val="44"/>
    </w:rPr>
  </w:style>
  <w:style w:type="paragraph" w:customStyle="1" w:styleId="69">
    <w:name w:val="TOC 标题1"/>
    <w:basedOn w:val="3"/>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70">
    <w:name w:val="标题 2 字符"/>
    <w:basedOn w:val="33"/>
    <w:link w:val="4"/>
    <w:semiHidden/>
    <w:qFormat/>
    <w:uiPriority w:val="0"/>
    <w:rPr>
      <w:rFonts w:asciiTheme="majorHAnsi" w:hAnsiTheme="majorHAnsi" w:eastAsiaTheme="majorEastAsia" w:cstheme="majorBidi"/>
      <w:b/>
      <w:bCs/>
      <w:kern w:val="2"/>
      <w:sz w:val="32"/>
      <w:szCs w:val="32"/>
    </w:rPr>
  </w:style>
  <w:style w:type="character" w:customStyle="1" w:styleId="71">
    <w:name w:val="标题 字符"/>
    <w:basedOn w:val="33"/>
    <w:link w:val="28"/>
    <w:semiHidden/>
    <w:qFormat/>
    <w:uiPriority w:val="0"/>
    <w:rPr>
      <w:rFonts w:eastAsia="黑体" w:asciiTheme="majorHAnsi" w:hAnsiTheme="majorHAnsi" w:cstheme="majorBidi"/>
      <w:b/>
      <w:bCs/>
      <w:kern w:val="2"/>
      <w:sz w:val="36"/>
      <w:szCs w:val="32"/>
    </w:rPr>
  </w:style>
  <w:style w:type="paragraph" w:customStyle="1" w:styleId="72">
    <w:name w:val="章节"/>
    <w:basedOn w:val="16"/>
    <w:qFormat/>
    <w:uiPriority w:val="0"/>
    <w:pPr>
      <w:spacing w:line="360" w:lineRule="auto"/>
      <w:jc w:val="center"/>
      <w:outlineLvl w:val="0"/>
    </w:pPr>
    <w:rPr>
      <w:rFonts w:ascii="黑体" w:eastAsia="黑体"/>
      <w:b/>
      <w:bCs/>
      <w:sz w:val="36"/>
      <w:szCs w:val="36"/>
    </w:rPr>
  </w:style>
  <w:style w:type="paragraph" w:customStyle="1" w:styleId="73">
    <w:name w:val="一级标题"/>
    <w:basedOn w:val="16"/>
    <w:qFormat/>
    <w:uiPriority w:val="1"/>
    <w:pPr>
      <w:numPr>
        <w:ilvl w:val="0"/>
        <w:numId w:val="2"/>
      </w:numPr>
      <w:spacing w:line="360" w:lineRule="auto"/>
      <w:ind w:left="420"/>
      <w:outlineLvl w:val="1"/>
    </w:pPr>
    <w:rPr>
      <w:rFonts w:ascii="黑体" w:eastAsia="黑体"/>
      <w:b/>
      <w:bCs/>
      <w:sz w:val="28"/>
    </w:rPr>
  </w:style>
  <w:style w:type="paragraph" w:customStyle="1" w:styleId="74">
    <w:name w:val="（二）级标题"/>
    <w:basedOn w:val="16"/>
    <w:qFormat/>
    <w:uiPriority w:val="2"/>
    <w:pPr>
      <w:numPr>
        <w:ilvl w:val="0"/>
        <w:numId w:val="3"/>
      </w:numPr>
      <w:spacing w:line="360" w:lineRule="auto"/>
      <w:outlineLvl w:val="2"/>
    </w:pPr>
    <w:rPr>
      <w:b/>
    </w:rPr>
  </w:style>
  <w:style w:type="paragraph" w:customStyle="1" w:styleId="75">
    <w:name w:val="3级标题"/>
    <w:basedOn w:val="16"/>
    <w:link w:val="103"/>
    <w:qFormat/>
    <w:uiPriority w:val="3"/>
    <w:pPr>
      <w:numPr>
        <w:ilvl w:val="0"/>
        <w:numId w:val="4"/>
      </w:numPr>
      <w:spacing w:line="360" w:lineRule="auto"/>
      <w:outlineLvl w:val="3"/>
    </w:pPr>
    <w:rPr>
      <w:b/>
    </w:rPr>
  </w:style>
  <w:style w:type="paragraph" w:customStyle="1" w:styleId="76">
    <w:name w:val="（4）级标题"/>
    <w:basedOn w:val="16"/>
    <w:qFormat/>
    <w:uiPriority w:val="8"/>
    <w:pPr>
      <w:numPr>
        <w:ilvl w:val="0"/>
        <w:numId w:val="5"/>
      </w:numPr>
      <w:spacing w:line="360" w:lineRule="auto"/>
      <w:outlineLvl w:val="4"/>
    </w:pPr>
  </w:style>
  <w:style w:type="paragraph" w:customStyle="1" w:styleId="77">
    <w:name w:val="标书正文"/>
    <w:basedOn w:val="16"/>
    <w:link w:val="98"/>
    <w:qFormat/>
    <w:uiPriority w:val="9"/>
    <w:pPr>
      <w:spacing w:line="360" w:lineRule="auto"/>
      <w:jc w:val="left"/>
    </w:pPr>
  </w:style>
  <w:style w:type="character" w:customStyle="1" w:styleId="78">
    <w:name w:val="标题 4 字符"/>
    <w:basedOn w:val="33"/>
    <w:link w:val="6"/>
    <w:semiHidden/>
    <w:qFormat/>
    <w:uiPriority w:val="0"/>
    <w:rPr>
      <w:rFonts w:ascii="Arial" w:hAnsi="Arial"/>
      <w:b/>
      <w:bCs/>
      <w:kern w:val="2"/>
      <w:sz w:val="21"/>
      <w:szCs w:val="28"/>
    </w:rPr>
  </w:style>
  <w:style w:type="character" w:customStyle="1" w:styleId="79">
    <w:name w:val="标题 5 字符"/>
    <w:basedOn w:val="33"/>
    <w:link w:val="7"/>
    <w:semiHidden/>
    <w:qFormat/>
    <w:uiPriority w:val="0"/>
    <w:rPr>
      <w:rFonts w:ascii="宋体" w:hAnsi="宋体"/>
      <w:bCs/>
      <w:iCs/>
      <w:color w:val="000000"/>
      <w:sz w:val="28"/>
      <w:szCs w:val="28"/>
    </w:rPr>
  </w:style>
  <w:style w:type="paragraph" w:customStyle="1" w:styleId="80">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1">
    <w:name w:val="case31"/>
    <w:qFormat/>
    <w:uiPriority w:val="0"/>
    <w:rPr>
      <w:rFonts w:hint="default" w:ascii="ˎ̥" w:hAnsi="ˎ̥"/>
      <w:sz w:val="21"/>
      <w:szCs w:val="21"/>
    </w:rPr>
  </w:style>
  <w:style w:type="character" w:customStyle="1" w:styleId="82">
    <w:name w:val="标题 2 Char"/>
    <w:qFormat/>
    <w:uiPriority w:val="0"/>
    <w:rPr>
      <w:rFonts w:ascii="宋体" w:hAnsi="宋体"/>
      <w:bCs/>
      <w:sz w:val="24"/>
      <w:szCs w:val="32"/>
    </w:rPr>
  </w:style>
  <w:style w:type="character" w:customStyle="1" w:styleId="83">
    <w:name w:val="标题 Char"/>
    <w:qFormat/>
    <w:uiPriority w:val="0"/>
    <w:rPr>
      <w:rFonts w:ascii="宋体" w:hAnsi="宋体" w:cs="Times New Roman"/>
      <w:b/>
      <w:bCs/>
      <w:sz w:val="24"/>
      <w:szCs w:val="32"/>
    </w:rPr>
  </w:style>
  <w:style w:type="character" w:customStyle="1" w:styleId="84">
    <w:name w:val="正文文本缩进 3 字符"/>
    <w:basedOn w:val="33"/>
    <w:link w:val="23"/>
    <w:semiHidden/>
    <w:qFormat/>
    <w:uiPriority w:val="0"/>
    <w:rPr>
      <w:rFonts w:ascii="宋体" w:hAnsi="宋体"/>
      <w:color w:val="FF0000"/>
      <w:kern w:val="2"/>
      <w:sz w:val="24"/>
      <w:szCs w:val="24"/>
    </w:rPr>
  </w:style>
  <w:style w:type="paragraph" w:customStyle="1" w:styleId="85">
    <w:name w:val="_Style 4"/>
    <w:basedOn w:val="3"/>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6">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7">
    <w:name w:val="正文文本缩进 2 字符"/>
    <w:basedOn w:val="33"/>
    <w:link w:val="18"/>
    <w:semiHidden/>
    <w:qFormat/>
    <w:uiPriority w:val="0"/>
    <w:rPr>
      <w:sz w:val="24"/>
    </w:rPr>
  </w:style>
  <w:style w:type="character" w:customStyle="1" w:styleId="88">
    <w:name w:val="日期 字符"/>
    <w:basedOn w:val="33"/>
    <w:link w:val="17"/>
    <w:semiHidden/>
    <w:qFormat/>
    <w:uiPriority w:val="0"/>
    <w:rPr>
      <w:sz w:val="24"/>
    </w:rPr>
  </w:style>
  <w:style w:type="paragraph" w:customStyle="1" w:styleId="89">
    <w:name w:val="Char1 Char Char Char Char Char Char"/>
    <w:basedOn w:val="1"/>
    <w:qFormat/>
    <w:uiPriority w:val="0"/>
    <w:rPr>
      <w:rFonts w:ascii="Tahoma" w:hAnsi="Tahoma"/>
      <w:sz w:val="24"/>
    </w:rPr>
  </w:style>
  <w:style w:type="paragraph" w:customStyle="1" w:styleId="90">
    <w:name w:val="样式1"/>
    <w:basedOn w:val="1"/>
    <w:qFormat/>
    <w:uiPriority w:val="0"/>
    <w:pPr>
      <w:adjustRightInd w:val="0"/>
      <w:spacing w:line="420" w:lineRule="auto"/>
      <w:jc w:val="center"/>
      <w:textAlignment w:val="baseline"/>
    </w:pPr>
    <w:rPr>
      <w:rFonts w:ascii="宋体"/>
      <w:kern w:val="0"/>
      <w:sz w:val="24"/>
    </w:rPr>
  </w:style>
  <w:style w:type="paragraph" w:customStyle="1" w:styleId="91">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2">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3">
    <w:name w:val="文档结构图 字符"/>
    <w:basedOn w:val="33"/>
    <w:semiHidden/>
    <w:qFormat/>
    <w:uiPriority w:val="98"/>
    <w:rPr>
      <w:rFonts w:ascii="Microsoft YaHei UI" w:eastAsia="Microsoft YaHei UI"/>
      <w:kern w:val="2"/>
      <w:sz w:val="18"/>
      <w:szCs w:val="18"/>
    </w:rPr>
  </w:style>
  <w:style w:type="character" w:customStyle="1" w:styleId="94">
    <w:name w:val="文档结构图 字符1"/>
    <w:basedOn w:val="33"/>
    <w:link w:val="10"/>
    <w:semiHidden/>
    <w:qFormat/>
    <w:uiPriority w:val="0"/>
    <w:rPr>
      <w:rFonts w:ascii="宋体"/>
      <w:sz w:val="18"/>
      <w:szCs w:val="18"/>
    </w:rPr>
  </w:style>
  <w:style w:type="paragraph" w:customStyle="1" w:styleId="95">
    <w:name w:val="表格"/>
    <w:basedOn w:val="1"/>
    <w:link w:val="96"/>
    <w:qFormat/>
    <w:uiPriority w:val="10"/>
    <w:rPr>
      <w:rFonts w:ascii="宋体" w:hAnsi="宋体"/>
      <w:szCs w:val="30"/>
    </w:rPr>
  </w:style>
  <w:style w:type="character" w:customStyle="1" w:styleId="96">
    <w:name w:val="表格 字符"/>
    <w:basedOn w:val="33"/>
    <w:link w:val="95"/>
    <w:qFormat/>
    <w:uiPriority w:val="10"/>
    <w:rPr>
      <w:rFonts w:ascii="宋体" w:hAnsi="宋体"/>
      <w:kern w:val="2"/>
      <w:sz w:val="21"/>
      <w:szCs w:val="30"/>
    </w:rPr>
  </w:style>
  <w:style w:type="paragraph" w:customStyle="1" w:styleId="97">
    <w:name w:val="5）级标题"/>
    <w:basedOn w:val="77"/>
    <w:link w:val="99"/>
    <w:qFormat/>
    <w:uiPriority w:val="11"/>
    <w:pPr>
      <w:numPr>
        <w:ilvl w:val="0"/>
        <w:numId w:val="7"/>
      </w:numPr>
      <w:ind w:firstLine="0"/>
    </w:pPr>
  </w:style>
  <w:style w:type="character" w:customStyle="1" w:styleId="98">
    <w:name w:val="标书正文 字符"/>
    <w:basedOn w:val="51"/>
    <w:link w:val="77"/>
    <w:qFormat/>
    <w:uiPriority w:val="9"/>
    <w:rPr>
      <w:rFonts w:ascii="宋体" w:hAnsi="Courier New"/>
      <w:kern w:val="2"/>
      <w:sz w:val="21"/>
    </w:rPr>
  </w:style>
  <w:style w:type="character" w:customStyle="1" w:styleId="99">
    <w:name w:val="5）级标题 字符"/>
    <w:basedOn w:val="98"/>
    <w:link w:val="97"/>
    <w:qFormat/>
    <w:uiPriority w:val="11"/>
    <w:rPr>
      <w:rFonts w:ascii="宋体" w:hAnsi="Courier New"/>
      <w:kern w:val="2"/>
      <w:sz w:val="21"/>
    </w:rPr>
  </w:style>
  <w:style w:type="paragraph" w:customStyle="1" w:styleId="100">
    <w:name w:val="样式 标题 4 + 段前: 5 磅 段后: 5 磅 行距: 单倍行距"/>
    <w:next w:val="24"/>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1">
    <w:name w:val="Subtle Emphasis"/>
    <w:basedOn w:val="33"/>
    <w:qFormat/>
    <w:uiPriority w:val="19"/>
    <w:rPr>
      <w:rFonts w:eastAsia="宋体"/>
      <w:i/>
      <w:iCs/>
      <w:color w:val="auto"/>
      <w:sz w:val="21"/>
    </w:rPr>
  </w:style>
  <w:style w:type="paragraph" w:customStyle="1" w:styleId="102">
    <w:name w:val="⑥级标题"/>
    <w:basedOn w:val="75"/>
    <w:link w:val="104"/>
    <w:qFormat/>
    <w:uiPriority w:val="12"/>
    <w:pPr>
      <w:numPr>
        <w:numId w:val="8"/>
      </w:numPr>
    </w:pPr>
  </w:style>
  <w:style w:type="character" w:customStyle="1" w:styleId="103">
    <w:name w:val="3级标题 字符"/>
    <w:basedOn w:val="51"/>
    <w:link w:val="75"/>
    <w:qFormat/>
    <w:uiPriority w:val="3"/>
    <w:rPr>
      <w:rFonts w:ascii="宋体" w:hAnsi="Courier New"/>
      <w:b/>
      <w:kern w:val="2"/>
      <w:sz w:val="21"/>
    </w:rPr>
  </w:style>
  <w:style w:type="character" w:customStyle="1" w:styleId="104">
    <w:name w:val="⑥级标题 字符"/>
    <w:basedOn w:val="103"/>
    <w:link w:val="102"/>
    <w:qFormat/>
    <w:uiPriority w:val="12"/>
    <w:rPr>
      <w:rFonts w:ascii="宋体" w:hAnsi="Courier New"/>
      <w:kern w:val="2"/>
      <w:sz w:val="21"/>
    </w:rPr>
  </w:style>
  <w:style w:type="character" w:customStyle="1" w:styleId="105">
    <w:name w:val="电子邮件签名 字符"/>
    <w:link w:val="8"/>
    <w:semiHidden/>
    <w:qFormat/>
    <w:locked/>
    <w:uiPriority w:val="99"/>
    <w:rPr>
      <w:sz w:val="21"/>
      <w:szCs w:val="21"/>
    </w:rPr>
  </w:style>
  <w:style w:type="character" w:customStyle="1" w:styleId="106">
    <w:name w:val="电子邮件签名 字符1"/>
    <w:basedOn w:val="33"/>
    <w:semiHidden/>
    <w:qFormat/>
    <w:uiPriority w:val="98"/>
    <w:rPr>
      <w:rFonts w:ascii="Times New Roman" w:hAnsi="Times New Roman"/>
      <w:kern w:val="2"/>
      <w:sz w:val="21"/>
    </w:rPr>
  </w:style>
  <w:style w:type="character" w:customStyle="1" w:styleId="107">
    <w:name w:val="HR正文 Char"/>
    <w:link w:val="108"/>
    <w:qFormat/>
    <w:uiPriority w:val="0"/>
    <w:rPr>
      <w:kern w:val="2"/>
      <w:sz w:val="24"/>
      <w:szCs w:val="24"/>
    </w:rPr>
  </w:style>
  <w:style w:type="paragraph" w:customStyle="1" w:styleId="108">
    <w:name w:val="HR正文"/>
    <w:basedOn w:val="1"/>
    <w:link w:val="107"/>
    <w:qFormat/>
    <w:uiPriority w:val="0"/>
    <w:pPr>
      <w:spacing w:line="300" w:lineRule="auto"/>
      <w:ind w:firstLine="200" w:firstLineChars="200"/>
    </w:pPr>
    <w:rPr>
      <w:rFonts w:ascii="Calibri" w:hAnsi="Calibri"/>
      <w:sz w:val="24"/>
      <w:szCs w:val="24"/>
    </w:rPr>
  </w:style>
  <w:style w:type="character" w:customStyle="1" w:styleId="109">
    <w:name w:val="信息标题 字符"/>
    <w:link w:val="26"/>
    <w:semiHidden/>
    <w:qFormat/>
    <w:locked/>
    <w:uiPriority w:val="99"/>
    <w:rPr>
      <w:rFonts w:ascii="Cambria" w:hAnsi="Cambria" w:cs="Cambria"/>
      <w:sz w:val="24"/>
      <w:szCs w:val="24"/>
      <w:shd w:val="pct20" w:color="auto" w:fill="auto"/>
    </w:rPr>
  </w:style>
  <w:style w:type="character" w:customStyle="1" w:styleId="110">
    <w:name w:val="信息标题 字符1"/>
    <w:basedOn w:val="33"/>
    <w:semiHidden/>
    <w:qFormat/>
    <w:uiPriority w:val="98"/>
    <w:rPr>
      <w:rFonts w:asciiTheme="majorHAnsi" w:hAnsiTheme="majorHAnsi" w:eastAsiaTheme="majorEastAsia" w:cstheme="majorBidi"/>
      <w:kern w:val="2"/>
      <w:sz w:val="24"/>
      <w:szCs w:val="24"/>
      <w:shd w:val="pct20" w:color="auto" w:fill="auto"/>
    </w:rPr>
  </w:style>
  <w:style w:type="character" w:customStyle="1" w:styleId="111">
    <w:name w:val="页眉 Char1"/>
    <w:semiHidden/>
    <w:qFormat/>
    <w:locked/>
    <w:uiPriority w:val="0"/>
    <w:rPr>
      <w:rFonts w:ascii="Calibri" w:hAnsi="Calibri"/>
      <w:sz w:val="18"/>
      <w:szCs w:val="18"/>
    </w:rPr>
  </w:style>
  <w:style w:type="character" w:customStyle="1" w:styleId="112">
    <w:name w:val="font31"/>
    <w:basedOn w:val="33"/>
    <w:qFormat/>
    <w:uiPriority w:val="0"/>
    <w:rPr>
      <w:rFonts w:ascii="宋体" w:hAnsi="宋体" w:eastAsia="宋体" w:cs="宋体"/>
      <w:b/>
      <w:bCs/>
      <w:color w:val="000000"/>
      <w:sz w:val="22"/>
      <w:szCs w:val="22"/>
      <w:u w:val="none"/>
    </w:rPr>
  </w:style>
  <w:style w:type="character" w:customStyle="1" w:styleId="113">
    <w:name w:val="font41"/>
    <w:basedOn w:val="33"/>
    <w:qFormat/>
    <w:uiPriority w:val="0"/>
    <w:rPr>
      <w:rFonts w:hint="default" w:ascii="Times New Roman" w:hAnsi="Times New Roman" w:cs="Times New Roman"/>
      <w:color w:val="000000"/>
      <w:sz w:val="21"/>
      <w:szCs w:val="21"/>
      <w:u w:val="none"/>
    </w:rPr>
  </w:style>
  <w:style w:type="character" w:customStyle="1" w:styleId="114">
    <w:name w:val="font51"/>
    <w:basedOn w:val="33"/>
    <w:qFormat/>
    <w:uiPriority w:val="0"/>
    <w:rPr>
      <w:rFonts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30</Pages>
  <Words>1204</Words>
  <Characters>1466</Characters>
  <Lines>127</Lines>
  <Paragraphs>35</Paragraphs>
  <TotalTime>330</TotalTime>
  <ScaleCrop>false</ScaleCrop>
  <LinksUpToDate>false</LinksUpToDate>
  <CharactersWithSpaces>1468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灰色与青</cp:lastModifiedBy>
  <cp:lastPrinted>2020-06-28T02:28:00Z</cp:lastPrinted>
  <dcterms:modified xsi:type="dcterms:W3CDTF">2026-10-19T08:47:59Z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53777C4FCFFB4DBBBBE2496FF8C387A1_13</vt:lpwstr>
  </property>
  <property fmtid="{D5CDD505-2E9C-101B-9397-08002B2CF9AE}" pid="4" name="KSOTemplateDocerSaveRecord">
    <vt:lpwstr>eyJoZGlkIjoiN2UwOWQwOWU4M2YzYjc0YmY3NzliN2RlNTliN2NlOTUiLCJ1c2VySWQiOiI1Nzg5NzI1MzYifQ==</vt:lpwstr>
  </property>
</Properties>
</file>