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49BBD">
      <w:pPr>
        <w:spacing w:before="398"/>
        <w:jc w:val="center"/>
        <w:rPr>
          <w:rFonts w:hint="default" w:ascii="宋体" w:hAnsi="宋体"/>
          <w:b/>
          <w:sz w:val="48"/>
          <w:szCs w:val="48"/>
          <w:highlight w:val="none"/>
          <w:lang w:val="en-US" w:eastAsia="zh-CN"/>
        </w:rPr>
      </w:pPr>
      <w:r>
        <w:rPr>
          <w:rFonts w:hint="eastAsia" w:ascii="宋体" w:hAnsi="宋体"/>
          <w:b/>
          <w:sz w:val="48"/>
          <w:szCs w:val="48"/>
          <w:highlight w:val="none"/>
          <w:lang w:val="en-US" w:eastAsia="zh-CN"/>
        </w:rPr>
        <w:t xml:space="preserve"> </w:t>
      </w:r>
    </w:p>
    <w:p w14:paraId="4F49C680">
      <w:pPr>
        <w:jc w:val="center"/>
        <w:rPr>
          <w:rFonts w:hint="eastAsia" w:ascii="宋体" w:hAnsi="宋体" w:cs="宋体"/>
          <w:b w:val="0"/>
          <w:bCs w:val="0"/>
          <w:color w:val="000000"/>
          <w:kern w:val="2"/>
          <w:sz w:val="48"/>
          <w:szCs w:val="48"/>
          <w:highlight w:val="none"/>
          <w:u w:val="none"/>
          <w:lang w:val="en-US" w:eastAsia="zh-CN" w:bidi="ar-SA"/>
        </w:rPr>
      </w:pPr>
      <w:r>
        <w:rPr>
          <w:rFonts w:hint="eastAsia" w:ascii="宋体" w:hAnsi="宋体" w:cs="宋体"/>
          <w:b w:val="0"/>
          <w:bCs w:val="0"/>
          <w:color w:val="000000"/>
          <w:kern w:val="2"/>
          <w:sz w:val="48"/>
          <w:szCs w:val="48"/>
          <w:highlight w:val="none"/>
          <w:u w:val="none"/>
          <w:lang w:val="en-US" w:eastAsia="zh-CN" w:bidi="ar-SA"/>
        </w:rPr>
        <w:t>车桥公司桥壳加工二部物流大棚</w:t>
      </w:r>
    </w:p>
    <w:p w14:paraId="0AE74146">
      <w:pPr>
        <w:jc w:val="center"/>
        <w:rPr>
          <w:rFonts w:hint="eastAsia" w:ascii="宋体" w:hAnsi="宋体" w:eastAsia="宋体"/>
          <w:sz w:val="24"/>
          <w:highlight w:val="none"/>
          <w:lang w:val="en-US" w:eastAsia="zh-CN"/>
        </w:rPr>
      </w:pPr>
      <w:r>
        <w:rPr>
          <w:rFonts w:hint="eastAsia" w:ascii="宋体" w:hAnsi="宋体" w:cs="宋体"/>
          <w:b w:val="0"/>
          <w:bCs w:val="0"/>
          <w:color w:val="000000"/>
          <w:kern w:val="2"/>
          <w:sz w:val="48"/>
          <w:szCs w:val="48"/>
          <w:highlight w:val="none"/>
          <w:u w:val="none"/>
          <w:lang w:val="en-US" w:eastAsia="zh-CN" w:bidi="ar-SA"/>
        </w:rPr>
        <w:t>建设项目招标文件</w:t>
      </w:r>
    </w:p>
    <w:p w14:paraId="3D8FFEE3">
      <w:pPr>
        <w:jc w:val="center"/>
        <w:rPr>
          <w:rFonts w:hint="eastAsia" w:ascii="宋体" w:hAnsi="宋体"/>
          <w:b/>
          <w:bCs/>
          <w:sz w:val="36"/>
          <w:highlight w:val="none"/>
        </w:rPr>
      </w:pPr>
    </w:p>
    <w:p w14:paraId="154618DA">
      <w:pPr>
        <w:spacing w:line="480" w:lineRule="auto"/>
        <w:jc w:val="center"/>
        <w:rPr>
          <w:rFonts w:hint="default" w:ascii="宋体" w:hAnsi="宋体" w:eastAsia="宋体"/>
          <w:b/>
          <w:bCs w:val="0"/>
          <w:strike/>
          <w:dstrike w:val="0"/>
          <w:sz w:val="32"/>
          <w:szCs w:val="32"/>
          <w:highlight w:val="none"/>
          <w:lang w:val="en-US" w:eastAsia="zh-CN"/>
        </w:rPr>
      </w:pPr>
    </w:p>
    <w:p w14:paraId="038A2265">
      <w:pPr>
        <w:spacing w:line="276" w:lineRule="auto"/>
        <w:rPr>
          <w:rFonts w:hint="eastAsia" w:ascii="宋体" w:hAnsi="宋体"/>
          <w:sz w:val="28"/>
          <w:szCs w:val="28"/>
          <w:highlight w:val="none"/>
        </w:rPr>
      </w:pPr>
    </w:p>
    <w:p w14:paraId="6EA3EC1A">
      <w:pPr>
        <w:pStyle w:val="7"/>
        <w:rPr>
          <w:rFonts w:hint="eastAsia" w:ascii="宋体" w:hAnsi="宋体"/>
          <w:sz w:val="28"/>
          <w:szCs w:val="28"/>
          <w:highlight w:val="none"/>
        </w:rPr>
      </w:pPr>
    </w:p>
    <w:p w14:paraId="24964B12">
      <w:pPr>
        <w:pStyle w:val="7"/>
        <w:rPr>
          <w:rFonts w:hint="eastAsia" w:ascii="宋体" w:hAnsi="宋体"/>
          <w:sz w:val="28"/>
          <w:szCs w:val="28"/>
          <w:highlight w:val="none"/>
        </w:rPr>
      </w:pPr>
    </w:p>
    <w:p w14:paraId="6D5C289D">
      <w:pPr>
        <w:spacing w:line="276" w:lineRule="auto"/>
        <w:rPr>
          <w:rFonts w:hint="eastAsia" w:ascii="宋体" w:hAnsi="宋体"/>
          <w:sz w:val="28"/>
          <w:szCs w:val="28"/>
          <w:highlight w:val="none"/>
        </w:rPr>
      </w:pPr>
    </w:p>
    <w:p w14:paraId="219E2C7C">
      <w:pPr>
        <w:spacing w:line="480" w:lineRule="auto"/>
        <w:ind w:left="487" w:leftChars="86" w:hanging="306" w:hangingChars="85"/>
        <w:jc w:val="center"/>
        <w:rPr>
          <w:rFonts w:hint="eastAsia" w:ascii="宋体" w:hAnsi="宋体" w:eastAsia="宋体" w:cs="Times New Roman"/>
          <w:color w:val="auto"/>
          <w:sz w:val="36"/>
          <w:szCs w:val="36"/>
          <w:highlight w:val="none"/>
        </w:rPr>
      </w:pPr>
    </w:p>
    <w:p w14:paraId="442C0ADB">
      <w:pPr>
        <w:spacing w:line="480" w:lineRule="auto"/>
        <w:ind w:left="487" w:leftChars="86" w:hanging="306" w:hangingChars="85"/>
        <w:jc w:val="center"/>
        <w:rPr>
          <w:rFonts w:hint="eastAsia" w:ascii="宋体" w:hAnsi="宋体" w:cs="Times New Roman"/>
          <w:color w:val="auto"/>
          <w:sz w:val="36"/>
          <w:szCs w:val="36"/>
          <w:highlight w:val="none"/>
          <w:lang w:val="en-US" w:eastAsia="zh-CN"/>
        </w:rPr>
      </w:pPr>
      <w:r>
        <w:rPr>
          <w:rFonts w:hint="eastAsia" w:ascii="宋体" w:hAnsi="宋体" w:eastAsia="宋体" w:cs="Times New Roman"/>
          <w:color w:val="auto"/>
          <w:sz w:val="36"/>
          <w:szCs w:val="36"/>
          <w:highlight w:val="none"/>
        </w:rPr>
        <w:t>招标人：</w:t>
      </w:r>
      <w:r>
        <w:rPr>
          <w:rFonts w:hint="eastAsia" w:ascii="宋体" w:hAnsi="宋体" w:cs="Times New Roman"/>
          <w:color w:val="auto"/>
          <w:sz w:val="36"/>
          <w:szCs w:val="36"/>
          <w:highlight w:val="none"/>
          <w:lang w:val="en-US" w:eastAsia="zh-CN"/>
        </w:rPr>
        <w:t>重汽（济南）车桥有限公司</w:t>
      </w:r>
    </w:p>
    <w:p w14:paraId="0EB9C203">
      <w:pPr>
        <w:spacing w:line="480" w:lineRule="auto"/>
        <w:ind w:left="487" w:leftChars="86" w:hanging="306" w:hangingChars="85"/>
        <w:jc w:val="center"/>
        <w:rPr>
          <w:rFonts w:ascii="宋体" w:hAnsi="宋体"/>
          <w:sz w:val="36"/>
          <w:szCs w:val="36"/>
          <w:highlight w:val="none"/>
        </w:rPr>
        <w:sectPr>
          <w:headerReference r:id="rId5" w:type="first"/>
          <w:footerReference r:id="rId6" w:type="even"/>
          <w:pgSz w:w="11906" w:h="16838"/>
          <w:pgMar w:top="1440" w:right="1274" w:bottom="1440" w:left="1800" w:header="851" w:footer="992" w:gutter="0"/>
          <w:pgBorders>
            <w:top w:val="none" w:sz="0" w:space="0"/>
            <w:left w:val="none" w:sz="0" w:space="0"/>
            <w:bottom w:val="none" w:sz="0" w:space="0"/>
            <w:right w:val="none" w:sz="0" w:space="0"/>
          </w:pgBorders>
          <w:pgNumType w:start="0"/>
          <w:cols w:space="720" w:num="1"/>
          <w:docGrid w:linePitch="312" w:charSpace="0"/>
        </w:sectPr>
      </w:pPr>
      <w:r>
        <w:rPr>
          <w:rFonts w:hint="eastAsia" w:ascii="宋体" w:hAnsi="宋体"/>
          <w:sz w:val="36"/>
          <w:szCs w:val="36"/>
          <w:highlight w:val="none"/>
        </w:rPr>
        <w:t>二〇</w:t>
      </w:r>
      <w:r>
        <w:rPr>
          <w:rFonts w:hint="eastAsia" w:ascii="宋体" w:hAnsi="宋体"/>
          <w:sz w:val="36"/>
          <w:szCs w:val="36"/>
          <w:highlight w:val="none"/>
          <w:lang w:eastAsia="zh-CN"/>
        </w:rPr>
        <w:t>二</w:t>
      </w:r>
      <w:r>
        <w:rPr>
          <w:rFonts w:hint="eastAsia" w:ascii="宋体" w:hAnsi="宋体"/>
          <w:sz w:val="36"/>
          <w:szCs w:val="36"/>
          <w:highlight w:val="none"/>
          <w:lang w:val="en-US" w:eastAsia="zh-CN"/>
        </w:rPr>
        <w:t>六</w:t>
      </w:r>
      <w:r>
        <w:rPr>
          <w:rFonts w:hint="eastAsia" w:ascii="宋体" w:hAnsi="宋体"/>
          <w:sz w:val="36"/>
          <w:szCs w:val="36"/>
          <w:highlight w:val="none"/>
        </w:rPr>
        <w:t>年</w:t>
      </w:r>
      <w:r>
        <w:rPr>
          <w:rFonts w:hint="eastAsia" w:ascii="宋体" w:hAnsi="宋体"/>
          <w:sz w:val="36"/>
          <w:szCs w:val="36"/>
          <w:highlight w:val="none"/>
          <w:lang w:val="en-US" w:eastAsia="zh-CN"/>
        </w:rPr>
        <w:t>九</w:t>
      </w:r>
      <w:r>
        <w:rPr>
          <w:rFonts w:hint="eastAsia" w:ascii="宋体" w:hAnsi="宋体"/>
          <w:sz w:val="36"/>
          <w:szCs w:val="36"/>
          <w:highlight w:val="none"/>
        </w:rPr>
        <w:t>月</w:t>
      </w:r>
    </w:p>
    <w:p w14:paraId="627BAF3A">
      <w:pPr>
        <w:spacing w:line="480" w:lineRule="auto"/>
        <w:jc w:val="center"/>
        <w:rPr>
          <w:rFonts w:hint="eastAsia" w:ascii="宋体" w:hAnsi="宋体"/>
          <w:b/>
          <w:bCs/>
          <w:sz w:val="48"/>
          <w:szCs w:val="48"/>
          <w:highlight w:val="none"/>
        </w:rPr>
      </w:pPr>
      <w:r>
        <w:rPr>
          <w:rFonts w:hint="eastAsia" w:ascii="宋体" w:hAnsi="宋体"/>
          <w:b/>
          <w:sz w:val="48"/>
          <w:szCs w:val="48"/>
          <w:highlight w:val="none"/>
          <w:lang w:val="en-US" w:eastAsia="zh-CN"/>
        </w:rPr>
        <w:t xml:space="preserve"> </w:t>
      </w:r>
      <w:r>
        <w:rPr>
          <w:rFonts w:ascii="宋体" w:hAnsi="宋体"/>
          <w:b/>
          <w:bCs/>
          <w:sz w:val="48"/>
          <w:szCs w:val="48"/>
          <w:highlight w:val="none"/>
        </w:rPr>
        <w:t>目   录</w:t>
      </w:r>
    </w:p>
    <w:p w14:paraId="01200592">
      <w:pPr>
        <w:tabs>
          <w:tab w:val="left" w:pos="3240"/>
        </w:tabs>
        <w:spacing w:line="480" w:lineRule="auto"/>
        <w:rPr>
          <w:rFonts w:hint="eastAsia" w:ascii="宋体" w:hAnsi="宋体"/>
          <w:b/>
          <w:bCs/>
          <w:sz w:val="24"/>
          <w:highlight w:val="none"/>
        </w:rPr>
      </w:pPr>
      <w:r>
        <w:rPr>
          <w:rFonts w:ascii="宋体" w:hAnsi="宋体"/>
          <w:b/>
          <w:bCs/>
          <w:sz w:val="24"/>
          <w:highlight w:val="none"/>
        </w:rPr>
        <w:tab/>
      </w:r>
    </w:p>
    <w:p w14:paraId="474B6FE3">
      <w:pPr>
        <w:jc w:val="center"/>
        <w:rPr>
          <w:highlight w:val="none"/>
        </w:rPr>
      </w:pPr>
    </w:p>
    <w:p w14:paraId="64A0DC6C">
      <w:pPr>
        <w:pStyle w:val="12"/>
        <w:tabs>
          <w:tab w:val="right" w:leader="dot" w:pos="8958"/>
          <w:tab w:val="clear" w:pos="8729"/>
        </w:tabs>
      </w:pPr>
      <w:r>
        <w:rPr>
          <w:rFonts w:hint="eastAsia"/>
          <w:b w:val="0"/>
          <w:bCs w:val="0"/>
          <w:sz w:val="24"/>
          <w:highlight w:val="none"/>
        </w:rPr>
        <w:fldChar w:fldCharType="begin"/>
      </w:r>
      <w:r>
        <w:rPr>
          <w:rFonts w:hint="eastAsia"/>
          <w:b w:val="0"/>
          <w:bCs w:val="0"/>
          <w:sz w:val="24"/>
          <w:highlight w:val="none"/>
        </w:rPr>
        <w:instrText xml:space="preserve">TOC \o "1-1" \h \u </w:instrText>
      </w:r>
      <w:r>
        <w:rPr>
          <w:rFonts w:hint="eastAsia"/>
          <w:b w:val="0"/>
          <w:bCs w:val="0"/>
          <w:sz w:val="24"/>
          <w:highlight w:val="none"/>
        </w:rPr>
        <w:fldChar w:fldCharType="separate"/>
      </w:r>
      <w:r>
        <w:rPr>
          <w:rFonts w:hint="eastAsia"/>
          <w:bCs w:val="0"/>
          <w:highlight w:val="none"/>
        </w:rPr>
        <w:fldChar w:fldCharType="begin"/>
      </w:r>
      <w:r>
        <w:rPr>
          <w:rFonts w:hint="eastAsia"/>
          <w:bCs w:val="0"/>
          <w:highlight w:val="none"/>
        </w:rPr>
        <w:instrText xml:space="preserve"> HYPERLINK \l _Toc31752 </w:instrText>
      </w:r>
      <w:r>
        <w:rPr>
          <w:rFonts w:hint="eastAsia"/>
          <w:bCs w:val="0"/>
          <w:highlight w:val="none"/>
        </w:rPr>
        <w:fldChar w:fldCharType="separate"/>
      </w:r>
      <w:r>
        <w:rPr>
          <w:rFonts w:hint="eastAsia"/>
          <w:szCs w:val="44"/>
          <w:highlight w:val="none"/>
        </w:rPr>
        <w:t xml:space="preserve">第一章  </w:t>
      </w:r>
      <w:r>
        <w:rPr>
          <w:rFonts w:hint="eastAsia"/>
          <w:szCs w:val="44"/>
          <w:highlight w:val="none"/>
          <w:lang w:val="en-US" w:eastAsia="zh-CN"/>
        </w:rPr>
        <w:t>投标须知</w:t>
      </w:r>
      <w:r>
        <w:tab/>
      </w:r>
      <w:r>
        <w:fldChar w:fldCharType="begin"/>
      </w:r>
      <w:r>
        <w:instrText xml:space="preserve"> PAGEREF _Toc31752 \h </w:instrText>
      </w:r>
      <w:r>
        <w:fldChar w:fldCharType="separate"/>
      </w:r>
      <w:r>
        <w:t>2</w:t>
      </w:r>
      <w:r>
        <w:fldChar w:fldCharType="end"/>
      </w:r>
      <w:r>
        <w:rPr>
          <w:rFonts w:hint="eastAsia"/>
          <w:bCs w:val="0"/>
          <w:highlight w:val="none"/>
        </w:rPr>
        <w:fldChar w:fldCharType="end"/>
      </w:r>
    </w:p>
    <w:p w14:paraId="09228B92">
      <w:pPr>
        <w:pStyle w:val="12"/>
        <w:tabs>
          <w:tab w:val="right" w:leader="dot" w:pos="8958"/>
          <w:tab w:val="clear" w:pos="8729"/>
        </w:tabs>
      </w:pPr>
      <w:r>
        <w:rPr>
          <w:rFonts w:hint="eastAsia" w:ascii="宋体" w:hAnsi="宋体"/>
          <w:bCs w:val="0"/>
          <w:highlight w:val="none"/>
        </w:rPr>
        <w:fldChar w:fldCharType="begin"/>
      </w:r>
      <w:r>
        <w:rPr>
          <w:rFonts w:hint="eastAsia" w:ascii="宋体" w:hAnsi="宋体"/>
          <w:bCs w:val="0"/>
          <w:highlight w:val="none"/>
        </w:rPr>
        <w:instrText xml:space="preserve"> HYPERLINK \l _Toc28448 </w:instrText>
      </w:r>
      <w:r>
        <w:rPr>
          <w:rFonts w:hint="eastAsia" w:ascii="宋体" w:hAnsi="宋体"/>
          <w:bCs w:val="0"/>
          <w:highlight w:val="none"/>
        </w:rPr>
        <w:fldChar w:fldCharType="separate"/>
      </w:r>
      <w:r>
        <w:rPr>
          <w:rFonts w:hint="eastAsia"/>
        </w:rPr>
        <w:t>第二章  投标</w:t>
      </w:r>
      <w:r>
        <w:rPr>
          <w:rFonts w:hint="eastAsia"/>
          <w:szCs w:val="44"/>
          <w:highlight w:val="none"/>
          <w:lang w:val="en-US" w:eastAsia="zh-CN"/>
        </w:rPr>
        <w:t>文件</w:t>
      </w:r>
      <w:r>
        <w:rPr>
          <w:rFonts w:hint="eastAsia"/>
        </w:rPr>
        <w:t>编制</w:t>
      </w:r>
      <w:r>
        <w:tab/>
      </w:r>
      <w:r>
        <w:fldChar w:fldCharType="begin"/>
      </w:r>
      <w:r>
        <w:instrText xml:space="preserve"> PAGEREF _Toc28448 \h </w:instrText>
      </w:r>
      <w:r>
        <w:fldChar w:fldCharType="separate"/>
      </w:r>
      <w:r>
        <w:t>9</w:t>
      </w:r>
      <w:r>
        <w:fldChar w:fldCharType="end"/>
      </w:r>
      <w:r>
        <w:rPr>
          <w:rFonts w:hint="eastAsia" w:ascii="宋体" w:hAnsi="宋体"/>
          <w:bCs w:val="0"/>
          <w:highlight w:val="none"/>
        </w:rPr>
        <w:fldChar w:fldCharType="end"/>
      </w:r>
    </w:p>
    <w:p w14:paraId="5D1303BA">
      <w:pPr>
        <w:pStyle w:val="12"/>
        <w:tabs>
          <w:tab w:val="right" w:leader="dot" w:pos="8958"/>
          <w:tab w:val="clear" w:pos="8729"/>
        </w:tabs>
      </w:pPr>
      <w:r>
        <w:rPr>
          <w:rFonts w:hint="eastAsia" w:ascii="宋体" w:hAnsi="宋体"/>
          <w:bCs w:val="0"/>
          <w:highlight w:val="none"/>
        </w:rPr>
        <w:fldChar w:fldCharType="begin"/>
      </w:r>
      <w:r>
        <w:rPr>
          <w:rFonts w:hint="eastAsia" w:ascii="宋体" w:hAnsi="宋体"/>
          <w:bCs w:val="0"/>
          <w:highlight w:val="none"/>
        </w:rPr>
        <w:instrText xml:space="preserve"> HYPERLINK \l _Toc13325 </w:instrText>
      </w:r>
      <w:r>
        <w:rPr>
          <w:rFonts w:hint="eastAsia" w:ascii="宋体" w:hAnsi="宋体"/>
          <w:bCs w:val="0"/>
          <w:highlight w:val="none"/>
        </w:rPr>
        <w:fldChar w:fldCharType="separate"/>
      </w:r>
      <w:r>
        <w:rPr>
          <w:rFonts w:hint="eastAsia" w:ascii="宋体" w:hAnsi="宋体"/>
          <w:szCs w:val="44"/>
          <w:highlight w:val="none"/>
        </w:rPr>
        <w:t>第三章  施工内容及技术要求</w:t>
      </w:r>
      <w:r>
        <w:tab/>
      </w:r>
      <w:r>
        <w:fldChar w:fldCharType="begin"/>
      </w:r>
      <w:r>
        <w:instrText xml:space="preserve"> PAGEREF _Toc13325 \h </w:instrText>
      </w:r>
      <w:r>
        <w:fldChar w:fldCharType="separate"/>
      </w:r>
      <w:r>
        <w:t>21</w:t>
      </w:r>
      <w:r>
        <w:fldChar w:fldCharType="end"/>
      </w:r>
      <w:r>
        <w:rPr>
          <w:rFonts w:hint="eastAsia" w:ascii="宋体" w:hAnsi="宋体"/>
          <w:bCs w:val="0"/>
          <w:highlight w:val="none"/>
        </w:rPr>
        <w:fldChar w:fldCharType="end"/>
      </w:r>
    </w:p>
    <w:p w14:paraId="1E233B4D">
      <w:pPr>
        <w:pStyle w:val="12"/>
        <w:tabs>
          <w:tab w:val="right" w:leader="dot" w:pos="8958"/>
          <w:tab w:val="clear" w:pos="8729"/>
        </w:tabs>
      </w:pPr>
      <w:r>
        <w:rPr>
          <w:rFonts w:hint="eastAsia" w:ascii="宋体" w:hAnsi="宋体"/>
          <w:bCs w:val="0"/>
          <w:highlight w:val="none"/>
        </w:rPr>
        <w:fldChar w:fldCharType="begin"/>
      </w:r>
      <w:r>
        <w:rPr>
          <w:rFonts w:hint="eastAsia" w:ascii="宋体" w:hAnsi="宋体"/>
          <w:bCs w:val="0"/>
          <w:highlight w:val="none"/>
        </w:rPr>
        <w:instrText xml:space="preserve"> HYPERLINK \l _Toc1173 </w:instrText>
      </w:r>
      <w:r>
        <w:rPr>
          <w:rFonts w:hint="eastAsia" w:ascii="宋体" w:hAnsi="宋体"/>
          <w:bCs w:val="0"/>
          <w:highlight w:val="none"/>
        </w:rPr>
        <w:fldChar w:fldCharType="separate"/>
      </w:r>
      <w:r>
        <w:rPr>
          <w:rFonts w:hint="eastAsia" w:ascii="宋体" w:hAnsi="宋体" w:cs="宋体"/>
          <w:szCs w:val="44"/>
        </w:rPr>
        <w:t>第四章 XX项目施工工程合同</w:t>
      </w:r>
      <w:r>
        <w:tab/>
      </w:r>
      <w:r>
        <w:fldChar w:fldCharType="begin"/>
      </w:r>
      <w:r>
        <w:instrText xml:space="preserve"> PAGEREF _Toc1173 \h </w:instrText>
      </w:r>
      <w:r>
        <w:fldChar w:fldCharType="separate"/>
      </w:r>
      <w:r>
        <w:t>22</w:t>
      </w:r>
      <w:r>
        <w:fldChar w:fldCharType="end"/>
      </w:r>
      <w:r>
        <w:rPr>
          <w:rFonts w:hint="eastAsia" w:ascii="宋体" w:hAnsi="宋体"/>
          <w:bCs w:val="0"/>
          <w:highlight w:val="none"/>
        </w:rPr>
        <w:fldChar w:fldCharType="end"/>
      </w:r>
    </w:p>
    <w:p w14:paraId="68AA6C1F">
      <w:pPr>
        <w:pStyle w:val="12"/>
        <w:tabs>
          <w:tab w:val="right" w:leader="dot" w:pos="8958"/>
          <w:tab w:val="clear" w:pos="8729"/>
        </w:tabs>
      </w:pPr>
      <w:r>
        <w:rPr>
          <w:rFonts w:hint="eastAsia" w:ascii="宋体" w:hAnsi="宋体"/>
          <w:bCs w:val="0"/>
          <w:highlight w:val="none"/>
        </w:rPr>
        <w:fldChar w:fldCharType="begin"/>
      </w:r>
      <w:r>
        <w:rPr>
          <w:rFonts w:hint="eastAsia" w:ascii="宋体" w:hAnsi="宋体"/>
          <w:bCs w:val="0"/>
          <w:highlight w:val="none"/>
        </w:rPr>
        <w:instrText xml:space="preserve"> HYPERLINK \l _Toc1858 </w:instrText>
      </w:r>
      <w:r>
        <w:rPr>
          <w:rFonts w:hint="eastAsia" w:ascii="宋体" w:hAnsi="宋体"/>
          <w:bCs w:val="0"/>
          <w:highlight w:val="none"/>
        </w:rPr>
        <w:fldChar w:fldCharType="separate"/>
      </w:r>
      <w:r>
        <w:rPr>
          <w:rFonts w:hint="eastAsia"/>
          <w:szCs w:val="44"/>
          <w:highlight w:val="none"/>
        </w:rPr>
        <w:t>第五章</w:t>
      </w:r>
      <w:r>
        <w:rPr>
          <w:szCs w:val="44"/>
          <w:highlight w:val="none"/>
        </w:rPr>
        <w:t xml:space="preserve">  </w:t>
      </w:r>
      <w:r>
        <w:rPr>
          <w:rFonts w:hint="eastAsia" w:eastAsia="宋体" w:cs="Times New Roman"/>
          <w:bCs/>
          <w:szCs w:val="44"/>
          <w:highlight w:val="none"/>
          <w:lang w:val="en-US" w:eastAsia="zh-CN"/>
        </w:rPr>
        <w:t>SRM非生产供应商注册操作手册</w:t>
      </w:r>
      <w:r>
        <w:tab/>
      </w:r>
      <w:r>
        <w:fldChar w:fldCharType="begin"/>
      </w:r>
      <w:r>
        <w:instrText xml:space="preserve"> PAGEREF _Toc1858 \h </w:instrText>
      </w:r>
      <w:r>
        <w:fldChar w:fldCharType="separate"/>
      </w:r>
      <w:r>
        <w:t>53</w:t>
      </w:r>
      <w:r>
        <w:fldChar w:fldCharType="end"/>
      </w:r>
      <w:r>
        <w:rPr>
          <w:rFonts w:hint="eastAsia" w:ascii="宋体" w:hAnsi="宋体"/>
          <w:bCs w:val="0"/>
          <w:highlight w:val="none"/>
        </w:rPr>
        <w:fldChar w:fldCharType="end"/>
      </w:r>
    </w:p>
    <w:p w14:paraId="26965636">
      <w:pPr>
        <w:tabs>
          <w:tab w:val="left" w:pos="3240"/>
        </w:tabs>
        <w:spacing w:line="480" w:lineRule="auto"/>
        <w:rPr>
          <w:rFonts w:ascii="宋体" w:hAnsi="宋体"/>
          <w:bCs/>
          <w:highlight w:val="none"/>
        </w:rPr>
      </w:pPr>
      <w:r>
        <w:rPr>
          <w:rFonts w:hint="eastAsia" w:ascii="宋体" w:hAnsi="宋体"/>
          <w:bCs w:val="0"/>
          <w:highlight w:val="none"/>
        </w:rPr>
        <w:fldChar w:fldCharType="end"/>
      </w:r>
    </w:p>
    <w:p w14:paraId="076F9DDE">
      <w:pPr>
        <w:tabs>
          <w:tab w:val="left" w:pos="3240"/>
        </w:tabs>
        <w:spacing w:line="480" w:lineRule="auto"/>
        <w:rPr>
          <w:rFonts w:ascii="宋体" w:hAnsi="宋体"/>
          <w:bCs/>
          <w:highlight w:val="none"/>
        </w:rPr>
      </w:pPr>
    </w:p>
    <w:p w14:paraId="50D49CA3">
      <w:pPr>
        <w:tabs>
          <w:tab w:val="left" w:pos="3240"/>
        </w:tabs>
        <w:spacing w:line="480" w:lineRule="auto"/>
        <w:rPr>
          <w:rFonts w:ascii="宋体" w:hAnsi="宋体"/>
          <w:bCs/>
          <w:highlight w:val="none"/>
        </w:rPr>
      </w:pPr>
    </w:p>
    <w:p w14:paraId="4AAA55C7">
      <w:pPr>
        <w:tabs>
          <w:tab w:val="left" w:pos="3240"/>
        </w:tabs>
        <w:spacing w:line="480" w:lineRule="auto"/>
        <w:rPr>
          <w:rFonts w:hint="eastAsia" w:ascii="宋体" w:hAnsi="宋体"/>
          <w:bCs/>
          <w:highlight w:val="none"/>
        </w:rPr>
        <w:sectPr>
          <w:footerReference r:id="rId10" w:type="first"/>
          <w:headerReference r:id="rId7" w:type="default"/>
          <w:footerReference r:id="rId8" w:type="default"/>
          <w:footerReference r:id="rId9" w:type="even"/>
          <w:pgSz w:w="11906" w:h="16838"/>
          <w:pgMar w:top="1440" w:right="1474" w:bottom="1361" w:left="1474" w:header="851" w:footer="992" w:gutter="0"/>
          <w:pgNumType w:start="1"/>
          <w:cols w:space="720" w:num="1"/>
          <w:docGrid w:type="linesAndChars" w:linePitch="312" w:charSpace="0"/>
        </w:sectPr>
      </w:pPr>
    </w:p>
    <w:p w14:paraId="0838146D">
      <w:pPr>
        <w:pStyle w:val="15"/>
        <w:rPr>
          <w:rFonts w:hint="eastAsia" w:eastAsia="宋体"/>
          <w:sz w:val="44"/>
          <w:szCs w:val="44"/>
          <w:highlight w:val="none"/>
          <w:lang w:eastAsia="zh-CN"/>
        </w:rPr>
      </w:pPr>
      <w:bookmarkStart w:id="0" w:name="_Toc18114"/>
      <w:bookmarkStart w:id="1" w:name="_Toc31752"/>
      <w:r>
        <w:rPr>
          <w:rFonts w:hint="eastAsia"/>
          <w:sz w:val="44"/>
          <w:szCs w:val="44"/>
          <w:highlight w:val="none"/>
        </w:rPr>
        <w:t xml:space="preserve">第一章  </w:t>
      </w:r>
      <w:bookmarkEnd w:id="0"/>
      <w:r>
        <w:rPr>
          <w:rFonts w:hint="eastAsia"/>
          <w:sz w:val="44"/>
          <w:szCs w:val="44"/>
          <w:highlight w:val="none"/>
          <w:lang w:val="en-US" w:eastAsia="zh-CN"/>
        </w:rPr>
        <w:t>投标须知</w:t>
      </w:r>
      <w:bookmarkEnd w:id="1"/>
    </w:p>
    <w:p w14:paraId="73B2ACEA">
      <w:pPr>
        <w:rPr>
          <w:rFonts w:hint="default" w:ascii="宋体" w:hAnsi="宋体" w:eastAsia="宋体" w:cs="宋体"/>
          <w:b w:val="0"/>
          <w:bCs w:val="0"/>
          <w:color w:val="000000"/>
          <w:sz w:val="21"/>
          <w:szCs w:val="21"/>
          <w:highlight w:val="none"/>
          <w:u w:val="single"/>
          <w:lang w:val="en-US" w:eastAsia="zh-CN"/>
        </w:rPr>
      </w:pPr>
      <w:r>
        <w:rPr>
          <w:rFonts w:hint="eastAsia" w:ascii="黑体" w:eastAsia="黑体"/>
          <w:b/>
          <w:bCs/>
          <w:sz w:val="28"/>
          <w:highlight w:val="none"/>
        </w:rPr>
        <w:t>一、项目名</w:t>
      </w:r>
      <w:r>
        <w:rPr>
          <w:rFonts w:hint="eastAsia" w:ascii="黑体" w:hAnsi="Courier New" w:eastAsia="黑体" w:cs="Times New Roman"/>
          <w:b/>
          <w:bCs/>
          <w:sz w:val="28"/>
          <w:highlight w:val="none"/>
        </w:rPr>
        <w:t>称</w:t>
      </w:r>
      <w:r>
        <w:rPr>
          <w:rFonts w:hint="eastAsia" w:ascii="黑体" w:hAnsi="Courier New" w:eastAsia="黑体" w:cs="Times New Roman"/>
          <w:b/>
          <w:bCs/>
          <w:sz w:val="28"/>
          <w:highlight w:val="none"/>
          <w:lang w:eastAsia="zh-CN"/>
        </w:rPr>
        <w:t>：</w:t>
      </w:r>
      <w:r>
        <w:rPr>
          <w:rFonts w:hint="eastAsia" w:ascii="宋体" w:hAnsi="宋体" w:cs="宋体"/>
          <w:b w:val="0"/>
          <w:bCs w:val="0"/>
          <w:color w:val="000000"/>
          <w:kern w:val="2"/>
          <w:sz w:val="21"/>
          <w:szCs w:val="21"/>
          <w:highlight w:val="none"/>
          <w:u w:val="single"/>
          <w:lang w:val="en-US" w:eastAsia="zh-CN" w:bidi="ar-SA"/>
        </w:rPr>
        <w:t>车桥公司桥壳加工二部西南物流大棚建设项目</w:t>
      </w:r>
    </w:p>
    <w:p w14:paraId="542E13B6">
      <w:pPr>
        <w:pStyle w:val="9"/>
        <w:rPr>
          <w:rFonts w:ascii="黑体" w:eastAsia="黑体"/>
          <w:b/>
          <w:bCs/>
          <w:sz w:val="28"/>
          <w:highlight w:val="none"/>
        </w:rPr>
      </w:pPr>
      <w:r>
        <w:rPr>
          <w:rFonts w:hint="eastAsia" w:ascii="黑体" w:eastAsia="黑体"/>
          <w:b/>
          <w:bCs/>
          <w:sz w:val="28"/>
          <w:highlight w:val="none"/>
        </w:rPr>
        <w:t>二、项目概况与招标范围</w:t>
      </w:r>
    </w:p>
    <w:p w14:paraId="61A6E034">
      <w:pPr>
        <w:ind w:firstLine="420" w:firstLineChars="200"/>
        <w:rPr>
          <w:rFonts w:hint="default" w:ascii="宋体" w:hAnsi="宋体" w:eastAsia="宋体" w:cs="宋体"/>
          <w:b w:val="0"/>
          <w:bCs w:val="0"/>
          <w:color w:val="000000"/>
          <w:sz w:val="21"/>
          <w:szCs w:val="21"/>
          <w:highlight w:val="none"/>
          <w:u w:val="single"/>
          <w:lang w:val="en-US" w:eastAsia="zh-CN"/>
        </w:rPr>
      </w:pPr>
      <w:bookmarkStart w:id="2" w:name="_Toc285809451"/>
      <w:bookmarkEnd w:id="2"/>
      <w:bookmarkStart w:id="3" w:name="_Toc144974482"/>
      <w:bookmarkEnd w:id="3"/>
      <w:bookmarkStart w:id="4" w:name="_Toc152045514"/>
      <w:bookmarkEnd w:id="4"/>
      <w:bookmarkStart w:id="5" w:name="_Toc179632530"/>
      <w:bookmarkEnd w:id="5"/>
      <w:bookmarkStart w:id="6" w:name="_Toc152042290"/>
      <w:bookmarkEnd w:id="6"/>
      <w:r>
        <w:rPr>
          <w:rFonts w:hint="eastAsia" w:ascii="宋体" w:hAnsi="宋体"/>
          <w:szCs w:val="21"/>
          <w:highlight w:val="none"/>
          <w:lang w:val="en-US" w:eastAsia="zh-CN"/>
        </w:rPr>
        <w:t>1.</w:t>
      </w:r>
      <w:r>
        <w:rPr>
          <w:rFonts w:hint="eastAsia" w:ascii="宋体" w:hAnsi="宋体"/>
          <w:szCs w:val="21"/>
          <w:highlight w:val="none"/>
        </w:rPr>
        <w:t>工程名称：</w:t>
      </w:r>
      <w:r>
        <w:rPr>
          <w:rFonts w:hint="eastAsia" w:ascii="宋体" w:hAnsi="宋体" w:cs="宋体"/>
          <w:b w:val="0"/>
          <w:bCs w:val="0"/>
          <w:color w:val="000000"/>
          <w:kern w:val="2"/>
          <w:sz w:val="21"/>
          <w:szCs w:val="21"/>
          <w:highlight w:val="none"/>
          <w:u w:val="single"/>
          <w:lang w:val="en-US" w:eastAsia="zh-CN" w:bidi="ar-SA"/>
        </w:rPr>
        <w:t>车桥公司桥壳加工二部西南物流大棚建设项目</w:t>
      </w:r>
    </w:p>
    <w:p w14:paraId="7DCB631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微软雅黑" w:cs="宋体"/>
          <w:b w:val="0"/>
          <w:bCs w:val="0"/>
          <w:color w:val="000000"/>
          <w:kern w:val="2"/>
          <w:sz w:val="21"/>
          <w:szCs w:val="21"/>
          <w:highlight w:val="none"/>
          <w:u w:val="single"/>
          <w:lang w:val="en-US" w:eastAsia="zh-CN" w:bidi="ar-SA"/>
        </w:rPr>
      </w:pPr>
      <w:r>
        <w:rPr>
          <w:rFonts w:hint="eastAsia" w:ascii="宋体" w:hAnsi="宋体"/>
          <w:szCs w:val="21"/>
          <w:highlight w:val="none"/>
          <w:lang w:val="en-US" w:eastAsia="zh-CN"/>
        </w:rPr>
        <w:t>2.</w:t>
      </w:r>
      <w:r>
        <w:rPr>
          <w:rFonts w:hint="eastAsia" w:ascii="宋体" w:hAnsi="宋体"/>
          <w:szCs w:val="21"/>
          <w:highlight w:val="none"/>
        </w:rPr>
        <w:t>工程地点：</w:t>
      </w:r>
      <w:r>
        <w:rPr>
          <w:rFonts w:hint="eastAsia" w:ascii="宋体" w:hAnsi="宋体" w:cs="宋体"/>
          <w:b w:val="0"/>
          <w:bCs w:val="0"/>
          <w:color w:val="000000"/>
          <w:kern w:val="2"/>
          <w:sz w:val="21"/>
          <w:szCs w:val="21"/>
          <w:highlight w:val="none"/>
          <w:u w:val="single"/>
          <w:lang w:val="en-US" w:eastAsia="zh-CN" w:bidi="ar-SA"/>
        </w:rPr>
        <w:t>重汽（济南）车桥有限公司</w:t>
      </w:r>
      <w:r>
        <w:rPr>
          <w:rFonts w:hint="default" w:ascii="Arial" w:hAnsi="Arial" w:eastAsia="Arial" w:cs="Arial"/>
          <w:i w:val="0"/>
          <w:iCs w:val="0"/>
          <w:caps w:val="0"/>
          <w:color w:val="333333"/>
          <w:spacing w:val="0"/>
          <w:sz w:val="21"/>
          <w:szCs w:val="21"/>
          <w:highlight w:val="none"/>
          <w:shd w:val="clear" w:fill="FFFFFF"/>
        </w:rPr>
        <w:t>‌</w:t>
      </w:r>
    </w:p>
    <w:p w14:paraId="2BE25634">
      <w:pPr>
        <w:spacing w:line="360" w:lineRule="auto"/>
        <w:ind w:firstLine="420" w:firstLineChars="200"/>
        <w:rPr>
          <w:rFonts w:hint="eastAsia" w:ascii="宋体" w:hAnsi="宋体"/>
          <w:szCs w:val="21"/>
          <w:highlight w:val="none"/>
          <w:u w:val="single"/>
          <w:lang w:val="en-US" w:eastAsia="zh-CN"/>
        </w:rPr>
      </w:pPr>
      <w:r>
        <w:rPr>
          <w:rFonts w:hint="eastAsia" w:ascii="宋体" w:hAnsi="宋体" w:eastAsia="宋体" w:cs="Times New Roman"/>
          <w:kern w:val="2"/>
          <w:sz w:val="21"/>
          <w:szCs w:val="21"/>
          <w:highlight w:val="none"/>
          <w:lang w:val="en-US" w:eastAsia="zh-CN" w:bidi="ar-SA"/>
        </w:rPr>
        <w:t>3.</w:t>
      </w:r>
      <w:r>
        <w:rPr>
          <w:rFonts w:hint="eastAsia" w:ascii="宋体" w:hAnsi="宋体"/>
          <w:szCs w:val="21"/>
          <w:highlight w:val="none"/>
          <w:lang w:val="en-US" w:eastAsia="zh-CN"/>
        </w:rPr>
        <w:t>工程内容</w:t>
      </w:r>
      <w:r>
        <w:rPr>
          <w:rFonts w:hint="eastAsia" w:ascii="宋体" w:hAnsi="宋体"/>
          <w:szCs w:val="21"/>
          <w:highlight w:val="none"/>
          <w:lang w:eastAsia="zh-CN"/>
        </w:rPr>
        <w:t>：</w:t>
      </w:r>
      <w:r>
        <w:rPr>
          <w:rFonts w:hint="eastAsia"/>
        </w:rPr>
        <w:t>钢构件安装、彩钢板铺设、滑轨安装等内容，涵盖钢柱基础预埋件、H钢立柱、H钢梁、C型钢檩条及墙架、柱间钢支撑、屋面板、墙板、帆布帘滑轨等分项工程</w:t>
      </w:r>
    </w:p>
    <w:p w14:paraId="4FC56F9E">
      <w:pPr>
        <w:numPr>
          <w:ilvl w:val="0"/>
          <w:numId w:val="1"/>
        </w:numPr>
        <w:ind w:firstLine="420" w:firstLineChars="200"/>
        <w:rPr>
          <w:rFonts w:hint="eastAsia" w:ascii="宋体" w:hAnsi="宋体"/>
          <w:color w:val="auto"/>
          <w:szCs w:val="21"/>
          <w:highlight w:val="none"/>
          <w:u w:val="single"/>
          <w:lang w:val="en-US" w:eastAsia="zh-CN"/>
        </w:rPr>
      </w:pPr>
      <w:r>
        <w:rPr>
          <w:rFonts w:hint="eastAsia" w:ascii="宋体" w:hAnsi="宋体"/>
          <w:szCs w:val="21"/>
          <w:highlight w:val="none"/>
        </w:rPr>
        <w:t>工期要求：</w:t>
      </w:r>
      <w:r>
        <w:rPr>
          <w:rFonts w:hint="eastAsia" w:ascii="宋体" w:hAnsi="宋体"/>
          <w:color w:val="auto"/>
          <w:szCs w:val="21"/>
          <w:highlight w:val="none"/>
          <w:u w:val="single"/>
          <w:lang w:val="en-US" w:eastAsia="zh-CN"/>
        </w:rPr>
        <w:t>按照合同约定。</w:t>
      </w:r>
    </w:p>
    <w:p w14:paraId="1D1C4B91">
      <w:pPr>
        <w:numPr>
          <w:ilvl w:val="0"/>
          <w:numId w:val="1"/>
        </w:numPr>
        <w:ind w:firstLine="420" w:firstLineChars="200"/>
        <w:rPr>
          <w:rFonts w:hint="eastAsia" w:ascii="宋体" w:hAnsi="宋体"/>
          <w:color w:val="auto"/>
          <w:szCs w:val="21"/>
          <w:highlight w:val="none"/>
          <w:u w:val="single"/>
          <w:lang w:val="en-US" w:eastAsia="zh-CN"/>
        </w:rPr>
      </w:pPr>
      <w:r>
        <w:rPr>
          <w:rFonts w:hint="eastAsia" w:ascii="宋体" w:hAnsi="宋体"/>
          <w:color w:val="auto"/>
          <w:szCs w:val="21"/>
          <w:highlight w:val="none"/>
          <w:u w:val="none"/>
          <w:lang w:val="en-US" w:eastAsia="zh-CN"/>
        </w:rPr>
        <w:t>资金来源：</w:t>
      </w:r>
      <w:r>
        <w:rPr>
          <w:rFonts w:hint="eastAsia" w:ascii="宋体" w:hAnsi="宋体"/>
          <w:color w:val="auto"/>
          <w:szCs w:val="21"/>
          <w:highlight w:val="none"/>
          <w:u w:val="single"/>
          <w:lang w:val="en-US" w:eastAsia="zh-CN"/>
        </w:rPr>
        <w:t>甲方自筹。</w:t>
      </w:r>
    </w:p>
    <w:p w14:paraId="70BA195C">
      <w:pPr>
        <w:pStyle w:val="9"/>
        <w:rPr>
          <w:rFonts w:hint="eastAsia" w:ascii="黑体" w:eastAsia="黑体"/>
          <w:b/>
          <w:bCs/>
          <w:sz w:val="28"/>
          <w:highlight w:val="none"/>
        </w:rPr>
      </w:pPr>
      <w:r>
        <w:rPr>
          <w:rFonts w:hint="eastAsia" w:ascii="黑体" w:eastAsia="黑体"/>
          <w:b/>
          <w:bCs/>
          <w:sz w:val="28"/>
          <w:highlight w:val="none"/>
        </w:rPr>
        <w:t>三、招标形式</w:t>
      </w:r>
    </w:p>
    <w:p w14:paraId="7E5366BF">
      <w:pPr>
        <w:pStyle w:val="9"/>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kern w:val="2"/>
          <w:sz w:val="21"/>
          <w:szCs w:val="21"/>
          <w:highlight w:val="none"/>
          <w:u w:val="single"/>
          <w:lang w:val="en-US" w:eastAsia="zh-CN" w:bidi="ar-SA"/>
        </w:rPr>
      </w:pPr>
      <w:r>
        <w:rPr>
          <w:rFonts w:hint="eastAsia"/>
          <w:highlight w:val="none"/>
          <w:lang w:val="en-US" w:eastAsia="zh-CN"/>
        </w:rPr>
        <w:t>招标形式</w:t>
      </w:r>
      <w:r>
        <w:rPr>
          <w:rFonts w:hint="eastAsia"/>
          <w:highlight w:val="none"/>
        </w:rPr>
        <w:t>：</w:t>
      </w:r>
      <w:r>
        <w:rPr>
          <w:rFonts w:hint="eastAsia"/>
          <w:highlight w:val="none"/>
          <w:u w:val="single"/>
          <w:lang w:val="en-US" w:eastAsia="zh-CN"/>
        </w:rPr>
        <w:t>公开</w:t>
      </w:r>
      <w:r>
        <w:rPr>
          <w:rFonts w:hint="eastAsia" w:ascii="宋体" w:hAnsi="宋体" w:eastAsia="宋体" w:cs="Times New Roman"/>
          <w:kern w:val="2"/>
          <w:sz w:val="21"/>
          <w:szCs w:val="21"/>
          <w:highlight w:val="none"/>
          <w:u w:val="single"/>
          <w:lang w:val="en-US" w:eastAsia="zh-CN" w:bidi="ar-SA"/>
        </w:rPr>
        <w:t>招标</w:t>
      </w:r>
      <w:r>
        <w:rPr>
          <w:rFonts w:hint="eastAsia" w:hAnsi="宋体" w:eastAsia="宋体" w:cs="Times New Roman"/>
          <w:kern w:val="2"/>
          <w:sz w:val="21"/>
          <w:szCs w:val="21"/>
          <w:highlight w:val="none"/>
          <w:u w:val="none"/>
          <w:lang w:val="en-US" w:eastAsia="zh-CN" w:bidi="ar-SA"/>
        </w:rPr>
        <w:t>。</w:t>
      </w:r>
      <w:r>
        <w:rPr>
          <w:rFonts w:hint="eastAsia" w:ascii="宋体" w:hAnsi="宋体" w:eastAsia="宋体" w:cs="Times New Roman"/>
          <w:kern w:val="2"/>
          <w:sz w:val="21"/>
          <w:szCs w:val="21"/>
          <w:highlight w:val="none"/>
          <w:u w:val="none"/>
          <w:lang w:val="en-US" w:eastAsia="zh-CN" w:bidi="ar-SA"/>
        </w:rPr>
        <w:t>报名（供方资质审核）、发标、应标、评标、审批等环节均在重汽e采通中进行。中国重汽</w:t>
      </w:r>
      <w:r>
        <w:rPr>
          <w:rFonts w:hint="eastAsia" w:hAnsi="宋体" w:eastAsia="宋体" w:cs="Times New Roman"/>
          <w:kern w:val="2"/>
          <w:sz w:val="21"/>
          <w:szCs w:val="21"/>
          <w:highlight w:val="none"/>
          <w:u w:val="none"/>
          <w:lang w:val="en-US" w:eastAsia="zh-CN" w:bidi="ar-SA"/>
        </w:rPr>
        <w:t>e</w:t>
      </w:r>
      <w:r>
        <w:rPr>
          <w:rFonts w:hint="eastAsia" w:ascii="宋体" w:hAnsi="宋体" w:eastAsia="宋体" w:cs="Times New Roman"/>
          <w:kern w:val="2"/>
          <w:sz w:val="21"/>
          <w:szCs w:val="21"/>
          <w:highlight w:val="none"/>
          <w:u w:val="none"/>
          <w:lang w:val="en-US" w:eastAsia="zh-CN" w:bidi="ar-SA"/>
        </w:rPr>
        <w:t>采通</w:t>
      </w:r>
      <w:r>
        <w:rPr>
          <w:rFonts w:hint="eastAsia" w:hAnsi="宋体" w:eastAsia="宋体" w:cs="Times New Roman"/>
          <w:kern w:val="2"/>
          <w:sz w:val="21"/>
          <w:szCs w:val="21"/>
          <w:highlight w:val="none"/>
          <w:u w:val="none"/>
          <w:lang w:val="en-US" w:eastAsia="zh-CN" w:bidi="ar-SA"/>
        </w:rPr>
        <w:t>网址：</w:t>
      </w:r>
      <w:r>
        <w:rPr>
          <w:rFonts w:hint="eastAsia" w:ascii="宋体" w:hAnsi="宋体" w:eastAsia="宋体" w:cs="Times New Roman"/>
          <w:kern w:val="2"/>
          <w:sz w:val="21"/>
          <w:szCs w:val="21"/>
          <w:highlight w:val="none"/>
          <w:u w:val="single"/>
          <w:lang w:val="en-US" w:eastAsia="zh-CN" w:bidi="ar-SA"/>
        </w:rPr>
        <w:t>(</w:t>
      </w:r>
      <w:r>
        <w:rPr>
          <w:rFonts w:hint="eastAsia" w:ascii="宋体" w:hAnsi="宋体" w:eastAsia="宋体" w:cs="Times New Roman"/>
          <w:kern w:val="2"/>
          <w:sz w:val="21"/>
          <w:szCs w:val="21"/>
          <w:highlight w:val="none"/>
          <w:u w:val="single"/>
          <w:lang w:val="en-US" w:eastAsia="zh-CN" w:bidi="ar-SA"/>
        </w:rPr>
        <w:fldChar w:fldCharType="begin"/>
      </w:r>
      <w:r>
        <w:rPr>
          <w:rFonts w:hint="eastAsia" w:ascii="宋体" w:hAnsi="宋体" w:eastAsia="宋体" w:cs="Times New Roman"/>
          <w:kern w:val="2"/>
          <w:sz w:val="21"/>
          <w:szCs w:val="21"/>
          <w:highlight w:val="none"/>
          <w:u w:val="single"/>
          <w:lang w:val="en-US" w:eastAsia="zh-CN" w:bidi="ar-SA"/>
        </w:rPr>
        <w:instrText xml:space="preserve"> HYPERLINK "http://ecaitong.sinotruk.com:8012)" \t "_blank" </w:instrText>
      </w:r>
      <w:r>
        <w:rPr>
          <w:rFonts w:hint="eastAsia" w:ascii="宋体" w:hAnsi="宋体" w:eastAsia="宋体" w:cs="Times New Roman"/>
          <w:kern w:val="2"/>
          <w:sz w:val="21"/>
          <w:szCs w:val="21"/>
          <w:highlight w:val="none"/>
          <w:u w:val="single"/>
          <w:lang w:val="en-US" w:eastAsia="zh-CN" w:bidi="ar-SA"/>
        </w:rPr>
        <w:fldChar w:fldCharType="separate"/>
      </w:r>
      <w:r>
        <w:rPr>
          <w:rFonts w:hint="eastAsia" w:ascii="宋体" w:hAnsi="宋体" w:eastAsia="宋体" w:cs="Times New Roman"/>
          <w:kern w:val="2"/>
          <w:sz w:val="21"/>
          <w:szCs w:val="21"/>
          <w:highlight w:val="none"/>
          <w:u w:val="single"/>
          <w:lang w:val="en-US" w:eastAsia="zh-CN" w:bidi="ar-SA"/>
        </w:rPr>
        <w:t>http</w:t>
      </w:r>
      <w:r>
        <w:rPr>
          <w:rFonts w:hint="eastAsia" w:hAnsi="宋体" w:cs="Times New Roman"/>
          <w:kern w:val="2"/>
          <w:sz w:val="21"/>
          <w:szCs w:val="21"/>
          <w:highlight w:val="none"/>
          <w:u w:val="single"/>
          <w:lang w:val="en-US" w:eastAsia="zh-CN" w:bidi="ar-SA"/>
        </w:rPr>
        <w:t>s</w:t>
      </w:r>
      <w:r>
        <w:rPr>
          <w:rFonts w:hint="eastAsia" w:ascii="宋体" w:hAnsi="宋体" w:eastAsia="宋体" w:cs="Times New Roman"/>
          <w:kern w:val="2"/>
          <w:sz w:val="21"/>
          <w:szCs w:val="21"/>
          <w:highlight w:val="none"/>
          <w:u w:val="single"/>
          <w:lang w:val="en-US" w:eastAsia="zh-CN" w:bidi="ar-SA"/>
        </w:rPr>
        <w:t>://ecaitong.sinotruk.com:8012)</w:t>
      </w:r>
      <w:r>
        <w:rPr>
          <w:rFonts w:hint="eastAsia" w:ascii="宋体" w:hAnsi="宋体" w:eastAsia="宋体" w:cs="Times New Roman"/>
          <w:kern w:val="2"/>
          <w:sz w:val="21"/>
          <w:szCs w:val="21"/>
          <w:highlight w:val="none"/>
          <w:u w:val="single"/>
          <w:lang w:val="en-US" w:eastAsia="zh-CN" w:bidi="ar-SA"/>
        </w:rPr>
        <w:fldChar w:fldCharType="end"/>
      </w:r>
      <w:r>
        <w:rPr>
          <w:rFonts w:hint="eastAsia" w:hAnsi="宋体" w:eastAsia="宋体" w:cs="Times New Roman"/>
          <w:kern w:val="2"/>
          <w:sz w:val="21"/>
          <w:szCs w:val="21"/>
          <w:highlight w:val="none"/>
          <w:u w:val="single"/>
          <w:lang w:val="en-US" w:eastAsia="zh-CN" w:bidi="ar-SA"/>
        </w:rPr>
        <w:t>。</w:t>
      </w:r>
    </w:p>
    <w:p w14:paraId="18CE337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u w:val="none"/>
          <w:lang w:val="en-US" w:eastAsia="zh-CN" w:bidi="ar-SA"/>
        </w:rPr>
        <w:t>本项目</w:t>
      </w:r>
      <w:r>
        <w:rPr>
          <w:rFonts w:hint="eastAsia" w:ascii="宋体" w:hAnsi="宋体" w:cs="Times New Roman"/>
          <w:kern w:val="2"/>
          <w:sz w:val="21"/>
          <w:szCs w:val="21"/>
          <w:highlight w:val="none"/>
          <w:u w:val="none"/>
          <w:lang w:val="en-US" w:eastAsia="zh-CN" w:bidi="ar-SA"/>
        </w:rPr>
        <w:t>项目</w:t>
      </w:r>
      <w:r>
        <w:rPr>
          <w:rFonts w:hint="eastAsia" w:ascii="宋体" w:hAnsi="宋体" w:eastAsia="宋体" w:cs="Times New Roman"/>
          <w:kern w:val="2"/>
          <w:sz w:val="21"/>
          <w:szCs w:val="21"/>
          <w:highlight w:val="none"/>
          <w:u w:val="none"/>
          <w:lang w:val="en-US" w:eastAsia="zh-CN" w:bidi="ar-SA"/>
        </w:rPr>
        <w:t>编号：</w:t>
      </w:r>
      <w:r>
        <w:rPr>
          <w:rFonts w:hint="eastAsia" w:ascii="宋体" w:hAnsi="宋体" w:cs="Times New Roman"/>
          <w:kern w:val="2"/>
          <w:sz w:val="21"/>
          <w:szCs w:val="21"/>
          <w:highlight w:val="none"/>
          <w:u w:val="single"/>
          <w:lang w:val="en-US" w:eastAsia="zh-CN" w:bidi="ar-SA"/>
        </w:rPr>
        <w:t xml:space="preserve"> ZBGL2026090280 </w:t>
      </w:r>
    </w:p>
    <w:p w14:paraId="40D9DB21">
      <w:pPr>
        <w:pStyle w:val="9"/>
        <w:rPr>
          <w:rFonts w:hint="eastAsia" w:ascii="黑体" w:eastAsia="黑体"/>
          <w:b/>
          <w:bCs/>
          <w:sz w:val="28"/>
          <w:highlight w:val="none"/>
        </w:rPr>
      </w:pPr>
      <w:r>
        <w:rPr>
          <w:rFonts w:hint="eastAsia" w:ascii="黑体" w:eastAsia="黑体"/>
          <w:b/>
          <w:bCs/>
          <w:sz w:val="28"/>
          <w:highlight w:val="none"/>
        </w:rPr>
        <w:t>四、议程安排</w:t>
      </w:r>
    </w:p>
    <w:p w14:paraId="7A4D29BA">
      <w:pPr>
        <w:pStyle w:val="9"/>
        <w:ind w:firstLine="420" w:firstLineChars="200"/>
        <w:rPr>
          <w:rFonts w:hint="default"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1.公告时间：</w:t>
      </w:r>
      <w:r>
        <w:rPr>
          <w:rFonts w:hint="eastAsia" w:hAnsi="宋体" w:cs="Times New Roman"/>
          <w:kern w:val="2"/>
          <w:sz w:val="21"/>
          <w:szCs w:val="21"/>
          <w:highlight w:val="yellow"/>
          <w:u w:val="single"/>
          <w:lang w:val="en-US" w:eastAsia="zh-CN" w:bidi="ar-SA"/>
        </w:rPr>
        <w:t>2026年9月30日</w:t>
      </w:r>
    </w:p>
    <w:p w14:paraId="1A5F53E3">
      <w:pPr>
        <w:pStyle w:val="9"/>
        <w:ind w:firstLine="420" w:firstLineChars="200"/>
        <w:rPr>
          <w:rFonts w:hint="eastAsia"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2.应标（报名）截止时间：</w:t>
      </w:r>
      <w:r>
        <w:rPr>
          <w:rFonts w:hint="eastAsia" w:hAnsi="宋体" w:cs="Times New Roman"/>
          <w:kern w:val="2"/>
          <w:sz w:val="21"/>
          <w:szCs w:val="21"/>
          <w:highlight w:val="yellow"/>
          <w:u w:val="single"/>
          <w:lang w:val="en-US" w:eastAsia="zh-CN" w:bidi="ar-SA"/>
        </w:rPr>
        <w:t>2026年10月14日17时（e采通）</w:t>
      </w:r>
    </w:p>
    <w:p w14:paraId="4A3C4370">
      <w:pPr>
        <w:pStyle w:val="9"/>
        <w:ind w:firstLine="420" w:firstLineChars="200"/>
        <w:rPr>
          <w:rFonts w:hint="default"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3.现场勘察时间：</w:t>
      </w:r>
      <w:r>
        <w:rPr>
          <w:rFonts w:hint="eastAsia" w:hAnsi="宋体" w:cs="Times New Roman"/>
          <w:kern w:val="2"/>
          <w:sz w:val="21"/>
          <w:szCs w:val="21"/>
          <w:highlight w:val="yellow"/>
          <w:u w:val="single"/>
          <w:lang w:val="en-US" w:eastAsia="zh-CN" w:bidi="ar-SA"/>
        </w:rPr>
        <w:t>2026年10月15日9时</w:t>
      </w:r>
    </w:p>
    <w:p w14:paraId="14129CE0">
      <w:pPr>
        <w:pStyle w:val="9"/>
        <w:ind w:firstLine="420" w:firstLineChars="200"/>
        <w:rPr>
          <w:rFonts w:hint="eastAsia"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4.投标保证金收取截止时间：</w:t>
      </w:r>
      <w:bookmarkStart w:id="7" w:name="_Hlk66376542"/>
      <w:r>
        <w:rPr>
          <w:rFonts w:hint="eastAsia" w:hAnsi="宋体" w:cs="Times New Roman"/>
          <w:kern w:val="2"/>
          <w:sz w:val="21"/>
          <w:szCs w:val="21"/>
          <w:highlight w:val="yellow"/>
          <w:u w:val="single"/>
          <w:lang w:val="en-US" w:eastAsia="zh-CN" w:bidi="ar-SA"/>
        </w:rPr>
        <w:t>2026年10月20日17时</w:t>
      </w:r>
      <w:bookmarkEnd w:id="7"/>
    </w:p>
    <w:p w14:paraId="199CC83C">
      <w:pPr>
        <w:pStyle w:val="9"/>
        <w:ind w:firstLine="420" w:firstLineChars="200"/>
        <w:rPr>
          <w:rFonts w:hint="eastAsia" w:hAnsi="宋体" w:cs="Times New Roman"/>
          <w:kern w:val="2"/>
          <w:sz w:val="21"/>
          <w:szCs w:val="21"/>
          <w:highlight w:val="yellow"/>
          <w:u w:val="none"/>
          <w:lang w:val="en-US" w:eastAsia="zh-CN" w:bidi="ar-SA"/>
        </w:rPr>
      </w:pPr>
      <w:r>
        <w:rPr>
          <w:rFonts w:hint="eastAsia" w:hAnsi="宋体" w:cs="Times New Roman"/>
          <w:kern w:val="2"/>
          <w:sz w:val="21"/>
          <w:szCs w:val="21"/>
          <w:highlight w:val="yellow"/>
          <w:u w:val="none"/>
          <w:lang w:val="en-US" w:eastAsia="zh-CN" w:bidi="ar-SA"/>
        </w:rPr>
        <w:t>5.</w:t>
      </w:r>
      <w:r>
        <w:rPr>
          <w:rFonts w:hint="eastAsia"/>
          <w:highlight w:val="yellow"/>
        </w:rPr>
        <w:t>答疑时间：</w:t>
      </w:r>
      <w:r>
        <w:rPr>
          <w:rFonts w:hint="eastAsia" w:ascii="宋体" w:hAnsi="宋体" w:eastAsia="宋体" w:cs="Times New Roman"/>
          <w:kern w:val="2"/>
          <w:sz w:val="21"/>
          <w:szCs w:val="21"/>
          <w:highlight w:val="yellow"/>
          <w:u w:val="single"/>
          <w:lang w:val="en-US" w:eastAsia="zh-CN" w:bidi="ar-SA"/>
        </w:rPr>
        <w:t>截止至</w:t>
      </w:r>
      <w:r>
        <w:rPr>
          <w:rFonts w:hint="eastAsia" w:hAnsi="宋体" w:cs="Times New Roman"/>
          <w:kern w:val="2"/>
          <w:sz w:val="21"/>
          <w:szCs w:val="21"/>
          <w:highlight w:val="yellow"/>
          <w:u w:val="single"/>
          <w:lang w:val="en-US" w:eastAsia="zh-CN" w:bidi="ar-SA"/>
        </w:rPr>
        <w:t>2026年10月20日17时</w:t>
      </w:r>
    </w:p>
    <w:p w14:paraId="3A86291B">
      <w:pPr>
        <w:pStyle w:val="9"/>
        <w:ind w:firstLine="420" w:firstLineChars="200"/>
        <w:rPr>
          <w:rFonts w:hint="default"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6.e采通投标截止时间：</w:t>
      </w:r>
      <w:r>
        <w:rPr>
          <w:rFonts w:hint="eastAsia" w:hAnsi="宋体" w:cs="Times New Roman"/>
          <w:kern w:val="2"/>
          <w:sz w:val="21"/>
          <w:szCs w:val="21"/>
          <w:highlight w:val="yellow"/>
          <w:u w:val="single"/>
          <w:lang w:val="en-US" w:eastAsia="zh-CN" w:bidi="ar-SA"/>
        </w:rPr>
        <w:t>2026年10月20日17时（e采通）</w:t>
      </w:r>
    </w:p>
    <w:p w14:paraId="1EEBF020">
      <w:pPr>
        <w:pStyle w:val="9"/>
        <w:ind w:firstLine="420" w:firstLineChars="200"/>
        <w:rPr>
          <w:rFonts w:hint="eastAsia" w:hAnsi="宋体" w:cs="Times New Roman"/>
          <w:kern w:val="2"/>
          <w:sz w:val="21"/>
          <w:szCs w:val="21"/>
          <w:highlight w:val="yellow"/>
          <w:u w:val="single"/>
          <w:lang w:val="en-US" w:eastAsia="zh-CN" w:bidi="ar-SA"/>
        </w:rPr>
      </w:pPr>
      <w:r>
        <w:rPr>
          <w:rFonts w:hint="eastAsia" w:hAnsi="宋体" w:cs="Times New Roman"/>
          <w:kern w:val="2"/>
          <w:sz w:val="21"/>
          <w:szCs w:val="21"/>
          <w:highlight w:val="yellow"/>
          <w:u w:val="none"/>
          <w:lang w:val="en-US" w:eastAsia="zh-CN" w:bidi="ar-SA"/>
        </w:rPr>
        <w:t>7.开标时间：</w:t>
      </w:r>
      <w:r>
        <w:rPr>
          <w:rFonts w:hint="eastAsia" w:hAnsi="宋体" w:cs="Times New Roman"/>
          <w:kern w:val="2"/>
          <w:sz w:val="21"/>
          <w:szCs w:val="21"/>
          <w:highlight w:val="yellow"/>
          <w:u w:val="single"/>
          <w:lang w:val="en-US" w:eastAsia="zh-CN" w:bidi="ar-SA"/>
        </w:rPr>
        <w:t>2026年10月21日9时（e采通）</w:t>
      </w:r>
    </w:p>
    <w:p w14:paraId="378A0204">
      <w:pPr>
        <w:pStyle w:val="9"/>
        <w:ind w:firstLine="420" w:firstLineChars="200"/>
        <w:rPr>
          <w:rFonts w:hint="eastAsia"/>
          <w:highlight w:val="yellow"/>
        </w:rPr>
      </w:pPr>
      <w:r>
        <w:rPr>
          <w:rFonts w:hint="eastAsia"/>
          <w:b w:val="0"/>
          <w:bCs w:val="0"/>
          <w:highlight w:val="yellow"/>
          <w:lang w:val="en-US" w:eastAsia="zh-CN"/>
        </w:rPr>
        <w:t>8</w:t>
      </w:r>
      <w:r>
        <w:rPr>
          <w:rFonts w:hint="eastAsia"/>
          <w:b w:val="0"/>
          <w:bCs w:val="0"/>
          <w:highlight w:val="yellow"/>
        </w:rPr>
        <w:t>.</w:t>
      </w:r>
      <w:r>
        <w:rPr>
          <w:rFonts w:hint="eastAsia"/>
          <w:b w:val="0"/>
          <w:bCs w:val="0"/>
          <w:highlight w:val="yellow"/>
          <w:lang w:val="en-US" w:eastAsia="zh-CN"/>
        </w:rPr>
        <w:t>开</w:t>
      </w:r>
      <w:r>
        <w:rPr>
          <w:rFonts w:hint="eastAsia"/>
          <w:b w:val="0"/>
          <w:bCs w:val="0"/>
          <w:highlight w:val="yellow"/>
        </w:rPr>
        <w:t>标地点：</w:t>
      </w:r>
      <w:r>
        <w:rPr>
          <w:rFonts w:hint="eastAsia"/>
          <w:b w:val="0"/>
          <w:bCs w:val="0"/>
          <w:highlight w:val="yellow"/>
          <w:u w:val="single"/>
          <w:lang w:val="en-US" w:eastAsia="zh-CN"/>
        </w:rPr>
        <w:t>e采通线上开标，投标人无需来现场，</w:t>
      </w:r>
      <w:r>
        <w:rPr>
          <w:rFonts w:hint="eastAsia" w:hAnsi="宋体"/>
          <w:b w:val="0"/>
          <w:bCs w:val="0"/>
          <w:color w:val="auto"/>
          <w:sz w:val="21"/>
          <w:szCs w:val="21"/>
          <w:highlight w:val="yellow"/>
          <w:u w:val="single"/>
          <w:lang w:val="en-US" w:eastAsia="zh-CN"/>
        </w:rPr>
        <w:t>开标时投标人需登录</w:t>
      </w:r>
      <w:r>
        <w:rPr>
          <w:rFonts w:hint="eastAsia" w:ascii="Times New Roman" w:hAnsi="Times New Roman" w:eastAsia="宋体" w:cs="Times New Roman"/>
          <w:b w:val="0"/>
          <w:bCs w:val="0"/>
          <w:color w:val="auto"/>
          <w:sz w:val="21"/>
          <w:szCs w:val="21"/>
          <w:highlight w:val="yellow"/>
          <w:u w:val="single"/>
          <w:lang w:val="en-US" w:eastAsia="zh-CN"/>
        </w:rPr>
        <w:t>重汽e采通平台</w:t>
      </w:r>
    </w:p>
    <w:p w14:paraId="5F7E40C8">
      <w:pPr>
        <w:pStyle w:val="9"/>
        <w:ind w:firstLine="630" w:firstLineChars="300"/>
        <w:rPr>
          <w:rFonts w:hint="eastAsia"/>
          <w:highlight w:val="none"/>
        </w:rPr>
      </w:pPr>
      <w:r>
        <w:rPr>
          <w:rFonts w:hint="eastAsia"/>
          <w:highlight w:val="none"/>
        </w:rPr>
        <w:t>答疑方式：电子邮件答疑</w:t>
      </w:r>
    </w:p>
    <w:p w14:paraId="221AAAB6">
      <w:pPr>
        <w:pStyle w:val="9"/>
        <w:ind w:firstLine="632" w:firstLineChars="300"/>
        <w:rPr>
          <w:rFonts w:hint="default" w:eastAsia="宋体"/>
          <w:b w:val="0"/>
          <w:bCs w:val="0"/>
          <w:highlight w:val="yellow"/>
          <w:lang w:val="en-US" w:eastAsia="zh-CN"/>
        </w:rPr>
      </w:pPr>
      <w:r>
        <w:rPr>
          <w:rFonts w:hint="eastAsia"/>
          <w:b/>
          <w:bCs/>
          <w:highlight w:val="none"/>
        </w:rPr>
        <w:t>答疑联系人</w:t>
      </w:r>
      <w:r>
        <w:rPr>
          <w:rFonts w:hint="eastAsia"/>
          <w:b/>
          <w:bCs/>
          <w:highlight w:val="none"/>
          <w:lang w:val="en-US" w:eastAsia="zh-CN"/>
        </w:rPr>
        <w:t>及其联系电话</w:t>
      </w:r>
      <w:r>
        <w:rPr>
          <w:rFonts w:hint="eastAsia"/>
          <w:b/>
          <w:bCs/>
          <w:highlight w:val="none"/>
        </w:rPr>
        <w:t>：</w:t>
      </w:r>
      <w:r>
        <w:rPr>
          <w:rFonts w:hint="eastAsia"/>
          <w:b w:val="0"/>
          <w:bCs w:val="0"/>
          <w:highlight w:val="yellow"/>
          <w:lang w:val="en-US" w:eastAsia="zh-CN"/>
        </w:rPr>
        <w:t>张海明  15953178536</w:t>
      </w:r>
    </w:p>
    <w:p w14:paraId="384BEB6A">
      <w:pPr>
        <w:pStyle w:val="9"/>
        <w:ind w:firstLine="630" w:firstLineChars="300"/>
        <w:rPr>
          <w:rFonts w:hint="default" w:eastAsia="宋体"/>
          <w:highlight w:val="none"/>
          <w:lang w:val="en-US" w:eastAsia="zh-CN"/>
        </w:rPr>
      </w:pPr>
      <w:r>
        <w:rPr>
          <w:rFonts w:hint="eastAsia"/>
          <w:highlight w:val="none"/>
        </w:rPr>
        <w:t>电子邮箱：</w:t>
      </w:r>
      <w:r>
        <w:rPr>
          <w:rFonts w:hint="eastAsia"/>
          <w:highlight w:val="none"/>
          <w:lang w:val="en-US" w:eastAsia="zh-CN"/>
        </w:rPr>
        <w:t>1196905542@qq.com</w:t>
      </w:r>
    </w:p>
    <w:p w14:paraId="6EF24AD3">
      <w:pPr>
        <w:pStyle w:val="9"/>
        <w:numPr>
          <w:ilvl w:val="0"/>
          <w:numId w:val="0"/>
        </w:numPr>
        <w:ind w:firstLine="420" w:firstLineChars="200"/>
        <w:rPr>
          <w:rFonts w:hint="default"/>
          <w:highlight w:val="yellow"/>
          <w:lang w:val="en-US"/>
        </w:rPr>
      </w:pPr>
      <w:r>
        <w:rPr>
          <w:rFonts w:hint="eastAsia"/>
          <w:highlight w:val="none"/>
          <w:lang w:val="en-US" w:eastAsia="zh-CN"/>
        </w:rPr>
        <w:t>10.</w:t>
      </w:r>
      <w:r>
        <w:rPr>
          <w:rFonts w:hint="eastAsia"/>
          <w:highlight w:val="none"/>
        </w:rPr>
        <w:t>报名及商务事宜联系人</w:t>
      </w:r>
      <w:r>
        <w:rPr>
          <w:rFonts w:hint="eastAsia"/>
          <w:highlight w:val="none"/>
          <w:lang w:val="en-US" w:eastAsia="zh-CN"/>
        </w:rPr>
        <w:t>及其联系电话</w:t>
      </w:r>
      <w:r>
        <w:rPr>
          <w:rFonts w:hint="eastAsia"/>
          <w:highlight w:val="none"/>
        </w:rPr>
        <w:t>：</w:t>
      </w:r>
      <w:r>
        <w:rPr>
          <w:rFonts w:hint="eastAsia"/>
          <w:b/>
          <w:bCs/>
          <w:highlight w:val="yellow"/>
          <w:lang w:val="en-US" w:eastAsia="zh-CN"/>
        </w:rPr>
        <w:t>翟慧明 18954129767</w:t>
      </w:r>
    </w:p>
    <w:p w14:paraId="0EAE4BFA">
      <w:pPr>
        <w:pStyle w:val="9"/>
        <w:numPr>
          <w:ilvl w:val="0"/>
          <w:numId w:val="0"/>
        </w:numPr>
        <w:ind w:firstLine="422" w:firstLineChars="200"/>
        <w:rPr>
          <w:rFonts w:hint="default"/>
          <w:highlight w:val="none"/>
          <w:lang w:val="en-US"/>
        </w:rPr>
      </w:pPr>
      <w:r>
        <w:rPr>
          <w:rFonts w:hint="eastAsia"/>
          <w:b/>
          <w:bCs/>
          <w:highlight w:val="none"/>
          <w:lang w:val="en-US" w:eastAsia="zh-CN"/>
        </w:rPr>
        <w:t>11.为提升报价准确性，统一各单位对于现场的了解，需要对施工现场进行踏勘。为方便单位管理，保证车间正常生产，暂定在：</w:t>
      </w:r>
      <w:r>
        <w:rPr>
          <w:rFonts w:hint="eastAsia"/>
          <w:b/>
          <w:bCs/>
          <w:highlight w:val="yellow"/>
          <w:u w:val="single"/>
          <w:lang w:val="en-US" w:eastAsia="zh-CN"/>
        </w:rPr>
        <w:t>10月15日9时</w:t>
      </w:r>
      <w:r>
        <w:rPr>
          <w:rFonts w:hint="eastAsia"/>
          <w:b/>
          <w:bCs/>
          <w:highlight w:val="none"/>
          <w:lang w:val="en-US" w:eastAsia="zh-CN"/>
        </w:rPr>
        <w:t>进行现场勘察。勘察联系人及联系电话：</w:t>
      </w:r>
      <w:r>
        <w:rPr>
          <w:rFonts w:hint="eastAsia"/>
          <w:b/>
          <w:bCs/>
          <w:highlight w:val="yellow"/>
          <w:lang w:val="en-US" w:eastAsia="zh-CN"/>
        </w:rPr>
        <w:t>翟慧明 18954129767</w:t>
      </w:r>
      <w:r>
        <w:rPr>
          <w:rFonts w:hint="eastAsia"/>
          <w:b/>
          <w:bCs/>
          <w:highlight w:val="none"/>
          <w:lang w:val="en-US" w:eastAsia="zh-CN"/>
        </w:rPr>
        <w:t>。迟到或</w:t>
      </w:r>
      <w:bookmarkStart w:id="33" w:name="_GoBack"/>
      <w:bookmarkEnd w:id="33"/>
      <w:r>
        <w:rPr>
          <w:rFonts w:hint="eastAsia"/>
          <w:b/>
          <w:bCs/>
          <w:highlight w:val="none"/>
          <w:lang w:val="en-US" w:eastAsia="zh-CN"/>
        </w:rPr>
        <w:t>未对现场进行勘察的单位，不允许参与开标，投标视为无效。</w:t>
      </w:r>
    </w:p>
    <w:p w14:paraId="43EF9AFE">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rPr>
        <w:t>五、报名及招标文件的获取</w:t>
      </w:r>
    </w:p>
    <w:p w14:paraId="45BC4A62">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3F3C95AF">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lang w:val="en-US" w:eastAsia="zh-CN"/>
        </w:rPr>
      </w:pPr>
      <w:r>
        <w:rPr>
          <w:rFonts w:hint="eastAsia" w:ascii="宋体" w:hAnsi="宋体" w:cs="仿宋"/>
          <w:bCs/>
          <w:kern w:val="0"/>
          <w:sz w:val="21"/>
          <w:szCs w:val="21"/>
          <w:highlight w:val="none"/>
          <w:lang w:val="en-US" w:eastAsia="zh-CN"/>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603FC7B1">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lang w:val="en-US" w:eastAsia="zh-CN"/>
        </w:rPr>
        <w:t>中国重汽官网www.</w:t>
      </w:r>
      <w:r>
        <w:rPr>
          <w:rFonts w:hint="eastAsia" w:ascii="宋体" w:hAnsi="宋体" w:cs="仿宋"/>
          <w:bCs/>
          <w:kern w:val="0"/>
          <w:sz w:val="21"/>
          <w:szCs w:val="21"/>
          <w:highlight w:val="none"/>
          <w:lang w:val="en-US" w:eastAsia="zh-CN"/>
        </w:rPr>
        <w:fldChar w:fldCharType="begin"/>
      </w:r>
      <w:r>
        <w:rPr>
          <w:rFonts w:hint="eastAsia" w:ascii="宋体" w:hAnsi="宋体" w:cs="仿宋"/>
          <w:bCs/>
          <w:kern w:val="0"/>
          <w:sz w:val="21"/>
          <w:szCs w:val="21"/>
          <w:highlight w:val="none"/>
          <w:lang w:val="en-US" w:eastAsia="zh-CN"/>
        </w:rPr>
        <w:instrText xml:space="preserve"> HYPERLINK "http://www.cnhtc.com.cn/" </w:instrText>
      </w:r>
      <w:r>
        <w:rPr>
          <w:rFonts w:hint="eastAsia" w:ascii="宋体" w:hAnsi="宋体" w:cs="仿宋"/>
          <w:bCs/>
          <w:kern w:val="0"/>
          <w:sz w:val="21"/>
          <w:szCs w:val="21"/>
          <w:highlight w:val="none"/>
          <w:lang w:val="en-US" w:eastAsia="zh-CN"/>
        </w:rPr>
        <w:fldChar w:fldCharType="separate"/>
      </w:r>
      <w:r>
        <w:rPr>
          <w:rFonts w:hint="eastAsia" w:ascii="宋体" w:hAnsi="宋体" w:cs="仿宋"/>
          <w:bCs/>
          <w:kern w:val="0"/>
          <w:sz w:val="21"/>
          <w:szCs w:val="21"/>
          <w:highlight w:val="none"/>
          <w:lang w:val="en-US" w:eastAsia="zh-CN"/>
        </w:rPr>
        <w:t>cnhtc.com.cn</w:t>
      </w:r>
      <w:r>
        <w:rPr>
          <w:rFonts w:hint="eastAsia" w:ascii="宋体" w:hAnsi="宋体" w:cs="仿宋"/>
          <w:bCs/>
          <w:kern w:val="0"/>
          <w:sz w:val="21"/>
          <w:szCs w:val="21"/>
          <w:highlight w:val="none"/>
          <w:lang w:val="en-US" w:eastAsia="zh-CN"/>
        </w:rPr>
        <w:fldChar w:fldCharType="end"/>
      </w:r>
      <w:r>
        <w:rPr>
          <w:rFonts w:hint="eastAsia" w:ascii="宋体" w:hAnsi="宋体" w:cs="仿宋"/>
          <w:bCs/>
          <w:kern w:val="0"/>
          <w:sz w:val="21"/>
          <w:szCs w:val="21"/>
          <w:highlight w:val="none"/>
          <w:lang w:val="en-US" w:eastAsia="zh-CN"/>
        </w:rPr>
        <w:t xml:space="preserve">  发布。</w:t>
      </w:r>
    </w:p>
    <w:p w14:paraId="7A08A146">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cs="仿宋"/>
          <w:bCs/>
          <w:sz w:val="21"/>
          <w:szCs w:val="21"/>
          <w:highlight w:val="none"/>
          <w:lang w:val="en-US" w:eastAsia="zh-CN"/>
        </w:rPr>
      </w:pPr>
      <w:r>
        <w:rPr>
          <w:rFonts w:hint="eastAsia" w:ascii="宋体" w:hAnsi="宋体" w:cs="仿宋"/>
          <w:bCs/>
          <w:sz w:val="21"/>
          <w:szCs w:val="21"/>
          <w:highlight w:val="none"/>
          <w:lang w:val="en-US" w:eastAsia="zh-CN"/>
        </w:rPr>
        <w:t>在e采通应标通过后可查看招标文件。</w:t>
      </w:r>
    </w:p>
    <w:p w14:paraId="6F602E9F">
      <w:pPr>
        <w:keepNext w:val="0"/>
        <w:keepLines w:val="0"/>
        <w:pageBreakBefore w:val="0"/>
        <w:widowControl w:val="0"/>
        <w:kinsoku/>
        <w:wordWrap/>
        <w:overflowPunct/>
        <w:topLinePunct w:val="0"/>
        <w:autoSpaceDE/>
        <w:autoSpaceDN/>
        <w:bidi w:val="0"/>
        <w:adjustRightInd/>
        <w:snapToGrid w:val="0"/>
        <w:ind w:firstLine="422" w:firstLineChars="200"/>
        <w:textAlignment w:val="auto"/>
        <w:rPr>
          <w:rStyle w:val="26"/>
          <w:rFonts w:hint="eastAsia"/>
          <w:b/>
          <w:bCs/>
          <w:highlight w:val="none"/>
        </w:rPr>
      </w:pPr>
      <w:r>
        <w:rPr>
          <w:rStyle w:val="26"/>
          <w:rFonts w:hint="eastAsia"/>
          <w:b/>
          <w:bCs/>
          <w:highlight w:val="none"/>
        </w:rPr>
        <w:t>本项目实行资格后审，报名成功不代表资格审查通过，以最终通过资格审查委员会的审查为准。</w:t>
      </w:r>
    </w:p>
    <w:p w14:paraId="47122E05">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lang w:val="en-US" w:eastAsia="zh-CN"/>
        </w:rPr>
        <w:t>六</w:t>
      </w:r>
      <w:r>
        <w:rPr>
          <w:rFonts w:hint="eastAsia" w:ascii="黑体" w:hAnsi="Courier New" w:eastAsia="黑体" w:cs="Times New Roman"/>
          <w:b/>
          <w:bCs/>
          <w:sz w:val="28"/>
          <w:highlight w:val="none"/>
        </w:rPr>
        <w:t>、缴纳投标保证金</w:t>
      </w:r>
    </w:p>
    <w:p w14:paraId="78BEB291">
      <w:pPr>
        <w:spacing w:line="360" w:lineRule="auto"/>
        <w:rPr>
          <w:rFonts w:ascii="宋体" w:hAnsi="宋体"/>
          <w:sz w:val="21"/>
          <w:szCs w:val="21"/>
          <w:highlight w:val="none"/>
        </w:rPr>
      </w:pPr>
      <w:r>
        <w:rPr>
          <w:rFonts w:hint="eastAsia" w:ascii="宋体" w:hAnsi="宋体"/>
          <w:b/>
          <w:sz w:val="21"/>
          <w:szCs w:val="21"/>
          <w:highlight w:val="none"/>
        </w:rPr>
        <w:t xml:space="preserve"> </w:t>
      </w:r>
      <w:r>
        <w:rPr>
          <w:rFonts w:ascii="宋体" w:hAnsi="宋体"/>
          <w:b/>
          <w:sz w:val="21"/>
          <w:szCs w:val="21"/>
          <w:highlight w:val="none"/>
        </w:rPr>
        <w:t xml:space="preserve"> </w:t>
      </w:r>
      <w:r>
        <w:rPr>
          <w:rFonts w:hint="eastAsia" w:ascii="宋体" w:hAnsi="宋体"/>
          <w:sz w:val="21"/>
          <w:szCs w:val="21"/>
          <w:highlight w:val="none"/>
          <w:lang w:val="en-US" w:eastAsia="zh-CN"/>
        </w:rPr>
        <w:t xml:space="preserve">  1. 投标保</w:t>
      </w:r>
      <w:r>
        <w:rPr>
          <w:rFonts w:hint="eastAsia" w:ascii="宋体" w:hAnsi="宋体"/>
          <w:sz w:val="21"/>
          <w:szCs w:val="21"/>
          <w:highlight w:val="none"/>
        </w:rPr>
        <w:t>证金的形式：</w:t>
      </w:r>
      <w:r>
        <w:rPr>
          <w:rFonts w:hint="eastAsia" w:ascii="宋体" w:hAnsi="宋体"/>
          <w:sz w:val="21"/>
          <w:szCs w:val="21"/>
          <w:highlight w:val="none"/>
          <w:u w:val="single"/>
        </w:rPr>
        <w:t>电汇或网银</w:t>
      </w:r>
      <w:r>
        <w:rPr>
          <w:rFonts w:hint="eastAsia" w:ascii="宋体" w:hAnsi="宋体"/>
          <w:sz w:val="21"/>
          <w:szCs w:val="21"/>
          <w:highlight w:val="none"/>
        </w:rPr>
        <w:t>(需从投标人基本账户中转出</w:t>
      </w:r>
      <w:r>
        <w:rPr>
          <w:rFonts w:ascii="宋体" w:hAnsi="宋体"/>
          <w:sz w:val="21"/>
          <w:szCs w:val="21"/>
          <w:highlight w:val="none"/>
        </w:rPr>
        <w:t>)</w:t>
      </w:r>
    </w:p>
    <w:p w14:paraId="7034EB25">
      <w:pPr>
        <w:spacing w:line="360" w:lineRule="auto"/>
        <w:ind w:firstLine="420" w:firstLineChars="200"/>
        <w:rPr>
          <w:rFonts w:hint="eastAsia" w:ascii="宋体" w:hAnsi="宋体"/>
          <w:sz w:val="21"/>
          <w:szCs w:val="21"/>
          <w:highlight w:val="none"/>
        </w:rPr>
      </w:pPr>
      <w:r>
        <w:rPr>
          <w:rFonts w:hint="eastAsia" w:ascii="宋体" w:hAnsi="宋体"/>
          <w:sz w:val="21"/>
          <w:szCs w:val="21"/>
          <w:highlight w:val="none"/>
          <w:lang w:val="en-US" w:eastAsia="zh-CN"/>
        </w:rPr>
        <w:t>2.</w:t>
      </w:r>
      <w:r>
        <w:rPr>
          <w:rFonts w:ascii="宋体" w:hAnsi="宋体"/>
          <w:sz w:val="21"/>
          <w:szCs w:val="21"/>
          <w:highlight w:val="none"/>
        </w:rPr>
        <w:t xml:space="preserve"> </w:t>
      </w:r>
      <w:r>
        <w:rPr>
          <w:rFonts w:hint="eastAsia" w:ascii="宋体" w:hAnsi="宋体"/>
          <w:sz w:val="21"/>
          <w:szCs w:val="21"/>
          <w:highlight w:val="none"/>
        </w:rPr>
        <w:t>投标保证金的金额：人民币</w:t>
      </w:r>
      <w:r>
        <w:rPr>
          <w:rFonts w:ascii="宋体" w:hAnsi="宋体"/>
          <w:sz w:val="21"/>
          <w:szCs w:val="21"/>
          <w:highlight w:val="none"/>
          <w:u w:val="single"/>
        </w:rPr>
        <w:t xml:space="preserve"> </w:t>
      </w:r>
      <w:r>
        <w:rPr>
          <w:rFonts w:hint="eastAsia" w:ascii="宋体" w:hAnsi="宋体"/>
          <w:sz w:val="21"/>
          <w:szCs w:val="21"/>
          <w:highlight w:val="none"/>
          <w:u w:val="single"/>
          <w:lang w:val="en-US" w:eastAsia="zh-CN"/>
        </w:rPr>
        <w:t>10000</w:t>
      </w:r>
      <w:r>
        <w:rPr>
          <w:rFonts w:ascii="宋体" w:hAnsi="宋体"/>
          <w:sz w:val="21"/>
          <w:szCs w:val="21"/>
          <w:highlight w:val="none"/>
          <w:u w:val="single"/>
        </w:rPr>
        <w:t xml:space="preserve"> </w:t>
      </w:r>
      <w:r>
        <w:rPr>
          <w:rFonts w:hint="eastAsia" w:ascii="宋体" w:hAnsi="宋体"/>
          <w:sz w:val="21"/>
          <w:szCs w:val="21"/>
          <w:highlight w:val="none"/>
          <w:u w:val="single"/>
        </w:rPr>
        <w:t>元</w:t>
      </w:r>
    </w:p>
    <w:p w14:paraId="09DD39E0">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投标保证金收款账户信息：</w:t>
      </w:r>
    </w:p>
    <w:p w14:paraId="58980AF0">
      <w:pPr>
        <w:spacing w:line="360" w:lineRule="auto"/>
        <w:ind w:left="420" w:leftChars="200" w:firstLine="0" w:firstLineChars="0"/>
        <w:rPr>
          <w:rFonts w:hint="eastAsia" w:ascii="宋体" w:hAnsi="宋体"/>
          <w:sz w:val="21"/>
          <w:szCs w:val="21"/>
          <w:highlight w:val="none"/>
          <w:lang w:val="en-US" w:eastAsia="zh-CN"/>
        </w:rPr>
      </w:pPr>
      <w:bookmarkStart w:id="8" w:name="_Hlk66372682"/>
      <w:r>
        <w:rPr>
          <w:rFonts w:hint="eastAsia" w:ascii="宋体" w:hAnsi="宋体"/>
          <w:b/>
          <w:bCs/>
          <w:sz w:val="21"/>
          <w:szCs w:val="21"/>
          <w:highlight w:val="none"/>
          <w:u w:val="single"/>
        </w:rPr>
        <w:t xml:space="preserve">账户名称：重汽（济南）车桥有限公司 </w:t>
      </w:r>
      <w:r>
        <w:rPr>
          <w:rFonts w:hint="eastAsia" w:ascii="宋体" w:hAnsi="宋体"/>
          <w:b/>
          <w:bCs/>
          <w:sz w:val="21"/>
          <w:szCs w:val="21"/>
          <w:highlight w:val="none"/>
          <w:u w:val="single"/>
        </w:rPr>
        <w:br w:type="textWrapping"/>
      </w:r>
      <w:r>
        <w:rPr>
          <w:rFonts w:hint="eastAsia" w:ascii="宋体" w:hAnsi="宋体"/>
          <w:b/>
          <w:bCs/>
          <w:sz w:val="21"/>
          <w:szCs w:val="21"/>
          <w:highlight w:val="none"/>
          <w:u w:val="single"/>
        </w:rPr>
        <w:t>开</w:t>
      </w:r>
      <w:r>
        <w:rPr>
          <w:rFonts w:hint="eastAsia" w:ascii="宋体" w:hAnsi="宋体"/>
          <w:b/>
          <w:bCs/>
          <w:sz w:val="21"/>
          <w:szCs w:val="21"/>
          <w:highlight w:val="none"/>
          <w:u w:val="single"/>
          <w:lang w:val="en-US" w:eastAsia="zh-CN"/>
        </w:rPr>
        <w:t xml:space="preserve"> </w:t>
      </w:r>
      <w:r>
        <w:rPr>
          <w:rFonts w:hint="eastAsia" w:ascii="宋体" w:hAnsi="宋体"/>
          <w:b/>
          <w:bCs/>
          <w:sz w:val="21"/>
          <w:szCs w:val="21"/>
          <w:highlight w:val="none"/>
          <w:u w:val="single"/>
        </w:rPr>
        <w:t>户</w:t>
      </w:r>
      <w:r>
        <w:rPr>
          <w:rFonts w:hint="eastAsia" w:ascii="宋体" w:hAnsi="宋体"/>
          <w:b/>
          <w:bCs/>
          <w:sz w:val="21"/>
          <w:szCs w:val="21"/>
          <w:highlight w:val="none"/>
          <w:u w:val="single"/>
          <w:lang w:val="en-US" w:eastAsia="zh-CN"/>
        </w:rPr>
        <w:t xml:space="preserve"> </w:t>
      </w:r>
      <w:r>
        <w:rPr>
          <w:rFonts w:hint="eastAsia" w:ascii="宋体" w:hAnsi="宋体"/>
          <w:b/>
          <w:bCs/>
          <w:sz w:val="21"/>
          <w:szCs w:val="21"/>
          <w:highlight w:val="none"/>
          <w:u w:val="single"/>
        </w:rPr>
        <w:t>行：浙商银行济南分行（浙商银行）</w:t>
      </w:r>
      <w:r>
        <w:rPr>
          <w:rFonts w:hint="eastAsia" w:ascii="宋体" w:hAnsi="宋体"/>
          <w:b/>
          <w:bCs/>
          <w:sz w:val="21"/>
          <w:szCs w:val="21"/>
          <w:highlight w:val="none"/>
          <w:u w:val="single"/>
        </w:rPr>
        <w:br w:type="textWrapping"/>
      </w:r>
      <w:r>
        <w:rPr>
          <w:rFonts w:hint="eastAsia" w:ascii="宋体" w:hAnsi="宋体"/>
          <w:b/>
          <w:bCs/>
          <w:sz w:val="21"/>
          <w:szCs w:val="21"/>
          <w:highlight w:val="none"/>
          <w:u w:val="single"/>
        </w:rPr>
        <w:t>银行账户：4510000010120100527995</w:t>
      </w:r>
      <w:r>
        <w:rPr>
          <w:rFonts w:hint="eastAsia" w:ascii="宋体" w:hAnsi="宋体"/>
          <w:b/>
          <w:bCs/>
          <w:sz w:val="21"/>
          <w:szCs w:val="21"/>
          <w:highlight w:val="none"/>
          <w:u w:val="single"/>
        </w:rPr>
        <w:br w:type="textWrapping"/>
      </w:r>
      <w:r>
        <w:rPr>
          <w:rFonts w:hint="eastAsia" w:ascii="宋体" w:hAnsi="宋体"/>
          <w:b/>
          <w:bCs/>
          <w:sz w:val="21"/>
          <w:szCs w:val="21"/>
          <w:highlight w:val="none"/>
          <w:u w:val="single"/>
        </w:rPr>
        <w:t>行</w:t>
      </w:r>
      <w:r>
        <w:rPr>
          <w:rFonts w:hint="eastAsia" w:ascii="宋体" w:hAnsi="宋体"/>
          <w:b/>
          <w:bCs/>
          <w:sz w:val="21"/>
          <w:szCs w:val="21"/>
          <w:highlight w:val="none"/>
          <w:u w:val="single"/>
          <w:lang w:val="en-US" w:eastAsia="zh-CN"/>
        </w:rPr>
        <w:t xml:space="preserve">    </w:t>
      </w:r>
      <w:r>
        <w:rPr>
          <w:rFonts w:hint="eastAsia" w:ascii="宋体" w:hAnsi="宋体"/>
          <w:b/>
          <w:bCs/>
          <w:sz w:val="21"/>
          <w:szCs w:val="21"/>
          <w:highlight w:val="none"/>
          <w:u w:val="single"/>
        </w:rPr>
        <w:t>号：316451000016</w:t>
      </w:r>
      <w:r>
        <w:rPr>
          <w:rFonts w:hint="eastAsia" w:ascii="宋体" w:hAnsi="宋体"/>
          <w:b/>
          <w:bCs/>
          <w:sz w:val="21"/>
          <w:szCs w:val="21"/>
          <w:highlight w:val="none"/>
          <w:u w:val="single"/>
          <w:lang w:val="en-US" w:eastAsia="zh-CN"/>
        </w:rPr>
        <w:t>4</w:t>
      </w:r>
    </w:p>
    <w:p w14:paraId="0EB169D8">
      <w:pPr>
        <w:autoSpaceDE w:val="0"/>
        <w:autoSpaceDN w:val="0"/>
        <w:adjustRightInd w:val="0"/>
        <w:snapToGrid w:val="0"/>
        <w:spacing w:line="360" w:lineRule="auto"/>
        <w:ind w:left="19" w:leftChars="9" w:firstLine="459" w:firstLineChars="219"/>
        <w:jc w:val="left"/>
        <w:rPr>
          <w:rFonts w:ascii="宋体" w:hAnsi="宋体"/>
          <w:sz w:val="21"/>
          <w:szCs w:val="21"/>
          <w:highlight w:val="none"/>
        </w:rPr>
      </w:pPr>
      <w:r>
        <w:rPr>
          <w:rFonts w:hint="eastAsia" w:ascii="宋体" w:hAnsi="宋体"/>
          <w:sz w:val="21"/>
          <w:szCs w:val="21"/>
          <w:highlight w:val="none"/>
        </w:rPr>
        <w:t>汇款备注信息</w:t>
      </w:r>
      <w:r>
        <w:rPr>
          <w:rFonts w:hint="eastAsia" w:ascii="宋体" w:hAnsi="宋体"/>
          <w:sz w:val="21"/>
          <w:szCs w:val="21"/>
          <w:highlight w:val="none"/>
          <w:lang w:eastAsia="zh-CN"/>
        </w:rPr>
        <w:t>（</w:t>
      </w:r>
      <w:r>
        <w:rPr>
          <w:rFonts w:hint="eastAsia" w:ascii="宋体" w:hAnsi="宋体"/>
          <w:b/>
          <w:bCs/>
          <w:sz w:val="21"/>
          <w:szCs w:val="21"/>
          <w:highlight w:val="none"/>
          <w:lang w:val="en-US" w:eastAsia="zh-CN"/>
        </w:rPr>
        <w:t>必须</w:t>
      </w:r>
      <w:r>
        <w:rPr>
          <w:rFonts w:hint="eastAsia" w:ascii="宋体" w:hAnsi="宋体"/>
          <w:sz w:val="21"/>
          <w:szCs w:val="21"/>
          <w:highlight w:val="none"/>
          <w:lang w:eastAsia="zh-CN"/>
        </w:rPr>
        <w:t>）</w:t>
      </w:r>
      <w:r>
        <w:rPr>
          <w:rFonts w:hint="eastAsia" w:ascii="宋体" w:hAnsi="宋体"/>
          <w:sz w:val="21"/>
          <w:szCs w:val="21"/>
          <w:highlight w:val="none"/>
        </w:rPr>
        <w:t>：</w:t>
      </w:r>
      <w:r>
        <w:rPr>
          <w:rFonts w:hint="eastAsia" w:ascii="宋体" w:hAnsi="宋体" w:cs="仿宋"/>
          <w:bCs/>
          <w:kern w:val="0"/>
          <w:sz w:val="21"/>
          <w:szCs w:val="21"/>
          <w:highlight w:val="none"/>
          <w:u w:val="single"/>
          <w:lang w:val="en-US" w:eastAsia="zh-CN"/>
        </w:rPr>
        <w:t>济南车桥公司桥壳加工二部物流大棚</w:t>
      </w:r>
      <w:r>
        <w:rPr>
          <w:rFonts w:hint="eastAsia" w:ascii="宋体" w:hAnsi="宋体" w:eastAsia="宋体" w:cs="Times New Roman"/>
          <w:sz w:val="21"/>
          <w:szCs w:val="21"/>
          <w:highlight w:val="none"/>
          <w:u w:val="single"/>
        </w:rPr>
        <w:t>—</w:t>
      </w:r>
      <w:r>
        <w:rPr>
          <w:rFonts w:hint="eastAsia" w:ascii="宋体" w:hAnsi="宋体" w:cs="仿宋"/>
          <w:bCs/>
          <w:kern w:val="0"/>
          <w:sz w:val="21"/>
          <w:szCs w:val="21"/>
          <w:highlight w:val="none"/>
          <w:u w:val="single"/>
        </w:rPr>
        <w:t>***公司</w:t>
      </w:r>
      <w:r>
        <w:rPr>
          <w:rFonts w:hint="eastAsia" w:ascii="宋体" w:hAnsi="宋体" w:cs="仿宋"/>
          <w:bCs/>
          <w:kern w:val="0"/>
          <w:sz w:val="21"/>
          <w:szCs w:val="21"/>
          <w:highlight w:val="none"/>
        </w:rPr>
        <w:t>（五个字以内公司简称）</w:t>
      </w:r>
    </w:p>
    <w:p w14:paraId="33E9ACED">
      <w:pPr>
        <w:spacing w:line="360" w:lineRule="auto"/>
        <w:ind w:firstLine="420" w:firstLineChars="200"/>
        <w:rPr>
          <w:rFonts w:ascii="宋体" w:hAnsi="宋体"/>
          <w:b/>
          <w:bCs/>
          <w:color w:val="auto"/>
          <w:sz w:val="21"/>
          <w:szCs w:val="21"/>
          <w:highlight w:val="none"/>
          <w:u w:val="none"/>
        </w:rPr>
      </w:pPr>
      <w:r>
        <w:rPr>
          <w:rFonts w:hint="eastAsia" w:ascii="宋体" w:hAnsi="宋体"/>
          <w:sz w:val="21"/>
          <w:szCs w:val="21"/>
          <w:highlight w:val="none"/>
          <w:lang w:val="en-US" w:eastAsia="zh-CN"/>
        </w:rPr>
        <w:t>5.</w:t>
      </w:r>
      <w:r>
        <w:rPr>
          <w:rFonts w:ascii="宋体" w:hAnsi="宋体"/>
          <w:sz w:val="21"/>
          <w:szCs w:val="21"/>
          <w:highlight w:val="none"/>
        </w:rPr>
        <w:t xml:space="preserve"> </w:t>
      </w:r>
      <w:r>
        <w:rPr>
          <w:rFonts w:hint="eastAsia" w:ascii="宋体" w:hAnsi="宋体"/>
          <w:sz w:val="21"/>
          <w:szCs w:val="21"/>
          <w:highlight w:val="none"/>
        </w:rPr>
        <w:t>投标保证金收取截至时间：</w:t>
      </w:r>
      <w:r>
        <w:rPr>
          <w:rFonts w:hint="eastAsia"/>
          <w:b/>
          <w:bCs/>
          <w:highlight w:val="none"/>
          <w:u w:val="single"/>
          <w:lang w:val="en-US" w:eastAsia="zh-CN"/>
        </w:rPr>
        <w:t>（详见议程安排）</w:t>
      </w:r>
      <w:r>
        <w:rPr>
          <w:rFonts w:hint="eastAsia" w:ascii="宋体" w:hAnsi="宋体" w:cs="Times New Roman"/>
          <w:kern w:val="2"/>
          <w:sz w:val="21"/>
          <w:szCs w:val="21"/>
          <w:highlight w:val="none"/>
          <w:u w:val="single"/>
          <w:lang w:val="en-US" w:eastAsia="zh-CN" w:bidi="ar-SA"/>
        </w:rPr>
        <w:t>。</w:t>
      </w:r>
      <w:r>
        <w:rPr>
          <w:rFonts w:hint="eastAsia" w:ascii="宋体" w:hAnsi="宋体" w:eastAsia="宋体" w:cs="Times New Roman"/>
          <w:b/>
          <w:bCs/>
          <w:color w:val="auto"/>
          <w:kern w:val="2"/>
          <w:sz w:val="21"/>
          <w:szCs w:val="21"/>
          <w:highlight w:val="none"/>
          <w:u w:val="none"/>
          <w:lang w:val="en-US" w:eastAsia="zh-CN" w:bidi="ar-SA"/>
        </w:rPr>
        <w:t>应标审核通过后</w:t>
      </w:r>
      <w:r>
        <w:rPr>
          <w:rFonts w:hint="eastAsia" w:ascii="宋体" w:hAnsi="宋体" w:cs="Times New Roman"/>
          <w:b/>
          <w:bCs/>
          <w:color w:val="auto"/>
          <w:kern w:val="2"/>
          <w:sz w:val="21"/>
          <w:szCs w:val="21"/>
          <w:highlight w:val="none"/>
          <w:u w:val="none"/>
          <w:lang w:val="en-US" w:eastAsia="zh-CN" w:bidi="ar-SA"/>
        </w:rPr>
        <w:t>再</w:t>
      </w:r>
      <w:r>
        <w:rPr>
          <w:rFonts w:hint="eastAsia" w:ascii="宋体" w:hAnsi="宋体" w:eastAsia="宋体" w:cs="Times New Roman"/>
          <w:b/>
          <w:bCs/>
          <w:color w:val="auto"/>
          <w:kern w:val="2"/>
          <w:sz w:val="21"/>
          <w:szCs w:val="21"/>
          <w:highlight w:val="none"/>
          <w:u w:val="none"/>
          <w:lang w:val="en-US" w:eastAsia="zh-CN" w:bidi="ar-SA"/>
        </w:rPr>
        <w:t>缴纳投标保证金。</w:t>
      </w:r>
    </w:p>
    <w:bookmarkEnd w:id="8"/>
    <w:p w14:paraId="43DC3B5D">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说明：</w:t>
      </w:r>
    </w:p>
    <w:p w14:paraId="02DF4FC7">
      <w:pPr>
        <w:spacing w:line="360" w:lineRule="auto"/>
        <w:ind w:left="1"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.1招标人按照财务制度退款，在确定中标人后，按投标人（除中标人外）所提供的账户信息</w:t>
      </w:r>
      <w:r>
        <w:rPr>
          <w:rFonts w:hint="eastAsia" w:ascii="宋体" w:hAnsi="宋体"/>
          <w:b/>
          <w:bCs/>
          <w:color w:val="000000"/>
          <w:sz w:val="21"/>
          <w:szCs w:val="21"/>
          <w:highlight w:val="none"/>
        </w:rPr>
        <w:t>一个付款周期内退还投标保证金</w:t>
      </w:r>
      <w:r>
        <w:rPr>
          <w:rFonts w:hint="eastAsia" w:ascii="宋体" w:hAnsi="宋体"/>
          <w:color w:val="000000"/>
          <w:sz w:val="21"/>
          <w:szCs w:val="21"/>
          <w:highlight w:val="none"/>
        </w:rPr>
        <w:t>（本金，不计息）。</w:t>
      </w:r>
    </w:p>
    <w:p w14:paraId="28B787E0">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.2投标人在向招标人出示《投标保证金缴纳凭证》后方可进行投标。</w:t>
      </w:r>
    </w:p>
    <w:p w14:paraId="6560B057">
      <w:pPr>
        <w:spacing w:line="360" w:lineRule="auto"/>
        <w:ind w:firstLine="495" w:firstLineChars="235"/>
        <w:rPr>
          <w:rFonts w:hint="default" w:ascii="宋体" w:hAnsi="宋体" w:eastAsia="宋体"/>
          <w:b/>
          <w:bCs/>
          <w:color w:val="000000"/>
          <w:sz w:val="21"/>
          <w:szCs w:val="21"/>
          <w:highlight w:val="none"/>
          <w:u w:val="single"/>
          <w:lang w:val="en-US" w:eastAsia="zh-CN"/>
        </w:rPr>
      </w:pPr>
      <w:r>
        <w:rPr>
          <w:rFonts w:hint="eastAsia" w:ascii="宋体" w:hAnsi="宋体"/>
          <w:b/>
          <w:bCs/>
          <w:color w:val="000000"/>
          <w:sz w:val="21"/>
          <w:szCs w:val="21"/>
          <w:highlight w:val="none"/>
          <w:u w:val="single"/>
          <w:lang w:val="en-US" w:eastAsia="zh-CN"/>
        </w:rPr>
        <w:t>6.3中标单位保证金在确认中标资格之后，自动转为施工履约保证金。</w:t>
      </w:r>
    </w:p>
    <w:p w14:paraId="71B2D519">
      <w:pPr>
        <w:spacing w:line="360" w:lineRule="auto"/>
        <w:ind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4</w:t>
      </w:r>
      <w:r>
        <w:rPr>
          <w:rFonts w:hint="eastAsia" w:ascii="宋体" w:hAnsi="宋体"/>
          <w:color w:val="000000"/>
          <w:sz w:val="21"/>
          <w:szCs w:val="21"/>
          <w:highlight w:val="none"/>
        </w:rPr>
        <w:t>发生以下情况时，招标人有权没收保证金：</w:t>
      </w:r>
    </w:p>
    <w:p w14:paraId="61F0D014">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 xml:space="preserve">①供应商在提交响应文件截止时间后撤回响应文件的； </w:t>
      </w:r>
    </w:p>
    <w:p w14:paraId="747FF367">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 xml:space="preserve">②供应商在响应文件中提供虚假材料的； </w:t>
      </w:r>
    </w:p>
    <w:p w14:paraId="0F995F34">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 xml:space="preserve">③除因不可抗力或谈判文件、询价通知书认可的情形以外，成交供应商不与采购人签订合同的； </w:t>
      </w:r>
    </w:p>
    <w:p w14:paraId="53D6E1F6">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 xml:space="preserve">④供应商与采购人、其他供应商或者采购代理机构恶意串通、围标、陪标的； </w:t>
      </w:r>
    </w:p>
    <w:p w14:paraId="305300F9">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 xml:space="preserve">⑤采购文件规定的其他情形； </w:t>
      </w:r>
    </w:p>
    <w:p w14:paraId="7D6989F8">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⑥供应商有违约违规行为或被投诉、举报的，在调查处理期间，保证金暂不退还，待调查处理结束后按有关规定处理。</w:t>
      </w:r>
    </w:p>
    <w:p w14:paraId="0300D4CB">
      <w:pPr>
        <w:pStyle w:val="9"/>
        <w:rPr>
          <w:rFonts w:ascii="黑体" w:eastAsia="黑体"/>
          <w:b/>
          <w:bCs/>
          <w:sz w:val="28"/>
          <w:highlight w:val="none"/>
        </w:rPr>
      </w:pPr>
      <w:r>
        <w:rPr>
          <w:rFonts w:hint="eastAsia" w:ascii="黑体" w:eastAsia="黑体"/>
          <w:b/>
          <w:bCs/>
          <w:sz w:val="28"/>
          <w:highlight w:val="none"/>
          <w:lang w:val="en-US" w:eastAsia="zh-CN"/>
        </w:rPr>
        <w:t>七</w:t>
      </w:r>
      <w:r>
        <w:rPr>
          <w:rFonts w:hint="eastAsia" w:ascii="黑体" w:eastAsia="黑体"/>
          <w:b/>
          <w:bCs/>
          <w:sz w:val="28"/>
          <w:highlight w:val="none"/>
        </w:rPr>
        <w:t xml:space="preserve">、 </w:t>
      </w:r>
      <w:r>
        <w:rPr>
          <w:rFonts w:ascii="黑体" w:eastAsia="黑体"/>
          <w:b/>
          <w:bCs/>
          <w:sz w:val="28"/>
          <w:highlight w:val="none"/>
        </w:rPr>
        <w:t>投标文件的递交</w:t>
      </w:r>
    </w:p>
    <w:p w14:paraId="103F4744">
      <w:pPr>
        <w:ind w:firstLine="420" w:firstLineChars="200"/>
        <w:rPr>
          <w:rFonts w:hint="eastAsia" w:ascii="宋体" w:hAnsi="宋体" w:eastAsia="宋体" w:cs="宋体"/>
          <w:highlight w:val="none"/>
        </w:rPr>
      </w:pPr>
      <w:r>
        <w:rPr>
          <w:rFonts w:hint="eastAsia" w:ascii="宋体" w:hAnsi="宋体"/>
          <w:sz w:val="21"/>
          <w:szCs w:val="21"/>
          <w:highlight w:val="none"/>
          <w:lang w:val="en-US" w:eastAsia="zh-CN"/>
        </w:rPr>
        <w:t>1. e采</w:t>
      </w:r>
      <w:r>
        <w:rPr>
          <w:rFonts w:hint="eastAsia"/>
          <w:highlight w:val="none"/>
          <w:lang w:val="en-US" w:eastAsia="zh-CN"/>
        </w:rPr>
        <w:t>通电子版</w:t>
      </w:r>
      <w:r>
        <w:rPr>
          <w:highlight w:val="none"/>
        </w:rPr>
        <w:t>投标文件递交的截止时间</w:t>
      </w:r>
      <w:r>
        <w:rPr>
          <w:rFonts w:hint="eastAsia"/>
          <w:highlight w:val="none"/>
        </w:rPr>
        <w:t>：</w:t>
      </w:r>
      <w:r>
        <w:rPr>
          <w:rFonts w:hint="eastAsia" w:ascii="宋体" w:hAnsi="宋体" w:cs="Times New Roman"/>
          <w:kern w:val="2"/>
          <w:sz w:val="21"/>
          <w:szCs w:val="21"/>
          <w:highlight w:val="none"/>
          <w:u w:val="single"/>
          <w:lang w:val="en-US" w:eastAsia="zh-CN" w:bidi="ar-SA"/>
        </w:rPr>
        <w:t>见议程安排</w:t>
      </w:r>
      <w:r>
        <w:rPr>
          <w:rFonts w:hint="eastAsia" w:ascii="宋体" w:hAnsi="宋体" w:eastAsia="宋体" w:cs="宋体"/>
          <w:highlight w:val="none"/>
        </w:rPr>
        <w:t>。</w:t>
      </w:r>
    </w:p>
    <w:p w14:paraId="5429F64E">
      <w:pPr>
        <w:ind w:firstLine="420" w:firstLineChars="200"/>
        <w:rPr>
          <w:rFonts w:hint="eastAsia" w:ascii="宋体" w:hAnsi="宋体"/>
          <w:sz w:val="21"/>
          <w:szCs w:val="21"/>
          <w:highlight w:val="none"/>
          <w:lang w:val="en-US" w:eastAsia="zh-CN"/>
        </w:rPr>
      </w:pPr>
      <w:r>
        <w:rPr>
          <w:rFonts w:hint="eastAsia" w:ascii="宋体" w:hAnsi="宋体"/>
          <w:sz w:val="21"/>
          <w:szCs w:val="21"/>
          <w:highlight w:val="none"/>
          <w:lang w:val="en-US" w:eastAsia="zh-CN"/>
        </w:rPr>
        <w:t>2. 本项目采用线上开标，无需提交纸质投标文件。</w:t>
      </w:r>
    </w:p>
    <w:p w14:paraId="15F26F5A">
      <w:pPr>
        <w:ind w:firstLine="420" w:firstLineChars="200"/>
        <w:rPr>
          <w:rFonts w:hint="eastAsia"/>
          <w:highlight w:val="none"/>
        </w:rPr>
      </w:pPr>
      <w:r>
        <w:rPr>
          <w:rFonts w:hint="eastAsia" w:ascii="宋体" w:hAnsi="宋体"/>
          <w:sz w:val="21"/>
          <w:szCs w:val="21"/>
          <w:highlight w:val="none"/>
          <w:lang w:val="en-US" w:eastAsia="zh-CN"/>
        </w:rPr>
        <w:t>3. 逾</w:t>
      </w:r>
      <w:r>
        <w:rPr>
          <w:highlight w:val="none"/>
        </w:rPr>
        <w:t>期</w:t>
      </w:r>
      <w:r>
        <w:rPr>
          <w:rFonts w:hint="eastAsia"/>
          <w:highlight w:val="none"/>
        </w:rPr>
        <w:t>递交</w:t>
      </w:r>
      <w:r>
        <w:rPr>
          <w:highlight w:val="none"/>
        </w:rPr>
        <w:t>的，招标人不予受理</w:t>
      </w:r>
      <w:r>
        <w:rPr>
          <w:rFonts w:hint="eastAsia"/>
          <w:highlight w:val="none"/>
        </w:rPr>
        <w:t>。</w:t>
      </w:r>
    </w:p>
    <w:p w14:paraId="7A80995B">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b/>
          <w:bCs/>
          <w:color w:val="auto"/>
          <w:highlight w:val="none"/>
          <w:u w:val="single"/>
          <w:lang w:val="en-US" w:eastAsia="zh-CN"/>
        </w:rPr>
      </w:pPr>
      <w:r>
        <w:rPr>
          <w:rFonts w:hint="eastAsia" w:hAnsi="宋体" w:cs="Times New Roman"/>
          <w:kern w:val="2"/>
          <w:sz w:val="21"/>
          <w:szCs w:val="21"/>
          <w:highlight w:val="none"/>
          <w:lang w:val="en-US" w:eastAsia="zh-CN" w:bidi="ar-SA"/>
        </w:rPr>
        <w:t xml:space="preserve">4. </w:t>
      </w:r>
      <w:r>
        <w:rPr>
          <w:rFonts w:hint="eastAsia" w:ascii="宋体" w:hAnsi="Courier New" w:eastAsia="宋体" w:cs="Times New Roman"/>
          <w:b/>
          <w:bCs/>
          <w:color w:val="auto"/>
          <w:highlight w:val="none"/>
          <w:u w:val="single"/>
          <w:lang w:val="en-US" w:eastAsia="zh-CN"/>
        </w:rPr>
        <w:t>电子版标书须在投标截止日期前上传到重汽e采通平台</w:t>
      </w:r>
    </w:p>
    <w:p w14:paraId="16807F9B">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color w:val="auto"/>
          <w:highlight w:val="none"/>
          <w:u w:val="single"/>
          <w:lang w:val="en-US" w:eastAsia="zh-CN"/>
        </w:rPr>
      </w:pPr>
      <w:r>
        <w:rPr>
          <w:rFonts w:hint="eastAsia" w:ascii="宋体" w:hAnsi="Courier New" w:eastAsia="宋体" w:cs="Times New Roman"/>
          <w:color w:val="auto"/>
          <w:highlight w:val="none"/>
          <w:u w:val="single"/>
          <w:lang w:val="en-US" w:eastAsia="zh-CN"/>
        </w:rPr>
        <w:fldChar w:fldCharType="begin"/>
      </w:r>
      <w:r>
        <w:rPr>
          <w:rFonts w:hint="eastAsia" w:ascii="宋体" w:hAnsi="Courier New" w:eastAsia="宋体" w:cs="Times New Roman"/>
          <w:color w:val="auto"/>
          <w:highlight w:val="none"/>
          <w:u w:val="single"/>
          <w:lang w:val="en-US" w:eastAsia="zh-CN"/>
        </w:rPr>
        <w:instrText xml:space="preserve">HYPERLINK http://ecaitong.sinotruk.com:8012/ normalLink \tdkey u5b6qk \tdfu http://ecaitong.sinotruk.com:8012/ \tdfn http%3A//ecaitong.sinotruk.com%3A8012/ \tdfe -10 \tdlt text </w:instrText>
      </w:r>
      <w:r>
        <w:rPr>
          <w:rFonts w:hint="eastAsia" w:ascii="宋体" w:hAnsi="Courier New" w:eastAsia="宋体" w:cs="Times New Roman"/>
          <w:color w:val="auto"/>
          <w:highlight w:val="none"/>
          <w:u w:val="single"/>
          <w:lang w:val="en-US" w:eastAsia="zh-CN"/>
        </w:rPr>
        <w:fldChar w:fldCharType="separate"/>
      </w:r>
      <w:r>
        <w:rPr>
          <w:rFonts w:hint="eastAsia" w:ascii="宋体" w:hAnsi="Courier New" w:eastAsia="宋体" w:cs="Times New Roman"/>
          <w:color w:val="auto"/>
          <w:highlight w:val="none"/>
          <w:u w:val="single"/>
          <w:lang w:val="en-US" w:eastAsia="zh-CN"/>
        </w:rPr>
        <w:t>http</w:t>
      </w:r>
      <w:r>
        <w:rPr>
          <w:rFonts w:hint="eastAsia" w:cs="Times New Roman"/>
          <w:color w:val="auto"/>
          <w:highlight w:val="none"/>
          <w:u w:val="single"/>
          <w:lang w:val="en-US" w:eastAsia="zh-CN"/>
        </w:rPr>
        <w:t>s</w:t>
      </w:r>
      <w:r>
        <w:rPr>
          <w:rFonts w:hint="eastAsia" w:ascii="宋体" w:hAnsi="Courier New" w:eastAsia="宋体" w:cs="Times New Roman"/>
          <w:color w:val="auto"/>
          <w:highlight w:val="none"/>
          <w:u w:val="single"/>
          <w:lang w:val="en-US" w:eastAsia="zh-CN"/>
        </w:rPr>
        <w:t>://ecaitong.sinotruk.com:8012/</w:t>
      </w:r>
      <w:r>
        <w:rPr>
          <w:rFonts w:hint="eastAsia" w:ascii="宋体" w:hAnsi="Courier New" w:eastAsia="宋体" w:cs="Times New Roman"/>
          <w:color w:val="auto"/>
          <w:highlight w:val="none"/>
          <w:u w:val="single"/>
          <w:lang w:val="en-US" w:eastAsia="zh-CN"/>
        </w:rPr>
        <w:fldChar w:fldCharType="end"/>
      </w:r>
      <w:r>
        <w:rPr>
          <w:rFonts w:hint="eastAsia" w:ascii="宋体" w:hAnsi="Courier New" w:eastAsia="宋体" w:cs="Times New Roman"/>
          <w:color w:val="auto"/>
          <w:highlight w:val="none"/>
          <w:u w:val="single"/>
          <w:lang w:val="en-US" w:eastAsia="zh-CN"/>
        </w:rPr>
        <w:t>，操作方式详见《SRM-系统用户手册-非生产招投标（供应商使用）V1.0 》。若逾期未完成重汽e采通上传标书，即便递交了纸版投标文件，一律视为无效投标。</w:t>
      </w:r>
    </w:p>
    <w:p w14:paraId="354B3AC5">
      <w:pPr>
        <w:pStyle w:val="9"/>
        <w:keepNext w:val="0"/>
        <w:keepLines w:val="0"/>
        <w:pageBreakBefore w:val="0"/>
        <w:widowControl w:val="0"/>
        <w:kinsoku/>
        <w:wordWrap/>
        <w:overflowPunct/>
        <w:topLinePunct w:val="0"/>
        <w:autoSpaceDE/>
        <w:autoSpaceDN/>
        <w:bidi w:val="0"/>
        <w:adjustRightInd/>
        <w:snapToGrid w:val="0"/>
        <w:spacing w:line="360" w:lineRule="auto"/>
        <w:ind w:firstLine="527" w:firstLineChars="250"/>
        <w:textAlignment w:val="auto"/>
        <w:rPr>
          <w:rFonts w:hint="eastAsia" w:ascii="宋体" w:hAnsi="Courier New" w:eastAsia="宋体" w:cs="Times New Roman"/>
          <w:b/>
          <w:bCs/>
          <w:color w:val="auto"/>
          <w:highlight w:val="none"/>
          <w:u w:val="single"/>
          <w:lang w:val="en-US" w:eastAsia="zh-CN"/>
        </w:rPr>
      </w:pPr>
      <w:r>
        <w:rPr>
          <w:rFonts w:hint="eastAsia" w:ascii="宋体" w:hAnsi="Courier New" w:eastAsia="宋体" w:cs="Times New Roman"/>
          <w:b/>
          <w:bCs/>
          <w:color w:val="auto"/>
          <w:highlight w:val="none"/>
          <w:u w:val="single"/>
          <w:lang w:val="en-US" w:eastAsia="zh-CN"/>
        </w:rPr>
        <w:t>注意：投标人必须在投标前根据《非生产供应商注册操作手册》完成账号注册！</w:t>
      </w:r>
    </w:p>
    <w:p w14:paraId="63582AC7">
      <w:pPr>
        <w:pStyle w:val="9"/>
        <w:rPr>
          <w:rFonts w:hint="eastAsia" w:ascii="黑体" w:eastAsia="黑体"/>
          <w:b/>
          <w:bCs/>
          <w:sz w:val="28"/>
          <w:highlight w:val="none"/>
        </w:rPr>
      </w:pPr>
      <w:r>
        <w:rPr>
          <w:rFonts w:hint="eastAsia" w:ascii="黑体" w:eastAsia="黑体"/>
          <w:b/>
          <w:bCs/>
          <w:sz w:val="28"/>
          <w:highlight w:val="none"/>
          <w:lang w:val="en-US" w:eastAsia="zh-CN"/>
        </w:rPr>
        <w:t>八</w:t>
      </w:r>
      <w:r>
        <w:rPr>
          <w:rFonts w:hint="eastAsia" w:ascii="黑体" w:eastAsia="黑体"/>
          <w:b/>
          <w:bCs/>
          <w:sz w:val="28"/>
          <w:highlight w:val="none"/>
        </w:rPr>
        <w:t>、投标须知</w:t>
      </w:r>
    </w:p>
    <w:p w14:paraId="32AA46ED">
      <w:pPr>
        <w:pStyle w:val="9"/>
        <w:ind w:firstLine="422" w:firstLineChars="200"/>
        <w:rPr>
          <w:rFonts w:hint="eastAsia"/>
          <w:b/>
          <w:highlight w:val="none"/>
        </w:rPr>
      </w:pPr>
      <w:r>
        <w:rPr>
          <w:rFonts w:hint="eastAsia"/>
          <w:b/>
          <w:highlight w:val="none"/>
        </w:rPr>
        <w:t>1.合格投标人：</w:t>
      </w:r>
    </w:p>
    <w:p w14:paraId="3328D43F">
      <w:pPr>
        <w:pStyle w:val="9"/>
        <w:ind w:firstLine="420" w:firstLineChars="200"/>
        <w:rPr>
          <w:rFonts w:hint="eastAsia" w:ascii="宋体" w:hAnsi="宋体" w:eastAsia="宋体" w:cs="宋体"/>
          <w:b/>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投标人须遵守《中华人民共和国招标投标法</w:t>
      </w:r>
      <w:r>
        <w:rPr>
          <w:rFonts w:hint="eastAsia" w:ascii="宋体" w:hAnsi="宋体" w:eastAsia="宋体" w:cs="宋体"/>
          <w:highlight w:val="none"/>
          <w:lang w:eastAsia="zh-CN"/>
        </w:rPr>
        <w:t>》《</w:t>
      </w:r>
      <w:r>
        <w:rPr>
          <w:rFonts w:hint="eastAsia" w:ascii="宋体" w:hAnsi="宋体" w:eastAsia="宋体" w:cs="宋体"/>
          <w:highlight w:val="none"/>
        </w:rPr>
        <w:t>中华人民共和国</w:t>
      </w:r>
      <w:r>
        <w:rPr>
          <w:rFonts w:hint="eastAsia" w:ascii="宋体" w:hAnsi="宋体" w:eastAsia="宋体" w:cs="宋体"/>
          <w:highlight w:val="none"/>
          <w:lang w:eastAsia="zh-CN"/>
        </w:rPr>
        <w:t>民法典</w:t>
      </w:r>
      <w:r>
        <w:rPr>
          <w:rFonts w:hint="eastAsia" w:ascii="宋体" w:hAnsi="宋体" w:eastAsia="宋体" w:cs="宋体"/>
          <w:highlight w:val="none"/>
        </w:rPr>
        <w:t>》</w:t>
      </w:r>
      <w:r>
        <w:rPr>
          <w:rFonts w:hint="eastAsia" w:ascii="宋体" w:hAnsi="宋体" w:eastAsia="宋体" w:cs="宋体"/>
          <w:highlight w:val="none"/>
          <w:lang w:eastAsia="zh-CN"/>
        </w:rPr>
        <w:t>及其他有关</w:t>
      </w:r>
      <w:r>
        <w:rPr>
          <w:rFonts w:hint="eastAsia" w:ascii="宋体" w:hAnsi="宋体" w:eastAsia="宋体" w:cs="宋体"/>
          <w:highlight w:val="none"/>
        </w:rPr>
        <w:t>的法律和法规</w:t>
      </w:r>
      <w:r>
        <w:rPr>
          <w:rFonts w:hint="eastAsia" w:ascii="宋体" w:hAnsi="宋体" w:eastAsia="宋体" w:cs="宋体"/>
          <w:highlight w:val="none"/>
          <w:lang w:eastAsia="zh-CN"/>
        </w:rPr>
        <w:t>，</w:t>
      </w:r>
      <w:r>
        <w:rPr>
          <w:rFonts w:hint="eastAsia" w:ascii="宋体" w:hAnsi="宋体" w:eastAsia="宋体" w:cs="宋体"/>
          <w:highlight w:val="none"/>
        </w:rPr>
        <w:t>为中华人民共和国境内注册的独立法人机构，具有独立承担民事责任</w:t>
      </w:r>
      <w:r>
        <w:rPr>
          <w:rFonts w:hint="eastAsia" w:ascii="宋体" w:hAnsi="宋体" w:eastAsia="宋体" w:cs="宋体"/>
          <w:highlight w:val="none"/>
          <w:lang w:eastAsia="zh-CN"/>
        </w:rPr>
        <w:t>的能力。</w:t>
      </w:r>
    </w:p>
    <w:p w14:paraId="798D77CC">
      <w:pPr>
        <w:pStyle w:val="9"/>
        <w:ind w:firstLine="420" w:firstLineChars="200"/>
        <w:rPr>
          <w:rFonts w:hint="eastAsia" w:ascii="宋体" w:hAnsi="宋体" w:eastAsia="宋体" w:cs="宋体"/>
          <w:highlight w:val="none"/>
          <w:u w:val="single"/>
          <w:lang w:val="en-US" w:eastAsia="zh-CN"/>
        </w:rPr>
      </w:pPr>
      <w:r>
        <w:rPr>
          <w:rFonts w:hint="eastAsia" w:ascii="宋体" w:hAnsi="宋体" w:eastAsia="宋体" w:cs="宋体"/>
          <w:highlight w:val="none"/>
          <w:lang w:val="en-US" w:eastAsia="zh-CN"/>
        </w:rPr>
        <w:t>（2）</w:t>
      </w:r>
      <w:r>
        <w:rPr>
          <w:rFonts w:hint="eastAsia" w:ascii="宋体" w:hAnsi="宋体" w:eastAsia="宋体" w:cs="宋体"/>
          <w:highlight w:val="none"/>
          <w:u w:val="single"/>
          <w:lang w:val="en-US" w:eastAsia="zh-CN"/>
        </w:rPr>
        <w:t>注册资金不少于</w:t>
      </w:r>
      <w:r>
        <w:rPr>
          <w:rFonts w:hint="eastAsia" w:hAnsi="宋体" w:cs="宋体"/>
          <w:highlight w:val="none"/>
          <w:u w:val="single"/>
          <w:lang w:val="en-US" w:eastAsia="zh-CN"/>
        </w:rPr>
        <w:t>5</w:t>
      </w:r>
      <w:r>
        <w:rPr>
          <w:rFonts w:hint="eastAsia" w:ascii="宋体" w:hAnsi="宋体" w:eastAsia="宋体" w:cs="宋体"/>
          <w:highlight w:val="none"/>
          <w:u w:val="single"/>
          <w:lang w:val="en-US" w:eastAsia="zh-CN"/>
        </w:rPr>
        <w:t>00万元，企业营业执照经营范围满足招标内容。</w:t>
      </w:r>
    </w:p>
    <w:p w14:paraId="0C7AE7EC">
      <w:pPr>
        <w:pStyle w:val="9"/>
        <w:ind w:firstLine="422" w:firstLineChars="200"/>
        <w:rPr>
          <w:rFonts w:hint="eastAsia" w:ascii="宋体" w:hAnsi="宋体" w:eastAsia="宋体" w:cs="宋体"/>
          <w:b/>
          <w:bCs/>
          <w:highlight w:val="none"/>
          <w:u w:val="single"/>
          <w:lang w:val="en-US"/>
        </w:rPr>
      </w:pPr>
      <w:r>
        <w:rPr>
          <w:rFonts w:hint="eastAsia" w:ascii="宋体" w:hAnsi="宋体" w:eastAsia="宋体" w:cs="宋体"/>
          <w:b/>
          <w:bCs/>
          <w:highlight w:val="none"/>
          <w:u w:val="single"/>
          <w:lang w:eastAsia="zh-CN"/>
        </w:rPr>
        <w:t>（</w:t>
      </w:r>
      <w:r>
        <w:rPr>
          <w:rFonts w:hint="eastAsia" w:ascii="宋体" w:hAnsi="宋体" w:eastAsia="宋体" w:cs="宋体"/>
          <w:b/>
          <w:bCs/>
          <w:highlight w:val="none"/>
          <w:u w:val="single"/>
          <w:lang w:val="en-US" w:eastAsia="zh-CN"/>
        </w:rPr>
        <w:t>3</w:t>
      </w:r>
      <w:r>
        <w:rPr>
          <w:rFonts w:hint="eastAsia" w:ascii="宋体" w:hAnsi="宋体" w:eastAsia="宋体" w:cs="宋体"/>
          <w:b/>
          <w:bCs/>
          <w:highlight w:val="none"/>
          <w:u w:val="single"/>
          <w:lang w:eastAsia="zh-CN"/>
        </w:rPr>
        <w:t>）</w:t>
      </w:r>
      <w:r>
        <w:rPr>
          <w:rFonts w:hint="eastAsia" w:ascii="宋体" w:hAnsi="宋体" w:eastAsia="宋体" w:cs="宋体"/>
          <w:b/>
          <w:bCs/>
          <w:highlight w:val="none"/>
          <w:u w:val="single"/>
          <w:lang w:val="en-US" w:eastAsia="zh-CN"/>
        </w:rPr>
        <w:t>资质要求：建筑工程施工总承包贰级</w:t>
      </w:r>
      <w:r>
        <w:rPr>
          <w:rFonts w:hint="eastAsia" w:hAnsi="宋体" w:cs="宋体"/>
          <w:b/>
          <w:bCs/>
          <w:highlight w:val="none"/>
          <w:u w:val="single"/>
          <w:lang w:val="en-US" w:eastAsia="zh-CN"/>
        </w:rPr>
        <w:t>及以上、钢结构工程专业承包贰级</w:t>
      </w:r>
      <w:r>
        <w:rPr>
          <w:rFonts w:hint="eastAsia" w:ascii="宋体" w:hAnsi="宋体" w:eastAsia="宋体" w:cs="宋体"/>
          <w:b/>
          <w:bCs/>
          <w:highlight w:val="none"/>
          <w:u w:val="single"/>
          <w:lang w:val="en-US" w:eastAsia="zh-CN"/>
        </w:rPr>
        <w:t>及以上。具备有效的安全生产许可证。</w:t>
      </w:r>
    </w:p>
    <w:p w14:paraId="5FFC65A6">
      <w:pPr>
        <w:pStyle w:val="9"/>
        <w:ind w:firstLine="420" w:firstLineChars="200"/>
        <w:rPr>
          <w:rFonts w:hint="eastAsia" w:ascii="宋体" w:hAnsi="宋体" w:eastAsia="宋体" w:cs="宋体"/>
          <w:highlight w:val="none"/>
          <w:lang w:eastAsia="zh-CN"/>
        </w:rPr>
      </w:pPr>
      <w:r>
        <w:rPr>
          <w:rFonts w:hint="eastAsia" w:ascii="宋体" w:hAnsi="宋体" w:eastAsia="宋体" w:cs="宋体"/>
          <w:highlight w:val="none"/>
          <w:lang w:val="en-US" w:eastAsia="zh-CN"/>
        </w:rPr>
        <w:t>（4）</w:t>
      </w:r>
      <w:r>
        <w:rPr>
          <w:rFonts w:hint="eastAsia" w:ascii="宋体" w:hAnsi="宋体" w:eastAsia="宋体" w:cs="宋体"/>
          <w:highlight w:val="none"/>
        </w:rPr>
        <w:t>须提供具有统一社会信用代码的新版营业执照复印件（加盖公章）</w:t>
      </w:r>
      <w:r>
        <w:rPr>
          <w:rFonts w:hint="eastAsia" w:ascii="宋体" w:hAnsi="宋体" w:eastAsia="宋体" w:cs="宋体"/>
          <w:highlight w:val="none"/>
          <w:lang w:eastAsia="zh-CN"/>
        </w:rPr>
        <w:t>。</w:t>
      </w:r>
    </w:p>
    <w:p w14:paraId="751A1358">
      <w:pPr>
        <w:pStyle w:val="9"/>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（5）满足技术、质量、资金等要求，财务状况良好、经营稳定，具有全面履约的能力，能提供相关信用等级和完税证明； </w:t>
      </w:r>
    </w:p>
    <w:p w14:paraId="056A7367">
      <w:pPr>
        <w:pStyle w:val="9"/>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（6）投标人之间必须具有充分的竞争关系； </w:t>
      </w:r>
    </w:p>
    <w:p w14:paraId="3F5F9022">
      <w:pPr>
        <w:pStyle w:val="9"/>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（7）在“国家企业信用信息公示系统”“中国执行信息公开网”“信用中国”“天眼查”“裁判文书网”等信息平台中，无行政处罚及失信记录等信息； </w:t>
      </w:r>
    </w:p>
    <w:p w14:paraId="3E5950BB">
      <w:pPr>
        <w:pStyle w:val="9"/>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（8）无招标违规、谎报年度报告信息、提供虚假资质资料等行为或其他行政处罚记录；</w:t>
      </w:r>
    </w:p>
    <w:p w14:paraId="07981DCA">
      <w:pPr>
        <w:pStyle w:val="9"/>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 xml:space="preserve">（9）没有被重汽集团公司列入黑名单； </w:t>
      </w:r>
    </w:p>
    <w:p w14:paraId="3368A2DD">
      <w:pPr>
        <w:pStyle w:val="9"/>
        <w:ind w:firstLine="42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10</w:t>
      </w:r>
      <w:r>
        <w:rPr>
          <w:rFonts w:hint="eastAsia" w:ascii="宋体" w:hAnsi="宋体" w:eastAsia="宋体" w:cs="宋体"/>
          <w:highlight w:val="none"/>
          <w:lang w:eastAsia="zh-CN"/>
        </w:rPr>
        <w:t>）</w:t>
      </w:r>
      <w:r>
        <w:rPr>
          <w:rFonts w:hint="eastAsia" w:ascii="宋体" w:hAnsi="宋体" w:eastAsia="宋体" w:cs="宋体"/>
          <w:highlight w:val="none"/>
          <w:lang w:val="en-US" w:eastAsia="zh-CN"/>
        </w:rPr>
        <w:t>供方的直接或间接股东、法定代表人、董事、监事、高管非重汽员工及其亲属。</w:t>
      </w:r>
    </w:p>
    <w:p w14:paraId="621E5983">
      <w:pPr>
        <w:pStyle w:val="9"/>
        <w:ind w:firstLine="420" w:firstLineChars="200"/>
        <w:rPr>
          <w:rFonts w:hint="eastAsia" w:ascii="宋体" w:hAnsi="宋体" w:eastAsia="宋体" w:cs="宋体"/>
          <w:szCs w:val="21"/>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11</w:t>
      </w:r>
      <w:r>
        <w:rPr>
          <w:rFonts w:hint="eastAsia" w:ascii="宋体" w:hAnsi="宋体" w:eastAsia="宋体" w:cs="宋体"/>
          <w:highlight w:val="none"/>
          <w:lang w:eastAsia="zh-CN"/>
        </w:rPr>
        <w:t>）</w:t>
      </w:r>
      <w:r>
        <w:rPr>
          <w:rFonts w:hint="eastAsia" w:ascii="宋体" w:hAnsi="宋体" w:eastAsia="宋体" w:cs="宋体"/>
          <w:szCs w:val="21"/>
          <w:highlight w:val="none"/>
        </w:rPr>
        <w:t>投标人须认可招标人的工作指令，包括</w:t>
      </w:r>
      <w:r>
        <w:rPr>
          <w:rFonts w:hint="eastAsia" w:ascii="宋体" w:hAnsi="宋体" w:eastAsia="宋体" w:cs="宋体"/>
          <w:szCs w:val="21"/>
          <w:highlight w:val="none"/>
          <w:lang w:eastAsia="zh-CN"/>
        </w:rPr>
        <w:t>节假日期间</w:t>
      </w:r>
      <w:r>
        <w:rPr>
          <w:rFonts w:hint="eastAsia" w:ascii="宋体" w:hAnsi="宋体" w:eastAsia="宋体" w:cs="宋体"/>
          <w:szCs w:val="21"/>
          <w:highlight w:val="none"/>
        </w:rPr>
        <w:t>能正常开展工作的要求</w:t>
      </w:r>
      <w:r>
        <w:rPr>
          <w:rFonts w:hint="eastAsia" w:ascii="宋体" w:hAnsi="宋体" w:eastAsia="宋体" w:cs="宋体"/>
          <w:szCs w:val="21"/>
          <w:highlight w:val="none"/>
          <w:lang w:eastAsia="zh-CN"/>
        </w:rPr>
        <w:t>。</w:t>
      </w:r>
    </w:p>
    <w:p w14:paraId="6D6FD102">
      <w:pPr>
        <w:pStyle w:val="9"/>
        <w:ind w:firstLine="420" w:firstLineChars="200"/>
        <w:rPr>
          <w:rFonts w:hint="eastAsia" w:ascii="宋体" w:hAnsi="宋体" w:eastAsia="宋体" w:cs="宋体"/>
          <w:szCs w:val="21"/>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12</w:t>
      </w:r>
      <w:r>
        <w:rPr>
          <w:rFonts w:hint="eastAsia" w:ascii="宋体" w:hAnsi="宋体" w:eastAsia="宋体" w:cs="宋体"/>
          <w:highlight w:val="none"/>
          <w:lang w:eastAsia="zh-CN"/>
        </w:rPr>
        <w:t>）</w:t>
      </w:r>
      <w:r>
        <w:rPr>
          <w:rFonts w:hint="eastAsia" w:ascii="宋体" w:hAnsi="宋体" w:eastAsia="宋体" w:cs="宋体"/>
          <w:szCs w:val="21"/>
          <w:highlight w:val="none"/>
        </w:rPr>
        <w:t>投标人必须是最终投标、签订合同的单位，不得以任何理由将已中标项目以任何形式转包给其他单位</w:t>
      </w:r>
      <w:r>
        <w:rPr>
          <w:rFonts w:hint="eastAsia" w:ascii="宋体" w:hAnsi="宋体" w:eastAsia="宋体" w:cs="宋体"/>
          <w:szCs w:val="21"/>
          <w:highlight w:val="none"/>
          <w:lang w:eastAsia="zh-CN"/>
        </w:rPr>
        <w:t>。</w:t>
      </w:r>
    </w:p>
    <w:p w14:paraId="7308850C">
      <w:pPr>
        <w:pStyle w:val="9"/>
        <w:ind w:firstLine="420" w:firstLineChars="200"/>
        <w:rPr>
          <w:rFonts w:hint="eastAsia" w:ascii="宋体" w:hAnsi="宋体" w:eastAsia="宋体" w:cs="宋体"/>
          <w:szCs w:val="21"/>
          <w:highlight w:val="none"/>
          <w:lang w:eastAsia="zh-CN"/>
        </w:rPr>
      </w:pP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lang w:val="en-US" w:eastAsia="zh-CN"/>
        </w:rPr>
        <w:t>13）</w:t>
      </w:r>
      <w:r>
        <w:rPr>
          <w:rFonts w:hint="eastAsia" w:ascii="宋体" w:hAnsi="宋体" w:eastAsia="宋体" w:cs="宋体"/>
          <w:szCs w:val="21"/>
          <w:highlight w:val="none"/>
        </w:rPr>
        <w:t>本次招标项目不接受联合体投标</w:t>
      </w:r>
      <w:r>
        <w:rPr>
          <w:rFonts w:hint="eastAsia" w:ascii="宋体" w:hAnsi="宋体" w:eastAsia="宋体" w:cs="宋体"/>
          <w:szCs w:val="21"/>
          <w:highlight w:val="none"/>
          <w:lang w:eastAsia="zh-CN"/>
        </w:rPr>
        <w:t>。</w:t>
      </w:r>
    </w:p>
    <w:p w14:paraId="345877AB">
      <w:pPr>
        <w:pStyle w:val="9"/>
        <w:ind w:firstLine="420" w:firstLineChars="200"/>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lang w:val="en-US" w:eastAsia="zh-CN"/>
        </w:rPr>
        <w:t>14）投标人须提供</w:t>
      </w:r>
      <w:r>
        <w:rPr>
          <w:rFonts w:hint="eastAsia" w:ascii="宋体" w:hAnsi="宋体" w:eastAsia="宋体" w:cs="宋体"/>
          <w:b w:val="0"/>
          <w:bCs w:val="0"/>
          <w:szCs w:val="21"/>
          <w:highlight w:val="none"/>
        </w:rPr>
        <w:t xml:space="preserve">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446374BD">
      <w:pPr>
        <w:pStyle w:val="9"/>
        <w:ind w:firstLine="420" w:firstLineChars="200"/>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lang w:val="en-US" w:eastAsia="zh-CN"/>
        </w:rPr>
        <w:t>15）投标人须提供</w:t>
      </w:r>
      <w:r>
        <w:rPr>
          <w:rFonts w:hint="eastAsia" w:ascii="宋体" w:hAnsi="宋体" w:eastAsia="宋体" w:cs="宋体"/>
          <w:b w:val="0"/>
          <w:bCs w:val="0"/>
          <w:szCs w:val="21"/>
          <w:highlight w:val="none"/>
        </w:rPr>
        <w:t xml:space="preserve">企业最近半年完税证明、信用证明材料（征信报告）； </w:t>
      </w:r>
    </w:p>
    <w:p w14:paraId="5593CD62">
      <w:pPr>
        <w:pStyle w:val="9"/>
        <w:ind w:firstLine="420" w:firstLineChars="200"/>
        <w:rPr>
          <w:rFonts w:hint="eastAsia" w:ascii="宋体" w:hAnsi="宋体" w:eastAsia="宋体" w:cs="宋体"/>
          <w:b w:val="0"/>
          <w:bCs w:val="0"/>
          <w:szCs w:val="21"/>
          <w:highlight w:val="none"/>
        </w:rPr>
      </w:pPr>
      <w:r>
        <w:rPr>
          <w:rFonts w:hint="eastAsia" w:ascii="宋体" w:hAnsi="宋体" w:eastAsia="宋体" w:cs="宋体"/>
          <w:b w:val="0"/>
          <w:bCs w:val="0"/>
          <w:szCs w:val="21"/>
          <w:highlight w:val="none"/>
          <w:lang w:eastAsia="zh-CN"/>
        </w:rPr>
        <w:t>（</w:t>
      </w:r>
      <w:r>
        <w:rPr>
          <w:rFonts w:hint="eastAsia" w:ascii="宋体" w:hAnsi="宋体" w:eastAsia="宋体" w:cs="宋体"/>
          <w:b w:val="0"/>
          <w:bCs w:val="0"/>
          <w:szCs w:val="21"/>
          <w:highlight w:val="none"/>
          <w:lang w:val="en-US" w:eastAsia="zh-CN"/>
        </w:rPr>
        <w:t>16）投标人须提供</w:t>
      </w:r>
      <w:r>
        <w:rPr>
          <w:rFonts w:hint="eastAsia" w:ascii="宋体" w:hAnsi="宋体" w:eastAsia="宋体" w:cs="宋体"/>
          <w:b w:val="0"/>
          <w:bCs w:val="0"/>
          <w:szCs w:val="21"/>
          <w:highlight w:val="none"/>
        </w:rPr>
        <w:t xml:space="preserve">年度纳税信用评价信息（可从电子税务局查询截图，需加盖公章）； </w:t>
      </w:r>
    </w:p>
    <w:p w14:paraId="554796C2">
      <w:pPr>
        <w:ind w:firstLine="420" w:firstLineChars="200"/>
        <w:rPr>
          <w:rFonts w:hint="eastAsia" w:ascii="宋体" w:hAnsi="宋体" w:eastAsia="宋体" w:cs="宋体"/>
          <w:b w:val="0"/>
          <w:bCs w:val="0"/>
          <w:szCs w:val="21"/>
          <w:highlight w:val="none"/>
          <w:lang w:eastAsia="zh-CN"/>
        </w:rPr>
      </w:pPr>
      <w:r>
        <w:rPr>
          <w:rFonts w:hint="eastAsia" w:ascii="宋体" w:hAnsi="宋体" w:eastAsia="宋体" w:cs="宋体"/>
          <w:b w:val="0"/>
          <w:bCs w:val="0"/>
          <w:kern w:val="2"/>
          <w:sz w:val="21"/>
          <w:szCs w:val="21"/>
          <w:highlight w:val="none"/>
          <w:lang w:val="en-US" w:eastAsia="zh-CN" w:bidi="ar-SA"/>
        </w:rPr>
        <w:t>（17）投标人须提供企</w:t>
      </w:r>
      <w:r>
        <w:rPr>
          <w:rFonts w:hint="eastAsia" w:ascii="宋体" w:hAnsi="宋体" w:eastAsia="宋体" w:cs="宋体"/>
          <w:b w:val="0"/>
          <w:bCs w:val="0"/>
          <w:szCs w:val="21"/>
          <w:highlight w:val="none"/>
        </w:rPr>
        <w:t>业对外担保说明（写明贵单位对外有无对外担保和质押业务，需加盖公章）</w:t>
      </w:r>
      <w:r>
        <w:rPr>
          <w:rFonts w:hint="eastAsia" w:ascii="宋体" w:hAnsi="宋体" w:cs="宋体"/>
          <w:b w:val="0"/>
          <w:bCs w:val="0"/>
          <w:szCs w:val="21"/>
          <w:highlight w:val="none"/>
          <w:lang w:eastAsia="zh-CN"/>
        </w:rPr>
        <w:t>；</w:t>
      </w:r>
    </w:p>
    <w:p w14:paraId="4401D585">
      <w:pPr>
        <w:ind w:firstLine="420" w:firstLineChars="200"/>
        <w:rPr>
          <w:rFonts w:hint="eastAsia"/>
          <w:b w:val="0"/>
          <w:bCs w:val="0"/>
          <w:szCs w:val="21"/>
          <w:highlight w:val="none"/>
          <w:lang w:eastAsia="zh-CN"/>
        </w:rPr>
      </w:pPr>
      <w:r>
        <w:rPr>
          <w:rFonts w:hint="eastAsia" w:ascii="宋体" w:hAnsi="宋体" w:cs="宋体"/>
          <w:b w:val="0"/>
          <w:bCs w:val="0"/>
          <w:szCs w:val="21"/>
          <w:highlight w:val="none"/>
          <w:lang w:eastAsia="zh-CN"/>
        </w:rPr>
        <w:t>（</w:t>
      </w:r>
      <w:r>
        <w:rPr>
          <w:rFonts w:hint="eastAsia" w:ascii="宋体" w:hAnsi="宋体" w:cs="宋体"/>
          <w:b w:val="0"/>
          <w:bCs w:val="0"/>
          <w:szCs w:val="21"/>
          <w:highlight w:val="none"/>
          <w:lang w:val="en-US" w:eastAsia="zh-CN"/>
        </w:rPr>
        <w:t>18</w:t>
      </w:r>
      <w:r>
        <w:rPr>
          <w:rFonts w:hint="eastAsia" w:ascii="宋体" w:hAnsi="宋体" w:cs="宋体"/>
          <w:b w:val="0"/>
          <w:bCs w:val="0"/>
          <w:szCs w:val="21"/>
          <w:highlight w:val="none"/>
          <w:lang w:eastAsia="zh-CN"/>
        </w:rPr>
        <w:t>）</w:t>
      </w:r>
      <w:r>
        <w:rPr>
          <w:rFonts w:hint="eastAsia" w:ascii="宋体" w:hAnsi="宋体" w:eastAsia="宋体" w:cs="宋体"/>
          <w:b w:val="0"/>
          <w:bCs w:val="0"/>
          <w:kern w:val="2"/>
          <w:sz w:val="21"/>
          <w:szCs w:val="21"/>
          <w:highlight w:val="none"/>
          <w:lang w:val="en-US" w:eastAsia="zh-CN" w:bidi="ar-SA"/>
        </w:rPr>
        <w:t>近三年内在经营活动中无与本项目有关的违法及重大违规情况</w:t>
      </w:r>
      <w:r>
        <w:rPr>
          <w:rFonts w:hint="eastAsia" w:ascii="宋体" w:hAnsi="宋体" w:cs="宋体"/>
          <w:b w:val="0"/>
          <w:bCs w:val="0"/>
          <w:kern w:val="2"/>
          <w:sz w:val="21"/>
          <w:szCs w:val="21"/>
          <w:highlight w:val="none"/>
          <w:lang w:val="en-US" w:eastAsia="zh-CN" w:bidi="ar-SA"/>
        </w:rPr>
        <w:t>。</w:t>
      </w:r>
    </w:p>
    <w:p w14:paraId="0CB64D8E">
      <w:pPr>
        <w:pStyle w:val="9"/>
        <w:ind w:firstLine="422" w:firstLineChars="200"/>
        <w:rPr>
          <w:rFonts w:hint="eastAsia"/>
          <w:b/>
          <w:szCs w:val="21"/>
          <w:highlight w:val="none"/>
        </w:rPr>
      </w:pPr>
      <w:r>
        <w:rPr>
          <w:rFonts w:hint="eastAsia"/>
          <w:b/>
          <w:szCs w:val="21"/>
          <w:highlight w:val="none"/>
        </w:rPr>
        <w:t>2.投标文件格式</w:t>
      </w:r>
    </w:p>
    <w:p w14:paraId="2DAF7853">
      <w:pPr>
        <w:pStyle w:val="9"/>
        <w:ind w:firstLine="420" w:firstLineChars="200"/>
        <w:rPr>
          <w:rFonts w:hint="eastAsia"/>
          <w:szCs w:val="21"/>
          <w:highlight w:val="none"/>
        </w:rPr>
      </w:pPr>
      <w:r>
        <w:rPr>
          <w:rFonts w:hint="eastAsia"/>
          <w:szCs w:val="21"/>
          <w:highlight w:val="none"/>
        </w:rPr>
        <w:t>详见本招标文件“第二章 投标文件编制”，请投标人按格式要求进行填写。</w:t>
      </w:r>
    </w:p>
    <w:p w14:paraId="585642A6">
      <w:pPr>
        <w:pStyle w:val="9"/>
        <w:ind w:firstLine="422" w:firstLineChars="200"/>
        <w:rPr>
          <w:rFonts w:hint="eastAsia"/>
          <w:b/>
          <w:szCs w:val="21"/>
          <w:highlight w:val="none"/>
        </w:rPr>
      </w:pPr>
      <w:r>
        <w:rPr>
          <w:rFonts w:hint="eastAsia"/>
          <w:b/>
          <w:szCs w:val="21"/>
          <w:highlight w:val="none"/>
        </w:rPr>
        <w:t>3.报价：</w:t>
      </w:r>
    </w:p>
    <w:p w14:paraId="076D5E28">
      <w:pPr>
        <w:numPr>
          <w:ilvl w:val="0"/>
          <w:numId w:val="0"/>
        </w:numPr>
        <w:ind w:firstLine="420" w:firstLineChars="200"/>
        <w:rPr>
          <w:rFonts w:hint="default" w:eastAsia="宋体"/>
          <w:b/>
          <w:bCs/>
          <w:sz w:val="20"/>
          <w:szCs w:val="20"/>
          <w:highlight w:val="none"/>
          <w:lang w:val="en-US" w:eastAsia="zh-CN"/>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本次招标</w:t>
      </w:r>
      <w:r>
        <w:rPr>
          <w:rFonts w:hint="eastAsia"/>
          <w:sz w:val="21"/>
          <w:szCs w:val="21"/>
          <w:highlight w:val="none"/>
        </w:rPr>
        <w:t>为公开招标，报价应为：经与招标人或其指派的答疑人员充分沟通确认基础上，由投标人在满足招标人所提出的、与本项目所有相关环节有关的</w:t>
      </w:r>
      <w:r>
        <w:rPr>
          <w:rFonts w:hint="eastAsia"/>
          <w:b/>
          <w:sz w:val="21"/>
          <w:szCs w:val="21"/>
          <w:highlight w:val="none"/>
        </w:rPr>
        <w:t>所有费用</w:t>
      </w:r>
      <w:r>
        <w:rPr>
          <w:rFonts w:hint="eastAsia" w:ascii="宋体" w:hAnsi="宋体"/>
          <w:b w:val="0"/>
          <w:bCs w:val="0"/>
          <w:color w:val="auto"/>
          <w:sz w:val="28"/>
          <w:szCs w:val="28"/>
          <w:highlight w:val="none"/>
          <w:u w:val="none"/>
          <w:lang w:val="en-US" w:eastAsia="zh-CN"/>
        </w:rPr>
        <w:t>。</w:t>
      </w:r>
    </w:p>
    <w:p w14:paraId="0CE1E16C">
      <w:pPr>
        <w:pStyle w:val="9"/>
        <w:ind w:firstLine="422" w:firstLineChars="200"/>
        <w:rPr>
          <w:rFonts w:hint="eastAsia"/>
          <w:b/>
          <w:szCs w:val="21"/>
          <w:highlight w:val="none"/>
        </w:rPr>
      </w:pPr>
      <w:r>
        <w:rPr>
          <w:rFonts w:hint="eastAsia"/>
          <w:b/>
          <w:szCs w:val="21"/>
          <w:highlight w:val="none"/>
        </w:rPr>
        <w:t>4.技术规范及服务</w:t>
      </w:r>
    </w:p>
    <w:p w14:paraId="491A0A76">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投标人应与招标人指派的答疑人员充分沟通，理解认可并接受相关技术规范及服务要求。</w:t>
      </w:r>
    </w:p>
    <w:p w14:paraId="1FC39DBF">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投标人可免费提供的、包含但不限于招标人所要求的其他相关服务内容，按本招标书“第二章 投标文件编制”要求，在其“开标一览表”中一并说明。</w:t>
      </w:r>
    </w:p>
    <w:p w14:paraId="3EF0E6B9">
      <w:pPr>
        <w:rPr>
          <w:rFonts w:hint="default" w:ascii="宋体" w:hAnsi="Courier New" w:eastAsia="宋体" w:cs="Times New Roman"/>
          <w:kern w:val="2"/>
          <w:sz w:val="21"/>
          <w:szCs w:val="21"/>
          <w:highlight w:val="none"/>
          <w:lang w:val="en-US" w:eastAsia="zh-CN" w:bidi="ar-SA"/>
        </w:rPr>
      </w:pPr>
      <w:r>
        <w:rPr>
          <w:rFonts w:hint="eastAsia"/>
          <w:szCs w:val="21"/>
          <w:highlight w:val="none"/>
          <w:lang w:val="en-US" w:eastAsia="zh-CN"/>
        </w:rPr>
        <w:t xml:space="preserve">    </w:t>
      </w:r>
      <w:r>
        <w:rPr>
          <w:rFonts w:hint="eastAsia" w:ascii="宋体" w:hAnsi="Courier New" w:eastAsia="宋体" w:cs="Times New Roman"/>
          <w:kern w:val="2"/>
          <w:sz w:val="21"/>
          <w:szCs w:val="21"/>
          <w:highlight w:val="none"/>
          <w:lang w:val="en-US" w:eastAsia="zh-CN" w:bidi="ar-SA"/>
        </w:rPr>
        <w:t>（3）</w:t>
      </w:r>
      <w:r>
        <w:rPr>
          <w:rFonts w:hint="eastAsia" w:ascii="宋体" w:hAnsi="Courier New" w:cs="Times New Roman"/>
          <w:kern w:val="2"/>
          <w:sz w:val="21"/>
          <w:szCs w:val="21"/>
          <w:highlight w:val="none"/>
          <w:lang w:val="en-US" w:eastAsia="zh-CN" w:bidi="ar-SA"/>
        </w:rPr>
        <w:t>商务偏离表仅供填写正偏离，负偏离视为放弃投标。</w:t>
      </w:r>
    </w:p>
    <w:p w14:paraId="6943B833">
      <w:pPr>
        <w:pStyle w:val="9"/>
        <w:ind w:firstLine="422" w:firstLineChars="200"/>
        <w:rPr>
          <w:rFonts w:hint="eastAsia"/>
          <w:b/>
          <w:szCs w:val="21"/>
          <w:highlight w:val="none"/>
        </w:rPr>
      </w:pPr>
      <w:r>
        <w:rPr>
          <w:rFonts w:hint="eastAsia"/>
          <w:b/>
          <w:szCs w:val="21"/>
          <w:highlight w:val="none"/>
        </w:rPr>
        <w:t>5.其他</w:t>
      </w:r>
    </w:p>
    <w:p w14:paraId="5EDD7B19">
      <w:pPr>
        <w:pStyle w:val="9"/>
        <w:ind w:firstLine="420" w:firstLineChars="200"/>
        <w:rPr>
          <w:rFonts w:hint="eastAsia"/>
          <w:szCs w:val="21"/>
          <w:highlight w:val="none"/>
        </w:rPr>
      </w:pPr>
      <w:r>
        <w:rPr>
          <w:rFonts w:hint="eastAsia"/>
          <w:szCs w:val="21"/>
          <w:highlight w:val="none"/>
        </w:rPr>
        <w:t>如投标人不认可、不接受，则投标人在本招标书“第二章 投标文件编制”之“相关条款偏离表（含商务偏离及技术偏离）”中注明“不接受”字，招标人将视之为主动弃标。</w:t>
      </w:r>
    </w:p>
    <w:p w14:paraId="6F3916BD">
      <w:pPr>
        <w:pStyle w:val="9"/>
        <w:ind w:firstLine="420" w:firstLineChars="200"/>
        <w:rPr>
          <w:rFonts w:hint="eastAsia"/>
          <w:szCs w:val="21"/>
          <w:highlight w:val="none"/>
        </w:rPr>
      </w:pPr>
      <w:r>
        <w:rPr>
          <w:rFonts w:hint="eastAsia"/>
          <w:szCs w:val="21"/>
          <w:highlight w:val="none"/>
        </w:rPr>
        <w:t>其余未尽事宜，均以双方最终签订的合同版本为准。</w:t>
      </w:r>
    </w:p>
    <w:p w14:paraId="0E52C606">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b/>
          <w:highlight w:val="none"/>
        </w:rPr>
      </w:pPr>
      <w:r>
        <w:rPr>
          <w:rFonts w:hint="eastAsia"/>
          <w:bCs/>
          <w:szCs w:val="21"/>
          <w:highlight w:val="none"/>
        </w:rPr>
        <w:t>6.要求招标人或相关合同签订单位提供的配合，在标书文件中说明。</w:t>
      </w:r>
    </w:p>
    <w:p w14:paraId="71C5E02F">
      <w:pPr>
        <w:pStyle w:val="9"/>
        <w:keepNext w:val="0"/>
        <w:keepLines w:val="0"/>
        <w:pageBreakBefore w:val="0"/>
        <w:widowControl w:val="0"/>
        <w:kinsoku/>
        <w:wordWrap/>
        <w:overflowPunct/>
        <w:topLinePunct w:val="0"/>
        <w:autoSpaceDE/>
        <w:autoSpaceDN/>
        <w:bidi w:val="0"/>
        <w:adjustRightInd/>
        <w:snapToGrid w:val="0"/>
        <w:textAlignment w:val="auto"/>
        <w:rPr>
          <w:rFonts w:hint="eastAsia" w:ascii="黑体" w:eastAsia="黑体"/>
          <w:b/>
          <w:bCs/>
          <w:sz w:val="28"/>
          <w:highlight w:val="none"/>
        </w:rPr>
      </w:pPr>
      <w:r>
        <w:rPr>
          <w:rFonts w:hint="eastAsia" w:ascii="黑体" w:eastAsia="黑体"/>
          <w:b/>
          <w:bCs/>
          <w:sz w:val="28"/>
          <w:highlight w:val="none"/>
          <w:lang w:val="en-US" w:eastAsia="zh-CN"/>
        </w:rPr>
        <w:t>九</w:t>
      </w:r>
      <w:r>
        <w:rPr>
          <w:rFonts w:hint="eastAsia" w:ascii="黑体" w:eastAsia="黑体"/>
          <w:b/>
          <w:bCs/>
          <w:sz w:val="28"/>
          <w:highlight w:val="none"/>
        </w:rPr>
        <w:t>、投标、开</w:t>
      </w:r>
      <w:r>
        <w:rPr>
          <w:rFonts w:hint="eastAsia" w:ascii="黑体" w:eastAsia="黑体"/>
          <w:b/>
          <w:bCs/>
          <w:sz w:val="28"/>
          <w:highlight w:val="none"/>
          <w:lang w:val="en-US" w:eastAsia="zh-CN"/>
        </w:rPr>
        <w:t>/</w:t>
      </w:r>
      <w:r>
        <w:rPr>
          <w:rFonts w:hint="eastAsia" w:ascii="黑体" w:eastAsia="黑体"/>
          <w:b/>
          <w:bCs/>
          <w:sz w:val="28"/>
          <w:highlight w:val="none"/>
        </w:rPr>
        <w:t>评标</w:t>
      </w:r>
    </w:p>
    <w:p w14:paraId="362B1C97">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Courier New" w:eastAsia="宋体" w:cs="Times New Roman"/>
          <w:b/>
          <w:bCs/>
          <w:sz w:val="28"/>
          <w:highlight w:val="none"/>
          <w:lang w:val="en-US" w:eastAsia="zh-CN"/>
        </w:rPr>
      </w:pPr>
      <w:r>
        <w:rPr>
          <w:rFonts w:hint="eastAsia" w:hAnsi="宋体"/>
          <w:szCs w:val="21"/>
          <w:highlight w:val="none"/>
        </w:rPr>
        <w:t>1.投标保证金</w:t>
      </w:r>
      <w:r>
        <w:rPr>
          <w:rFonts w:hint="eastAsia" w:hAnsi="Courier New" w:eastAsia="宋体" w:cs="Times New Roman"/>
          <w:szCs w:val="21"/>
          <w:highlight w:val="none"/>
        </w:rPr>
        <w:t>：</w:t>
      </w:r>
      <w:r>
        <w:rPr>
          <w:rFonts w:hint="eastAsia" w:hAnsi="Courier New" w:eastAsia="宋体" w:cs="Times New Roman"/>
          <w:szCs w:val="21"/>
          <w:highlight w:val="none"/>
          <w:lang w:val="en-US" w:eastAsia="zh-CN"/>
        </w:rPr>
        <w:t>见六</w:t>
      </w:r>
      <w:r>
        <w:rPr>
          <w:rFonts w:hint="eastAsia" w:hAnsi="Courier New" w:eastAsia="宋体" w:cs="Times New Roman"/>
          <w:szCs w:val="21"/>
          <w:highlight w:val="none"/>
        </w:rPr>
        <w:t>、缴纳投标保证金</w:t>
      </w:r>
      <w:r>
        <w:rPr>
          <w:rFonts w:hint="eastAsia" w:hAnsi="Courier New" w:eastAsia="宋体" w:cs="Times New Roman"/>
          <w:szCs w:val="21"/>
          <w:highlight w:val="none"/>
          <w:lang w:val="en-US" w:eastAsia="zh-CN"/>
        </w:rPr>
        <w:t>条款。</w:t>
      </w:r>
    </w:p>
    <w:p w14:paraId="0A8ECA33">
      <w:pPr>
        <w:pStyle w:val="9"/>
        <w:ind w:firstLine="420" w:firstLineChars="200"/>
        <w:rPr>
          <w:rFonts w:hint="default" w:eastAsia="宋体"/>
          <w:highlight w:val="none"/>
          <w:lang w:val="en-US" w:eastAsia="zh-CN"/>
        </w:rPr>
      </w:pPr>
      <w:r>
        <w:rPr>
          <w:rFonts w:hint="eastAsia"/>
          <w:highlight w:val="none"/>
        </w:rPr>
        <w:t>2.开标</w:t>
      </w:r>
      <w:r>
        <w:rPr>
          <w:rFonts w:hint="eastAsia"/>
          <w:highlight w:val="none"/>
          <w:lang w:eastAsia="zh-CN"/>
        </w:rPr>
        <w:t>、</w:t>
      </w:r>
      <w:r>
        <w:rPr>
          <w:rFonts w:hint="eastAsia"/>
          <w:highlight w:val="none"/>
          <w:lang w:val="en-US" w:eastAsia="zh-CN"/>
        </w:rPr>
        <w:t>评标</w:t>
      </w:r>
    </w:p>
    <w:p w14:paraId="0D523510">
      <w:pPr>
        <w:pStyle w:val="9"/>
        <w:ind w:firstLine="420" w:firstLineChars="200"/>
        <w:rPr>
          <w:rFonts w:hint="default" w:eastAsia="宋体"/>
          <w:highlight w:val="none"/>
          <w:lang w:val="en-US" w:eastAsia="zh-CN"/>
        </w:rPr>
      </w:pPr>
      <w:r>
        <w:rPr>
          <w:rFonts w:hint="eastAsia"/>
          <w:highlight w:val="none"/>
        </w:rPr>
        <w:t>（1）开标时间：</w:t>
      </w:r>
      <w:r>
        <w:rPr>
          <w:rFonts w:hint="eastAsia"/>
          <w:b/>
          <w:bCs/>
          <w:highlight w:val="none"/>
          <w:u w:val="single"/>
          <w:lang w:val="en-US" w:eastAsia="zh-CN"/>
        </w:rPr>
        <w:t>（详见议程安排）</w:t>
      </w:r>
    </w:p>
    <w:p w14:paraId="6A2D1086">
      <w:pPr>
        <w:pStyle w:val="9"/>
        <w:ind w:firstLine="420" w:firstLineChars="200"/>
        <w:rPr>
          <w:rFonts w:hint="eastAsia" w:ascii="Times New Roman" w:hAnsi="Times New Roman" w:eastAsia="宋体" w:cs="Times New Roman"/>
          <w:b w:val="0"/>
          <w:bCs w:val="0"/>
          <w:color w:val="auto"/>
          <w:sz w:val="21"/>
          <w:szCs w:val="21"/>
          <w:highlight w:val="none"/>
          <w:u w:val="single"/>
          <w:lang w:val="en-US" w:eastAsia="zh-CN"/>
        </w:rPr>
      </w:pPr>
      <w:r>
        <w:rPr>
          <w:rFonts w:hint="eastAsia"/>
          <w:highlight w:val="none"/>
        </w:rPr>
        <w:t>（2）开标地点：</w:t>
      </w:r>
      <w:r>
        <w:rPr>
          <w:rFonts w:hint="eastAsia"/>
          <w:b w:val="0"/>
          <w:bCs w:val="0"/>
          <w:highlight w:val="none"/>
          <w:u w:val="single"/>
          <w:lang w:val="en-US" w:eastAsia="zh-CN"/>
        </w:rPr>
        <w:t>e采通线上开标，投标人无需来现场，</w:t>
      </w:r>
      <w:r>
        <w:rPr>
          <w:rFonts w:hint="eastAsia" w:hAnsi="宋体"/>
          <w:b w:val="0"/>
          <w:bCs w:val="0"/>
          <w:color w:val="auto"/>
          <w:sz w:val="21"/>
          <w:szCs w:val="21"/>
          <w:highlight w:val="none"/>
          <w:u w:val="single"/>
          <w:lang w:val="en-US" w:eastAsia="zh-CN"/>
        </w:rPr>
        <w:t>开标时投标人需登录</w:t>
      </w:r>
      <w:r>
        <w:rPr>
          <w:rFonts w:hint="eastAsia" w:ascii="Times New Roman" w:hAnsi="Times New Roman" w:eastAsia="宋体" w:cs="Times New Roman"/>
          <w:b w:val="0"/>
          <w:bCs w:val="0"/>
          <w:color w:val="auto"/>
          <w:sz w:val="21"/>
          <w:szCs w:val="21"/>
          <w:highlight w:val="none"/>
          <w:u w:val="single"/>
          <w:lang w:val="en-US" w:eastAsia="zh-CN"/>
        </w:rPr>
        <w:t>重汽e采通平台。</w:t>
      </w:r>
    </w:p>
    <w:p w14:paraId="0A8D1640">
      <w:pPr>
        <w:keepNext w:val="0"/>
        <w:keepLines w:val="0"/>
        <w:widowControl/>
        <w:suppressLineNumbers w:val="0"/>
        <w:jc w:val="left"/>
        <w:rPr>
          <w:rFonts w:hint="eastAsia"/>
          <w:highlight w:val="none"/>
          <w:lang w:val="en-US" w:eastAsia="zh-CN"/>
        </w:rPr>
      </w:pPr>
      <w:r>
        <w:rPr>
          <w:rFonts w:hint="eastAsia" w:ascii="宋体" w:hAnsi="宋体" w:eastAsia="宋体" w:cs="宋体"/>
          <w:highlight w:val="none"/>
          <w:lang w:val="en-US" w:eastAsia="zh-CN"/>
        </w:rPr>
        <w:t xml:space="preserve"> </w:t>
      </w:r>
      <w:r>
        <w:rPr>
          <w:rFonts w:hint="eastAsia" w:ascii="宋体" w:hAnsi="宋体" w:cs="宋体"/>
          <w:highlight w:val="none"/>
          <w:lang w:val="en-US" w:eastAsia="zh-CN"/>
        </w:rPr>
        <w:t xml:space="preserve">    </w:t>
      </w:r>
      <w:r>
        <w:rPr>
          <w:rFonts w:hint="eastAsia" w:ascii="宋体" w:hAnsi="Courier New" w:eastAsia="宋体" w:cs="Times New Roman"/>
          <w:kern w:val="2"/>
          <w:sz w:val="21"/>
          <w:highlight w:val="none"/>
          <w:lang w:val="en-US" w:eastAsia="zh-CN" w:bidi="ar-SA"/>
        </w:rPr>
        <w:t>(3)</w:t>
      </w:r>
      <w:r>
        <w:rPr>
          <w:rFonts w:hint="eastAsia" w:ascii="宋体" w:hAnsi="宋体" w:eastAsia="宋体" w:cs="宋体"/>
          <w:highlight w:val="none"/>
          <w:lang w:val="en-US" w:eastAsia="zh-CN"/>
        </w:rPr>
        <w:t>所有项目经资质审查通过后，先进行开唱标工作，并统一报价要求。</w:t>
      </w:r>
      <w:r>
        <w:rPr>
          <w:rFonts w:hint="eastAsia" w:ascii="宋体" w:hAnsi="宋体" w:cs="宋体"/>
          <w:highlight w:val="none"/>
          <w:lang w:val="en-US" w:eastAsia="zh-CN"/>
        </w:rPr>
        <w:t>商务标专家组与有效投标人在其开标报价的基础上开展</w:t>
      </w:r>
      <w:r>
        <w:rPr>
          <w:rFonts w:hint="eastAsia" w:ascii="宋体" w:hAnsi="宋体" w:cs="宋体"/>
          <w:b/>
          <w:bCs/>
          <w:highlight w:val="none"/>
          <w:lang w:val="en-US" w:eastAsia="zh-CN"/>
        </w:rPr>
        <w:t>多轮商务谈判</w:t>
      </w:r>
      <w:r>
        <w:rPr>
          <w:rFonts w:hint="eastAsia" w:ascii="宋体" w:hAnsi="宋体" w:cs="宋体"/>
          <w:highlight w:val="none"/>
          <w:lang w:val="en-US" w:eastAsia="zh-CN"/>
        </w:rPr>
        <w:t>，确定推荐中标人，原则上按照评标合理最低价选择中标人</w:t>
      </w:r>
      <w:r>
        <w:rPr>
          <w:rFonts w:hint="eastAsia" w:ascii="仿宋_GB2312" w:hAnsi="宋体" w:eastAsia="仿宋_GB2312" w:cs="仿宋_GB2312"/>
          <w:color w:val="000000"/>
          <w:kern w:val="0"/>
          <w:sz w:val="18"/>
          <w:szCs w:val="18"/>
          <w:highlight w:val="none"/>
          <w:lang w:val="en-US" w:eastAsia="zh-CN" w:bidi="ar"/>
        </w:rPr>
        <w:t>。</w:t>
      </w:r>
    </w:p>
    <w:p w14:paraId="683EC54B">
      <w:pPr>
        <w:numPr>
          <w:ilvl w:val="0"/>
          <w:numId w:val="0"/>
        </w:numPr>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3.评标</w:t>
      </w:r>
    </w:p>
    <w:p w14:paraId="2E659EFC">
      <w:pPr>
        <w:numPr>
          <w:ilvl w:val="0"/>
          <w:numId w:val="2"/>
        </w:numPr>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评标工作由招标人为该项目依法组织的、由三人及以上单数成员（视标的额大小按规定确定专家人数）组成的评标工作小组负责，</w:t>
      </w:r>
      <w:r>
        <w:rPr>
          <w:rFonts w:hint="eastAsia" w:ascii="宋体" w:hAnsi="宋体" w:eastAsia="宋体" w:cs="宋体"/>
          <w:color w:val="auto"/>
          <w:highlight w:val="none"/>
        </w:rPr>
        <w:t>采用</w:t>
      </w:r>
      <w:r>
        <w:rPr>
          <w:rFonts w:hint="eastAsia" w:ascii="宋体" w:hAnsi="宋体" w:eastAsia="宋体" w:cs="宋体"/>
          <w:b/>
          <w:bCs/>
          <w:color w:val="auto"/>
          <w:highlight w:val="none"/>
          <w:lang w:val="en-US" w:eastAsia="zh-CN"/>
        </w:rPr>
        <w:t>资格审核通过，技术标入围商务标，</w:t>
      </w:r>
      <w:r>
        <w:rPr>
          <w:rFonts w:hint="eastAsia" w:ascii="宋体" w:hAnsi="宋体" w:eastAsia="宋体" w:cs="宋体"/>
          <w:b/>
          <w:bCs/>
          <w:color w:val="auto"/>
          <w:highlight w:val="none"/>
        </w:rPr>
        <w:t>合理最低价中标</w:t>
      </w:r>
      <w:r>
        <w:rPr>
          <w:rFonts w:hint="eastAsia" w:ascii="宋体" w:hAnsi="宋体" w:eastAsia="宋体" w:cs="宋体"/>
          <w:color w:val="auto"/>
          <w:highlight w:val="none"/>
        </w:rPr>
        <w:t>，即由评标工作小组按照国家招投标有关规定，本着公平、公正、公开、有序的原则，在最大限度地满足招标文件实质性要求的前提下，按照招标文件中规定的各项因素进行综合</w:t>
      </w:r>
      <w:r>
        <w:rPr>
          <w:rFonts w:hint="eastAsia" w:ascii="宋体" w:hAnsi="宋体" w:eastAsia="宋体" w:cs="宋体"/>
          <w:color w:val="auto"/>
          <w:highlight w:val="none"/>
          <w:lang w:val="en-US" w:eastAsia="zh-CN"/>
        </w:rPr>
        <w:t>评定</w:t>
      </w:r>
      <w:r>
        <w:rPr>
          <w:rFonts w:hint="eastAsia" w:ascii="宋体" w:hAnsi="宋体" w:eastAsia="宋体" w:cs="宋体"/>
          <w:color w:val="auto"/>
          <w:highlight w:val="none"/>
        </w:rPr>
        <w:t>，并根据报价情况同时结合项目需求，依据本招标书列示的相关报价规则，按需</w:t>
      </w:r>
      <w:r>
        <w:rPr>
          <w:rFonts w:hint="eastAsia" w:ascii="宋体" w:hAnsi="宋体" w:eastAsia="宋体" w:cs="宋体"/>
          <w:color w:val="auto"/>
          <w:szCs w:val="21"/>
          <w:highlight w:val="none"/>
        </w:rPr>
        <w:t>确定中标候选人及中标项目，</w:t>
      </w:r>
      <w:r>
        <w:rPr>
          <w:rFonts w:hint="eastAsia" w:ascii="宋体" w:hAnsi="宋体" w:eastAsia="宋体" w:cs="宋体"/>
          <w:b/>
          <w:color w:val="auto"/>
          <w:szCs w:val="21"/>
          <w:highlight w:val="none"/>
        </w:rPr>
        <w:t>对未中标人</w:t>
      </w:r>
      <w:r>
        <w:rPr>
          <w:rFonts w:hint="eastAsia" w:ascii="宋体" w:hAnsi="宋体" w:eastAsia="宋体" w:cs="宋体"/>
          <w:b/>
          <w:color w:val="auto"/>
          <w:szCs w:val="21"/>
          <w:highlight w:val="none"/>
          <w:lang w:eastAsia="zh-CN"/>
        </w:rPr>
        <w:t>不做任何解释</w:t>
      </w:r>
      <w:r>
        <w:rPr>
          <w:rFonts w:hint="eastAsia" w:ascii="宋体" w:hAnsi="宋体" w:eastAsia="宋体" w:cs="宋体"/>
          <w:color w:val="auto"/>
          <w:highlight w:val="none"/>
        </w:rPr>
        <w:t>。</w:t>
      </w:r>
    </w:p>
    <w:p w14:paraId="695A93D0">
      <w:pPr>
        <w:keepNext w:val="0"/>
        <w:keepLines w:val="0"/>
        <w:widowControl w:val="0"/>
        <w:suppressLineNumbers w:val="0"/>
        <w:spacing w:before="0" w:beforeAutospacing="0" w:after="0" w:afterAutospacing="0"/>
        <w:ind w:left="0" w:right="0" w:firstLine="420" w:firstLineChars="20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（2）评标流程（资质标→技术标→商务标→合理最低价确定中标人）</w:t>
      </w:r>
    </w:p>
    <w:p w14:paraId="67D2B4BA">
      <w:pPr>
        <w:pStyle w:val="14"/>
        <w:keepNext w:val="0"/>
        <w:keepLines w:val="0"/>
        <w:widowControl w:val="0"/>
        <w:suppressLineNumbers w:val="0"/>
        <w:spacing w:before="0" w:beforeAutospacing="0" w:after="0" w:afterAutospacing="0" w:line="360" w:lineRule="auto"/>
        <w:ind w:right="0" w:firstLine="422" w:firstLineChars="200"/>
        <w:jc w:val="both"/>
        <w:rPr>
          <w:rFonts w:hint="eastAsia" w:ascii="宋体" w:hAnsi="宋体" w:eastAsia="宋体" w:cs="宋体"/>
          <w:kern w:val="2"/>
          <w:sz w:val="21"/>
          <w:szCs w:val="21"/>
          <w:highlight w:val="none"/>
        </w:rPr>
      </w:pPr>
      <w:r>
        <w:rPr>
          <w:rFonts w:hint="eastAsia" w:ascii="宋体" w:hAnsi="宋体" w:eastAsia="宋体" w:cs="宋体"/>
          <w:b/>
          <w:bCs/>
          <w:kern w:val="2"/>
          <w:sz w:val="21"/>
          <w:szCs w:val="21"/>
          <w:highlight w:val="none"/>
          <w:lang w:val="en-US" w:eastAsia="zh-CN" w:bidi="ar"/>
        </w:rPr>
        <w:t>①资质标评审</w:t>
      </w:r>
      <w:r>
        <w:rPr>
          <w:rFonts w:hint="eastAsia" w:ascii="宋体" w:hAnsi="宋体" w:eastAsia="宋体" w:cs="宋体"/>
          <w:kern w:val="2"/>
          <w:sz w:val="21"/>
          <w:szCs w:val="21"/>
          <w:highlight w:val="none"/>
          <w:lang w:val="en-US" w:eastAsia="zh-CN" w:bidi="ar"/>
        </w:rPr>
        <w:t>：资质标审核通过的单位，进入技术标评审；</w:t>
      </w:r>
    </w:p>
    <w:p w14:paraId="318059CB">
      <w:pPr>
        <w:pStyle w:val="14"/>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kern w:val="2"/>
          <w:sz w:val="21"/>
          <w:szCs w:val="21"/>
          <w:highlight w:val="none"/>
          <w:lang w:val="en-US" w:eastAsia="zh-CN" w:bidi="ar"/>
        </w:rPr>
      </w:pPr>
      <w:r>
        <w:rPr>
          <w:rFonts w:hint="eastAsia" w:ascii="宋体" w:hAnsi="宋体" w:eastAsia="宋体" w:cs="宋体"/>
          <w:b/>
          <w:bCs/>
          <w:kern w:val="2"/>
          <w:sz w:val="21"/>
          <w:szCs w:val="21"/>
          <w:highlight w:val="none"/>
          <w:lang w:val="en-US" w:eastAsia="zh-CN" w:bidi="ar"/>
        </w:rPr>
        <w:t>②技术标评审</w:t>
      </w:r>
      <w:r>
        <w:rPr>
          <w:rFonts w:hint="eastAsia" w:ascii="宋体" w:hAnsi="宋体" w:eastAsia="宋体" w:cs="宋体"/>
          <w:kern w:val="2"/>
          <w:sz w:val="21"/>
          <w:szCs w:val="21"/>
          <w:highlight w:val="none"/>
          <w:lang w:val="en-US" w:eastAsia="zh-CN" w:bidi="ar"/>
        </w:rPr>
        <w:t>：评标专家组对各投标人的《投标文件（技术标）》进行综合评审；评审期间产生的技术澄清均由投标人在重汽e采通平台内完成提交；经评审，</w:t>
      </w:r>
      <w:r>
        <w:rPr>
          <w:rFonts w:hint="eastAsia" w:ascii="宋体" w:hAnsi="宋体" w:eastAsia="宋体" w:cs="宋体"/>
          <w:b/>
          <w:bCs/>
          <w:kern w:val="2"/>
          <w:sz w:val="21"/>
          <w:szCs w:val="21"/>
          <w:highlight w:val="none"/>
          <w:lang w:val="en-US" w:eastAsia="zh-CN" w:bidi="ar"/>
        </w:rPr>
        <w:t>技术标不低于</w:t>
      </w:r>
      <w:r>
        <w:rPr>
          <w:rFonts w:hint="eastAsia" w:ascii="宋体" w:hAnsi="宋体" w:cs="宋体"/>
          <w:b/>
          <w:bCs/>
          <w:kern w:val="2"/>
          <w:sz w:val="21"/>
          <w:szCs w:val="21"/>
          <w:highlight w:val="none"/>
          <w:lang w:val="en-US" w:eastAsia="zh-CN" w:bidi="ar"/>
        </w:rPr>
        <w:t>8</w:t>
      </w:r>
      <w:r>
        <w:rPr>
          <w:rFonts w:hint="eastAsia" w:ascii="宋体" w:hAnsi="宋体" w:eastAsia="宋体" w:cs="宋体"/>
          <w:b/>
          <w:bCs/>
          <w:kern w:val="2"/>
          <w:sz w:val="21"/>
          <w:szCs w:val="21"/>
          <w:highlight w:val="none"/>
          <w:lang w:val="en-US" w:eastAsia="zh-CN" w:bidi="ar"/>
        </w:rPr>
        <w:t>0分的投标方进入商务标评审环节</w:t>
      </w:r>
      <w:r>
        <w:rPr>
          <w:rFonts w:hint="eastAsia" w:ascii="宋体" w:hAnsi="宋体" w:cs="宋体"/>
          <w:b/>
          <w:bCs/>
          <w:kern w:val="2"/>
          <w:sz w:val="21"/>
          <w:szCs w:val="21"/>
          <w:highlight w:val="none"/>
          <w:lang w:val="en-US" w:eastAsia="zh-CN" w:bidi="ar"/>
        </w:rPr>
        <w:t>，且技术标评分不带入商务标</w:t>
      </w:r>
      <w:r>
        <w:rPr>
          <w:rFonts w:hint="eastAsia" w:ascii="宋体" w:hAnsi="宋体" w:eastAsia="宋体" w:cs="宋体"/>
          <w:b/>
          <w:bCs/>
          <w:kern w:val="2"/>
          <w:sz w:val="21"/>
          <w:szCs w:val="21"/>
          <w:highlight w:val="none"/>
          <w:lang w:val="en-US" w:eastAsia="zh-CN" w:bidi="ar"/>
        </w:rPr>
        <w:t>。</w:t>
      </w:r>
    </w:p>
    <w:p w14:paraId="21F831C3">
      <w:pPr>
        <w:pStyle w:val="14"/>
        <w:keepNext w:val="0"/>
        <w:keepLines w:val="0"/>
        <w:widowControl w:val="0"/>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b/>
          <w:bCs/>
          <w:kern w:val="2"/>
          <w:sz w:val="20"/>
          <w:szCs w:val="20"/>
          <w:highlight w:val="none"/>
          <w:lang w:val="en-US" w:eastAsia="zh-CN" w:bidi="ar"/>
        </w:rPr>
      </w:pPr>
      <w:r>
        <w:rPr>
          <w:rFonts w:hint="eastAsia" w:ascii="宋体" w:hAnsi="宋体" w:eastAsia="宋体" w:cs="宋体"/>
          <w:b/>
          <w:bCs/>
          <w:kern w:val="2"/>
          <w:sz w:val="24"/>
          <w:szCs w:val="24"/>
          <w:highlight w:val="none"/>
          <w:lang w:val="en-US" w:eastAsia="zh-CN" w:bidi="ar"/>
        </w:rPr>
        <w:t>技术评分标准</w:t>
      </w:r>
    </w:p>
    <w:tbl>
      <w:tblPr>
        <w:tblStyle w:val="18"/>
        <w:tblW w:w="9712"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640"/>
        <w:gridCol w:w="1248"/>
        <w:gridCol w:w="1187"/>
        <w:gridCol w:w="5200"/>
        <w:gridCol w:w="625"/>
        <w:gridCol w:w="812"/>
      </w:tblGrid>
      <w:tr w14:paraId="7078DF8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tblHeader/>
          <w:jc w:val="center"/>
        </w:trPr>
        <w:tc>
          <w:tcPr>
            <w:tcW w:w="6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86E803">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序号</w:t>
            </w:r>
          </w:p>
        </w:tc>
        <w:tc>
          <w:tcPr>
            <w:tcW w:w="12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51F14CB">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评审大类</w:t>
            </w: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7F665DB">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评审子项</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BD49A28">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评审标准（打分依据）</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D4B950A">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分值</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6D86AB">
            <w:pPr>
              <w:snapToGrid w:val="0"/>
              <w:spacing w:before="120" w:after="120" w:line="240" w:lineRule="auto"/>
              <w:ind w:left="0" w:leftChars="0" w:right="0" w:rightChars="0" w:firstLine="0" w:firstLineChars="0"/>
              <w:jc w:val="center"/>
              <w:rPr>
                <w:rFonts w:hint="eastAsia" w:ascii="宋体" w:hAnsi="宋体" w:eastAsia="宋体" w:cs="宋体"/>
                <w:b/>
                <w:sz w:val="22"/>
              </w:rPr>
            </w:pPr>
            <w:r>
              <w:rPr>
                <w:rFonts w:hint="eastAsia" w:ascii="宋体" w:hAnsi="宋体" w:eastAsia="宋体" w:cs="宋体"/>
                <w:b/>
                <w:sz w:val="22"/>
              </w:rPr>
              <w:t>实得分</w:t>
            </w:r>
          </w:p>
        </w:tc>
      </w:tr>
      <w:tr w14:paraId="4DBE432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099306">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r>
              <w:rPr>
                <w:rFonts w:hint="eastAsia" w:ascii="宋体" w:hAnsi="宋体" w:eastAsia="宋体" w:cs="宋体"/>
                <w:sz w:val="16"/>
                <w:szCs w:val="13"/>
              </w:rPr>
              <w:t>1</w:t>
            </w:r>
          </w:p>
        </w:tc>
        <w:tc>
          <w:tcPr>
            <w:tcW w:w="1248"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C35554D">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施工组织设计与方案（30分）</w:t>
            </w: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2947408">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施工方案完整性与针对性</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DCCCA04">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方案完整涵盖所有分项工程，无遗漏，得4分；每遗漏1项分项工程方案，扣2分，扣至0分为止。</w:t>
            </w:r>
          </w:p>
          <w:p w14:paraId="685989D7">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方案贴合项目实际，针对性强，能解决现场施工难点，得4分；针对性一般，未结合现场实际，扣2</w:t>
            </w:r>
            <w:r>
              <w:rPr>
                <w:rFonts w:hint="eastAsia" w:ascii="宋体" w:hAnsi="宋体" w:eastAsia="宋体" w:cs="宋体"/>
                <w:sz w:val="16"/>
                <w:szCs w:val="13"/>
                <w:lang w:eastAsia="zh-CN"/>
              </w:rPr>
              <w:t>—</w:t>
            </w:r>
            <w:r>
              <w:rPr>
                <w:rFonts w:hint="eastAsia" w:ascii="宋体" w:hAnsi="宋体" w:eastAsia="宋体" w:cs="宋体"/>
                <w:sz w:val="16"/>
                <w:szCs w:val="13"/>
              </w:rPr>
              <w:t>3分；无针对性，扣4分。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ADD8F21">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r>
              <w:rPr>
                <w:rFonts w:hint="eastAsia" w:ascii="宋体" w:hAnsi="宋体" w:eastAsia="宋体" w:cs="宋体"/>
                <w:sz w:val="16"/>
                <w:szCs w:val="13"/>
              </w:rPr>
              <w:t>8</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BA7FE88">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524A901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C21C3AD">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DA0382B">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05DE846">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施工进度计划合理性</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05D4EBF">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进度计划清晰，明确各分项工程施工顺序、起止时间，逻辑连贯，符合项目总工期要求，得4分；顺序混乱、工期不匹配，扣2</w:t>
            </w:r>
            <w:r>
              <w:rPr>
                <w:rFonts w:hint="eastAsia" w:ascii="宋体" w:hAnsi="宋体" w:eastAsia="宋体" w:cs="宋体"/>
                <w:sz w:val="16"/>
                <w:szCs w:val="13"/>
                <w:lang w:eastAsia="zh-CN"/>
              </w:rPr>
              <w:t>—</w:t>
            </w:r>
            <w:r>
              <w:rPr>
                <w:rFonts w:hint="eastAsia" w:ascii="宋体" w:hAnsi="宋体" w:eastAsia="宋体" w:cs="宋体"/>
                <w:sz w:val="16"/>
                <w:szCs w:val="13"/>
              </w:rPr>
              <w:t>3分；无进度计划，扣4分。</w:t>
            </w:r>
          </w:p>
          <w:p w14:paraId="0372907C">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包含进度保障措施，能应对施工延误风险（如天气、设备故障），措施可行，得3分；措施不完善，扣1</w:t>
            </w:r>
            <w:r>
              <w:rPr>
                <w:rFonts w:hint="eastAsia" w:ascii="宋体" w:hAnsi="宋体" w:eastAsia="宋体" w:cs="宋体"/>
                <w:sz w:val="16"/>
                <w:szCs w:val="13"/>
                <w:lang w:eastAsia="zh-CN"/>
              </w:rPr>
              <w:t>—</w:t>
            </w:r>
            <w:r>
              <w:rPr>
                <w:rFonts w:hint="eastAsia" w:ascii="宋体" w:hAnsi="宋体" w:eastAsia="宋体" w:cs="宋体"/>
                <w:sz w:val="16"/>
                <w:szCs w:val="13"/>
              </w:rPr>
              <w:t>2分；无保障措施，扣3分。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F43484">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C88496">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4919532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5B75B1E">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9D28F92">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61AF80">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施工部署科学性</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351C1C9">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施工分区、流水作业安排合理，能有效利用场地，减少交叉作业干扰，得4分；安排不合理，易产生作业冲突，扣2</w:t>
            </w:r>
            <w:r>
              <w:rPr>
                <w:rFonts w:hint="eastAsia" w:ascii="宋体" w:hAnsi="宋体" w:eastAsia="宋体" w:cs="宋体"/>
                <w:sz w:val="16"/>
                <w:szCs w:val="13"/>
                <w:lang w:eastAsia="zh-CN"/>
              </w:rPr>
              <w:t>—</w:t>
            </w:r>
            <w:r>
              <w:rPr>
                <w:rFonts w:hint="eastAsia" w:ascii="宋体" w:hAnsi="宋体" w:eastAsia="宋体" w:cs="宋体"/>
                <w:sz w:val="16"/>
                <w:szCs w:val="13"/>
              </w:rPr>
              <w:t>3分；无分区及流水作业安排，扣4分。</w:t>
            </w:r>
          </w:p>
          <w:p w14:paraId="6B814167">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施工队伍配置、岗位职责明确，人员分工合理，满足施工需求，得3分；分工不明确、人员配置不足，扣1</w:t>
            </w:r>
            <w:r>
              <w:rPr>
                <w:rFonts w:hint="eastAsia" w:ascii="宋体" w:hAnsi="宋体" w:eastAsia="宋体" w:cs="宋体"/>
                <w:sz w:val="16"/>
                <w:szCs w:val="13"/>
                <w:lang w:eastAsia="zh-CN"/>
              </w:rPr>
              <w:t>—</w:t>
            </w:r>
            <w:r>
              <w:rPr>
                <w:rFonts w:hint="eastAsia" w:ascii="宋体" w:hAnsi="宋体" w:eastAsia="宋体" w:cs="宋体"/>
                <w:sz w:val="16"/>
                <w:szCs w:val="13"/>
              </w:rPr>
              <w:t>2分；无队伍配置及分工，扣3分。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C46D1F">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4C1D39A">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3DE654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FCB792">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7145AD0">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A61EBDD">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现场协调与衔接措施</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349664">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针对</w:t>
            </w:r>
            <w:r>
              <w:rPr>
                <w:rFonts w:hint="eastAsia" w:ascii="宋体" w:hAnsi="宋体" w:cs="宋体"/>
                <w:sz w:val="16"/>
                <w:szCs w:val="13"/>
                <w:lang w:val="en-US" w:eastAsia="zh-CN"/>
              </w:rPr>
              <w:t>不同分项工程</w:t>
            </w:r>
            <w:r>
              <w:rPr>
                <w:rFonts w:hint="eastAsia" w:ascii="宋体" w:hAnsi="宋体" w:eastAsia="宋体" w:cs="宋体"/>
                <w:sz w:val="16"/>
                <w:szCs w:val="13"/>
              </w:rPr>
              <w:t>的衔接安排合理，能统筹推进，避免工期浪费，得4分；衔接不畅，无统筹安排，扣2</w:t>
            </w:r>
            <w:r>
              <w:rPr>
                <w:rFonts w:hint="eastAsia" w:ascii="宋体" w:hAnsi="宋体" w:eastAsia="宋体" w:cs="宋体"/>
                <w:sz w:val="16"/>
                <w:szCs w:val="13"/>
                <w:lang w:eastAsia="zh-CN"/>
              </w:rPr>
              <w:t>—</w:t>
            </w:r>
            <w:r>
              <w:rPr>
                <w:rFonts w:hint="eastAsia" w:ascii="宋体" w:hAnsi="宋体" w:eastAsia="宋体" w:cs="宋体"/>
                <w:sz w:val="16"/>
                <w:szCs w:val="13"/>
              </w:rPr>
              <w:t>3分；无衔接措施，扣4分。</w:t>
            </w:r>
          </w:p>
          <w:p w14:paraId="2084768D">
            <w:pPr>
              <w:snapToGrid w:val="0"/>
              <w:spacing w:before="120" w:after="120" w:line="240" w:lineRule="auto"/>
              <w:ind w:left="0" w:leftChars="0" w:right="0" w:rightChars="0" w:firstLine="0" w:firstLineChars="0"/>
              <w:jc w:val="left"/>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2.</w:t>
            </w:r>
            <w:r>
              <w:rPr>
                <w:rFonts w:hint="eastAsia" w:ascii="宋体" w:hAnsi="宋体" w:eastAsia="宋体" w:cs="宋体"/>
                <w:sz w:val="16"/>
                <w:szCs w:val="13"/>
              </w:rPr>
              <w:t>与公司内部各相关部门（</w:t>
            </w:r>
            <w:r>
              <w:rPr>
                <w:rFonts w:hint="eastAsia" w:ascii="宋体" w:hAnsi="宋体" w:cs="宋体"/>
                <w:sz w:val="16"/>
                <w:szCs w:val="13"/>
                <w:lang w:val="en-US" w:eastAsia="zh-CN"/>
              </w:rPr>
              <w:t>综合管理部、</w:t>
            </w:r>
            <w:r>
              <w:rPr>
                <w:rFonts w:hint="eastAsia" w:ascii="宋体" w:hAnsi="宋体" w:eastAsia="宋体" w:cs="宋体"/>
                <w:sz w:val="16"/>
                <w:szCs w:val="13"/>
                <w:lang w:val="en-US" w:eastAsia="zh-CN"/>
              </w:rPr>
              <w:t>制造</w:t>
            </w:r>
            <w:r>
              <w:rPr>
                <w:rFonts w:hint="eastAsia" w:ascii="宋体" w:hAnsi="宋体" w:cs="宋体"/>
                <w:sz w:val="16"/>
                <w:szCs w:val="13"/>
                <w:lang w:val="en-US" w:eastAsia="zh-CN"/>
              </w:rPr>
              <w:t>部</w:t>
            </w:r>
            <w:r>
              <w:rPr>
                <w:rFonts w:hint="eastAsia" w:ascii="宋体" w:hAnsi="宋体" w:eastAsia="宋体" w:cs="宋体"/>
                <w:sz w:val="16"/>
                <w:szCs w:val="13"/>
                <w:lang w:val="en-US" w:eastAsia="zh-CN"/>
              </w:rPr>
              <w:t>、</w:t>
            </w:r>
            <w:r>
              <w:rPr>
                <w:rFonts w:hint="eastAsia" w:ascii="宋体" w:hAnsi="宋体" w:cs="宋体"/>
                <w:sz w:val="16"/>
                <w:szCs w:val="13"/>
                <w:lang w:val="en-US" w:eastAsia="zh-CN"/>
              </w:rPr>
              <w:t>安全环保部、桥壳加工二部</w:t>
            </w:r>
            <w:r>
              <w:rPr>
                <w:rFonts w:hint="eastAsia" w:ascii="宋体" w:hAnsi="宋体" w:eastAsia="宋体" w:cs="宋体"/>
                <w:sz w:val="16"/>
                <w:szCs w:val="13"/>
              </w:rPr>
              <w:t>）的协调方案可行，能减少施工对公司正常运营的影响，得4分；协调方案不完善，影响运营风险大，扣2</w:t>
            </w:r>
            <w:r>
              <w:rPr>
                <w:rFonts w:hint="eastAsia" w:ascii="宋体" w:hAnsi="宋体" w:eastAsia="宋体" w:cs="宋体"/>
                <w:sz w:val="16"/>
                <w:szCs w:val="13"/>
                <w:lang w:eastAsia="zh-CN"/>
              </w:rPr>
              <w:t>—</w:t>
            </w:r>
            <w:r>
              <w:rPr>
                <w:rFonts w:hint="eastAsia" w:ascii="宋体" w:hAnsi="宋体" w:eastAsia="宋体" w:cs="宋体"/>
                <w:sz w:val="16"/>
                <w:szCs w:val="13"/>
              </w:rPr>
              <w:t>3分；无协调方案，扣4分。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A3BBBE1">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8</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6E5A86D">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623E80D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4BD910">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r>
              <w:rPr>
                <w:rFonts w:hint="eastAsia" w:ascii="宋体" w:hAnsi="宋体" w:eastAsia="宋体" w:cs="宋体"/>
                <w:sz w:val="16"/>
                <w:szCs w:val="13"/>
              </w:rPr>
              <w:t>2</w:t>
            </w:r>
          </w:p>
        </w:tc>
        <w:tc>
          <w:tcPr>
            <w:tcW w:w="1248"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E13FC8D">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施工设备配置（20分）</w:t>
            </w: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B115EB">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设备配置完整性</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CF82BC">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1. 配备齐全各分项工程所需设备（</w:t>
            </w:r>
            <w:r>
              <w:rPr>
                <w:rFonts w:hint="eastAsia" w:ascii="宋体" w:hAnsi="宋体" w:cs="宋体"/>
                <w:sz w:val="16"/>
                <w:szCs w:val="13"/>
                <w:lang w:val="en-US" w:eastAsia="zh-CN"/>
              </w:rPr>
              <w:t>如</w:t>
            </w:r>
            <w:r>
              <w:rPr>
                <w:rFonts w:hint="eastAsia" w:ascii="宋体" w:hAnsi="宋体" w:eastAsia="宋体" w:cs="宋体"/>
                <w:sz w:val="16"/>
                <w:szCs w:val="13"/>
              </w:rPr>
              <w:t>挖掘机、</w:t>
            </w:r>
            <w:r>
              <w:rPr>
                <w:rFonts w:hint="eastAsia" w:ascii="宋体" w:hAnsi="宋体" w:cs="宋体"/>
                <w:sz w:val="16"/>
                <w:szCs w:val="13"/>
                <w:lang w:val="en-US" w:eastAsia="zh-CN"/>
              </w:rPr>
              <w:t>曲臂车</w:t>
            </w:r>
            <w:r>
              <w:rPr>
                <w:rFonts w:hint="eastAsia" w:ascii="宋体" w:hAnsi="宋体" w:eastAsia="宋体" w:cs="宋体"/>
                <w:sz w:val="16"/>
                <w:szCs w:val="13"/>
              </w:rPr>
              <w:t>，土石方外运用车，围栏及灯具拆装用工具等），数量充足，得6分；每缺少1种关键设备，扣2分，扣至0分为止。</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890435F">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6</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3DE591">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4F9A636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D47346">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436A36E">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3EB7DB">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设备性能与适用性</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361F6F">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1. 设备性能良好，新旧程度合理（使用年限≤5年），能满足施工质量及进度要求，得4分；设备性能一般、使用年限过长，扣1</w:t>
            </w:r>
            <w:r>
              <w:rPr>
                <w:rFonts w:hint="eastAsia" w:ascii="宋体" w:hAnsi="宋体" w:eastAsia="宋体" w:cs="宋体"/>
                <w:sz w:val="16"/>
                <w:szCs w:val="13"/>
                <w:lang w:eastAsia="zh-CN"/>
              </w:rPr>
              <w:t>—</w:t>
            </w:r>
            <w:r>
              <w:rPr>
                <w:rFonts w:hint="eastAsia" w:ascii="宋体" w:hAnsi="宋体" w:eastAsia="宋体" w:cs="宋体"/>
                <w:sz w:val="16"/>
                <w:szCs w:val="13"/>
              </w:rPr>
              <w:t>3分；设备老化，无法满足施工需求，扣4分。</w:t>
            </w:r>
          </w:p>
          <w:p w14:paraId="6A1B80A1">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设备适配项目现场条件（如狭窄区域作业设备、小型拆装工具），操作便捷，得3分；适配性一般，扣1</w:t>
            </w:r>
            <w:r>
              <w:rPr>
                <w:rFonts w:hint="eastAsia" w:ascii="宋体" w:hAnsi="宋体" w:eastAsia="宋体" w:cs="宋体"/>
                <w:sz w:val="16"/>
                <w:szCs w:val="13"/>
                <w:lang w:eastAsia="zh-CN"/>
              </w:rPr>
              <w:t>—</w:t>
            </w:r>
            <w:r>
              <w:rPr>
                <w:rFonts w:hint="eastAsia" w:ascii="宋体" w:hAnsi="宋体" w:eastAsia="宋体" w:cs="宋体"/>
                <w:sz w:val="16"/>
                <w:szCs w:val="13"/>
              </w:rPr>
              <w:t>2分；不适配现场条件，扣3分。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217F8C8">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4CE5EE0">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0292B4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2C1AAEE">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B276E09">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23825A">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设备管理与保障</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43A237E">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有完善的设备维护、检修计划，能确保施工期间设备正常运行，无故障停工风险，得4分；计划不完善，扣1</w:t>
            </w:r>
            <w:r>
              <w:rPr>
                <w:rFonts w:hint="eastAsia" w:ascii="宋体" w:hAnsi="宋体" w:eastAsia="宋体" w:cs="宋体"/>
                <w:sz w:val="16"/>
                <w:szCs w:val="13"/>
                <w:lang w:eastAsia="zh-CN"/>
              </w:rPr>
              <w:t>—</w:t>
            </w:r>
            <w:r>
              <w:rPr>
                <w:rFonts w:hint="eastAsia" w:ascii="宋体" w:hAnsi="宋体" w:eastAsia="宋体" w:cs="宋体"/>
                <w:sz w:val="16"/>
                <w:szCs w:val="13"/>
              </w:rPr>
              <w:t>3分；无维护检修计划，扣4分。</w:t>
            </w:r>
          </w:p>
          <w:p w14:paraId="06115613">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配备专业设备操作人员，持证上岗，人员数量满足施工需求，得3分；操作人员无证或数量不足，扣1</w:t>
            </w:r>
            <w:r>
              <w:rPr>
                <w:rFonts w:hint="eastAsia" w:ascii="宋体" w:hAnsi="宋体" w:eastAsia="宋体" w:cs="宋体"/>
                <w:sz w:val="16"/>
                <w:szCs w:val="13"/>
                <w:lang w:eastAsia="zh-CN"/>
              </w:rPr>
              <w:t>—</w:t>
            </w:r>
            <w:r>
              <w:rPr>
                <w:rFonts w:hint="eastAsia" w:ascii="宋体" w:hAnsi="宋体" w:eastAsia="宋体" w:cs="宋体"/>
                <w:sz w:val="16"/>
                <w:szCs w:val="13"/>
              </w:rPr>
              <w:t>2分；无专业操作人员，扣3分。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792FF6A">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A202A2F">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23948B5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A731EB3">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3</w:t>
            </w:r>
          </w:p>
        </w:tc>
        <w:tc>
          <w:tcPr>
            <w:tcW w:w="1248"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2F7BB2E">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质量控制措施（20分）</w:t>
            </w: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175D229">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分项工程质量控制</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F024F0">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针对各分项工程制定具体质量控制标准，标准明确，得4分；标准不明确，每缺少1项分项控制标准，扣1分，扣至0分为止。</w:t>
            </w:r>
          </w:p>
          <w:p w14:paraId="40C21FFD">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有具体的质量检查流程，明确检查频次、检查人员，能及时发现并整改质量问题，得3分；流程不完善，扣1</w:t>
            </w:r>
            <w:r>
              <w:rPr>
                <w:rFonts w:hint="eastAsia" w:ascii="宋体" w:hAnsi="宋体" w:eastAsia="宋体" w:cs="宋体"/>
                <w:sz w:val="16"/>
                <w:szCs w:val="13"/>
                <w:lang w:eastAsia="zh-CN"/>
              </w:rPr>
              <w:t>—</w:t>
            </w:r>
            <w:r>
              <w:rPr>
                <w:rFonts w:hint="eastAsia" w:ascii="宋体" w:hAnsi="宋体" w:eastAsia="宋体" w:cs="宋体"/>
                <w:sz w:val="16"/>
                <w:szCs w:val="13"/>
              </w:rPr>
              <w:t>2分；无检查流程，扣3分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CF920CD">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r>
              <w:rPr>
                <w:rFonts w:hint="eastAsia" w:ascii="宋体" w:hAnsi="宋体" w:eastAsia="宋体" w:cs="宋体"/>
                <w:sz w:val="16"/>
                <w:szCs w:val="13"/>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83708DA">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42EFF2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41CB587">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A073249">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BC7FD18">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原材料质量控制</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E0EDDAA">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明确原材料的质量标准，提供合格供应商资质及材料检验报告承诺，得3分；标准不明确，扣1</w:t>
            </w:r>
            <w:r>
              <w:rPr>
                <w:rFonts w:hint="eastAsia" w:ascii="宋体" w:hAnsi="宋体" w:eastAsia="宋体" w:cs="宋体"/>
                <w:sz w:val="16"/>
                <w:szCs w:val="13"/>
                <w:lang w:eastAsia="zh-CN"/>
              </w:rPr>
              <w:t>—</w:t>
            </w:r>
            <w:r>
              <w:rPr>
                <w:rFonts w:hint="eastAsia" w:ascii="宋体" w:hAnsi="宋体" w:eastAsia="宋体" w:cs="宋体"/>
                <w:sz w:val="16"/>
                <w:szCs w:val="13"/>
              </w:rPr>
              <w:t>2分；无供应商及检验承诺，扣3分。</w:t>
            </w:r>
          </w:p>
          <w:p w14:paraId="6E2A78E4">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有原材料进场检验、存储、</w:t>
            </w:r>
            <w:r>
              <w:rPr>
                <w:rFonts w:hint="eastAsia" w:ascii="宋体" w:hAnsi="宋体" w:eastAsia="宋体" w:cs="宋体"/>
                <w:sz w:val="16"/>
                <w:szCs w:val="13"/>
                <w:lang w:eastAsia="zh-CN"/>
              </w:rPr>
              <w:t>采取</w:t>
            </w:r>
            <w:r>
              <w:rPr>
                <w:rFonts w:hint="eastAsia" w:ascii="宋体" w:hAnsi="宋体" w:eastAsia="宋体" w:cs="宋体"/>
                <w:sz w:val="16"/>
                <w:szCs w:val="13"/>
              </w:rPr>
              <w:t>的控制措施，杜绝不合格材料用于施工，得3分；措施不完善，扣1</w:t>
            </w:r>
            <w:r>
              <w:rPr>
                <w:rFonts w:hint="eastAsia" w:ascii="宋体" w:hAnsi="宋体" w:eastAsia="宋体" w:cs="宋体"/>
                <w:sz w:val="16"/>
                <w:szCs w:val="13"/>
                <w:lang w:eastAsia="zh-CN"/>
              </w:rPr>
              <w:t>—</w:t>
            </w:r>
            <w:r>
              <w:rPr>
                <w:rFonts w:hint="eastAsia" w:ascii="宋体" w:hAnsi="宋体" w:eastAsia="宋体" w:cs="宋体"/>
                <w:sz w:val="16"/>
                <w:szCs w:val="13"/>
              </w:rPr>
              <w:t>2分；无控制措施，扣3分。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A942504">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6</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610F7C6">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5DE63F1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339"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D298C11">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D3E597F">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CB7C1A">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质量通病防治</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493F98">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针对本项目常见质量通病制定针对性防治措施，措施可行，得4分；措施不完善，扣1</w:t>
            </w:r>
            <w:r>
              <w:rPr>
                <w:rFonts w:hint="eastAsia" w:ascii="宋体" w:hAnsi="宋体" w:eastAsia="宋体" w:cs="宋体"/>
                <w:sz w:val="16"/>
                <w:szCs w:val="13"/>
                <w:lang w:eastAsia="zh-CN"/>
              </w:rPr>
              <w:t>—</w:t>
            </w:r>
            <w:r>
              <w:rPr>
                <w:rFonts w:hint="eastAsia" w:ascii="宋体" w:hAnsi="宋体" w:eastAsia="宋体" w:cs="宋体"/>
                <w:sz w:val="16"/>
                <w:szCs w:val="13"/>
              </w:rPr>
              <w:t>3分；无防治措施，扣4分。</w:t>
            </w:r>
          </w:p>
          <w:p w14:paraId="6F409669">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有质量整改及返工处理流程，明确整改责任及时限，确保工程质量达标，得3分；流程不明确，扣1</w:t>
            </w:r>
            <w:r>
              <w:rPr>
                <w:rFonts w:hint="eastAsia" w:ascii="宋体" w:hAnsi="宋体" w:eastAsia="宋体" w:cs="宋体"/>
                <w:sz w:val="16"/>
                <w:szCs w:val="13"/>
                <w:lang w:eastAsia="zh-CN"/>
              </w:rPr>
              <w:t>—</w:t>
            </w:r>
            <w:r>
              <w:rPr>
                <w:rFonts w:hint="eastAsia" w:ascii="宋体" w:hAnsi="宋体" w:eastAsia="宋体" w:cs="宋体"/>
                <w:sz w:val="16"/>
                <w:szCs w:val="13"/>
              </w:rPr>
              <w:t>2分；无整改流程，扣3分。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707918C">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3629CFE">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2FB3FD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50AC9B">
            <w:pPr>
              <w:snapToGrid w:val="0"/>
              <w:spacing w:before="120" w:after="120" w:line="240" w:lineRule="auto"/>
              <w:ind w:left="0" w:leftChars="0" w:right="0" w:rightChars="0" w:firstLine="0" w:firstLineChars="0"/>
              <w:jc w:val="center"/>
              <w:rPr>
                <w:rFonts w:hint="eastAsia" w:ascii="宋体" w:hAnsi="宋体" w:eastAsia="宋体" w:cs="宋体"/>
                <w:sz w:val="16"/>
                <w:szCs w:val="13"/>
                <w:lang w:eastAsia="zh-CN"/>
              </w:rPr>
            </w:pPr>
            <w:r>
              <w:rPr>
                <w:rFonts w:hint="eastAsia" w:ascii="宋体" w:hAnsi="宋体" w:eastAsia="宋体" w:cs="宋体"/>
                <w:sz w:val="16"/>
                <w:szCs w:val="13"/>
                <w:lang w:val="en-US" w:eastAsia="zh-CN"/>
              </w:rPr>
              <w:t>4</w:t>
            </w:r>
          </w:p>
        </w:tc>
        <w:tc>
          <w:tcPr>
            <w:tcW w:w="1248" w:type="dxa"/>
            <w:vMerge w:val="restart"/>
            <w:tcBorders>
              <w:top w:val="single" w:color="auto" w:sz="4" w:space="0"/>
              <w:left w:val="single" w:color="auto" w:sz="4" w:space="0"/>
              <w:right w:val="single" w:color="auto" w:sz="4" w:space="0"/>
            </w:tcBorders>
            <w:tcMar>
              <w:top w:w="60" w:type="dxa"/>
              <w:left w:w="120" w:type="dxa"/>
              <w:bottom w:w="30" w:type="dxa"/>
              <w:right w:w="120" w:type="dxa"/>
            </w:tcMar>
            <w:vAlign w:val="center"/>
          </w:tcPr>
          <w:p w14:paraId="0839F931">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安全与文明施工（</w:t>
            </w:r>
            <w:r>
              <w:rPr>
                <w:rFonts w:hint="eastAsia" w:ascii="宋体" w:hAnsi="宋体" w:eastAsia="宋体" w:cs="宋体"/>
                <w:sz w:val="16"/>
                <w:szCs w:val="13"/>
                <w:lang w:val="en-US" w:eastAsia="zh-CN"/>
              </w:rPr>
              <w:t>30</w:t>
            </w:r>
            <w:r>
              <w:rPr>
                <w:rFonts w:hint="eastAsia" w:ascii="宋体" w:hAnsi="宋体" w:eastAsia="宋体" w:cs="宋体"/>
                <w:sz w:val="16"/>
                <w:szCs w:val="13"/>
              </w:rPr>
              <w:t>分）</w:t>
            </w: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6ECE4B6">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安全施工措施</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B5B965A">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建立健全安全生产管理制度，明确安全岗位职责，配备专职安全员，得3分；制度不健全、无专职安全员，扣1</w:t>
            </w:r>
            <w:r>
              <w:rPr>
                <w:rFonts w:hint="eastAsia" w:ascii="宋体" w:hAnsi="宋体" w:eastAsia="宋体" w:cs="宋体"/>
                <w:sz w:val="16"/>
                <w:szCs w:val="13"/>
                <w:lang w:eastAsia="zh-CN"/>
              </w:rPr>
              <w:t>—</w:t>
            </w:r>
            <w:r>
              <w:rPr>
                <w:rFonts w:hint="eastAsia" w:ascii="宋体" w:hAnsi="宋体" w:eastAsia="宋体" w:cs="宋体"/>
                <w:sz w:val="16"/>
                <w:szCs w:val="13"/>
              </w:rPr>
              <w:t>2分；无管理制度，扣3分。</w:t>
            </w:r>
          </w:p>
          <w:p w14:paraId="650EE2B8">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针对各分项工程制定专项安全措施，措施具体可行，得3分；措施不完善，扣1</w:t>
            </w:r>
            <w:r>
              <w:rPr>
                <w:rFonts w:hint="eastAsia" w:ascii="宋体" w:hAnsi="宋体" w:eastAsia="宋体" w:cs="宋体"/>
                <w:sz w:val="16"/>
                <w:szCs w:val="13"/>
                <w:lang w:eastAsia="zh-CN"/>
              </w:rPr>
              <w:t>—</w:t>
            </w:r>
            <w:r>
              <w:rPr>
                <w:rFonts w:hint="eastAsia" w:ascii="宋体" w:hAnsi="宋体" w:eastAsia="宋体" w:cs="宋体"/>
                <w:sz w:val="16"/>
                <w:szCs w:val="13"/>
              </w:rPr>
              <w:t>2分；无专项安全措施，扣3分。</w:t>
            </w:r>
          </w:p>
          <w:p w14:paraId="1AEEA739">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3.</w:t>
            </w:r>
            <w:r>
              <w:rPr>
                <w:rFonts w:hint="eastAsia" w:ascii="宋体" w:hAnsi="宋体" w:eastAsia="宋体" w:cs="宋体"/>
                <w:sz w:val="16"/>
                <w:szCs w:val="13"/>
              </w:rPr>
              <w:t>有安全培训、安全交底计划，能定期开展安全检查，及时消除安全隐患，得2分；计划不完善，扣1分；无计划及检查，扣2分。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31EB40C">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r>
              <w:rPr>
                <w:rFonts w:hint="eastAsia" w:ascii="宋体" w:hAnsi="宋体" w:eastAsia="宋体" w:cs="宋体"/>
                <w:sz w:val="16"/>
                <w:szCs w:val="13"/>
                <w:lang w:val="en-US" w:eastAsia="zh-CN"/>
              </w:rPr>
              <w:t>8</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BF61391">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437BF2B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0" w:hRule="atLeast"/>
          <w:jc w:val="center"/>
        </w:trPr>
        <w:tc>
          <w:tcPr>
            <w:tcW w:w="64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7305B45">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left w:val="single" w:color="auto" w:sz="4" w:space="0"/>
              <w:right w:val="single" w:color="auto" w:sz="4" w:space="0"/>
            </w:tcBorders>
            <w:tcMar>
              <w:top w:w="60" w:type="dxa"/>
              <w:left w:w="120" w:type="dxa"/>
              <w:bottom w:w="30" w:type="dxa"/>
              <w:right w:w="120" w:type="dxa"/>
            </w:tcMar>
            <w:vAlign w:val="center"/>
          </w:tcPr>
          <w:p w14:paraId="5662C1F8">
            <w:pPr>
              <w:snapToGrid w:val="0"/>
              <w:spacing w:before="120" w:after="120" w:line="240" w:lineRule="auto"/>
              <w:ind w:left="0" w:leftChars="0" w:right="0" w:rightChars="0" w:firstLine="0" w:firstLineChars="0"/>
              <w:jc w:val="left"/>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9BCDCC">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文明施工与现场保护</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2E0604">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施工现场设置规范围挡、警示标识，划分作业区域，避免影响公司员工通行及办公，得3分；围挡、标识不规范，扣1</w:t>
            </w:r>
            <w:r>
              <w:rPr>
                <w:rFonts w:hint="eastAsia" w:ascii="宋体" w:hAnsi="宋体" w:eastAsia="宋体" w:cs="宋体"/>
                <w:sz w:val="16"/>
                <w:szCs w:val="13"/>
                <w:lang w:eastAsia="zh-CN"/>
              </w:rPr>
              <w:t>—</w:t>
            </w:r>
            <w:r>
              <w:rPr>
                <w:rFonts w:hint="eastAsia" w:ascii="宋体" w:hAnsi="宋体" w:eastAsia="宋体" w:cs="宋体"/>
                <w:sz w:val="16"/>
                <w:szCs w:val="13"/>
              </w:rPr>
              <w:t>2分；无围挡及标识，扣3分。</w:t>
            </w:r>
          </w:p>
          <w:p w14:paraId="7ED0E4F5">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制定土石方外运防尘、防遗撒措施，施工垃圾及时清理，保持现场整洁，得3分；措施不到位，现场脏乱，扣1</w:t>
            </w:r>
            <w:r>
              <w:rPr>
                <w:rFonts w:hint="eastAsia" w:ascii="宋体" w:hAnsi="宋体" w:eastAsia="宋体" w:cs="宋体"/>
                <w:sz w:val="16"/>
                <w:szCs w:val="13"/>
                <w:lang w:eastAsia="zh-CN"/>
              </w:rPr>
              <w:t>—</w:t>
            </w:r>
            <w:r>
              <w:rPr>
                <w:rFonts w:hint="eastAsia" w:ascii="宋体" w:hAnsi="宋体" w:eastAsia="宋体" w:cs="宋体"/>
                <w:sz w:val="16"/>
                <w:szCs w:val="13"/>
              </w:rPr>
              <w:t>2分；无措施，扣3分。</w:t>
            </w:r>
          </w:p>
          <w:p w14:paraId="679C7177">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3.</w:t>
            </w:r>
            <w:r>
              <w:rPr>
                <w:rFonts w:hint="eastAsia" w:ascii="宋体" w:hAnsi="宋体" w:eastAsia="宋体" w:cs="宋体"/>
                <w:sz w:val="16"/>
                <w:szCs w:val="13"/>
              </w:rPr>
              <w:t>保护现场原有设施（如原有绿植、管线），避免损坏，有具体保护措施，得2分；措施不完善，扣1分；无保护措施，扣2分。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8C87639">
            <w:pPr>
              <w:snapToGrid w:val="0"/>
              <w:spacing w:before="120" w:after="120" w:line="240" w:lineRule="auto"/>
              <w:ind w:left="0" w:leftChars="0" w:right="0" w:rightChars="0" w:firstLine="0" w:firstLineChars="0"/>
              <w:jc w:val="center"/>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8</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6409A6">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653B79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6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0FF7EC4">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left w:val="single" w:color="auto" w:sz="4" w:space="0"/>
              <w:right w:val="single" w:color="auto" w:sz="4" w:space="0"/>
            </w:tcBorders>
            <w:tcMar>
              <w:top w:w="60" w:type="dxa"/>
              <w:left w:w="120" w:type="dxa"/>
              <w:bottom w:w="30" w:type="dxa"/>
              <w:right w:w="120" w:type="dxa"/>
            </w:tcMar>
            <w:vAlign w:val="center"/>
          </w:tcPr>
          <w:p w14:paraId="5460AEB5">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CFEE4E1">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环境保护措施</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91E118">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施工过程中减少</w:t>
            </w:r>
            <w:r>
              <w:rPr>
                <w:rFonts w:hint="eastAsia" w:ascii="宋体" w:hAnsi="宋体" w:eastAsia="宋体" w:cs="宋体"/>
                <w:sz w:val="16"/>
                <w:szCs w:val="13"/>
                <w:lang w:eastAsia="zh-CN"/>
              </w:rPr>
              <w:t>噪声</w:t>
            </w:r>
            <w:r>
              <w:rPr>
                <w:rFonts w:hint="eastAsia" w:ascii="宋体" w:hAnsi="宋体" w:eastAsia="宋体" w:cs="宋体"/>
                <w:sz w:val="16"/>
                <w:szCs w:val="13"/>
              </w:rPr>
              <w:t>、粉尘污染，符合环保要求，制定具体降噪、降尘措施（如洒水降尘、避开办公高峰作业），得4分；措施不完善，扣1</w:t>
            </w:r>
            <w:r>
              <w:rPr>
                <w:rFonts w:hint="eastAsia" w:ascii="宋体" w:hAnsi="宋体" w:eastAsia="宋体" w:cs="宋体"/>
                <w:sz w:val="16"/>
                <w:szCs w:val="13"/>
                <w:lang w:eastAsia="zh-CN"/>
              </w:rPr>
              <w:t>—</w:t>
            </w:r>
            <w:r>
              <w:rPr>
                <w:rFonts w:hint="eastAsia" w:ascii="宋体" w:hAnsi="宋体" w:eastAsia="宋体" w:cs="宋体"/>
                <w:sz w:val="16"/>
                <w:szCs w:val="13"/>
              </w:rPr>
              <w:t>3分；无措施，扣4分。</w:t>
            </w:r>
          </w:p>
          <w:p w14:paraId="6953F173">
            <w:pPr>
              <w:snapToGrid w:val="0"/>
              <w:spacing w:before="120" w:after="120" w:line="240" w:lineRule="auto"/>
              <w:ind w:left="0" w:leftChars="0" w:right="0" w:rightChars="0" w:firstLine="0" w:firstLineChars="0"/>
              <w:jc w:val="left"/>
              <w:rPr>
                <w:rFonts w:hint="eastAsia" w:ascii="宋体" w:hAnsi="宋体" w:eastAsia="宋体" w:cs="宋体"/>
                <w:sz w:val="16"/>
                <w:szCs w:val="13"/>
                <w:lang w:eastAsia="zh-CN"/>
              </w:rPr>
            </w:pPr>
            <w:r>
              <w:rPr>
                <w:rFonts w:hint="eastAsia" w:ascii="宋体" w:hAnsi="宋体" w:eastAsia="宋体" w:cs="宋体"/>
                <w:sz w:val="16"/>
                <w:szCs w:val="13"/>
                <w:lang w:val="en-US" w:eastAsia="zh-CN"/>
              </w:rPr>
              <w:t>2.</w:t>
            </w:r>
            <w:r>
              <w:rPr>
                <w:rFonts w:hint="eastAsia" w:ascii="宋体" w:hAnsi="宋体" w:eastAsia="宋体" w:cs="宋体"/>
                <w:sz w:val="16"/>
                <w:szCs w:val="13"/>
              </w:rPr>
              <w:t>施工废弃物（如废弃围栏、建筑垃圾）分类处理、合规清运，不随意丢弃，得3分；处理不规范，扣1</w:t>
            </w:r>
            <w:r>
              <w:rPr>
                <w:rFonts w:hint="eastAsia" w:ascii="宋体" w:hAnsi="宋体" w:eastAsia="宋体" w:cs="宋体"/>
                <w:sz w:val="16"/>
                <w:szCs w:val="13"/>
                <w:lang w:eastAsia="zh-CN"/>
              </w:rPr>
              <w:t>—</w:t>
            </w:r>
            <w:r>
              <w:rPr>
                <w:rFonts w:hint="eastAsia" w:ascii="宋体" w:hAnsi="宋体" w:eastAsia="宋体" w:cs="宋体"/>
                <w:sz w:val="16"/>
                <w:szCs w:val="13"/>
              </w:rPr>
              <w:t>2分；随意丢弃，扣3分</w:t>
            </w:r>
            <w:r>
              <w:rPr>
                <w:rFonts w:hint="eastAsia" w:ascii="宋体" w:hAnsi="宋体" w:eastAsia="宋体" w:cs="宋体"/>
                <w:sz w:val="16"/>
                <w:szCs w:val="13"/>
                <w:lang w:eastAsia="zh-CN"/>
              </w:rPr>
              <w:t>。</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0CEC84">
            <w:pPr>
              <w:snapToGrid w:val="0"/>
              <w:spacing w:before="120" w:after="120" w:line="240" w:lineRule="auto"/>
              <w:ind w:left="0" w:leftChars="0" w:right="0" w:rightChars="0" w:firstLine="0" w:firstLineChars="0"/>
              <w:jc w:val="center"/>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5B4664E">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79D87AC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6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55F0149">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248" w:type="dxa"/>
            <w:vMerge w:val="continue"/>
            <w:tcBorders>
              <w:left w:val="single" w:color="auto" w:sz="4" w:space="0"/>
              <w:bottom w:val="single" w:color="auto" w:sz="4" w:space="0"/>
              <w:right w:val="single" w:color="auto" w:sz="4" w:space="0"/>
            </w:tcBorders>
            <w:tcMar>
              <w:top w:w="60" w:type="dxa"/>
              <w:left w:w="120" w:type="dxa"/>
              <w:bottom w:w="30" w:type="dxa"/>
              <w:right w:w="120" w:type="dxa"/>
            </w:tcMar>
            <w:vAlign w:val="center"/>
          </w:tcPr>
          <w:p w14:paraId="3A71973F">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c>
          <w:tcPr>
            <w:tcW w:w="118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4DB513">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rPr>
              <w:t>应急处置措施</w:t>
            </w:r>
          </w:p>
        </w:tc>
        <w:tc>
          <w:tcPr>
            <w:tcW w:w="52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D1066DF">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1.</w:t>
            </w:r>
            <w:r>
              <w:rPr>
                <w:rFonts w:hint="eastAsia" w:ascii="宋体" w:hAnsi="宋体" w:eastAsia="宋体" w:cs="宋体"/>
                <w:sz w:val="16"/>
                <w:szCs w:val="13"/>
              </w:rPr>
              <w:t>制定完善的应急预案（如安全事故、设备故障、恶劣天气等），明确应急组织机构、应急响应流程，得4分；预案不完善，扣1</w:t>
            </w:r>
            <w:r>
              <w:rPr>
                <w:rFonts w:hint="eastAsia" w:ascii="宋体" w:hAnsi="宋体" w:eastAsia="宋体" w:cs="宋体"/>
                <w:sz w:val="16"/>
                <w:szCs w:val="13"/>
                <w:lang w:eastAsia="zh-CN"/>
              </w:rPr>
              <w:t>—</w:t>
            </w:r>
            <w:r>
              <w:rPr>
                <w:rFonts w:hint="eastAsia" w:ascii="宋体" w:hAnsi="宋体" w:eastAsia="宋体" w:cs="宋体"/>
                <w:sz w:val="16"/>
                <w:szCs w:val="13"/>
              </w:rPr>
              <w:t>3分；无应急预案，扣4分。</w:t>
            </w:r>
          </w:p>
          <w:p w14:paraId="1ECD9FD7">
            <w:pPr>
              <w:snapToGrid w:val="0"/>
              <w:spacing w:before="120" w:after="120" w:line="240" w:lineRule="auto"/>
              <w:ind w:left="0" w:leftChars="0" w:right="0" w:rightChars="0" w:firstLine="0" w:firstLineChars="0"/>
              <w:jc w:val="left"/>
              <w:rPr>
                <w:rFonts w:hint="eastAsia" w:ascii="宋体" w:hAnsi="宋体" w:eastAsia="宋体" w:cs="宋体"/>
                <w:sz w:val="16"/>
                <w:szCs w:val="13"/>
              </w:rPr>
            </w:pPr>
            <w:r>
              <w:rPr>
                <w:rFonts w:hint="eastAsia" w:ascii="宋体" w:hAnsi="宋体" w:eastAsia="宋体" w:cs="宋体"/>
                <w:sz w:val="16"/>
                <w:szCs w:val="13"/>
                <w:lang w:val="en-US" w:eastAsia="zh-CN"/>
              </w:rPr>
              <w:t>2.</w:t>
            </w:r>
            <w:r>
              <w:rPr>
                <w:rFonts w:hint="eastAsia" w:ascii="宋体" w:hAnsi="宋体" w:eastAsia="宋体" w:cs="宋体"/>
                <w:sz w:val="16"/>
                <w:szCs w:val="13"/>
              </w:rPr>
              <w:t>配备充足的应急物资（如急救箱、灭火器、应急照明），明确物资存放位置及管理责任人，得3分；物资不足或无管理责任人，扣1</w:t>
            </w:r>
            <w:r>
              <w:rPr>
                <w:rFonts w:hint="eastAsia" w:ascii="宋体" w:hAnsi="宋体" w:eastAsia="宋体" w:cs="宋体"/>
                <w:sz w:val="16"/>
                <w:szCs w:val="13"/>
                <w:lang w:eastAsia="zh-CN"/>
              </w:rPr>
              <w:t>—</w:t>
            </w:r>
            <w:r>
              <w:rPr>
                <w:rFonts w:hint="eastAsia" w:ascii="宋体" w:hAnsi="宋体" w:eastAsia="宋体" w:cs="宋体"/>
                <w:sz w:val="16"/>
                <w:szCs w:val="13"/>
              </w:rPr>
              <w:t>2分；无应急物资，扣3分。</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916288D">
            <w:pPr>
              <w:snapToGrid w:val="0"/>
              <w:spacing w:before="120" w:after="120" w:line="240" w:lineRule="auto"/>
              <w:ind w:left="0" w:leftChars="0" w:right="0" w:rightChars="0" w:firstLine="0" w:firstLineChars="0"/>
              <w:jc w:val="center"/>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7</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D91F488">
            <w:pPr>
              <w:snapToGrid w:val="0"/>
              <w:spacing w:before="120" w:after="120" w:line="240" w:lineRule="auto"/>
              <w:ind w:left="0" w:leftChars="0" w:right="0" w:rightChars="0" w:firstLine="0" w:firstLineChars="0"/>
              <w:jc w:val="center"/>
              <w:rPr>
                <w:rFonts w:hint="eastAsia" w:ascii="宋体" w:hAnsi="宋体" w:eastAsia="宋体" w:cs="宋体"/>
                <w:sz w:val="16"/>
                <w:szCs w:val="13"/>
              </w:rPr>
            </w:pPr>
          </w:p>
        </w:tc>
      </w:tr>
      <w:tr w14:paraId="6B9996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374" w:hRule="atLeast"/>
          <w:jc w:val="center"/>
        </w:trPr>
        <w:tc>
          <w:tcPr>
            <w:tcW w:w="8275"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A0DA90">
            <w:pPr>
              <w:snapToGrid w:val="0"/>
              <w:spacing w:before="120" w:after="120" w:line="240" w:lineRule="auto"/>
              <w:ind w:left="0" w:leftChars="0" w:right="0" w:rightChars="0" w:firstLine="0" w:firstLineChars="0"/>
              <w:jc w:val="center"/>
              <w:rPr>
                <w:rFonts w:hint="eastAsia" w:ascii="宋体" w:hAnsi="宋体" w:eastAsia="宋体" w:cs="宋体"/>
                <w:b/>
                <w:sz w:val="16"/>
                <w:szCs w:val="13"/>
              </w:rPr>
            </w:pPr>
            <w:r>
              <w:rPr>
                <w:rFonts w:hint="eastAsia" w:ascii="宋体" w:hAnsi="宋体" w:eastAsia="宋体" w:cs="宋体"/>
                <w:b/>
                <w:sz w:val="16"/>
                <w:szCs w:val="13"/>
              </w:rPr>
              <w:t>合计</w:t>
            </w:r>
          </w:p>
        </w:tc>
        <w:tc>
          <w:tcPr>
            <w:tcW w:w="6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3F9178A">
            <w:pPr>
              <w:snapToGrid w:val="0"/>
              <w:spacing w:before="120" w:after="120" w:line="240" w:lineRule="auto"/>
              <w:ind w:left="0" w:leftChars="0" w:right="0" w:rightChars="0" w:firstLine="0" w:firstLineChars="0"/>
              <w:jc w:val="right"/>
              <w:rPr>
                <w:rFonts w:hint="eastAsia" w:ascii="宋体" w:hAnsi="宋体" w:eastAsia="宋体" w:cs="宋体"/>
                <w:b/>
                <w:sz w:val="16"/>
                <w:szCs w:val="13"/>
              </w:rPr>
            </w:pPr>
            <w:r>
              <w:rPr>
                <w:rFonts w:hint="eastAsia" w:ascii="宋体" w:hAnsi="宋体" w:eastAsia="宋体" w:cs="宋体"/>
                <w:b/>
                <w:sz w:val="16"/>
                <w:szCs w:val="13"/>
              </w:rPr>
              <w:t>100</w:t>
            </w:r>
          </w:p>
        </w:tc>
        <w:tc>
          <w:tcPr>
            <w:tcW w:w="81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C141805">
            <w:pPr>
              <w:snapToGrid w:val="0"/>
              <w:spacing w:before="120" w:after="120" w:line="240" w:lineRule="auto"/>
              <w:ind w:left="0" w:leftChars="0" w:right="0" w:rightChars="0" w:firstLine="0" w:firstLineChars="0"/>
              <w:jc w:val="center"/>
              <w:rPr>
                <w:rFonts w:hint="eastAsia" w:ascii="宋体" w:hAnsi="宋体" w:eastAsia="宋体" w:cs="宋体"/>
                <w:b/>
                <w:sz w:val="16"/>
                <w:szCs w:val="13"/>
              </w:rPr>
            </w:pPr>
          </w:p>
        </w:tc>
      </w:tr>
    </w:tbl>
    <w:p w14:paraId="12D846D9">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i w:val="0"/>
          <w:iCs w:val="0"/>
          <w:color w:val="auto"/>
          <w:kern w:val="0"/>
          <w:sz w:val="21"/>
          <w:szCs w:val="21"/>
          <w:highlight w:val="none"/>
          <w:u w:val="none"/>
          <w:lang w:val="en-US" w:eastAsia="zh-CN" w:bidi="ar"/>
        </w:rPr>
      </w:pPr>
    </w:p>
    <w:p w14:paraId="1E514987">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评分规则说明</w:t>
      </w:r>
    </w:p>
    <w:p w14:paraId="2E673E48">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1.评标委员会成员需按照本标准独立评分，评分保留小数点后一位。</w:t>
      </w:r>
    </w:p>
    <w:p w14:paraId="708830E1">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2.技术标最终得分 = 各评标委员会成员评分的算术平均值。</w:t>
      </w:r>
    </w:p>
    <w:p w14:paraId="62CF0CD4">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3.若投标人在某一评分项目中存在弄虚作假行为，一经查实，该项目按0分处理，并取消其投标资格。</w:t>
      </w:r>
    </w:p>
    <w:p w14:paraId="128A10C6">
      <w:pPr>
        <w:pStyle w:val="14"/>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bCs/>
          <w:color w:val="auto"/>
          <w:kern w:val="2"/>
          <w:sz w:val="21"/>
          <w:szCs w:val="21"/>
          <w:highlight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4.本评标标准由招标方负责解释，未尽事宜由评标委员会协商确定。</w:t>
      </w:r>
    </w:p>
    <w:p w14:paraId="367B107B">
      <w:pPr>
        <w:pStyle w:val="14"/>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kern w:val="2"/>
          <w:sz w:val="21"/>
          <w:szCs w:val="21"/>
          <w:highlight w:val="none"/>
        </w:rPr>
      </w:pPr>
      <w:r>
        <w:rPr>
          <w:rFonts w:hint="eastAsia" w:ascii="宋体" w:hAnsi="宋体" w:eastAsia="宋体" w:cs="宋体"/>
          <w:b/>
          <w:bCs/>
          <w:kern w:val="2"/>
          <w:sz w:val="21"/>
          <w:szCs w:val="21"/>
          <w:highlight w:val="none"/>
          <w:lang w:val="en-US" w:eastAsia="zh-CN" w:bidi="ar"/>
        </w:rPr>
        <w:t>③商务标评审</w:t>
      </w:r>
      <w:r>
        <w:rPr>
          <w:rFonts w:hint="eastAsia" w:ascii="宋体" w:hAnsi="宋体" w:eastAsia="宋体" w:cs="宋体"/>
          <w:kern w:val="2"/>
          <w:sz w:val="21"/>
          <w:szCs w:val="21"/>
          <w:highlight w:val="none"/>
          <w:lang w:val="en-US" w:eastAsia="zh-CN" w:bidi="ar"/>
        </w:rPr>
        <w:t>，公示技术标入围单位的开标价格及商务条款响应情况；商务条款相应确认→开展多轮商务谈判→价格澄清→商务标评审；评审期间产生的商务价格澄清均由投标人在重汽e采通平台内限时完成提交；</w:t>
      </w:r>
    </w:p>
    <w:p w14:paraId="1FC1CA9C">
      <w:pPr>
        <w:pStyle w:val="14"/>
        <w:keepNext w:val="0"/>
        <w:keepLines w:val="0"/>
        <w:widowControl w:val="0"/>
        <w:suppressLineNumbers w:val="0"/>
        <w:spacing w:before="0" w:beforeAutospacing="0" w:after="0" w:afterAutospacing="0" w:line="360" w:lineRule="auto"/>
        <w:ind w:left="0" w:right="0" w:firstLine="422" w:firstLineChars="200"/>
        <w:jc w:val="both"/>
        <w:rPr>
          <w:rFonts w:hint="eastAsia" w:ascii="宋体" w:hAnsi="宋体" w:eastAsia="宋体" w:cs="宋体"/>
          <w:b/>
          <w:bCs/>
          <w:kern w:val="2"/>
          <w:sz w:val="21"/>
          <w:szCs w:val="21"/>
          <w:highlight w:val="none"/>
        </w:rPr>
      </w:pPr>
      <w:r>
        <w:rPr>
          <w:rFonts w:hint="eastAsia" w:ascii="宋体" w:hAnsi="宋体" w:eastAsia="宋体" w:cs="宋体"/>
          <w:b/>
          <w:bCs/>
          <w:kern w:val="2"/>
          <w:sz w:val="21"/>
          <w:szCs w:val="21"/>
          <w:highlight w:val="none"/>
          <w:lang w:val="en-US" w:eastAsia="zh-CN" w:bidi="ar"/>
        </w:rPr>
        <w:t>商务标评审标准：</w:t>
      </w:r>
    </w:p>
    <w:p w14:paraId="387918BF">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 w:leftChars="0" w:firstLine="422" w:firstLineChars="0"/>
        <w:textAlignment w:val="auto"/>
        <w:rPr>
          <w:rFonts w:hint="eastAsia" w:ascii="宋体" w:hAnsi="宋体" w:eastAsia="宋体" w:cs="宋体"/>
          <w:b w:val="0"/>
          <w:bCs w:val="0"/>
          <w:color w:val="auto"/>
          <w:highlight w:val="none"/>
          <w:lang w:eastAsia="zh-CN"/>
        </w:rPr>
      </w:pPr>
      <w:r>
        <w:rPr>
          <w:rFonts w:hint="eastAsia" w:ascii="宋体" w:hAnsi="宋体" w:eastAsia="宋体" w:cs="宋体"/>
          <w:b w:val="0"/>
          <w:bCs w:val="0"/>
          <w:color w:val="auto"/>
          <w:sz w:val="21"/>
          <w:szCs w:val="21"/>
          <w:highlight w:val="none"/>
          <w:lang w:val="en-US" w:eastAsia="zh-CN"/>
        </w:rPr>
        <w:t>商务标采用</w:t>
      </w:r>
      <w:r>
        <w:rPr>
          <w:rFonts w:hint="eastAsia" w:ascii="宋体" w:hAnsi="宋体" w:eastAsia="宋体" w:cs="宋体"/>
          <w:b w:val="0"/>
          <w:bCs w:val="0"/>
          <w:color w:val="auto"/>
          <w:sz w:val="21"/>
          <w:szCs w:val="21"/>
          <w:highlight w:val="none"/>
          <w:u w:val="single"/>
          <w:lang w:val="en-US" w:eastAsia="zh-CN"/>
        </w:rPr>
        <w:t>多轮报价</w:t>
      </w:r>
      <w:r>
        <w:rPr>
          <w:rFonts w:hint="eastAsia" w:ascii="宋体" w:hAnsi="宋体" w:eastAsia="宋体" w:cs="宋体"/>
          <w:b w:val="0"/>
          <w:bCs w:val="0"/>
          <w:color w:val="auto"/>
          <w:sz w:val="21"/>
          <w:szCs w:val="21"/>
          <w:highlight w:val="none"/>
          <w:lang w:val="en-US" w:eastAsia="zh-CN"/>
        </w:rPr>
        <w:t>，除开标唱标为公开报价方式外，</w:t>
      </w:r>
      <w:r>
        <w:rPr>
          <w:rFonts w:hint="eastAsia" w:ascii="宋体" w:hAnsi="宋体" w:eastAsia="宋体" w:cs="宋体"/>
          <w:b w:val="0"/>
          <w:bCs w:val="0"/>
          <w:color w:val="auto"/>
          <w:sz w:val="21"/>
          <w:szCs w:val="21"/>
          <w:highlight w:val="none"/>
          <w:u w:val="single"/>
          <w:lang w:val="en-US" w:eastAsia="zh-CN"/>
        </w:rPr>
        <w:t>在重汽e采通进行提报。</w:t>
      </w:r>
      <w:r>
        <w:rPr>
          <w:rFonts w:hint="eastAsia" w:ascii="宋体" w:hAnsi="宋体" w:eastAsia="宋体" w:cs="宋体"/>
          <w:b w:val="0"/>
          <w:bCs w:val="0"/>
          <w:color w:val="auto"/>
          <w:highlight w:val="none"/>
          <w:lang w:eastAsia="zh-CN"/>
        </w:rPr>
        <w:t>所有清单价格按照总价下浮比例等比例下浮。</w:t>
      </w:r>
    </w:p>
    <w:p w14:paraId="54F6A895">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20" w:firstLineChars="200"/>
        <w:textAlignment w:val="auto"/>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u w:val="single"/>
          <w:lang w:val="en-US" w:eastAsia="zh-CN"/>
        </w:rPr>
        <w:t>注意：每一轮填报澄清报价均有时间限制，投标人应关注e采通本轮报价截止时间，到点后未能提交的按无效处理。每一轮澄清函中，应分别写明报价的含税总价、不含税总价（单位，元）、税率、项目工期、质保期等内容。</w:t>
      </w:r>
    </w:p>
    <w:p w14:paraId="26F11275">
      <w:pPr>
        <w:ind w:left="0" w:leftChars="0" w:right="0" w:rightChars="0" w:firstLine="0" w:firstLineChars="0"/>
        <w:jc w:val="center"/>
        <w:rPr>
          <w:rFonts w:hint="default"/>
          <w:b/>
          <w:bCs/>
          <w:sz w:val="24"/>
          <w:szCs w:val="22"/>
          <w:u w:val="none"/>
          <w:lang w:val="en-US" w:eastAsia="zh-CN"/>
        </w:rPr>
      </w:pPr>
      <w:r>
        <w:rPr>
          <w:rFonts w:hint="eastAsia" w:ascii="宋体" w:hAnsi="宋体" w:cs="宋体"/>
          <w:b/>
          <w:bCs/>
          <w:color w:val="auto"/>
          <w:sz w:val="24"/>
          <w:szCs w:val="24"/>
          <w:highlight w:val="none"/>
          <w:u w:val="none"/>
          <w:lang w:val="en-US" w:eastAsia="zh-CN"/>
        </w:rPr>
        <w:t>商务评分标准</w:t>
      </w:r>
    </w:p>
    <w:tbl>
      <w:tblPr>
        <w:tblStyle w:val="18"/>
        <w:tblW w:w="9146" w:type="dxa"/>
        <w:tblInd w:w="1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4"/>
        <w:gridCol w:w="1493"/>
        <w:gridCol w:w="6919"/>
      </w:tblGrid>
      <w:tr w14:paraId="327C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34" w:type="dxa"/>
            <w:tcBorders>
              <w:top w:val="single" w:color="000000" w:sz="4" w:space="0"/>
              <w:left w:val="single" w:color="000000" w:sz="4" w:space="0"/>
              <w:bottom w:val="single" w:color="000000" w:sz="4" w:space="0"/>
              <w:right w:val="single" w:color="000000" w:sz="4" w:space="0"/>
            </w:tcBorders>
            <w:noWrap w:val="0"/>
            <w:vAlign w:val="center"/>
          </w:tcPr>
          <w:p w14:paraId="33C881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0"/>
                <w:sz w:val="22"/>
                <w:szCs w:val="22"/>
                <w:highlight w:val="none"/>
              </w:rPr>
            </w:pPr>
            <w:r>
              <w:rPr>
                <w:rFonts w:hint="eastAsia" w:ascii="宋体" w:hAnsi="宋体" w:eastAsia="宋体" w:cs="宋体"/>
                <w:b/>
                <w:bCs/>
                <w:kern w:val="0"/>
                <w:sz w:val="22"/>
                <w:szCs w:val="22"/>
                <w:highlight w:val="none"/>
                <w:lang w:val="en-US" w:eastAsia="zh-CN" w:bidi="ar"/>
              </w:rPr>
              <w:t>序号</w:t>
            </w:r>
          </w:p>
        </w:tc>
        <w:tc>
          <w:tcPr>
            <w:tcW w:w="1493" w:type="dxa"/>
            <w:tcBorders>
              <w:top w:val="single" w:color="000000" w:sz="4" w:space="0"/>
              <w:left w:val="nil"/>
              <w:bottom w:val="single" w:color="000000" w:sz="4" w:space="0"/>
              <w:right w:val="single" w:color="000000" w:sz="4" w:space="0"/>
            </w:tcBorders>
            <w:noWrap w:val="0"/>
            <w:vAlign w:val="center"/>
          </w:tcPr>
          <w:p w14:paraId="71D051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2"/>
                <w:szCs w:val="22"/>
                <w:highlight w:val="none"/>
              </w:rPr>
            </w:pPr>
            <w:r>
              <w:rPr>
                <w:rFonts w:hint="eastAsia" w:ascii="宋体" w:hAnsi="宋体" w:eastAsia="宋体" w:cs="宋体"/>
                <w:b/>
                <w:bCs/>
                <w:kern w:val="0"/>
                <w:sz w:val="22"/>
                <w:szCs w:val="22"/>
                <w:highlight w:val="none"/>
                <w:lang w:val="en-US" w:eastAsia="zh-CN" w:bidi="ar"/>
              </w:rPr>
              <w:t>评审项目</w:t>
            </w:r>
          </w:p>
        </w:tc>
        <w:tc>
          <w:tcPr>
            <w:tcW w:w="6919" w:type="dxa"/>
            <w:tcBorders>
              <w:top w:val="single" w:color="000000" w:sz="4" w:space="0"/>
              <w:left w:val="nil"/>
              <w:bottom w:val="single" w:color="000000" w:sz="4" w:space="0"/>
              <w:right w:val="single" w:color="000000" w:sz="4" w:space="0"/>
            </w:tcBorders>
            <w:noWrap w:val="0"/>
            <w:vAlign w:val="center"/>
          </w:tcPr>
          <w:p w14:paraId="6C021D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2"/>
                <w:szCs w:val="22"/>
                <w:highlight w:val="none"/>
              </w:rPr>
            </w:pPr>
            <w:r>
              <w:rPr>
                <w:rFonts w:hint="eastAsia" w:ascii="宋体" w:hAnsi="宋体" w:eastAsia="宋体" w:cs="宋体"/>
                <w:b/>
                <w:bCs/>
                <w:kern w:val="0"/>
                <w:sz w:val="22"/>
                <w:szCs w:val="22"/>
                <w:highlight w:val="none"/>
                <w:lang w:val="en-US" w:eastAsia="zh-CN" w:bidi="ar"/>
              </w:rPr>
              <w:t>评审标准</w:t>
            </w:r>
          </w:p>
        </w:tc>
      </w:tr>
      <w:tr w14:paraId="06E04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34" w:type="dxa"/>
            <w:tcBorders>
              <w:top w:val="single" w:color="000000" w:sz="4" w:space="0"/>
              <w:left w:val="single" w:color="000000" w:sz="4" w:space="0"/>
              <w:bottom w:val="single" w:color="000000" w:sz="4" w:space="0"/>
              <w:right w:val="single" w:color="000000" w:sz="4" w:space="0"/>
            </w:tcBorders>
            <w:noWrap w:val="0"/>
            <w:vAlign w:val="center"/>
          </w:tcPr>
          <w:p w14:paraId="6CFC80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bidi="ar"/>
              </w:rPr>
              <w:t>1</w:t>
            </w:r>
          </w:p>
        </w:tc>
        <w:tc>
          <w:tcPr>
            <w:tcW w:w="1493" w:type="dxa"/>
            <w:tcBorders>
              <w:top w:val="single" w:color="000000" w:sz="4" w:space="0"/>
              <w:left w:val="nil"/>
              <w:bottom w:val="single" w:color="000000" w:sz="4" w:space="0"/>
              <w:right w:val="single" w:color="000000" w:sz="4" w:space="0"/>
            </w:tcBorders>
            <w:noWrap w:val="0"/>
            <w:vAlign w:val="center"/>
          </w:tcPr>
          <w:p w14:paraId="2CABFC4E">
            <w:pPr>
              <w:snapToGrid w:val="0"/>
              <w:spacing w:before="120" w:after="120" w:line="240" w:lineRule="auto"/>
              <w:ind w:left="0" w:leftChars="0" w:right="0" w:rightChars="0" w:firstLine="0" w:firstLineChars="0"/>
              <w:jc w:val="left"/>
              <w:rPr>
                <w:rFonts w:hint="eastAsia" w:ascii="宋体" w:hAnsi="宋体" w:eastAsia="宋体" w:cs="宋体"/>
                <w:sz w:val="16"/>
                <w:szCs w:val="13"/>
                <w:lang w:val="en-US"/>
              </w:rPr>
            </w:pPr>
            <w:r>
              <w:rPr>
                <w:rFonts w:hint="eastAsia" w:ascii="宋体" w:hAnsi="宋体" w:eastAsia="宋体" w:cs="宋体"/>
                <w:sz w:val="16"/>
                <w:szCs w:val="13"/>
                <w:lang w:val="en-US" w:eastAsia="zh-CN"/>
              </w:rPr>
              <w:t>商务标合格性评审</w:t>
            </w:r>
          </w:p>
        </w:tc>
        <w:tc>
          <w:tcPr>
            <w:tcW w:w="6919" w:type="dxa"/>
            <w:tcBorders>
              <w:top w:val="single" w:color="000000" w:sz="4" w:space="0"/>
              <w:left w:val="nil"/>
              <w:bottom w:val="single" w:color="000000" w:sz="4" w:space="0"/>
              <w:right w:val="single" w:color="000000" w:sz="4" w:space="0"/>
            </w:tcBorders>
            <w:noWrap w:val="0"/>
            <w:vAlign w:val="center"/>
          </w:tcPr>
          <w:p w14:paraId="3A700B07">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rPr>
            </w:pPr>
            <w:r>
              <w:rPr>
                <w:rFonts w:hint="eastAsia" w:ascii="宋体" w:hAnsi="宋体" w:eastAsia="宋体" w:cs="宋体"/>
                <w:sz w:val="16"/>
                <w:szCs w:val="13"/>
                <w:lang w:val="en-US" w:eastAsia="zh-CN"/>
              </w:rPr>
              <w:t>1.投标报价按招标文件规定格式填写，明确总报价、各分项工程报价（</w:t>
            </w:r>
            <w:r>
              <w:rPr>
                <w:rFonts w:hint="eastAsia" w:ascii="宋体" w:hAnsi="宋体" w:cs="宋体"/>
                <w:sz w:val="16"/>
                <w:szCs w:val="13"/>
                <w:lang w:val="en-US" w:eastAsia="zh-CN"/>
              </w:rPr>
              <w:t>如</w:t>
            </w:r>
            <w:r>
              <w:rPr>
                <w:rFonts w:hint="eastAsia" w:ascii="宋体" w:hAnsi="宋体" w:eastAsia="宋体" w:cs="宋体"/>
                <w:sz w:val="16"/>
                <w:szCs w:val="13"/>
                <w:lang w:val="en-US" w:eastAsia="zh-CN"/>
              </w:rPr>
              <w:t>场地平整、土石方挖填等），报价清晰、无涂改，大写与小写金额一致，符合招标文件要求，合格；否则不合格。</w:t>
            </w:r>
          </w:p>
          <w:p w14:paraId="2A3DD4BF">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rPr>
            </w:pPr>
            <w:r>
              <w:rPr>
                <w:rFonts w:hint="eastAsia" w:ascii="宋体" w:hAnsi="宋体" w:eastAsia="宋体" w:cs="宋体"/>
                <w:sz w:val="16"/>
                <w:szCs w:val="13"/>
                <w:lang w:val="en-US" w:eastAsia="zh-CN"/>
              </w:rPr>
              <w:t>2.投标报价未超过招标文件设定的最高投标限价（如有），且未低于成本价（评标委员会依据相关规范及市场行情判定，若报价明显低于其他投标报价或可能低于个别成本，投标人需作出书面说明并提供相关证明材料，无法合理说明或提供证明的，判定为不合格），合格；否则不合格。</w:t>
            </w:r>
          </w:p>
          <w:p w14:paraId="61E0A2CD">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rPr>
            </w:pPr>
            <w:r>
              <w:rPr>
                <w:rFonts w:hint="eastAsia" w:ascii="宋体" w:hAnsi="宋体" w:eastAsia="宋体" w:cs="宋体"/>
                <w:sz w:val="16"/>
                <w:szCs w:val="13"/>
                <w:lang w:val="en-US" w:eastAsia="zh-CN"/>
              </w:rPr>
              <w:t xml:space="preserve">3.商务部分齐全、规范，符合招标文件所有实质性商务要求，无重大偏差，合格；否则不合格。 </w:t>
            </w:r>
          </w:p>
        </w:tc>
      </w:tr>
      <w:tr w14:paraId="4BAAE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734" w:type="dxa"/>
            <w:tcBorders>
              <w:top w:val="single" w:color="000000" w:sz="4" w:space="0"/>
              <w:left w:val="single" w:color="000000" w:sz="4" w:space="0"/>
              <w:bottom w:val="single" w:color="000000" w:sz="4" w:space="0"/>
              <w:right w:val="single" w:color="000000" w:sz="4" w:space="0"/>
            </w:tcBorders>
            <w:noWrap w:val="0"/>
            <w:vAlign w:val="center"/>
          </w:tcPr>
          <w:p w14:paraId="27FC1C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val="en-US" w:eastAsia="zh-CN" w:bidi="ar"/>
              </w:rPr>
              <w:t>2</w:t>
            </w:r>
          </w:p>
        </w:tc>
        <w:tc>
          <w:tcPr>
            <w:tcW w:w="1493" w:type="dxa"/>
            <w:tcBorders>
              <w:top w:val="single" w:color="000000" w:sz="4" w:space="0"/>
              <w:left w:val="nil"/>
              <w:bottom w:val="single" w:color="000000" w:sz="4" w:space="0"/>
              <w:right w:val="single" w:color="000000" w:sz="4" w:space="0"/>
            </w:tcBorders>
            <w:noWrap w:val="0"/>
            <w:vAlign w:val="center"/>
          </w:tcPr>
          <w:p w14:paraId="46B585DA">
            <w:pPr>
              <w:snapToGrid w:val="0"/>
              <w:spacing w:before="120" w:after="120" w:line="240" w:lineRule="auto"/>
              <w:ind w:left="0" w:leftChars="0" w:right="0" w:rightChars="0" w:firstLine="0" w:firstLineChars="0"/>
              <w:jc w:val="left"/>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报价评审</w:t>
            </w:r>
          </w:p>
        </w:tc>
        <w:tc>
          <w:tcPr>
            <w:tcW w:w="6919" w:type="dxa"/>
            <w:tcBorders>
              <w:top w:val="single" w:color="000000" w:sz="4" w:space="0"/>
              <w:left w:val="nil"/>
              <w:bottom w:val="single" w:color="000000" w:sz="4" w:space="0"/>
              <w:right w:val="single" w:color="000000" w:sz="4" w:space="0"/>
            </w:tcBorders>
            <w:noWrap w:val="0"/>
            <w:vAlign w:val="center"/>
          </w:tcPr>
          <w:p w14:paraId="19080D47">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1.通过商务标合格性评审的投标人，按投标报价从低到高排序。</w:t>
            </w:r>
          </w:p>
          <w:p w14:paraId="57D442CD">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lang w:val="en-US" w:eastAsia="zh-CN"/>
              </w:rPr>
            </w:pPr>
            <w:r>
              <w:rPr>
                <w:rFonts w:hint="eastAsia" w:ascii="宋体" w:hAnsi="宋体" w:eastAsia="宋体" w:cs="宋体"/>
                <w:sz w:val="16"/>
                <w:szCs w:val="13"/>
                <w:lang w:val="en-US" w:eastAsia="zh-CN"/>
              </w:rPr>
              <w:t>2.投标报价存在算术错误的，按以下原则修正：</w:t>
            </w:r>
          </w:p>
          <w:p w14:paraId="5E350472">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lang w:val="en-US" w:eastAsia="zh-CN"/>
              </w:rPr>
            </w:pPr>
            <w:r>
              <w:rPr>
                <w:rFonts w:hint="eastAsia" w:ascii="宋体" w:hAnsi="宋体" w:cs="宋体"/>
                <w:sz w:val="16"/>
                <w:szCs w:val="13"/>
                <w:lang w:val="en-US" w:eastAsia="zh-CN"/>
              </w:rPr>
              <w:t>①</w:t>
            </w:r>
            <w:r>
              <w:rPr>
                <w:rFonts w:hint="eastAsia" w:ascii="宋体" w:hAnsi="宋体" w:eastAsia="宋体" w:cs="宋体"/>
                <w:sz w:val="16"/>
                <w:szCs w:val="13"/>
                <w:lang w:val="en-US" w:eastAsia="zh-CN"/>
              </w:rPr>
              <w:t>投标文件中的大写金额和小写金额不一致的，以大写金额为准；</w:t>
            </w:r>
          </w:p>
          <w:p w14:paraId="696ED731">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lang w:val="en-US" w:eastAsia="zh-CN"/>
              </w:rPr>
            </w:pPr>
            <w:r>
              <w:rPr>
                <w:rFonts w:hint="eastAsia" w:ascii="宋体" w:hAnsi="宋体" w:cs="宋体"/>
                <w:sz w:val="16"/>
                <w:szCs w:val="13"/>
                <w:lang w:val="en-US" w:eastAsia="zh-CN"/>
              </w:rPr>
              <w:t>②</w:t>
            </w:r>
            <w:r>
              <w:rPr>
                <w:rFonts w:hint="eastAsia" w:ascii="宋体" w:hAnsi="宋体" w:eastAsia="宋体" w:cs="宋体"/>
                <w:sz w:val="16"/>
                <w:szCs w:val="13"/>
                <w:lang w:val="en-US" w:eastAsia="zh-CN"/>
              </w:rPr>
              <w:t>总价金额与单价金额不一致的，以单价金额为准，但单价金额小数点有明显错误的除外；</w:t>
            </w:r>
          </w:p>
          <w:p w14:paraId="3D2EB193">
            <w:pPr>
              <w:keepNext w:val="0"/>
              <w:keepLines w:val="0"/>
              <w:pageBreakBefore w:val="0"/>
              <w:widowControl w:val="0"/>
              <w:kinsoku/>
              <w:wordWrap/>
              <w:overflowPunct/>
              <w:topLinePunct w:val="0"/>
              <w:autoSpaceDE/>
              <w:autoSpaceDN/>
              <w:bidi w:val="0"/>
              <w:adjustRightInd/>
              <w:snapToGrid w:val="0"/>
              <w:spacing w:before="120" w:after="120" w:line="288" w:lineRule="auto"/>
              <w:ind w:left="0" w:leftChars="0" w:right="0" w:rightChars="0" w:firstLine="0" w:firstLineChars="0"/>
              <w:jc w:val="left"/>
              <w:textAlignment w:val="auto"/>
              <w:rPr>
                <w:rFonts w:hint="eastAsia" w:ascii="宋体" w:hAnsi="宋体" w:eastAsia="宋体" w:cs="宋体"/>
                <w:sz w:val="16"/>
                <w:szCs w:val="13"/>
                <w:lang w:val="en-US" w:eastAsia="zh-CN"/>
              </w:rPr>
            </w:pPr>
            <w:r>
              <w:rPr>
                <w:rFonts w:hint="eastAsia" w:ascii="宋体" w:hAnsi="宋体" w:cs="宋体"/>
                <w:sz w:val="16"/>
                <w:szCs w:val="13"/>
                <w:lang w:val="en-US" w:eastAsia="zh-CN"/>
              </w:rPr>
              <w:t>③</w:t>
            </w:r>
            <w:r>
              <w:rPr>
                <w:rFonts w:hint="eastAsia" w:ascii="宋体" w:hAnsi="宋体" w:eastAsia="宋体" w:cs="宋体"/>
                <w:sz w:val="16"/>
                <w:szCs w:val="13"/>
                <w:lang w:val="en-US" w:eastAsia="zh-CN"/>
              </w:rPr>
              <w:t>修正后的报价经投标人确认后，作为评审依据，投标人拒绝确认的，其投标无效。</w:t>
            </w:r>
          </w:p>
        </w:tc>
      </w:tr>
    </w:tbl>
    <w:p w14:paraId="49B35E8E">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bCs w:val="0"/>
          <w:color w:val="C00000"/>
          <w:sz w:val="21"/>
          <w:szCs w:val="21"/>
          <w:highlight w:val="none"/>
          <w:u w:val="single"/>
          <w:lang w:val="en-US" w:eastAsia="zh-CN"/>
        </w:rPr>
      </w:pPr>
    </w:p>
    <w:p w14:paraId="112A713F">
      <w:pPr>
        <w:keepNext w:val="0"/>
        <w:keepLines w:val="0"/>
        <w:widowControl w:val="0"/>
        <w:suppressLineNumbers w:val="0"/>
        <w:spacing w:before="0" w:beforeAutospacing="0" w:after="0" w:afterAutospacing="0"/>
        <w:ind w:left="0" w:right="0" w:firstLine="420" w:firstLineChars="200"/>
        <w:jc w:val="both"/>
        <w:rPr>
          <w:rFonts w:hint="eastAsia" w:ascii="宋体" w:hAnsi="宋体" w:eastAsia="宋体" w:cs="宋体"/>
          <w:highlight w:val="none"/>
        </w:rPr>
      </w:pPr>
      <w:r>
        <w:rPr>
          <w:rFonts w:hint="eastAsia" w:ascii="宋体" w:hAnsi="宋体" w:eastAsia="宋体" w:cs="宋体"/>
          <w:kern w:val="2"/>
          <w:sz w:val="21"/>
          <w:szCs w:val="21"/>
          <w:highlight w:val="none"/>
          <w:lang w:val="en-US" w:eastAsia="zh-CN" w:bidi="ar"/>
        </w:rPr>
        <w:t>注意：投标人均需自带电脑在重汽e采通平台自主进行投标和提交澄清函；投标和提交澄清函均有时间限制，超时未提交的按无效处理。</w:t>
      </w:r>
    </w:p>
    <w:p w14:paraId="70A10EE1">
      <w:pPr>
        <w:keepNext w:val="0"/>
        <w:keepLines w:val="0"/>
        <w:widowControl w:val="0"/>
        <w:suppressLineNumbers w:val="0"/>
        <w:spacing w:before="0" w:beforeAutospacing="0" w:after="0" w:afterAutospacing="0"/>
        <w:ind w:left="0" w:right="0" w:firstLine="422" w:firstLineChars="200"/>
        <w:jc w:val="both"/>
        <w:rPr>
          <w:rFonts w:hint="eastAsia" w:ascii="宋体" w:hAnsi="宋体" w:eastAsia="宋体" w:cs="宋体"/>
          <w:b/>
          <w:bCs/>
          <w:kern w:val="2"/>
          <w:sz w:val="21"/>
          <w:szCs w:val="21"/>
          <w:highlight w:val="none"/>
          <w:u w:val="single"/>
          <w:lang w:val="en-US" w:eastAsia="zh-CN" w:bidi="ar"/>
        </w:rPr>
      </w:pPr>
      <w:r>
        <w:rPr>
          <w:rFonts w:hint="eastAsia" w:ascii="宋体" w:hAnsi="宋体" w:eastAsia="宋体" w:cs="宋体"/>
          <w:b/>
          <w:bCs/>
          <w:kern w:val="2"/>
          <w:sz w:val="21"/>
          <w:szCs w:val="21"/>
          <w:highlight w:val="none"/>
          <w:u w:val="single"/>
          <w:lang w:val="en-US" w:eastAsia="zh-CN" w:bidi="ar"/>
        </w:rPr>
        <w:t>（3）中标价格须经招标人价格审核部门审核报价清单内各分项单价，以审核商谈后价格为准，作为合同额。</w:t>
      </w:r>
    </w:p>
    <w:p w14:paraId="123243C3">
      <w:pPr>
        <w:pStyle w:val="9"/>
        <w:rPr>
          <w:rFonts w:hint="eastAsia" w:ascii="黑体" w:eastAsia="黑体"/>
          <w:b/>
          <w:bCs/>
          <w:sz w:val="28"/>
          <w:highlight w:val="none"/>
        </w:rPr>
      </w:pPr>
      <w:r>
        <w:rPr>
          <w:rFonts w:hint="eastAsia" w:ascii="黑体" w:eastAsia="黑体"/>
          <w:b/>
          <w:bCs/>
          <w:sz w:val="28"/>
          <w:highlight w:val="none"/>
          <w:lang w:val="en-US" w:eastAsia="zh-CN"/>
        </w:rPr>
        <w:t>十</w:t>
      </w:r>
      <w:r>
        <w:rPr>
          <w:rFonts w:hint="eastAsia" w:ascii="黑体" w:eastAsia="黑体"/>
          <w:b/>
          <w:bCs/>
          <w:sz w:val="28"/>
          <w:highlight w:val="none"/>
        </w:rPr>
        <w:t>、合同签订</w:t>
      </w:r>
    </w:p>
    <w:p w14:paraId="3302B102">
      <w:pPr>
        <w:pStyle w:val="9"/>
        <w:ind w:firstLine="420" w:firstLineChars="200"/>
        <w:rPr>
          <w:rFonts w:hint="eastAsia"/>
          <w:highlight w:val="none"/>
        </w:rPr>
      </w:pPr>
      <w:r>
        <w:rPr>
          <w:rFonts w:hint="eastAsia"/>
          <w:highlight w:val="none"/>
        </w:rPr>
        <w:t>1.根据评标工作小组的评标结果并按相关法律法规的规定及公司相关制度要求，确</w:t>
      </w:r>
      <w:r>
        <w:rPr>
          <w:rFonts w:hint="eastAsia"/>
          <w:b w:val="0"/>
          <w:bCs w:val="0"/>
          <w:highlight w:val="none"/>
        </w:rPr>
        <w:t>定一家</w:t>
      </w:r>
      <w:r>
        <w:rPr>
          <w:rFonts w:hint="eastAsia"/>
          <w:highlight w:val="none"/>
        </w:rPr>
        <w:t>中标人。中标人承诺无条件服从招标人针对该项目的后续所有安排。招标人将合同授予报价最低的投标人，也不对未中标人做任何解释。</w:t>
      </w:r>
    </w:p>
    <w:p w14:paraId="3EA3A45F">
      <w:pPr>
        <w:pStyle w:val="9"/>
        <w:ind w:firstLine="420" w:firstLineChars="200"/>
        <w:rPr>
          <w:rFonts w:hint="eastAsia" w:hAnsi="宋体"/>
          <w:szCs w:val="21"/>
          <w:highlight w:val="none"/>
        </w:rPr>
      </w:pPr>
      <w:r>
        <w:rPr>
          <w:rFonts w:hint="eastAsia" w:hAnsi="宋体"/>
          <w:szCs w:val="21"/>
          <w:highlight w:val="none"/>
        </w:rPr>
        <w:t>2.招标人</w:t>
      </w:r>
      <w:r>
        <w:rPr>
          <w:rFonts w:hint="eastAsia" w:hAnsi="宋体"/>
          <w:szCs w:val="21"/>
          <w:highlight w:val="none"/>
          <w:lang w:val="en-US" w:eastAsia="zh-CN"/>
        </w:rPr>
        <w:t>在e采通</w:t>
      </w:r>
      <w:r>
        <w:rPr>
          <w:rFonts w:hint="eastAsia" w:hAnsi="宋体"/>
          <w:szCs w:val="21"/>
          <w:highlight w:val="none"/>
        </w:rPr>
        <w:t>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155A86F6">
      <w:pPr>
        <w:pStyle w:val="9"/>
        <w:ind w:firstLine="420" w:firstLineChars="200"/>
        <w:rPr>
          <w:rFonts w:hint="eastAsia" w:hAnsi="宋体"/>
          <w:szCs w:val="21"/>
          <w:highlight w:val="none"/>
        </w:rPr>
      </w:pPr>
      <w:r>
        <w:rPr>
          <w:rFonts w:hint="eastAsia" w:hAnsi="宋体"/>
          <w:szCs w:val="21"/>
          <w:highlight w:val="none"/>
        </w:rPr>
        <w:t>3.中标人应当按照合同约定的履约责任，</w:t>
      </w:r>
      <w:r>
        <w:rPr>
          <w:rFonts w:hint="eastAsia" w:hAnsi="宋体"/>
          <w:highlight w:val="none"/>
        </w:rPr>
        <w:t>向招标人缴纳</w:t>
      </w:r>
      <w:r>
        <w:rPr>
          <w:rFonts w:hint="eastAsia" w:hAnsi="宋体"/>
          <w:b/>
          <w:bCs/>
          <w:highlight w:val="none"/>
        </w:rPr>
        <w:t>履约保证金</w:t>
      </w:r>
      <w:r>
        <w:rPr>
          <w:rFonts w:hint="eastAsia" w:hAnsi="宋体"/>
          <w:b/>
          <w:bCs/>
          <w:highlight w:val="none"/>
          <w:lang w:val="en-US" w:eastAsia="zh-CN"/>
        </w:rPr>
        <w:t>10000</w:t>
      </w:r>
      <w:r>
        <w:rPr>
          <w:rFonts w:hint="eastAsia" w:hAnsi="宋体"/>
          <w:b/>
          <w:bCs/>
          <w:highlight w:val="none"/>
        </w:rPr>
        <w:t>元</w:t>
      </w:r>
      <w:r>
        <w:rPr>
          <w:rFonts w:hint="eastAsia" w:hAnsi="宋体"/>
          <w:highlight w:val="none"/>
        </w:rPr>
        <w:t>（具体数额以合同约定为准），如中标人未按合同及其附件约定履行应承担的责任，招标人或招标人指定的合同签订单位有权扣除其履约保证金。</w:t>
      </w:r>
    </w:p>
    <w:p w14:paraId="0D64EC6A">
      <w:pPr>
        <w:pStyle w:val="9"/>
        <w:ind w:firstLine="420" w:firstLineChars="200"/>
        <w:rPr>
          <w:rFonts w:hint="eastAsia" w:hAnsi="宋体"/>
          <w:szCs w:val="21"/>
          <w:highlight w:val="none"/>
        </w:rPr>
      </w:pPr>
      <w:r>
        <w:rPr>
          <w:rFonts w:hint="eastAsia" w:hAnsi="宋体"/>
          <w:szCs w:val="21"/>
          <w:highlight w:val="none"/>
        </w:rPr>
        <w:t>4.中标人应在保证质量的前提下完成中标项目，不得将中标项目转包或分包给他人，否则视为违约，招标人或相关单位有权解除合同。</w:t>
      </w:r>
    </w:p>
    <w:p w14:paraId="658D349A">
      <w:pPr>
        <w:pStyle w:val="9"/>
        <w:ind w:firstLine="420" w:firstLineChars="200"/>
        <w:rPr>
          <w:rFonts w:hint="eastAsia" w:hAnsi="宋体"/>
          <w:szCs w:val="21"/>
          <w:highlight w:val="none"/>
        </w:rPr>
      </w:pPr>
      <w:r>
        <w:rPr>
          <w:rFonts w:hint="eastAsia" w:hAnsi="宋体"/>
          <w:szCs w:val="21"/>
          <w:highlight w:val="none"/>
        </w:rPr>
        <w:t>5.中标人</w:t>
      </w:r>
      <w:r>
        <w:rPr>
          <w:rFonts w:hint="eastAsia"/>
          <w:szCs w:val="21"/>
          <w:highlight w:val="none"/>
        </w:rPr>
        <w:t>由于履行义务的能力或信用有严重缺陷，</w:t>
      </w:r>
      <w:r>
        <w:rPr>
          <w:rFonts w:hint="eastAsia" w:hAnsi="宋体"/>
          <w:szCs w:val="21"/>
          <w:highlight w:val="none"/>
        </w:rPr>
        <w:t>招标人有权取消其中标资格，招标人将从剩余投标人中依序重新确定中标人，或重新组织招标。</w:t>
      </w:r>
    </w:p>
    <w:p w14:paraId="4C8410C4">
      <w:pPr>
        <w:pStyle w:val="9"/>
        <w:ind w:firstLine="420" w:firstLineChars="200"/>
        <w:rPr>
          <w:rFonts w:hint="eastAsia" w:hAnsi="宋体"/>
          <w:szCs w:val="21"/>
          <w:highlight w:val="none"/>
        </w:rPr>
      </w:pPr>
      <w:r>
        <w:rPr>
          <w:rFonts w:hint="eastAsia" w:hAnsi="宋体"/>
          <w:szCs w:val="21"/>
          <w:highlight w:val="none"/>
        </w:rPr>
        <w:t>6.招标人有权指定招标人的关联单位作为合同签订人，与中标人签署相关合同，且具体权利义务以双方最终签署的合同为准。</w:t>
      </w:r>
    </w:p>
    <w:p w14:paraId="26533687">
      <w:pPr>
        <w:pStyle w:val="9"/>
        <w:ind w:firstLine="420" w:firstLineChars="200"/>
        <w:rPr>
          <w:rFonts w:hint="eastAsia" w:hAnsi="宋体"/>
          <w:szCs w:val="21"/>
          <w:highlight w:val="none"/>
        </w:rPr>
      </w:pPr>
      <w:r>
        <w:rPr>
          <w:rFonts w:hint="eastAsia" w:hAnsi="宋体"/>
          <w:szCs w:val="21"/>
          <w:highlight w:val="none"/>
          <w:lang w:val="en-US" w:eastAsia="zh-CN"/>
        </w:rPr>
        <w:t>7.</w:t>
      </w:r>
      <w:r>
        <w:rPr>
          <w:rFonts w:hint="eastAsia" w:hAnsi="宋体"/>
          <w:szCs w:val="21"/>
          <w:highlight w:val="none"/>
        </w:rPr>
        <w:t>乙方施工中所发生的水电费</w:t>
      </w:r>
      <w:r>
        <w:rPr>
          <w:rFonts w:hint="eastAsia" w:hAnsi="宋体"/>
          <w:szCs w:val="21"/>
          <w:highlight w:val="none"/>
          <w:lang w:val="en-US" w:eastAsia="zh-CN"/>
        </w:rPr>
        <w:t>由发包人承担</w:t>
      </w:r>
      <w:r>
        <w:rPr>
          <w:rFonts w:hint="eastAsia" w:hAnsi="宋体"/>
          <w:szCs w:val="21"/>
          <w:highlight w:val="none"/>
        </w:rPr>
        <w:t>。</w:t>
      </w:r>
    </w:p>
    <w:p w14:paraId="062A2600">
      <w:pPr>
        <w:pStyle w:val="9"/>
        <w:rPr>
          <w:rFonts w:hint="eastAsia"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一</w:t>
      </w:r>
      <w:r>
        <w:rPr>
          <w:rFonts w:hint="eastAsia" w:ascii="黑体" w:eastAsia="黑体"/>
          <w:b/>
          <w:bCs/>
          <w:sz w:val="28"/>
          <w:highlight w:val="none"/>
        </w:rPr>
        <w:t>、废标及终止招标</w:t>
      </w:r>
    </w:p>
    <w:p w14:paraId="10340102">
      <w:pPr>
        <w:ind w:firstLine="420" w:firstLineChars="200"/>
        <w:rPr>
          <w:rFonts w:hint="eastAsia"/>
          <w:highlight w:val="none"/>
        </w:rPr>
      </w:pPr>
      <w:r>
        <w:rPr>
          <w:rFonts w:hint="eastAsia" w:ascii="宋体" w:hAnsi="宋体" w:cs="宋体"/>
          <w:highlight w:val="none"/>
          <w:lang w:val="en-US" w:eastAsia="zh-CN"/>
        </w:rPr>
        <w:t>1</w:t>
      </w:r>
      <w:r>
        <w:rPr>
          <w:rFonts w:hint="eastAsia" w:ascii="宋体" w:hAnsi="宋体" w:eastAsia="宋体" w:cs="宋体"/>
          <w:highlight w:val="none"/>
        </w:rPr>
        <w:t>.</w:t>
      </w:r>
      <w:r>
        <w:rPr>
          <w:rFonts w:hint="eastAsia"/>
          <w:highlight w:val="none"/>
        </w:rPr>
        <w:t>出现下列情形之一，招标人有权否决所有投标人的投标，并终止招标。</w:t>
      </w:r>
    </w:p>
    <w:p w14:paraId="1D712A7B">
      <w:pPr>
        <w:ind w:firstLine="420" w:firstLineChars="200"/>
        <w:rPr>
          <w:rFonts w:hint="eastAsia"/>
          <w:highlight w:val="none"/>
        </w:rPr>
      </w:pPr>
      <w:r>
        <w:rPr>
          <w:rFonts w:hint="eastAsia" w:ascii="宋体" w:hAnsi="宋体" w:cs="Times New Roman"/>
          <w:kern w:val="2"/>
          <w:sz w:val="21"/>
          <w:szCs w:val="21"/>
          <w:highlight w:val="none"/>
          <w:lang w:val="en-US" w:eastAsia="zh-CN" w:bidi="ar-SA"/>
        </w:rPr>
        <w:t>（1）</w:t>
      </w:r>
      <w:r>
        <w:rPr>
          <w:rFonts w:hint="eastAsia"/>
          <w:highlight w:val="none"/>
        </w:rPr>
        <w:t>出现影响</w:t>
      </w:r>
      <w:r>
        <w:rPr>
          <w:rFonts w:hint="eastAsia"/>
          <w:highlight w:val="none"/>
          <w:lang w:val="en-US" w:eastAsia="zh-CN"/>
        </w:rPr>
        <w:t>招标</w:t>
      </w:r>
      <w:r>
        <w:rPr>
          <w:rFonts w:hint="eastAsia"/>
          <w:highlight w:val="none"/>
        </w:rPr>
        <w:t>公正的违法、违规行为的。</w:t>
      </w:r>
    </w:p>
    <w:p w14:paraId="6D3242FA">
      <w:pPr>
        <w:ind w:firstLine="420" w:firstLineChars="200"/>
        <w:rPr>
          <w:rFonts w:hint="eastAsia"/>
          <w:highlight w:val="none"/>
        </w:rPr>
      </w:pPr>
      <w:r>
        <w:rPr>
          <w:rFonts w:hint="eastAsia" w:ascii="宋体" w:hAnsi="宋体" w:cs="Times New Roman"/>
          <w:kern w:val="2"/>
          <w:sz w:val="21"/>
          <w:szCs w:val="21"/>
          <w:highlight w:val="none"/>
          <w:lang w:val="en-US" w:eastAsia="zh-CN" w:bidi="ar-SA"/>
        </w:rPr>
        <w:t>（2）</w:t>
      </w:r>
      <w:r>
        <w:rPr>
          <w:rFonts w:hint="eastAsia"/>
          <w:highlight w:val="none"/>
        </w:rPr>
        <w:t>因重大变故，施工任务取消的。</w:t>
      </w:r>
    </w:p>
    <w:p w14:paraId="2DF97911">
      <w:pPr>
        <w:ind w:firstLine="420" w:firstLineChars="200"/>
        <w:rPr>
          <w:rFonts w:hint="eastAsia" w:hAnsi="宋体"/>
          <w:highlight w:val="none"/>
        </w:rPr>
      </w:pPr>
      <w:r>
        <w:rPr>
          <w:rFonts w:hint="eastAsia" w:ascii="宋体" w:hAnsi="宋体" w:cs="Times New Roman"/>
          <w:kern w:val="2"/>
          <w:sz w:val="21"/>
          <w:szCs w:val="21"/>
          <w:highlight w:val="none"/>
          <w:lang w:val="en-US" w:eastAsia="zh-CN" w:bidi="ar-SA"/>
        </w:rPr>
        <w:t>（3）</w:t>
      </w:r>
      <w:r>
        <w:rPr>
          <w:rFonts w:hint="eastAsia" w:hAnsi="宋体"/>
          <w:highlight w:val="none"/>
        </w:rPr>
        <w:t>招标人认为其他应终止招标的情形。</w:t>
      </w:r>
    </w:p>
    <w:p w14:paraId="51D0EAC7">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（4）符合条件的投标人或者对招标文件做实质响应的投标人不足三家的； </w:t>
      </w:r>
    </w:p>
    <w:p w14:paraId="010A1295">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（5）评标委员会经评审，认为所有投标都不符合招标文件要求的；</w:t>
      </w:r>
    </w:p>
    <w:p w14:paraId="73A91BA1">
      <w:pPr>
        <w:ind w:firstLine="420" w:firstLineChars="200"/>
        <w:rPr>
          <w:rFonts w:hint="eastAsia"/>
          <w:highlight w:val="none"/>
          <w:lang w:eastAsia="zh-CN"/>
        </w:rPr>
      </w:pPr>
      <w:r>
        <w:rPr>
          <w:rFonts w:hint="eastAsia" w:ascii="宋体" w:hAnsi="宋体" w:cs="Times New Roman"/>
          <w:kern w:val="2"/>
          <w:sz w:val="21"/>
          <w:szCs w:val="21"/>
          <w:highlight w:val="none"/>
          <w:lang w:val="en-US" w:eastAsia="zh-CN" w:bidi="ar-SA"/>
        </w:rPr>
        <w:t>（6）</w:t>
      </w:r>
      <w:r>
        <w:rPr>
          <w:rFonts w:hint="eastAsia"/>
          <w:highlight w:val="none"/>
        </w:rPr>
        <w:t>投标人承诺并同意因招标人公司政策变化引起的随时终止项目的情形，并自行承担由此带来的一切损失</w:t>
      </w:r>
      <w:r>
        <w:rPr>
          <w:rFonts w:hint="eastAsia"/>
          <w:highlight w:val="none"/>
          <w:lang w:eastAsia="zh-CN"/>
        </w:rPr>
        <w:t>。</w:t>
      </w:r>
    </w:p>
    <w:p w14:paraId="5D5FC4E5">
      <w:pPr>
        <w:keepNext w:val="0"/>
        <w:keepLines w:val="0"/>
        <w:widowControl/>
        <w:suppressLineNumbers w:val="0"/>
        <w:ind w:firstLine="420" w:firstLineChars="200"/>
        <w:jc w:val="left"/>
        <w:rPr>
          <w:rFonts w:hint="default"/>
          <w:highlight w:val="none"/>
          <w:lang w:val="en-US" w:eastAsia="zh-CN"/>
        </w:rPr>
      </w:pPr>
      <w:r>
        <w:rPr>
          <w:rFonts w:hint="eastAsia"/>
          <w:highlight w:val="none"/>
          <w:lang w:eastAsia="zh-CN"/>
        </w:rPr>
        <w:t>（</w:t>
      </w:r>
      <w:r>
        <w:rPr>
          <w:rFonts w:hint="eastAsia"/>
          <w:highlight w:val="none"/>
          <w:lang w:val="en-US" w:eastAsia="zh-CN"/>
        </w:rPr>
        <w:t>7</w:t>
      </w:r>
      <w:r>
        <w:rPr>
          <w:rFonts w:hint="eastAsia"/>
          <w:highlight w:val="none"/>
          <w:lang w:eastAsia="zh-CN"/>
        </w:rPr>
        <w:t>）</w:t>
      </w:r>
      <w:r>
        <w:rPr>
          <w:rFonts w:hint="eastAsia" w:ascii="宋体" w:hAnsi="宋体" w:cs="Times New Roman"/>
          <w:kern w:val="2"/>
          <w:sz w:val="21"/>
          <w:szCs w:val="21"/>
          <w:highlight w:val="none"/>
          <w:lang w:val="en-US" w:eastAsia="zh-CN" w:bidi="ar-SA"/>
        </w:rPr>
        <w:t>不同投标人的投标文件异常一致或者投标报价呈规律性差异的。</w:t>
      </w:r>
    </w:p>
    <w:p w14:paraId="4DCE2E48">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4AA8C082">
      <w:pPr>
        <w:pStyle w:val="9"/>
        <w:rPr>
          <w:rFonts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二</w:t>
      </w:r>
      <w:r>
        <w:rPr>
          <w:rFonts w:hint="eastAsia" w:ascii="黑体" w:eastAsia="黑体"/>
          <w:b/>
          <w:bCs/>
          <w:sz w:val="28"/>
          <w:highlight w:val="none"/>
        </w:rPr>
        <w:t>、中标人瑕疵滞后发现的处理原则</w:t>
      </w:r>
    </w:p>
    <w:p w14:paraId="4BC4DE23">
      <w:pPr>
        <w:ind w:firstLine="420" w:firstLineChars="200"/>
        <w:rPr>
          <w:rFonts w:hint="eastAsia"/>
          <w:sz w:val="44"/>
          <w:szCs w:val="44"/>
          <w:highlight w:val="none"/>
        </w:rPr>
      </w:pPr>
      <w:r>
        <w:rPr>
          <w:rFonts w:hint="eastAsia" w:ascii="宋体" w:hAnsi="Courier New"/>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bookmarkStart w:id="9" w:name="_Toc29554"/>
    </w:p>
    <w:p w14:paraId="61542FB5">
      <w:pPr>
        <w:rPr>
          <w:rFonts w:hint="eastAsia"/>
          <w:sz w:val="44"/>
          <w:szCs w:val="44"/>
          <w:highlight w:val="none"/>
        </w:rPr>
      </w:pPr>
      <w:r>
        <w:rPr>
          <w:rFonts w:hint="eastAsia"/>
          <w:sz w:val="44"/>
          <w:szCs w:val="44"/>
          <w:highlight w:val="none"/>
        </w:rPr>
        <w:br w:type="page"/>
      </w:r>
    </w:p>
    <w:p w14:paraId="76BE0FBB">
      <w:pPr>
        <w:pStyle w:val="15"/>
        <w:bidi w:val="0"/>
        <w:rPr>
          <w:rFonts w:hint="eastAsia"/>
        </w:rPr>
      </w:pPr>
      <w:bookmarkStart w:id="10" w:name="_Toc28448"/>
      <w:r>
        <w:rPr>
          <w:rFonts w:hint="eastAsia"/>
        </w:rPr>
        <w:t>第二章  投标</w:t>
      </w:r>
      <w:r>
        <w:rPr>
          <w:rFonts w:hint="eastAsia"/>
          <w:lang w:val="en-US" w:eastAsia="zh-CN"/>
        </w:rPr>
        <w:t>文件</w:t>
      </w:r>
      <w:r>
        <w:rPr>
          <w:rFonts w:hint="eastAsia"/>
        </w:rPr>
        <w:t>编制</w:t>
      </w:r>
      <w:bookmarkEnd w:id="9"/>
      <w:bookmarkEnd w:id="10"/>
    </w:p>
    <w:p w14:paraId="1CCFB367">
      <w:pPr>
        <w:pStyle w:val="9"/>
        <w:rPr>
          <w:rFonts w:hint="eastAsia" w:ascii="黑体" w:hAnsi="黑体" w:eastAsia="黑体"/>
          <w:b/>
          <w:bCs/>
          <w:sz w:val="28"/>
          <w:szCs w:val="28"/>
          <w:highlight w:val="none"/>
        </w:rPr>
      </w:pPr>
      <w:r>
        <w:rPr>
          <w:rFonts w:hint="eastAsia" w:ascii="黑体" w:hAnsi="黑体" w:eastAsia="黑体"/>
          <w:b/>
          <w:bCs/>
          <w:sz w:val="28"/>
          <w:szCs w:val="28"/>
          <w:highlight w:val="none"/>
        </w:rPr>
        <w:t>一、投标文件签署</w:t>
      </w:r>
    </w:p>
    <w:p w14:paraId="380CE856">
      <w:pPr>
        <w:pStyle w:val="9"/>
        <w:ind w:firstLine="420" w:firstLineChars="200"/>
        <w:rPr>
          <w:rFonts w:hint="eastAsia" w:hAnsi="宋体"/>
          <w:highlight w:val="none"/>
        </w:rPr>
      </w:pPr>
      <w:r>
        <w:rPr>
          <w:rFonts w:hint="eastAsia" w:hAnsi="宋体"/>
          <w:highlight w:val="none"/>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2C729C0F">
      <w:pPr>
        <w:pStyle w:val="9"/>
        <w:ind w:firstLine="420" w:firstLineChars="200"/>
        <w:rPr>
          <w:rFonts w:hAnsi="宋体"/>
          <w:highlight w:val="none"/>
        </w:rPr>
      </w:pPr>
      <w:r>
        <w:rPr>
          <w:rFonts w:hint="eastAsia" w:hAnsi="宋体"/>
          <w:highlight w:val="none"/>
        </w:rPr>
        <w:t>2.任何行间插字、涂改和增删，必须由投标人的法定代表人或授权代表签字或加盖公章后才有效。</w:t>
      </w:r>
    </w:p>
    <w:p w14:paraId="1E50B4E8">
      <w:pPr>
        <w:pStyle w:val="9"/>
        <w:rPr>
          <w:rFonts w:ascii="黑体" w:hAnsi="黑体" w:eastAsia="黑体"/>
          <w:b/>
          <w:bCs/>
          <w:sz w:val="28"/>
          <w:szCs w:val="28"/>
          <w:highlight w:val="none"/>
        </w:rPr>
      </w:pPr>
      <w:r>
        <w:rPr>
          <w:rFonts w:hint="eastAsia" w:ascii="黑体" w:hAnsi="黑体" w:eastAsia="黑体"/>
          <w:b/>
          <w:bCs/>
          <w:sz w:val="28"/>
          <w:szCs w:val="28"/>
          <w:highlight w:val="none"/>
        </w:rPr>
        <w:t>二、投标文件组成</w:t>
      </w:r>
    </w:p>
    <w:p w14:paraId="6B2F47DA">
      <w:pPr>
        <w:ind w:firstLine="420" w:firstLineChars="200"/>
        <w:rPr>
          <w:rFonts w:ascii="宋体" w:hAnsi="宋体" w:cs="宋体"/>
          <w:b w:val="0"/>
          <w:bCs w:val="0"/>
          <w:szCs w:val="21"/>
          <w:highlight w:val="none"/>
        </w:rPr>
      </w:pPr>
      <w:r>
        <w:rPr>
          <w:rFonts w:hint="eastAsia" w:ascii="宋体" w:hAnsi="宋体" w:cs="宋体"/>
          <w:b w:val="0"/>
          <w:bCs w:val="0"/>
          <w:szCs w:val="21"/>
          <w:highlight w:val="none"/>
        </w:rPr>
        <w:t>投标人的投标文件由</w:t>
      </w:r>
      <w:r>
        <w:rPr>
          <w:rFonts w:hint="eastAsia" w:ascii="宋体" w:hAnsi="宋体" w:cs="宋体"/>
          <w:b/>
          <w:bCs/>
          <w:szCs w:val="21"/>
          <w:highlight w:val="none"/>
        </w:rPr>
        <w:t>资格证明文件</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开标一览表</w:t>
      </w:r>
      <w:r>
        <w:rPr>
          <w:rFonts w:hint="eastAsia" w:ascii="宋体" w:hAnsi="宋体" w:cs="宋体"/>
          <w:b/>
          <w:bCs/>
          <w:szCs w:val="21"/>
          <w:highlight w:val="none"/>
        </w:rPr>
        <w:t>和投标文件商务部分</w:t>
      </w:r>
      <w:r>
        <w:rPr>
          <w:rFonts w:hint="eastAsia" w:ascii="宋体" w:hAnsi="宋体" w:cs="宋体"/>
          <w:b w:val="0"/>
          <w:bCs w:val="0"/>
          <w:szCs w:val="21"/>
          <w:highlight w:val="none"/>
        </w:rPr>
        <w:t>共</w:t>
      </w:r>
      <w:r>
        <w:rPr>
          <w:rFonts w:hint="eastAsia" w:ascii="宋体" w:hAnsi="宋体" w:cs="宋体"/>
          <w:b/>
          <w:bCs/>
          <w:szCs w:val="21"/>
          <w:highlight w:val="none"/>
          <w:lang w:val="en-US" w:eastAsia="zh-CN"/>
        </w:rPr>
        <w:t>三</w:t>
      </w:r>
      <w:r>
        <w:rPr>
          <w:rFonts w:hint="eastAsia" w:ascii="宋体" w:hAnsi="宋体" w:cs="宋体"/>
          <w:b w:val="0"/>
          <w:bCs w:val="0"/>
          <w:szCs w:val="21"/>
          <w:highlight w:val="none"/>
        </w:rPr>
        <w:t>部分构成</w:t>
      </w:r>
      <w:r>
        <w:rPr>
          <w:rFonts w:hint="eastAsia" w:ascii="宋体" w:hAnsi="宋体" w:cs="宋体"/>
          <w:b/>
          <w:bCs/>
          <w:szCs w:val="21"/>
          <w:highlight w:val="none"/>
        </w:rPr>
        <w:t>，</w:t>
      </w:r>
      <w:r>
        <w:rPr>
          <w:rFonts w:hint="eastAsia" w:ascii="宋体" w:hAnsi="宋体" w:cs="宋体"/>
          <w:b/>
          <w:bCs/>
          <w:szCs w:val="21"/>
          <w:highlight w:val="none"/>
          <w:lang w:val="en-US" w:eastAsia="zh-CN"/>
        </w:rPr>
        <w:t>每</w:t>
      </w:r>
      <w:r>
        <w:rPr>
          <w:rFonts w:hint="eastAsia" w:ascii="宋体" w:hAnsi="宋体" w:cs="宋体"/>
          <w:b/>
          <w:bCs/>
          <w:szCs w:val="21"/>
          <w:highlight w:val="none"/>
        </w:rPr>
        <w:t>部分</w:t>
      </w:r>
      <w:r>
        <w:rPr>
          <w:rFonts w:hint="eastAsia" w:ascii="宋体" w:hAnsi="宋体" w:cs="宋体"/>
          <w:b/>
          <w:bCs/>
          <w:szCs w:val="21"/>
          <w:highlight w:val="none"/>
          <w:lang w:val="en-US" w:eastAsia="zh-CN"/>
        </w:rPr>
        <w:t>分别</w:t>
      </w:r>
      <w:r>
        <w:rPr>
          <w:rFonts w:hint="eastAsia" w:ascii="宋体" w:hAnsi="宋体" w:cs="宋体"/>
          <w:b/>
          <w:bCs/>
          <w:sz w:val="30"/>
          <w:szCs w:val="30"/>
          <w:highlight w:val="none"/>
          <w:lang w:val="en-US" w:eastAsia="zh-CN"/>
        </w:rPr>
        <w:t>单独胶装</w:t>
      </w:r>
      <w:r>
        <w:rPr>
          <w:rFonts w:hint="eastAsia" w:ascii="宋体" w:hAnsi="宋体" w:cs="宋体"/>
          <w:b/>
          <w:bCs/>
          <w:sz w:val="30"/>
          <w:szCs w:val="30"/>
          <w:highlight w:val="none"/>
        </w:rPr>
        <w:t>成册</w:t>
      </w:r>
      <w:r>
        <w:rPr>
          <w:rFonts w:hint="eastAsia" w:ascii="宋体" w:hAnsi="宋体" w:cs="宋体"/>
          <w:b/>
          <w:bCs/>
          <w:szCs w:val="21"/>
          <w:highlight w:val="none"/>
          <w:lang w:eastAsia="zh-CN"/>
        </w:rPr>
        <w:t>、</w:t>
      </w:r>
      <w:r>
        <w:rPr>
          <w:rFonts w:hint="eastAsia" w:ascii="宋体" w:hAnsi="宋体" w:cs="宋体"/>
          <w:b/>
          <w:bCs/>
          <w:szCs w:val="21"/>
          <w:highlight w:val="none"/>
        </w:rPr>
        <w:t>禁止</w:t>
      </w:r>
      <w:r>
        <w:rPr>
          <w:rFonts w:hint="eastAsia" w:ascii="宋体" w:hAnsi="宋体" w:eastAsia="宋体" w:cs="宋体"/>
          <w:b/>
          <w:bCs/>
          <w:szCs w:val="21"/>
          <w:highlight w:val="none"/>
        </w:rPr>
        <w:t>将不同类的投标文件编写进同一标书，违反上述要求投标的按无效投标处理</w:t>
      </w:r>
      <w:r>
        <w:rPr>
          <w:rFonts w:hint="eastAsia" w:ascii="宋体" w:hAnsi="宋体" w:eastAsia="宋体" w:cs="宋体"/>
          <w:b w:val="0"/>
          <w:bCs w:val="0"/>
          <w:szCs w:val="21"/>
          <w:highlight w:val="none"/>
        </w:rPr>
        <w:t>。</w:t>
      </w:r>
      <w:r>
        <w:rPr>
          <w:rFonts w:hint="eastAsia" w:ascii="宋体" w:hAnsi="宋体" w:cs="宋体"/>
          <w:b w:val="0"/>
          <w:bCs w:val="0"/>
          <w:szCs w:val="21"/>
          <w:highlight w:val="none"/>
        </w:rPr>
        <w:t>具体内容如下：</w:t>
      </w:r>
    </w:p>
    <w:p w14:paraId="21AB53C2">
      <w:pPr>
        <w:ind w:firstLine="422" w:firstLineChars="200"/>
        <w:rPr>
          <w:rFonts w:ascii="宋体" w:hAnsi="宋体"/>
          <w:b/>
          <w:bCs/>
          <w:szCs w:val="21"/>
          <w:highlight w:val="none"/>
        </w:rPr>
      </w:pPr>
      <w:bookmarkStart w:id="11" w:name="_Toc212369516"/>
      <w:r>
        <w:rPr>
          <w:rFonts w:hint="eastAsia" w:ascii="宋体" w:hAnsi="宋体"/>
          <w:b/>
          <w:bCs/>
          <w:szCs w:val="21"/>
          <w:highlight w:val="none"/>
        </w:rPr>
        <w:t>1.第一部分</w:t>
      </w:r>
      <w:r>
        <w:rPr>
          <w:rFonts w:hint="eastAsia" w:ascii="宋体" w:hAnsi="宋体"/>
          <w:b/>
          <w:bCs/>
          <w:szCs w:val="21"/>
          <w:highlight w:val="none"/>
          <w:lang w:eastAsia="zh-CN"/>
        </w:rPr>
        <w:t>：</w:t>
      </w:r>
      <w:r>
        <w:rPr>
          <w:rFonts w:hint="eastAsia" w:ascii="宋体" w:hAnsi="宋体"/>
          <w:b/>
          <w:bCs/>
          <w:szCs w:val="21"/>
          <w:highlight w:val="none"/>
        </w:rPr>
        <w:t>资格证明文件</w:t>
      </w:r>
      <w:r>
        <w:rPr>
          <w:rFonts w:hint="eastAsia" w:ascii="宋体" w:hAnsi="宋体" w:cs="宋体"/>
          <w:b/>
          <w:bCs/>
          <w:szCs w:val="21"/>
          <w:highlight w:val="none"/>
          <w:lang w:eastAsia="zh-CN"/>
        </w:rPr>
        <w:t>（</w:t>
      </w:r>
      <w:r>
        <w:rPr>
          <w:rFonts w:hint="eastAsia" w:ascii="宋体" w:hAnsi="宋体" w:cs="宋体"/>
          <w:b/>
          <w:bCs/>
          <w:szCs w:val="21"/>
          <w:highlight w:val="none"/>
          <w:lang w:val="en-US" w:eastAsia="zh-CN"/>
        </w:rPr>
        <w:t>正本1份</w:t>
      </w:r>
      <w:r>
        <w:rPr>
          <w:rFonts w:hint="eastAsia" w:ascii="宋体" w:hAnsi="宋体" w:cs="宋体"/>
          <w:b/>
          <w:bCs/>
          <w:szCs w:val="21"/>
          <w:highlight w:val="none"/>
          <w:lang w:eastAsia="zh-CN"/>
        </w:rPr>
        <w:t>）</w:t>
      </w:r>
      <w:r>
        <w:rPr>
          <w:rFonts w:hint="eastAsia" w:ascii="宋体" w:hAnsi="宋体"/>
          <w:b/>
          <w:bCs/>
          <w:szCs w:val="21"/>
          <w:highlight w:val="none"/>
        </w:rPr>
        <w:t>：</w:t>
      </w:r>
      <w:bookmarkEnd w:id="11"/>
    </w:p>
    <w:p w14:paraId="35C2B511">
      <w:pPr>
        <w:ind w:firstLine="420" w:firstLineChars="200"/>
        <w:rPr>
          <w:rStyle w:val="26"/>
          <w:rFonts w:hint="eastAsia" w:eastAsia="宋体"/>
          <w:szCs w:val="21"/>
          <w:highlight w:val="none"/>
          <w:lang w:eastAsia="zh-CN"/>
        </w:rPr>
      </w:pPr>
      <w:r>
        <w:rPr>
          <w:rStyle w:val="26"/>
          <w:rFonts w:ascii="宋体" w:hAnsi="宋体"/>
          <w:szCs w:val="21"/>
          <w:highlight w:val="none"/>
        </w:rPr>
        <w:t>1.1</w:t>
      </w:r>
      <w:r>
        <w:rPr>
          <w:rStyle w:val="26"/>
          <w:rFonts w:hint="eastAsia" w:ascii="宋体" w:hAnsi="宋体"/>
          <w:szCs w:val="21"/>
          <w:highlight w:val="none"/>
        </w:rPr>
        <w:t>投标人基本情况表</w:t>
      </w:r>
      <w:r>
        <w:rPr>
          <w:rStyle w:val="26"/>
          <w:rFonts w:hint="eastAsia" w:ascii="宋体" w:hAnsi="宋体"/>
          <w:szCs w:val="21"/>
          <w:highlight w:val="none"/>
          <w:lang w:eastAsia="zh-CN"/>
        </w:rPr>
        <w:t>；</w:t>
      </w:r>
    </w:p>
    <w:p w14:paraId="66786037">
      <w:pPr>
        <w:ind w:left="2" w:firstLine="420" w:firstLineChars="200"/>
        <w:rPr>
          <w:rStyle w:val="26"/>
          <w:rFonts w:ascii="宋体" w:hAnsi="宋体"/>
          <w:szCs w:val="21"/>
          <w:highlight w:val="none"/>
        </w:rPr>
      </w:pPr>
      <w:r>
        <w:rPr>
          <w:rStyle w:val="26"/>
          <w:rFonts w:ascii="宋体" w:hAnsi="宋体"/>
          <w:szCs w:val="21"/>
          <w:highlight w:val="none"/>
        </w:rPr>
        <w:t>1.2</w:t>
      </w:r>
      <w:r>
        <w:rPr>
          <w:rStyle w:val="26"/>
          <w:rFonts w:hint="eastAsia" w:ascii="宋体" w:hAnsi="宋体"/>
          <w:szCs w:val="21"/>
          <w:highlight w:val="none"/>
        </w:rPr>
        <w:t>营业执照；</w:t>
      </w:r>
    </w:p>
    <w:p w14:paraId="5F4AD7A7">
      <w:pPr>
        <w:ind w:left="2" w:firstLine="420" w:firstLineChars="200"/>
        <w:rPr>
          <w:rStyle w:val="26"/>
          <w:rFonts w:ascii="宋体" w:hAnsi="宋体"/>
          <w:szCs w:val="21"/>
          <w:highlight w:val="none"/>
        </w:rPr>
      </w:pPr>
      <w:r>
        <w:rPr>
          <w:rStyle w:val="26"/>
          <w:rFonts w:ascii="宋体" w:hAnsi="宋体"/>
          <w:szCs w:val="21"/>
          <w:highlight w:val="none"/>
        </w:rPr>
        <w:t>1.3</w:t>
      </w:r>
      <w:r>
        <w:rPr>
          <w:rStyle w:val="26"/>
          <w:rFonts w:hint="eastAsia" w:ascii="宋体" w:hAnsi="宋体"/>
          <w:szCs w:val="21"/>
          <w:highlight w:val="none"/>
        </w:rPr>
        <w:t>资质证书；</w:t>
      </w:r>
    </w:p>
    <w:p w14:paraId="39DCEAF9">
      <w:pPr>
        <w:ind w:left="2" w:firstLine="420" w:firstLineChars="200"/>
        <w:rPr>
          <w:rStyle w:val="26"/>
          <w:rFonts w:ascii="宋体" w:hAnsi="宋体"/>
          <w:szCs w:val="21"/>
          <w:highlight w:val="none"/>
        </w:rPr>
      </w:pPr>
      <w:r>
        <w:rPr>
          <w:rStyle w:val="26"/>
          <w:rFonts w:ascii="宋体" w:hAnsi="宋体"/>
          <w:szCs w:val="21"/>
          <w:highlight w:val="none"/>
        </w:rPr>
        <w:t>1.4</w:t>
      </w:r>
      <w:r>
        <w:rPr>
          <w:rStyle w:val="26"/>
          <w:rFonts w:hint="eastAsia" w:ascii="宋体" w:hAnsi="宋体"/>
          <w:szCs w:val="21"/>
          <w:highlight w:val="none"/>
        </w:rPr>
        <w:t>安全生产许可证；</w:t>
      </w:r>
    </w:p>
    <w:p w14:paraId="6E1AD3E2">
      <w:pPr>
        <w:ind w:left="2" w:firstLine="420" w:firstLineChars="200"/>
        <w:rPr>
          <w:rStyle w:val="26"/>
          <w:rFonts w:hint="eastAsia" w:ascii="宋体" w:hAnsi="宋体"/>
          <w:szCs w:val="21"/>
          <w:highlight w:val="none"/>
        </w:rPr>
      </w:pPr>
      <w:r>
        <w:rPr>
          <w:rStyle w:val="26"/>
          <w:rFonts w:ascii="宋体" w:hAnsi="宋体"/>
          <w:szCs w:val="21"/>
          <w:highlight w:val="none"/>
        </w:rPr>
        <w:t>1.5</w:t>
      </w:r>
      <w:r>
        <w:rPr>
          <w:rStyle w:val="26"/>
          <w:rFonts w:hint="eastAsia" w:ascii="宋体" w:hAnsi="宋体"/>
          <w:szCs w:val="21"/>
          <w:highlight w:val="none"/>
        </w:rPr>
        <w:t>法人授权委托书及被授权人身份证；</w:t>
      </w:r>
    </w:p>
    <w:p w14:paraId="731CD33F">
      <w:pPr>
        <w:ind w:left="2" w:firstLine="420" w:firstLineChars="200"/>
        <w:rPr>
          <w:rStyle w:val="26"/>
          <w:rFonts w:hint="eastAsia" w:ascii="宋体" w:hAnsi="宋体"/>
          <w:szCs w:val="21"/>
          <w:highlight w:val="none"/>
          <w:lang w:eastAsia="zh-CN"/>
        </w:rPr>
      </w:pPr>
      <w:r>
        <w:rPr>
          <w:rStyle w:val="26"/>
          <w:rFonts w:hint="eastAsia" w:ascii="宋体" w:hAnsi="宋体"/>
          <w:szCs w:val="21"/>
          <w:highlight w:val="none"/>
        </w:rPr>
        <w:t>1.6投标保证金缴纳证明</w:t>
      </w:r>
      <w:r>
        <w:rPr>
          <w:rStyle w:val="26"/>
          <w:rFonts w:hint="eastAsia" w:ascii="宋体" w:hAnsi="宋体"/>
          <w:szCs w:val="21"/>
          <w:highlight w:val="none"/>
          <w:lang w:eastAsia="zh-CN"/>
        </w:rPr>
        <w:t>（</w:t>
      </w:r>
      <w:r>
        <w:rPr>
          <w:rStyle w:val="26"/>
          <w:rFonts w:hint="eastAsia" w:ascii="宋体" w:hAnsi="宋体"/>
          <w:szCs w:val="21"/>
          <w:highlight w:val="none"/>
          <w:lang w:val="en-US" w:eastAsia="zh-CN"/>
        </w:rPr>
        <w:t>银行回执单</w:t>
      </w:r>
      <w:r>
        <w:rPr>
          <w:rStyle w:val="26"/>
          <w:rFonts w:hint="eastAsia" w:ascii="宋体" w:hAnsi="宋体"/>
          <w:szCs w:val="21"/>
          <w:highlight w:val="none"/>
          <w:lang w:eastAsia="zh-CN"/>
        </w:rPr>
        <w:t>）；</w:t>
      </w:r>
    </w:p>
    <w:p w14:paraId="35B015C8">
      <w:pPr>
        <w:pStyle w:val="17"/>
        <w:ind w:left="0" w:leftChars="0" w:firstLine="420" w:firstLineChars="200"/>
        <w:rPr>
          <w:rFonts w:hint="default"/>
          <w:highlight w:val="none"/>
          <w:lang w:val="en-US" w:eastAsia="zh-CN"/>
        </w:rPr>
      </w:pPr>
      <w:r>
        <w:rPr>
          <w:rStyle w:val="26"/>
          <w:rFonts w:hint="eastAsia" w:ascii="宋体" w:hAnsi="宋体"/>
          <w:szCs w:val="21"/>
          <w:highlight w:val="none"/>
          <w:lang w:val="en-US" w:eastAsia="zh-CN"/>
        </w:rPr>
        <w:t>1.7企业实力</w:t>
      </w:r>
    </w:p>
    <w:p w14:paraId="2C2A349D">
      <w:pPr>
        <w:ind w:left="2" w:firstLine="422" w:firstLineChars="200"/>
        <w:rPr>
          <w:rFonts w:hint="default" w:ascii="宋体" w:hAnsi="宋体"/>
          <w:szCs w:val="21"/>
          <w:highlight w:val="none"/>
          <w:lang w:val="en-US" w:eastAsia="zh-CN"/>
        </w:rPr>
      </w:pPr>
      <w:r>
        <w:rPr>
          <w:rStyle w:val="26"/>
          <w:rFonts w:hint="eastAsia" w:ascii="宋体" w:hAnsi="宋体"/>
          <w:b/>
          <w:bCs/>
          <w:szCs w:val="21"/>
          <w:highlight w:val="none"/>
          <w:lang w:val="en-US" w:eastAsia="zh-CN"/>
        </w:rPr>
        <w:t>2.第二部分：开标一览表（正本1份）</w:t>
      </w:r>
    </w:p>
    <w:p w14:paraId="1B13793E">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3</w:t>
      </w:r>
      <w:r>
        <w:rPr>
          <w:rFonts w:hint="eastAsia" w:ascii="宋体" w:hAnsi="宋体"/>
          <w:b/>
          <w:bCs/>
          <w:sz w:val="21"/>
          <w:szCs w:val="21"/>
          <w:highlight w:val="none"/>
        </w:rPr>
        <w:t>.第</w:t>
      </w:r>
      <w:r>
        <w:rPr>
          <w:rFonts w:hint="eastAsia" w:ascii="宋体" w:hAnsi="宋体"/>
          <w:b/>
          <w:bCs/>
          <w:sz w:val="21"/>
          <w:szCs w:val="21"/>
          <w:highlight w:val="none"/>
          <w:lang w:val="en-US" w:eastAsia="zh-CN"/>
        </w:rPr>
        <w:t>三</w:t>
      </w:r>
      <w:r>
        <w:rPr>
          <w:rFonts w:hint="eastAsia" w:ascii="宋体" w:hAnsi="宋体"/>
          <w:b/>
          <w:bCs/>
          <w:sz w:val="21"/>
          <w:szCs w:val="21"/>
          <w:highlight w:val="none"/>
        </w:rPr>
        <w:t>部分</w:t>
      </w:r>
      <w:r>
        <w:rPr>
          <w:rFonts w:hint="eastAsia" w:ascii="宋体" w:hAnsi="宋体"/>
          <w:b/>
          <w:bCs/>
          <w:sz w:val="21"/>
          <w:szCs w:val="21"/>
          <w:highlight w:val="none"/>
          <w:lang w:eastAsia="zh-CN"/>
        </w:rPr>
        <w:t>：</w:t>
      </w:r>
      <w:r>
        <w:rPr>
          <w:rFonts w:hint="eastAsia" w:ascii="宋体" w:hAnsi="宋体"/>
          <w:b/>
          <w:bCs/>
          <w:sz w:val="21"/>
          <w:szCs w:val="21"/>
          <w:highlight w:val="none"/>
        </w:rPr>
        <w:t>商务</w:t>
      </w:r>
      <w:r>
        <w:rPr>
          <w:rFonts w:hint="eastAsia" w:ascii="宋体" w:hAnsi="宋体"/>
          <w:b/>
          <w:bCs/>
          <w:sz w:val="21"/>
          <w:szCs w:val="21"/>
          <w:highlight w:val="none"/>
          <w:lang w:val="en-US" w:eastAsia="zh-CN"/>
        </w:rPr>
        <w:t>标书</w:t>
      </w:r>
      <w:r>
        <w:rPr>
          <w:rFonts w:hint="eastAsia" w:ascii="宋体" w:hAnsi="宋体" w:cs="宋体"/>
          <w:b/>
          <w:bCs/>
          <w:szCs w:val="21"/>
          <w:highlight w:val="none"/>
          <w:lang w:val="en-US" w:eastAsia="zh-CN"/>
        </w:rPr>
        <w:t>（1</w:t>
      </w:r>
      <w:r>
        <w:rPr>
          <w:rFonts w:hint="eastAsia" w:ascii="宋体" w:hAnsi="宋体" w:cs="宋体"/>
          <w:b/>
          <w:bCs/>
          <w:szCs w:val="21"/>
          <w:highlight w:val="none"/>
        </w:rPr>
        <w:t>正</w:t>
      </w:r>
      <w:r>
        <w:rPr>
          <w:rFonts w:hint="eastAsia" w:ascii="宋体" w:hAnsi="宋体" w:cs="宋体"/>
          <w:b/>
          <w:bCs/>
          <w:szCs w:val="21"/>
          <w:highlight w:val="none"/>
          <w:lang w:val="en-US" w:eastAsia="zh-CN"/>
        </w:rPr>
        <w:t>1</w:t>
      </w:r>
      <w:r>
        <w:rPr>
          <w:rFonts w:hint="eastAsia" w:ascii="宋体" w:hAnsi="宋体" w:cs="宋体"/>
          <w:b/>
          <w:bCs/>
          <w:szCs w:val="21"/>
          <w:highlight w:val="none"/>
        </w:rPr>
        <w:t>副</w:t>
      </w:r>
      <w:r>
        <w:rPr>
          <w:rFonts w:hint="eastAsia" w:ascii="宋体" w:hAnsi="宋体" w:cs="宋体"/>
          <w:b/>
          <w:bCs/>
          <w:szCs w:val="21"/>
          <w:highlight w:val="none"/>
          <w:lang w:val="en-US" w:eastAsia="zh-CN"/>
        </w:rPr>
        <w:t>）</w:t>
      </w:r>
      <w:r>
        <w:rPr>
          <w:rFonts w:hint="eastAsia" w:ascii="宋体" w:hAnsi="宋体"/>
          <w:b/>
          <w:bCs/>
          <w:sz w:val="21"/>
          <w:szCs w:val="21"/>
          <w:highlight w:val="none"/>
        </w:rPr>
        <w:t>：</w:t>
      </w:r>
    </w:p>
    <w:p w14:paraId="1E21EC2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.1投标函；</w:t>
      </w:r>
    </w:p>
    <w:p w14:paraId="4D3FE1D9">
      <w:pPr>
        <w:ind w:firstLine="420" w:firstLineChars="200"/>
        <w:rPr>
          <w:rFonts w:hint="eastAsia" w:ascii="宋体" w:hAnsi="宋体" w:eastAsia="宋体" w:cs="Times New Roman"/>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2</w:t>
      </w:r>
      <w:r>
        <w:rPr>
          <w:rFonts w:hint="eastAsia" w:ascii="宋体" w:hAnsi="宋体" w:eastAsia="宋体" w:cs="Times New Roman"/>
          <w:sz w:val="21"/>
          <w:szCs w:val="21"/>
          <w:highlight w:val="none"/>
        </w:rPr>
        <w:t>投标清单报价表；</w:t>
      </w:r>
    </w:p>
    <w:p w14:paraId="037FF3D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sz w:val="21"/>
          <w:szCs w:val="21"/>
          <w:highlight w:val="none"/>
          <w:lang w:eastAsia="zh-CN"/>
        </w:rPr>
      </w:pPr>
      <w:r>
        <w:rPr>
          <w:rFonts w:hint="eastAsia" w:ascii="宋体" w:hAnsi="宋体"/>
          <w:sz w:val="21"/>
          <w:szCs w:val="21"/>
          <w:highlight w:val="none"/>
          <w:lang w:val="en-US" w:eastAsia="zh-CN"/>
        </w:rPr>
        <w:t>3</w:t>
      </w:r>
      <w:r>
        <w:rPr>
          <w:rFonts w:hint="eastAsia" w:ascii="宋体" w:hAnsi="宋体"/>
          <w:sz w:val="21"/>
          <w:szCs w:val="21"/>
          <w:highlight w:val="none"/>
        </w:rPr>
        <w:t>.</w:t>
      </w:r>
      <w:r>
        <w:rPr>
          <w:rFonts w:hint="eastAsia" w:ascii="宋体" w:hAnsi="宋体"/>
          <w:sz w:val="21"/>
          <w:szCs w:val="21"/>
          <w:highlight w:val="none"/>
          <w:lang w:val="en-US" w:eastAsia="zh-CN"/>
        </w:rPr>
        <w:t>3</w:t>
      </w:r>
      <w:r>
        <w:rPr>
          <w:rFonts w:hint="eastAsia" w:ascii="宋体" w:hAnsi="宋体"/>
          <w:sz w:val="21"/>
          <w:szCs w:val="21"/>
          <w:highlight w:val="none"/>
        </w:rPr>
        <w:t>投标人承诺函</w:t>
      </w:r>
      <w:r>
        <w:rPr>
          <w:rFonts w:hint="eastAsia" w:ascii="宋体" w:hAnsi="宋体"/>
          <w:sz w:val="21"/>
          <w:szCs w:val="21"/>
          <w:highlight w:val="none"/>
          <w:lang w:eastAsia="zh-CN"/>
        </w:rPr>
        <w:t>；</w:t>
      </w:r>
    </w:p>
    <w:p w14:paraId="1C4F100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w:t>
      </w:r>
      <w:r>
        <w:rPr>
          <w:rFonts w:hint="eastAsia" w:ascii="宋体" w:hAnsi="宋体" w:eastAsia="宋体" w:cs="Times New Roman"/>
          <w:sz w:val="21"/>
          <w:szCs w:val="21"/>
          <w:highlight w:val="none"/>
          <w:lang w:val="en-US" w:eastAsia="zh-CN"/>
        </w:rPr>
        <w:t>.</w:t>
      </w:r>
      <w:r>
        <w:rPr>
          <w:rFonts w:hint="eastAsia" w:ascii="宋体" w:hAnsi="宋体" w:cs="Times New Roman"/>
          <w:sz w:val="21"/>
          <w:szCs w:val="21"/>
          <w:highlight w:val="none"/>
          <w:lang w:val="en-US" w:eastAsia="zh-CN"/>
        </w:rPr>
        <w:t>4</w:t>
      </w:r>
      <w:r>
        <w:rPr>
          <w:rFonts w:hint="eastAsia" w:ascii="宋体" w:hAnsi="宋体" w:eastAsia="宋体" w:cs="Times New Roman"/>
          <w:sz w:val="21"/>
          <w:szCs w:val="21"/>
          <w:highlight w:val="none"/>
          <w:lang w:val="en-US" w:eastAsia="zh-CN"/>
        </w:rPr>
        <w:t>商务偏离表</w:t>
      </w:r>
      <w:r>
        <w:rPr>
          <w:rFonts w:hint="eastAsia" w:ascii="宋体" w:hAnsi="宋体" w:cs="Times New Roman"/>
          <w:sz w:val="21"/>
          <w:szCs w:val="21"/>
          <w:highlight w:val="none"/>
          <w:lang w:val="en-US" w:eastAsia="zh-CN"/>
        </w:rPr>
        <w:t>。</w:t>
      </w:r>
    </w:p>
    <w:p w14:paraId="0005AA8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cs="Times New Roman"/>
          <w:sz w:val="21"/>
          <w:szCs w:val="21"/>
          <w:highlight w:val="none"/>
          <w:lang w:val="en-US" w:eastAsia="zh-CN"/>
        </w:rPr>
      </w:pPr>
      <w:r>
        <w:rPr>
          <w:rFonts w:hint="eastAsia" w:ascii="宋体" w:hAnsi="宋体" w:cs="Times New Roman"/>
          <w:sz w:val="21"/>
          <w:szCs w:val="21"/>
          <w:highlight w:val="none"/>
          <w:lang w:val="en-US" w:eastAsia="zh-CN"/>
        </w:rPr>
        <w:t>3.5</w:t>
      </w:r>
      <w:r>
        <w:rPr>
          <w:rFonts w:hint="eastAsia" w:ascii="宋体" w:hAnsi="宋体"/>
          <w:szCs w:val="21"/>
          <w:highlight w:val="none"/>
          <w:lang w:val="en-US" w:eastAsia="zh-CN"/>
        </w:rPr>
        <w:t>投标人认为需要投递的其他材料</w:t>
      </w:r>
    </w:p>
    <w:p w14:paraId="41FC70C5">
      <w:pPr>
        <w:pStyle w:val="7"/>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hint="eastAsia"/>
          <w:highlight w:val="none"/>
          <w:lang w:val="en-US" w:eastAsia="zh-CN"/>
        </w:rPr>
      </w:pPr>
      <w:r>
        <w:rPr>
          <w:rFonts w:hint="eastAsia" w:ascii="宋体" w:hAnsi="宋体" w:eastAsia="宋体"/>
          <w:b/>
          <w:sz w:val="21"/>
          <w:szCs w:val="21"/>
          <w:highlight w:val="none"/>
          <w:u w:val="single"/>
        </w:rPr>
        <w:t>注：招标文件给定格式的按给定的格式填写，未给定格式的，由投标人自行编制，但需包含以上内容。</w:t>
      </w:r>
    </w:p>
    <w:p w14:paraId="31532162">
      <w:pPr>
        <w:pStyle w:val="9"/>
        <w:rPr>
          <w:rFonts w:hint="eastAsia" w:ascii="黑体" w:hAnsi="黑体" w:eastAsia="黑体"/>
          <w:b/>
          <w:bCs/>
          <w:sz w:val="28"/>
          <w:szCs w:val="28"/>
          <w:highlight w:val="none"/>
        </w:rPr>
      </w:pPr>
      <w:bookmarkStart w:id="12" w:name="_Toc212369518"/>
      <w:r>
        <w:rPr>
          <w:rFonts w:hint="eastAsia" w:ascii="黑体" w:hAnsi="黑体" w:eastAsia="黑体"/>
          <w:b/>
          <w:bCs/>
          <w:sz w:val="28"/>
          <w:szCs w:val="28"/>
          <w:highlight w:val="none"/>
        </w:rPr>
        <w:t>三、投标内容填写说明</w:t>
      </w:r>
      <w:bookmarkEnd w:id="12"/>
    </w:p>
    <w:p w14:paraId="5A01DDFE">
      <w:pPr>
        <w:ind w:firstLine="420" w:firstLineChars="200"/>
        <w:rPr>
          <w:rFonts w:hint="eastAsia" w:ascii="宋体" w:hAnsi="宋体"/>
          <w:szCs w:val="21"/>
          <w:highlight w:val="none"/>
        </w:rPr>
      </w:pPr>
      <w:r>
        <w:rPr>
          <w:rFonts w:hint="eastAsia" w:ascii="宋体" w:hAnsi="宋体"/>
          <w:szCs w:val="21"/>
          <w:highlight w:val="none"/>
          <w:lang w:val="en-US" w:eastAsia="zh-CN"/>
        </w:rPr>
        <w:t>1.</w:t>
      </w:r>
      <w:r>
        <w:rPr>
          <w:rFonts w:hint="eastAsia" w:ascii="宋体" w:hAnsi="宋体"/>
          <w:szCs w:val="21"/>
          <w:highlight w:val="none"/>
        </w:rPr>
        <w:t>开标一览表为在开标仪式上唱标的内容，要求按格式填写、统一规范，不得自行增减内容。</w:t>
      </w:r>
    </w:p>
    <w:p w14:paraId="4232915C">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2.</w:t>
      </w:r>
      <w:r>
        <w:rPr>
          <w:rFonts w:hint="eastAsia" w:ascii="宋体" w:hAnsi="宋体"/>
          <w:szCs w:val="21"/>
          <w:highlight w:val="none"/>
        </w:rPr>
        <w:t>所有投标文件要求</w:t>
      </w:r>
      <w:r>
        <w:rPr>
          <w:rFonts w:hint="eastAsia" w:ascii="宋体" w:hAnsi="宋体"/>
          <w:b w:val="0"/>
          <w:bCs/>
          <w:szCs w:val="21"/>
          <w:highlight w:val="none"/>
        </w:rPr>
        <w:t>字迹清晰</w:t>
      </w:r>
      <w:r>
        <w:rPr>
          <w:rFonts w:hint="eastAsia" w:ascii="宋体" w:hAnsi="宋体"/>
          <w:szCs w:val="21"/>
          <w:highlight w:val="none"/>
        </w:rPr>
        <w:t>，加盖公章页</w:t>
      </w:r>
      <w:r>
        <w:rPr>
          <w:rFonts w:hint="eastAsia" w:ascii="宋体" w:hAnsi="宋体"/>
          <w:b/>
          <w:bCs/>
          <w:szCs w:val="21"/>
          <w:highlight w:val="none"/>
        </w:rPr>
        <w:t>公章为彩色</w:t>
      </w:r>
      <w:r>
        <w:rPr>
          <w:rFonts w:hint="eastAsia" w:ascii="宋体" w:hAnsi="宋体"/>
          <w:szCs w:val="21"/>
          <w:highlight w:val="none"/>
        </w:rPr>
        <w:t>；不满足上述要求对评标专家造成评标干扰的按无效投标处理。</w:t>
      </w:r>
    </w:p>
    <w:p w14:paraId="1E7C0021">
      <w:pPr>
        <w:pStyle w:val="9"/>
        <w:keepNext w:val="0"/>
        <w:keepLines w:val="0"/>
        <w:pageBreakBefore w:val="0"/>
        <w:widowControl w:val="0"/>
        <w:kinsoku/>
        <w:wordWrap/>
        <w:overflowPunct/>
        <w:topLinePunct w:val="0"/>
        <w:autoSpaceDE/>
        <w:autoSpaceDN/>
        <w:bidi w:val="0"/>
        <w:adjustRightInd/>
        <w:snapToGrid w:val="0"/>
        <w:textAlignment w:val="auto"/>
        <w:rPr>
          <w:rFonts w:hint="eastAsia" w:ascii="黑体" w:hAnsi="黑体" w:eastAsia="黑体"/>
          <w:b/>
          <w:bCs/>
          <w:sz w:val="28"/>
          <w:szCs w:val="28"/>
          <w:highlight w:val="none"/>
        </w:rPr>
      </w:pPr>
      <w:r>
        <w:rPr>
          <w:rFonts w:hint="eastAsia" w:ascii="黑体" w:hAnsi="黑体" w:eastAsia="黑体"/>
          <w:b/>
          <w:bCs/>
          <w:sz w:val="28"/>
          <w:szCs w:val="28"/>
          <w:highlight w:val="none"/>
        </w:rPr>
        <w:t>四、投标文件的密封和标记</w:t>
      </w:r>
    </w:p>
    <w:p w14:paraId="1B95E6B9">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rPr>
        <w:t>1.投标人应将投标文件正、副</w:t>
      </w:r>
      <w:r>
        <w:rPr>
          <w:rFonts w:hint="eastAsia" w:hAnsi="宋体" w:eastAsia="宋体" w:cs="Times New Roman"/>
          <w:highlight w:val="none"/>
        </w:rPr>
        <w:t>本一同</w:t>
      </w:r>
      <w:r>
        <w:rPr>
          <w:rFonts w:hint="eastAsia" w:hAnsi="宋体"/>
          <w:highlight w:val="none"/>
        </w:rPr>
        <w:t>密封送达，并在封面明显处注明以下内容：</w:t>
      </w:r>
    </w:p>
    <w:p w14:paraId="76D61C35">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eastAsia="宋体"/>
          <w:highlight w:val="none"/>
          <w:lang w:eastAsia="zh-CN"/>
        </w:rPr>
      </w:pPr>
      <w:r>
        <w:rPr>
          <w:rFonts w:hint="eastAsia" w:hAnsi="宋体"/>
          <w:highlight w:val="none"/>
          <w:lang w:val="en-US" w:eastAsia="zh-CN"/>
        </w:rPr>
        <w:t>1.1</w:t>
      </w:r>
      <w:r>
        <w:rPr>
          <w:rFonts w:hint="eastAsia" w:hAnsi="宋体"/>
          <w:highlight w:val="none"/>
        </w:rPr>
        <w:t>项目名称</w:t>
      </w:r>
      <w:r>
        <w:rPr>
          <w:rFonts w:hint="eastAsia" w:hAnsi="宋体"/>
          <w:highlight w:val="none"/>
          <w:lang w:eastAsia="zh-CN"/>
        </w:rPr>
        <w:t>：</w:t>
      </w:r>
    </w:p>
    <w:p w14:paraId="55A7D732">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1.2</w:t>
      </w:r>
      <w:r>
        <w:rPr>
          <w:rFonts w:hint="eastAsia" w:hAnsi="宋体"/>
          <w:highlight w:val="none"/>
        </w:rPr>
        <w:t>投标人名称（加盖公章）、地址、邮编、电话、传真</w:t>
      </w:r>
    </w:p>
    <w:p w14:paraId="10D73EC6">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2</w:t>
      </w:r>
      <w:r>
        <w:rPr>
          <w:rFonts w:hint="eastAsia" w:hAnsi="宋体"/>
          <w:highlight w:val="none"/>
        </w:rPr>
        <w:t>.每一密封文件在封口处加盖投</w:t>
      </w:r>
      <w:r>
        <w:rPr>
          <w:rFonts w:hint="eastAsia" w:hAnsi="宋体"/>
          <w:b w:val="0"/>
          <w:bCs w:val="0"/>
          <w:highlight w:val="none"/>
        </w:rPr>
        <w:t>标人公章并注明</w:t>
      </w:r>
      <w:r>
        <w:rPr>
          <w:rFonts w:hint="eastAsia" w:hAnsi="宋体"/>
          <w:b w:val="0"/>
          <w:bCs w:val="0"/>
          <w:highlight w:val="none"/>
          <w:lang w:eastAsia="zh-CN"/>
        </w:rPr>
        <w:t>“</w:t>
      </w:r>
      <w:r>
        <w:rPr>
          <w:rFonts w:hint="eastAsia" w:hAnsi="宋体"/>
          <w:b w:val="0"/>
          <w:bCs w:val="0"/>
          <w:highlight w:val="none"/>
        </w:rPr>
        <w:t>于</w:t>
      </w:r>
      <w:r>
        <w:rPr>
          <w:rFonts w:hint="eastAsia"/>
          <w:highlight w:val="none"/>
        </w:rPr>
        <w:t>20</w:t>
      </w:r>
      <w:r>
        <w:rPr>
          <w:rFonts w:hint="eastAsia"/>
          <w:highlight w:val="none"/>
          <w:lang w:val="en-US" w:eastAsia="zh-CN"/>
        </w:rPr>
        <w:t>2</w:t>
      </w:r>
      <w:r>
        <w:rPr>
          <w:rFonts w:hint="eastAsia"/>
          <w:highlight w:val="none"/>
        </w:rPr>
        <w:t>X年X月X日上午X</w:t>
      </w:r>
      <w:r>
        <w:rPr>
          <w:rFonts w:hint="eastAsia" w:hAnsi="宋体"/>
          <w:highlight w:val="none"/>
        </w:rPr>
        <w:t>时之前不准启封”字样。</w:t>
      </w:r>
    </w:p>
    <w:p w14:paraId="25742E37">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hAnsi="宋体"/>
          <w:highlight w:val="none"/>
        </w:rPr>
      </w:pPr>
      <w:r>
        <w:rPr>
          <w:rFonts w:hint="eastAsia" w:hAnsi="宋体"/>
          <w:highlight w:val="none"/>
          <w:lang w:val="en-US" w:eastAsia="zh-CN"/>
        </w:rPr>
        <w:t>3</w:t>
      </w:r>
      <w:r>
        <w:rPr>
          <w:rFonts w:hint="eastAsia" w:hAnsi="宋体"/>
          <w:highlight w:val="none"/>
        </w:rPr>
        <w:t>.如果投标人未按上述要求对投标文件密封及加写标记，招标人对投标人提前启封概不负责。对由此造成提前开封的投标文件，招标人有权予以拒绝，并退回投标人。</w:t>
      </w:r>
    </w:p>
    <w:p w14:paraId="3798B8E3">
      <w:pPr>
        <w:pStyle w:val="9"/>
        <w:ind w:firstLine="420" w:firstLineChars="200"/>
        <w:rPr>
          <w:rFonts w:hAnsi="宋体"/>
          <w:highlight w:val="none"/>
        </w:rPr>
      </w:pPr>
      <w:r>
        <w:rPr>
          <w:rFonts w:hint="eastAsia" w:hAnsi="宋体"/>
          <w:highlight w:val="none"/>
        </w:rPr>
        <w:br w:type="page"/>
      </w:r>
    </w:p>
    <w:p w14:paraId="3E7D762B">
      <w:pPr>
        <w:pStyle w:val="9"/>
        <w:numPr>
          <w:ilvl w:val="0"/>
          <w:numId w:val="3"/>
        </w:numPr>
        <w:rPr>
          <w:rFonts w:hint="eastAsia" w:ascii="黑体" w:hAnsi="黑体" w:eastAsia="黑体"/>
          <w:b/>
          <w:bCs/>
          <w:sz w:val="28"/>
          <w:szCs w:val="28"/>
          <w:highlight w:val="none"/>
        </w:rPr>
      </w:pPr>
      <w:r>
        <w:rPr>
          <w:rFonts w:hint="eastAsia" w:ascii="黑体" w:hAnsi="黑体" w:eastAsia="黑体"/>
          <w:b/>
          <w:bCs/>
          <w:sz w:val="28"/>
          <w:szCs w:val="28"/>
          <w:highlight w:val="none"/>
        </w:rPr>
        <w:t>投标文件格式要求</w:t>
      </w:r>
    </w:p>
    <w:p w14:paraId="12A65337">
      <w:pPr>
        <w:jc w:val="center"/>
        <w:rPr>
          <w:rFonts w:hint="eastAsia" w:ascii="黑体" w:eastAsia="黑体"/>
          <w:sz w:val="30"/>
          <w:highlight w:val="none"/>
        </w:rPr>
      </w:pPr>
      <w:r>
        <w:rPr>
          <w:rFonts w:hint="eastAsia" w:ascii="黑体" w:eastAsia="黑体"/>
          <w:sz w:val="30"/>
          <w:highlight w:val="none"/>
          <w:lang w:val="en-US" w:eastAsia="zh-CN"/>
        </w:rPr>
        <w:t>第一部分：</w:t>
      </w:r>
      <w:r>
        <w:rPr>
          <w:rFonts w:hint="eastAsia" w:ascii="黑体" w:eastAsia="黑体"/>
          <w:sz w:val="30"/>
          <w:highlight w:val="none"/>
        </w:rPr>
        <w:t>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633C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10BE06D">
            <w:pPr>
              <w:jc w:val="center"/>
              <w:rPr>
                <w:rFonts w:hint="eastAsia" w:ascii="宋体" w:hAnsi="宋体"/>
                <w:szCs w:val="21"/>
                <w:highlight w:val="none"/>
              </w:rPr>
            </w:pPr>
            <w:r>
              <w:rPr>
                <w:rFonts w:hint="eastAsia" w:ascii="宋体" w:hAnsi="宋体"/>
                <w:szCs w:val="21"/>
                <w:highlight w:val="none"/>
              </w:rPr>
              <w:t>序号</w:t>
            </w:r>
          </w:p>
        </w:tc>
        <w:tc>
          <w:tcPr>
            <w:tcW w:w="5822" w:type="dxa"/>
            <w:noWrap w:val="0"/>
            <w:vAlign w:val="center"/>
          </w:tcPr>
          <w:p w14:paraId="41AC6DF7">
            <w:pPr>
              <w:jc w:val="center"/>
              <w:rPr>
                <w:rFonts w:hint="eastAsia" w:ascii="宋体" w:hAnsi="宋体"/>
                <w:szCs w:val="21"/>
                <w:highlight w:val="none"/>
              </w:rPr>
            </w:pPr>
            <w:r>
              <w:rPr>
                <w:rFonts w:hint="eastAsia" w:ascii="宋体" w:hAnsi="宋体"/>
                <w:szCs w:val="21"/>
                <w:highlight w:val="none"/>
              </w:rPr>
              <w:t>主要内容</w:t>
            </w:r>
          </w:p>
        </w:tc>
        <w:tc>
          <w:tcPr>
            <w:tcW w:w="1974" w:type="dxa"/>
            <w:noWrap w:val="0"/>
            <w:vAlign w:val="center"/>
          </w:tcPr>
          <w:p w14:paraId="2A6C80F1">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7CCF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D456F18">
            <w:pPr>
              <w:jc w:val="center"/>
              <w:rPr>
                <w:rFonts w:hint="eastAsia" w:ascii="宋体" w:hAnsi="宋体"/>
                <w:szCs w:val="21"/>
                <w:highlight w:val="none"/>
              </w:rPr>
            </w:pPr>
            <w:r>
              <w:rPr>
                <w:rFonts w:hint="eastAsia" w:ascii="宋体" w:hAnsi="宋体"/>
                <w:szCs w:val="21"/>
                <w:highlight w:val="none"/>
              </w:rPr>
              <w:t>1</w:t>
            </w:r>
          </w:p>
        </w:tc>
        <w:tc>
          <w:tcPr>
            <w:tcW w:w="5822" w:type="dxa"/>
            <w:noWrap w:val="0"/>
            <w:vAlign w:val="center"/>
          </w:tcPr>
          <w:p w14:paraId="0E8A74F2">
            <w:pPr>
              <w:jc w:val="left"/>
              <w:rPr>
                <w:rFonts w:hint="eastAsia" w:ascii="宋体" w:hAnsi="宋体"/>
                <w:szCs w:val="21"/>
                <w:highlight w:val="none"/>
              </w:rPr>
            </w:pPr>
            <w:r>
              <w:rPr>
                <w:rFonts w:hint="eastAsia" w:ascii="宋体" w:hAnsi="宋体"/>
                <w:szCs w:val="21"/>
                <w:highlight w:val="none"/>
              </w:rPr>
              <w:t>投标人基本情况表（格式见附件</w:t>
            </w:r>
            <w:r>
              <w:rPr>
                <w:rFonts w:hint="eastAsia" w:ascii="宋体" w:hAnsi="宋体"/>
                <w:szCs w:val="21"/>
                <w:highlight w:val="none"/>
                <w:lang w:val="en-US" w:eastAsia="zh-CN"/>
              </w:rPr>
              <w:t>一</w:t>
            </w:r>
            <w:r>
              <w:rPr>
                <w:rFonts w:hint="eastAsia" w:ascii="宋体" w:hAnsi="宋体"/>
                <w:szCs w:val="21"/>
                <w:highlight w:val="none"/>
              </w:rPr>
              <w:t>）</w:t>
            </w:r>
          </w:p>
        </w:tc>
        <w:tc>
          <w:tcPr>
            <w:tcW w:w="1974" w:type="dxa"/>
            <w:noWrap w:val="0"/>
            <w:vAlign w:val="center"/>
          </w:tcPr>
          <w:p w14:paraId="29667EF6">
            <w:pPr>
              <w:jc w:val="center"/>
              <w:rPr>
                <w:rFonts w:hint="eastAsia" w:ascii="宋体" w:hAnsi="宋体"/>
                <w:szCs w:val="21"/>
                <w:highlight w:val="none"/>
              </w:rPr>
            </w:pPr>
          </w:p>
        </w:tc>
      </w:tr>
      <w:tr w14:paraId="47E5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684F526">
            <w:pPr>
              <w:jc w:val="center"/>
              <w:rPr>
                <w:rFonts w:hint="eastAsia" w:ascii="宋体" w:hAnsi="宋体"/>
                <w:szCs w:val="21"/>
                <w:highlight w:val="none"/>
              </w:rPr>
            </w:pPr>
            <w:r>
              <w:rPr>
                <w:rFonts w:hint="eastAsia" w:ascii="宋体" w:hAnsi="宋体"/>
                <w:szCs w:val="21"/>
                <w:highlight w:val="none"/>
              </w:rPr>
              <w:t>2</w:t>
            </w:r>
          </w:p>
        </w:tc>
        <w:tc>
          <w:tcPr>
            <w:tcW w:w="5822" w:type="dxa"/>
            <w:noWrap w:val="0"/>
            <w:vAlign w:val="center"/>
          </w:tcPr>
          <w:p w14:paraId="3098E70A">
            <w:pPr>
              <w:jc w:val="left"/>
              <w:rPr>
                <w:rFonts w:hint="eastAsia" w:ascii="宋体" w:hAnsi="宋体" w:eastAsia="宋体"/>
                <w:szCs w:val="21"/>
                <w:highlight w:val="none"/>
                <w:lang w:val="en-US" w:eastAsia="zh-CN"/>
              </w:rPr>
            </w:pPr>
            <w:r>
              <w:rPr>
                <w:rFonts w:hint="eastAsia" w:ascii="宋体" w:hAnsi="宋体"/>
                <w:szCs w:val="21"/>
                <w:highlight w:val="none"/>
              </w:rPr>
              <w:t>营业执照</w:t>
            </w:r>
            <w:r>
              <w:rPr>
                <w:rFonts w:hint="eastAsia" w:ascii="宋体" w:hAnsi="宋体"/>
                <w:szCs w:val="21"/>
                <w:highlight w:val="none"/>
                <w:lang w:val="en-US" w:eastAsia="zh-CN"/>
              </w:rPr>
              <w:t>复印件</w:t>
            </w:r>
          </w:p>
        </w:tc>
        <w:tc>
          <w:tcPr>
            <w:tcW w:w="1974" w:type="dxa"/>
            <w:noWrap w:val="0"/>
            <w:vAlign w:val="center"/>
          </w:tcPr>
          <w:p w14:paraId="087E676F">
            <w:pPr>
              <w:jc w:val="center"/>
              <w:rPr>
                <w:rFonts w:hint="eastAsia" w:ascii="宋体" w:hAnsi="宋体"/>
                <w:szCs w:val="21"/>
                <w:highlight w:val="none"/>
              </w:rPr>
            </w:pPr>
          </w:p>
        </w:tc>
      </w:tr>
      <w:tr w14:paraId="17B6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21513DB6">
            <w:pPr>
              <w:jc w:val="center"/>
              <w:rPr>
                <w:rFonts w:hint="eastAsia" w:ascii="宋体" w:hAnsi="宋体"/>
                <w:szCs w:val="21"/>
                <w:highlight w:val="none"/>
              </w:rPr>
            </w:pPr>
            <w:r>
              <w:rPr>
                <w:rFonts w:hint="eastAsia" w:ascii="宋体" w:hAnsi="宋体"/>
                <w:szCs w:val="21"/>
                <w:highlight w:val="none"/>
              </w:rPr>
              <w:t>3</w:t>
            </w:r>
          </w:p>
        </w:tc>
        <w:tc>
          <w:tcPr>
            <w:tcW w:w="5822" w:type="dxa"/>
            <w:noWrap w:val="0"/>
            <w:vAlign w:val="center"/>
          </w:tcPr>
          <w:p w14:paraId="4395557D">
            <w:pPr>
              <w:jc w:val="left"/>
              <w:rPr>
                <w:rFonts w:hint="eastAsia" w:ascii="宋体" w:hAnsi="宋体" w:eastAsia="宋体"/>
                <w:szCs w:val="21"/>
                <w:highlight w:val="none"/>
                <w:lang w:val="en-US" w:eastAsia="zh-CN"/>
              </w:rPr>
            </w:pPr>
            <w:r>
              <w:rPr>
                <w:rFonts w:hint="eastAsia" w:ascii="宋体" w:hAnsi="宋体"/>
                <w:szCs w:val="21"/>
                <w:highlight w:val="none"/>
                <w:lang w:val="en-US" w:eastAsia="zh-CN"/>
              </w:rPr>
              <w:t>建筑业企业</w:t>
            </w:r>
            <w:r>
              <w:rPr>
                <w:rFonts w:hint="eastAsia" w:ascii="宋体" w:hAnsi="宋体"/>
                <w:szCs w:val="21"/>
                <w:highlight w:val="none"/>
              </w:rPr>
              <w:t>资质证书</w:t>
            </w:r>
          </w:p>
        </w:tc>
        <w:tc>
          <w:tcPr>
            <w:tcW w:w="1974" w:type="dxa"/>
            <w:noWrap w:val="0"/>
            <w:vAlign w:val="center"/>
          </w:tcPr>
          <w:p w14:paraId="4577462F">
            <w:pPr>
              <w:jc w:val="center"/>
              <w:rPr>
                <w:rFonts w:hint="eastAsia" w:ascii="宋体" w:hAnsi="宋体"/>
                <w:szCs w:val="21"/>
                <w:highlight w:val="none"/>
              </w:rPr>
            </w:pPr>
          </w:p>
        </w:tc>
      </w:tr>
      <w:tr w14:paraId="2EA7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68D5818">
            <w:pPr>
              <w:jc w:val="center"/>
              <w:rPr>
                <w:rFonts w:hint="eastAsia" w:ascii="宋体" w:hAnsi="宋体"/>
                <w:szCs w:val="21"/>
                <w:highlight w:val="none"/>
              </w:rPr>
            </w:pPr>
            <w:r>
              <w:rPr>
                <w:rFonts w:hint="eastAsia" w:ascii="宋体" w:hAnsi="宋体"/>
                <w:szCs w:val="21"/>
                <w:highlight w:val="none"/>
              </w:rPr>
              <w:t>4</w:t>
            </w:r>
          </w:p>
        </w:tc>
        <w:tc>
          <w:tcPr>
            <w:tcW w:w="5822" w:type="dxa"/>
            <w:noWrap w:val="0"/>
            <w:vAlign w:val="center"/>
          </w:tcPr>
          <w:p w14:paraId="3F648717">
            <w:pPr>
              <w:jc w:val="left"/>
              <w:rPr>
                <w:rFonts w:hint="eastAsia" w:ascii="宋体" w:hAnsi="宋体" w:eastAsia="宋体"/>
                <w:szCs w:val="21"/>
                <w:highlight w:val="none"/>
                <w:lang w:val="en-US" w:eastAsia="zh-CN"/>
              </w:rPr>
            </w:pPr>
            <w:r>
              <w:rPr>
                <w:rFonts w:hint="eastAsia" w:ascii="宋体" w:hAnsi="宋体"/>
                <w:szCs w:val="21"/>
                <w:highlight w:val="none"/>
              </w:rPr>
              <w:t>安全生产许可证</w:t>
            </w:r>
          </w:p>
        </w:tc>
        <w:tc>
          <w:tcPr>
            <w:tcW w:w="1974" w:type="dxa"/>
            <w:noWrap w:val="0"/>
            <w:vAlign w:val="center"/>
          </w:tcPr>
          <w:p w14:paraId="1FFE31E4">
            <w:pPr>
              <w:jc w:val="center"/>
              <w:rPr>
                <w:rFonts w:hint="eastAsia" w:ascii="宋体" w:hAnsi="宋体"/>
                <w:szCs w:val="21"/>
                <w:highlight w:val="none"/>
              </w:rPr>
            </w:pPr>
          </w:p>
        </w:tc>
      </w:tr>
      <w:tr w14:paraId="472F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9C08653">
            <w:pPr>
              <w:jc w:val="center"/>
              <w:rPr>
                <w:rFonts w:hint="eastAsia" w:ascii="宋体" w:hAnsi="宋体"/>
                <w:szCs w:val="21"/>
                <w:highlight w:val="none"/>
              </w:rPr>
            </w:pPr>
            <w:r>
              <w:rPr>
                <w:rFonts w:hint="eastAsia" w:ascii="宋体" w:hAnsi="宋体"/>
                <w:szCs w:val="21"/>
                <w:highlight w:val="none"/>
              </w:rPr>
              <w:t>5</w:t>
            </w:r>
          </w:p>
        </w:tc>
        <w:tc>
          <w:tcPr>
            <w:tcW w:w="5822" w:type="dxa"/>
            <w:noWrap w:val="0"/>
            <w:vAlign w:val="center"/>
          </w:tcPr>
          <w:p w14:paraId="08AD15DD">
            <w:pPr>
              <w:jc w:val="left"/>
              <w:rPr>
                <w:rFonts w:hint="eastAsia" w:ascii="宋体" w:hAnsi="宋体"/>
                <w:szCs w:val="21"/>
                <w:highlight w:val="none"/>
              </w:rPr>
            </w:pPr>
            <w:r>
              <w:rPr>
                <w:rFonts w:hint="eastAsia" w:ascii="宋体" w:hAnsi="宋体"/>
                <w:szCs w:val="21"/>
                <w:highlight w:val="none"/>
              </w:rPr>
              <w:t>法人授权委托书（格式见附件</w:t>
            </w:r>
            <w:r>
              <w:rPr>
                <w:rFonts w:hint="eastAsia" w:ascii="宋体" w:hAnsi="宋体"/>
                <w:szCs w:val="21"/>
                <w:highlight w:val="none"/>
                <w:lang w:val="en-US" w:eastAsia="zh-CN"/>
              </w:rPr>
              <w:t>二</w:t>
            </w:r>
            <w:r>
              <w:rPr>
                <w:rFonts w:hint="eastAsia" w:ascii="宋体" w:hAnsi="宋体"/>
                <w:szCs w:val="21"/>
                <w:highlight w:val="none"/>
              </w:rPr>
              <w:t>）</w:t>
            </w:r>
          </w:p>
        </w:tc>
        <w:tc>
          <w:tcPr>
            <w:tcW w:w="1974" w:type="dxa"/>
            <w:noWrap w:val="0"/>
            <w:vAlign w:val="center"/>
          </w:tcPr>
          <w:p w14:paraId="5E204B15">
            <w:pPr>
              <w:jc w:val="center"/>
              <w:rPr>
                <w:rFonts w:hint="eastAsia" w:ascii="宋体" w:hAnsi="宋体"/>
                <w:szCs w:val="21"/>
                <w:highlight w:val="none"/>
              </w:rPr>
            </w:pPr>
          </w:p>
        </w:tc>
      </w:tr>
      <w:tr w14:paraId="3ECD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BE07554">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6</w:t>
            </w:r>
          </w:p>
        </w:tc>
        <w:tc>
          <w:tcPr>
            <w:tcW w:w="5822" w:type="dxa"/>
            <w:noWrap w:val="0"/>
            <w:vAlign w:val="center"/>
          </w:tcPr>
          <w:p w14:paraId="3C619307">
            <w:pPr>
              <w:pStyle w:val="9"/>
              <w:numPr>
                <w:ilvl w:val="0"/>
                <w:numId w:val="0"/>
              </w:numPr>
              <w:spacing w:line="360" w:lineRule="auto"/>
              <w:ind w:leftChars="0"/>
              <w:jc w:val="left"/>
              <w:rPr>
                <w:rFonts w:hint="default" w:ascii="宋体" w:hAnsi="宋体" w:eastAsia="宋体"/>
                <w:szCs w:val="21"/>
                <w:highlight w:val="none"/>
                <w:lang w:val="en-US" w:eastAsia="zh-CN"/>
              </w:rPr>
            </w:pPr>
            <w:r>
              <w:rPr>
                <w:rFonts w:hint="eastAsia" w:ascii="宋体" w:hAnsi="宋体" w:eastAsia="宋体" w:cs="Times New Roman"/>
                <w:kern w:val="2"/>
                <w:sz w:val="21"/>
                <w:szCs w:val="21"/>
                <w:highlight w:val="none"/>
                <w:lang w:val="en-US" w:eastAsia="zh-CN" w:bidi="ar-SA"/>
              </w:rPr>
              <w:t>投标保证金缴纳证明：银行回执单</w:t>
            </w:r>
          </w:p>
        </w:tc>
        <w:tc>
          <w:tcPr>
            <w:tcW w:w="1974" w:type="dxa"/>
            <w:noWrap w:val="0"/>
            <w:vAlign w:val="center"/>
          </w:tcPr>
          <w:p w14:paraId="38FB3A95">
            <w:pPr>
              <w:jc w:val="center"/>
              <w:rPr>
                <w:rFonts w:hint="eastAsia" w:ascii="宋体" w:hAnsi="宋体"/>
                <w:szCs w:val="21"/>
                <w:highlight w:val="none"/>
              </w:rPr>
            </w:pPr>
          </w:p>
        </w:tc>
      </w:tr>
      <w:tr w14:paraId="14AE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FBF3F02">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7</w:t>
            </w:r>
          </w:p>
        </w:tc>
        <w:tc>
          <w:tcPr>
            <w:tcW w:w="5822" w:type="dxa"/>
            <w:noWrap w:val="0"/>
            <w:vAlign w:val="center"/>
          </w:tcPr>
          <w:p w14:paraId="1B4BB75B">
            <w:pPr>
              <w:jc w:val="left"/>
              <w:rPr>
                <w:rFonts w:hint="eastAsia" w:ascii="宋体" w:hAnsi="宋体" w:eastAsia="宋体"/>
                <w:szCs w:val="21"/>
                <w:highlight w:val="none"/>
                <w:lang w:val="en-US" w:eastAsia="zh-CN"/>
              </w:rPr>
            </w:pPr>
            <w:r>
              <w:rPr>
                <w:rFonts w:hint="eastAsia" w:ascii="宋体" w:hAnsi="宋体"/>
                <w:szCs w:val="21"/>
                <w:highlight w:val="none"/>
                <w:lang w:val="en-US" w:eastAsia="zh-CN"/>
              </w:rPr>
              <w:t>企业实力（</w:t>
            </w:r>
            <w:r>
              <w:rPr>
                <w:rFonts w:hint="eastAsia" w:ascii="宋体" w:hAnsi="宋体"/>
                <w:szCs w:val="21"/>
                <w:highlight w:val="none"/>
              </w:rPr>
              <w:t>格式见附件</w:t>
            </w:r>
            <w:r>
              <w:rPr>
                <w:rFonts w:hint="eastAsia" w:ascii="宋体" w:hAnsi="宋体"/>
                <w:szCs w:val="21"/>
                <w:highlight w:val="none"/>
                <w:lang w:val="en-US" w:eastAsia="zh-CN"/>
              </w:rPr>
              <w:t>三）</w:t>
            </w:r>
          </w:p>
        </w:tc>
        <w:tc>
          <w:tcPr>
            <w:tcW w:w="1974" w:type="dxa"/>
            <w:noWrap w:val="0"/>
            <w:vAlign w:val="center"/>
          </w:tcPr>
          <w:p w14:paraId="0A101861">
            <w:pPr>
              <w:jc w:val="center"/>
              <w:rPr>
                <w:rFonts w:hint="eastAsia" w:ascii="宋体" w:hAnsi="宋体"/>
                <w:szCs w:val="21"/>
                <w:highlight w:val="none"/>
              </w:rPr>
            </w:pPr>
          </w:p>
        </w:tc>
      </w:tr>
      <w:tr w14:paraId="7624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D26B878">
            <w:pPr>
              <w:jc w:val="center"/>
              <w:rPr>
                <w:rFonts w:hint="default" w:ascii="宋体" w:hAnsi="宋体" w:eastAsia="宋体"/>
                <w:szCs w:val="21"/>
                <w:highlight w:val="none"/>
                <w:lang w:val="en-US" w:eastAsia="zh-CN"/>
              </w:rPr>
            </w:pPr>
          </w:p>
        </w:tc>
        <w:tc>
          <w:tcPr>
            <w:tcW w:w="5822" w:type="dxa"/>
            <w:noWrap w:val="0"/>
            <w:vAlign w:val="center"/>
          </w:tcPr>
          <w:p w14:paraId="58380427">
            <w:pPr>
              <w:jc w:val="center"/>
              <w:rPr>
                <w:rFonts w:hint="eastAsia" w:ascii="宋体" w:hAnsi="宋体" w:eastAsia="宋体"/>
                <w:szCs w:val="21"/>
                <w:highlight w:val="none"/>
                <w:lang w:val="en-US" w:eastAsia="zh-CN"/>
              </w:rPr>
            </w:pPr>
          </w:p>
        </w:tc>
        <w:tc>
          <w:tcPr>
            <w:tcW w:w="1974" w:type="dxa"/>
            <w:noWrap w:val="0"/>
            <w:vAlign w:val="center"/>
          </w:tcPr>
          <w:p w14:paraId="45225F2B">
            <w:pPr>
              <w:jc w:val="center"/>
              <w:rPr>
                <w:rFonts w:hint="eastAsia" w:ascii="宋体" w:hAnsi="宋体"/>
                <w:szCs w:val="21"/>
                <w:highlight w:val="none"/>
              </w:rPr>
            </w:pPr>
          </w:p>
        </w:tc>
      </w:tr>
      <w:tr w14:paraId="74E4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0C2D59E3">
            <w:pPr>
              <w:jc w:val="center"/>
              <w:rPr>
                <w:rFonts w:hint="eastAsia" w:ascii="宋体" w:hAnsi="宋体" w:eastAsia="宋体"/>
                <w:szCs w:val="21"/>
                <w:highlight w:val="none"/>
                <w:lang w:val="en-US" w:eastAsia="zh-CN"/>
              </w:rPr>
            </w:pPr>
          </w:p>
        </w:tc>
        <w:tc>
          <w:tcPr>
            <w:tcW w:w="5822" w:type="dxa"/>
            <w:noWrap w:val="0"/>
            <w:vAlign w:val="center"/>
          </w:tcPr>
          <w:p w14:paraId="533BC16C">
            <w:pPr>
              <w:jc w:val="center"/>
              <w:rPr>
                <w:rFonts w:hint="eastAsia" w:ascii="宋体" w:hAnsi="宋体"/>
                <w:szCs w:val="21"/>
                <w:highlight w:val="none"/>
              </w:rPr>
            </w:pPr>
          </w:p>
        </w:tc>
        <w:tc>
          <w:tcPr>
            <w:tcW w:w="1974" w:type="dxa"/>
            <w:noWrap w:val="0"/>
            <w:vAlign w:val="center"/>
          </w:tcPr>
          <w:p w14:paraId="01258E50">
            <w:pPr>
              <w:jc w:val="center"/>
              <w:rPr>
                <w:rFonts w:hint="eastAsia" w:ascii="宋体" w:hAnsi="宋体"/>
                <w:szCs w:val="21"/>
                <w:highlight w:val="none"/>
              </w:rPr>
            </w:pPr>
          </w:p>
        </w:tc>
      </w:tr>
      <w:tr w14:paraId="44EB5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6D8FCE2">
            <w:pPr>
              <w:jc w:val="center"/>
              <w:rPr>
                <w:rFonts w:hint="default" w:ascii="宋体" w:hAnsi="宋体" w:eastAsia="宋体"/>
                <w:szCs w:val="21"/>
                <w:highlight w:val="none"/>
                <w:lang w:val="en-US" w:eastAsia="zh-CN"/>
              </w:rPr>
            </w:pPr>
          </w:p>
        </w:tc>
        <w:tc>
          <w:tcPr>
            <w:tcW w:w="5822" w:type="dxa"/>
            <w:noWrap w:val="0"/>
            <w:vAlign w:val="center"/>
          </w:tcPr>
          <w:p w14:paraId="6FED43D5">
            <w:pPr>
              <w:jc w:val="center"/>
              <w:rPr>
                <w:rFonts w:hint="eastAsia" w:ascii="宋体" w:hAnsi="宋体"/>
                <w:szCs w:val="21"/>
                <w:highlight w:val="none"/>
              </w:rPr>
            </w:pPr>
          </w:p>
        </w:tc>
        <w:tc>
          <w:tcPr>
            <w:tcW w:w="1974" w:type="dxa"/>
            <w:noWrap w:val="0"/>
            <w:vAlign w:val="center"/>
          </w:tcPr>
          <w:p w14:paraId="6B004E66">
            <w:pPr>
              <w:jc w:val="center"/>
              <w:rPr>
                <w:rFonts w:hint="eastAsia" w:ascii="宋体" w:hAnsi="宋体"/>
                <w:szCs w:val="21"/>
                <w:highlight w:val="none"/>
              </w:rPr>
            </w:pPr>
          </w:p>
        </w:tc>
      </w:tr>
      <w:tr w14:paraId="7BC4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44E3A56">
            <w:pPr>
              <w:jc w:val="center"/>
              <w:rPr>
                <w:rFonts w:hint="default" w:ascii="宋体" w:hAnsi="宋体" w:eastAsia="宋体"/>
                <w:szCs w:val="21"/>
                <w:highlight w:val="none"/>
                <w:lang w:val="en-US" w:eastAsia="zh-CN"/>
              </w:rPr>
            </w:pPr>
          </w:p>
        </w:tc>
        <w:tc>
          <w:tcPr>
            <w:tcW w:w="5822" w:type="dxa"/>
            <w:noWrap w:val="0"/>
            <w:vAlign w:val="center"/>
          </w:tcPr>
          <w:p w14:paraId="7DD167C2">
            <w:pPr>
              <w:jc w:val="center"/>
              <w:rPr>
                <w:rFonts w:hint="eastAsia" w:ascii="宋体" w:hAnsi="宋体"/>
                <w:szCs w:val="21"/>
                <w:highlight w:val="none"/>
              </w:rPr>
            </w:pPr>
          </w:p>
        </w:tc>
        <w:tc>
          <w:tcPr>
            <w:tcW w:w="1974" w:type="dxa"/>
            <w:noWrap w:val="0"/>
            <w:vAlign w:val="center"/>
          </w:tcPr>
          <w:p w14:paraId="2BE3C18E">
            <w:pPr>
              <w:jc w:val="center"/>
              <w:rPr>
                <w:rFonts w:hint="eastAsia" w:ascii="宋体" w:hAnsi="宋体"/>
                <w:szCs w:val="21"/>
                <w:highlight w:val="none"/>
              </w:rPr>
            </w:pPr>
          </w:p>
        </w:tc>
      </w:tr>
      <w:tr w14:paraId="2626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BCFE6E2">
            <w:pPr>
              <w:jc w:val="center"/>
              <w:rPr>
                <w:rFonts w:hint="eastAsia" w:ascii="宋体" w:hAnsi="宋体"/>
                <w:szCs w:val="21"/>
                <w:highlight w:val="none"/>
              </w:rPr>
            </w:pPr>
          </w:p>
        </w:tc>
        <w:tc>
          <w:tcPr>
            <w:tcW w:w="5822" w:type="dxa"/>
            <w:noWrap w:val="0"/>
            <w:vAlign w:val="center"/>
          </w:tcPr>
          <w:p w14:paraId="2CAA68F8">
            <w:pPr>
              <w:jc w:val="center"/>
              <w:rPr>
                <w:rFonts w:hint="eastAsia" w:ascii="宋体" w:hAnsi="宋体"/>
                <w:szCs w:val="21"/>
                <w:highlight w:val="none"/>
              </w:rPr>
            </w:pPr>
          </w:p>
        </w:tc>
        <w:tc>
          <w:tcPr>
            <w:tcW w:w="1974" w:type="dxa"/>
            <w:noWrap w:val="0"/>
            <w:vAlign w:val="center"/>
          </w:tcPr>
          <w:p w14:paraId="63B2F8DA">
            <w:pPr>
              <w:jc w:val="center"/>
              <w:rPr>
                <w:rFonts w:hint="eastAsia" w:ascii="宋体" w:hAnsi="宋体"/>
                <w:szCs w:val="21"/>
                <w:highlight w:val="none"/>
              </w:rPr>
            </w:pPr>
          </w:p>
        </w:tc>
      </w:tr>
    </w:tbl>
    <w:p w14:paraId="0CC078FA">
      <w:pPr>
        <w:pStyle w:val="9"/>
        <w:rPr>
          <w:rFonts w:hint="eastAsia" w:eastAsia="黑体"/>
          <w:b/>
          <w:bCs/>
          <w:sz w:val="28"/>
          <w:highlight w:val="none"/>
        </w:rPr>
      </w:pPr>
      <w:r>
        <w:rPr>
          <w:rFonts w:hAnsi="宋体"/>
          <w:sz w:val="24"/>
          <w:highlight w:val="none"/>
        </w:rPr>
        <w:br w:type="page"/>
      </w:r>
      <w:r>
        <w:rPr>
          <w:rFonts w:hint="eastAsia" w:ascii="黑体" w:hAnsi="Calibri" w:eastAsia="黑体"/>
          <w:sz w:val="30"/>
          <w:highlight w:val="none"/>
        </w:rPr>
        <w:t>附件</w:t>
      </w:r>
      <w:r>
        <w:rPr>
          <w:rFonts w:hint="eastAsia" w:ascii="黑体" w:hAnsi="Calibri" w:eastAsia="黑体"/>
          <w:sz w:val="30"/>
          <w:highlight w:val="none"/>
          <w:lang w:val="en-US" w:eastAsia="zh-CN"/>
        </w:rPr>
        <w:t>一</w:t>
      </w:r>
      <w:r>
        <w:rPr>
          <w:rFonts w:hint="eastAsia" w:ascii="黑体" w:hAnsi="Calibri" w:eastAsia="黑体"/>
          <w:sz w:val="30"/>
          <w:highlight w:val="none"/>
        </w:rPr>
        <w:t xml:space="preserve">：             </w:t>
      </w:r>
      <w:r>
        <w:rPr>
          <w:rFonts w:hint="eastAsia" w:eastAsia="黑体"/>
          <w:b/>
          <w:bCs/>
          <w:sz w:val="28"/>
          <w:highlight w:val="none"/>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1745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20E0DA9">
            <w:pPr>
              <w:jc w:val="center"/>
              <w:rPr>
                <w:rFonts w:hint="eastAsia" w:ascii="宋体" w:hAnsi="宋体"/>
                <w:szCs w:val="21"/>
                <w:highlight w:val="none"/>
              </w:rPr>
            </w:pPr>
            <w:r>
              <w:rPr>
                <w:rFonts w:hint="eastAsia" w:ascii="宋体" w:hAnsi="宋体"/>
                <w:szCs w:val="21"/>
                <w:highlight w:val="none"/>
              </w:rPr>
              <w:t>投标人名称</w:t>
            </w:r>
          </w:p>
        </w:tc>
        <w:tc>
          <w:tcPr>
            <w:tcW w:w="7020" w:type="dxa"/>
            <w:gridSpan w:val="9"/>
            <w:noWrap w:val="0"/>
            <w:vAlign w:val="center"/>
          </w:tcPr>
          <w:p w14:paraId="034E37DB">
            <w:pPr>
              <w:jc w:val="center"/>
              <w:rPr>
                <w:rFonts w:hint="eastAsia" w:ascii="宋体" w:hAnsi="宋体"/>
                <w:szCs w:val="21"/>
                <w:highlight w:val="none"/>
              </w:rPr>
            </w:pPr>
          </w:p>
        </w:tc>
      </w:tr>
      <w:tr w14:paraId="6D03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4AA48BE">
            <w:pPr>
              <w:jc w:val="center"/>
              <w:rPr>
                <w:rFonts w:hint="eastAsia" w:ascii="宋体" w:hAnsi="宋体"/>
                <w:szCs w:val="21"/>
                <w:highlight w:val="none"/>
              </w:rPr>
            </w:pPr>
            <w:r>
              <w:rPr>
                <w:rFonts w:hint="eastAsia" w:ascii="宋体" w:hAnsi="宋体"/>
                <w:szCs w:val="21"/>
                <w:highlight w:val="none"/>
              </w:rPr>
              <w:t>注册地址</w:t>
            </w:r>
          </w:p>
        </w:tc>
        <w:tc>
          <w:tcPr>
            <w:tcW w:w="3389" w:type="dxa"/>
            <w:gridSpan w:val="5"/>
            <w:noWrap w:val="0"/>
            <w:vAlign w:val="center"/>
          </w:tcPr>
          <w:p w14:paraId="289A2976">
            <w:pPr>
              <w:jc w:val="center"/>
              <w:rPr>
                <w:rFonts w:hint="eastAsia" w:ascii="宋体" w:hAnsi="宋体"/>
                <w:szCs w:val="21"/>
                <w:highlight w:val="none"/>
              </w:rPr>
            </w:pPr>
          </w:p>
        </w:tc>
        <w:tc>
          <w:tcPr>
            <w:tcW w:w="1246" w:type="dxa"/>
            <w:noWrap w:val="0"/>
            <w:vAlign w:val="center"/>
          </w:tcPr>
          <w:p w14:paraId="55C4105F">
            <w:pPr>
              <w:jc w:val="center"/>
              <w:rPr>
                <w:rFonts w:hint="eastAsia" w:ascii="宋体" w:hAnsi="宋体"/>
                <w:szCs w:val="21"/>
                <w:highlight w:val="none"/>
              </w:rPr>
            </w:pPr>
            <w:r>
              <w:rPr>
                <w:rFonts w:hint="eastAsia" w:ascii="宋体" w:hAnsi="宋体"/>
                <w:szCs w:val="21"/>
                <w:highlight w:val="none"/>
              </w:rPr>
              <w:t>邮政编码</w:t>
            </w:r>
          </w:p>
        </w:tc>
        <w:tc>
          <w:tcPr>
            <w:tcW w:w="2385" w:type="dxa"/>
            <w:gridSpan w:val="3"/>
            <w:noWrap w:val="0"/>
            <w:vAlign w:val="center"/>
          </w:tcPr>
          <w:p w14:paraId="28581184">
            <w:pPr>
              <w:jc w:val="center"/>
              <w:rPr>
                <w:rFonts w:hint="eastAsia" w:ascii="宋体" w:hAnsi="宋体"/>
                <w:szCs w:val="21"/>
                <w:highlight w:val="none"/>
              </w:rPr>
            </w:pPr>
          </w:p>
        </w:tc>
      </w:tr>
      <w:tr w14:paraId="27D1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27878B36">
            <w:pPr>
              <w:jc w:val="center"/>
              <w:rPr>
                <w:rFonts w:hint="eastAsia" w:ascii="宋体" w:hAnsi="宋体"/>
                <w:szCs w:val="21"/>
                <w:highlight w:val="none"/>
              </w:rPr>
            </w:pPr>
            <w:r>
              <w:rPr>
                <w:rFonts w:hint="eastAsia" w:ascii="宋体" w:hAnsi="宋体"/>
                <w:szCs w:val="21"/>
                <w:highlight w:val="none"/>
              </w:rPr>
              <w:t>联系方式</w:t>
            </w:r>
          </w:p>
        </w:tc>
        <w:tc>
          <w:tcPr>
            <w:tcW w:w="897" w:type="dxa"/>
            <w:noWrap w:val="0"/>
            <w:vAlign w:val="center"/>
          </w:tcPr>
          <w:p w14:paraId="16298EED">
            <w:pPr>
              <w:jc w:val="center"/>
              <w:rPr>
                <w:rFonts w:hint="eastAsia" w:ascii="宋体" w:hAnsi="宋体"/>
                <w:szCs w:val="21"/>
                <w:highlight w:val="none"/>
              </w:rPr>
            </w:pPr>
            <w:r>
              <w:rPr>
                <w:rFonts w:hint="eastAsia" w:ascii="宋体" w:hAnsi="宋体"/>
                <w:szCs w:val="21"/>
                <w:highlight w:val="none"/>
              </w:rPr>
              <w:t>联系人</w:t>
            </w:r>
          </w:p>
        </w:tc>
        <w:tc>
          <w:tcPr>
            <w:tcW w:w="2492" w:type="dxa"/>
            <w:gridSpan w:val="4"/>
            <w:noWrap w:val="0"/>
            <w:vAlign w:val="center"/>
          </w:tcPr>
          <w:p w14:paraId="120A29CD">
            <w:pPr>
              <w:jc w:val="center"/>
              <w:rPr>
                <w:rFonts w:hint="eastAsia" w:ascii="宋体" w:hAnsi="宋体"/>
                <w:szCs w:val="21"/>
                <w:highlight w:val="none"/>
              </w:rPr>
            </w:pPr>
          </w:p>
        </w:tc>
        <w:tc>
          <w:tcPr>
            <w:tcW w:w="1246" w:type="dxa"/>
            <w:noWrap w:val="0"/>
            <w:vAlign w:val="center"/>
          </w:tcPr>
          <w:p w14:paraId="77E3C99B">
            <w:pPr>
              <w:jc w:val="center"/>
              <w:rPr>
                <w:rFonts w:hint="eastAsia" w:ascii="宋体" w:hAnsi="宋体"/>
                <w:szCs w:val="21"/>
                <w:highlight w:val="none"/>
              </w:rPr>
            </w:pPr>
            <w:r>
              <w:rPr>
                <w:rFonts w:hint="eastAsia" w:ascii="宋体" w:hAnsi="宋体"/>
                <w:szCs w:val="21"/>
                <w:highlight w:val="none"/>
              </w:rPr>
              <w:t>电  话</w:t>
            </w:r>
          </w:p>
        </w:tc>
        <w:tc>
          <w:tcPr>
            <w:tcW w:w="2385" w:type="dxa"/>
            <w:gridSpan w:val="3"/>
            <w:noWrap w:val="0"/>
            <w:vAlign w:val="center"/>
          </w:tcPr>
          <w:p w14:paraId="1712368D">
            <w:pPr>
              <w:jc w:val="center"/>
              <w:rPr>
                <w:rFonts w:hint="eastAsia" w:ascii="宋体" w:hAnsi="宋体"/>
                <w:szCs w:val="21"/>
                <w:highlight w:val="none"/>
              </w:rPr>
            </w:pPr>
          </w:p>
        </w:tc>
      </w:tr>
      <w:tr w14:paraId="2B1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727354F">
            <w:pPr>
              <w:jc w:val="center"/>
              <w:rPr>
                <w:rFonts w:hint="eastAsia" w:ascii="宋体" w:hAnsi="宋体"/>
                <w:szCs w:val="21"/>
                <w:highlight w:val="none"/>
              </w:rPr>
            </w:pPr>
          </w:p>
        </w:tc>
        <w:tc>
          <w:tcPr>
            <w:tcW w:w="897" w:type="dxa"/>
            <w:noWrap w:val="0"/>
            <w:vAlign w:val="center"/>
          </w:tcPr>
          <w:p w14:paraId="6545A272">
            <w:pPr>
              <w:jc w:val="center"/>
              <w:rPr>
                <w:rFonts w:hint="eastAsia" w:ascii="宋体" w:hAnsi="宋体"/>
                <w:szCs w:val="21"/>
                <w:highlight w:val="none"/>
              </w:rPr>
            </w:pPr>
            <w:r>
              <w:rPr>
                <w:rFonts w:hint="eastAsia" w:ascii="宋体" w:hAnsi="宋体"/>
                <w:szCs w:val="21"/>
                <w:highlight w:val="none"/>
              </w:rPr>
              <w:t>传  真</w:t>
            </w:r>
          </w:p>
        </w:tc>
        <w:tc>
          <w:tcPr>
            <w:tcW w:w="2492" w:type="dxa"/>
            <w:gridSpan w:val="4"/>
            <w:noWrap w:val="0"/>
            <w:vAlign w:val="center"/>
          </w:tcPr>
          <w:p w14:paraId="48E45253">
            <w:pPr>
              <w:jc w:val="center"/>
              <w:rPr>
                <w:rFonts w:hint="eastAsia" w:ascii="宋体" w:hAnsi="宋体"/>
                <w:szCs w:val="21"/>
                <w:highlight w:val="none"/>
              </w:rPr>
            </w:pPr>
          </w:p>
        </w:tc>
        <w:tc>
          <w:tcPr>
            <w:tcW w:w="1246" w:type="dxa"/>
            <w:noWrap w:val="0"/>
            <w:vAlign w:val="center"/>
          </w:tcPr>
          <w:p w14:paraId="1AE8AE60">
            <w:pPr>
              <w:jc w:val="center"/>
              <w:rPr>
                <w:rFonts w:hint="eastAsia" w:ascii="宋体" w:hAnsi="宋体"/>
                <w:szCs w:val="21"/>
                <w:highlight w:val="none"/>
              </w:rPr>
            </w:pPr>
            <w:r>
              <w:rPr>
                <w:rFonts w:hint="eastAsia" w:ascii="宋体" w:hAnsi="宋体"/>
                <w:szCs w:val="21"/>
                <w:highlight w:val="none"/>
              </w:rPr>
              <w:t>网  址</w:t>
            </w:r>
          </w:p>
        </w:tc>
        <w:tc>
          <w:tcPr>
            <w:tcW w:w="2385" w:type="dxa"/>
            <w:gridSpan w:val="3"/>
            <w:noWrap w:val="0"/>
            <w:vAlign w:val="center"/>
          </w:tcPr>
          <w:p w14:paraId="2CEB94D4">
            <w:pPr>
              <w:jc w:val="center"/>
              <w:rPr>
                <w:rFonts w:hint="eastAsia" w:ascii="宋体" w:hAnsi="宋体"/>
                <w:szCs w:val="21"/>
                <w:highlight w:val="none"/>
              </w:rPr>
            </w:pPr>
          </w:p>
        </w:tc>
      </w:tr>
      <w:tr w14:paraId="4CEA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9B6E005">
            <w:pPr>
              <w:jc w:val="center"/>
              <w:rPr>
                <w:rFonts w:hint="eastAsia" w:ascii="宋体" w:hAnsi="宋体"/>
                <w:szCs w:val="21"/>
                <w:highlight w:val="none"/>
              </w:rPr>
            </w:pPr>
            <w:r>
              <w:rPr>
                <w:rFonts w:hint="eastAsia" w:ascii="宋体" w:hAnsi="宋体"/>
                <w:szCs w:val="21"/>
                <w:highlight w:val="none"/>
              </w:rPr>
              <w:t>组织结构</w:t>
            </w:r>
          </w:p>
        </w:tc>
        <w:tc>
          <w:tcPr>
            <w:tcW w:w="7020" w:type="dxa"/>
            <w:gridSpan w:val="9"/>
            <w:noWrap w:val="0"/>
            <w:vAlign w:val="center"/>
          </w:tcPr>
          <w:p w14:paraId="68BB93AE">
            <w:pPr>
              <w:jc w:val="center"/>
              <w:rPr>
                <w:rFonts w:hint="eastAsia" w:ascii="宋体" w:hAnsi="宋体"/>
                <w:szCs w:val="21"/>
                <w:highlight w:val="none"/>
              </w:rPr>
            </w:pPr>
          </w:p>
        </w:tc>
      </w:tr>
      <w:tr w14:paraId="32A9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D9ECD24">
            <w:pPr>
              <w:jc w:val="center"/>
              <w:rPr>
                <w:rFonts w:hint="eastAsia" w:ascii="宋体" w:hAnsi="宋体"/>
                <w:szCs w:val="21"/>
                <w:highlight w:val="none"/>
              </w:rPr>
            </w:pPr>
            <w:r>
              <w:rPr>
                <w:rFonts w:hint="eastAsia" w:ascii="宋体" w:hAnsi="宋体"/>
                <w:szCs w:val="21"/>
                <w:highlight w:val="none"/>
              </w:rPr>
              <w:t>法定代表人</w:t>
            </w:r>
          </w:p>
        </w:tc>
        <w:tc>
          <w:tcPr>
            <w:tcW w:w="897" w:type="dxa"/>
            <w:noWrap w:val="0"/>
            <w:vAlign w:val="center"/>
          </w:tcPr>
          <w:p w14:paraId="2AB9C82C">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744B15B4">
            <w:pPr>
              <w:jc w:val="center"/>
              <w:rPr>
                <w:rFonts w:hint="eastAsia" w:ascii="宋体" w:hAnsi="宋体"/>
                <w:szCs w:val="21"/>
                <w:highlight w:val="none"/>
              </w:rPr>
            </w:pPr>
          </w:p>
        </w:tc>
        <w:tc>
          <w:tcPr>
            <w:tcW w:w="1276" w:type="dxa"/>
            <w:gridSpan w:val="2"/>
            <w:noWrap w:val="0"/>
            <w:vAlign w:val="center"/>
          </w:tcPr>
          <w:p w14:paraId="3EFCAC5C">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363561D8">
            <w:pPr>
              <w:jc w:val="center"/>
              <w:rPr>
                <w:rFonts w:hint="eastAsia" w:ascii="宋体" w:hAnsi="宋体"/>
                <w:szCs w:val="21"/>
                <w:highlight w:val="none"/>
              </w:rPr>
            </w:pPr>
          </w:p>
        </w:tc>
        <w:tc>
          <w:tcPr>
            <w:tcW w:w="709" w:type="dxa"/>
            <w:noWrap w:val="0"/>
            <w:vAlign w:val="center"/>
          </w:tcPr>
          <w:p w14:paraId="016F1800">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3418E21C">
            <w:pPr>
              <w:jc w:val="center"/>
              <w:rPr>
                <w:rFonts w:hint="eastAsia" w:ascii="宋体" w:hAnsi="宋体"/>
                <w:szCs w:val="21"/>
                <w:highlight w:val="none"/>
              </w:rPr>
            </w:pPr>
          </w:p>
        </w:tc>
      </w:tr>
      <w:tr w14:paraId="6CA8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027D5AE">
            <w:pPr>
              <w:jc w:val="center"/>
              <w:rPr>
                <w:rFonts w:hint="eastAsia" w:ascii="宋体" w:hAnsi="宋体"/>
                <w:szCs w:val="21"/>
                <w:highlight w:val="none"/>
              </w:rPr>
            </w:pPr>
            <w:r>
              <w:rPr>
                <w:rFonts w:hint="eastAsia" w:ascii="宋体" w:hAnsi="宋体"/>
                <w:szCs w:val="21"/>
                <w:highlight w:val="none"/>
              </w:rPr>
              <w:t>技术负责人</w:t>
            </w:r>
          </w:p>
        </w:tc>
        <w:tc>
          <w:tcPr>
            <w:tcW w:w="897" w:type="dxa"/>
            <w:noWrap w:val="0"/>
            <w:vAlign w:val="center"/>
          </w:tcPr>
          <w:p w14:paraId="7B10D14C">
            <w:pPr>
              <w:jc w:val="center"/>
              <w:rPr>
                <w:rFonts w:hint="eastAsia" w:ascii="宋体" w:hAnsi="宋体"/>
                <w:szCs w:val="21"/>
                <w:highlight w:val="none"/>
              </w:rPr>
            </w:pPr>
            <w:r>
              <w:rPr>
                <w:rFonts w:hint="eastAsia" w:ascii="宋体" w:hAnsi="宋体"/>
                <w:szCs w:val="21"/>
                <w:highlight w:val="none"/>
              </w:rPr>
              <w:t>姓名</w:t>
            </w:r>
          </w:p>
        </w:tc>
        <w:tc>
          <w:tcPr>
            <w:tcW w:w="1021" w:type="dxa"/>
            <w:noWrap w:val="0"/>
            <w:vAlign w:val="center"/>
          </w:tcPr>
          <w:p w14:paraId="2CA4BF4F">
            <w:pPr>
              <w:jc w:val="center"/>
              <w:rPr>
                <w:rFonts w:hint="eastAsia" w:ascii="宋体" w:hAnsi="宋体"/>
                <w:szCs w:val="21"/>
                <w:highlight w:val="none"/>
              </w:rPr>
            </w:pPr>
          </w:p>
        </w:tc>
        <w:tc>
          <w:tcPr>
            <w:tcW w:w="1276" w:type="dxa"/>
            <w:gridSpan w:val="2"/>
            <w:noWrap w:val="0"/>
            <w:vAlign w:val="center"/>
          </w:tcPr>
          <w:p w14:paraId="123C9E2B">
            <w:pPr>
              <w:jc w:val="center"/>
              <w:rPr>
                <w:rFonts w:hint="eastAsia" w:ascii="宋体" w:hAnsi="宋体"/>
                <w:szCs w:val="21"/>
                <w:highlight w:val="none"/>
              </w:rPr>
            </w:pPr>
            <w:r>
              <w:rPr>
                <w:rFonts w:hint="eastAsia" w:ascii="宋体" w:hAnsi="宋体"/>
                <w:szCs w:val="21"/>
                <w:highlight w:val="none"/>
              </w:rPr>
              <w:t>技术职称</w:t>
            </w:r>
          </w:p>
        </w:tc>
        <w:tc>
          <w:tcPr>
            <w:tcW w:w="1701" w:type="dxa"/>
            <w:gridSpan w:val="3"/>
            <w:noWrap w:val="0"/>
            <w:vAlign w:val="center"/>
          </w:tcPr>
          <w:p w14:paraId="1B689263">
            <w:pPr>
              <w:jc w:val="center"/>
              <w:rPr>
                <w:rFonts w:hint="eastAsia" w:ascii="宋体" w:hAnsi="宋体"/>
                <w:szCs w:val="21"/>
                <w:highlight w:val="none"/>
              </w:rPr>
            </w:pPr>
          </w:p>
        </w:tc>
        <w:tc>
          <w:tcPr>
            <w:tcW w:w="709" w:type="dxa"/>
            <w:noWrap w:val="0"/>
            <w:vAlign w:val="center"/>
          </w:tcPr>
          <w:p w14:paraId="77DC2E11">
            <w:pPr>
              <w:jc w:val="center"/>
              <w:rPr>
                <w:rFonts w:hint="eastAsia" w:ascii="宋体" w:hAnsi="宋体"/>
                <w:szCs w:val="21"/>
                <w:highlight w:val="none"/>
              </w:rPr>
            </w:pPr>
            <w:r>
              <w:rPr>
                <w:rFonts w:hint="eastAsia" w:ascii="宋体" w:hAnsi="宋体"/>
                <w:szCs w:val="21"/>
                <w:highlight w:val="none"/>
              </w:rPr>
              <w:t>电话</w:t>
            </w:r>
          </w:p>
        </w:tc>
        <w:tc>
          <w:tcPr>
            <w:tcW w:w="1416" w:type="dxa"/>
            <w:noWrap w:val="0"/>
            <w:vAlign w:val="center"/>
          </w:tcPr>
          <w:p w14:paraId="752C19F3">
            <w:pPr>
              <w:jc w:val="center"/>
              <w:rPr>
                <w:rFonts w:hint="eastAsia" w:ascii="宋体" w:hAnsi="宋体"/>
                <w:szCs w:val="21"/>
                <w:highlight w:val="none"/>
              </w:rPr>
            </w:pPr>
          </w:p>
        </w:tc>
      </w:tr>
      <w:tr w14:paraId="48AB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BE02C8C">
            <w:pPr>
              <w:jc w:val="center"/>
              <w:rPr>
                <w:rFonts w:hint="eastAsia" w:ascii="宋体" w:hAnsi="宋体"/>
                <w:szCs w:val="21"/>
                <w:highlight w:val="none"/>
              </w:rPr>
            </w:pPr>
            <w:r>
              <w:rPr>
                <w:rFonts w:hint="eastAsia" w:ascii="宋体" w:hAnsi="宋体"/>
                <w:szCs w:val="21"/>
                <w:highlight w:val="none"/>
              </w:rPr>
              <w:t>成立时间</w:t>
            </w:r>
          </w:p>
        </w:tc>
        <w:tc>
          <w:tcPr>
            <w:tcW w:w="1918" w:type="dxa"/>
            <w:gridSpan w:val="2"/>
            <w:noWrap w:val="0"/>
            <w:vAlign w:val="center"/>
          </w:tcPr>
          <w:p w14:paraId="6408DAAC">
            <w:pPr>
              <w:jc w:val="center"/>
              <w:rPr>
                <w:rFonts w:hint="eastAsia" w:ascii="宋体" w:hAnsi="宋体"/>
                <w:szCs w:val="21"/>
                <w:highlight w:val="none"/>
              </w:rPr>
            </w:pPr>
          </w:p>
        </w:tc>
        <w:tc>
          <w:tcPr>
            <w:tcW w:w="5102" w:type="dxa"/>
            <w:gridSpan w:val="7"/>
            <w:noWrap w:val="0"/>
            <w:vAlign w:val="center"/>
          </w:tcPr>
          <w:p w14:paraId="338A01CA">
            <w:pPr>
              <w:jc w:val="center"/>
              <w:rPr>
                <w:rFonts w:hint="eastAsia" w:ascii="宋体" w:hAnsi="宋体"/>
                <w:szCs w:val="21"/>
                <w:highlight w:val="none"/>
              </w:rPr>
            </w:pPr>
            <w:r>
              <w:rPr>
                <w:rFonts w:hint="eastAsia" w:ascii="宋体" w:hAnsi="宋体"/>
                <w:szCs w:val="21"/>
                <w:highlight w:val="none"/>
              </w:rPr>
              <w:t>员工总人数：</w:t>
            </w:r>
          </w:p>
        </w:tc>
      </w:tr>
      <w:tr w14:paraId="7205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1DBF387">
            <w:pPr>
              <w:jc w:val="center"/>
              <w:rPr>
                <w:rFonts w:hint="eastAsia" w:ascii="宋体" w:hAnsi="宋体"/>
                <w:szCs w:val="21"/>
                <w:highlight w:val="none"/>
              </w:rPr>
            </w:pPr>
            <w:r>
              <w:rPr>
                <w:rFonts w:hint="eastAsia" w:ascii="宋体" w:hAnsi="宋体"/>
                <w:szCs w:val="21"/>
                <w:highlight w:val="none"/>
              </w:rPr>
              <w:t>企业资质等级</w:t>
            </w:r>
          </w:p>
        </w:tc>
        <w:tc>
          <w:tcPr>
            <w:tcW w:w="1918" w:type="dxa"/>
            <w:gridSpan w:val="2"/>
            <w:noWrap w:val="0"/>
            <w:vAlign w:val="center"/>
          </w:tcPr>
          <w:p w14:paraId="2D742F64">
            <w:pPr>
              <w:jc w:val="center"/>
              <w:rPr>
                <w:rFonts w:hint="eastAsia" w:ascii="宋体" w:hAnsi="宋体"/>
                <w:szCs w:val="21"/>
                <w:highlight w:val="none"/>
              </w:rPr>
            </w:pPr>
          </w:p>
        </w:tc>
        <w:tc>
          <w:tcPr>
            <w:tcW w:w="993" w:type="dxa"/>
            <w:vMerge w:val="restart"/>
            <w:noWrap w:val="0"/>
            <w:vAlign w:val="center"/>
          </w:tcPr>
          <w:p w14:paraId="3E1B9609">
            <w:pPr>
              <w:jc w:val="center"/>
              <w:rPr>
                <w:rFonts w:hint="eastAsia" w:ascii="宋体" w:hAnsi="宋体"/>
                <w:szCs w:val="21"/>
                <w:highlight w:val="none"/>
              </w:rPr>
            </w:pPr>
            <w:r>
              <w:rPr>
                <w:rFonts w:hint="eastAsia" w:ascii="宋体" w:hAnsi="宋体"/>
                <w:szCs w:val="21"/>
                <w:highlight w:val="none"/>
              </w:rPr>
              <w:t>其中</w:t>
            </w:r>
          </w:p>
        </w:tc>
        <w:tc>
          <w:tcPr>
            <w:tcW w:w="1984" w:type="dxa"/>
            <w:gridSpan w:val="4"/>
            <w:noWrap w:val="0"/>
            <w:vAlign w:val="center"/>
          </w:tcPr>
          <w:p w14:paraId="15544843">
            <w:pPr>
              <w:jc w:val="center"/>
              <w:rPr>
                <w:rFonts w:hint="eastAsia" w:ascii="宋体" w:hAnsi="宋体"/>
                <w:szCs w:val="21"/>
                <w:highlight w:val="none"/>
              </w:rPr>
            </w:pPr>
            <w:r>
              <w:rPr>
                <w:rFonts w:hint="eastAsia" w:ascii="宋体" w:hAnsi="宋体"/>
                <w:szCs w:val="21"/>
                <w:highlight w:val="none"/>
              </w:rPr>
              <w:t>项目经理</w:t>
            </w:r>
          </w:p>
        </w:tc>
        <w:tc>
          <w:tcPr>
            <w:tcW w:w="2125" w:type="dxa"/>
            <w:gridSpan w:val="2"/>
            <w:noWrap w:val="0"/>
            <w:vAlign w:val="center"/>
          </w:tcPr>
          <w:p w14:paraId="139C2C42">
            <w:pPr>
              <w:jc w:val="center"/>
              <w:rPr>
                <w:rFonts w:hint="eastAsia" w:ascii="宋体" w:hAnsi="宋体"/>
                <w:szCs w:val="21"/>
                <w:highlight w:val="none"/>
              </w:rPr>
            </w:pPr>
          </w:p>
        </w:tc>
      </w:tr>
      <w:tr w14:paraId="3E5E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A6E5011">
            <w:pPr>
              <w:jc w:val="center"/>
              <w:rPr>
                <w:rFonts w:hint="eastAsia" w:ascii="宋体" w:hAnsi="宋体"/>
                <w:szCs w:val="21"/>
                <w:highlight w:val="none"/>
              </w:rPr>
            </w:pPr>
            <w:r>
              <w:rPr>
                <w:rFonts w:hint="eastAsia" w:ascii="宋体" w:hAnsi="宋体"/>
                <w:szCs w:val="21"/>
                <w:highlight w:val="none"/>
              </w:rPr>
              <w:t>营业执照号</w:t>
            </w:r>
          </w:p>
        </w:tc>
        <w:tc>
          <w:tcPr>
            <w:tcW w:w="1918" w:type="dxa"/>
            <w:gridSpan w:val="2"/>
            <w:noWrap w:val="0"/>
            <w:vAlign w:val="center"/>
          </w:tcPr>
          <w:p w14:paraId="77121A92">
            <w:pPr>
              <w:jc w:val="center"/>
              <w:rPr>
                <w:rFonts w:hint="eastAsia" w:ascii="宋体" w:hAnsi="宋体"/>
                <w:szCs w:val="21"/>
                <w:highlight w:val="none"/>
              </w:rPr>
            </w:pPr>
          </w:p>
        </w:tc>
        <w:tc>
          <w:tcPr>
            <w:tcW w:w="993" w:type="dxa"/>
            <w:vMerge w:val="continue"/>
            <w:noWrap w:val="0"/>
            <w:vAlign w:val="center"/>
          </w:tcPr>
          <w:p w14:paraId="2E2A36F2">
            <w:pPr>
              <w:jc w:val="center"/>
              <w:rPr>
                <w:rFonts w:hint="eastAsia" w:ascii="宋体" w:hAnsi="宋体"/>
                <w:szCs w:val="21"/>
                <w:highlight w:val="none"/>
              </w:rPr>
            </w:pPr>
          </w:p>
        </w:tc>
        <w:tc>
          <w:tcPr>
            <w:tcW w:w="1984" w:type="dxa"/>
            <w:gridSpan w:val="4"/>
            <w:noWrap w:val="0"/>
            <w:vAlign w:val="center"/>
          </w:tcPr>
          <w:p w14:paraId="295B5670">
            <w:pPr>
              <w:jc w:val="center"/>
              <w:rPr>
                <w:rFonts w:hint="eastAsia" w:ascii="宋体" w:hAnsi="宋体"/>
                <w:szCs w:val="21"/>
                <w:highlight w:val="none"/>
              </w:rPr>
            </w:pPr>
            <w:r>
              <w:rPr>
                <w:rFonts w:hint="eastAsia" w:ascii="宋体" w:hAnsi="宋体"/>
                <w:szCs w:val="21"/>
                <w:highlight w:val="none"/>
              </w:rPr>
              <w:t>高级职称人员</w:t>
            </w:r>
          </w:p>
        </w:tc>
        <w:tc>
          <w:tcPr>
            <w:tcW w:w="2125" w:type="dxa"/>
            <w:gridSpan w:val="2"/>
            <w:noWrap w:val="0"/>
            <w:vAlign w:val="center"/>
          </w:tcPr>
          <w:p w14:paraId="38753830">
            <w:pPr>
              <w:jc w:val="center"/>
              <w:rPr>
                <w:rFonts w:hint="eastAsia" w:ascii="宋体" w:hAnsi="宋体"/>
                <w:szCs w:val="21"/>
                <w:highlight w:val="none"/>
              </w:rPr>
            </w:pPr>
          </w:p>
        </w:tc>
      </w:tr>
      <w:tr w14:paraId="39C4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C63A003">
            <w:pPr>
              <w:jc w:val="center"/>
              <w:rPr>
                <w:rFonts w:hint="eastAsia" w:ascii="宋体" w:hAnsi="宋体"/>
                <w:szCs w:val="21"/>
                <w:highlight w:val="none"/>
              </w:rPr>
            </w:pPr>
            <w:r>
              <w:rPr>
                <w:rFonts w:hint="eastAsia" w:ascii="宋体" w:hAnsi="宋体"/>
                <w:szCs w:val="21"/>
                <w:highlight w:val="none"/>
              </w:rPr>
              <w:t>注册资金</w:t>
            </w:r>
          </w:p>
        </w:tc>
        <w:tc>
          <w:tcPr>
            <w:tcW w:w="1918" w:type="dxa"/>
            <w:gridSpan w:val="2"/>
            <w:noWrap w:val="0"/>
            <w:vAlign w:val="center"/>
          </w:tcPr>
          <w:p w14:paraId="6AEFC646">
            <w:pPr>
              <w:jc w:val="center"/>
              <w:rPr>
                <w:rFonts w:hint="eastAsia" w:ascii="宋体" w:hAnsi="宋体"/>
                <w:szCs w:val="21"/>
                <w:highlight w:val="none"/>
              </w:rPr>
            </w:pPr>
          </w:p>
        </w:tc>
        <w:tc>
          <w:tcPr>
            <w:tcW w:w="993" w:type="dxa"/>
            <w:vMerge w:val="continue"/>
            <w:noWrap w:val="0"/>
            <w:vAlign w:val="center"/>
          </w:tcPr>
          <w:p w14:paraId="608A2766">
            <w:pPr>
              <w:jc w:val="center"/>
              <w:rPr>
                <w:rFonts w:hint="eastAsia" w:ascii="宋体" w:hAnsi="宋体"/>
                <w:szCs w:val="21"/>
                <w:highlight w:val="none"/>
              </w:rPr>
            </w:pPr>
          </w:p>
        </w:tc>
        <w:tc>
          <w:tcPr>
            <w:tcW w:w="1984" w:type="dxa"/>
            <w:gridSpan w:val="4"/>
            <w:noWrap w:val="0"/>
            <w:vAlign w:val="center"/>
          </w:tcPr>
          <w:p w14:paraId="45C5ACEE">
            <w:pPr>
              <w:jc w:val="center"/>
              <w:rPr>
                <w:rFonts w:hint="eastAsia" w:ascii="宋体" w:hAnsi="宋体"/>
                <w:szCs w:val="21"/>
                <w:highlight w:val="none"/>
              </w:rPr>
            </w:pPr>
            <w:r>
              <w:rPr>
                <w:rFonts w:hint="eastAsia" w:ascii="宋体" w:hAnsi="宋体"/>
                <w:szCs w:val="21"/>
                <w:highlight w:val="none"/>
              </w:rPr>
              <w:t>中级职称人员</w:t>
            </w:r>
          </w:p>
        </w:tc>
        <w:tc>
          <w:tcPr>
            <w:tcW w:w="2125" w:type="dxa"/>
            <w:gridSpan w:val="2"/>
            <w:noWrap w:val="0"/>
            <w:vAlign w:val="center"/>
          </w:tcPr>
          <w:p w14:paraId="4334B62B">
            <w:pPr>
              <w:jc w:val="center"/>
              <w:rPr>
                <w:rFonts w:hint="eastAsia" w:ascii="宋体" w:hAnsi="宋体"/>
                <w:szCs w:val="21"/>
                <w:highlight w:val="none"/>
              </w:rPr>
            </w:pPr>
          </w:p>
        </w:tc>
      </w:tr>
      <w:tr w14:paraId="2725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10A507EC">
            <w:pPr>
              <w:jc w:val="center"/>
              <w:rPr>
                <w:rFonts w:hint="eastAsia" w:ascii="宋体" w:hAnsi="宋体"/>
                <w:szCs w:val="21"/>
                <w:highlight w:val="none"/>
              </w:rPr>
            </w:pPr>
            <w:r>
              <w:rPr>
                <w:rFonts w:hint="eastAsia" w:ascii="宋体" w:hAnsi="宋体"/>
                <w:szCs w:val="21"/>
                <w:highlight w:val="none"/>
              </w:rPr>
              <w:t>开户银行</w:t>
            </w:r>
          </w:p>
        </w:tc>
        <w:tc>
          <w:tcPr>
            <w:tcW w:w="1918" w:type="dxa"/>
            <w:gridSpan w:val="2"/>
            <w:noWrap w:val="0"/>
            <w:vAlign w:val="center"/>
          </w:tcPr>
          <w:p w14:paraId="4C2AC73F">
            <w:pPr>
              <w:jc w:val="center"/>
              <w:rPr>
                <w:rFonts w:hint="eastAsia" w:ascii="宋体" w:hAnsi="宋体"/>
                <w:szCs w:val="21"/>
                <w:highlight w:val="none"/>
              </w:rPr>
            </w:pPr>
          </w:p>
        </w:tc>
        <w:tc>
          <w:tcPr>
            <w:tcW w:w="993" w:type="dxa"/>
            <w:vMerge w:val="continue"/>
            <w:noWrap w:val="0"/>
            <w:vAlign w:val="center"/>
          </w:tcPr>
          <w:p w14:paraId="56D79410">
            <w:pPr>
              <w:jc w:val="center"/>
              <w:rPr>
                <w:rFonts w:hint="eastAsia" w:ascii="宋体" w:hAnsi="宋体"/>
                <w:szCs w:val="21"/>
                <w:highlight w:val="none"/>
              </w:rPr>
            </w:pPr>
          </w:p>
        </w:tc>
        <w:tc>
          <w:tcPr>
            <w:tcW w:w="1984" w:type="dxa"/>
            <w:gridSpan w:val="4"/>
            <w:noWrap w:val="0"/>
            <w:vAlign w:val="center"/>
          </w:tcPr>
          <w:p w14:paraId="54E81C82">
            <w:pPr>
              <w:jc w:val="center"/>
              <w:rPr>
                <w:rFonts w:hint="eastAsia" w:ascii="宋体" w:hAnsi="宋体"/>
                <w:szCs w:val="21"/>
                <w:highlight w:val="none"/>
              </w:rPr>
            </w:pPr>
            <w:r>
              <w:rPr>
                <w:rFonts w:hint="eastAsia" w:ascii="宋体" w:hAnsi="宋体"/>
                <w:szCs w:val="21"/>
                <w:highlight w:val="none"/>
              </w:rPr>
              <w:t>初级职称人员</w:t>
            </w:r>
          </w:p>
        </w:tc>
        <w:tc>
          <w:tcPr>
            <w:tcW w:w="2125" w:type="dxa"/>
            <w:gridSpan w:val="2"/>
            <w:noWrap w:val="0"/>
            <w:vAlign w:val="center"/>
          </w:tcPr>
          <w:p w14:paraId="58C168C1">
            <w:pPr>
              <w:jc w:val="center"/>
              <w:rPr>
                <w:rFonts w:hint="eastAsia" w:ascii="宋体" w:hAnsi="宋体"/>
                <w:szCs w:val="21"/>
                <w:highlight w:val="none"/>
              </w:rPr>
            </w:pPr>
          </w:p>
        </w:tc>
      </w:tr>
      <w:tr w14:paraId="7E94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FC111D9">
            <w:pPr>
              <w:jc w:val="center"/>
              <w:rPr>
                <w:rFonts w:hint="eastAsia" w:ascii="宋体" w:hAnsi="宋体"/>
                <w:szCs w:val="21"/>
                <w:highlight w:val="none"/>
              </w:rPr>
            </w:pPr>
            <w:r>
              <w:rPr>
                <w:rFonts w:hint="eastAsia" w:ascii="宋体" w:hAnsi="宋体"/>
                <w:szCs w:val="21"/>
                <w:highlight w:val="none"/>
              </w:rPr>
              <w:t>账号</w:t>
            </w:r>
          </w:p>
        </w:tc>
        <w:tc>
          <w:tcPr>
            <w:tcW w:w="1918" w:type="dxa"/>
            <w:gridSpan w:val="2"/>
            <w:noWrap w:val="0"/>
            <w:vAlign w:val="center"/>
          </w:tcPr>
          <w:p w14:paraId="6B82E18B">
            <w:pPr>
              <w:jc w:val="center"/>
              <w:rPr>
                <w:rFonts w:hint="eastAsia" w:ascii="宋体" w:hAnsi="宋体"/>
                <w:szCs w:val="21"/>
                <w:highlight w:val="none"/>
              </w:rPr>
            </w:pPr>
          </w:p>
        </w:tc>
        <w:tc>
          <w:tcPr>
            <w:tcW w:w="993" w:type="dxa"/>
            <w:vMerge w:val="continue"/>
            <w:noWrap w:val="0"/>
            <w:vAlign w:val="center"/>
          </w:tcPr>
          <w:p w14:paraId="2D76C5C6">
            <w:pPr>
              <w:jc w:val="center"/>
              <w:rPr>
                <w:rFonts w:hint="eastAsia" w:ascii="宋体" w:hAnsi="宋体"/>
                <w:szCs w:val="21"/>
                <w:highlight w:val="none"/>
              </w:rPr>
            </w:pPr>
          </w:p>
        </w:tc>
        <w:tc>
          <w:tcPr>
            <w:tcW w:w="1984" w:type="dxa"/>
            <w:gridSpan w:val="4"/>
            <w:noWrap w:val="0"/>
            <w:vAlign w:val="center"/>
          </w:tcPr>
          <w:p w14:paraId="10C16513">
            <w:pPr>
              <w:jc w:val="center"/>
              <w:rPr>
                <w:rFonts w:hint="eastAsia" w:ascii="宋体" w:hAnsi="宋体"/>
                <w:szCs w:val="21"/>
                <w:highlight w:val="none"/>
              </w:rPr>
            </w:pPr>
            <w:r>
              <w:rPr>
                <w:rFonts w:hint="eastAsia" w:ascii="宋体" w:hAnsi="宋体"/>
                <w:szCs w:val="21"/>
                <w:highlight w:val="none"/>
              </w:rPr>
              <w:t>技  工</w:t>
            </w:r>
          </w:p>
        </w:tc>
        <w:tc>
          <w:tcPr>
            <w:tcW w:w="2125" w:type="dxa"/>
            <w:gridSpan w:val="2"/>
            <w:noWrap w:val="0"/>
            <w:vAlign w:val="center"/>
          </w:tcPr>
          <w:p w14:paraId="5845CFDA">
            <w:pPr>
              <w:jc w:val="center"/>
              <w:rPr>
                <w:rFonts w:hint="eastAsia" w:ascii="宋体" w:hAnsi="宋体"/>
                <w:szCs w:val="21"/>
                <w:highlight w:val="none"/>
              </w:rPr>
            </w:pPr>
          </w:p>
        </w:tc>
      </w:tr>
      <w:tr w14:paraId="3899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0ABA9D45">
            <w:pPr>
              <w:jc w:val="center"/>
              <w:rPr>
                <w:rFonts w:hint="eastAsia" w:ascii="宋体" w:hAnsi="宋体"/>
                <w:szCs w:val="21"/>
                <w:highlight w:val="none"/>
              </w:rPr>
            </w:pPr>
            <w:r>
              <w:rPr>
                <w:rFonts w:hint="eastAsia" w:ascii="宋体" w:hAnsi="宋体"/>
                <w:szCs w:val="21"/>
                <w:highlight w:val="none"/>
              </w:rPr>
              <w:t>经营范围</w:t>
            </w:r>
          </w:p>
        </w:tc>
        <w:tc>
          <w:tcPr>
            <w:tcW w:w="7020" w:type="dxa"/>
            <w:gridSpan w:val="9"/>
            <w:noWrap w:val="0"/>
            <w:vAlign w:val="center"/>
          </w:tcPr>
          <w:p w14:paraId="7A8B89ED">
            <w:pPr>
              <w:jc w:val="center"/>
              <w:rPr>
                <w:rFonts w:hint="eastAsia" w:ascii="宋体" w:hAnsi="宋体"/>
                <w:szCs w:val="21"/>
                <w:highlight w:val="none"/>
              </w:rPr>
            </w:pPr>
          </w:p>
        </w:tc>
      </w:tr>
      <w:tr w14:paraId="69CC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364FD1FB">
            <w:pPr>
              <w:jc w:val="center"/>
              <w:rPr>
                <w:rFonts w:hint="eastAsia" w:ascii="宋体" w:hAnsi="宋体"/>
                <w:szCs w:val="21"/>
                <w:highlight w:val="none"/>
              </w:rPr>
            </w:pPr>
            <w:r>
              <w:rPr>
                <w:rFonts w:hint="eastAsia" w:ascii="宋体" w:hAnsi="宋体"/>
                <w:szCs w:val="21"/>
                <w:highlight w:val="none"/>
              </w:rPr>
              <w:t>备注</w:t>
            </w:r>
          </w:p>
        </w:tc>
        <w:tc>
          <w:tcPr>
            <w:tcW w:w="7020" w:type="dxa"/>
            <w:gridSpan w:val="9"/>
            <w:noWrap w:val="0"/>
            <w:vAlign w:val="center"/>
          </w:tcPr>
          <w:p w14:paraId="1BC3248F">
            <w:pPr>
              <w:jc w:val="center"/>
              <w:rPr>
                <w:rFonts w:hint="eastAsia" w:ascii="宋体" w:hAnsi="宋体"/>
                <w:szCs w:val="21"/>
                <w:highlight w:val="none"/>
              </w:rPr>
            </w:pPr>
          </w:p>
        </w:tc>
      </w:tr>
    </w:tbl>
    <w:p w14:paraId="0427D63B">
      <w:pPr>
        <w:spacing w:line="440" w:lineRule="exact"/>
        <w:rPr>
          <w:rFonts w:hint="eastAsia" w:ascii="宋体" w:hAnsi="宋体"/>
          <w:szCs w:val="21"/>
          <w:highlight w:val="none"/>
        </w:rPr>
      </w:pPr>
      <w:r>
        <w:rPr>
          <w:rFonts w:hint="eastAsia" w:ascii="宋体" w:hAnsi="宋体"/>
          <w:szCs w:val="21"/>
          <w:highlight w:val="none"/>
        </w:rPr>
        <w:t>备注：本表后应附企业法人营业执照及其年检合格的证明材料、企业资质证书副本、安全生产许可证等材料的复印件。</w:t>
      </w:r>
    </w:p>
    <w:p w14:paraId="04F09BD0">
      <w:pPr>
        <w:pStyle w:val="9"/>
        <w:jc w:val="left"/>
        <w:rPr>
          <w:rFonts w:hint="eastAsia" w:ascii="黑体" w:hAnsi="Calibri" w:eastAsia="黑体"/>
          <w:sz w:val="30"/>
          <w:highlight w:val="none"/>
        </w:rPr>
      </w:pPr>
    </w:p>
    <w:p w14:paraId="1A807E79">
      <w:pPr>
        <w:pStyle w:val="9"/>
        <w:jc w:val="left"/>
        <w:rPr>
          <w:rFonts w:hint="eastAsia" w:ascii="黑体" w:hAnsi="Calibri" w:eastAsia="黑体"/>
          <w:sz w:val="30"/>
          <w:highlight w:val="none"/>
        </w:rPr>
      </w:pPr>
    </w:p>
    <w:p w14:paraId="6FD51D1A">
      <w:pPr>
        <w:pStyle w:val="9"/>
        <w:jc w:val="left"/>
        <w:rPr>
          <w:rFonts w:hint="eastAsia" w:ascii="黑体" w:hAnsi="Calibri" w:eastAsia="黑体"/>
          <w:sz w:val="30"/>
          <w:highlight w:val="none"/>
        </w:rPr>
      </w:pPr>
    </w:p>
    <w:p w14:paraId="747A56CC">
      <w:pPr>
        <w:rPr>
          <w:rFonts w:hint="eastAsia"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二</w:t>
      </w:r>
      <w:r>
        <w:rPr>
          <w:rFonts w:hint="eastAsia" w:eastAsia="黑体"/>
          <w:sz w:val="30"/>
          <w:szCs w:val="30"/>
          <w:highlight w:val="none"/>
        </w:rPr>
        <w:t>：               法人授权委托书</w:t>
      </w:r>
    </w:p>
    <w:p w14:paraId="64B20536">
      <w:pPr>
        <w:rPr>
          <w:rFonts w:eastAsia="黑体"/>
          <w:b/>
          <w:bCs/>
          <w:sz w:val="30"/>
          <w:szCs w:val="30"/>
          <w:highlight w:val="none"/>
        </w:rPr>
      </w:pPr>
    </w:p>
    <w:p w14:paraId="6AEC9E56">
      <w:pPr>
        <w:rPr>
          <w:rFonts w:hint="eastAsia" w:ascii="宋体" w:hAnsi="宋体"/>
          <w:highlight w:val="none"/>
        </w:rPr>
      </w:pPr>
      <w:r>
        <w:rPr>
          <w:rFonts w:hint="eastAsia" w:ascii="宋体" w:hAnsi="宋体"/>
          <w:highlight w:val="none"/>
        </w:rPr>
        <w:t>项目名称：</w:t>
      </w:r>
      <w:r>
        <w:rPr>
          <w:rFonts w:hint="eastAsia" w:ascii="宋体" w:hAnsi="宋体"/>
          <w:highlight w:val="none"/>
          <w:u w:val="single"/>
        </w:rPr>
        <w:t xml:space="preserve">             </w:t>
      </w:r>
      <w:r>
        <w:rPr>
          <w:rFonts w:hint="eastAsia" w:ascii="宋体" w:hAnsi="宋体"/>
          <w:highlight w:val="none"/>
        </w:rPr>
        <w:t>(XX项目)</w:t>
      </w:r>
    </w:p>
    <w:p w14:paraId="669F74AA">
      <w:pPr>
        <w:pStyle w:val="9"/>
        <w:rPr>
          <w:rFonts w:hint="eastAsia" w:hAnsi="宋体"/>
          <w:szCs w:val="21"/>
          <w:highlight w:val="none"/>
        </w:rPr>
      </w:pPr>
      <w:r>
        <w:rPr>
          <w:rFonts w:hint="eastAsia" w:hAnsi="宋体"/>
          <w:szCs w:val="21"/>
          <w:highlight w:val="none"/>
        </w:rPr>
        <w:t>日期：  年   月   日</w:t>
      </w:r>
    </w:p>
    <w:p w14:paraId="4238396C">
      <w:pPr>
        <w:pStyle w:val="9"/>
        <w:rPr>
          <w:rFonts w:hint="eastAsia" w:hAnsi="宋体"/>
          <w:szCs w:val="21"/>
          <w:highlight w:val="none"/>
        </w:rPr>
      </w:pPr>
    </w:p>
    <w:p w14:paraId="22EF5F01">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kern w:val="0"/>
          <w:szCs w:val="21"/>
          <w:highlight w:val="none"/>
          <w:u w:val="single"/>
          <w:lang w:val="en-US" w:eastAsia="zh-CN"/>
        </w:rPr>
        <w:t>重汽（济南）车桥有限公司</w:t>
      </w:r>
      <w:r>
        <w:rPr>
          <w:rFonts w:hint="eastAsia" w:ascii="宋体" w:hAnsi="宋体" w:eastAsia="宋体"/>
          <w:kern w:val="0"/>
          <w:szCs w:val="21"/>
          <w:highlight w:val="none"/>
          <w:u w:val="single"/>
          <w:lang w:val="en-US" w:eastAsia="zh-CN"/>
        </w:rPr>
        <w:t xml:space="preserve"> </w:t>
      </w:r>
      <w:r>
        <w:rPr>
          <w:rFonts w:hint="eastAsia" w:ascii="宋体" w:hAnsi="宋体" w:eastAsia="宋体" w:cs="Times New Roman"/>
          <w:kern w:val="0"/>
          <w:szCs w:val="21"/>
          <w:highlight w:val="none"/>
          <w:u w:val="single"/>
        </w:rPr>
        <w:t xml:space="preserve"> </w:t>
      </w:r>
    </w:p>
    <w:p w14:paraId="62AB6804">
      <w:pPr>
        <w:ind w:firstLine="420" w:firstLineChars="200"/>
        <w:rPr>
          <w:rFonts w:ascii="宋体" w:hAnsi="宋体"/>
          <w:kern w:val="0"/>
          <w:szCs w:val="21"/>
          <w:highlight w:val="none"/>
        </w:rPr>
      </w:pPr>
      <w:r>
        <w:rPr>
          <w:rFonts w:hint="eastAsia" w:ascii="宋体" w:hAnsi="宋体"/>
          <w:kern w:val="0"/>
          <w:szCs w:val="21"/>
          <w:highlight w:val="none"/>
        </w:rPr>
        <w:t>本授权委托书声明：我</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w:t>
      </w:r>
      <w:r>
        <w:rPr>
          <w:rFonts w:hint="eastAsia" w:ascii="宋体" w:hAnsi="宋体"/>
          <w:kern w:val="0"/>
          <w:szCs w:val="21"/>
          <w:highlight w:val="none"/>
          <w:u w:val="single"/>
          <w:lang w:val="en-US" w:eastAsia="zh-CN"/>
        </w:rPr>
        <w:t>法定代表人姓名</w:t>
      </w:r>
      <w:r>
        <w:rPr>
          <w:rFonts w:hint="eastAsia" w:ascii="宋体" w:hAnsi="宋体"/>
          <w:kern w:val="0"/>
          <w:szCs w:val="21"/>
          <w:highlight w:val="none"/>
          <w:u w:val="single"/>
        </w:rPr>
        <w:t xml:space="preserve">） </w:t>
      </w:r>
      <w:r>
        <w:rPr>
          <w:rFonts w:hint="eastAsia" w:ascii="宋体" w:hAnsi="宋体"/>
          <w:kern w:val="0"/>
          <w:szCs w:val="21"/>
          <w:highlight w:val="none"/>
        </w:rPr>
        <w:t>系</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w:t>
      </w:r>
      <w:r>
        <w:rPr>
          <w:rFonts w:hint="eastAsia" w:ascii="宋体" w:hAnsi="宋体"/>
          <w:highlight w:val="none"/>
          <w:u w:val="single"/>
          <w:lang w:val="en-US" w:eastAsia="zh-CN"/>
        </w:rPr>
        <w:t>单位</w:t>
      </w:r>
      <w:r>
        <w:rPr>
          <w:rFonts w:hint="eastAsia" w:ascii="宋体" w:hAnsi="宋体"/>
          <w:highlight w:val="none"/>
          <w:u w:val="single"/>
        </w:rPr>
        <w:t>名称）</w:t>
      </w:r>
      <w:r>
        <w:rPr>
          <w:rFonts w:hint="eastAsia" w:ascii="宋体" w:hAnsi="宋体"/>
          <w:highlight w:val="none"/>
          <w:u w:val="single"/>
          <w:lang w:val="en-US" w:eastAsia="zh-CN"/>
        </w:rPr>
        <w:t xml:space="preserve">   </w:t>
      </w:r>
      <w:r>
        <w:rPr>
          <w:rFonts w:hint="eastAsia" w:ascii="宋体" w:hAnsi="宋体"/>
          <w:kern w:val="0"/>
          <w:szCs w:val="21"/>
          <w:highlight w:val="none"/>
          <w:u w:val="single"/>
        </w:rPr>
        <w:t xml:space="preserve">  </w:t>
      </w:r>
      <w:r>
        <w:rPr>
          <w:rFonts w:hint="eastAsia" w:ascii="宋体" w:hAnsi="宋体"/>
          <w:kern w:val="0"/>
          <w:szCs w:val="21"/>
          <w:highlight w:val="none"/>
        </w:rPr>
        <w:t>的法定代表人，现授权委托</w:t>
      </w:r>
      <w:r>
        <w:rPr>
          <w:rFonts w:hint="eastAsia" w:ascii="宋体" w:hAnsi="宋体"/>
          <w:kern w:val="0"/>
          <w:szCs w:val="21"/>
          <w:highlight w:val="none"/>
          <w:lang w:val="en-US" w:eastAsia="zh-CN"/>
        </w:rPr>
        <w:t xml:space="preserve"> </w:t>
      </w:r>
      <w:r>
        <w:rPr>
          <w:rFonts w:hint="eastAsia" w:ascii="宋体" w:hAnsi="宋体"/>
          <w:kern w:val="0"/>
          <w:szCs w:val="21"/>
          <w:highlight w:val="none"/>
          <w:u w:val="single"/>
          <w:lang w:val="en-US" w:eastAsia="zh-CN"/>
        </w:rPr>
        <w:t xml:space="preserve">    </w:t>
      </w:r>
      <w:r>
        <w:rPr>
          <w:rFonts w:hint="eastAsia" w:ascii="宋体" w:hAnsi="宋体"/>
          <w:highlight w:val="none"/>
          <w:u w:val="single"/>
        </w:rPr>
        <w:t>（投标人名称）</w:t>
      </w:r>
      <w:r>
        <w:rPr>
          <w:rFonts w:hint="eastAsia" w:ascii="宋体" w:hAnsi="宋体"/>
          <w:kern w:val="0"/>
          <w:szCs w:val="21"/>
          <w:highlight w:val="none"/>
          <w:u w:val="single"/>
        </w:rPr>
        <w:t xml:space="preserve">   </w:t>
      </w:r>
      <w:r>
        <w:rPr>
          <w:rFonts w:hint="eastAsia" w:ascii="宋体" w:hAnsi="宋体"/>
          <w:kern w:val="0"/>
          <w:szCs w:val="21"/>
          <w:highlight w:val="none"/>
        </w:rPr>
        <w:t>的</w:t>
      </w:r>
      <w:r>
        <w:rPr>
          <w:rFonts w:hint="eastAsia" w:ascii="宋体" w:hAnsi="宋体"/>
          <w:kern w:val="0"/>
          <w:szCs w:val="21"/>
          <w:highlight w:val="none"/>
          <w:u w:val="single"/>
        </w:rPr>
        <w:t xml:space="preserve"> </w:t>
      </w:r>
      <w:r>
        <w:rPr>
          <w:rFonts w:hint="eastAsia" w:ascii="宋体" w:hAnsi="宋体"/>
          <w:kern w:val="0"/>
          <w:szCs w:val="21"/>
          <w:highlight w:val="none"/>
          <w:u w:val="single"/>
          <w:lang w:val="en-US" w:eastAsia="zh-CN"/>
        </w:rPr>
        <w:t xml:space="preserve">  </w:t>
      </w:r>
      <w:r>
        <w:rPr>
          <w:rFonts w:hint="eastAsia" w:ascii="宋体" w:hAnsi="宋体"/>
          <w:kern w:val="0"/>
          <w:szCs w:val="21"/>
          <w:highlight w:val="none"/>
          <w:u w:val="single"/>
        </w:rPr>
        <w:t xml:space="preserve">（授权委托代理人姓名） </w:t>
      </w:r>
      <w:r>
        <w:rPr>
          <w:rFonts w:hint="eastAsia" w:ascii="宋体" w:hAnsi="宋体"/>
          <w:kern w:val="0"/>
          <w:szCs w:val="21"/>
          <w:highlight w:val="none"/>
        </w:rPr>
        <w:t>为我公司参加贵方组织的</w:t>
      </w:r>
      <w:r>
        <w:rPr>
          <w:rFonts w:hint="eastAsia" w:ascii="宋体" w:hAnsi="宋体" w:cs="宋体"/>
          <w:kern w:val="0"/>
          <w:szCs w:val="21"/>
          <w:highlight w:val="none"/>
          <w:u w:val="single"/>
        </w:rPr>
        <w:t xml:space="preserve"> </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XX项目</w:t>
      </w:r>
      <w:r>
        <w:rPr>
          <w:rFonts w:hint="eastAsia" w:ascii="宋体" w:hAnsi="宋体" w:cs="宋体"/>
          <w:kern w:val="0"/>
          <w:szCs w:val="21"/>
          <w:highlight w:val="none"/>
          <w:u w:val="single"/>
          <w:lang w:val="en-US" w:eastAsia="zh-CN"/>
        </w:rPr>
        <w:t xml:space="preserve">       </w:t>
      </w:r>
      <w:r>
        <w:rPr>
          <w:rFonts w:hint="eastAsia" w:ascii="宋体" w:hAnsi="宋体" w:cs="宋体"/>
          <w:kern w:val="0"/>
          <w:szCs w:val="21"/>
          <w:highlight w:val="none"/>
          <w:u w:val="single"/>
        </w:rPr>
        <w:t xml:space="preserve"> </w:t>
      </w:r>
      <w:r>
        <w:rPr>
          <w:rFonts w:hint="eastAsia" w:ascii="宋体" w:hAnsi="宋体"/>
          <w:kern w:val="0"/>
          <w:szCs w:val="21"/>
          <w:highlight w:val="none"/>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1CE25870">
      <w:pPr>
        <w:ind w:firstLine="420" w:firstLineChars="200"/>
        <w:rPr>
          <w:rFonts w:ascii="宋体" w:hAnsi="宋体"/>
          <w:kern w:val="0"/>
          <w:szCs w:val="21"/>
          <w:highlight w:val="none"/>
        </w:rPr>
      </w:pPr>
      <w:r>
        <w:rPr>
          <w:rFonts w:hint="eastAsia" w:ascii="宋体" w:hAnsi="宋体"/>
          <w:kern w:val="0"/>
          <w:szCs w:val="21"/>
          <w:highlight w:val="none"/>
        </w:rPr>
        <w:t>委托期限：</w:t>
      </w:r>
      <w:r>
        <w:rPr>
          <w:rFonts w:ascii="宋体" w:hAnsi="宋体"/>
          <w:kern w:val="0"/>
          <w:szCs w:val="21"/>
          <w:highlight w:val="none"/>
          <w:u w:val="single"/>
        </w:rPr>
        <w:t>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日至</w:t>
      </w:r>
      <w:r>
        <w:rPr>
          <w:rFonts w:ascii="宋体" w:hAnsi="宋体"/>
          <w:kern w:val="0"/>
          <w:szCs w:val="21"/>
          <w:highlight w:val="none"/>
          <w:u w:val="single"/>
        </w:rPr>
        <w:t xml:space="preserve"> 20</w:t>
      </w:r>
      <w:r>
        <w:rPr>
          <w:rFonts w:hint="eastAsia" w:ascii="宋体" w:hAnsi="宋体"/>
          <w:kern w:val="0"/>
          <w:szCs w:val="21"/>
          <w:highlight w:val="none"/>
          <w:u w:val="single"/>
          <w:lang w:val="en-US" w:eastAsia="zh-CN"/>
        </w:rPr>
        <w:t>2</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年</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月</w:t>
      </w:r>
      <w:r>
        <w:rPr>
          <w:rFonts w:ascii="宋体" w:hAnsi="宋体"/>
          <w:kern w:val="0"/>
          <w:szCs w:val="21"/>
          <w:highlight w:val="none"/>
          <w:u w:val="single"/>
        </w:rPr>
        <w:t xml:space="preserve"> </w:t>
      </w:r>
      <w:r>
        <w:rPr>
          <w:rFonts w:hint="eastAsia" w:ascii="宋体" w:hAnsi="宋体"/>
          <w:kern w:val="0"/>
          <w:szCs w:val="21"/>
          <w:highlight w:val="none"/>
          <w:u w:val="single"/>
        </w:rPr>
        <w:t>X</w:t>
      </w:r>
      <w:r>
        <w:rPr>
          <w:rFonts w:ascii="宋体" w:hAnsi="宋体"/>
          <w:kern w:val="0"/>
          <w:szCs w:val="21"/>
          <w:highlight w:val="none"/>
          <w:u w:val="single"/>
        </w:rPr>
        <w:t xml:space="preserve"> </w:t>
      </w:r>
      <w:r>
        <w:rPr>
          <w:rFonts w:hint="eastAsia" w:ascii="宋体" w:hAnsi="宋体"/>
          <w:kern w:val="0"/>
          <w:szCs w:val="21"/>
          <w:highlight w:val="none"/>
          <w:u w:val="single"/>
        </w:rPr>
        <w:t>日</w:t>
      </w:r>
    </w:p>
    <w:p w14:paraId="1DC1ECFB">
      <w:pPr>
        <w:ind w:firstLine="420" w:firstLineChars="200"/>
        <w:rPr>
          <w:rFonts w:ascii="宋体" w:hAnsi="宋体"/>
          <w:kern w:val="0"/>
          <w:szCs w:val="21"/>
          <w:highlight w:val="none"/>
        </w:rPr>
      </w:pPr>
      <w:r>
        <w:rPr>
          <w:rFonts w:hint="eastAsia" w:ascii="宋体" w:hAnsi="宋体"/>
          <w:kern w:val="0"/>
          <w:szCs w:val="21"/>
          <w:highlight w:val="none"/>
        </w:rPr>
        <w:t>代理人无转委托权，特此委托。</w:t>
      </w:r>
    </w:p>
    <w:p w14:paraId="137810D7">
      <w:pPr>
        <w:ind w:firstLine="420" w:firstLineChars="200"/>
        <w:rPr>
          <w:rFonts w:ascii="宋体" w:hAnsi="宋体"/>
          <w:kern w:val="0"/>
          <w:szCs w:val="21"/>
          <w:highlight w:val="none"/>
        </w:rPr>
      </w:pPr>
      <w:r>
        <w:rPr>
          <w:rFonts w:hint="eastAsia" w:ascii="宋体" w:hAnsi="宋体"/>
          <w:kern w:val="0"/>
          <w:szCs w:val="21"/>
          <w:highlight w:val="none"/>
        </w:rPr>
        <w:t>代理人姓名：</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性别：</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年龄：</w:t>
      </w:r>
      <w:r>
        <w:rPr>
          <w:rFonts w:ascii="宋体" w:hAnsi="宋体"/>
          <w:kern w:val="0"/>
          <w:szCs w:val="21"/>
          <w:highlight w:val="none"/>
        </w:rPr>
        <w:t xml:space="preserve"> </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p>
    <w:p w14:paraId="28DB7C19">
      <w:pPr>
        <w:ind w:firstLine="420" w:firstLineChars="200"/>
        <w:rPr>
          <w:rFonts w:ascii="宋体" w:hAnsi="宋体"/>
          <w:kern w:val="0"/>
          <w:szCs w:val="21"/>
          <w:highlight w:val="none"/>
        </w:rPr>
      </w:pPr>
      <w:r>
        <w:rPr>
          <w:rFonts w:hint="eastAsia" w:ascii="宋体" w:hAnsi="宋体"/>
          <w:kern w:val="0"/>
          <w:szCs w:val="21"/>
          <w:highlight w:val="none"/>
        </w:rPr>
        <w:t>身份证号码：</w:t>
      </w:r>
      <w:r>
        <w:rPr>
          <w:rFonts w:ascii="宋体" w:hAnsi="宋体"/>
          <w:kern w:val="0"/>
          <w:szCs w:val="21"/>
          <w:highlight w:val="none"/>
          <w:u w:val="single"/>
        </w:rPr>
        <w:t xml:space="preserve"> </w:t>
      </w:r>
      <w:r>
        <w:rPr>
          <w:rFonts w:hint="eastAsia" w:ascii="宋体" w:hAnsi="宋体"/>
          <w:kern w:val="0"/>
          <w:szCs w:val="21"/>
          <w:highlight w:val="none"/>
          <w:u w:val="single"/>
        </w:rPr>
        <w:t xml:space="preserve">                  </w:t>
      </w:r>
      <w:r>
        <w:rPr>
          <w:rFonts w:ascii="宋体" w:hAnsi="宋体"/>
          <w:kern w:val="0"/>
          <w:szCs w:val="21"/>
          <w:highlight w:val="none"/>
          <w:u w:val="single"/>
        </w:rPr>
        <w:t xml:space="preserve"> </w:t>
      </w:r>
      <w:r>
        <w:rPr>
          <w:rFonts w:ascii="宋体" w:hAnsi="宋体"/>
          <w:kern w:val="0"/>
          <w:szCs w:val="21"/>
          <w:highlight w:val="none"/>
        </w:rPr>
        <w:t xml:space="preserve">  </w:t>
      </w:r>
      <w:r>
        <w:rPr>
          <w:rFonts w:hint="eastAsia" w:ascii="宋体" w:hAnsi="宋体"/>
          <w:kern w:val="0"/>
          <w:szCs w:val="21"/>
          <w:highlight w:val="none"/>
        </w:rPr>
        <w:t>职务：</w:t>
      </w:r>
      <w:r>
        <w:rPr>
          <w:rFonts w:ascii="宋体" w:hAnsi="宋体"/>
          <w:kern w:val="0"/>
          <w:szCs w:val="21"/>
          <w:highlight w:val="none"/>
        </w:rPr>
        <w:t xml:space="preserve"> </w:t>
      </w:r>
      <w:r>
        <w:rPr>
          <w:rFonts w:hint="eastAsia" w:ascii="宋体" w:hAnsi="宋体"/>
          <w:kern w:val="0"/>
          <w:szCs w:val="21"/>
          <w:highlight w:val="none"/>
          <w:u w:val="single"/>
        </w:rPr>
        <w:t xml:space="preserve">       </w:t>
      </w:r>
      <w:r>
        <w:rPr>
          <w:rFonts w:ascii="宋体" w:hAnsi="宋体"/>
          <w:kern w:val="0"/>
          <w:szCs w:val="21"/>
          <w:highlight w:val="none"/>
        </w:rPr>
        <w:t xml:space="preserve">    </w:t>
      </w:r>
    </w:p>
    <w:p w14:paraId="3CDCFB1F">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投标人名称（盖单位公章）：</w:t>
      </w:r>
      <w:r>
        <w:rPr>
          <w:rFonts w:hint="eastAsia" w:ascii="宋体" w:hAnsi="宋体"/>
          <w:kern w:val="0"/>
          <w:szCs w:val="21"/>
          <w:highlight w:val="none"/>
          <w:u w:val="single"/>
          <w:lang w:val="en-US" w:eastAsia="zh-CN"/>
        </w:rPr>
        <w:t xml:space="preserve">                   </w:t>
      </w:r>
    </w:p>
    <w:p w14:paraId="04AD41BD">
      <w:pPr>
        <w:ind w:firstLine="420" w:firstLineChars="200"/>
        <w:rPr>
          <w:rFonts w:hint="default" w:ascii="宋体" w:hAnsi="宋体" w:eastAsia="宋体"/>
          <w:kern w:val="0"/>
          <w:szCs w:val="21"/>
          <w:highlight w:val="none"/>
          <w:lang w:val="en-US" w:eastAsia="zh-CN"/>
        </w:rPr>
      </w:pPr>
      <w:r>
        <w:rPr>
          <w:rFonts w:hint="eastAsia" w:ascii="宋体" w:hAnsi="宋体"/>
          <w:kern w:val="0"/>
          <w:szCs w:val="21"/>
          <w:highlight w:val="none"/>
        </w:rPr>
        <w:t>法定代表人（签字</w:t>
      </w:r>
      <w:r>
        <w:rPr>
          <w:rFonts w:hint="eastAsia" w:ascii="宋体" w:hAnsi="宋体"/>
          <w:kern w:val="0"/>
          <w:szCs w:val="21"/>
          <w:highlight w:val="none"/>
          <w:lang w:val="en-US" w:eastAsia="zh-CN"/>
        </w:rPr>
        <w:t>或盖章</w:t>
      </w:r>
      <w:r>
        <w:rPr>
          <w:rFonts w:hint="eastAsia" w:ascii="宋体" w:hAnsi="宋体"/>
          <w:kern w:val="0"/>
          <w:szCs w:val="21"/>
          <w:highlight w:val="none"/>
        </w:rPr>
        <w:t>）：</w:t>
      </w:r>
      <w:r>
        <w:rPr>
          <w:rFonts w:hint="eastAsia" w:ascii="宋体" w:hAnsi="宋体"/>
          <w:kern w:val="0"/>
          <w:szCs w:val="21"/>
          <w:highlight w:val="none"/>
          <w:u w:val="single"/>
          <w:lang w:val="en-US" w:eastAsia="zh-CN"/>
        </w:rPr>
        <w:t xml:space="preserve">                   </w:t>
      </w:r>
    </w:p>
    <w:p w14:paraId="70D4F369">
      <w:pPr>
        <w:ind w:firstLine="420" w:firstLineChars="200"/>
        <w:rPr>
          <w:rFonts w:ascii="宋体"/>
          <w:kern w:val="0"/>
          <w:szCs w:val="21"/>
          <w:highlight w:val="none"/>
        </w:rPr>
      </w:pPr>
    </w:p>
    <w:p w14:paraId="43B9FCA9">
      <w:pPr>
        <w:adjustRightInd w:val="0"/>
        <w:spacing w:line="480" w:lineRule="exact"/>
        <w:jc w:val="left"/>
        <w:textAlignment w:val="baseline"/>
        <w:rPr>
          <w:rFonts w:ascii="宋体"/>
          <w:b/>
          <w:bCs w:val="0"/>
          <w:kern w:val="0"/>
          <w:szCs w:val="21"/>
          <w:highlight w:val="none"/>
        </w:rPr>
      </w:pPr>
      <w:r>
        <w:rPr>
          <w:rFonts w:hint="eastAsia" w:ascii="宋体" w:hAnsi="宋体"/>
          <w:b w:val="0"/>
          <w:bCs/>
          <w:kern w:val="0"/>
          <w:szCs w:val="21"/>
          <w:highlight w:val="none"/>
        </w:rPr>
        <w:t>附</w:t>
      </w:r>
      <w:r>
        <w:rPr>
          <w:rFonts w:hint="eastAsia" w:ascii="宋体" w:hAnsi="宋体"/>
          <w:b/>
          <w:bCs w:val="0"/>
          <w:kern w:val="0"/>
          <w:szCs w:val="21"/>
          <w:highlight w:val="none"/>
          <w:lang w:val="en-US" w:eastAsia="zh-CN"/>
        </w:rPr>
        <w:t>法定代表人、</w:t>
      </w:r>
      <w:r>
        <w:rPr>
          <w:rFonts w:hint="eastAsia" w:ascii="宋体" w:hAnsi="宋体"/>
          <w:b/>
          <w:bCs w:val="0"/>
          <w:kern w:val="0"/>
          <w:szCs w:val="21"/>
          <w:highlight w:val="none"/>
        </w:rPr>
        <w:t>被授权人</w:t>
      </w:r>
      <w:r>
        <w:rPr>
          <w:rFonts w:hint="eastAsia" w:ascii="宋体" w:hAnsi="宋体"/>
          <w:b w:val="0"/>
          <w:bCs/>
          <w:kern w:val="0"/>
          <w:szCs w:val="21"/>
          <w:highlight w:val="none"/>
        </w:rPr>
        <w:t>有效的身份证正</w:t>
      </w:r>
      <w:r>
        <w:rPr>
          <w:rFonts w:hint="eastAsia" w:ascii="宋体" w:hAnsi="宋体"/>
          <w:b w:val="0"/>
          <w:bCs/>
          <w:kern w:val="0"/>
          <w:szCs w:val="21"/>
          <w:highlight w:val="none"/>
          <w:lang w:eastAsia="zh-CN"/>
        </w:rPr>
        <w:t>、</w:t>
      </w:r>
      <w:r>
        <w:rPr>
          <w:rFonts w:hint="eastAsia" w:ascii="宋体" w:hAnsi="宋体"/>
          <w:b w:val="0"/>
          <w:bCs/>
          <w:kern w:val="0"/>
          <w:szCs w:val="21"/>
          <w:highlight w:val="none"/>
        </w:rPr>
        <w:t>反两面复印件</w:t>
      </w:r>
    </w:p>
    <w:p w14:paraId="657CEA44">
      <w:pPr>
        <w:jc w:val="center"/>
        <w:rPr>
          <w:rFonts w:hint="eastAsia" w:ascii="宋体"/>
          <w:kern w:val="0"/>
          <w:szCs w:val="21"/>
          <w:highlight w:val="none"/>
        </w:rPr>
      </w:pPr>
      <w:r>
        <w:rPr>
          <w:rFonts w:hint="eastAsia" w:ascii="宋体" w:eastAsia="宋体"/>
          <w:kern w:val="0"/>
          <w:szCs w:val="21"/>
          <w:highlight w:val="none"/>
          <w:lang w:eastAsia="zh-CN"/>
        </w:rPr>
        <w:drawing>
          <wp:anchor distT="0" distB="0" distL="114300" distR="114300" simplePos="0" relativeHeight="251660288"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5">
                      <a:grayscl/>
                    </a:blip>
                    <a:stretch>
                      <a:fillRect/>
                    </a:stretch>
                  </pic:blipFill>
                  <pic:spPr>
                    <a:xfrm>
                      <a:off x="0" y="0"/>
                      <a:ext cx="2439035" cy="1562735"/>
                    </a:xfrm>
                    <a:prstGeom prst="rect">
                      <a:avLst/>
                    </a:prstGeom>
                    <a:noFill/>
                    <a:ln>
                      <a:noFill/>
                    </a:ln>
                  </pic:spPr>
                </pic:pic>
              </a:graphicData>
            </a:graphic>
          </wp:anchor>
        </w:drawing>
      </w:r>
      <w:r>
        <w:rPr>
          <w:rFonts w:hint="eastAsia" w:ascii="宋体" w:eastAsia="宋体"/>
          <w:kern w:val="0"/>
          <w:szCs w:val="21"/>
          <w:highlight w:val="none"/>
          <w:lang w:eastAsia="zh-CN"/>
        </w:rPr>
        <w:drawing>
          <wp:anchor distT="0" distB="0" distL="114300" distR="114300" simplePos="0" relativeHeight="251659264"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6">
                      <a:grayscl/>
                    </a:blip>
                    <a:stretch>
                      <a:fillRect/>
                    </a:stretch>
                  </pic:blipFill>
                  <pic:spPr>
                    <a:xfrm>
                      <a:off x="0" y="0"/>
                      <a:ext cx="2450465" cy="1580515"/>
                    </a:xfrm>
                    <a:prstGeom prst="rect">
                      <a:avLst/>
                    </a:prstGeom>
                    <a:noFill/>
                    <a:ln>
                      <a:noFill/>
                    </a:ln>
                  </pic:spPr>
                </pic:pic>
              </a:graphicData>
            </a:graphic>
          </wp:anchor>
        </w:drawing>
      </w:r>
    </w:p>
    <w:p w14:paraId="060A9EF1">
      <w:pPr>
        <w:jc w:val="center"/>
        <w:rPr>
          <w:rFonts w:ascii="宋体"/>
          <w:kern w:val="0"/>
          <w:szCs w:val="21"/>
          <w:highlight w:val="none"/>
        </w:rPr>
      </w:pPr>
    </w:p>
    <w:p w14:paraId="44FCD8BD">
      <w:pPr>
        <w:jc w:val="center"/>
        <w:rPr>
          <w:rFonts w:ascii="宋体"/>
          <w:kern w:val="0"/>
          <w:szCs w:val="21"/>
          <w:highlight w:val="none"/>
        </w:rPr>
      </w:pPr>
    </w:p>
    <w:p w14:paraId="63E2B70A">
      <w:pPr>
        <w:ind w:left="0" w:leftChars="0" w:right="560" w:firstLine="0" w:firstLineChars="0"/>
        <w:jc w:val="center"/>
        <w:rPr>
          <w:rFonts w:hint="eastAsia" w:ascii="宋体" w:eastAsia="宋体"/>
          <w:kern w:val="0"/>
          <w:szCs w:val="21"/>
          <w:highlight w:val="none"/>
          <w:lang w:eastAsia="zh-CN"/>
        </w:rPr>
      </w:pPr>
      <w:r>
        <w:rPr>
          <w:rFonts w:hint="eastAsia" w:ascii="宋体" w:eastAsia="宋体"/>
          <w:kern w:val="0"/>
          <w:szCs w:val="21"/>
          <w:highlight w:val="none"/>
          <w:lang w:eastAsia="zh-CN"/>
        </w:rPr>
        <w:drawing>
          <wp:anchor distT="0" distB="0" distL="114300" distR="114300" simplePos="0" relativeHeight="251661312"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6">
                      <a:grayscl/>
                    </a:blip>
                    <a:stretch>
                      <a:fillRect/>
                    </a:stretch>
                  </pic:blipFill>
                  <pic:spPr>
                    <a:xfrm>
                      <a:off x="0" y="0"/>
                      <a:ext cx="2450465" cy="1580515"/>
                    </a:xfrm>
                    <a:prstGeom prst="rect">
                      <a:avLst/>
                    </a:prstGeom>
                    <a:noFill/>
                    <a:ln>
                      <a:noFill/>
                    </a:ln>
                  </pic:spPr>
                </pic:pic>
              </a:graphicData>
            </a:graphic>
          </wp:anchor>
        </w:drawing>
      </w:r>
      <w:r>
        <w:rPr>
          <w:rFonts w:hint="eastAsia" w:ascii="宋体" w:eastAsia="宋体"/>
          <w:kern w:val="0"/>
          <w:szCs w:val="21"/>
          <w:highlight w:val="none"/>
          <w:lang w:val="en-US" w:eastAsia="zh-CN"/>
        </w:rPr>
        <w:t xml:space="preserve">   </w:t>
      </w:r>
    </w:p>
    <w:p w14:paraId="166E55B4">
      <w:pPr>
        <w:pStyle w:val="9"/>
        <w:jc w:val="center"/>
        <w:rPr>
          <w:rFonts w:hAnsi="宋体"/>
          <w:b/>
          <w:sz w:val="24"/>
          <w:szCs w:val="24"/>
          <w:highlight w:val="none"/>
        </w:rPr>
      </w:pPr>
    </w:p>
    <w:p w14:paraId="52228BA2">
      <w:pPr>
        <w:pStyle w:val="9"/>
        <w:jc w:val="center"/>
        <w:rPr>
          <w:rFonts w:hAnsi="宋体"/>
          <w:b/>
          <w:sz w:val="24"/>
          <w:szCs w:val="24"/>
          <w:highlight w:val="none"/>
        </w:rPr>
      </w:pPr>
    </w:p>
    <w:p w14:paraId="33048BEC">
      <w:pPr>
        <w:adjustRightInd w:val="0"/>
        <w:ind w:firstLine="482" w:firstLineChars="200"/>
        <w:rPr>
          <w:rFonts w:hint="eastAsia" w:hAnsi="宋体"/>
          <w:b/>
          <w:sz w:val="24"/>
          <w:szCs w:val="24"/>
          <w:highlight w:val="none"/>
        </w:rPr>
      </w:pPr>
    </w:p>
    <w:p w14:paraId="7DE151BA">
      <w:pPr>
        <w:rPr>
          <w:rFonts w:ascii="楷体_GB2312" w:hAnsi="楷体_GB2312" w:eastAsia="楷体_GB2312"/>
          <w:szCs w:val="21"/>
          <w:highlight w:val="none"/>
        </w:rPr>
        <w:sectPr>
          <w:footerReference r:id="rId11" w:type="default"/>
          <w:footerReference r:id="rId12" w:type="even"/>
          <w:pgSz w:w="11906" w:h="16838"/>
          <w:pgMar w:top="1440" w:right="1531" w:bottom="1361" w:left="1531" w:header="851" w:footer="992" w:gutter="0"/>
          <w:cols w:space="720" w:num="1"/>
          <w:docGrid w:type="lines" w:linePitch="312" w:charSpace="0"/>
        </w:sectPr>
      </w:pPr>
      <w:r>
        <w:rPr>
          <w:rFonts w:hint="eastAsia" w:ascii="宋体" w:eastAsia="宋体"/>
          <w:kern w:val="0"/>
          <w:szCs w:val="21"/>
          <w:highlight w:val="none"/>
          <w:lang w:eastAsia="zh-CN"/>
        </w:rPr>
        <w:drawing>
          <wp:anchor distT="0" distB="0" distL="114300" distR="114300" simplePos="0" relativeHeight="251663360" behindDoc="1" locked="0" layoutInCell="1" allowOverlap="1">
            <wp:simplePos x="0" y="0"/>
            <wp:positionH relativeFrom="column">
              <wp:posOffset>2990215</wp:posOffset>
            </wp:positionH>
            <wp:positionV relativeFrom="paragraph">
              <wp:posOffset>163830</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5">
                      <a:grayscl/>
                    </a:blip>
                    <a:stretch>
                      <a:fillRect/>
                    </a:stretch>
                  </pic:blipFill>
                  <pic:spPr>
                    <a:xfrm>
                      <a:off x="0" y="0"/>
                      <a:ext cx="2439035" cy="1562735"/>
                    </a:xfrm>
                    <a:prstGeom prst="rect">
                      <a:avLst/>
                    </a:prstGeom>
                    <a:noFill/>
                    <a:ln>
                      <a:noFill/>
                    </a:ln>
                  </pic:spPr>
                </pic:pic>
              </a:graphicData>
            </a:graphic>
          </wp:anchor>
        </w:drawing>
      </w:r>
      <w:r>
        <w:rPr>
          <w:rFonts w:hint="eastAsia" w:ascii="宋体" w:hAnsi="宋体"/>
          <w:sz w:val="30"/>
          <w:highlight w:val="none"/>
        </w:rPr>
        <w:br w:type="page"/>
      </w:r>
    </w:p>
    <w:p w14:paraId="3BEBAFB9">
      <w:pPr>
        <w:rPr>
          <w:rFonts w:hint="eastAsia" w:ascii="黑体" w:eastAsia="黑体"/>
          <w:sz w:val="30"/>
          <w:highlight w:val="none"/>
        </w:rPr>
      </w:pPr>
    </w:p>
    <w:p w14:paraId="167D67D8">
      <w:pPr>
        <w:jc w:val="left"/>
        <w:rPr>
          <w:rFonts w:ascii="黑体" w:eastAsia="黑体"/>
          <w:sz w:val="30"/>
          <w:highlight w:val="none"/>
        </w:rPr>
      </w:pPr>
      <w:r>
        <w:rPr>
          <w:rFonts w:hint="eastAsia" w:ascii="黑体" w:eastAsia="黑体"/>
          <w:sz w:val="30"/>
          <w:highlight w:val="none"/>
        </w:rPr>
        <w:t>附件</w:t>
      </w:r>
      <w:r>
        <w:rPr>
          <w:rFonts w:hint="eastAsia" w:ascii="黑体" w:eastAsia="黑体"/>
          <w:sz w:val="30"/>
          <w:highlight w:val="none"/>
          <w:lang w:val="en-US" w:eastAsia="zh-CN"/>
        </w:rPr>
        <w:t>三</w:t>
      </w:r>
      <w:r>
        <w:rPr>
          <w:rFonts w:hint="eastAsia" w:ascii="黑体" w:eastAsia="黑体"/>
          <w:sz w:val="30"/>
          <w:highlight w:val="none"/>
        </w:rPr>
        <w:t>：</w:t>
      </w:r>
    </w:p>
    <w:p w14:paraId="5753685D">
      <w:pPr>
        <w:jc w:val="center"/>
        <w:rPr>
          <w:rFonts w:hint="eastAsia" w:ascii="宋体" w:hAnsi="宋体"/>
          <w:sz w:val="32"/>
          <w:szCs w:val="32"/>
          <w:highlight w:val="none"/>
        </w:rPr>
      </w:pPr>
      <w:r>
        <w:rPr>
          <w:rFonts w:hint="eastAsia" w:eastAsia="黑体"/>
          <w:sz w:val="30"/>
          <w:szCs w:val="30"/>
          <w:highlight w:val="none"/>
        </w:rPr>
        <w:t>企业</w:t>
      </w:r>
      <w:r>
        <w:rPr>
          <w:rFonts w:hint="eastAsia" w:eastAsia="黑体"/>
          <w:sz w:val="30"/>
          <w:szCs w:val="30"/>
          <w:highlight w:val="none"/>
          <w:lang w:val="en-US" w:eastAsia="zh-CN"/>
        </w:rPr>
        <w:t>信誉及实力（</w:t>
      </w:r>
      <w:r>
        <w:rPr>
          <w:rFonts w:hint="eastAsia" w:ascii="宋体" w:hAnsi="宋体"/>
          <w:sz w:val="32"/>
          <w:szCs w:val="32"/>
          <w:highlight w:val="none"/>
        </w:rPr>
        <w:t>近年承担的类似工程情况表</w:t>
      </w:r>
      <w:r>
        <w:rPr>
          <w:rFonts w:hint="eastAsia" w:eastAsia="黑体"/>
          <w:sz w:val="30"/>
          <w:szCs w:val="30"/>
          <w:highlight w:val="none"/>
          <w:lang w:val="en-US" w:eastAsia="zh-CN"/>
        </w:rPr>
        <w:t>）</w:t>
      </w:r>
    </w:p>
    <w:tbl>
      <w:tblPr>
        <w:tblStyle w:val="18"/>
        <w:tblpPr w:leftFromText="180" w:rightFromText="180" w:vertAnchor="page" w:horzAnchor="page" w:tblpXSpec="center" w:tblpY="369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1D1F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98" w:type="dxa"/>
            <w:noWrap w:val="0"/>
            <w:vAlign w:val="center"/>
          </w:tcPr>
          <w:p w14:paraId="0EA1708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525" w:type="dxa"/>
            <w:noWrap w:val="0"/>
            <w:vAlign w:val="center"/>
          </w:tcPr>
          <w:p w14:paraId="264DF82D">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251" w:type="dxa"/>
            <w:noWrap w:val="0"/>
            <w:vAlign w:val="center"/>
          </w:tcPr>
          <w:p w14:paraId="403A3199">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项目规模</w:t>
            </w:r>
          </w:p>
        </w:tc>
        <w:tc>
          <w:tcPr>
            <w:tcW w:w="1252" w:type="dxa"/>
            <w:noWrap w:val="0"/>
            <w:vAlign w:val="center"/>
          </w:tcPr>
          <w:p w14:paraId="1239255F">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w:t>
            </w:r>
          </w:p>
          <w:p w14:paraId="52B97C1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名称</w:t>
            </w:r>
          </w:p>
        </w:tc>
        <w:tc>
          <w:tcPr>
            <w:tcW w:w="1379" w:type="dxa"/>
            <w:noWrap w:val="0"/>
            <w:vAlign w:val="center"/>
          </w:tcPr>
          <w:p w14:paraId="44AB258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发包人联系人及电话</w:t>
            </w:r>
          </w:p>
        </w:tc>
        <w:tc>
          <w:tcPr>
            <w:tcW w:w="1124" w:type="dxa"/>
            <w:noWrap w:val="0"/>
            <w:vAlign w:val="center"/>
          </w:tcPr>
          <w:p w14:paraId="6C852A4C">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合同价格</w:t>
            </w:r>
          </w:p>
        </w:tc>
        <w:tc>
          <w:tcPr>
            <w:tcW w:w="1251" w:type="dxa"/>
            <w:noWrap w:val="0"/>
            <w:vAlign w:val="center"/>
          </w:tcPr>
          <w:p w14:paraId="7B1991B1">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开、竣工</w:t>
            </w:r>
          </w:p>
          <w:p w14:paraId="41BBACC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日期</w:t>
            </w:r>
          </w:p>
        </w:tc>
        <w:tc>
          <w:tcPr>
            <w:tcW w:w="1251" w:type="dxa"/>
            <w:noWrap w:val="0"/>
            <w:vAlign w:val="center"/>
          </w:tcPr>
          <w:p w14:paraId="65F2F29C">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工程质量</w:t>
            </w:r>
          </w:p>
        </w:tc>
        <w:tc>
          <w:tcPr>
            <w:tcW w:w="1189" w:type="dxa"/>
            <w:noWrap w:val="0"/>
            <w:vAlign w:val="center"/>
          </w:tcPr>
          <w:p w14:paraId="4B0E4B75">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项目经理</w:t>
            </w:r>
          </w:p>
        </w:tc>
        <w:tc>
          <w:tcPr>
            <w:tcW w:w="1301" w:type="dxa"/>
            <w:noWrap w:val="0"/>
            <w:vAlign w:val="center"/>
          </w:tcPr>
          <w:p w14:paraId="15FC6A90">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技术负责人</w:t>
            </w:r>
          </w:p>
        </w:tc>
        <w:tc>
          <w:tcPr>
            <w:tcW w:w="1365" w:type="dxa"/>
            <w:noWrap w:val="0"/>
            <w:vAlign w:val="center"/>
          </w:tcPr>
          <w:p w14:paraId="6EFF6A7E">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总监理工程师及电话</w:t>
            </w:r>
          </w:p>
        </w:tc>
      </w:tr>
      <w:tr w14:paraId="22BD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98" w:type="dxa"/>
            <w:noWrap w:val="0"/>
            <w:vAlign w:val="center"/>
          </w:tcPr>
          <w:p w14:paraId="4B991FD9">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1</w:t>
            </w:r>
          </w:p>
        </w:tc>
        <w:tc>
          <w:tcPr>
            <w:tcW w:w="1525" w:type="dxa"/>
            <w:noWrap w:val="0"/>
            <w:vAlign w:val="center"/>
          </w:tcPr>
          <w:p w14:paraId="27E9C4A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B8B7C52">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42D559BE">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0B8811F1">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7D281F31">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21E4AE1">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4315DC2">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1CDFAA70">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587932DA">
            <w:pPr>
              <w:jc w:val="center"/>
              <w:rPr>
                <w:rFonts w:hint="eastAsia" w:asciiTheme="minorEastAsia" w:hAnsiTheme="minorEastAsia" w:eastAsiaTheme="minorEastAsia" w:cstheme="minorEastAsia"/>
                <w:szCs w:val="21"/>
                <w:highlight w:val="none"/>
              </w:rPr>
            </w:pPr>
          </w:p>
        </w:tc>
        <w:tc>
          <w:tcPr>
            <w:tcW w:w="1365" w:type="dxa"/>
            <w:noWrap w:val="0"/>
            <w:vAlign w:val="top"/>
          </w:tcPr>
          <w:p w14:paraId="2F29E7FD">
            <w:pPr>
              <w:jc w:val="center"/>
              <w:rPr>
                <w:rFonts w:hint="eastAsia" w:asciiTheme="minorEastAsia" w:hAnsiTheme="minorEastAsia" w:eastAsiaTheme="minorEastAsia" w:cstheme="minorEastAsia"/>
                <w:szCs w:val="21"/>
                <w:highlight w:val="none"/>
              </w:rPr>
            </w:pPr>
          </w:p>
        </w:tc>
      </w:tr>
      <w:tr w14:paraId="4D48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6" w:hRule="atLeast"/>
          <w:jc w:val="center"/>
        </w:trPr>
        <w:tc>
          <w:tcPr>
            <w:tcW w:w="698" w:type="dxa"/>
            <w:noWrap w:val="0"/>
            <w:vAlign w:val="center"/>
          </w:tcPr>
          <w:p w14:paraId="20E03F65">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2</w:t>
            </w:r>
          </w:p>
        </w:tc>
        <w:tc>
          <w:tcPr>
            <w:tcW w:w="1525" w:type="dxa"/>
            <w:noWrap w:val="0"/>
            <w:vAlign w:val="center"/>
          </w:tcPr>
          <w:p w14:paraId="0CB11422">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C45452E">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3E12ED46">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3F811627">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694A5A0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1024B01">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11E3025">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2154A24D">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5E9BCB33">
            <w:pPr>
              <w:jc w:val="center"/>
              <w:rPr>
                <w:rFonts w:hint="eastAsia" w:asciiTheme="minorEastAsia" w:hAnsiTheme="minorEastAsia" w:eastAsiaTheme="minorEastAsia" w:cstheme="minorEastAsia"/>
                <w:szCs w:val="21"/>
                <w:highlight w:val="none"/>
              </w:rPr>
            </w:pPr>
          </w:p>
        </w:tc>
        <w:tc>
          <w:tcPr>
            <w:tcW w:w="1365" w:type="dxa"/>
            <w:noWrap w:val="0"/>
            <w:vAlign w:val="top"/>
          </w:tcPr>
          <w:p w14:paraId="3429D889">
            <w:pPr>
              <w:jc w:val="center"/>
              <w:rPr>
                <w:rFonts w:hint="eastAsia" w:asciiTheme="minorEastAsia" w:hAnsiTheme="minorEastAsia" w:eastAsiaTheme="minorEastAsia" w:cstheme="minorEastAsia"/>
                <w:szCs w:val="21"/>
                <w:highlight w:val="none"/>
              </w:rPr>
            </w:pPr>
          </w:p>
        </w:tc>
      </w:tr>
      <w:tr w14:paraId="333F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98" w:type="dxa"/>
            <w:noWrap w:val="0"/>
            <w:vAlign w:val="center"/>
          </w:tcPr>
          <w:p w14:paraId="1808D46F">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3</w:t>
            </w:r>
          </w:p>
        </w:tc>
        <w:tc>
          <w:tcPr>
            <w:tcW w:w="1525" w:type="dxa"/>
            <w:noWrap w:val="0"/>
            <w:vAlign w:val="center"/>
          </w:tcPr>
          <w:p w14:paraId="45DB0DB3">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44615905">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12BFF107">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10CCD5D5">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4279A42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21016E74">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5F100818">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69781577">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026750B8">
            <w:pPr>
              <w:jc w:val="center"/>
              <w:rPr>
                <w:rFonts w:hint="eastAsia" w:asciiTheme="minorEastAsia" w:hAnsiTheme="minorEastAsia" w:eastAsiaTheme="minorEastAsia" w:cstheme="minorEastAsia"/>
                <w:szCs w:val="21"/>
                <w:highlight w:val="none"/>
              </w:rPr>
            </w:pPr>
          </w:p>
        </w:tc>
        <w:tc>
          <w:tcPr>
            <w:tcW w:w="1365" w:type="dxa"/>
            <w:noWrap w:val="0"/>
            <w:vAlign w:val="top"/>
          </w:tcPr>
          <w:p w14:paraId="05CB0153">
            <w:pPr>
              <w:jc w:val="center"/>
              <w:rPr>
                <w:rFonts w:hint="eastAsia" w:asciiTheme="minorEastAsia" w:hAnsiTheme="minorEastAsia" w:eastAsiaTheme="minorEastAsia" w:cstheme="minorEastAsia"/>
                <w:szCs w:val="21"/>
                <w:highlight w:val="none"/>
              </w:rPr>
            </w:pPr>
          </w:p>
        </w:tc>
      </w:tr>
      <w:tr w14:paraId="6083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98" w:type="dxa"/>
            <w:noWrap w:val="0"/>
            <w:vAlign w:val="center"/>
          </w:tcPr>
          <w:p w14:paraId="1214D58D">
            <w:pPr>
              <w:numPr>
                <w:ilvl w:val="0"/>
                <w:numId w:val="0"/>
              </w:numPr>
              <w:ind w:leftChars="0"/>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szCs w:val="21"/>
                <w:highlight w:val="none"/>
                <w:lang w:val="en-US" w:eastAsia="zh-CN"/>
              </w:rPr>
              <w:t>4</w:t>
            </w:r>
          </w:p>
        </w:tc>
        <w:tc>
          <w:tcPr>
            <w:tcW w:w="1525" w:type="dxa"/>
            <w:noWrap w:val="0"/>
            <w:vAlign w:val="center"/>
          </w:tcPr>
          <w:p w14:paraId="23618A29">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1FBDC4EC">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51EC0565">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2261B1E8">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55A97D8F">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7ACF9D1">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6532A417">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6096212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26E743B6">
            <w:pPr>
              <w:jc w:val="center"/>
              <w:rPr>
                <w:rFonts w:hint="eastAsia" w:asciiTheme="minorEastAsia" w:hAnsiTheme="minorEastAsia" w:eastAsiaTheme="minorEastAsia" w:cstheme="minorEastAsia"/>
                <w:szCs w:val="21"/>
                <w:highlight w:val="none"/>
              </w:rPr>
            </w:pPr>
          </w:p>
        </w:tc>
        <w:tc>
          <w:tcPr>
            <w:tcW w:w="1365" w:type="dxa"/>
            <w:noWrap w:val="0"/>
            <w:vAlign w:val="top"/>
          </w:tcPr>
          <w:p w14:paraId="04C37062">
            <w:pPr>
              <w:jc w:val="center"/>
              <w:rPr>
                <w:rFonts w:hint="eastAsia" w:asciiTheme="minorEastAsia" w:hAnsiTheme="minorEastAsia" w:eastAsiaTheme="minorEastAsia" w:cstheme="minorEastAsia"/>
                <w:szCs w:val="21"/>
                <w:highlight w:val="none"/>
              </w:rPr>
            </w:pPr>
          </w:p>
        </w:tc>
      </w:tr>
      <w:tr w14:paraId="1C2D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98" w:type="dxa"/>
            <w:noWrap w:val="0"/>
            <w:vAlign w:val="center"/>
          </w:tcPr>
          <w:p w14:paraId="163A3D1A">
            <w:pPr>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1525" w:type="dxa"/>
            <w:noWrap w:val="0"/>
            <w:vAlign w:val="center"/>
          </w:tcPr>
          <w:p w14:paraId="17E4A2AB">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97A5655">
            <w:pPr>
              <w:jc w:val="center"/>
              <w:rPr>
                <w:rFonts w:hint="eastAsia" w:asciiTheme="minorEastAsia" w:hAnsiTheme="minorEastAsia" w:eastAsiaTheme="minorEastAsia" w:cstheme="minorEastAsia"/>
                <w:szCs w:val="21"/>
                <w:highlight w:val="none"/>
              </w:rPr>
            </w:pPr>
          </w:p>
        </w:tc>
        <w:tc>
          <w:tcPr>
            <w:tcW w:w="1252" w:type="dxa"/>
            <w:noWrap w:val="0"/>
            <w:vAlign w:val="center"/>
          </w:tcPr>
          <w:p w14:paraId="635D218B">
            <w:pPr>
              <w:jc w:val="center"/>
              <w:rPr>
                <w:rFonts w:hint="eastAsia" w:asciiTheme="minorEastAsia" w:hAnsiTheme="minorEastAsia" w:eastAsiaTheme="minorEastAsia" w:cstheme="minorEastAsia"/>
                <w:szCs w:val="21"/>
                <w:highlight w:val="none"/>
              </w:rPr>
            </w:pPr>
          </w:p>
        </w:tc>
        <w:tc>
          <w:tcPr>
            <w:tcW w:w="1379" w:type="dxa"/>
            <w:noWrap w:val="0"/>
            <w:vAlign w:val="center"/>
          </w:tcPr>
          <w:p w14:paraId="1F30056D">
            <w:pPr>
              <w:jc w:val="center"/>
              <w:rPr>
                <w:rFonts w:hint="eastAsia" w:asciiTheme="minorEastAsia" w:hAnsiTheme="minorEastAsia" w:eastAsiaTheme="minorEastAsia" w:cstheme="minorEastAsia"/>
                <w:szCs w:val="21"/>
                <w:highlight w:val="none"/>
              </w:rPr>
            </w:pPr>
          </w:p>
        </w:tc>
        <w:tc>
          <w:tcPr>
            <w:tcW w:w="1124" w:type="dxa"/>
            <w:noWrap w:val="0"/>
            <w:vAlign w:val="center"/>
          </w:tcPr>
          <w:p w14:paraId="7927E165">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35B9E436">
            <w:pPr>
              <w:jc w:val="center"/>
              <w:rPr>
                <w:rFonts w:hint="eastAsia" w:asciiTheme="minorEastAsia" w:hAnsiTheme="minorEastAsia" w:eastAsiaTheme="minorEastAsia" w:cstheme="minorEastAsia"/>
                <w:szCs w:val="21"/>
                <w:highlight w:val="none"/>
              </w:rPr>
            </w:pPr>
          </w:p>
        </w:tc>
        <w:tc>
          <w:tcPr>
            <w:tcW w:w="1251" w:type="dxa"/>
            <w:noWrap w:val="0"/>
            <w:vAlign w:val="center"/>
          </w:tcPr>
          <w:p w14:paraId="792BB03B">
            <w:pPr>
              <w:jc w:val="center"/>
              <w:rPr>
                <w:rFonts w:hint="eastAsia" w:asciiTheme="minorEastAsia" w:hAnsiTheme="minorEastAsia" w:eastAsiaTheme="minorEastAsia" w:cstheme="minorEastAsia"/>
                <w:szCs w:val="21"/>
                <w:highlight w:val="none"/>
              </w:rPr>
            </w:pPr>
          </w:p>
        </w:tc>
        <w:tc>
          <w:tcPr>
            <w:tcW w:w="1189" w:type="dxa"/>
            <w:noWrap w:val="0"/>
            <w:vAlign w:val="center"/>
          </w:tcPr>
          <w:p w14:paraId="1BC30F79">
            <w:pPr>
              <w:jc w:val="center"/>
              <w:rPr>
                <w:rFonts w:hint="eastAsia" w:asciiTheme="minorEastAsia" w:hAnsiTheme="minorEastAsia" w:eastAsiaTheme="minorEastAsia" w:cstheme="minorEastAsia"/>
                <w:szCs w:val="21"/>
                <w:highlight w:val="none"/>
              </w:rPr>
            </w:pPr>
          </w:p>
        </w:tc>
        <w:tc>
          <w:tcPr>
            <w:tcW w:w="1301" w:type="dxa"/>
            <w:noWrap w:val="0"/>
            <w:vAlign w:val="center"/>
          </w:tcPr>
          <w:p w14:paraId="2BF10BD4">
            <w:pPr>
              <w:jc w:val="center"/>
              <w:rPr>
                <w:rFonts w:hint="eastAsia" w:asciiTheme="minorEastAsia" w:hAnsiTheme="minorEastAsia" w:eastAsiaTheme="minorEastAsia" w:cstheme="minorEastAsia"/>
                <w:szCs w:val="21"/>
                <w:highlight w:val="none"/>
              </w:rPr>
            </w:pPr>
          </w:p>
        </w:tc>
        <w:tc>
          <w:tcPr>
            <w:tcW w:w="1365" w:type="dxa"/>
            <w:noWrap w:val="0"/>
            <w:vAlign w:val="top"/>
          </w:tcPr>
          <w:p w14:paraId="7F4A5715">
            <w:pPr>
              <w:jc w:val="center"/>
              <w:rPr>
                <w:rFonts w:hint="eastAsia" w:asciiTheme="minorEastAsia" w:hAnsiTheme="minorEastAsia" w:eastAsiaTheme="minorEastAsia" w:cstheme="minorEastAsia"/>
                <w:szCs w:val="21"/>
                <w:highlight w:val="none"/>
              </w:rPr>
            </w:pPr>
          </w:p>
        </w:tc>
      </w:tr>
    </w:tbl>
    <w:p w14:paraId="5D2B3AE1">
      <w:pPr>
        <w:adjustRightInd w:val="0"/>
        <w:jc w:val="center"/>
        <w:rPr>
          <w:rFonts w:hint="eastAsia" w:eastAsia="黑体"/>
          <w:sz w:val="30"/>
          <w:szCs w:val="30"/>
          <w:highlight w:val="none"/>
          <w:lang w:val="en-US" w:eastAsia="zh-CN"/>
        </w:rPr>
      </w:pPr>
    </w:p>
    <w:p w14:paraId="61BE7D30">
      <w:pPr>
        <w:ind w:firstLine="420" w:firstLineChars="200"/>
        <w:rPr>
          <w:rFonts w:hint="eastAsia" w:ascii="宋体" w:hAnsi="宋体"/>
          <w:szCs w:val="21"/>
          <w:highlight w:val="none"/>
        </w:rPr>
      </w:pPr>
      <w:r>
        <w:rPr>
          <w:rFonts w:ascii="宋体" w:hAnsi="宋体"/>
          <w:szCs w:val="21"/>
          <w:highlight w:val="none"/>
        </w:rPr>
        <w:t xml:space="preserve"> </w:t>
      </w:r>
      <w:r>
        <w:rPr>
          <w:rFonts w:hint="eastAsia" w:ascii="宋体" w:hAnsi="宋体"/>
          <w:szCs w:val="21"/>
          <w:highlight w:val="none"/>
        </w:rPr>
        <w:t>要求体现企业信誉及实力：企业近三年类似项目业绩（</w:t>
      </w:r>
      <w:r>
        <w:rPr>
          <w:rFonts w:hint="eastAsia" w:ascii="宋体" w:hAnsi="宋体"/>
          <w:szCs w:val="21"/>
          <w:highlight w:val="none"/>
          <w:u w:val="single"/>
        </w:rPr>
        <w:t>指20</w:t>
      </w:r>
      <w:r>
        <w:rPr>
          <w:rFonts w:hint="eastAsia" w:ascii="宋体" w:hAnsi="宋体"/>
          <w:szCs w:val="21"/>
          <w:highlight w:val="none"/>
          <w:u w:val="single"/>
          <w:lang w:val="en-US" w:eastAsia="zh-CN"/>
        </w:rPr>
        <w:t>22</w:t>
      </w:r>
      <w:r>
        <w:rPr>
          <w:rFonts w:hint="eastAsia" w:ascii="宋体" w:hAnsi="宋体"/>
          <w:szCs w:val="21"/>
          <w:highlight w:val="none"/>
          <w:u w:val="single"/>
        </w:rPr>
        <w:t>年</w:t>
      </w:r>
      <w:r>
        <w:rPr>
          <w:rFonts w:hint="eastAsia" w:ascii="宋体" w:hAnsi="宋体"/>
          <w:szCs w:val="21"/>
          <w:highlight w:val="none"/>
          <w:u w:val="single"/>
          <w:lang w:val="en-US" w:eastAsia="zh-CN"/>
        </w:rPr>
        <w:t>7</w:t>
      </w:r>
      <w:r>
        <w:rPr>
          <w:rFonts w:hint="eastAsia" w:ascii="宋体" w:hAnsi="宋体"/>
          <w:szCs w:val="21"/>
          <w:highlight w:val="none"/>
          <w:u w:val="single"/>
        </w:rPr>
        <w:t>月1日至今</w:t>
      </w:r>
      <w:r>
        <w:rPr>
          <w:rFonts w:hint="eastAsia" w:ascii="宋体" w:hAnsi="宋体"/>
          <w:szCs w:val="21"/>
          <w:highlight w:val="none"/>
        </w:rPr>
        <w:t>，以合同签订时间为准）。</w:t>
      </w:r>
    </w:p>
    <w:p w14:paraId="0D7CCDCB">
      <w:pPr>
        <w:spacing w:line="440" w:lineRule="exact"/>
        <w:rPr>
          <w:rFonts w:hint="eastAsia" w:ascii="宋体" w:hAnsi="宋体"/>
          <w:szCs w:val="21"/>
          <w:highlight w:val="none"/>
        </w:rPr>
      </w:pPr>
      <w:r>
        <w:rPr>
          <w:rFonts w:hint="eastAsia" w:ascii="宋体" w:hAnsi="宋体"/>
          <w:szCs w:val="21"/>
          <w:highlight w:val="none"/>
        </w:rPr>
        <w:t>备注：1.近三年</w:t>
      </w:r>
      <w:r>
        <w:rPr>
          <w:rFonts w:hint="eastAsia" w:ascii="宋体" w:hAnsi="宋体"/>
          <w:kern w:val="0"/>
          <w:highlight w:val="none"/>
        </w:rPr>
        <w:t>年份要求</w:t>
      </w:r>
      <w:r>
        <w:rPr>
          <w:rFonts w:hint="eastAsia" w:ascii="宋体" w:hAnsi="宋体"/>
          <w:kern w:val="0"/>
          <w:highlight w:val="none"/>
          <w:lang w:val="en-US" w:eastAsia="zh-CN"/>
        </w:rPr>
        <w:t>以</w:t>
      </w:r>
      <w:r>
        <w:rPr>
          <w:rFonts w:hint="eastAsia" w:ascii="宋体" w:hAnsi="宋体"/>
          <w:szCs w:val="21"/>
          <w:highlight w:val="none"/>
        </w:rPr>
        <w:t>合同签订时间为准。</w:t>
      </w:r>
    </w:p>
    <w:p w14:paraId="1F82B787">
      <w:pPr>
        <w:spacing w:line="440" w:lineRule="exact"/>
        <w:ind w:left="630" w:leftChars="300"/>
        <w:rPr>
          <w:rFonts w:hint="eastAsia" w:ascii="宋体" w:hAnsi="宋体"/>
          <w:b w:val="0"/>
          <w:bCs w:val="0"/>
          <w:szCs w:val="21"/>
          <w:highlight w:val="none"/>
        </w:rPr>
      </w:pPr>
      <w:r>
        <w:rPr>
          <w:rFonts w:hint="eastAsia" w:ascii="宋体" w:hAnsi="宋体"/>
          <w:szCs w:val="21"/>
          <w:highlight w:val="none"/>
        </w:rPr>
        <w:t>2.本表后</w:t>
      </w:r>
      <w:r>
        <w:rPr>
          <w:rFonts w:hint="eastAsia" w:ascii="宋体" w:hAnsi="宋体"/>
          <w:b w:val="0"/>
          <w:bCs w:val="0"/>
          <w:szCs w:val="21"/>
          <w:highlight w:val="none"/>
        </w:rPr>
        <w:t>附合同协议书的复印件。</w:t>
      </w:r>
    </w:p>
    <w:p w14:paraId="5F1AF2D3">
      <w:pPr>
        <w:rPr>
          <w:rFonts w:hint="eastAsia" w:ascii="宋体" w:hAnsi="宋体"/>
          <w:b w:val="0"/>
          <w:bCs w:val="0"/>
          <w:sz w:val="24"/>
          <w:highlight w:val="none"/>
        </w:rPr>
      </w:pPr>
      <w:r>
        <w:rPr>
          <w:rFonts w:hint="eastAsia" w:ascii="宋体" w:hAnsi="宋体"/>
          <w:b w:val="0"/>
          <w:bCs w:val="0"/>
          <w:sz w:val="24"/>
          <w:highlight w:val="none"/>
        </w:rPr>
        <w:br w:type="page"/>
      </w:r>
    </w:p>
    <w:p w14:paraId="73250968">
      <w:pPr>
        <w:tabs>
          <w:tab w:val="left" w:pos="8640"/>
        </w:tabs>
        <w:spacing w:before="156" w:beforeLines="50" w:after="156" w:afterLines="50" w:line="440" w:lineRule="exact"/>
        <w:rPr>
          <w:rFonts w:hint="eastAsia" w:ascii="宋体" w:hAnsi="宋体"/>
          <w:b w:val="0"/>
          <w:bCs w:val="0"/>
          <w:sz w:val="24"/>
          <w:highlight w:val="none"/>
        </w:rPr>
        <w:sectPr>
          <w:footerReference r:id="rId13" w:type="default"/>
          <w:pgSz w:w="16838" w:h="11906" w:orient="landscape"/>
          <w:pgMar w:top="1531" w:right="1440" w:bottom="1531" w:left="1361" w:header="851" w:footer="992" w:gutter="0"/>
          <w:cols w:space="720" w:num="1"/>
          <w:docGrid w:type="linesAndChars" w:linePitch="312" w:charSpace="0"/>
        </w:sectPr>
      </w:pPr>
    </w:p>
    <w:p w14:paraId="0D02F841">
      <w:pPr>
        <w:pStyle w:val="9"/>
        <w:ind w:left="-199" w:leftChars="-95" w:firstLine="0" w:firstLineChars="0"/>
        <w:jc w:val="center"/>
        <w:rPr>
          <w:rFonts w:hint="eastAsia" w:ascii="黑体" w:hAnsi="黑体" w:eastAsia="黑体" w:cs="黑体"/>
          <w:b w:val="0"/>
          <w:bCs/>
          <w:sz w:val="32"/>
          <w:szCs w:val="32"/>
          <w:highlight w:val="none"/>
          <w:lang w:val="en-US" w:eastAsia="zh-CN"/>
        </w:rPr>
      </w:pPr>
    </w:p>
    <w:p w14:paraId="662F3675">
      <w:pPr>
        <w:pStyle w:val="9"/>
        <w:ind w:firstLine="3534" w:firstLineChars="1100"/>
        <w:jc w:val="both"/>
        <w:rPr>
          <w:rFonts w:hAnsi="宋体"/>
          <w:b/>
          <w:sz w:val="32"/>
          <w:szCs w:val="32"/>
          <w:highlight w:val="none"/>
        </w:rPr>
      </w:pPr>
      <w:r>
        <w:rPr>
          <w:rFonts w:hint="eastAsia" w:hAnsi="宋体"/>
          <w:b/>
          <w:sz w:val="32"/>
          <w:szCs w:val="32"/>
          <w:highlight w:val="none"/>
        </w:rPr>
        <w:t>开标一览表</w:t>
      </w:r>
    </w:p>
    <w:tbl>
      <w:tblPr>
        <w:tblStyle w:val="18"/>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9"/>
        <w:gridCol w:w="5100"/>
      </w:tblGrid>
      <w:tr w14:paraId="0E8E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3" w:hRule="atLeast"/>
          <w:jc w:val="center"/>
        </w:trPr>
        <w:tc>
          <w:tcPr>
            <w:tcW w:w="3959" w:type="dxa"/>
            <w:vAlign w:val="center"/>
          </w:tcPr>
          <w:p w14:paraId="6B037417">
            <w:pPr>
              <w:pStyle w:val="9"/>
              <w:jc w:val="center"/>
              <w:rPr>
                <w:rFonts w:hAnsi="宋体"/>
                <w:bCs/>
                <w:szCs w:val="21"/>
              </w:rPr>
            </w:pPr>
            <w:r>
              <w:rPr>
                <w:rFonts w:hint="eastAsia" w:hAnsi="宋体"/>
                <w:bCs/>
                <w:szCs w:val="21"/>
              </w:rPr>
              <w:t>项目名称</w:t>
            </w:r>
          </w:p>
        </w:tc>
        <w:tc>
          <w:tcPr>
            <w:tcW w:w="5100" w:type="dxa"/>
            <w:vAlign w:val="center"/>
          </w:tcPr>
          <w:p w14:paraId="689D1327">
            <w:pPr>
              <w:pStyle w:val="9"/>
              <w:jc w:val="center"/>
              <w:rPr>
                <w:rFonts w:hint="default" w:hAnsi="宋体" w:eastAsia="宋体"/>
                <w:bCs/>
                <w:szCs w:val="21"/>
                <w:lang w:val="en-US" w:eastAsia="zh-CN"/>
              </w:rPr>
            </w:pPr>
            <w:r>
              <w:rPr>
                <w:rFonts w:hint="eastAsia" w:hAnsi="宋体"/>
                <w:bCs/>
                <w:szCs w:val="21"/>
                <w:lang w:val="en-US" w:eastAsia="zh-CN"/>
              </w:rPr>
              <w:t>济南车桥公司新能源汽车充电桩项目</w:t>
            </w:r>
          </w:p>
        </w:tc>
      </w:tr>
      <w:tr w14:paraId="4C18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jc w:val="center"/>
        </w:trPr>
        <w:tc>
          <w:tcPr>
            <w:tcW w:w="3959" w:type="dxa"/>
            <w:vAlign w:val="center"/>
          </w:tcPr>
          <w:p w14:paraId="0C796374">
            <w:pPr>
              <w:pStyle w:val="9"/>
              <w:jc w:val="center"/>
              <w:rPr>
                <w:rFonts w:hAnsi="宋体"/>
                <w:bCs/>
                <w:szCs w:val="21"/>
              </w:rPr>
            </w:pPr>
            <w:r>
              <w:rPr>
                <w:rFonts w:hint="eastAsia" w:hAnsi="宋体"/>
                <w:bCs/>
                <w:szCs w:val="21"/>
              </w:rPr>
              <w:t>投标单位名称</w:t>
            </w:r>
          </w:p>
        </w:tc>
        <w:tc>
          <w:tcPr>
            <w:tcW w:w="5100" w:type="dxa"/>
            <w:vAlign w:val="center"/>
          </w:tcPr>
          <w:p w14:paraId="15760F34">
            <w:pPr>
              <w:pStyle w:val="9"/>
              <w:jc w:val="center"/>
              <w:rPr>
                <w:rFonts w:hAnsi="宋体"/>
                <w:bCs/>
                <w:szCs w:val="21"/>
              </w:rPr>
            </w:pPr>
          </w:p>
        </w:tc>
      </w:tr>
      <w:tr w14:paraId="6B11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49" w:hRule="atLeast"/>
          <w:jc w:val="center"/>
        </w:trPr>
        <w:tc>
          <w:tcPr>
            <w:tcW w:w="3959" w:type="dxa"/>
            <w:vAlign w:val="center"/>
          </w:tcPr>
          <w:p w14:paraId="268B154E">
            <w:pPr>
              <w:pStyle w:val="9"/>
              <w:jc w:val="center"/>
              <w:rPr>
                <w:rFonts w:hint="eastAsia" w:hAnsi="宋体"/>
                <w:bCs/>
                <w:szCs w:val="21"/>
                <w:lang w:val="en-US" w:eastAsia="zh-CN"/>
              </w:rPr>
            </w:pPr>
            <w:r>
              <w:rPr>
                <w:rFonts w:hint="eastAsia" w:hAnsi="宋体"/>
                <w:bCs/>
                <w:szCs w:val="21"/>
              </w:rPr>
              <w:t>总报价</w:t>
            </w:r>
            <w:r>
              <w:rPr>
                <w:rFonts w:hint="eastAsia" w:hAnsi="宋体"/>
                <w:bCs/>
                <w:szCs w:val="21"/>
                <w:u w:val="single"/>
                <w:lang w:val="en-US" w:eastAsia="zh-CN"/>
              </w:rPr>
              <w:t xml:space="preserve">   </w:t>
            </w:r>
            <w:r>
              <w:rPr>
                <w:rFonts w:hint="eastAsia" w:hAnsi="宋体"/>
                <w:bCs/>
                <w:szCs w:val="21"/>
              </w:rPr>
              <w:t>元，含</w:t>
            </w:r>
            <w:r>
              <w:rPr>
                <w:rFonts w:hint="eastAsia" w:hAnsi="宋体"/>
                <w:bCs/>
                <w:szCs w:val="21"/>
                <w:lang w:val="en-US" w:eastAsia="zh-CN"/>
              </w:rPr>
              <w:t>服务费，</w:t>
            </w:r>
          </w:p>
          <w:p w14:paraId="77C18BBF">
            <w:pPr>
              <w:pStyle w:val="9"/>
              <w:jc w:val="center"/>
              <w:rPr>
                <w:rFonts w:hint="default"/>
                <w:lang w:val="en-US"/>
              </w:rPr>
            </w:pPr>
            <w:r>
              <w:rPr>
                <w:rFonts w:hint="eastAsia" w:hAnsi="宋体"/>
                <w:bCs/>
                <w:szCs w:val="21"/>
                <w:lang w:val="en-US" w:eastAsia="zh-CN"/>
              </w:rPr>
              <w:t xml:space="preserve">计算方式为：（0.7119+ </w:t>
            </w:r>
            <w:r>
              <w:rPr>
                <w:rFonts w:hint="eastAsia" w:hAnsi="宋体"/>
                <w:bCs/>
                <w:szCs w:val="21"/>
                <w:u w:val="single"/>
                <w:lang w:val="en-US" w:eastAsia="zh-CN"/>
              </w:rPr>
              <w:t xml:space="preserve">   </w:t>
            </w:r>
            <w:r>
              <w:rPr>
                <w:rFonts w:hint="eastAsia" w:hAnsi="宋体"/>
                <w:bCs/>
                <w:szCs w:val="21"/>
                <w:u w:val="none"/>
                <w:lang w:val="en-US" w:eastAsia="zh-CN"/>
              </w:rPr>
              <w:t>）</w:t>
            </w:r>
            <w:r>
              <w:rPr>
                <w:rFonts w:hint="eastAsia" w:hAnsi="宋体"/>
                <w:bCs/>
                <w:szCs w:val="21"/>
                <w:lang w:val="en-US" w:eastAsia="zh-CN"/>
              </w:rPr>
              <w:t>*100000</w:t>
            </w:r>
            <w:r>
              <w:rPr>
                <w:rFonts w:hint="eastAsia" w:hAnsi="宋体"/>
                <w:bCs/>
                <w:szCs w:val="21"/>
                <w:lang w:val="en-US" w:eastAsia="zh-CN"/>
              </w:rPr>
              <w:tab/>
            </w:r>
          </w:p>
        </w:tc>
        <w:tc>
          <w:tcPr>
            <w:tcW w:w="5100" w:type="dxa"/>
            <w:vAlign w:val="center"/>
          </w:tcPr>
          <w:p w14:paraId="6A9524E9">
            <w:pPr>
              <w:pStyle w:val="9"/>
              <w:jc w:val="center"/>
              <w:rPr>
                <w:rFonts w:hAnsi="宋体"/>
                <w:bCs/>
                <w:szCs w:val="21"/>
              </w:rPr>
            </w:pPr>
          </w:p>
        </w:tc>
      </w:tr>
      <w:tr w14:paraId="1DE4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50C42361">
            <w:pPr>
              <w:pStyle w:val="9"/>
              <w:jc w:val="center"/>
              <w:rPr>
                <w:rFonts w:hint="eastAsia" w:hAnsi="宋体" w:eastAsia="宋体"/>
                <w:bCs/>
                <w:szCs w:val="21"/>
                <w:lang w:val="en-US" w:eastAsia="zh-CN"/>
              </w:rPr>
            </w:pPr>
            <w:r>
              <w:rPr>
                <w:rFonts w:hint="eastAsia" w:hAnsi="宋体"/>
                <w:bCs/>
                <w:szCs w:val="21"/>
                <w:lang w:val="en-US" w:eastAsia="zh-CN"/>
              </w:rPr>
              <w:t>实际服务费</w:t>
            </w:r>
          </w:p>
        </w:tc>
        <w:tc>
          <w:tcPr>
            <w:tcW w:w="5100" w:type="dxa"/>
            <w:vAlign w:val="center"/>
          </w:tcPr>
          <w:p w14:paraId="79351016">
            <w:pPr>
              <w:pStyle w:val="9"/>
              <w:jc w:val="center"/>
              <w:rPr>
                <w:rFonts w:hint="eastAsia" w:hAnsi="宋体"/>
                <w:bCs/>
                <w:szCs w:val="21"/>
              </w:rPr>
            </w:pPr>
            <w:r>
              <w:rPr>
                <w:rStyle w:val="26"/>
                <w:rFonts w:hint="eastAsia" w:hAnsi="宋体"/>
                <w:bCs/>
                <w:szCs w:val="21"/>
                <w:u w:val="single"/>
                <w:lang w:val="en-US" w:eastAsia="zh-CN"/>
              </w:rPr>
              <w:t xml:space="preserve">     </w:t>
            </w:r>
            <w:r>
              <w:rPr>
                <w:rStyle w:val="26"/>
                <w:rFonts w:hint="eastAsia" w:ascii="宋体" w:hAnsi="宋体"/>
                <w:bCs/>
                <w:szCs w:val="21"/>
                <w:u w:val="single"/>
                <w:lang w:val="en-US" w:eastAsia="zh-CN"/>
              </w:rPr>
              <w:t>元/度</w:t>
            </w:r>
            <w:r>
              <w:rPr>
                <w:rFonts w:hint="eastAsia" w:ascii="宋体" w:hAnsi="宋体"/>
                <w:bCs/>
                <w:highlight w:val="none"/>
                <w:u w:val="single"/>
                <w:lang w:val="en-US" w:eastAsia="zh-CN"/>
              </w:rPr>
              <w:t>。</w:t>
            </w:r>
          </w:p>
        </w:tc>
      </w:tr>
      <w:tr w14:paraId="6DB3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77065A39">
            <w:pPr>
              <w:pStyle w:val="9"/>
              <w:jc w:val="center"/>
              <w:rPr>
                <w:rFonts w:hAnsi="宋体"/>
                <w:bCs/>
                <w:szCs w:val="21"/>
              </w:rPr>
            </w:pPr>
            <w:r>
              <w:rPr>
                <w:rFonts w:hint="eastAsia" w:hAnsi="宋体"/>
                <w:bCs/>
                <w:szCs w:val="21"/>
              </w:rPr>
              <w:t>质量目标</w:t>
            </w:r>
          </w:p>
        </w:tc>
        <w:tc>
          <w:tcPr>
            <w:tcW w:w="5100" w:type="dxa"/>
            <w:vAlign w:val="center"/>
          </w:tcPr>
          <w:p w14:paraId="78225842">
            <w:pPr>
              <w:pStyle w:val="9"/>
              <w:rPr>
                <w:rFonts w:hAnsi="宋体"/>
                <w:bCs/>
                <w:szCs w:val="21"/>
              </w:rPr>
            </w:pPr>
            <w:r>
              <w:rPr>
                <w:rFonts w:hint="eastAsia" w:hAnsi="宋体"/>
                <w:bCs/>
                <w:szCs w:val="21"/>
              </w:rPr>
              <w:t xml:space="preserve">                     合格</w:t>
            </w:r>
          </w:p>
        </w:tc>
      </w:tr>
      <w:tr w14:paraId="7C68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3959" w:type="dxa"/>
            <w:vAlign w:val="center"/>
          </w:tcPr>
          <w:p w14:paraId="5E564E57">
            <w:pPr>
              <w:pStyle w:val="9"/>
              <w:jc w:val="center"/>
              <w:rPr>
                <w:rFonts w:hint="default" w:hAnsi="宋体" w:eastAsia="宋体"/>
                <w:bCs/>
                <w:szCs w:val="21"/>
                <w:lang w:val="en-US" w:eastAsia="zh-CN"/>
              </w:rPr>
            </w:pPr>
            <w:r>
              <w:rPr>
                <w:rFonts w:hint="eastAsia" w:hAnsi="宋体"/>
                <w:bCs/>
                <w:szCs w:val="21"/>
                <w:lang w:val="en-US" w:eastAsia="zh-CN"/>
              </w:rPr>
              <w:t>承诺维修时间</w:t>
            </w:r>
          </w:p>
        </w:tc>
        <w:tc>
          <w:tcPr>
            <w:tcW w:w="5100" w:type="dxa"/>
            <w:vAlign w:val="center"/>
          </w:tcPr>
          <w:p w14:paraId="105F7540">
            <w:pPr>
              <w:pStyle w:val="9"/>
              <w:jc w:val="center"/>
              <w:rPr>
                <w:rFonts w:hint="default" w:hAnsi="宋体" w:eastAsia="宋体"/>
                <w:bCs/>
                <w:szCs w:val="21"/>
                <w:lang w:val="en-US" w:eastAsia="zh-CN"/>
              </w:rPr>
            </w:pPr>
            <w:r>
              <w:rPr>
                <w:rFonts w:hint="eastAsia" w:hAnsi="宋体"/>
                <w:bCs/>
                <w:szCs w:val="21"/>
                <w:lang w:val="en-US" w:eastAsia="zh-CN"/>
              </w:rPr>
              <w:t>接到报修通知后</w:t>
            </w:r>
            <w:r>
              <w:rPr>
                <w:rFonts w:hint="eastAsia" w:hAnsi="宋体"/>
                <w:bCs/>
                <w:szCs w:val="21"/>
                <w:u w:val="single"/>
                <w:lang w:val="en-US" w:eastAsia="zh-CN"/>
              </w:rPr>
              <w:t xml:space="preserve">    </w:t>
            </w:r>
            <w:r>
              <w:rPr>
                <w:rFonts w:hint="eastAsia" w:hAnsi="宋体"/>
                <w:bCs/>
                <w:szCs w:val="21"/>
                <w:lang w:val="en-US" w:eastAsia="zh-CN"/>
              </w:rPr>
              <w:t>小时内到达指定现场勘查</w:t>
            </w:r>
          </w:p>
        </w:tc>
      </w:tr>
      <w:tr w14:paraId="6032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9059" w:type="dxa"/>
            <w:gridSpan w:val="2"/>
            <w:vAlign w:val="center"/>
          </w:tcPr>
          <w:p w14:paraId="2F572000">
            <w:pPr>
              <w:pStyle w:val="9"/>
              <w:jc w:val="both"/>
              <w:rPr>
                <w:rFonts w:hint="eastAsia" w:hAnsi="宋体"/>
                <w:szCs w:val="21"/>
                <w:u w:val="none"/>
                <w:lang w:val="en-US" w:eastAsia="zh-CN"/>
              </w:rPr>
            </w:pPr>
            <w:r>
              <w:rPr>
                <w:rFonts w:hint="eastAsia" w:hAnsi="宋体"/>
                <w:szCs w:val="21"/>
                <w:u w:val="none"/>
                <w:lang w:val="en-US" w:eastAsia="zh-CN"/>
              </w:rPr>
              <w:t xml:space="preserve">合作模式：   </w:t>
            </w:r>
          </w:p>
          <w:p w14:paraId="5EDF0D48">
            <w:pPr>
              <w:rPr>
                <w:rFonts w:hint="eastAsia" w:hAnsi="宋体"/>
                <w:szCs w:val="21"/>
                <w:u w:val="none"/>
                <w:lang w:val="en-US" w:eastAsia="zh-CN"/>
              </w:rPr>
            </w:pPr>
          </w:p>
          <w:p w14:paraId="14BE20AE">
            <w:pPr>
              <w:rPr>
                <w:rFonts w:hint="eastAsia" w:hAnsi="宋体"/>
                <w:szCs w:val="21"/>
                <w:u w:val="none"/>
                <w:lang w:val="en-US" w:eastAsia="zh-CN"/>
              </w:rPr>
            </w:pPr>
          </w:p>
          <w:p w14:paraId="09712C37">
            <w:pPr>
              <w:rPr>
                <w:rFonts w:hint="default" w:hAnsi="宋体"/>
                <w:szCs w:val="21"/>
                <w:u w:val="none"/>
                <w:lang w:val="en-US" w:eastAsia="zh-CN"/>
              </w:rPr>
            </w:pPr>
          </w:p>
        </w:tc>
      </w:tr>
      <w:tr w14:paraId="6EC3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9" w:hRule="atLeast"/>
          <w:jc w:val="center"/>
        </w:trPr>
        <w:tc>
          <w:tcPr>
            <w:tcW w:w="9059" w:type="dxa"/>
            <w:gridSpan w:val="2"/>
          </w:tcPr>
          <w:p w14:paraId="6DDFCDD4">
            <w:pPr>
              <w:pStyle w:val="9"/>
              <w:rPr>
                <w:rFonts w:hint="eastAsia" w:hAnsi="宋体"/>
                <w:bCs/>
                <w:szCs w:val="21"/>
              </w:rPr>
            </w:pPr>
            <w:r>
              <w:rPr>
                <w:rFonts w:hint="eastAsia" w:hAnsi="宋体"/>
                <w:bCs/>
                <w:szCs w:val="21"/>
              </w:rPr>
              <w:t>特殊说明：</w:t>
            </w:r>
          </w:p>
          <w:p w14:paraId="09B69F1A">
            <w:pPr>
              <w:rPr>
                <w:rFonts w:hint="eastAsia" w:hAnsi="宋体"/>
                <w:bCs/>
                <w:szCs w:val="21"/>
              </w:rPr>
            </w:pPr>
          </w:p>
          <w:p w14:paraId="1D11BC7E">
            <w:pPr>
              <w:rPr>
                <w:rFonts w:hint="eastAsia" w:hAnsi="宋体"/>
                <w:bCs/>
                <w:szCs w:val="21"/>
              </w:rPr>
            </w:pPr>
          </w:p>
          <w:p w14:paraId="53F80A58">
            <w:pPr>
              <w:rPr>
                <w:rFonts w:hint="eastAsia" w:hAnsi="宋体"/>
                <w:bCs/>
                <w:szCs w:val="21"/>
              </w:rPr>
            </w:pPr>
          </w:p>
        </w:tc>
      </w:tr>
      <w:tr w14:paraId="6C09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6" w:hRule="atLeast"/>
          <w:jc w:val="center"/>
        </w:trPr>
        <w:tc>
          <w:tcPr>
            <w:tcW w:w="9059" w:type="dxa"/>
            <w:gridSpan w:val="2"/>
          </w:tcPr>
          <w:p w14:paraId="2B161404">
            <w:pPr>
              <w:pStyle w:val="9"/>
              <w:rPr>
                <w:rFonts w:hint="default" w:eastAsia="宋体"/>
                <w:lang w:val="en-US" w:eastAsia="zh-CN"/>
              </w:rPr>
            </w:pPr>
            <w:r>
              <w:rPr>
                <w:rFonts w:hint="eastAsia"/>
              </w:rPr>
              <w:t>本投标人完全认同招标文件的各项条款要求：</w:t>
            </w:r>
            <w:r>
              <w:rPr>
                <w:rFonts w:hint="eastAsia"/>
                <w:lang w:val="en-US" w:eastAsia="zh-CN"/>
              </w:rPr>
              <w:t>如有异议请填写偏离表</w:t>
            </w:r>
          </w:p>
          <w:p w14:paraId="1DC72B9B"/>
        </w:tc>
      </w:tr>
      <w:tr w14:paraId="09DA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3" w:hRule="atLeast"/>
          <w:jc w:val="center"/>
        </w:trPr>
        <w:tc>
          <w:tcPr>
            <w:tcW w:w="9059" w:type="dxa"/>
            <w:gridSpan w:val="2"/>
          </w:tcPr>
          <w:p w14:paraId="0C9BCF89">
            <w:pPr>
              <w:pStyle w:val="9"/>
              <w:rPr>
                <w:rFonts w:hAnsi="宋体"/>
                <w:bCs/>
                <w:szCs w:val="21"/>
              </w:rPr>
            </w:pPr>
            <w:r>
              <w:rPr>
                <w:rFonts w:hint="eastAsia" w:hAnsi="宋体"/>
                <w:bCs/>
                <w:szCs w:val="21"/>
              </w:rPr>
              <w:t>投标人确认（签字）：</w:t>
            </w:r>
          </w:p>
          <w:p w14:paraId="41DF2FF6">
            <w:pPr>
              <w:pStyle w:val="9"/>
              <w:rPr>
                <w:rFonts w:hAnsi="宋体"/>
                <w:bCs/>
                <w:szCs w:val="21"/>
              </w:rPr>
            </w:pPr>
          </w:p>
        </w:tc>
      </w:tr>
    </w:tbl>
    <w:p w14:paraId="7C632E53">
      <w:pPr>
        <w:pStyle w:val="9"/>
        <w:rPr>
          <w:rFonts w:hint="eastAsia" w:hAnsi="宋体"/>
          <w:bCs/>
          <w:szCs w:val="21"/>
          <w:highlight w:val="none"/>
        </w:rPr>
      </w:pPr>
    </w:p>
    <w:p w14:paraId="75011100">
      <w:pPr>
        <w:pStyle w:val="9"/>
        <w:rPr>
          <w:rFonts w:hint="eastAsia" w:hAnsi="宋体"/>
          <w:bCs/>
          <w:szCs w:val="21"/>
          <w:highlight w:val="none"/>
        </w:rPr>
      </w:pPr>
      <w:r>
        <w:rPr>
          <w:rFonts w:hint="eastAsia" w:hAnsi="宋体"/>
          <w:bCs/>
          <w:szCs w:val="21"/>
          <w:highlight w:val="none"/>
        </w:rPr>
        <w:t>投标人：（盖章）                            法定代表人：（签字盖章）</w:t>
      </w:r>
    </w:p>
    <w:p w14:paraId="4367832E">
      <w:pPr>
        <w:pStyle w:val="9"/>
        <w:rPr>
          <w:rFonts w:hint="eastAsia" w:hAnsi="宋体"/>
          <w:bCs/>
          <w:szCs w:val="21"/>
          <w:highlight w:val="none"/>
        </w:rPr>
      </w:pPr>
    </w:p>
    <w:p w14:paraId="42AEA92C">
      <w:pPr>
        <w:pStyle w:val="9"/>
        <w:rPr>
          <w:rFonts w:hint="eastAsia" w:hAnsi="宋体"/>
          <w:bCs/>
          <w:szCs w:val="21"/>
          <w:highlight w:val="none"/>
        </w:rPr>
      </w:pPr>
      <w:r>
        <w:rPr>
          <w:rFonts w:hint="eastAsia" w:hAnsi="宋体"/>
          <w:bCs/>
          <w:szCs w:val="21"/>
          <w:highlight w:val="none"/>
        </w:rPr>
        <w:t xml:space="preserve">                                               年          月          日</w:t>
      </w:r>
    </w:p>
    <w:p w14:paraId="08CF5C45">
      <w:pPr>
        <w:adjustRightInd w:val="0"/>
        <w:spacing w:line="500" w:lineRule="exact"/>
        <w:ind w:firstLine="482" w:firstLineChars="200"/>
        <w:rPr>
          <w:rFonts w:ascii="宋体" w:hAnsi="宋体"/>
          <w:b/>
          <w:bCs/>
          <w:sz w:val="24"/>
          <w:szCs w:val="24"/>
          <w:highlight w:val="none"/>
        </w:rPr>
      </w:pPr>
    </w:p>
    <w:p w14:paraId="52B254D6">
      <w:pPr>
        <w:rPr>
          <w:rFonts w:hint="eastAsia" w:ascii="宋体" w:hAnsi="宋体"/>
          <w:szCs w:val="21"/>
          <w:highlight w:val="none"/>
        </w:rPr>
      </w:pPr>
    </w:p>
    <w:p w14:paraId="656271B4">
      <w:pPr>
        <w:rPr>
          <w:rFonts w:hint="eastAsia" w:ascii="宋体" w:hAnsi="宋体"/>
          <w:szCs w:val="21"/>
          <w:highlight w:val="none"/>
        </w:rPr>
      </w:pPr>
      <w:r>
        <w:rPr>
          <w:rFonts w:hint="eastAsia" w:ascii="宋体" w:hAnsi="宋体"/>
          <w:b/>
          <w:szCs w:val="21"/>
          <w:highlight w:val="none"/>
        </w:rPr>
        <w:t>注：</w:t>
      </w:r>
      <w:r>
        <w:rPr>
          <w:rFonts w:hint="eastAsia" w:ascii="宋体" w:hAnsi="宋体"/>
          <w:szCs w:val="21"/>
          <w:highlight w:val="none"/>
        </w:rPr>
        <w:t>1.本表填写投标文件主要内容，以用于开标宣读。</w:t>
      </w:r>
    </w:p>
    <w:p w14:paraId="4911A4F1">
      <w:pPr>
        <w:ind w:firstLine="480"/>
        <w:rPr>
          <w:rFonts w:hint="eastAsia" w:ascii="宋体" w:hAnsi="宋体"/>
          <w:szCs w:val="21"/>
          <w:highlight w:val="none"/>
        </w:rPr>
      </w:pPr>
      <w:r>
        <w:rPr>
          <w:rFonts w:hint="eastAsia" w:ascii="宋体" w:hAnsi="宋体"/>
          <w:szCs w:val="21"/>
          <w:highlight w:val="none"/>
        </w:rPr>
        <w:t>2．“索引”一栏填写该主要内容对应于投标文件的“条款号/页号”。</w:t>
      </w:r>
    </w:p>
    <w:p w14:paraId="191A5EF4">
      <w:pPr>
        <w:jc w:val="center"/>
        <w:rPr>
          <w:rFonts w:hint="eastAsia" w:eastAsia="黑体"/>
          <w:sz w:val="30"/>
          <w:szCs w:val="30"/>
          <w:highlight w:val="none"/>
          <w:lang w:val="en-US" w:eastAsia="zh-CN"/>
        </w:rPr>
      </w:pPr>
      <w:r>
        <w:rPr>
          <w:rFonts w:hint="eastAsia" w:eastAsia="黑体"/>
          <w:sz w:val="30"/>
          <w:szCs w:val="30"/>
          <w:highlight w:val="none"/>
          <w:lang w:val="en-US" w:eastAsia="zh-CN"/>
        </w:rPr>
        <w:t>第三部分：投标文件商务部分目录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35CC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46B89D3">
            <w:pPr>
              <w:jc w:val="center"/>
              <w:rPr>
                <w:rFonts w:hint="eastAsia" w:ascii="宋体" w:hAnsi="宋体"/>
                <w:szCs w:val="21"/>
                <w:highlight w:val="none"/>
              </w:rPr>
            </w:pPr>
            <w:r>
              <w:rPr>
                <w:rFonts w:hint="eastAsia" w:ascii="宋体" w:hAnsi="宋体"/>
                <w:szCs w:val="21"/>
                <w:highlight w:val="none"/>
              </w:rPr>
              <w:t>序号</w:t>
            </w:r>
          </w:p>
        </w:tc>
        <w:tc>
          <w:tcPr>
            <w:tcW w:w="5612" w:type="dxa"/>
            <w:noWrap w:val="0"/>
            <w:vAlign w:val="center"/>
          </w:tcPr>
          <w:p w14:paraId="31C81EFF">
            <w:pPr>
              <w:jc w:val="center"/>
              <w:rPr>
                <w:rFonts w:hint="eastAsia" w:ascii="宋体" w:hAnsi="宋体"/>
                <w:szCs w:val="21"/>
                <w:highlight w:val="none"/>
              </w:rPr>
            </w:pPr>
            <w:r>
              <w:rPr>
                <w:rFonts w:hint="eastAsia" w:ascii="宋体" w:hAnsi="宋体"/>
                <w:szCs w:val="21"/>
                <w:highlight w:val="none"/>
              </w:rPr>
              <w:t>主要内容</w:t>
            </w:r>
          </w:p>
        </w:tc>
        <w:tc>
          <w:tcPr>
            <w:tcW w:w="2184" w:type="dxa"/>
            <w:noWrap w:val="0"/>
            <w:vAlign w:val="center"/>
          </w:tcPr>
          <w:p w14:paraId="09F56029">
            <w:pPr>
              <w:jc w:val="center"/>
              <w:rPr>
                <w:rFonts w:hint="eastAsia" w:ascii="宋体" w:hAnsi="宋体" w:eastAsia="宋体"/>
                <w:szCs w:val="21"/>
                <w:highlight w:val="none"/>
                <w:lang w:eastAsia="zh-CN"/>
              </w:rPr>
            </w:pPr>
            <w:r>
              <w:rPr>
                <w:rFonts w:hint="eastAsia" w:ascii="宋体" w:hAnsi="宋体"/>
                <w:szCs w:val="21"/>
                <w:highlight w:val="none"/>
              </w:rPr>
              <w:t>索引</w:t>
            </w:r>
            <w:r>
              <w:rPr>
                <w:rFonts w:hint="eastAsia" w:ascii="宋体" w:hAnsi="宋体"/>
                <w:szCs w:val="21"/>
                <w:highlight w:val="none"/>
                <w:lang w:eastAsia="zh-CN"/>
              </w:rPr>
              <w:t>（</w:t>
            </w:r>
            <w:r>
              <w:rPr>
                <w:rFonts w:hint="eastAsia" w:ascii="宋体" w:hAnsi="宋体"/>
                <w:szCs w:val="21"/>
                <w:highlight w:val="none"/>
                <w:lang w:val="en-US" w:eastAsia="zh-CN"/>
              </w:rPr>
              <w:t>页码</w:t>
            </w:r>
            <w:r>
              <w:rPr>
                <w:rFonts w:hint="eastAsia" w:ascii="宋体" w:hAnsi="宋体"/>
                <w:szCs w:val="21"/>
                <w:highlight w:val="none"/>
                <w:lang w:eastAsia="zh-CN"/>
              </w:rPr>
              <w:t>）</w:t>
            </w:r>
          </w:p>
        </w:tc>
      </w:tr>
      <w:tr w14:paraId="3D5E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47708CA2">
            <w:pPr>
              <w:jc w:val="center"/>
              <w:rPr>
                <w:rFonts w:hint="eastAsia" w:ascii="宋体" w:hAnsi="宋体"/>
                <w:szCs w:val="21"/>
                <w:highlight w:val="none"/>
              </w:rPr>
            </w:pPr>
            <w:r>
              <w:rPr>
                <w:rFonts w:hint="eastAsia" w:ascii="宋体" w:hAnsi="宋体"/>
                <w:szCs w:val="21"/>
                <w:highlight w:val="none"/>
              </w:rPr>
              <w:t>1</w:t>
            </w:r>
          </w:p>
        </w:tc>
        <w:tc>
          <w:tcPr>
            <w:tcW w:w="5612" w:type="dxa"/>
            <w:noWrap w:val="0"/>
            <w:vAlign w:val="center"/>
          </w:tcPr>
          <w:p w14:paraId="5D87BE63">
            <w:pPr>
              <w:jc w:val="left"/>
              <w:rPr>
                <w:rFonts w:hint="eastAsia" w:ascii="宋体" w:hAnsi="宋体" w:eastAsia="宋体"/>
                <w:sz w:val="21"/>
                <w:szCs w:val="21"/>
                <w:highlight w:val="none"/>
                <w:lang w:eastAsia="zh-CN"/>
              </w:rPr>
            </w:pPr>
            <w:r>
              <w:rPr>
                <w:rFonts w:hint="eastAsia" w:ascii="宋体" w:hAnsi="宋体"/>
                <w:sz w:val="21"/>
                <w:szCs w:val="21"/>
                <w:highlight w:val="none"/>
              </w:rPr>
              <w:t>投标函</w:t>
            </w:r>
            <w:r>
              <w:rPr>
                <w:rFonts w:hint="eastAsia" w:ascii="宋体" w:hAnsi="宋体"/>
                <w:sz w:val="21"/>
                <w:szCs w:val="21"/>
                <w:highlight w:val="none"/>
                <w:lang w:eastAsia="zh-CN"/>
              </w:rPr>
              <w:t>（</w:t>
            </w:r>
            <w:r>
              <w:rPr>
                <w:rFonts w:hint="eastAsia" w:ascii="宋体" w:hAnsi="宋体"/>
                <w:sz w:val="21"/>
                <w:szCs w:val="21"/>
                <w:highlight w:val="none"/>
                <w:lang w:val="en-US" w:eastAsia="zh-CN"/>
              </w:rPr>
              <w:t>格式见附件四</w:t>
            </w:r>
            <w:r>
              <w:rPr>
                <w:rFonts w:hint="eastAsia" w:ascii="宋体" w:hAnsi="宋体"/>
                <w:sz w:val="21"/>
                <w:szCs w:val="21"/>
                <w:highlight w:val="none"/>
                <w:lang w:eastAsia="zh-CN"/>
              </w:rPr>
              <w:t>）</w:t>
            </w:r>
          </w:p>
        </w:tc>
        <w:tc>
          <w:tcPr>
            <w:tcW w:w="2184" w:type="dxa"/>
            <w:noWrap w:val="0"/>
            <w:vAlign w:val="center"/>
          </w:tcPr>
          <w:p w14:paraId="255AAD51">
            <w:pPr>
              <w:jc w:val="center"/>
              <w:rPr>
                <w:rFonts w:hint="eastAsia" w:ascii="宋体" w:hAnsi="宋体"/>
                <w:szCs w:val="21"/>
                <w:highlight w:val="none"/>
              </w:rPr>
            </w:pPr>
          </w:p>
        </w:tc>
      </w:tr>
      <w:tr w14:paraId="5148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93DA701">
            <w:pPr>
              <w:jc w:val="center"/>
              <w:rPr>
                <w:rFonts w:hint="eastAsia" w:ascii="宋体" w:hAnsi="宋体" w:eastAsia="宋体"/>
                <w:szCs w:val="21"/>
                <w:highlight w:val="none"/>
                <w:lang w:eastAsia="zh-CN"/>
              </w:rPr>
            </w:pPr>
            <w:r>
              <w:rPr>
                <w:rFonts w:hint="eastAsia" w:ascii="宋体" w:hAnsi="宋体"/>
                <w:szCs w:val="21"/>
                <w:highlight w:val="none"/>
                <w:lang w:val="en-US" w:eastAsia="zh-CN"/>
              </w:rPr>
              <w:t>2</w:t>
            </w:r>
          </w:p>
        </w:tc>
        <w:tc>
          <w:tcPr>
            <w:tcW w:w="5612" w:type="dxa"/>
            <w:noWrap w:val="0"/>
            <w:vAlign w:val="center"/>
          </w:tcPr>
          <w:p w14:paraId="6A307AE1">
            <w:pPr>
              <w:jc w:val="left"/>
              <w:rPr>
                <w:rFonts w:hint="eastAsia" w:ascii="宋体" w:hAnsi="宋体"/>
                <w:sz w:val="21"/>
                <w:szCs w:val="21"/>
                <w:highlight w:val="none"/>
              </w:rPr>
            </w:pPr>
            <w:r>
              <w:rPr>
                <w:rFonts w:hint="eastAsia" w:ascii="宋体" w:hAnsi="宋体" w:eastAsia="宋体" w:cs="Times New Roman"/>
                <w:sz w:val="21"/>
                <w:szCs w:val="21"/>
                <w:highlight w:val="none"/>
              </w:rPr>
              <w:t>投标清单报价表</w:t>
            </w:r>
            <w:r>
              <w:rPr>
                <w:rFonts w:hint="eastAsia" w:ascii="宋体" w:hAnsi="宋体"/>
                <w:sz w:val="21"/>
                <w:szCs w:val="21"/>
                <w:highlight w:val="none"/>
                <w:lang w:eastAsia="zh-CN"/>
              </w:rPr>
              <w:t>（</w:t>
            </w:r>
            <w:r>
              <w:rPr>
                <w:rFonts w:hint="eastAsia" w:ascii="宋体" w:hAnsi="宋体"/>
                <w:sz w:val="21"/>
                <w:szCs w:val="21"/>
                <w:highlight w:val="none"/>
                <w:lang w:val="en-US" w:eastAsia="zh-CN"/>
              </w:rPr>
              <w:t>格式见附件五</w:t>
            </w:r>
            <w:r>
              <w:rPr>
                <w:rFonts w:hint="eastAsia" w:ascii="宋体" w:hAnsi="宋体"/>
                <w:sz w:val="21"/>
                <w:szCs w:val="21"/>
                <w:highlight w:val="none"/>
                <w:lang w:eastAsia="zh-CN"/>
              </w:rPr>
              <w:t>）</w:t>
            </w:r>
          </w:p>
        </w:tc>
        <w:tc>
          <w:tcPr>
            <w:tcW w:w="2184" w:type="dxa"/>
            <w:noWrap w:val="0"/>
            <w:vAlign w:val="center"/>
          </w:tcPr>
          <w:p w14:paraId="45AC2B5B">
            <w:pPr>
              <w:jc w:val="center"/>
              <w:rPr>
                <w:rFonts w:hint="eastAsia" w:ascii="宋体" w:hAnsi="宋体"/>
                <w:szCs w:val="21"/>
                <w:highlight w:val="none"/>
              </w:rPr>
            </w:pPr>
          </w:p>
        </w:tc>
      </w:tr>
      <w:tr w14:paraId="349A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621D51EF">
            <w:pPr>
              <w:jc w:val="center"/>
              <w:rPr>
                <w:rFonts w:hint="eastAsia" w:ascii="宋体" w:hAnsi="宋体" w:eastAsia="宋体"/>
                <w:szCs w:val="21"/>
                <w:highlight w:val="none"/>
                <w:lang w:eastAsia="zh-CN"/>
              </w:rPr>
            </w:pPr>
            <w:r>
              <w:rPr>
                <w:rFonts w:hint="eastAsia" w:ascii="宋体" w:hAnsi="宋体"/>
                <w:szCs w:val="21"/>
                <w:highlight w:val="none"/>
                <w:lang w:val="en-US" w:eastAsia="zh-CN"/>
              </w:rPr>
              <w:t>3</w:t>
            </w:r>
          </w:p>
        </w:tc>
        <w:tc>
          <w:tcPr>
            <w:tcW w:w="5612" w:type="dxa"/>
            <w:noWrap w:val="0"/>
            <w:vAlign w:val="center"/>
          </w:tcPr>
          <w:p w14:paraId="7DD6057D">
            <w:pPr>
              <w:jc w:val="left"/>
              <w:rPr>
                <w:rFonts w:hint="eastAsia" w:ascii="宋体" w:hAnsi="宋体"/>
                <w:sz w:val="21"/>
                <w:szCs w:val="21"/>
                <w:highlight w:val="none"/>
              </w:rPr>
            </w:pPr>
            <w:r>
              <w:rPr>
                <w:rFonts w:hint="eastAsia" w:ascii="宋体" w:hAnsi="宋体"/>
                <w:sz w:val="21"/>
                <w:szCs w:val="21"/>
                <w:highlight w:val="none"/>
              </w:rPr>
              <w:t>投标人承诺函</w:t>
            </w:r>
            <w:r>
              <w:rPr>
                <w:rFonts w:hint="eastAsia" w:ascii="宋体" w:hAnsi="宋体"/>
                <w:sz w:val="21"/>
                <w:szCs w:val="21"/>
                <w:highlight w:val="none"/>
                <w:lang w:eastAsia="zh-CN"/>
              </w:rPr>
              <w:t>（</w:t>
            </w:r>
            <w:r>
              <w:rPr>
                <w:rFonts w:hint="eastAsia" w:ascii="宋体" w:hAnsi="宋体"/>
                <w:sz w:val="21"/>
                <w:szCs w:val="21"/>
                <w:highlight w:val="none"/>
                <w:lang w:val="en-US" w:eastAsia="zh-CN"/>
              </w:rPr>
              <w:t>格式见附件六</w:t>
            </w:r>
            <w:r>
              <w:rPr>
                <w:rFonts w:hint="eastAsia" w:ascii="宋体" w:hAnsi="宋体"/>
                <w:sz w:val="21"/>
                <w:szCs w:val="21"/>
                <w:highlight w:val="none"/>
                <w:lang w:eastAsia="zh-CN"/>
              </w:rPr>
              <w:t>）</w:t>
            </w:r>
          </w:p>
        </w:tc>
        <w:tc>
          <w:tcPr>
            <w:tcW w:w="2184" w:type="dxa"/>
            <w:noWrap w:val="0"/>
            <w:vAlign w:val="center"/>
          </w:tcPr>
          <w:p w14:paraId="47DF234F">
            <w:pPr>
              <w:jc w:val="center"/>
              <w:rPr>
                <w:rFonts w:hint="eastAsia" w:ascii="宋体" w:hAnsi="宋体"/>
                <w:szCs w:val="21"/>
                <w:highlight w:val="none"/>
              </w:rPr>
            </w:pPr>
          </w:p>
        </w:tc>
      </w:tr>
      <w:tr w14:paraId="5A39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78BDC8">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4</w:t>
            </w:r>
          </w:p>
        </w:tc>
        <w:tc>
          <w:tcPr>
            <w:tcW w:w="5612" w:type="dxa"/>
            <w:noWrap w:val="0"/>
            <w:vAlign w:val="center"/>
          </w:tcPr>
          <w:p w14:paraId="37D0010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szCs w:val="21"/>
                <w:highlight w:val="none"/>
              </w:rPr>
            </w:pPr>
            <w:r>
              <w:rPr>
                <w:rFonts w:hint="eastAsia" w:ascii="宋体" w:hAnsi="宋体" w:eastAsia="宋体" w:cs="Times New Roman"/>
                <w:sz w:val="21"/>
                <w:szCs w:val="21"/>
                <w:highlight w:val="none"/>
                <w:lang w:val="en-US" w:eastAsia="zh-CN"/>
              </w:rPr>
              <w:t>商务偏离表</w:t>
            </w:r>
            <w:r>
              <w:rPr>
                <w:rFonts w:hint="eastAsia" w:ascii="宋体" w:hAnsi="宋体"/>
                <w:sz w:val="21"/>
                <w:szCs w:val="21"/>
                <w:highlight w:val="none"/>
                <w:lang w:eastAsia="zh-CN"/>
              </w:rPr>
              <w:t>（</w:t>
            </w:r>
            <w:r>
              <w:rPr>
                <w:rFonts w:hint="eastAsia" w:ascii="宋体" w:hAnsi="宋体"/>
                <w:sz w:val="21"/>
                <w:szCs w:val="21"/>
                <w:highlight w:val="none"/>
                <w:lang w:val="en-US" w:eastAsia="zh-CN"/>
              </w:rPr>
              <w:t>格式见附件七</w:t>
            </w:r>
            <w:r>
              <w:rPr>
                <w:rFonts w:hint="eastAsia" w:ascii="宋体" w:hAnsi="宋体"/>
                <w:sz w:val="21"/>
                <w:szCs w:val="21"/>
                <w:highlight w:val="none"/>
                <w:lang w:eastAsia="zh-CN"/>
              </w:rPr>
              <w:t>）</w:t>
            </w:r>
          </w:p>
        </w:tc>
        <w:tc>
          <w:tcPr>
            <w:tcW w:w="2184" w:type="dxa"/>
            <w:noWrap w:val="0"/>
            <w:vAlign w:val="center"/>
          </w:tcPr>
          <w:p w14:paraId="2519CE0E">
            <w:pPr>
              <w:jc w:val="center"/>
              <w:rPr>
                <w:rFonts w:hint="eastAsia" w:ascii="宋体" w:hAnsi="宋体"/>
                <w:szCs w:val="21"/>
                <w:highlight w:val="none"/>
              </w:rPr>
            </w:pPr>
          </w:p>
        </w:tc>
      </w:tr>
      <w:tr w14:paraId="3E74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D1AD91A">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5</w:t>
            </w:r>
          </w:p>
        </w:tc>
        <w:tc>
          <w:tcPr>
            <w:tcW w:w="5612" w:type="dxa"/>
            <w:noWrap w:val="0"/>
            <w:vAlign w:val="center"/>
          </w:tcPr>
          <w:p w14:paraId="236D48CA">
            <w:pPr>
              <w:jc w:val="left"/>
              <w:rPr>
                <w:rFonts w:hint="eastAsia" w:ascii="宋体" w:hAnsi="宋体"/>
                <w:szCs w:val="21"/>
                <w:highlight w:val="none"/>
              </w:rPr>
            </w:pPr>
            <w:r>
              <w:rPr>
                <w:rFonts w:hint="eastAsia" w:ascii="宋体" w:hAnsi="宋体"/>
                <w:szCs w:val="21"/>
                <w:highlight w:val="none"/>
                <w:lang w:val="en-US" w:eastAsia="zh-CN"/>
              </w:rPr>
              <w:t>投标人认为需投递的其他材料</w:t>
            </w:r>
          </w:p>
        </w:tc>
        <w:tc>
          <w:tcPr>
            <w:tcW w:w="2184" w:type="dxa"/>
            <w:noWrap w:val="0"/>
            <w:vAlign w:val="center"/>
          </w:tcPr>
          <w:p w14:paraId="497BE796">
            <w:pPr>
              <w:jc w:val="center"/>
              <w:rPr>
                <w:rFonts w:hint="eastAsia" w:ascii="宋体" w:hAnsi="宋体"/>
                <w:szCs w:val="21"/>
                <w:highlight w:val="none"/>
              </w:rPr>
            </w:pPr>
          </w:p>
        </w:tc>
      </w:tr>
      <w:tr w14:paraId="7713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71FE437">
            <w:pPr>
              <w:jc w:val="center"/>
              <w:rPr>
                <w:rFonts w:hint="eastAsia" w:ascii="宋体" w:hAnsi="宋体"/>
                <w:szCs w:val="21"/>
                <w:highlight w:val="none"/>
              </w:rPr>
            </w:pPr>
          </w:p>
        </w:tc>
        <w:tc>
          <w:tcPr>
            <w:tcW w:w="5612" w:type="dxa"/>
            <w:noWrap w:val="0"/>
            <w:vAlign w:val="center"/>
          </w:tcPr>
          <w:p w14:paraId="55C3D666">
            <w:pPr>
              <w:jc w:val="center"/>
              <w:rPr>
                <w:rFonts w:hint="eastAsia" w:ascii="宋体" w:hAnsi="宋体"/>
                <w:szCs w:val="21"/>
                <w:highlight w:val="none"/>
              </w:rPr>
            </w:pPr>
          </w:p>
        </w:tc>
        <w:tc>
          <w:tcPr>
            <w:tcW w:w="2184" w:type="dxa"/>
            <w:noWrap w:val="0"/>
            <w:vAlign w:val="center"/>
          </w:tcPr>
          <w:p w14:paraId="68D4219D">
            <w:pPr>
              <w:jc w:val="center"/>
              <w:rPr>
                <w:rFonts w:hint="eastAsia" w:ascii="宋体" w:hAnsi="宋体"/>
                <w:szCs w:val="21"/>
                <w:highlight w:val="none"/>
              </w:rPr>
            </w:pPr>
          </w:p>
        </w:tc>
      </w:tr>
      <w:tr w14:paraId="0F89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1F25C6BE">
            <w:pPr>
              <w:jc w:val="center"/>
              <w:rPr>
                <w:rFonts w:hint="eastAsia" w:ascii="宋体" w:hAnsi="宋体"/>
                <w:szCs w:val="21"/>
                <w:highlight w:val="none"/>
              </w:rPr>
            </w:pPr>
          </w:p>
        </w:tc>
        <w:tc>
          <w:tcPr>
            <w:tcW w:w="5612" w:type="dxa"/>
            <w:noWrap w:val="0"/>
            <w:vAlign w:val="center"/>
          </w:tcPr>
          <w:p w14:paraId="1F4E7311">
            <w:pPr>
              <w:jc w:val="center"/>
              <w:rPr>
                <w:rFonts w:hint="eastAsia" w:ascii="宋体" w:hAnsi="宋体"/>
                <w:szCs w:val="21"/>
                <w:highlight w:val="none"/>
              </w:rPr>
            </w:pPr>
          </w:p>
        </w:tc>
        <w:tc>
          <w:tcPr>
            <w:tcW w:w="2184" w:type="dxa"/>
            <w:noWrap w:val="0"/>
            <w:vAlign w:val="center"/>
          </w:tcPr>
          <w:p w14:paraId="33EF73DE">
            <w:pPr>
              <w:jc w:val="center"/>
              <w:rPr>
                <w:rFonts w:hint="eastAsia" w:ascii="宋体" w:hAnsi="宋体"/>
                <w:szCs w:val="21"/>
                <w:highlight w:val="none"/>
              </w:rPr>
            </w:pPr>
          </w:p>
        </w:tc>
      </w:tr>
      <w:tr w14:paraId="3E3A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04C7926">
            <w:pPr>
              <w:jc w:val="center"/>
              <w:rPr>
                <w:rFonts w:hint="eastAsia" w:ascii="宋体" w:hAnsi="宋体"/>
                <w:szCs w:val="21"/>
                <w:highlight w:val="none"/>
              </w:rPr>
            </w:pPr>
          </w:p>
        </w:tc>
        <w:tc>
          <w:tcPr>
            <w:tcW w:w="5612" w:type="dxa"/>
            <w:noWrap w:val="0"/>
            <w:vAlign w:val="center"/>
          </w:tcPr>
          <w:p w14:paraId="51E89E56">
            <w:pPr>
              <w:jc w:val="center"/>
              <w:rPr>
                <w:rFonts w:hint="eastAsia" w:ascii="宋体" w:hAnsi="宋体"/>
                <w:szCs w:val="21"/>
                <w:highlight w:val="none"/>
              </w:rPr>
            </w:pPr>
          </w:p>
        </w:tc>
        <w:tc>
          <w:tcPr>
            <w:tcW w:w="2184" w:type="dxa"/>
            <w:noWrap w:val="0"/>
            <w:vAlign w:val="center"/>
          </w:tcPr>
          <w:p w14:paraId="458ED2A0">
            <w:pPr>
              <w:jc w:val="center"/>
              <w:rPr>
                <w:rFonts w:hint="eastAsia" w:ascii="宋体" w:hAnsi="宋体"/>
                <w:szCs w:val="21"/>
                <w:highlight w:val="none"/>
              </w:rPr>
            </w:pPr>
          </w:p>
        </w:tc>
      </w:tr>
      <w:tr w14:paraId="0059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3F3C3F62">
            <w:pPr>
              <w:jc w:val="center"/>
              <w:rPr>
                <w:rFonts w:hint="eastAsia" w:ascii="宋体" w:hAnsi="宋体"/>
                <w:szCs w:val="21"/>
                <w:highlight w:val="none"/>
              </w:rPr>
            </w:pPr>
          </w:p>
        </w:tc>
        <w:tc>
          <w:tcPr>
            <w:tcW w:w="5612" w:type="dxa"/>
            <w:noWrap w:val="0"/>
            <w:vAlign w:val="center"/>
          </w:tcPr>
          <w:p w14:paraId="3A41D062">
            <w:pPr>
              <w:jc w:val="center"/>
              <w:rPr>
                <w:rFonts w:hint="eastAsia" w:ascii="宋体" w:hAnsi="宋体"/>
                <w:szCs w:val="21"/>
                <w:highlight w:val="none"/>
              </w:rPr>
            </w:pPr>
          </w:p>
        </w:tc>
        <w:tc>
          <w:tcPr>
            <w:tcW w:w="2184" w:type="dxa"/>
            <w:noWrap w:val="0"/>
            <w:vAlign w:val="center"/>
          </w:tcPr>
          <w:p w14:paraId="430C9DBE">
            <w:pPr>
              <w:jc w:val="center"/>
              <w:rPr>
                <w:rFonts w:hint="eastAsia" w:ascii="宋体" w:hAnsi="宋体"/>
                <w:szCs w:val="21"/>
                <w:highlight w:val="none"/>
              </w:rPr>
            </w:pPr>
          </w:p>
        </w:tc>
      </w:tr>
      <w:tr w14:paraId="7846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7AAB4B6">
            <w:pPr>
              <w:jc w:val="center"/>
              <w:rPr>
                <w:rFonts w:hint="eastAsia" w:ascii="宋体" w:hAnsi="宋体"/>
                <w:szCs w:val="21"/>
                <w:highlight w:val="none"/>
              </w:rPr>
            </w:pPr>
          </w:p>
        </w:tc>
        <w:tc>
          <w:tcPr>
            <w:tcW w:w="5612" w:type="dxa"/>
            <w:noWrap w:val="0"/>
            <w:vAlign w:val="center"/>
          </w:tcPr>
          <w:p w14:paraId="09437007">
            <w:pPr>
              <w:jc w:val="center"/>
              <w:rPr>
                <w:rFonts w:hint="eastAsia" w:ascii="宋体" w:hAnsi="宋体"/>
                <w:szCs w:val="21"/>
                <w:highlight w:val="none"/>
              </w:rPr>
            </w:pPr>
          </w:p>
        </w:tc>
        <w:tc>
          <w:tcPr>
            <w:tcW w:w="2184" w:type="dxa"/>
            <w:noWrap w:val="0"/>
            <w:vAlign w:val="center"/>
          </w:tcPr>
          <w:p w14:paraId="5FE6C3E0">
            <w:pPr>
              <w:jc w:val="center"/>
              <w:rPr>
                <w:rFonts w:hint="eastAsia" w:ascii="宋体" w:hAnsi="宋体"/>
                <w:szCs w:val="21"/>
                <w:highlight w:val="none"/>
              </w:rPr>
            </w:pPr>
          </w:p>
        </w:tc>
      </w:tr>
      <w:tr w14:paraId="6C52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noWrap w:val="0"/>
            <w:vAlign w:val="center"/>
          </w:tcPr>
          <w:p w14:paraId="5EBE08E3">
            <w:pPr>
              <w:jc w:val="center"/>
              <w:rPr>
                <w:rFonts w:hint="eastAsia" w:ascii="宋体" w:hAnsi="宋体"/>
                <w:szCs w:val="21"/>
                <w:highlight w:val="none"/>
              </w:rPr>
            </w:pPr>
          </w:p>
        </w:tc>
        <w:tc>
          <w:tcPr>
            <w:tcW w:w="5612" w:type="dxa"/>
            <w:noWrap w:val="0"/>
            <w:vAlign w:val="center"/>
          </w:tcPr>
          <w:p w14:paraId="3D783780">
            <w:pPr>
              <w:jc w:val="center"/>
              <w:rPr>
                <w:rFonts w:hint="eastAsia" w:ascii="宋体" w:hAnsi="宋体"/>
                <w:szCs w:val="21"/>
                <w:highlight w:val="none"/>
              </w:rPr>
            </w:pPr>
          </w:p>
        </w:tc>
        <w:tc>
          <w:tcPr>
            <w:tcW w:w="2184" w:type="dxa"/>
            <w:noWrap w:val="0"/>
            <w:vAlign w:val="center"/>
          </w:tcPr>
          <w:p w14:paraId="790A3C83">
            <w:pPr>
              <w:jc w:val="center"/>
              <w:rPr>
                <w:rFonts w:hint="eastAsia" w:ascii="宋体" w:hAnsi="宋体"/>
                <w:szCs w:val="21"/>
                <w:highlight w:val="none"/>
              </w:rPr>
            </w:pPr>
          </w:p>
        </w:tc>
      </w:tr>
    </w:tbl>
    <w:p w14:paraId="30621FBC">
      <w:pPr>
        <w:adjustRightInd w:val="0"/>
        <w:ind w:firstLine="420" w:firstLineChars="200"/>
        <w:rPr>
          <w:rFonts w:hint="eastAsia" w:ascii="宋体" w:hAnsi="宋体"/>
          <w:szCs w:val="21"/>
          <w:highlight w:val="none"/>
        </w:rPr>
      </w:pPr>
    </w:p>
    <w:p w14:paraId="0DA89816">
      <w:pPr>
        <w:pStyle w:val="16"/>
        <w:rPr>
          <w:rFonts w:hint="eastAsia"/>
          <w:highlight w:val="none"/>
        </w:rPr>
      </w:pPr>
    </w:p>
    <w:p w14:paraId="212885BC">
      <w:pPr>
        <w:adjustRightInd w:val="0"/>
        <w:ind w:firstLine="420" w:firstLineChars="200"/>
        <w:rPr>
          <w:rFonts w:hint="eastAsia" w:ascii="宋体" w:hAnsi="宋体"/>
          <w:szCs w:val="21"/>
          <w:highlight w:val="none"/>
        </w:rPr>
      </w:pPr>
    </w:p>
    <w:p w14:paraId="3A837326">
      <w:pPr>
        <w:adjustRightInd w:val="0"/>
        <w:ind w:firstLine="420" w:firstLineChars="200"/>
        <w:rPr>
          <w:rFonts w:hint="eastAsia" w:ascii="宋体" w:hAnsi="宋体"/>
          <w:szCs w:val="21"/>
          <w:highlight w:val="none"/>
        </w:rPr>
      </w:pPr>
    </w:p>
    <w:p w14:paraId="0A1F18FA">
      <w:pPr>
        <w:adjustRightInd w:val="0"/>
        <w:ind w:firstLine="420" w:firstLineChars="200"/>
        <w:rPr>
          <w:rFonts w:hint="eastAsia" w:ascii="宋体" w:hAnsi="宋体"/>
          <w:szCs w:val="21"/>
          <w:highlight w:val="none"/>
        </w:rPr>
      </w:pPr>
    </w:p>
    <w:p w14:paraId="5FB6E55E">
      <w:pPr>
        <w:adjustRightInd w:val="0"/>
        <w:ind w:firstLine="420" w:firstLineChars="200"/>
        <w:rPr>
          <w:rFonts w:hint="eastAsia" w:ascii="宋体" w:hAnsi="宋体"/>
          <w:szCs w:val="21"/>
          <w:highlight w:val="none"/>
        </w:rPr>
      </w:pPr>
    </w:p>
    <w:p w14:paraId="1F29A948">
      <w:pPr>
        <w:adjustRightInd w:val="0"/>
        <w:ind w:firstLine="420" w:firstLineChars="200"/>
        <w:rPr>
          <w:rFonts w:hint="eastAsia" w:ascii="宋体" w:hAnsi="宋体"/>
          <w:szCs w:val="21"/>
          <w:highlight w:val="none"/>
        </w:rPr>
      </w:pPr>
    </w:p>
    <w:p w14:paraId="35092D44">
      <w:pPr>
        <w:rPr>
          <w:rFonts w:hint="eastAsia" w:ascii="宋体" w:hAnsi="宋体" w:cs="宋体"/>
          <w:b/>
          <w:bCs/>
          <w:sz w:val="32"/>
          <w:szCs w:val="21"/>
          <w:highlight w:val="none"/>
        </w:rPr>
      </w:pPr>
      <w:r>
        <w:rPr>
          <w:rFonts w:hint="eastAsia" w:ascii="宋体" w:hAnsi="宋体" w:cs="宋体"/>
          <w:b/>
          <w:bCs/>
          <w:sz w:val="32"/>
          <w:szCs w:val="21"/>
          <w:highlight w:val="none"/>
        </w:rPr>
        <w:br w:type="page"/>
      </w:r>
    </w:p>
    <w:p w14:paraId="7242A57A">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四</w:t>
      </w:r>
      <w:r>
        <w:rPr>
          <w:rFonts w:hint="eastAsia" w:eastAsia="黑体"/>
          <w:sz w:val="30"/>
          <w:szCs w:val="30"/>
          <w:highlight w:val="none"/>
        </w:rPr>
        <w:t>：</w:t>
      </w:r>
    </w:p>
    <w:p w14:paraId="28B702A1">
      <w:pPr>
        <w:jc w:val="center"/>
        <w:rPr>
          <w:rFonts w:hint="eastAsia" w:ascii="黑体" w:hAnsi="黑体" w:eastAsia="黑体" w:cs="黑体"/>
          <w:b w:val="0"/>
          <w:bCs w:val="0"/>
          <w:sz w:val="32"/>
          <w:szCs w:val="21"/>
          <w:highlight w:val="none"/>
        </w:rPr>
      </w:pPr>
      <w:r>
        <w:rPr>
          <w:rFonts w:hint="eastAsia" w:ascii="黑体" w:hAnsi="黑体" w:eastAsia="黑体" w:cs="黑体"/>
          <w:b w:val="0"/>
          <w:bCs w:val="0"/>
          <w:sz w:val="32"/>
          <w:szCs w:val="21"/>
          <w:highlight w:val="none"/>
        </w:rPr>
        <w:t>投标函</w:t>
      </w:r>
    </w:p>
    <w:p w14:paraId="35DC4C07">
      <w:pPr>
        <w:rPr>
          <w:rFonts w:hint="eastAsia" w:ascii="宋体" w:hAnsi="宋体"/>
          <w:highlight w:val="none"/>
          <w:u w:val="single"/>
        </w:rPr>
      </w:pPr>
      <w:r>
        <w:rPr>
          <w:rFonts w:hint="eastAsia" w:ascii="宋体" w:hAnsi="宋体"/>
          <w:highlight w:val="none"/>
          <w:u w:val="none"/>
        </w:rPr>
        <w:t>致（招标人名称）</w:t>
      </w:r>
      <w:r>
        <w:rPr>
          <w:rFonts w:hint="eastAsia" w:ascii="宋体" w:hAnsi="宋体"/>
          <w:highlight w:val="none"/>
          <w:u w:val="single"/>
          <w:lang w:eastAsia="zh-CN"/>
        </w:rPr>
        <w:t>：</w:t>
      </w:r>
      <w:r>
        <w:rPr>
          <w:rFonts w:hint="eastAsia" w:ascii="宋体" w:hAnsi="宋体" w:cs="Times New Roman"/>
          <w:kern w:val="0"/>
          <w:szCs w:val="21"/>
          <w:highlight w:val="none"/>
          <w:u w:val="single"/>
          <w:lang w:val="en-US" w:eastAsia="zh-CN"/>
        </w:rPr>
        <w:t>重汽（济南）车桥有限公司</w:t>
      </w:r>
    </w:p>
    <w:p w14:paraId="53F1E9B2">
      <w:pPr>
        <w:ind w:firstLine="645"/>
        <w:rPr>
          <w:rFonts w:hint="eastAsia" w:ascii="宋体" w:hAnsi="宋体"/>
          <w:highlight w:val="none"/>
        </w:rPr>
      </w:pPr>
      <w:r>
        <w:rPr>
          <w:rFonts w:hint="eastAsia" w:ascii="宋体" w:hAnsi="宋体"/>
          <w:highlight w:val="none"/>
        </w:rPr>
        <w:t>根据贵方为</w:t>
      </w:r>
      <w:r>
        <w:rPr>
          <w:rFonts w:hint="eastAsia" w:ascii="宋体" w:hAnsi="宋体"/>
          <w:highlight w:val="none"/>
          <w:lang w:val="en-US" w:eastAsia="zh-CN"/>
        </w:rPr>
        <w:t xml:space="preserve"> </w:t>
      </w:r>
      <w:r>
        <w:rPr>
          <w:rFonts w:hint="eastAsia" w:ascii="宋体" w:hAnsi="宋体"/>
          <w:highlight w:val="none"/>
          <w:u w:val="single"/>
          <w:lang w:val="en-US" w:eastAsia="zh-CN"/>
        </w:rPr>
        <w:t xml:space="preserve">                         </w:t>
      </w:r>
      <w:r>
        <w:rPr>
          <w:rFonts w:hint="eastAsia" w:ascii="宋体" w:hAnsi="宋体"/>
          <w:szCs w:val="21"/>
          <w:highlight w:val="none"/>
          <w:u w:val="single"/>
        </w:rPr>
        <w:t>(XX项目)</w:t>
      </w:r>
      <w:r>
        <w:rPr>
          <w:rFonts w:hint="eastAsia" w:ascii="宋体" w:hAnsi="宋体"/>
          <w:highlight w:val="none"/>
          <w:u w:val="single"/>
        </w:rPr>
        <w:t xml:space="preserve">  </w:t>
      </w:r>
      <w:r>
        <w:rPr>
          <w:rFonts w:hint="eastAsia" w:ascii="宋体" w:hAnsi="宋体"/>
          <w:highlight w:val="none"/>
        </w:rPr>
        <w:t>招标书，签字代表</w:t>
      </w:r>
      <w:r>
        <w:rPr>
          <w:rFonts w:hint="eastAsia" w:ascii="宋体" w:hAnsi="宋体"/>
          <w:highlight w:val="none"/>
          <w:u w:val="single"/>
        </w:rPr>
        <w:t xml:space="preserve">（全名、职务）           </w:t>
      </w:r>
      <w:r>
        <w:rPr>
          <w:rFonts w:hint="eastAsia" w:ascii="宋体" w:hAnsi="宋体"/>
          <w:highlight w:val="none"/>
        </w:rPr>
        <w:t>经正式授权并代表投标人</w:t>
      </w:r>
      <w:r>
        <w:rPr>
          <w:rFonts w:hint="eastAsia" w:ascii="宋体" w:hAnsi="宋体"/>
          <w:highlight w:val="none"/>
          <w:u w:val="single"/>
        </w:rPr>
        <w:t xml:space="preserve">（投标人名称、地址）              </w:t>
      </w:r>
      <w:r>
        <w:rPr>
          <w:rFonts w:hint="eastAsia" w:ascii="宋体" w:hAnsi="宋体"/>
          <w:highlight w:val="none"/>
        </w:rPr>
        <w:t>提交下述文件：</w:t>
      </w:r>
    </w:p>
    <w:p w14:paraId="1A38EA4E">
      <w:pPr>
        <w:ind w:firstLine="420" w:firstLineChars="200"/>
        <w:rPr>
          <w:rFonts w:hint="eastAsia" w:ascii="宋体" w:hAnsi="宋体"/>
          <w:highlight w:val="none"/>
        </w:rPr>
      </w:pPr>
      <w:r>
        <w:rPr>
          <w:rFonts w:hint="eastAsia" w:ascii="宋体" w:hAnsi="宋体"/>
          <w:highlight w:val="none"/>
        </w:rPr>
        <w:t>资格证明文件（正本1份）</w:t>
      </w:r>
    </w:p>
    <w:p w14:paraId="108E9F12">
      <w:pPr>
        <w:ind w:firstLine="420" w:firstLineChars="200"/>
        <w:rPr>
          <w:rFonts w:hint="eastAsia" w:ascii="宋体" w:hAnsi="宋体" w:eastAsia="宋体"/>
          <w:highlight w:val="none"/>
          <w:lang w:val="en-US" w:eastAsia="zh-CN"/>
        </w:rPr>
      </w:pPr>
      <w:r>
        <w:rPr>
          <w:rFonts w:hint="eastAsia" w:ascii="宋体" w:hAnsi="宋体"/>
          <w:highlight w:val="none"/>
          <w:lang w:val="en-US" w:eastAsia="zh-CN"/>
        </w:rPr>
        <w:t>开标一览表（正本1份）</w:t>
      </w:r>
    </w:p>
    <w:p w14:paraId="36F3D5AD">
      <w:pPr>
        <w:ind w:firstLine="420" w:firstLineChars="200"/>
        <w:rPr>
          <w:rFonts w:hint="eastAsia" w:ascii="宋体" w:hAnsi="宋体"/>
          <w:highlight w:val="none"/>
        </w:rPr>
      </w:pPr>
      <w:r>
        <w:rPr>
          <w:rFonts w:hint="eastAsia" w:ascii="宋体" w:hAnsi="宋体"/>
          <w:highlight w:val="none"/>
        </w:rPr>
        <w:t>商务标书（1正</w:t>
      </w:r>
      <w:r>
        <w:rPr>
          <w:rFonts w:hint="eastAsia" w:ascii="宋体" w:hAnsi="宋体"/>
          <w:highlight w:val="none"/>
          <w:lang w:val="en-US" w:eastAsia="zh-CN"/>
        </w:rPr>
        <w:t>1</w:t>
      </w:r>
      <w:r>
        <w:rPr>
          <w:rFonts w:hint="eastAsia" w:ascii="宋体" w:hAnsi="宋体"/>
          <w:highlight w:val="none"/>
        </w:rPr>
        <w:t>副）</w:t>
      </w:r>
    </w:p>
    <w:p w14:paraId="4DACC2A7">
      <w:pPr>
        <w:rPr>
          <w:rFonts w:hint="eastAsia" w:ascii="宋体" w:hAnsi="宋体"/>
          <w:highlight w:val="none"/>
        </w:rPr>
      </w:pPr>
      <w:r>
        <w:rPr>
          <w:rFonts w:hint="eastAsia" w:ascii="宋体" w:hAnsi="宋体"/>
          <w:highlight w:val="none"/>
        </w:rPr>
        <w:t>据此，签字代表宣布同意如下：</w:t>
      </w:r>
    </w:p>
    <w:p w14:paraId="29EEA2FF">
      <w:pPr>
        <w:ind w:firstLine="840" w:firstLineChars="400"/>
        <w:rPr>
          <w:rFonts w:hint="eastAsia" w:ascii="宋体" w:hAnsi="宋体"/>
          <w:highlight w:val="none"/>
        </w:rPr>
      </w:pPr>
    </w:p>
    <w:p w14:paraId="30E806EE">
      <w:pPr>
        <w:numPr>
          <w:ilvl w:val="0"/>
          <w:numId w:val="4"/>
        </w:numPr>
        <w:rPr>
          <w:rFonts w:hint="eastAsia" w:ascii="宋体" w:hAnsi="宋体"/>
          <w:highlight w:val="none"/>
        </w:rPr>
      </w:pPr>
      <w:r>
        <w:rPr>
          <w:rFonts w:hint="eastAsia" w:ascii="宋体" w:hAnsi="宋体"/>
          <w:highlight w:val="none"/>
        </w:rPr>
        <w:t>投标人将按招标文件的规定履行合同责任和义务。</w:t>
      </w:r>
    </w:p>
    <w:p w14:paraId="2943E5DF">
      <w:pPr>
        <w:numPr>
          <w:ilvl w:val="0"/>
          <w:numId w:val="4"/>
        </w:numPr>
        <w:rPr>
          <w:rFonts w:hint="eastAsia" w:ascii="宋体" w:hAnsi="宋体"/>
          <w:highlight w:val="none"/>
        </w:rPr>
      </w:pPr>
      <w:r>
        <w:rPr>
          <w:rFonts w:hint="eastAsia" w:ascii="宋体" w:hAnsi="宋体"/>
          <w:highlight w:val="none"/>
        </w:rPr>
        <w:t>投标人已详细审查全部招标文件，包括修改文件（如有的话）以及全部参考资料和有关附件，我们完全理解并同意放弃对这方面有不明及误解的权利。</w:t>
      </w:r>
    </w:p>
    <w:p w14:paraId="6DD69876">
      <w:pPr>
        <w:numPr>
          <w:ilvl w:val="0"/>
          <w:numId w:val="4"/>
        </w:numPr>
        <w:rPr>
          <w:rFonts w:hint="eastAsia" w:ascii="宋体" w:hAnsi="宋体"/>
          <w:highlight w:val="none"/>
        </w:rPr>
      </w:pPr>
      <w:r>
        <w:rPr>
          <w:rFonts w:hint="eastAsia"/>
          <w:szCs w:val="21"/>
          <w:highlight w:val="none"/>
        </w:rPr>
        <w:t>投标有效期：自投标截止之日起至合同签署日一直有效</w:t>
      </w:r>
      <w:r>
        <w:rPr>
          <w:rFonts w:hint="eastAsia" w:ascii="宋体" w:hAnsi="宋体"/>
          <w:szCs w:val="21"/>
          <w:highlight w:val="none"/>
        </w:rPr>
        <w:t>。</w:t>
      </w:r>
    </w:p>
    <w:p w14:paraId="198428BF">
      <w:pPr>
        <w:numPr>
          <w:ilvl w:val="0"/>
          <w:numId w:val="4"/>
        </w:numPr>
        <w:rPr>
          <w:rFonts w:hint="eastAsia" w:ascii="宋体" w:hAnsi="宋体"/>
          <w:highlight w:val="none"/>
        </w:rPr>
      </w:pPr>
      <w:r>
        <w:rPr>
          <w:rFonts w:hint="eastAsia" w:ascii="宋体" w:hAnsi="宋体"/>
          <w:highlight w:val="none"/>
        </w:rPr>
        <w:t>投标人同意提供贵方要求的可能与投标有关的一切数据和资料，完全理解贵方不一定要接受最低价的投标或收到的任何投标。</w:t>
      </w:r>
    </w:p>
    <w:p w14:paraId="24809106">
      <w:pPr>
        <w:numPr>
          <w:ilvl w:val="0"/>
          <w:numId w:val="4"/>
        </w:numPr>
        <w:rPr>
          <w:rFonts w:hint="eastAsia" w:ascii="宋体" w:hAnsi="宋体"/>
          <w:highlight w:val="none"/>
        </w:rPr>
      </w:pPr>
      <w:r>
        <w:rPr>
          <w:rFonts w:hint="eastAsia" w:ascii="宋体" w:hAnsi="宋体"/>
          <w:highlight w:val="none"/>
        </w:rPr>
        <w:t>投标人承诺所提供的所有数据和资料均真实有效，如存在虚报情况，投标人愿为此承担一切法律责任，并主动退出本项目竞标。</w:t>
      </w:r>
    </w:p>
    <w:p w14:paraId="1E5478B7">
      <w:pPr>
        <w:numPr>
          <w:ilvl w:val="0"/>
          <w:numId w:val="4"/>
        </w:numPr>
        <w:rPr>
          <w:rFonts w:hint="eastAsia" w:ascii="宋体" w:hAnsi="宋体"/>
          <w:highlight w:val="none"/>
        </w:rPr>
      </w:pPr>
      <w:r>
        <w:rPr>
          <w:rFonts w:hint="eastAsia" w:ascii="宋体" w:hAnsi="宋体"/>
          <w:highlight w:val="none"/>
        </w:rPr>
        <w:t>与本投标有关的一切正式往来通讯请寄：</w:t>
      </w:r>
    </w:p>
    <w:p w14:paraId="06768968">
      <w:pPr>
        <w:ind w:left="795"/>
        <w:rPr>
          <w:rFonts w:hint="eastAsia" w:ascii="宋体" w:hAnsi="宋体"/>
          <w:highlight w:val="none"/>
        </w:rPr>
      </w:pPr>
      <w:r>
        <w:rPr>
          <w:rFonts w:hint="eastAsia" w:ascii="宋体" w:hAnsi="宋体"/>
          <w:highlight w:val="none"/>
        </w:rPr>
        <w:t>地址：                                   邮编：</w:t>
      </w:r>
    </w:p>
    <w:p w14:paraId="5CDE0A7D">
      <w:pPr>
        <w:ind w:left="795"/>
        <w:rPr>
          <w:rFonts w:hint="eastAsia" w:ascii="宋体" w:hAnsi="宋体"/>
          <w:highlight w:val="none"/>
        </w:rPr>
      </w:pPr>
      <w:r>
        <w:rPr>
          <w:rFonts w:hint="eastAsia" w:ascii="宋体" w:hAnsi="宋体"/>
          <w:highlight w:val="none"/>
        </w:rPr>
        <w:t>电话：                                   传真：</w:t>
      </w:r>
    </w:p>
    <w:p w14:paraId="06A13F9D">
      <w:pPr>
        <w:ind w:left="795"/>
        <w:rPr>
          <w:rFonts w:hint="eastAsia"/>
          <w:highlight w:val="none"/>
        </w:rPr>
      </w:pPr>
    </w:p>
    <w:p w14:paraId="3E8641B4">
      <w:pPr>
        <w:ind w:left="795"/>
        <w:rPr>
          <w:rFonts w:hint="eastAsia"/>
          <w:highlight w:val="none"/>
        </w:rPr>
      </w:pPr>
    </w:p>
    <w:p w14:paraId="02AA4714">
      <w:pPr>
        <w:ind w:left="795"/>
        <w:rPr>
          <w:rFonts w:hint="eastAsia"/>
          <w:highlight w:val="none"/>
        </w:rPr>
      </w:pPr>
      <w:r>
        <w:rPr>
          <w:rFonts w:hint="eastAsia"/>
          <w:highlight w:val="none"/>
        </w:rPr>
        <w:t>投标人授权代表签字：                 职务：                 日期：</w:t>
      </w:r>
    </w:p>
    <w:p w14:paraId="03C9A43D">
      <w:pPr>
        <w:ind w:left="795"/>
        <w:rPr>
          <w:rFonts w:hint="eastAsia"/>
          <w:highlight w:val="none"/>
        </w:rPr>
      </w:pPr>
      <w:r>
        <w:rPr>
          <w:rFonts w:hint="eastAsia"/>
          <w:highlight w:val="none"/>
        </w:rPr>
        <w:t>投标人授权代表姓名、职务：</w:t>
      </w:r>
    </w:p>
    <w:p w14:paraId="69444E6B">
      <w:pPr>
        <w:ind w:left="795"/>
        <w:rPr>
          <w:rFonts w:hint="eastAsia"/>
          <w:highlight w:val="none"/>
        </w:rPr>
      </w:pPr>
      <w:r>
        <w:rPr>
          <w:rFonts w:hint="eastAsia"/>
          <w:highlight w:val="none"/>
        </w:rPr>
        <w:t>投标人名称（及公章）：</w:t>
      </w:r>
    </w:p>
    <w:p w14:paraId="3BEE428D">
      <w:pPr>
        <w:ind w:left="795"/>
        <w:rPr>
          <w:rFonts w:hint="eastAsia"/>
          <w:highlight w:val="none"/>
        </w:rPr>
      </w:pPr>
      <w:r>
        <w:rPr>
          <w:rFonts w:hint="eastAsia"/>
          <w:highlight w:val="none"/>
        </w:rPr>
        <w:t>日期：        年       月       日</w:t>
      </w:r>
    </w:p>
    <w:p w14:paraId="1191AAE5">
      <w:pPr>
        <w:rPr>
          <w:rFonts w:hint="eastAsia" w:ascii="黑体" w:eastAsia="黑体"/>
          <w:sz w:val="30"/>
          <w:highlight w:val="none"/>
        </w:rPr>
      </w:pPr>
    </w:p>
    <w:p w14:paraId="59992BAA">
      <w:pPr>
        <w:rPr>
          <w:rFonts w:hint="eastAsia" w:ascii="黑体" w:eastAsia="黑体"/>
          <w:sz w:val="30"/>
          <w:highlight w:val="none"/>
        </w:rPr>
      </w:pPr>
    </w:p>
    <w:p w14:paraId="0421E54B">
      <w:pPr>
        <w:rPr>
          <w:rFonts w:hint="eastAsia" w:ascii="黑体" w:eastAsia="黑体"/>
          <w:sz w:val="30"/>
          <w:highlight w:val="none"/>
        </w:rPr>
      </w:pPr>
    </w:p>
    <w:p w14:paraId="070D23DF">
      <w:pPr>
        <w:rPr>
          <w:rFonts w:hint="eastAsia" w:ascii="黑体" w:eastAsia="黑体"/>
          <w:sz w:val="30"/>
          <w:highlight w:val="none"/>
        </w:rPr>
      </w:pPr>
    </w:p>
    <w:p w14:paraId="206D18A1">
      <w:pPr>
        <w:adjustRightInd w:val="0"/>
        <w:ind w:firstLine="420" w:firstLineChars="200"/>
        <w:rPr>
          <w:rFonts w:hint="eastAsia" w:ascii="宋体" w:hAnsi="宋体"/>
          <w:szCs w:val="21"/>
          <w:highlight w:val="none"/>
        </w:rPr>
        <w:sectPr>
          <w:pgSz w:w="11906" w:h="16838"/>
          <w:pgMar w:top="1440" w:right="1531" w:bottom="1361" w:left="1531" w:header="851" w:footer="992" w:gutter="0"/>
          <w:cols w:space="720" w:num="1"/>
          <w:docGrid w:linePitch="312" w:charSpace="0"/>
        </w:sectPr>
      </w:pPr>
    </w:p>
    <w:p w14:paraId="3D124688">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五</w:t>
      </w:r>
      <w:r>
        <w:rPr>
          <w:rFonts w:hint="eastAsia" w:eastAsia="黑体"/>
          <w:sz w:val="30"/>
          <w:szCs w:val="30"/>
          <w:highlight w:val="none"/>
        </w:rPr>
        <w:t>：</w:t>
      </w:r>
    </w:p>
    <w:p w14:paraId="71B12AAC">
      <w:pPr>
        <w:jc w:val="center"/>
        <w:rPr>
          <w:rFonts w:hint="default" w:eastAsia="黑体"/>
          <w:sz w:val="28"/>
          <w:highlight w:val="none"/>
          <w:lang w:val="en-US" w:eastAsia="zh-CN"/>
        </w:rPr>
      </w:pPr>
      <w:r>
        <w:rPr>
          <w:rFonts w:hint="eastAsia" w:eastAsia="黑体"/>
          <w:sz w:val="28"/>
          <w:highlight w:val="none"/>
          <w:lang w:val="en-US" w:eastAsia="zh-CN"/>
        </w:rPr>
        <w:t>投标报价清单</w:t>
      </w:r>
    </w:p>
    <w:tbl>
      <w:tblPr>
        <w:tblStyle w:val="18"/>
        <w:tblW w:w="975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8"/>
        <w:gridCol w:w="1801"/>
        <w:gridCol w:w="1066"/>
        <w:gridCol w:w="771"/>
        <w:gridCol w:w="1331"/>
        <w:gridCol w:w="1124"/>
        <w:gridCol w:w="2599"/>
      </w:tblGrid>
      <w:tr w14:paraId="45CB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8" w:type="dxa"/>
            <w:vMerge w:val="restart"/>
            <w:tcBorders>
              <w:top w:val="single" w:color="248E87" w:sz="4" w:space="0"/>
              <w:left w:val="single" w:color="248E87" w:sz="4" w:space="0"/>
              <w:bottom w:val="single" w:color="248E87" w:sz="4" w:space="0"/>
              <w:right w:val="single" w:color="248E87" w:sz="4" w:space="0"/>
            </w:tcBorders>
            <w:shd w:val="clear" w:color="auto" w:fill="7CDED7"/>
            <w:vAlign w:val="center"/>
          </w:tcPr>
          <w:p w14:paraId="7A55ABF9">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1801" w:type="dxa"/>
            <w:vMerge w:val="restart"/>
            <w:tcBorders>
              <w:top w:val="single" w:color="248E87" w:sz="4" w:space="0"/>
              <w:left w:val="single" w:color="248E87" w:sz="4" w:space="0"/>
              <w:bottom w:val="single" w:color="248E87" w:sz="4" w:space="0"/>
              <w:right w:val="single" w:color="248E87" w:sz="4" w:space="0"/>
            </w:tcBorders>
            <w:shd w:val="clear" w:color="auto" w:fill="7CDED7"/>
            <w:vAlign w:val="center"/>
          </w:tcPr>
          <w:p w14:paraId="6DDB499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项目名称</w:t>
            </w:r>
          </w:p>
        </w:tc>
        <w:tc>
          <w:tcPr>
            <w:tcW w:w="1066" w:type="dxa"/>
            <w:vMerge w:val="restart"/>
            <w:tcBorders>
              <w:top w:val="single" w:color="248E87" w:sz="4" w:space="0"/>
              <w:left w:val="single" w:color="248E87" w:sz="4" w:space="0"/>
              <w:bottom w:val="single" w:color="248E87" w:sz="4" w:space="0"/>
              <w:right w:val="single" w:color="248E87" w:sz="4" w:space="0"/>
            </w:tcBorders>
            <w:shd w:val="clear" w:color="auto" w:fill="7CDED7"/>
            <w:vAlign w:val="center"/>
          </w:tcPr>
          <w:p w14:paraId="2C61C94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工程量</w:t>
            </w:r>
          </w:p>
        </w:tc>
        <w:tc>
          <w:tcPr>
            <w:tcW w:w="771" w:type="dxa"/>
            <w:vMerge w:val="restart"/>
            <w:tcBorders>
              <w:top w:val="single" w:color="248E87" w:sz="4" w:space="0"/>
              <w:left w:val="single" w:color="248E87" w:sz="4" w:space="0"/>
              <w:bottom w:val="single" w:color="248E87" w:sz="4" w:space="0"/>
              <w:right w:val="single" w:color="248E87" w:sz="4" w:space="0"/>
            </w:tcBorders>
            <w:shd w:val="clear" w:color="auto" w:fill="7CDED7"/>
            <w:vAlign w:val="center"/>
          </w:tcPr>
          <w:p w14:paraId="657CFFD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计量单位</w:t>
            </w:r>
          </w:p>
        </w:tc>
        <w:tc>
          <w:tcPr>
            <w:tcW w:w="2455" w:type="dxa"/>
            <w:gridSpan w:val="2"/>
            <w:tcBorders>
              <w:top w:val="single" w:color="248E87" w:sz="4" w:space="0"/>
              <w:left w:val="single" w:color="248E87" w:sz="4" w:space="0"/>
              <w:bottom w:val="single" w:color="248E87" w:sz="4" w:space="0"/>
              <w:right w:val="single" w:color="248E87" w:sz="4" w:space="0"/>
            </w:tcBorders>
            <w:shd w:val="clear" w:color="auto" w:fill="7CDED7"/>
            <w:vAlign w:val="center"/>
          </w:tcPr>
          <w:p w14:paraId="37A2F39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金额(元)</w:t>
            </w:r>
          </w:p>
        </w:tc>
        <w:tc>
          <w:tcPr>
            <w:tcW w:w="2599" w:type="dxa"/>
            <w:vMerge w:val="restart"/>
            <w:tcBorders>
              <w:top w:val="single" w:color="248E87" w:sz="4" w:space="0"/>
              <w:left w:val="single" w:color="248E87" w:sz="4" w:space="0"/>
              <w:bottom w:val="single" w:color="248E87" w:sz="4" w:space="0"/>
              <w:right w:val="single" w:color="248E87" w:sz="4" w:space="0"/>
            </w:tcBorders>
            <w:shd w:val="clear" w:color="auto" w:fill="7CDED7"/>
            <w:vAlign w:val="center"/>
          </w:tcPr>
          <w:p w14:paraId="7B6FAEF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备注</w:t>
            </w:r>
          </w:p>
        </w:tc>
      </w:tr>
      <w:tr w14:paraId="19CF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vMerge w:val="continue"/>
            <w:tcBorders>
              <w:top w:val="single" w:color="248E87" w:sz="4" w:space="0"/>
              <w:left w:val="single" w:color="248E87" w:sz="4" w:space="0"/>
              <w:bottom w:val="single" w:color="248E87" w:sz="4" w:space="0"/>
              <w:right w:val="single" w:color="248E87" w:sz="4" w:space="0"/>
            </w:tcBorders>
            <w:shd w:val="clear" w:color="auto" w:fill="7CDED7"/>
            <w:vAlign w:val="center"/>
          </w:tcPr>
          <w:p w14:paraId="5B6C2F3B">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b/>
                <w:bCs/>
                <w:i w:val="0"/>
                <w:iCs w:val="0"/>
                <w:color w:val="000000"/>
                <w:sz w:val="20"/>
                <w:szCs w:val="20"/>
                <w:u w:val="none"/>
              </w:rPr>
            </w:pPr>
          </w:p>
        </w:tc>
        <w:tc>
          <w:tcPr>
            <w:tcW w:w="1801" w:type="dxa"/>
            <w:vMerge w:val="continue"/>
            <w:tcBorders>
              <w:top w:val="single" w:color="248E87" w:sz="4" w:space="0"/>
              <w:left w:val="single" w:color="248E87" w:sz="4" w:space="0"/>
              <w:bottom w:val="single" w:color="248E87" w:sz="4" w:space="0"/>
              <w:right w:val="single" w:color="248E87" w:sz="4" w:space="0"/>
            </w:tcBorders>
            <w:shd w:val="clear" w:color="auto" w:fill="7CDED7"/>
            <w:vAlign w:val="center"/>
          </w:tcPr>
          <w:p w14:paraId="4F062F86">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b/>
                <w:bCs/>
                <w:i w:val="0"/>
                <w:iCs w:val="0"/>
                <w:color w:val="000000"/>
                <w:sz w:val="20"/>
                <w:szCs w:val="20"/>
                <w:u w:val="none"/>
              </w:rPr>
            </w:pPr>
          </w:p>
        </w:tc>
        <w:tc>
          <w:tcPr>
            <w:tcW w:w="1066" w:type="dxa"/>
            <w:vMerge w:val="continue"/>
            <w:tcBorders>
              <w:top w:val="single" w:color="248E87" w:sz="4" w:space="0"/>
              <w:left w:val="single" w:color="248E87" w:sz="4" w:space="0"/>
              <w:bottom w:val="single" w:color="248E87" w:sz="4" w:space="0"/>
              <w:right w:val="single" w:color="248E87" w:sz="4" w:space="0"/>
            </w:tcBorders>
            <w:shd w:val="clear" w:color="auto" w:fill="7CDED7"/>
            <w:vAlign w:val="center"/>
          </w:tcPr>
          <w:p w14:paraId="16457D1B">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b/>
                <w:bCs/>
                <w:i w:val="0"/>
                <w:iCs w:val="0"/>
                <w:color w:val="000000"/>
                <w:sz w:val="20"/>
                <w:szCs w:val="20"/>
                <w:u w:val="none"/>
              </w:rPr>
            </w:pPr>
          </w:p>
        </w:tc>
        <w:tc>
          <w:tcPr>
            <w:tcW w:w="771" w:type="dxa"/>
            <w:vMerge w:val="continue"/>
            <w:tcBorders>
              <w:top w:val="single" w:color="248E87" w:sz="4" w:space="0"/>
              <w:left w:val="single" w:color="248E87" w:sz="4" w:space="0"/>
              <w:bottom w:val="single" w:color="248E87" w:sz="4" w:space="0"/>
              <w:right w:val="single" w:color="248E87" w:sz="4" w:space="0"/>
            </w:tcBorders>
            <w:shd w:val="clear" w:color="auto" w:fill="7CDED7"/>
            <w:vAlign w:val="center"/>
          </w:tcPr>
          <w:p w14:paraId="279ED2AA">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b/>
                <w:bCs/>
                <w:i w:val="0"/>
                <w:iCs w:val="0"/>
                <w:color w:val="000000"/>
                <w:sz w:val="20"/>
                <w:szCs w:val="20"/>
                <w:u w:val="none"/>
              </w:rPr>
            </w:pPr>
          </w:p>
        </w:tc>
        <w:tc>
          <w:tcPr>
            <w:tcW w:w="1331" w:type="dxa"/>
            <w:tcBorders>
              <w:top w:val="single" w:color="248E87" w:sz="4" w:space="0"/>
              <w:left w:val="single" w:color="248E87" w:sz="4" w:space="0"/>
              <w:bottom w:val="single" w:color="248E87" w:sz="4" w:space="0"/>
              <w:right w:val="single" w:color="248E87" w:sz="4" w:space="0"/>
            </w:tcBorders>
            <w:shd w:val="clear" w:color="auto" w:fill="7CDED7"/>
            <w:vAlign w:val="center"/>
          </w:tcPr>
          <w:p w14:paraId="081D9A3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综合单价</w:t>
            </w:r>
            <w:r>
              <w:rPr>
                <w:rFonts w:hint="eastAsia" w:ascii="微软雅黑" w:hAnsi="微软雅黑" w:eastAsia="微软雅黑" w:cs="微软雅黑"/>
                <w:b/>
                <w:bCs/>
                <w:i w:val="0"/>
                <w:iCs w:val="0"/>
                <w:color w:val="000000"/>
                <w:kern w:val="0"/>
                <w:sz w:val="20"/>
                <w:szCs w:val="20"/>
                <w:u w:val="none"/>
                <w:lang w:val="en-US" w:eastAsia="zh-CN" w:bidi="ar"/>
              </w:rPr>
              <w:br w:type="textWrapping"/>
            </w:r>
            <w:r>
              <w:rPr>
                <w:rFonts w:hint="eastAsia" w:ascii="微软雅黑" w:hAnsi="微软雅黑" w:eastAsia="微软雅黑" w:cs="微软雅黑"/>
                <w:b/>
                <w:bCs/>
                <w:i w:val="0"/>
                <w:iCs w:val="0"/>
                <w:color w:val="000000"/>
                <w:kern w:val="0"/>
                <w:sz w:val="20"/>
                <w:szCs w:val="20"/>
                <w:u w:val="none"/>
                <w:lang w:val="en-US" w:eastAsia="zh-CN" w:bidi="ar"/>
              </w:rPr>
              <w:t>（不含税）</w:t>
            </w:r>
          </w:p>
        </w:tc>
        <w:tc>
          <w:tcPr>
            <w:tcW w:w="1124" w:type="dxa"/>
            <w:tcBorders>
              <w:top w:val="single" w:color="248E87" w:sz="4" w:space="0"/>
              <w:left w:val="single" w:color="248E87" w:sz="4" w:space="0"/>
              <w:bottom w:val="single" w:color="248E87" w:sz="4" w:space="0"/>
              <w:right w:val="single" w:color="248E87" w:sz="4" w:space="0"/>
            </w:tcBorders>
            <w:shd w:val="clear" w:color="auto" w:fill="7CDED7"/>
            <w:vAlign w:val="center"/>
          </w:tcPr>
          <w:p w14:paraId="3C1B7AC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未税小计</w:t>
            </w:r>
          </w:p>
        </w:tc>
        <w:tc>
          <w:tcPr>
            <w:tcW w:w="2599" w:type="dxa"/>
            <w:vMerge w:val="continue"/>
            <w:tcBorders>
              <w:top w:val="single" w:color="248E87" w:sz="4" w:space="0"/>
              <w:left w:val="single" w:color="248E87" w:sz="4" w:space="0"/>
              <w:bottom w:val="single" w:color="248E87" w:sz="4" w:space="0"/>
              <w:right w:val="single" w:color="248E87" w:sz="4" w:space="0"/>
            </w:tcBorders>
            <w:shd w:val="clear" w:color="auto" w:fill="7CDED7"/>
            <w:vAlign w:val="center"/>
          </w:tcPr>
          <w:p w14:paraId="01083703">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b/>
                <w:bCs/>
                <w:i w:val="0"/>
                <w:iCs w:val="0"/>
                <w:color w:val="000000"/>
                <w:sz w:val="20"/>
                <w:szCs w:val="20"/>
                <w:u w:val="none"/>
              </w:rPr>
            </w:pPr>
          </w:p>
        </w:tc>
      </w:tr>
      <w:tr w14:paraId="34E97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CB82896">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DAEC833">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钢柱基础预埋件</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0E533E3">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794B54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F3321CE">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91AC8DA">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0DEE25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主材料：钢板（厚：10mm  300mm×300mm）膨胀螺栓</w:t>
            </w:r>
          </w:p>
        </w:tc>
      </w:tr>
      <w:tr w14:paraId="1594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4ACF7A0">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69C2ED9">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钢柱现浇钢筋混凝土基础</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96BAF98">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7ED479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7223A38">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F47BF9D">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C7A664D">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主材料：C30混凝土；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C12钢筋  600mmx600mmx800mm</w:t>
            </w:r>
          </w:p>
        </w:tc>
      </w:tr>
      <w:tr w14:paraId="72914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A4AB5A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28A2C2F">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H钢立柱</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DB7CE2F">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7.773</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2B7328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0A3F4CD">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BE7602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E1686F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主材料：Q235B   H200×150×6×9</w:t>
            </w:r>
          </w:p>
        </w:tc>
      </w:tr>
      <w:tr w14:paraId="7340B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EB64DE7">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8762B4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H钢梁</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A017D7F">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7.909</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CBAD2A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9D0E9E6">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5FE2441">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651145D">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主材料：Q235B   H200×150×6×9</w:t>
            </w:r>
          </w:p>
        </w:tc>
      </w:tr>
      <w:tr w14:paraId="28B5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72E42E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78AE6C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C型钢檩条</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48B70F0">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19.101</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BBCFA9F">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E00FE52">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BCDBEC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4F673B6">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主材料：20C型钢</w:t>
            </w:r>
          </w:p>
        </w:tc>
      </w:tr>
      <w:tr w14:paraId="5EF2F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AA7EA1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96AF60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C型钢墙架</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D439CA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4.97</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249170B">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CEB5E19">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1C97354">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2DAAC7D">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主材料：20C型钢</w:t>
            </w:r>
          </w:p>
        </w:tc>
      </w:tr>
      <w:tr w14:paraId="1AE16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32E3A8B">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8769E6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柱间钢支撑</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0182A25">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2.329</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F37EF1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F3DD77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2547AB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8700AFC">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主材料：50*50*3方钢管</w:t>
            </w:r>
          </w:p>
        </w:tc>
      </w:tr>
      <w:tr w14:paraId="6688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5A2547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6EFFFEC">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屋面板</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2FB93B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2129.25</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94703D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38E2B3B">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1110A6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0A9AFE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主材料：0.5mm厚单层压型彩钢板</w:t>
            </w:r>
          </w:p>
        </w:tc>
      </w:tr>
      <w:tr w14:paraId="2626C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0CAD2F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B03DAA4">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墙板</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D418B4B">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640</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ABCC3A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DAA9D8F">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C79E224">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7AF13B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主材料：0.5mm厚单层压型彩钢板</w:t>
            </w:r>
          </w:p>
        </w:tc>
      </w:tr>
      <w:tr w14:paraId="1153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361F056">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512F44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帆布帘滑轨（包含挂钩每跨20个）</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60FACC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83</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D9F8D88">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m</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7B02F645">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A3D70E6">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8348DAD">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主材料：50*50轨道方管  </w:t>
            </w:r>
          </w:p>
        </w:tc>
      </w:tr>
      <w:tr w14:paraId="34B3A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4E7F51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0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655F2FE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大棚篷布214.5㎡×10/个</w:t>
            </w:r>
          </w:p>
        </w:tc>
        <w:tc>
          <w:tcPr>
            <w:tcW w:w="1066"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AD13AB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2145</w:t>
            </w:r>
          </w:p>
        </w:tc>
        <w:tc>
          <w:tcPr>
            <w:tcW w:w="77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4FA93B37">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1331" w:type="dxa"/>
            <w:tcBorders>
              <w:top w:val="single" w:color="248E87" w:sz="4" w:space="0"/>
              <w:left w:val="single" w:color="248E87" w:sz="4" w:space="0"/>
              <w:bottom w:val="single" w:color="248E87" w:sz="4" w:space="0"/>
              <w:right w:val="single" w:color="248E87" w:sz="4" w:space="0"/>
            </w:tcBorders>
            <w:shd w:val="clear" w:color="auto" w:fill="auto"/>
            <w:vAlign w:val="center"/>
          </w:tcPr>
          <w:p w14:paraId="3C5BD03C">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1124" w:type="dxa"/>
            <w:tcBorders>
              <w:top w:val="single" w:color="248E87" w:sz="4" w:space="0"/>
              <w:left w:val="single" w:color="248E87" w:sz="4" w:space="0"/>
              <w:bottom w:val="single" w:color="248E87" w:sz="4" w:space="0"/>
              <w:right w:val="single" w:color="248E87" w:sz="4" w:space="0"/>
            </w:tcBorders>
            <w:shd w:val="clear" w:color="auto" w:fill="auto"/>
            <w:vAlign w:val="center"/>
          </w:tcPr>
          <w:p w14:paraId="2409C8E8">
            <w:pPr>
              <w:keepNext w:val="0"/>
              <w:keepLines w:val="0"/>
              <w:pageBreakBefore w:val="0"/>
              <w:widowControl/>
              <w:kinsoku/>
              <w:wordWrap/>
              <w:overflowPunct/>
              <w:topLinePunct w:val="0"/>
              <w:autoSpaceDE/>
              <w:autoSpaceDN/>
              <w:bidi w:val="0"/>
              <w:adjustRightInd/>
              <w:spacing w:line="400" w:lineRule="exact"/>
              <w:jc w:val="center"/>
              <w:rPr>
                <w:rFonts w:hint="eastAsia" w:ascii="微软雅黑" w:hAnsi="微软雅黑" w:eastAsia="微软雅黑" w:cs="微软雅黑"/>
                <w:i w:val="0"/>
                <w:iCs w:val="0"/>
                <w:color w:val="000000"/>
                <w:sz w:val="20"/>
                <w:szCs w:val="20"/>
                <w:u w:val="none"/>
              </w:rPr>
            </w:pPr>
          </w:p>
        </w:tc>
        <w:tc>
          <w:tcPr>
            <w:tcW w:w="2599" w:type="dxa"/>
            <w:tcBorders>
              <w:top w:val="single" w:color="248E87" w:sz="4" w:space="0"/>
              <w:left w:val="single" w:color="248E87" w:sz="4" w:space="0"/>
              <w:bottom w:val="single" w:color="248E87" w:sz="4" w:space="0"/>
              <w:right w:val="single" w:color="248E87" w:sz="4" w:space="0"/>
            </w:tcBorders>
            <w:shd w:val="clear" w:color="auto" w:fill="auto"/>
            <w:vAlign w:val="center"/>
          </w:tcPr>
          <w:p w14:paraId="1C5BDB4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主材料：刀刮布，厚度：500g/㎡</w:t>
            </w:r>
          </w:p>
        </w:tc>
      </w:tr>
      <w:tr w14:paraId="3514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00A2CCF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0" w:type="auto"/>
            <w:gridSpan w:val="4"/>
            <w:tcBorders>
              <w:top w:val="single" w:color="248E87" w:sz="4" w:space="0"/>
              <w:left w:val="single" w:color="248E87" w:sz="4" w:space="0"/>
              <w:bottom w:val="single" w:color="248E87" w:sz="4" w:space="0"/>
              <w:right w:val="single" w:color="248E87" w:sz="4" w:space="0"/>
            </w:tcBorders>
            <w:shd w:val="clear" w:color="auto" w:fill="auto"/>
            <w:noWrap/>
            <w:vAlign w:val="center"/>
          </w:tcPr>
          <w:p w14:paraId="1C3F61E0">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未税合计：</w:t>
            </w: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2A0B7F91">
            <w:pPr>
              <w:keepNext w:val="0"/>
              <w:keepLines w:val="0"/>
              <w:pageBreakBefore w:val="0"/>
              <w:widowControl/>
              <w:kinsoku/>
              <w:wordWrap/>
              <w:overflowPunct/>
              <w:topLinePunct w:val="0"/>
              <w:autoSpaceDE/>
              <w:autoSpaceDN/>
              <w:bidi w:val="0"/>
              <w:adjustRightInd/>
              <w:spacing w:line="400" w:lineRule="exact"/>
              <w:rPr>
                <w:rFonts w:hint="eastAsia" w:ascii="宋体" w:hAnsi="宋体" w:eastAsia="宋体" w:cs="宋体"/>
                <w:i w:val="0"/>
                <w:iCs w:val="0"/>
                <w:color w:val="000000"/>
                <w:sz w:val="22"/>
                <w:szCs w:val="22"/>
                <w:u w:val="none"/>
              </w:rPr>
            </w:pP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6CE24F7E">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8B54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DBB33F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4969" w:type="dxa"/>
            <w:gridSpan w:val="4"/>
            <w:tcBorders>
              <w:top w:val="single" w:color="248E87" w:sz="4" w:space="0"/>
              <w:left w:val="single" w:color="248E87" w:sz="4" w:space="0"/>
              <w:bottom w:val="single" w:color="248E87" w:sz="4" w:space="0"/>
              <w:right w:val="single" w:color="248E87" w:sz="4" w:space="0"/>
            </w:tcBorders>
            <w:shd w:val="clear" w:color="auto" w:fill="auto"/>
            <w:vAlign w:val="center"/>
          </w:tcPr>
          <w:p w14:paraId="3B7C659A">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税金：</w:t>
            </w: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75E7F1B0">
            <w:pPr>
              <w:keepNext w:val="0"/>
              <w:keepLines w:val="0"/>
              <w:pageBreakBefore w:val="0"/>
              <w:widowControl/>
              <w:kinsoku/>
              <w:wordWrap/>
              <w:overflowPunct/>
              <w:topLinePunct w:val="0"/>
              <w:autoSpaceDE/>
              <w:autoSpaceDN/>
              <w:bidi w:val="0"/>
              <w:adjustRightInd/>
              <w:spacing w:line="400" w:lineRule="exact"/>
              <w:rPr>
                <w:rFonts w:hint="eastAsia" w:ascii="宋体" w:hAnsi="宋体" w:eastAsia="宋体" w:cs="宋体"/>
                <w:i w:val="0"/>
                <w:iCs w:val="0"/>
                <w:color w:val="000000"/>
                <w:sz w:val="22"/>
                <w:szCs w:val="22"/>
                <w:u w:val="none"/>
              </w:rPr>
            </w:pP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09A99101">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7469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8" w:type="dxa"/>
            <w:tcBorders>
              <w:top w:val="single" w:color="248E87" w:sz="4" w:space="0"/>
              <w:left w:val="single" w:color="248E87" w:sz="4" w:space="0"/>
              <w:bottom w:val="single" w:color="248E87" w:sz="4" w:space="0"/>
              <w:right w:val="single" w:color="248E87" w:sz="4" w:space="0"/>
            </w:tcBorders>
            <w:shd w:val="clear" w:color="auto" w:fill="auto"/>
            <w:vAlign w:val="center"/>
          </w:tcPr>
          <w:p w14:paraId="52E56F02">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4969" w:type="dxa"/>
            <w:gridSpan w:val="4"/>
            <w:tcBorders>
              <w:top w:val="single" w:color="248E87" w:sz="4" w:space="0"/>
              <w:left w:val="single" w:color="248E87" w:sz="4" w:space="0"/>
              <w:bottom w:val="single" w:color="248E87" w:sz="4" w:space="0"/>
              <w:right w:val="single" w:color="248E87" w:sz="4" w:space="0"/>
            </w:tcBorders>
            <w:shd w:val="clear" w:color="auto" w:fill="auto"/>
            <w:vAlign w:val="center"/>
          </w:tcPr>
          <w:p w14:paraId="31C2AC9F">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含税合计：</w:t>
            </w: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3D7D7DE2">
            <w:pPr>
              <w:keepNext w:val="0"/>
              <w:keepLines w:val="0"/>
              <w:pageBreakBefore w:val="0"/>
              <w:widowControl/>
              <w:kinsoku/>
              <w:wordWrap/>
              <w:overflowPunct/>
              <w:topLinePunct w:val="0"/>
              <w:autoSpaceDE/>
              <w:autoSpaceDN/>
              <w:bidi w:val="0"/>
              <w:adjustRightInd/>
              <w:spacing w:line="400" w:lineRule="exact"/>
              <w:rPr>
                <w:rFonts w:hint="eastAsia" w:ascii="宋体" w:hAnsi="宋体" w:eastAsia="宋体" w:cs="宋体"/>
                <w:i w:val="0"/>
                <w:iCs w:val="0"/>
                <w:color w:val="000000"/>
                <w:sz w:val="22"/>
                <w:szCs w:val="22"/>
                <w:u w:val="none"/>
              </w:rPr>
            </w:pPr>
          </w:p>
        </w:tc>
        <w:tc>
          <w:tcPr>
            <w:tcW w:w="0" w:type="auto"/>
            <w:tcBorders>
              <w:top w:val="single" w:color="248E87" w:sz="4" w:space="0"/>
              <w:left w:val="single" w:color="248E87" w:sz="4" w:space="0"/>
              <w:bottom w:val="single" w:color="248E87" w:sz="4" w:space="0"/>
              <w:right w:val="single" w:color="248E87" w:sz="4" w:space="0"/>
            </w:tcBorders>
            <w:shd w:val="clear" w:color="auto" w:fill="auto"/>
            <w:noWrap/>
            <w:vAlign w:val="center"/>
          </w:tcPr>
          <w:p w14:paraId="305AF9B0">
            <w:pPr>
              <w:keepNext w:val="0"/>
              <w:keepLines w:val="0"/>
              <w:pageBreakBefore w:val="0"/>
              <w:widowControl/>
              <w:suppressLineNumbers w:val="0"/>
              <w:kinsoku/>
              <w:wordWrap/>
              <w:overflowPunct/>
              <w:topLinePunct w:val="0"/>
              <w:autoSpaceDE/>
              <w:autoSpaceDN/>
              <w:bidi w:val="0"/>
              <w:adjustRightInd/>
              <w:spacing w:line="40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bl>
    <w:p w14:paraId="43EA6321">
      <w:pPr>
        <w:rPr>
          <w:rFonts w:hint="eastAsia" w:eastAsia="黑体"/>
          <w:sz w:val="30"/>
          <w:szCs w:val="30"/>
          <w:highlight w:val="none"/>
        </w:rPr>
      </w:pPr>
      <w:r>
        <w:rPr>
          <w:rFonts w:hint="eastAsia" w:eastAsia="黑体"/>
          <w:sz w:val="30"/>
          <w:szCs w:val="30"/>
          <w:highlight w:val="none"/>
        </w:rPr>
        <w:br w:type="page"/>
      </w:r>
    </w:p>
    <w:p w14:paraId="656C3D78">
      <w:pPr>
        <w:rPr>
          <w:rFonts w:eastAsia="黑体"/>
          <w:sz w:val="30"/>
          <w:szCs w:val="30"/>
          <w:highlight w:val="none"/>
        </w:rPr>
      </w:pPr>
      <w:r>
        <w:rPr>
          <w:rFonts w:hint="eastAsia" w:eastAsia="黑体"/>
          <w:sz w:val="30"/>
          <w:szCs w:val="30"/>
          <w:highlight w:val="none"/>
        </w:rPr>
        <w:t>附件</w:t>
      </w:r>
      <w:r>
        <w:rPr>
          <w:rFonts w:hint="eastAsia" w:eastAsia="黑体"/>
          <w:sz w:val="30"/>
          <w:szCs w:val="30"/>
          <w:highlight w:val="none"/>
          <w:lang w:val="en-US" w:eastAsia="zh-CN"/>
        </w:rPr>
        <w:t>六</w:t>
      </w:r>
      <w:r>
        <w:rPr>
          <w:rFonts w:hint="eastAsia" w:eastAsia="黑体"/>
          <w:sz w:val="30"/>
          <w:szCs w:val="30"/>
          <w:highlight w:val="none"/>
        </w:rPr>
        <w:t>：</w:t>
      </w:r>
    </w:p>
    <w:p w14:paraId="617D15E3">
      <w:pPr>
        <w:pStyle w:val="9"/>
        <w:ind w:firstLine="3640" w:firstLineChars="1300"/>
        <w:jc w:val="both"/>
        <w:rPr>
          <w:rFonts w:eastAsia="黑体"/>
          <w:sz w:val="28"/>
          <w:highlight w:val="none"/>
        </w:rPr>
      </w:pPr>
      <w:r>
        <w:rPr>
          <w:rFonts w:hint="eastAsia" w:eastAsia="黑体"/>
          <w:sz w:val="28"/>
          <w:highlight w:val="none"/>
        </w:rPr>
        <w:t>投标人承诺函</w:t>
      </w:r>
    </w:p>
    <w:p w14:paraId="0E50F86A">
      <w:pPr>
        <w:rPr>
          <w:rFonts w:hint="eastAsia" w:ascii="宋体" w:hAnsi="宋体"/>
          <w:szCs w:val="21"/>
          <w:highlight w:val="none"/>
        </w:rPr>
      </w:pPr>
    </w:p>
    <w:p w14:paraId="5C74423B">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73DBDE8B">
      <w:pPr>
        <w:rPr>
          <w:rFonts w:hint="eastAsia" w:ascii="宋体" w:hAnsi="宋体"/>
          <w:szCs w:val="21"/>
          <w:highlight w:val="none"/>
        </w:rPr>
      </w:pPr>
    </w:p>
    <w:p w14:paraId="01F550A3">
      <w:pPr>
        <w:rPr>
          <w:rFonts w:hint="eastAsia" w:ascii="宋体" w:hAnsi="宋体"/>
          <w:szCs w:val="21"/>
          <w:highlight w:val="none"/>
        </w:rPr>
      </w:pPr>
      <w:r>
        <w:rPr>
          <w:rFonts w:hint="eastAsia" w:ascii="宋体" w:hAnsi="宋体"/>
          <w:szCs w:val="21"/>
          <w:highlight w:val="none"/>
        </w:rPr>
        <w:t>日期：  年   月   日</w:t>
      </w:r>
    </w:p>
    <w:p w14:paraId="7F6AECFC">
      <w:pPr>
        <w:jc w:val="center"/>
        <w:rPr>
          <w:rFonts w:hint="eastAsia" w:ascii="宋体" w:hAnsi="宋体"/>
          <w:szCs w:val="21"/>
          <w:highlight w:val="none"/>
        </w:rPr>
      </w:pPr>
      <w:r>
        <w:rPr>
          <w:rFonts w:hint="eastAsia" w:ascii="宋体" w:hAnsi="宋体"/>
          <w:szCs w:val="21"/>
          <w:highlight w:val="none"/>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3CE0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noWrap w:val="0"/>
            <w:vAlign w:val="top"/>
          </w:tcPr>
          <w:p w14:paraId="01E0563D">
            <w:pPr>
              <w:rPr>
                <w:rFonts w:hint="eastAsia" w:ascii="宋体" w:hAnsi="宋体"/>
                <w:szCs w:val="21"/>
                <w:highlight w:val="none"/>
              </w:rPr>
            </w:pPr>
            <w:r>
              <w:rPr>
                <w:rFonts w:hint="eastAsia" w:ascii="宋体" w:hAnsi="宋体"/>
                <w:szCs w:val="21"/>
                <w:highlight w:val="none"/>
              </w:rPr>
              <w:t>投标人承诺：</w:t>
            </w:r>
          </w:p>
          <w:p w14:paraId="0F6ED98E">
            <w:pPr>
              <w:pStyle w:val="9"/>
              <w:ind w:firstLine="420" w:firstLineChars="200"/>
              <w:rPr>
                <w:rFonts w:hint="eastAsia" w:hAnsi="宋体"/>
                <w:szCs w:val="21"/>
                <w:highlight w:val="none"/>
              </w:rPr>
            </w:pPr>
            <w:r>
              <w:rPr>
                <w:rFonts w:hint="eastAsia" w:hAnsi="宋体"/>
                <w:szCs w:val="21"/>
                <w:highlight w:val="none"/>
              </w:rPr>
              <w:t>我公司承诺遵守贵公司由于招标人公司政策变化引起的随时终止项目的要求并承担由此带来的一切损失。</w:t>
            </w:r>
          </w:p>
          <w:p w14:paraId="00FED2C9">
            <w:pPr>
              <w:rPr>
                <w:rFonts w:hint="eastAsia" w:ascii="宋体" w:hAnsi="宋体"/>
                <w:szCs w:val="21"/>
                <w:highlight w:val="none"/>
              </w:rPr>
            </w:pPr>
          </w:p>
        </w:tc>
      </w:tr>
    </w:tbl>
    <w:p w14:paraId="0AAD49A2">
      <w:pPr>
        <w:rPr>
          <w:rFonts w:hint="eastAsia" w:ascii="宋体" w:hAnsi="宋体"/>
          <w:szCs w:val="21"/>
          <w:highlight w:val="none"/>
        </w:rPr>
      </w:pPr>
    </w:p>
    <w:p w14:paraId="2AB6F50D">
      <w:pPr>
        <w:rPr>
          <w:rFonts w:hint="eastAsia" w:ascii="宋体" w:hAnsi="宋体"/>
          <w:szCs w:val="21"/>
          <w:highlight w:val="none"/>
        </w:rPr>
      </w:pPr>
    </w:p>
    <w:p w14:paraId="509AD71D">
      <w:pPr>
        <w:rPr>
          <w:rFonts w:hint="eastAsia" w:ascii="宋体" w:hAnsi="宋体"/>
          <w:szCs w:val="21"/>
          <w:highlight w:val="none"/>
        </w:rPr>
      </w:pPr>
    </w:p>
    <w:p w14:paraId="370FB58E">
      <w:pPr>
        <w:rPr>
          <w:rFonts w:hint="eastAsia" w:ascii="宋体" w:hAnsi="宋体"/>
          <w:szCs w:val="21"/>
          <w:highlight w:val="none"/>
        </w:rPr>
      </w:pPr>
    </w:p>
    <w:p w14:paraId="721DD6AC">
      <w:pPr>
        <w:rPr>
          <w:rFonts w:hint="eastAsia" w:ascii="宋体" w:hAnsi="宋体"/>
          <w:szCs w:val="21"/>
          <w:highlight w:val="none"/>
        </w:rPr>
      </w:pPr>
      <w:r>
        <w:rPr>
          <w:rFonts w:hint="eastAsia" w:ascii="宋体" w:hAnsi="宋体"/>
          <w:szCs w:val="21"/>
          <w:highlight w:val="none"/>
        </w:rPr>
        <w:t>投标人名称（盖章）：              法定代表人或授权代表签字：</w:t>
      </w:r>
    </w:p>
    <w:p w14:paraId="4870F2F0">
      <w:pPr>
        <w:rPr>
          <w:rFonts w:hint="eastAsia" w:ascii="宋体" w:hAnsi="宋体"/>
          <w:szCs w:val="21"/>
          <w:highlight w:val="none"/>
        </w:rPr>
      </w:pPr>
    </w:p>
    <w:p w14:paraId="6F6AF7AD">
      <w:pPr>
        <w:rPr>
          <w:rFonts w:hint="eastAsia" w:ascii="宋体" w:hAnsi="宋体"/>
          <w:szCs w:val="21"/>
          <w:highlight w:val="none"/>
        </w:rPr>
      </w:pPr>
    </w:p>
    <w:p w14:paraId="2263C484">
      <w:pPr>
        <w:rPr>
          <w:rFonts w:hint="eastAsia" w:eastAsia="黑体"/>
          <w:b/>
          <w:bCs/>
          <w:sz w:val="28"/>
          <w:highlight w:val="none"/>
        </w:rPr>
      </w:pPr>
    </w:p>
    <w:p w14:paraId="176F70F7">
      <w:pPr>
        <w:rPr>
          <w:rFonts w:eastAsia="黑体"/>
          <w:sz w:val="30"/>
          <w:szCs w:val="30"/>
          <w:highlight w:val="none"/>
        </w:rPr>
      </w:pPr>
      <w:r>
        <w:rPr>
          <w:rFonts w:eastAsia="黑体"/>
          <w:b/>
          <w:bCs/>
          <w:sz w:val="28"/>
          <w:highlight w:val="none"/>
        </w:rPr>
        <w:br w:type="page"/>
      </w:r>
      <w:r>
        <w:rPr>
          <w:rFonts w:hint="eastAsia" w:eastAsia="黑体"/>
          <w:sz w:val="30"/>
          <w:szCs w:val="30"/>
          <w:highlight w:val="none"/>
        </w:rPr>
        <w:t>附件</w:t>
      </w:r>
      <w:r>
        <w:rPr>
          <w:rFonts w:hint="eastAsia" w:eastAsia="黑体"/>
          <w:sz w:val="30"/>
          <w:szCs w:val="30"/>
          <w:highlight w:val="none"/>
          <w:lang w:val="en-US" w:eastAsia="zh-CN"/>
        </w:rPr>
        <w:t>七</w:t>
      </w:r>
      <w:r>
        <w:rPr>
          <w:rFonts w:hint="eastAsia" w:eastAsia="黑体"/>
          <w:sz w:val="30"/>
          <w:szCs w:val="30"/>
          <w:highlight w:val="none"/>
        </w:rPr>
        <w:t>：</w:t>
      </w:r>
    </w:p>
    <w:p w14:paraId="208D4EE0">
      <w:pPr>
        <w:jc w:val="center"/>
        <w:rPr>
          <w:rFonts w:hint="eastAsia" w:eastAsia="黑体"/>
          <w:sz w:val="28"/>
          <w:highlight w:val="none"/>
          <w:lang w:val="en-US" w:eastAsia="zh-CN"/>
        </w:rPr>
      </w:pPr>
      <w:r>
        <w:rPr>
          <w:rFonts w:hint="eastAsia" w:eastAsia="黑体"/>
          <w:sz w:val="28"/>
          <w:highlight w:val="none"/>
          <w:lang w:val="en-US" w:eastAsia="zh-CN"/>
        </w:rPr>
        <w:t>商务偏离表</w:t>
      </w:r>
    </w:p>
    <w:p w14:paraId="65F53584">
      <w:pPr>
        <w:rPr>
          <w:rFonts w:hint="eastAsia" w:ascii="宋体" w:hAnsi="宋体"/>
          <w:szCs w:val="21"/>
          <w:highlight w:val="none"/>
        </w:rPr>
      </w:pPr>
    </w:p>
    <w:p w14:paraId="36BE64F9">
      <w:pPr>
        <w:rPr>
          <w:rFonts w:hint="eastAsia" w:ascii="宋体" w:hAnsi="宋体"/>
          <w:szCs w:val="21"/>
          <w:highlight w:val="none"/>
        </w:rPr>
      </w:pPr>
      <w:r>
        <w:rPr>
          <w:rFonts w:hint="eastAsia" w:ascii="宋体" w:hAnsi="宋体"/>
          <w:szCs w:val="21"/>
          <w:highlight w:val="none"/>
        </w:rPr>
        <w:t>项目名称：</w:t>
      </w:r>
      <w:r>
        <w:rPr>
          <w:rFonts w:hint="eastAsia" w:ascii="宋体" w:hAnsi="宋体"/>
          <w:szCs w:val="21"/>
          <w:highlight w:val="none"/>
          <w:u w:val="single"/>
        </w:rPr>
        <w:t xml:space="preserve">             </w:t>
      </w:r>
      <w:r>
        <w:rPr>
          <w:rFonts w:hint="eastAsia" w:ascii="宋体" w:hAnsi="宋体"/>
          <w:szCs w:val="21"/>
          <w:highlight w:val="none"/>
        </w:rPr>
        <w:t>(XX项目)</w:t>
      </w:r>
    </w:p>
    <w:p w14:paraId="5A1B72EE">
      <w:pPr>
        <w:rPr>
          <w:rFonts w:hint="eastAsia" w:ascii="宋体" w:hAnsi="宋体"/>
          <w:szCs w:val="21"/>
          <w:highlight w:val="none"/>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0FC4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jc w:val="center"/>
        </w:trPr>
        <w:tc>
          <w:tcPr>
            <w:tcW w:w="978" w:type="dxa"/>
            <w:noWrap w:val="0"/>
            <w:vAlign w:val="center"/>
          </w:tcPr>
          <w:p w14:paraId="07BC2657">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vertAlign w:val="baseline"/>
                <w:lang w:val="en-US" w:eastAsia="zh-CN"/>
              </w:rPr>
              <w:t>序号</w:t>
            </w:r>
          </w:p>
        </w:tc>
        <w:tc>
          <w:tcPr>
            <w:tcW w:w="2175" w:type="dxa"/>
            <w:noWrap w:val="0"/>
            <w:vAlign w:val="center"/>
          </w:tcPr>
          <w:p w14:paraId="7339721E">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招标文件条款号</w:t>
            </w:r>
          </w:p>
        </w:tc>
        <w:tc>
          <w:tcPr>
            <w:tcW w:w="2425" w:type="dxa"/>
            <w:noWrap w:val="0"/>
            <w:vAlign w:val="center"/>
          </w:tcPr>
          <w:p w14:paraId="65E00B7F">
            <w:pPr>
              <w:jc w:val="center"/>
              <w:rPr>
                <w:rFonts w:hint="eastAsia"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招标文件条款内容</w:t>
            </w:r>
          </w:p>
        </w:tc>
        <w:tc>
          <w:tcPr>
            <w:tcW w:w="1774" w:type="dxa"/>
            <w:noWrap w:val="0"/>
            <w:vAlign w:val="center"/>
          </w:tcPr>
          <w:p w14:paraId="6552321A">
            <w:pPr>
              <w:jc w:val="center"/>
              <w:rPr>
                <w:rFonts w:hint="eastAsia" w:ascii="宋体" w:hAnsi="宋体"/>
                <w:b w:val="0"/>
                <w:bCs w:val="0"/>
                <w:sz w:val="21"/>
                <w:szCs w:val="21"/>
                <w:highlight w:val="none"/>
                <w:vertAlign w:val="baseline"/>
                <w:lang w:val="en-US" w:eastAsia="zh-CN"/>
              </w:rPr>
            </w:pPr>
            <w:r>
              <w:rPr>
                <w:rFonts w:hint="eastAsia" w:ascii="宋体" w:hAnsi="宋体"/>
                <w:b w:val="0"/>
                <w:bCs w:val="0"/>
                <w:sz w:val="21"/>
                <w:szCs w:val="21"/>
                <w:highlight w:val="none"/>
              </w:rPr>
              <w:t>偏离</w:t>
            </w:r>
          </w:p>
        </w:tc>
        <w:tc>
          <w:tcPr>
            <w:tcW w:w="1846" w:type="dxa"/>
            <w:noWrap w:val="0"/>
            <w:vAlign w:val="center"/>
          </w:tcPr>
          <w:p w14:paraId="7E7A31F1">
            <w:pPr>
              <w:jc w:val="center"/>
              <w:rPr>
                <w:rFonts w:hint="default" w:ascii="宋体" w:hAnsi="宋体" w:eastAsia="宋体"/>
                <w:b w:val="0"/>
                <w:bCs w:val="0"/>
                <w:sz w:val="21"/>
                <w:szCs w:val="21"/>
                <w:highlight w:val="none"/>
                <w:vertAlign w:val="baseline"/>
                <w:lang w:val="en-US" w:eastAsia="zh-CN"/>
              </w:rPr>
            </w:pPr>
            <w:r>
              <w:rPr>
                <w:rFonts w:hint="eastAsia" w:ascii="宋体" w:hAnsi="宋体"/>
                <w:b w:val="0"/>
                <w:bCs w:val="0"/>
                <w:sz w:val="21"/>
                <w:szCs w:val="21"/>
                <w:highlight w:val="none"/>
              </w:rPr>
              <w:t>说明</w:t>
            </w:r>
          </w:p>
        </w:tc>
      </w:tr>
      <w:tr w14:paraId="52241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noWrap w:val="0"/>
            <w:vAlign w:val="center"/>
          </w:tcPr>
          <w:p w14:paraId="1B16F370">
            <w:pPr>
              <w:jc w:val="center"/>
              <w:rPr>
                <w:rFonts w:hint="eastAsia" w:ascii="宋体" w:hAnsi="宋体" w:eastAsia="宋体"/>
                <w:szCs w:val="21"/>
                <w:highlight w:val="none"/>
                <w:vertAlign w:val="baseline"/>
                <w:lang w:val="en-US" w:eastAsia="zh-CN"/>
              </w:rPr>
            </w:pPr>
          </w:p>
        </w:tc>
        <w:tc>
          <w:tcPr>
            <w:tcW w:w="2175" w:type="dxa"/>
            <w:noWrap w:val="0"/>
            <w:vAlign w:val="center"/>
          </w:tcPr>
          <w:p w14:paraId="5807C8F4">
            <w:pPr>
              <w:jc w:val="center"/>
              <w:rPr>
                <w:rFonts w:hint="eastAsia" w:ascii="宋体" w:hAnsi="宋体" w:eastAsia="宋体"/>
                <w:szCs w:val="21"/>
                <w:highlight w:val="none"/>
                <w:vertAlign w:val="baseline"/>
                <w:lang w:val="en-US" w:eastAsia="zh-CN"/>
              </w:rPr>
            </w:pPr>
          </w:p>
        </w:tc>
        <w:tc>
          <w:tcPr>
            <w:tcW w:w="2425" w:type="dxa"/>
            <w:noWrap w:val="0"/>
            <w:vAlign w:val="center"/>
          </w:tcPr>
          <w:p w14:paraId="6F839A7A">
            <w:pPr>
              <w:jc w:val="center"/>
              <w:rPr>
                <w:rFonts w:hint="default" w:ascii="宋体" w:hAnsi="宋体" w:eastAsia="宋体"/>
                <w:szCs w:val="21"/>
                <w:highlight w:val="none"/>
                <w:vertAlign w:val="baseline"/>
                <w:lang w:val="en-US" w:eastAsia="zh-CN"/>
              </w:rPr>
            </w:pPr>
          </w:p>
        </w:tc>
        <w:tc>
          <w:tcPr>
            <w:tcW w:w="1774" w:type="dxa"/>
            <w:noWrap w:val="0"/>
            <w:vAlign w:val="center"/>
          </w:tcPr>
          <w:p w14:paraId="33AA7126">
            <w:pPr>
              <w:jc w:val="center"/>
              <w:rPr>
                <w:rFonts w:hint="default" w:ascii="宋体" w:hAnsi="宋体"/>
                <w:szCs w:val="21"/>
                <w:highlight w:val="none"/>
                <w:vertAlign w:val="baseline"/>
                <w:lang w:val="en-US" w:eastAsia="zh-CN"/>
              </w:rPr>
            </w:pPr>
          </w:p>
        </w:tc>
        <w:tc>
          <w:tcPr>
            <w:tcW w:w="1846" w:type="dxa"/>
            <w:noWrap w:val="0"/>
            <w:vAlign w:val="center"/>
          </w:tcPr>
          <w:p w14:paraId="2397F01C">
            <w:pPr>
              <w:jc w:val="center"/>
              <w:rPr>
                <w:rFonts w:hint="eastAsia" w:ascii="宋体" w:hAnsi="宋体" w:eastAsia="宋体"/>
                <w:szCs w:val="21"/>
                <w:highlight w:val="none"/>
                <w:vertAlign w:val="baseline"/>
                <w:lang w:val="en-US" w:eastAsia="zh-CN"/>
              </w:rPr>
            </w:pPr>
          </w:p>
        </w:tc>
      </w:tr>
      <w:tr w14:paraId="3E37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19ECA05B">
            <w:pPr>
              <w:jc w:val="center"/>
              <w:rPr>
                <w:rFonts w:hint="eastAsia" w:ascii="宋体" w:hAnsi="宋体" w:eastAsia="宋体"/>
                <w:szCs w:val="21"/>
                <w:highlight w:val="none"/>
                <w:vertAlign w:val="baseline"/>
                <w:lang w:val="en-US" w:eastAsia="zh-CN"/>
              </w:rPr>
            </w:pPr>
          </w:p>
        </w:tc>
        <w:tc>
          <w:tcPr>
            <w:tcW w:w="2175" w:type="dxa"/>
            <w:noWrap w:val="0"/>
            <w:vAlign w:val="center"/>
          </w:tcPr>
          <w:p w14:paraId="4CD996FD">
            <w:pPr>
              <w:jc w:val="center"/>
              <w:rPr>
                <w:rFonts w:hint="eastAsia" w:ascii="宋体" w:hAnsi="宋体" w:eastAsia="宋体"/>
                <w:szCs w:val="21"/>
                <w:highlight w:val="none"/>
                <w:vertAlign w:val="baseline"/>
                <w:lang w:eastAsia="zh-CN"/>
              </w:rPr>
            </w:pPr>
          </w:p>
        </w:tc>
        <w:tc>
          <w:tcPr>
            <w:tcW w:w="2425" w:type="dxa"/>
            <w:noWrap w:val="0"/>
            <w:vAlign w:val="center"/>
          </w:tcPr>
          <w:p w14:paraId="617803C4">
            <w:pPr>
              <w:jc w:val="center"/>
              <w:rPr>
                <w:rFonts w:hint="eastAsia" w:ascii="宋体" w:hAnsi="宋体"/>
                <w:szCs w:val="21"/>
                <w:highlight w:val="none"/>
                <w:vertAlign w:val="baseline"/>
              </w:rPr>
            </w:pPr>
          </w:p>
        </w:tc>
        <w:tc>
          <w:tcPr>
            <w:tcW w:w="1774" w:type="dxa"/>
            <w:noWrap w:val="0"/>
            <w:vAlign w:val="center"/>
          </w:tcPr>
          <w:p w14:paraId="397514C9">
            <w:pPr>
              <w:jc w:val="center"/>
              <w:rPr>
                <w:rFonts w:hint="eastAsia" w:ascii="宋体" w:hAnsi="宋体"/>
                <w:szCs w:val="21"/>
                <w:highlight w:val="none"/>
                <w:vertAlign w:val="baseline"/>
                <w:lang w:eastAsia="zh-CN"/>
              </w:rPr>
            </w:pPr>
          </w:p>
        </w:tc>
        <w:tc>
          <w:tcPr>
            <w:tcW w:w="1846" w:type="dxa"/>
            <w:noWrap w:val="0"/>
            <w:vAlign w:val="center"/>
          </w:tcPr>
          <w:p w14:paraId="2E0AC8E2">
            <w:pPr>
              <w:jc w:val="center"/>
              <w:rPr>
                <w:rFonts w:hint="eastAsia" w:ascii="宋体" w:hAnsi="宋体"/>
                <w:szCs w:val="21"/>
                <w:highlight w:val="none"/>
                <w:vertAlign w:val="baseline"/>
              </w:rPr>
            </w:pPr>
          </w:p>
        </w:tc>
      </w:tr>
      <w:tr w14:paraId="39EF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6211AC45">
            <w:pPr>
              <w:jc w:val="center"/>
              <w:rPr>
                <w:rFonts w:hint="eastAsia" w:ascii="宋体" w:hAnsi="宋体"/>
                <w:szCs w:val="21"/>
                <w:highlight w:val="none"/>
                <w:vertAlign w:val="baseline"/>
                <w:lang w:val="en-US" w:eastAsia="zh-CN"/>
              </w:rPr>
            </w:pPr>
          </w:p>
        </w:tc>
        <w:tc>
          <w:tcPr>
            <w:tcW w:w="2175" w:type="dxa"/>
            <w:noWrap w:val="0"/>
            <w:vAlign w:val="center"/>
          </w:tcPr>
          <w:p w14:paraId="53393660">
            <w:pPr>
              <w:jc w:val="center"/>
              <w:rPr>
                <w:rFonts w:hint="eastAsia" w:ascii="宋体" w:hAnsi="宋体"/>
                <w:szCs w:val="21"/>
                <w:highlight w:val="none"/>
                <w:vertAlign w:val="baseline"/>
                <w:lang w:eastAsia="zh-CN"/>
              </w:rPr>
            </w:pPr>
          </w:p>
        </w:tc>
        <w:tc>
          <w:tcPr>
            <w:tcW w:w="2425" w:type="dxa"/>
            <w:noWrap w:val="0"/>
            <w:vAlign w:val="center"/>
          </w:tcPr>
          <w:p w14:paraId="65293C4D">
            <w:pPr>
              <w:jc w:val="center"/>
              <w:rPr>
                <w:rFonts w:hint="eastAsia" w:ascii="宋体" w:hAnsi="宋体"/>
                <w:szCs w:val="21"/>
                <w:highlight w:val="none"/>
                <w:vertAlign w:val="baseline"/>
                <w:lang w:eastAsia="zh-CN"/>
              </w:rPr>
            </w:pPr>
          </w:p>
        </w:tc>
        <w:tc>
          <w:tcPr>
            <w:tcW w:w="1774" w:type="dxa"/>
            <w:noWrap w:val="0"/>
            <w:vAlign w:val="center"/>
          </w:tcPr>
          <w:p w14:paraId="062FC78A">
            <w:pPr>
              <w:jc w:val="center"/>
              <w:rPr>
                <w:rFonts w:hint="eastAsia" w:ascii="宋体" w:hAnsi="宋体"/>
                <w:szCs w:val="21"/>
                <w:highlight w:val="none"/>
                <w:vertAlign w:val="baseline"/>
                <w:lang w:eastAsia="zh-CN"/>
              </w:rPr>
            </w:pPr>
          </w:p>
        </w:tc>
        <w:tc>
          <w:tcPr>
            <w:tcW w:w="1846" w:type="dxa"/>
            <w:noWrap w:val="0"/>
            <w:vAlign w:val="center"/>
          </w:tcPr>
          <w:p w14:paraId="5C1AE47E">
            <w:pPr>
              <w:jc w:val="center"/>
              <w:rPr>
                <w:rFonts w:hint="eastAsia" w:ascii="宋体" w:hAnsi="宋体"/>
                <w:szCs w:val="21"/>
                <w:highlight w:val="none"/>
                <w:vertAlign w:val="baseline"/>
                <w:lang w:eastAsia="zh-CN"/>
              </w:rPr>
            </w:pPr>
          </w:p>
        </w:tc>
      </w:tr>
      <w:tr w14:paraId="1E87D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5" w:hRule="atLeast"/>
          <w:jc w:val="center"/>
        </w:trPr>
        <w:tc>
          <w:tcPr>
            <w:tcW w:w="978" w:type="dxa"/>
            <w:noWrap w:val="0"/>
            <w:vAlign w:val="center"/>
          </w:tcPr>
          <w:p w14:paraId="21891F75">
            <w:pPr>
              <w:jc w:val="center"/>
              <w:rPr>
                <w:rFonts w:hint="eastAsia" w:ascii="宋体" w:hAnsi="宋体"/>
                <w:szCs w:val="21"/>
                <w:highlight w:val="none"/>
                <w:vertAlign w:val="baseline"/>
                <w:lang w:val="en-US" w:eastAsia="zh-CN"/>
              </w:rPr>
            </w:pPr>
          </w:p>
        </w:tc>
        <w:tc>
          <w:tcPr>
            <w:tcW w:w="2175" w:type="dxa"/>
            <w:noWrap w:val="0"/>
            <w:vAlign w:val="center"/>
          </w:tcPr>
          <w:p w14:paraId="07B5A2C4">
            <w:pPr>
              <w:jc w:val="center"/>
              <w:rPr>
                <w:rFonts w:hint="eastAsia" w:ascii="宋体" w:hAnsi="宋体"/>
                <w:szCs w:val="21"/>
                <w:highlight w:val="none"/>
                <w:vertAlign w:val="baseline"/>
                <w:lang w:eastAsia="zh-CN"/>
              </w:rPr>
            </w:pPr>
          </w:p>
        </w:tc>
        <w:tc>
          <w:tcPr>
            <w:tcW w:w="2425" w:type="dxa"/>
            <w:noWrap w:val="0"/>
            <w:vAlign w:val="center"/>
          </w:tcPr>
          <w:p w14:paraId="6A549414">
            <w:pPr>
              <w:jc w:val="center"/>
              <w:rPr>
                <w:rFonts w:hint="eastAsia" w:ascii="宋体" w:hAnsi="宋体"/>
                <w:szCs w:val="21"/>
                <w:highlight w:val="none"/>
                <w:vertAlign w:val="baseline"/>
                <w:lang w:eastAsia="zh-CN"/>
              </w:rPr>
            </w:pPr>
          </w:p>
        </w:tc>
        <w:tc>
          <w:tcPr>
            <w:tcW w:w="1774" w:type="dxa"/>
            <w:noWrap w:val="0"/>
            <w:vAlign w:val="center"/>
          </w:tcPr>
          <w:p w14:paraId="480A21D3">
            <w:pPr>
              <w:jc w:val="center"/>
              <w:rPr>
                <w:rFonts w:hint="eastAsia" w:ascii="宋体" w:hAnsi="宋体"/>
                <w:szCs w:val="21"/>
                <w:highlight w:val="none"/>
                <w:vertAlign w:val="baseline"/>
                <w:lang w:eastAsia="zh-CN"/>
              </w:rPr>
            </w:pPr>
          </w:p>
        </w:tc>
        <w:tc>
          <w:tcPr>
            <w:tcW w:w="1846" w:type="dxa"/>
            <w:noWrap w:val="0"/>
            <w:vAlign w:val="center"/>
          </w:tcPr>
          <w:p w14:paraId="27DF2AD8">
            <w:pPr>
              <w:jc w:val="center"/>
              <w:rPr>
                <w:rFonts w:hint="eastAsia" w:ascii="宋体" w:hAnsi="宋体"/>
                <w:szCs w:val="21"/>
                <w:highlight w:val="none"/>
                <w:vertAlign w:val="baseline"/>
                <w:lang w:eastAsia="zh-CN"/>
              </w:rPr>
            </w:pPr>
          </w:p>
        </w:tc>
      </w:tr>
      <w:tr w14:paraId="0995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6DF1B980">
            <w:pPr>
              <w:jc w:val="center"/>
              <w:rPr>
                <w:rFonts w:hint="eastAsia" w:ascii="宋体" w:hAnsi="宋体"/>
                <w:szCs w:val="21"/>
                <w:highlight w:val="none"/>
                <w:vertAlign w:val="baseline"/>
                <w:lang w:val="en-US" w:eastAsia="zh-CN"/>
              </w:rPr>
            </w:pPr>
          </w:p>
        </w:tc>
        <w:tc>
          <w:tcPr>
            <w:tcW w:w="2175" w:type="dxa"/>
            <w:noWrap w:val="0"/>
            <w:vAlign w:val="center"/>
          </w:tcPr>
          <w:p w14:paraId="6C63039C">
            <w:pPr>
              <w:jc w:val="center"/>
              <w:rPr>
                <w:rFonts w:hint="eastAsia" w:ascii="宋体" w:hAnsi="宋体"/>
                <w:szCs w:val="21"/>
                <w:highlight w:val="none"/>
                <w:vertAlign w:val="baseline"/>
                <w:lang w:eastAsia="zh-CN"/>
              </w:rPr>
            </w:pPr>
          </w:p>
        </w:tc>
        <w:tc>
          <w:tcPr>
            <w:tcW w:w="2425" w:type="dxa"/>
            <w:noWrap w:val="0"/>
            <w:vAlign w:val="center"/>
          </w:tcPr>
          <w:p w14:paraId="525271DB">
            <w:pPr>
              <w:jc w:val="center"/>
              <w:rPr>
                <w:rFonts w:hint="eastAsia" w:ascii="宋体" w:hAnsi="宋体"/>
                <w:szCs w:val="21"/>
                <w:highlight w:val="none"/>
                <w:vertAlign w:val="baseline"/>
                <w:lang w:eastAsia="zh-CN"/>
              </w:rPr>
            </w:pPr>
          </w:p>
        </w:tc>
        <w:tc>
          <w:tcPr>
            <w:tcW w:w="1774" w:type="dxa"/>
            <w:noWrap w:val="0"/>
            <w:vAlign w:val="center"/>
          </w:tcPr>
          <w:p w14:paraId="5E276EA5">
            <w:pPr>
              <w:jc w:val="center"/>
              <w:rPr>
                <w:rFonts w:hint="eastAsia" w:ascii="宋体" w:hAnsi="宋体"/>
                <w:szCs w:val="21"/>
                <w:highlight w:val="none"/>
                <w:vertAlign w:val="baseline"/>
                <w:lang w:eastAsia="zh-CN"/>
              </w:rPr>
            </w:pPr>
          </w:p>
        </w:tc>
        <w:tc>
          <w:tcPr>
            <w:tcW w:w="1846" w:type="dxa"/>
            <w:noWrap w:val="0"/>
            <w:vAlign w:val="center"/>
          </w:tcPr>
          <w:p w14:paraId="4749D1AD">
            <w:pPr>
              <w:jc w:val="center"/>
              <w:rPr>
                <w:rFonts w:hint="eastAsia" w:ascii="宋体" w:hAnsi="宋体"/>
                <w:szCs w:val="21"/>
                <w:highlight w:val="none"/>
                <w:vertAlign w:val="baseline"/>
                <w:lang w:eastAsia="zh-CN"/>
              </w:rPr>
            </w:pPr>
          </w:p>
        </w:tc>
      </w:tr>
      <w:tr w14:paraId="6DD8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noWrap w:val="0"/>
            <w:vAlign w:val="center"/>
          </w:tcPr>
          <w:p w14:paraId="4DF1E463">
            <w:pPr>
              <w:jc w:val="center"/>
              <w:rPr>
                <w:rFonts w:hint="eastAsia" w:ascii="宋体" w:hAnsi="宋体"/>
                <w:szCs w:val="21"/>
                <w:highlight w:val="none"/>
                <w:vertAlign w:val="baseline"/>
                <w:lang w:val="en-US" w:eastAsia="zh-CN"/>
              </w:rPr>
            </w:pPr>
          </w:p>
        </w:tc>
        <w:tc>
          <w:tcPr>
            <w:tcW w:w="2175" w:type="dxa"/>
            <w:noWrap w:val="0"/>
            <w:vAlign w:val="center"/>
          </w:tcPr>
          <w:p w14:paraId="5F466495">
            <w:pPr>
              <w:jc w:val="center"/>
              <w:rPr>
                <w:rFonts w:hint="eastAsia" w:ascii="宋体" w:hAnsi="宋体"/>
                <w:szCs w:val="21"/>
                <w:highlight w:val="none"/>
                <w:vertAlign w:val="baseline"/>
                <w:lang w:eastAsia="zh-CN"/>
              </w:rPr>
            </w:pPr>
          </w:p>
        </w:tc>
        <w:tc>
          <w:tcPr>
            <w:tcW w:w="2425" w:type="dxa"/>
            <w:noWrap w:val="0"/>
            <w:vAlign w:val="center"/>
          </w:tcPr>
          <w:p w14:paraId="636E0F54">
            <w:pPr>
              <w:jc w:val="center"/>
              <w:rPr>
                <w:rFonts w:hint="eastAsia" w:ascii="宋体" w:hAnsi="宋体"/>
                <w:szCs w:val="21"/>
                <w:highlight w:val="none"/>
                <w:vertAlign w:val="baseline"/>
                <w:lang w:eastAsia="zh-CN"/>
              </w:rPr>
            </w:pPr>
          </w:p>
        </w:tc>
        <w:tc>
          <w:tcPr>
            <w:tcW w:w="1774" w:type="dxa"/>
            <w:noWrap w:val="0"/>
            <w:vAlign w:val="center"/>
          </w:tcPr>
          <w:p w14:paraId="2DE5389E">
            <w:pPr>
              <w:jc w:val="center"/>
              <w:rPr>
                <w:rFonts w:hint="eastAsia" w:ascii="宋体" w:hAnsi="宋体"/>
                <w:szCs w:val="21"/>
                <w:highlight w:val="none"/>
                <w:vertAlign w:val="baseline"/>
                <w:lang w:eastAsia="zh-CN"/>
              </w:rPr>
            </w:pPr>
          </w:p>
        </w:tc>
        <w:tc>
          <w:tcPr>
            <w:tcW w:w="1846" w:type="dxa"/>
            <w:noWrap w:val="0"/>
            <w:vAlign w:val="center"/>
          </w:tcPr>
          <w:p w14:paraId="06B84698">
            <w:pPr>
              <w:jc w:val="center"/>
              <w:rPr>
                <w:rFonts w:hint="eastAsia" w:ascii="宋体" w:hAnsi="宋体"/>
                <w:szCs w:val="21"/>
                <w:highlight w:val="none"/>
                <w:vertAlign w:val="baseline"/>
                <w:lang w:eastAsia="zh-CN"/>
              </w:rPr>
            </w:pPr>
          </w:p>
        </w:tc>
      </w:tr>
    </w:tbl>
    <w:p w14:paraId="01518143">
      <w:pPr>
        <w:rPr>
          <w:rFonts w:hint="eastAsia" w:ascii="宋体" w:hAnsi="宋体"/>
          <w:szCs w:val="21"/>
          <w:highlight w:val="none"/>
        </w:rPr>
      </w:pPr>
    </w:p>
    <w:p w14:paraId="0A434FBA">
      <w:pPr>
        <w:rPr>
          <w:rFonts w:hint="eastAsia" w:ascii="宋体" w:hAnsi="宋体"/>
          <w:szCs w:val="21"/>
          <w:highlight w:val="none"/>
        </w:rPr>
      </w:pPr>
    </w:p>
    <w:p w14:paraId="5C056427">
      <w:pPr>
        <w:rPr>
          <w:rFonts w:hint="eastAsia" w:ascii="宋体" w:hAnsi="宋体"/>
          <w:szCs w:val="21"/>
          <w:highlight w:val="none"/>
        </w:rPr>
      </w:pPr>
    </w:p>
    <w:p w14:paraId="3DA27372">
      <w:pPr>
        <w:rPr>
          <w:rFonts w:hint="eastAsia" w:ascii="宋体" w:hAnsi="宋体"/>
          <w:szCs w:val="21"/>
          <w:highlight w:val="none"/>
        </w:rPr>
      </w:pPr>
      <w:r>
        <w:rPr>
          <w:rFonts w:hint="eastAsia" w:ascii="宋体" w:hAnsi="宋体"/>
          <w:szCs w:val="21"/>
          <w:highlight w:val="none"/>
        </w:rPr>
        <w:t>投标人名称（盖章）：              法定代表人或授权代表签字：</w:t>
      </w:r>
    </w:p>
    <w:p w14:paraId="268DBD58">
      <w:pPr>
        <w:rPr>
          <w:rFonts w:hint="eastAsia" w:ascii="宋体" w:hAnsi="宋体"/>
          <w:szCs w:val="21"/>
          <w:highlight w:val="none"/>
        </w:rPr>
      </w:pPr>
    </w:p>
    <w:p w14:paraId="43FE3A62">
      <w:pPr>
        <w:bidi w:val="0"/>
        <w:rPr>
          <w:rFonts w:hint="default"/>
          <w:highlight w:val="none"/>
          <w:lang w:val="en-US" w:eastAsia="zh-CN"/>
        </w:rPr>
      </w:pPr>
    </w:p>
    <w:p w14:paraId="0AE323B6">
      <w:pPr>
        <w:pStyle w:val="15"/>
        <w:rPr>
          <w:rFonts w:ascii="宋体" w:hAnsi="宋体"/>
          <w:sz w:val="44"/>
          <w:szCs w:val="44"/>
          <w:highlight w:val="none"/>
        </w:rPr>
      </w:pPr>
      <w:r>
        <w:rPr>
          <w:rFonts w:hint="eastAsia" w:ascii="黑体" w:eastAsia="黑体"/>
          <w:highlight w:val="none"/>
        </w:rPr>
        <w:br w:type="page"/>
      </w:r>
      <w:bookmarkStart w:id="13" w:name="_Toc7062"/>
      <w:bookmarkStart w:id="14" w:name="_Toc13325"/>
      <w:bookmarkStart w:id="15" w:name="_Toc3124"/>
      <w:r>
        <w:rPr>
          <w:rFonts w:hint="eastAsia" w:ascii="宋体" w:hAnsi="宋体"/>
          <w:sz w:val="44"/>
          <w:szCs w:val="44"/>
          <w:highlight w:val="none"/>
        </w:rPr>
        <w:t>第三章  施工内容及技术要求</w:t>
      </w:r>
      <w:bookmarkEnd w:id="13"/>
      <w:bookmarkEnd w:id="14"/>
    </w:p>
    <w:p w14:paraId="05225929">
      <w:pPr>
        <w:pStyle w:val="9"/>
        <w:ind w:left="-479" w:leftChars="-228" w:firstLine="422" w:firstLineChars="150"/>
        <w:rPr>
          <w:rFonts w:hAnsi="宋体"/>
          <w:b/>
        </w:rPr>
      </w:pPr>
      <w:r>
        <w:rPr>
          <w:rFonts w:hint="eastAsia" w:ascii="黑体" w:hAnsi="黑体" w:eastAsia="黑体"/>
          <w:b/>
          <w:bCs/>
          <w:sz w:val="28"/>
          <w:szCs w:val="28"/>
        </w:rPr>
        <w:t>一、总体要求：</w:t>
      </w:r>
    </w:p>
    <w:p w14:paraId="53FAA9FD">
      <w:pPr>
        <w:pStyle w:val="9"/>
        <w:ind w:left="840" w:leftChars="150" w:hanging="525" w:hangingChars="250"/>
        <w:rPr>
          <w:rFonts w:hAnsi="宋体"/>
          <w:bCs/>
        </w:rPr>
      </w:pPr>
      <w:r>
        <w:rPr>
          <w:rFonts w:hint="eastAsia" w:hAnsi="宋体"/>
          <w:bCs/>
        </w:rPr>
        <w:t>1、标准与规范：严格按照国家现行有效的相关标准，符合国家有关质量、安全、环保标准等要求。</w:t>
      </w:r>
    </w:p>
    <w:p w14:paraId="5A7E06D3">
      <w:pPr>
        <w:pStyle w:val="9"/>
        <w:ind w:left="844" w:leftChars="152" w:hanging="525" w:hangingChars="250"/>
        <w:rPr>
          <w:rFonts w:hAnsi="宋体"/>
          <w:bCs/>
        </w:rPr>
      </w:pPr>
      <w:r>
        <w:rPr>
          <w:rFonts w:hint="eastAsia" w:hAnsi="宋体"/>
          <w:bCs/>
        </w:rPr>
        <w:t>2、投标产品应是原装出品的、全新的、非淘汰的、未使用的、未改装的、包装完好的产品。</w:t>
      </w:r>
    </w:p>
    <w:p w14:paraId="0AF77419">
      <w:pPr>
        <w:pStyle w:val="9"/>
        <w:ind w:left="844" w:leftChars="152" w:hanging="525" w:hangingChars="250"/>
        <w:rPr>
          <w:rFonts w:hAnsi="宋体"/>
          <w:bCs/>
        </w:rPr>
      </w:pPr>
      <w:r>
        <w:rPr>
          <w:rFonts w:hint="eastAsia" w:hAnsi="宋体"/>
          <w:bCs/>
        </w:rPr>
        <w:t>3、投标的产品需具备基本的产品出厂合格证明等。</w:t>
      </w:r>
    </w:p>
    <w:p w14:paraId="362F52D2">
      <w:pPr>
        <w:ind w:left="844" w:leftChars="152" w:hanging="525" w:hangingChars="250"/>
        <w:rPr>
          <w:rFonts w:ascii="宋体" w:hAnsi="宋体"/>
        </w:rPr>
      </w:pPr>
      <w:r>
        <w:rPr>
          <w:rFonts w:hint="eastAsia" w:ascii="宋体" w:hAnsi="宋体"/>
          <w:bCs/>
        </w:rPr>
        <w:t>4、产品的包装、运输、检验、交付</w:t>
      </w:r>
      <w:r>
        <w:rPr>
          <w:rFonts w:hint="eastAsia" w:ascii="宋体" w:hAnsi="宋体"/>
        </w:rPr>
        <w:t>、验收、结算方式等以实际合同约定为准。</w:t>
      </w:r>
    </w:p>
    <w:p w14:paraId="69012DE4">
      <w:pPr>
        <w:ind w:left="844" w:leftChars="152" w:hanging="525" w:hangingChars="250"/>
        <w:rPr>
          <w:rFonts w:ascii="宋体" w:hAnsi="宋体"/>
        </w:rPr>
      </w:pPr>
      <w:r>
        <w:rPr>
          <w:rFonts w:hint="eastAsia" w:ascii="宋体" w:hAnsi="宋体"/>
        </w:rPr>
        <w:t>5、30天内产品出现质量问题可退换货。</w:t>
      </w:r>
    </w:p>
    <w:p w14:paraId="356CEB9D">
      <w:pPr>
        <w:pStyle w:val="38"/>
        <w:widowControl w:val="0"/>
        <w:numPr>
          <w:ilvl w:val="0"/>
          <w:numId w:val="5"/>
        </w:numPr>
        <w:spacing w:before="0" w:beforeAutospacing="0" w:after="0" w:afterAutospacing="0" w:line="360" w:lineRule="auto"/>
        <w:jc w:val="both"/>
        <w:rPr>
          <w:rFonts w:asciiTheme="minorEastAsia" w:hAnsiTheme="minorEastAsia" w:eastAsiaTheme="minorEastAsia" w:cstheme="minorEastAsia"/>
          <w:lang w:eastAsia="zh-CN"/>
        </w:rPr>
      </w:pPr>
      <w:r>
        <w:rPr>
          <w:rFonts w:hint="eastAsia" w:ascii="黑体" w:hAnsi="黑体" w:eastAsia="黑体"/>
          <w:b/>
          <w:bCs/>
          <w:color w:val="000000"/>
          <w:kern w:val="2"/>
          <w:sz w:val="28"/>
          <w:szCs w:val="28"/>
        </w:rPr>
        <w:t>具体技术要求：</w:t>
      </w:r>
    </w:p>
    <w:p w14:paraId="4ADFB0AB">
      <w:pPr>
        <w:pStyle w:val="38"/>
        <w:widowControl w:val="0"/>
        <w:numPr>
          <w:ilvl w:val="0"/>
          <w:numId w:val="0"/>
        </w:numPr>
        <w:spacing w:before="0" w:beforeAutospacing="0" w:after="0" w:afterAutospacing="0" w:line="360" w:lineRule="auto"/>
        <w:ind w:leftChars="0" w:firstLine="420" w:firstLineChars="200"/>
        <w:jc w:val="both"/>
        <w:rPr>
          <w:rFonts w:hint="default" w:ascii="宋体" w:hAnsi="宋体" w:eastAsia="宋体" w:cs="Times New Roman"/>
          <w:bCs/>
          <w:kern w:val="2"/>
          <w:sz w:val="21"/>
          <w:lang w:val="en-US" w:eastAsia="zh-CN" w:bidi="ar-SA"/>
        </w:rPr>
      </w:pPr>
      <w:r>
        <w:rPr>
          <w:rFonts w:hint="eastAsia" w:ascii="宋体" w:hAnsi="宋体" w:eastAsia="宋体" w:cs="Times New Roman"/>
          <w:bCs/>
          <w:kern w:val="2"/>
          <w:sz w:val="21"/>
          <w:lang w:val="en-US" w:eastAsia="zh-CN" w:bidi="ar-SA"/>
        </w:rPr>
        <w:t>本工程质量必须满足设计要求，且按现行国家验收标准规范验收，工程质量达到合格。中标单位必须保障维修服务的及时性，保障设备的稳定性。</w:t>
      </w:r>
    </w:p>
    <w:p w14:paraId="621FF243">
      <w:pPr>
        <w:pStyle w:val="16"/>
        <w:numPr>
          <w:ilvl w:val="0"/>
          <w:numId w:val="0"/>
        </w:numPr>
        <w:ind w:leftChars="0" w:firstLine="480" w:firstLineChars="200"/>
        <w:rPr>
          <w:rFonts w:ascii="宋体" w:hAnsi="宋体"/>
          <w:szCs w:val="21"/>
          <w:highlight w:val="none"/>
        </w:rPr>
      </w:pPr>
      <w:r>
        <w:rPr>
          <w:rFonts w:hint="eastAsia" w:ascii="宋体" w:hAnsi="宋体" w:eastAsia="宋体" w:cs="宋体"/>
          <w:kern w:val="2"/>
          <w:sz w:val="24"/>
          <w:szCs w:val="24"/>
          <w:highlight w:val="none"/>
          <w:lang w:val="en-US" w:eastAsia="zh-CN" w:bidi="ar-SA"/>
        </w:rPr>
        <w:br w:type="page"/>
      </w:r>
    </w:p>
    <w:p w14:paraId="3F10C0CB">
      <w:pPr>
        <w:rPr>
          <w:rFonts w:ascii="宋体" w:hAnsi="宋体" w:cs="宋体"/>
          <w:sz w:val="24"/>
          <w:szCs w:val="24"/>
        </w:rPr>
      </w:pPr>
    </w:p>
    <w:p w14:paraId="4568A68F">
      <w:pPr>
        <w:rPr>
          <w:rFonts w:ascii="宋体" w:hAnsi="宋体" w:cs="宋体"/>
          <w:sz w:val="24"/>
          <w:szCs w:val="24"/>
        </w:rPr>
      </w:pPr>
    </w:p>
    <w:p w14:paraId="3A4E11F8">
      <w:pPr>
        <w:pStyle w:val="15"/>
        <w:numPr>
          <w:ilvl w:val="0"/>
          <w:numId w:val="6"/>
        </w:numPr>
        <w:rPr>
          <w:rFonts w:ascii="宋体" w:hAnsi="宋体" w:cs="宋体"/>
          <w:sz w:val="44"/>
          <w:szCs w:val="44"/>
        </w:rPr>
      </w:pPr>
      <w:r>
        <w:rPr>
          <w:rFonts w:hint="eastAsia" w:ascii="宋体" w:hAnsi="宋体" w:cs="宋体"/>
          <w:sz w:val="44"/>
          <w:szCs w:val="44"/>
        </w:rPr>
        <w:t xml:space="preserve"> </w:t>
      </w:r>
      <w:bookmarkStart w:id="16" w:name="_Toc1173"/>
      <w:r>
        <w:rPr>
          <w:rFonts w:hint="eastAsia" w:ascii="宋体" w:hAnsi="宋体" w:cs="宋体"/>
          <w:sz w:val="44"/>
          <w:szCs w:val="44"/>
        </w:rPr>
        <w:t>XX项目施工工程合同</w:t>
      </w:r>
      <w:bookmarkEnd w:id="16"/>
    </w:p>
    <w:p w14:paraId="5B0FBF8F"/>
    <w:bookmarkEnd w:id="15"/>
    <w:p w14:paraId="6C32E50C">
      <w:pPr>
        <w:wordWrap w:val="0"/>
        <w:adjustRightInd w:val="0"/>
        <w:snapToGrid w:val="0"/>
        <w:spacing w:line="360" w:lineRule="auto"/>
        <w:ind w:firstLine="562"/>
        <w:jc w:val="right"/>
        <w:rPr>
          <w:rFonts w:ascii="宋体" w:hAnsi="宋体"/>
          <w:b/>
          <w:sz w:val="28"/>
          <w:szCs w:val="28"/>
        </w:rPr>
      </w:pPr>
      <w:r>
        <w:rPr>
          <w:rFonts w:hint="eastAsia" w:ascii="宋体" w:hAnsi="宋体"/>
          <w:b/>
          <w:sz w:val="28"/>
          <w:szCs w:val="28"/>
        </w:rPr>
        <w:t>合同编号：</w:t>
      </w:r>
      <w:r>
        <w:rPr>
          <w:rFonts w:ascii="宋体" w:hAnsi="宋体"/>
          <w:b/>
          <w:sz w:val="28"/>
          <w:szCs w:val="36"/>
          <w:u w:val="thick"/>
        </w:rPr>
        <w:t xml:space="preserve">            </w:t>
      </w:r>
    </w:p>
    <w:p w14:paraId="3C519169">
      <w:pPr>
        <w:adjustRightInd w:val="0"/>
        <w:snapToGrid w:val="0"/>
        <w:spacing w:line="360" w:lineRule="auto"/>
        <w:ind w:firstLine="400"/>
        <w:jc w:val="left"/>
        <w:rPr>
          <w:rFonts w:ascii="宋体" w:hAnsi="宋体"/>
          <w:sz w:val="20"/>
          <w:szCs w:val="20"/>
        </w:rPr>
      </w:pPr>
    </w:p>
    <w:p w14:paraId="4B7F54FB">
      <w:pPr>
        <w:adjustRightInd w:val="0"/>
        <w:snapToGrid w:val="0"/>
        <w:spacing w:line="360" w:lineRule="auto"/>
        <w:ind w:firstLine="400"/>
        <w:jc w:val="left"/>
        <w:rPr>
          <w:rFonts w:ascii="宋体" w:hAnsi="宋体"/>
          <w:sz w:val="20"/>
          <w:szCs w:val="20"/>
        </w:rPr>
      </w:pPr>
    </w:p>
    <w:p w14:paraId="6D30FD4A">
      <w:pPr>
        <w:adjustRightInd w:val="0"/>
        <w:snapToGrid w:val="0"/>
        <w:spacing w:line="360" w:lineRule="auto"/>
        <w:ind w:firstLine="400"/>
        <w:jc w:val="left"/>
        <w:rPr>
          <w:rFonts w:ascii="宋体" w:hAnsi="宋体"/>
          <w:sz w:val="20"/>
          <w:szCs w:val="20"/>
        </w:rPr>
      </w:pPr>
    </w:p>
    <w:p w14:paraId="0986EE0F">
      <w:pPr>
        <w:adjustRightInd w:val="0"/>
        <w:snapToGrid w:val="0"/>
        <w:spacing w:line="360" w:lineRule="auto"/>
        <w:ind w:firstLine="400"/>
        <w:jc w:val="left"/>
        <w:rPr>
          <w:rFonts w:ascii="宋体" w:hAnsi="宋体"/>
          <w:sz w:val="20"/>
          <w:szCs w:val="20"/>
        </w:rPr>
      </w:pPr>
    </w:p>
    <w:p w14:paraId="4F99C621">
      <w:pPr>
        <w:adjustRightInd w:val="0"/>
        <w:snapToGrid w:val="0"/>
        <w:spacing w:line="360" w:lineRule="auto"/>
        <w:jc w:val="center"/>
        <w:rPr>
          <w:rFonts w:ascii="宋体" w:hAnsi="宋体"/>
          <w:b/>
          <w:bCs/>
          <w:sz w:val="52"/>
          <w:szCs w:val="36"/>
        </w:rPr>
      </w:pPr>
      <w:r>
        <w:rPr>
          <w:rFonts w:hint="eastAsia" w:ascii="宋体" w:hAnsi="宋体"/>
          <w:b/>
          <w:bCs/>
          <w:sz w:val="52"/>
          <w:szCs w:val="36"/>
        </w:rPr>
        <w:t>建设工程施工合同</w:t>
      </w:r>
    </w:p>
    <w:p w14:paraId="4639CA5C">
      <w:pPr>
        <w:adjustRightInd w:val="0"/>
        <w:snapToGrid w:val="0"/>
        <w:spacing w:line="360" w:lineRule="auto"/>
        <w:jc w:val="center"/>
        <w:rPr>
          <w:rFonts w:ascii="宋体" w:hAnsi="宋体"/>
          <w:b/>
          <w:sz w:val="52"/>
          <w:szCs w:val="36"/>
        </w:rPr>
      </w:pPr>
      <w:r>
        <w:rPr>
          <w:rFonts w:hint="eastAsia" w:ascii="宋体" w:hAnsi="宋体"/>
          <w:b/>
          <w:bCs/>
          <w:sz w:val="52"/>
          <w:szCs w:val="36"/>
        </w:rPr>
        <w:t>（简易模板）</w:t>
      </w:r>
    </w:p>
    <w:p w14:paraId="72B38885">
      <w:pPr>
        <w:adjustRightInd w:val="0"/>
        <w:snapToGrid w:val="0"/>
        <w:spacing w:line="360" w:lineRule="auto"/>
        <w:ind w:firstLine="723"/>
        <w:jc w:val="left"/>
        <w:rPr>
          <w:rFonts w:ascii="宋体" w:hAnsi="宋体"/>
          <w:b/>
          <w:sz w:val="36"/>
          <w:szCs w:val="36"/>
        </w:rPr>
      </w:pPr>
    </w:p>
    <w:p w14:paraId="0EB143BC">
      <w:pPr>
        <w:adjustRightInd w:val="0"/>
        <w:snapToGrid w:val="0"/>
        <w:spacing w:line="360" w:lineRule="auto"/>
        <w:ind w:firstLine="723"/>
        <w:jc w:val="left"/>
        <w:rPr>
          <w:rFonts w:ascii="宋体" w:hAnsi="宋体"/>
          <w:b/>
          <w:sz w:val="36"/>
          <w:szCs w:val="36"/>
        </w:rPr>
      </w:pPr>
    </w:p>
    <w:p w14:paraId="405193D1">
      <w:pPr>
        <w:adjustRightInd w:val="0"/>
        <w:snapToGrid w:val="0"/>
        <w:spacing w:line="360" w:lineRule="auto"/>
        <w:ind w:firstLine="723"/>
        <w:jc w:val="left"/>
        <w:rPr>
          <w:rFonts w:ascii="宋体" w:hAnsi="宋体"/>
          <w:b/>
          <w:sz w:val="36"/>
          <w:szCs w:val="36"/>
        </w:rPr>
      </w:pPr>
    </w:p>
    <w:p w14:paraId="4A567EE2">
      <w:pPr>
        <w:pStyle w:val="7"/>
        <w:ind w:firstLine="480"/>
      </w:pPr>
    </w:p>
    <w:p w14:paraId="271839F2">
      <w:pPr>
        <w:adjustRightInd w:val="0"/>
        <w:snapToGrid w:val="0"/>
        <w:spacing w:line="360" w:lineRule="auto"/>
        <w:ind w:firstLine="2327" w:firstLineChars="644"/>
        <w:jc w:val="left"/>
        <w:rPr>
          <w:rFonts w:ascii="宋体" w:hAnsi="宋体"/>
          <w:b/>
          <w:sz w:val="36"/>
          <w:szCs w:val="36"/>
        </w:rPr>
      </w:pPr>
    </w:p>
    <w:p w14:paraId="4B2AACC9">
      <w:pPr>
        <w:adjustRightInd w:val="0"/>
        <w:snapToGrid w:val="0"/>
        <w:spacing w:line="360" w:lineRule="auto"/>
        <w:ind w:firstLine="2530" w:firstLineChars="900"/>
        <w:jc w:val="left"/>
        <w:rPr>
          <w:rFonts w:ascii="宋体" w:hAnsi="宋体"/>
          <w:b/>
          <w:sz w:val="28"/>
          <w:szCs w:val="36"/>
          <w:u w:val="thick"/>
        </w:rPr>
      </w:pPr>
      <w:r>
        <w:rPr>
          <w:rFonts w:hint="eastAsia" w:ascii="宋体" w:hAnsi="宋体"/>
          <w:b/>
          <w:sz w:val="28"/>
          <w:szCs w:val="36"/>
        </w:rPr>
        <w:t>项目名称：</w:t>
      </w:r>
      <w:r>
        <w:rPr>
          <w:rFonts w:ascii="宋体" w:hAnsi="宋体"/>
          <w:b/>
          <w:sz w:val="28"/>
          <w:szCs w:val="36"/>
          <w:u w:val="thick"/>
        </w:rPr>
        <w:t xml:space="preserve">                           </w:t>
      </w:r>
    </w:p>
    <w:p w14:paraId="0884DB9D">
      <w:pPr>
        <w:pStyle w:val="7"/>
        <w:ind w:firstLine="2880" w:firstLineChars="900"/>
      </w:pPr>
    </w:p>
    <w:p w14:paraId="5693EB29">
      <w:pPr>
        <w:adjustRightInd w:val="0"/>
        <w:snapToGrid w:val="0"/>
        <w:spacing w:line="360" w:lineRule="auto"/>
        <w:ind w:firstLine="2530" w:firstLineChars="900"/>
        <w:jc w:val="left"/>
        <w:rPr>
          <w:rFonts w:ascii="宋体" w:hAnsi="宋体"/>
          <w:b/>
          <w:sz w:val="28"/>
          <w:szCs w:val="36"/>
        </w:rPr>
      </w:pPr>
      <w:r>
        <w:rPr>
          <w:rFonts w:hint="eastAsia" w:ascii="宋体" w:hAnsi="宋体"/>
          <w:b/>
          <w:sz w:val="28"/>
          <w:szCs w:val="36"/>
        </w:rPr>
        <w:t>发 包 人：</w:t>
      </w:r>
      <w:r>
        <w:rPr>
          <w:rFonts w:ascii="宋体" w:hAnsi="宋体"/>
          <w:b/>
          <w:sz w:val="28"/>
          <w:szCs w:val="36"/>
          <w:u w:val="thick"/>
        </w:rPr>
        <w:t xml:space="preserve">                           </w:t>
      </w:r>
    </w:p>
    <w:p w14:paraId="7197CE1F">
      <w:pPr>
        <w:adjustRightInd w:val="0"/>
        <w:snapToGrid w:val="0"/>
        <w:spacing w:line="360" w:lineRule="auto"/>
        <w:ind w:firstLine="2530" w:firstLineChars="900"/>
        <w:jc w:val="left"/>
        <w:rPr>
          <w:rFonts w:ascii="宋体" w:hAnsi="宋体"/>
          <w:b/>
          <w:sz w:val="28"/>
          <w:szCs w:val="36"/>
        </w:rPr>
      </w:pPr>
    </w:p>
    <w:p w14:paraId="3A6D145A">
      <w:pPr>
        <w:adjustRightInd w:val="0"/>
        <w:snapToGrid w:val="0"/>
        <w:spacing w:line="360" w:lineRule="auto"/>
        <w:ind w:firstLine="2530" w:firstLineChars="900"/>
        <w:jc w:val="left"/>
        <w:rPr>
          <w:rFonts w:ascii="宋体" w:hAnsi="宋体"/>
          <w:b/>
          <w:sz w:val="28"/>
          <w:szCs w:val="36"/>
        </w:rPr>
      </w:pPr>
      <w:r>
        <w:rPr>
          <w:rFonts w:hint="eastAsia" w:ascii="宋体" w:hAnsi="宋体"/>
          <w:b/>
          <w:sz w:val="28"/>
          <w:szCs w:val="36"/>
        </w:rPr>
        <w:t>承 包 人：</w:t>
      </w:r>
      <w:r>
        <w:rPr>
          <w:rFonts w:ascii="宋体" w:hAnsi="宋体"/>
          <w:b/>
          <w:sz w:val="28"/>
          <w:szCs w:val="36"/>
          <w:u w:val="thick"/>
        </w:rPr>
        <w:t xml:space="preserve">                           </w:t>
      </w:r>
    </w:p>
    <w:p w14:paraId="0DBCA2F4">
      <w:pPr>
        <w:adjustRightInd w:val="0"/>
        <w:snapToGrid w:val="0"/>
        <w:spacing w:line="360" w:lineRule="auto"/>
        <w:ind w:firstLine="2530" w:firstLineChars="900"/>
        <w:jc w:val="left"/>
        <w:rPr>
          <w:rFonts w:ascii="宋体" w:hAnsi="宋体"/>
          <w:b/>
          <w:sz w:val="28"/>
          <w:szCs w:val="36"/>
        </w:rPr>
      </w:pPr>
    </w:p>
    <w:p w14:paraId="50672EBB">
      <w:pPr>
        <w:pStyle w:val="28"/>
        <w:adjustRightInd w:val="0"/>
        <w:snapToGrid w:val="0"/>
        <w:spacing w:before="0" w:after="0" w:line="520" w:lineRule="exact"/>
        <w:ind w:firstLine="562"/>
        <w:rPr>
          <w:rFonts w:ascii="宋体" w:hAnsi="宋体"/>
          <w:sz w:val="28"/>
          <w:szCs w:val="36"/>
        </w:rPr>
        <w:sectPr>
          <w:footerReference r:id="rId16" w:type="first"/>
          <w:headerReference r:id="rId14" w:type="default"/>
          <w:footerReference r:id="rId15" w:type="default"/>
          <w:pgSz w:w="11907" w:h="16840"/>
          <w:pgMar w:top="1213" w:right="1134" w:bottom="907" w:left="1134" w:header="794" w:footer="907" w:gutter="0"/>
          <w:pgNumType w:fmt="decimal" w:start="18"/>
          <w:cols w:space="720" w:num="1"/>
        </w:sectPr>
      </w:pPr>
    </w:p>
    <w:p w14:paraId="210F6716">
      <w:pPr>
        <w:adjustRightInd w:val="0"/>
        <w:snapToGrid w:val="0"/>
        <w:spacing w:line="520" w:lineRule="exact"/>
        <w:ind w:firstLine="482"/>
        <w:rPr>
          <w:rFonts w:ascii="仿宋" w:hAnsi="仿宋" w:eastAsia="仿宋" w:cs="仿宋"/>
          <w:b/>
          <w:sz w:val="24"/>
          <w:szCs w:val="24"/>
          <w:u w:val="single"/>
        </w:rPr>
      </w:pPr>
      <w:r>
        <w:rPr>
          <w:rFonts w:hint="eastAsia" w:ascii="仿宋" w:hAnsi="仿宋" w:eastAsia="仿宋" w:cs="仿宋"/>
          <w:b/>
          <w:sz w:val="24"/>
          <w:szCs w:val="24"/>
        </w:rPr>
        <w:t>发包人（全称）：</w:t>
      </w:r>
      <w:r>
        <w:rPr>
          <w:rFonts w:hint="eastAsia" w:ascii="仿宋" w:hAnsi="仿宋" w:eastAsia="仿宋" w:cs="仿宋"/>
          <w:b/>
          <w:sz w:val="24"/>
          <w:szCs w:val="24"/>
          <w:u w:val="single"/>
        </w:rPr>
        <w:t>         </w:t>
      </w:r>
    </w:p>
    <w:p w14:paraId="2D9880A7">
      <w:pPr>
        <w:pStyle w:val="7"/>
        <w:ind w:firstLine="482"/>
      </w:pPr>
      <w:r>
        <w:rPr>
          <w:rFonts w:ascii="仿宋" w:hAnsi="仿宋" w:eastAsia="仿宋" w:cs="仿宋"/>
          <w:b/>
          <w:sz w:val="24"/>
          <w:szCs w:val="24"/>
        </w:rPr>
        <w:t>住所</w:t>
      </w:r>
      <w:r>
        <w:rPr>
          <w:rFonts w:hint="eastAsia" w:ascii="仿宋" w:hAnsi="仿宋" w:eastAsia="仿宋" w:cs="仿宋"/>
          <w:b/>
          <w:sz w:val="24"/>
          <w:szCs w:val="24"/>
        </w:rPr>
        <w:t>：</w:t>
      </w:r>
      <w:r>
        <w:rPr>
          <w:rFonts w:hint="eastAsia" w:ascii="仿宋" w:hAnsi="仿宋" w:eastAsia="仿宋" w:cs="仿宋"/>
          <w:b/>
          <w:sz w:val="24"/>
          <w:szCs w:val="24"/>
          <w:u w:val="single"/>
        </w:rPr>
        <w:t xml:space="preserve">          </w:t>
      </w:r>
      <w:r>
        <w:rPr>
          <w:rFonts w:ascii="仿宋" w:hAnsi="仿宋" w:eastAsia="仿宋" w:cs="仿宋"/>
          <w:b/>
          <w:sz w:val="24"/>
          <w:szCs w:val="24"/>
          <w:u w:val="single"/>
        </w:rPr>
        <w:t xml:space="preserve">         </w:t>
      </w:r>
    </w:p>
    <w:p w14:paraId="0FF05F04">
      <w:pPr>
        <w:pStyle w:val="7"/>
        <w:ind w:firstLine="482"/>
        <w:rPr>
          <w:rFonts w:ascii="仿宋" w:hAnsi="仿宋" w:eastAsia="仿宋" w:cs="仿宋"/>
          <w:b/>
          <w:sz w:val="24"/>
          <w:szCs w:val="24"/>
          <w:u w:val="single"/>
        </w:rPr>
      </w:pPr>
    </w:p>
    <w:p w14:paraId="55F44325">
      <w:pPr>
        <w:adjustRightInd w:val="0"/>
        <w:snapToGrid w:val="0"/>
        <w:spacing w:line="520" w:lineRule="exact"/>
        <w:ind w:firstLine="482"/>
        <w:rPr>
          <w:rFonts w:ascii="仿宋" w:hAnsi="仿宋" w:eastAsia="仿宋" w:cs="仿宋"/>
          <w:b/>
          <w:sz w:val="24"/>
          <w:szCs w:val="24"/>
          <w:u w:val="single"/>
        </w:rPr>
      </w:pPr>
      <w:r>
        <w:rPr>
          <w:rFonts w:hint="eastAsia" w:ascii="仿宋" w:hAnsi="仿宋" w:eastAsia="仿宋" w:cs="仿宋"/>
          <w:b/>
          <w:sz w:val="24"/>
          <w:szCs w:val="24"/>
        </w:rPr>
        <w:t>承包人（全称）：</w:t>
      </w:r>
      <w:r>
        <w:rPr>
          <w:rFonts w:hint="eastAsia" w:ascii="仿宋" w:hAnsi="仿宋" w:eastAsia="仿宋" w:cs="仿宋"/>
          <w:b/>
          <w:sz w:val="24"/>
          <w:szCs w:val="24"/>
          <w:u w:val="single"/>
        </w:rPr>
        <w:t>     </w:t>
      </w:r>
    </w:p>
    <w:p w14:paraId="3B326D4D">
      <w:pPr>
        <w:pStyle w:val="7"/>
        <w:ind w:firstLine="482"/>
        <w:rPr>
          <w:rFonts w:ascii="仿宋" w:hAnsi="仿宋" w:eastAsia="仿宋" w:cs="仿宋"/>
          <w:b/>
          <w:sz w:val="24"/>
          <w:szCs w:val="24"/>
          <w:u w:val="single"/>
        </w:rPr>
      </w:pPr>
      <w:r>
        <w:rPr>
          <w:rFonts w:ascii="仿宋" w:hAnsi="仿宋" w:eastAsia="仿宋" w:cs="仿宋"/>
          <w:b/>
          <w:sz w:val="24"/>
          <w:szCs w:val="24"/>
        </w:rPr>
        <w:t>住所</w:t>
      </w:r>
      <w:r>
        <w:rPr>
          <w:rFonts w:hint="eastAsia" w:ascii="仿宋" w:hAnsi="仿宋" w:eastAsia="仿宋" w:cs="仿宋"/>
          <w:b/>
          <w:sz w:val="24"/>
          <w:szCs w:val="24"/>
        </w:rPr>
        <w:t>：</w:t>
      </w:r>
      <w:r>
        <w:rPr>
          <w:rFonts w:hint="eastAsia" w:ascii="仿宋" w:hAnsi="仿宋" w:eastAsia="仿宋" w:cs="仿宋"/>
          <w:b/>
          <w:sz w:val="24"/>
          <w:szCs w:val="24"/>
          <w:u w:val="single"/>
        </w:rPr>
        <w:t xml:space="preserve">          </w:t>
      </w:r>
      <w:r>
        <w:rPr>
          <w:rFonts w:ascii="仿宋" w:hAnsi="仿宋" w:eastAsia="仿宋" w:cs="仿宋"/>
          <w:b/>
          <w:sz w:val="24"/>
          <w:szCs w:val="24"/>
          <w:u w:val="single"/>
        </w:rPr>
        <w:t xml:space="preserve">     </w:t>
      </w:r>
    </w:p>
    <w:p w14:paraId="12894DDE">
      <w:pPr>
        <w:adjustRightInd w:val="0"/>
        <w:snapToGri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根据《中华人民共和国民法典》《中华人民共和国建筑法》及有关法律规定，遵循平等、自愿、公平和诚实信用的原则，双方就工程施工及有关事项协商一致，共同达成如下协议：</w:t>
      </w:r>
    </w:p>
    <w:p w14:paraId="6DFB11F3">
      <w:pPr>
        <w:pStyle w:val="5"/>
        <w:adjustRightInd w:val="0"/>
        <w:snapToGrid w:val="0"/>
        <w:spacing w:before="120" w:after="120" w:line="520" w:lineRule="exact"/>
        <w:rPr>
          <w:rFonts w:ascii="仿宋" w:hAnsi="仿宋" w:eastAsia="仿宋" w:cs="仿宋"/>
          <w:sz w:val="24"/>
          <w:szCs w:val="24"/>
        </w:rPr>
      </w:pPr>
      <w:bookmarkStart w:id="17" w:name="_Toc351203481"/>
      <w:r>
        <w:rPr>
          <w:rFonts w:hint="eastAsia" w:ascii="仿宋" w:hAnsi="仿宋" w:eastAsia="仿宋" w:cs="仿宋"/>
          <w:sz w:val="24"/>
          <w:szCs w:val="24"/>
        </w:rPr>
        <w:t>一、工程概况</w:t>
      </w:r>
      <w:bookmarkEnd w:id="17"/>
    </w:p>
    <w:p w14:paraId="6A470CEB">
      <w:pPr>
        <w:adjustRightInd w:val="0"/>
        <w:snapToGrid w:val="0"/>
        <w:spacing w:line="520" w:lineRule="exact"/>
        <w:ind w:firstLine="470" w:firstLineChars="196"/>
        <w:rPr>
          <w:rFonts w:ascii="仿宋" w:hAnsi="仿宋" w:eastAsia="仿宋" w:cs="仿宋"/>
          <w:sz w:val="24"/>
          <w:szCs w:val="24"/>
          <w:u w:val="single"/>
        </w:rPr>
      </w:pPr>
      <w:r>
        <w:rPr>
          <w:rFonts w:hint="eastAsia" w:ascii="仿宋" w:hAnsi="仿宋" w:eastAsia="仿宋" w:cs="仿宋"/>
          <w:bCs/>
          <w:sz w:val="24"/>
          <w:szCs w:val="24"/>
        </w:rPr>
        <w:t>1.1工程名称</w:t>
      </w:r>
      <w:r>
        <w:rPr>
          <w:rFonts w:hint="eastAsia" w:ascii="仿宋" w:hAnsi="仿宋" w:eastAsia="仿宋" w:cs="仿宋"/>
          <w:sz w:val="24"/>
          <w:szCs w:val="24"/>
        </w:rPr>
        <w:t>：</w:t>
      </w:r>
      <w:r>
        <w:rPr>
          <w:rFonts w:hint="eastAsia" w:ascii="仿宋" w:hAnsi="仿宋" w:eastAsia="仿宋" w:cs="仿宋"/>
          <w:sz w:val="24"/>
          <w:szCs w:val="24"/>
          <w:u w:val="single"/>
        </w:rPr>
        <w:t></w:t>
      </w:r>
      <w:r>
        <w:rPr>
          <w:rFonts w:hint="eastAsia" w:ascii="仿宋" w:hAnsi="仿宋" w:eastAsia="仿宋" w:cs="仿宋"/>
          <w:i/>
          <w:iCs/>
          <w:sz w:val="24"/>
          <w:szCs w:val="24"/>
          <w:u w:val="single"/>
        </w:rPr>
        <w:t>与外部立项（若有）、内部立项文件或招标文件填写一致</w:t>
      </w:r>
      <w:r>
        <w:rPr>
          <w:rFonts w:hint="eastAsia" w:ascii="仿宋" w:hAnsi="仿宋" w:eastAsia="仿宋" w:cs="仿宋"/>
          <w:sz w:val="24"/>
          <w:szCs w:val="24"/>
        </w:rPr>
        <w:t>。</w:t>
      </w:r>
    </w:p>
    <w:p w14:paraId="4F717058">
      <w:pPr>
        <w:adjustRightInd w:val="0"/>
        <w:snapToGrid w:val="0"/>
        <w:spacing w:line="520" w:lineRule="exact"/>
        <w:ind w:firstLine="470" w:firstLineChars="196"/>
        <w:rPr>
          <w:rFonts w:ascii="仿宋" w:hAnsi="仿宋" w:eastAsia="仿宋" w:cs="仿宋"/>
          <w:bCs/>
          <w:sz w:val="24"/>
          <w:szCs w:val="24"/>
        </w:rPr>
      </w:pPr>
      <w:r>
        <w:rPr>
          <w:rFonts w:hint="eastAsia" w:ascii="仿宋" w:hAnsi="仿宋" w:eastAsia="仿宋" w:cs="仿宋"/>
          <w:bCs/>
          <w:sz w:val="24"/>
          <w:szCs w:val="24"/>
        </w:rPr>
        <w:t>1.2工程地点：</w:t>
      </w:r>
      <w:r>
        <w:rPr>
          <w:rFonts w:hint="eastAsia" w:ascii="仿宋" w:hAnsi="仿宋" w:eastAsia="仿宋" w:cs="仿宋"/>
          <w:sz w:val="24"/>
          <w:szCs w:val="24"/>
          <w:u w:val="single"/>
        </w:rPr>
        <w:t></w:t>
      </w:r>
      <w:r>
        <w:rPr>
          <w:rFonts w:hint="eastAsia" w:ascii="仿宋" w:hAnsi="仿宋" w:eastAsia="仿宋" w:cs="仿宋"/>
          <w:i/>
          <w:iCs/>
          <w:sz w:val="24"/>
          <w:szCs w:val="24"/>
          <w:u w:val="single"/>
        </w:rPr>
        <w:t>据实填写</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340E99FF">
      <w:pPr>
        <w:adjustRightInd w:val="0"/>
        <w:snapToGrid w:val="0"/>
        <w:spacing w:line="520" w:lineRule="exact"/>
        <w:ind w:firstLine="470" w:firstLineChars="196"/>
        <w:rPr>
          <w:rFonts w:ascii="仿宋" w:hAnsi="仿宋" w:eastAsia="仿宋" w:cs="仿宋"/>
          <w:bCs/>
          <w:sz w:val="24"/>
          <w:szCs w:val="24"/>
        </w:rPr>
      </w:pPr>
      <w:r>
        <w:rPr>
          <w:rFonts w:hint="eastAsia" w:ascii="仿宋" w:hAnsi="仿宋" w:eastAsia="仿宋" w:cs="仿宋"/>
          <w:bCs/>
          <w:sz w:val="24"/>
          <w:szCs w:val="24"/>
        </w:rPr>
        <w:t>1.3资金来源：</w:t>
      </w:r>
      <w:r>
        <w:rPr>
          <w:rFonts w:hint="eastAsia" w:ascii="仿宋" w:hAnsi="仿宋" w:eastAsia="仿宋" w:cs="仿宋"/>
          <w:sz w:val="24"/>
          <w:szCs w:val="24"/>
          <w:u w:val="single"/>
        </w:rPr>
        <w:t xml:space="preserve">企业自筹 </w:t>
      </w:r>
      <w:r>
        <w:rPr>
          <w:rFonts w:hint="eastAsia" w:ascii="仿宋" w:hAnsi="仿宋" w:eastAsia="仿宋" w:cs="仿宋"/>
          <w:bCs/>
          <w:sz w:val="24"/>
          <w:szCs w:val="24"/>
        </w:rPr>
        <w:t>。</w:t>
      </w:r>
    </w:p>
    <w:p w14:paraId="091121C8">
      <w:pPr>
        <w:adjustRightInd w:val="0"/>
        <w:snapToGrid w:val="0"/>
        <w:spacing w:line="520" w:lineRule="exact"/>
        <w:ind w:firstLine="470" w:firstLineChars="196"/>
        <w:rPr>
          <w:rFonts w:ascii="仿宋" w:hAnsi="仿宋" w:eastAsia="仿宋" w:cs="仿宋"/>
          <w:bCs/>
          <w:sz w:val="24"/>
          <w:szCs w:val="24"/>
        </w:rPr>
      </w:pPr>
      <w:r>
        <w:rPr>
          <w:rFonts w:hint="eastAsia" w:ascii="仿宋" w:hAnsi="仿宋" w:eastAsia="仿宋" w:cs="仿宋"/>
          <w:bCs/>
          <w:sz w:val="24"/>
          <w:szCs w:val="24"/>
        </w:rPr>
        <w:t>1.4工程承包范围：</w:t>
      </w:r>
    </w:p>
    <w:p w14:paraId="6FB7F0B9">
      <w:pPr>
        <w:adjustRightInd w:val="0"/>
        <w:snapToGrid w:val="0"/>
        <w:spacing w:line="520" w:lineRule="exact"/>
        <w:ind w:firstLine="470" w:firstLineChars="196"/>
        <w:rPr>
          <w:rFonts w:ascii="仿宋" w:hAnsi="仿宋" w:eastAsia="仿宋" w:cs="仿宋"/>
          <w:sz w:val="24"/>
          <w:szCs w:val="24"/>
          <w:u w:val="single"/>
        </w:rPr>
      </w:pPr>
      <w:r>
        <w:rPr>
          <w:rFonts w:hint="eastAsia" w:ascii="仿宋" w:hAnsi="仿宋" w:eastAsia="仿宋" w:cs="仿宋"/>
          <w:sz w:val="24"/>
          <w:szCs w:val="24"/>
          <w:u w:val="single"/>
        </w:rPr>
        <w:t>设计图纸范围内的********工程施工内容，包括但不限于发包人设计变更、联系单安排的施工内容等。</w:t>
      </w:r>
      <w:r>
        <w:rPr>
          <w:rFonts w:hint="eastAsia" w:ascii="仿宋" w:hAnsi="仿宋" w:eastAsia="仿宋" w:cs="仿宋"/>
          <w:i/>
          <w:sz w:val="24"/>
          <w:szCs w:val="24"/>
          <w:u w:val="single"/>
        </w:rPr>
        <w:t>（</w:t>
      </w:r>
      <w:r>
        <w:rPr>
          <w:rFonts w:hint="eastAsia" w:ascii="仿宋" w:hAnsi="仿宋" w:eastAsia="仿宋" w:cs="仿宋"/>
          <w:i/>
          <w:sz w:val="24"/>
          <w:szCs w:val="24"/>
          <w:highlight w:val="yellow"/>
          <w:u w:val="single"/>
        </w:rPr>
        <w:t>按招标文件填写）</w:t>
      </w:r>
      <w:r>
        <w:rPr>
          <w:rFonts w:hint="eastAsia" w:ascii="仿宋" w:hAnsi="仿宋" w:eastAsia="仿宋" w:cs="仿宋"/>
          <w:i/>
          <w:iCs/>
          <w:sz w:val="24"/>
          <w:szCs w:val="24"/>
          <w:u w:val="single"/>
        </w:rPr>
        <w:t>。</w:t>
      </w:r>
    </w:p>
    <w:p w14:paraId="48C5AA4D">
      <w:pPr>
        <w:pStyle w:val="5"/>
        <w:adjustRightInd w:val="0"/>
        <w:snapToGrid w:val="0"/>
        <w:spacing w:before="120" w:after="120" w:line="520" w:lineRule="exact"/>
        <w:rPr>
          <w:rFonts w:ascii="仿宋" w:hAnsi="仿宋" w:eastAsia="仿宋" w:cs="仿宋"/>
          <w:sz w:val="24"/>
          <w:szCs w:val="24"/>
        </w:rPr>
      </w:pPr>
      <w:bookmarkStart w:id="18" w:name="_Toc351203482"/>
      <w:r>
        <w:rPr>
          <w:rFonts w:hint="eastAsia" w:ascii="仿宋" w:hAnsi="仿宋" w:eastAsia="仿宋" w:cs="仿宋"/>
          <w:sz w:val="24"/>
          <w:szCs w:val="24"/>
        </w:rPr>
        <w:t>二、合同工期</w:t>
      </w:r>
      <w:bookmarkEnd w:id="18"/>
    </w:p>
    <w:p w14:paraId="602D4AF8">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2.1计划开工日期：</w:t>
      </w:r>
      <w:r>
        <w:rPr>
          <w:rFonts w:hint="eastAsia" w:ascii="仿宋" w:hAnsi="仿宋" w:eastAsia="仿宋" w:cs="仿宋"/>
          <w:sz w:val="24"/>
          <w:szCs w:val="24"/>
          <w:u w:val="single"/>
        </w:rPr>
        <w:t></w:t>
      </w:r>
      <w:r>
        <w:rPr>
          <w:rFonts w:hint="eastAsia" w:ascii="仿宋" w:hAnsi="仿宋" w:eastAsia="仿宋" w:cs="仿宋"/>
          <w:sz w:val="24"/>
          <w:szCs w:val="24"/>
        </w:rPr>
        <w:t>年</w:t>
      </w:r>
      <w:r>
        <w:rPr>
          <w:rFonts w:hint="eastAsia" w:ascii="仿宋" w:hAnsi="仿宋" w:eastAsia="仿宋" w:cs="仿宋"/>
          <w:sz w:val="24"/>
          <w:szCs w:val="24"/>
          <w:u w:val="single"/>
        </w:rPr>
        <w:t></w:t>
      </w:r>
      <w:r>
        <w:rPr>
          <w:rFonts w:hint="eastAsia" w:ascii="仿宋" w:hAnsi="仿宋" w:eastAsia="仿宋" w:cs="仿宋"/>
          <w:sz w:val="24"/>
          <w:szCs w:val="24"/>
        </w:rPr>
        <w:t>月</w:t>
      </w:r>
      <w:r>
        <w:rPr>
          <w:rFonts w:hint="eastAsia" w:ascii="仿宋" w:hAnsi="仿宋" w:eastAsia="仿宋" w:cs="仿宋"/>
          <w:sz w:val="24"/>
          <w:szCs w:val="24"/>
          <w:u w:val="single"/>
        </w:rPr>
        <w:t></w:t>
      </w:r>
      <w:r>
        <w:rPr>
          <w:rFonts w:hint="eastAsia" w:ascii="仿宋" w:hAnsi="仿宋" w:eastAsia="仿宋" w:cs="仿宋"/>
          <w:sz w:val="24"/>
          <w:szCs w:val="24"/>
        </w:rPr>
        <w:t>日。</w:t>
      </w:r>
    </w:p>
    <w:p w14:paraId="1C98BFA4">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计划竣工日期：</w:t>
      </w:r>
      <w:r>
        <w:rPr>
          <w:rFonts w:hint="eastAsia" w:ascii="仿宋" w:hAnsi="仿宋" w:eastAsia="仿宋" w:cs="仿宋"/>
          <w:sz w:val="24"/>
          <w:szCs w:val="24"/>
          <w:u w:val="single"/>
        </w:rPr>
        <w:t></w:t>
      </w:r>
      <w:r>
        <w:rPr>
          <w:rFonts w:hint="eastAsia" w:ascii="仿宋" w:hAnsi="仿宋" w:eastAsia="仿宋" w:cs="仿宋"/>
          <w:sz w:val="24"/>
          <w:szCs w:val="24"/>
        </w:rPr>
        <w:t>年</w:t>
      </w:r>
      <w:r>
        <w:rPr>
          <w:rFonts w:hint="eastAsia" w:ascii="仿宋" w:hAnsi="仿宋" w:eastAsia="仿宋" w:cs="仿宋"/>
          <w:sz w:val="24"/>
          <w:szCs w:val="24"/>
          <w:u w:val="single"/>
        </w:rPr>
        <w:t></w:t>
      </w:r>
      <w:r>
        <w:rPr>
          <w:rFonts w:hint="eastAsia" w:ascii="仿宋" w:hAnsi="仿宋" w:eastAsia="仿宋" w:cs="仿宋"/>
          <w:sz w:val="24"/>
          <w:szCs w:val="24"/>
        </w:rPr>
        <w:t>月</w:t>
      </w:r>
      <w:r>
        <w:rPr>
          <w:rFonts w:hint="eastAsia" w:ascii="仿宋" w:hAnsi="仿宋" w:eastAsia="仿宋" w:cs="仿宋"/>
          <w:sz w:val="24"/>
          <w:szCs w:val="24"/>
          <w:u w:val="single"/>
        </w:rPr>
        <w:t></w:t>
      </w:r>
      <w:r>
        <w:rPr>
          <w:rFonts w:hint="eastAsia" w:ascii="仿宋" w:hAnsi="仿宋" w:eastAsia="仿宋" w:cs="仿宋"/>
          <w:sz w:val="24"/>
          <w:szCs w:val="24"/>
        </w:rPr>
        <w:t>日。</w:t>
      </w:r>
    </w:p>
    <w:p w14:paraId="7EEF797F">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工期总日历天数：</w:t>
      </w:r>
      <w:r>
        <w:rPr>
          <w:rFonts w:hint="eastAsia" w:ascii="仿宋" w:hAnsi="仿宋" w:eastAsia="仿宋" w:cs="仿宋"/>
          <w:sz w:val="24"/>
          <w:szCs w:val="24"/>
          <w:u w:val="single"/>
        </w:rPr>
        <w:t></w:t>
      </w:r>
      <w:r>
        <w:rPr>
          <w:rFonts w:hint="eastAsia" w:ascii="仿宋" w:hAnsi="仿宋" w:eastAsia="仿宋" w:cs="仿宋"/>
          <w:sz w:val="24"/>
          <w:szCs w:val="24"/>
        </w:rPr>
        <w:t>天。工期总日历天数与根据前述计划开竣工日期计算的工期天数不一致的，以工期总日历天数为准。</w:t>
      </w:r>
    </w:p>
    <w:p w14:paraId="71C4A133">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sym w:font="Wingdings 2" w:char="00A3"/>
      </w:r>
      <w:r>
        <w:rPr>
          <w:rFonts w:hint="eastAsia" w:ascii="仿宋" w:hAnsi="仿宋" w:eastAsia="仿宋" w:cs="仿宋"/>
          <w:sz w:val="24"/>
          <w:szCs w:val="24"/>
        </w:rPr>
        <w:t>其中关键节点工期计划：</w:t>
      </w:r>
      <w:r>
        <w:rPr>
          <w:rFonts w:hint="eastAsia" w:ascii="仿宋" w:hAnsi="仿宋" w:eastAsia="仿宋" w:cs="仿宋"/>
          <w:i/>
          <w:sz w:val="24"/>
          <w:szCs w:val="24"/>
          <w:highlight w:val="yellow"/>
          <w:u w:val="single"/>
        </w:rPr>
        <w:t>根据项目实际情况列出里程碑进度节点</w:t>
      </w:r>
      <w:r>
        <w:rPr>
          <w:rFonts w:hint="eastAsia" w:ascii="仿宋" w:hAnsi="仿宋" w:eastAsia="仿宋" w:cs="仿宋"/>
          <w:sz w:val="24"/>
          <w:szCs w:val="24"/>
        </w:rPr>
        <w:t>。</w:t>
      </w:r>
    </w:p>
    <w:p w14:paraId="7A10867E">
      <w:pPr>
        <w:adjustRightInd w:val="0"/>
        <w:snapToGrid w:val="0"/>
        <w:spacing w:line="520" w:lineRule="exact"/>
        <w:ind w:firstLine="420" w:firstLineChars="175"/>
        <w:rPr>
          <w:rFonts w:ascii="仿宋" w:hAnsi="仿宋" w:eastAsia="仿宋" w:cs="仿宋"/>
          <w:sz w:val="24"/>
          <w:szCs w:val="24"/>
        </w:rPr>
      </w:pPr>
      <w:r>
        <w:rPr>
          <w:rFonts w:hint="eastAsia" w:ascii="仿宋" w:hAnsi="仿宋" w:eastAsia="仿宋" w:cs="仿宋"/>
          <w:sz w:val="24"/>
          <w:szCs w:val="24"/>
        </w:rPr>
        <w:t>2.2承包人应在</w:t>
      </w:r>
      <w:r>
        <w:rPr>
          <w:rFonts w:hint="eastAsia" w:ascii="仿宋" w:hAnsi="仿宋" w:eastAsia="仿宋" w:cs="仿宋"/>
          <w:i/>
          <w:iCs/>
          <w:sz w:val="24"/>
          <w:szCs w:val="24"/>
          <w:u w:val="single"/>
        </w:rPr>
        <w:t>进场后3日内或工地第一次例会前</w:t>
      </w:r>
      <w:r>
        <w:rPr>
          <w:rFonts w:hint="eastAsia" w:ascii="仿宋" w:hAnsi="仿宋" w:eastAsia="仿宋" w:cs="仿宋"/>
          <w:sz w:val="24"/>
          <w:szCs w:val="24"/>
        </w:rPr>
        <w:t>内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15C9B2E9">
      <w:pPr>
        <w:adjustRightInd w:val="0"/>
        <w:snapToGrid w:val="0"/>
        <w:spacing w:line="520" w:lineRule="exact"/>
        <w:ind w:firstLine="420" w:firstLineChars="175"/>
        <w:rPr>
          <w:rFonts w:ascii="仿宋" w:hAnsi="仿宋" w:eastAsia="仿宋" w:cs="仿宋"/>
          <w:sz w:val="24"/>
          <w:szCs w:val="24"/>
        </w:rPr>
      </w:pPr>
      <w:r>
        <w:rPr>
          <w:rFonts w:hint="eastAsia" w:ascii="仿宋" w:hAnsi="仿宋" w:eastAsia="仿宋" w:cs="仿宋"/>
          <w:sz w:val="24"/>
          <w:szCs w:val="24"/>
        </w:rPr>
        <w:t>2.3因承包人原因造成不能按期开工或中途无故停工的，工期不能顺延，由此引起的赶工等费用由承包人自行承担。</w:t>
      </w:r>
    </w:p>
    <w:p w14:paraId="694E0174">
      <w:pPr>
        <w:adjustRightInd w:val="0"/>
        <w:snapToGrid w:val="0"/>
        <w:spacing w:line="520" w:lineRule="exact"/>
        <w:ind w:firstLine="420" w:firstLineChars="175"/>
        <w:rPr>
          <w:rFonts w:ascii="仿宋" w:hAnsi="仿宋" w:eastAsia="仿宋" w:cs="仿宋"/>
          <w:sz w:val="24"/>
          <w:szCs w:val="24"/>
        </w:rPr>
      </w:pPr>
      <w:r>
        <w:rPr>
          <w:rFonts w:hint="eastAsia" w:ascii="仿宋" w:hAnsi="仿宋" w:eastAsia="仿宋" w:cs="仿宋"/>
          <w:sz w:val="24"/>
          <w:szCs w:val="24"/>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0.5</w:t>
      </w:r>
      <w:r>
        <w:rPr>
          <w:rFonts w:hint="eastAsia" w:ascii="仿宋" w:hAnsi="仿宋" w:eastAsia="仿宋" w:cs="仿宋"/>
          <w:sz w:val="24"/>
          <w:szCs w:val="24"/>
        </w:rPr>
        <w:t>‰计算；各里程碑节点逾期超过</w:t>
      </w:r>
      <w:r>
        <w:rPr>
          <w:rFonts w:ascii="仿宋" w:hAnsi="仿宋" w:eastAsia="仿宋" w:cs="仿宋"/>
          <w:sz w:val="24"/>
          <w:szCs w:val="24"/>
        </w:rPr>
        <w:t>90</w:t>
      </w:r>
      <w:r>
        <w:rPr>
          <w:rFonts w:hint="eastAsia" w:ascii="仿宋" w:hAnsi="仿宋" w:eastAsia="仿宋" w:cs="仿宋"/>
          <w:sz w:val="24"/>
          <w:szCs w:val="24"/>
        </w:rPr>
        <w:t>天，每逾期一天按合同最终结算价款</w:t>
      </w:r>
      <w:r>
        <w:rPr>
          <w:rFonts w:ascii="仿宋" w:hAnsi="仿宋" w:eastAsia="仿宋" w:cs="仿宋"/>
          <w:sz w:val="24"/>
          <w:szCs w:val="24"/>
        </w:rPr>
        <w:t>1</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1</w:t>
      </w:r>
      <w:r>
        <w:rPr>
          <w:rFonts w:hint="eastAsia" w:ascii="仿宋" w:hAnsi="仿宋" w:eastAsia="仿宋" w:cs="仿宋"/>
          <w:sz w:val="24"/>
          <w:szCs w:val="24"/>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rPr>
        <w:t xml:space="preserve"> </w:t>
      </w:r>
      <w:r>
        <w:rPr>
          <w:rFonts w:hint="eastAsia" w:ascii="仿宋" w:hAnsi="仿宋" w:eastAsia="仿宋" w:cs="仿宋"/>
          <w:sz w:val="24"/>
          <w:szCs w:val="24"/>
        </w:rPr>
        <w:t>，但造成发包人的损失部分不予免除。</w:t>
      </w:r>
    </w:p>
    <w:p w14:paraId="141FCC54">
      <w:pPr>
        <w:pStyle w:val="5"/>
        <w:adjustRightInd w:val="0"/>
        <w:snapToGrid w:val="0"/>
        <w:spacing w:before="120" w:after="120" w:line="520" w:lineRule="exact"/>
        <w:rPr>
          <w:rFonts w:ascii="仿宋" w:hAnsi="仿宋" w:eastAsia="仿宋" w:cs="仿宋"/>
          <w:sz w:val="24"/>
          <w:szCs w:val="24"/>
        </w:rPr>
      </w:pPr>
      <w:bookmarkStart w:id="19" w:name="_Toc351203483"/>
      <w:r>
        <w:rPr>
          <w:rFonts w:hint="eastAsia" w:ascii="仿宋" w:hAnsi="仿宋" w:eastAsia="仿宋" w:cs="仿宋"/>
          <w:sz w:val="24"/>
          <w:szCs w:val="24"/>
        </w:rPr>
        <w:t>三、质量标准</w:t>
      </w:r>
      <w:bookmarkEnd w:id="19"/>
    </w:p>
    <w:p w14:paraId="11DD3B59">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3.1工程质量要求：</w:t>
      </w:r>
      <w:r>
        <w:rPr>
          <w:rFonts w:hint="eastAsia" w:ascii="仿宋" w:hAnsi="仿宋" w:eastAsia="仿宋" w:cs="仿宋"/>
          <w:sz w:val="24"/>
          <w:szCs w:val="24"/>
          <w:u w:val="single"/>
        </w:rPr>
        <w:t>工程质量达到合格等级标准</w:t>
      </w:r>
      <w:r>
        <w:rPr>
          <w:rFonts w:hint="eastAsia" w:ascii="仿宋" w:hAnsi="仿宋" w:eastAsia="仿宋" w:cs="仿宋"/>
          <w:sz w:val="24"/>
          <w:szCs w:val="24"/>
        </w:rPr>
        <w:t>。质量标准的评定以现行国家、地方政府以及行业的质量检验评定标准为依据。</w:t>
      </w:r>
    </w:p>
    <w:p w14:paraId="038E8C62">
      <w:pPr>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i/>
          <w:iCs/>
          <w:sz w:val="24"/>
          <w:szCs w:val="24"/>
          <w:u w:val="single"/>
        </w:rPr>
        <w:t>不超过 5000元/次</w:t>
      </w:r>
      <w:r>
        <w:rPr>
          <w:rFonts w:hint="eastAsia" w:ascii="仿宋" w:hAnsi="仿宋" w:eastAsia="仿宋" w:cs="仿宋"/>
          <w:i/>
          <w:iCs/>
          <w:sz w:val="24"/>
          <w:szCs w:val="24"/>
          <w:highlight w:val="yellow"/>
          <w:u w:val="single"/>
        </w:rPr>
        <w:t>（根据项目据实调整）</w:t>
      </w:r>
      <w:r>
        <w:rPr>
          <w:rFonts w:hint="eastAsia" w:ascii="仿宋" w:hAnsi="仿宋" w:eastAsia="仿宋" w:cs="仿宋"/>
          <w:sz w:val="24"/>
          <w:szCs w:val="24"/>
        </w:rPr>
        <w:t>的罚款，该款项从承包人工程款结算中扣除。</w:t>
      </w:r>
    </w:p>
    <w:p w14:paraId="542DCC28">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四、合同价款与支付方式</w:t>
      </w:r>
    </w:p>
    <w:p w14:paraId="2C18F79A">
      <w:pPr>
        <w:adjustRightInd w:val="0"/>
        <w:snapToGri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val="en-US" w:eastAsia="zh-CN"/>
        </w:rPr>
        <w:t>1</w:t>
      </w:r>
      <w:r>
        <w:rPr>
          <w:rFonts w:hint="eastAsia" w:ascii="仿宋" w:hAnsi="仿宋" w:eastAsia="仿宋" w:cs="仿宋"/>
          <w:sz w:val="24"/>
          <w:szCs w:val="24"/>
        </w:rPr>
        <w:t>本工程合同价格形式为：</w:t>
      </w:r>
      <w:r>
        <w:rPr>
          <w:rFonts w:hint="eastAsia" w:ascii="仿宋" w:hAnsi="仿宋" w:eastAsia="仿宋" w:cs="仿宋"/>
          <w:sz w:val="24"/>
          <w:szCs w:val="24"/>
          <w:u w:val="single"/>
        </w:rPr>
        <w:t>固定综合单价</w:t>
      </w:r>
    </w:p>
    <w:p w14:paraId="6FDA1DE4">
      <w:pPr>
        <w:adjustRightInd w:val="0"/>
        <w:snapToGri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2ED85906">
      <w:pPr>
        <w:tabs>
          <w:tab w:val="left" w:pos="5565"/>
        </w:tabs>
        <w:adjustRightInd w:val="0"/>
        <w:snapToGrid w:val="0"/>
        <w:spacing w:line="520" w:lineRule="exact"/>
        <w:ind w:left="540"/>
        <w:rPr>
          <w:rStyle w:val="25"/>
          <w:rFonts w:ascii="仿宋" w:hAnsi="仿宋" w:eastAsia="仿宋" w:cs="仿宋"/>
          <w:sz w:val="24"/>
          <w:szCs w:val="24"/>
        </w:rPr>
      </w:pPr>
      <w:bookmarkStart w:id="20" w:name="OLE_LINK1"/>
      <w:r>
        <w:rPr>
          <w:rFonts w:hint="eastAsia" w:ascii="仿宋" w:hAnsi="仿宋" w:eastAsia="仿宋" w:cs="仿宋"/>
          <w:sz w:val="24"/>
          <w:szCs w:val="24"/>
        </w:rPr>
        <w:t>4.</w:t>
      </w:r>
      <w:r>
        <w:rPr>
          <w:rFonts w:hint="eastAsia" w:ascii="仿宋" w:hAnsi="仿宋" w:eastAsia="仿宋" w:cs="仿宋"/>
          <w:sz w:val="24"/>
          <w:szCs w:val="24"/>
          <w:lang w:val="en-US" w:eastAsia="zh-CN"/>
        </w:rPr>
        <w:t>2</w:t>
      </w:r>
      <w:r>
        <w:rPr>
          <w:rFonts w:hint="eastAsia" w:ascii="仿宋" w:hAnsi="仿宋" w:eastAsia="仿宋" w:cs="仿宋"/>
          <w:sz w:val="24"/>
          <w:szCs w:val="24"/>
        </w:rPr>
        <w:t>工程款支付</w:t>
      </w:r>
    </w:p>
    <w:p w14:paraId="73F6C411">
      <w:pPr>
        <w:numPr>
          <w:ilvl w:val="3"/>
          <w:numId w:val="7"/>
        </w:numPr>
        <w:tabs>
          <w:tab w:val="left" w:pos="5565"/>
        </w:tabs>
        <w:adjustRightInd w:val="0"/>
        <w:snapToGrid w:val="0"/>
        <w:spacing w:line="520" w:lineRule="exact"/>
        <w:ind w:firstLine="480"/>
        <w:rPr>
          <w:rFonts w:ascii="仿宋" w:hAnsi="仿宋" w:eastAsia="仿宋" w:cs="仿宋"/>
          <w:sz w:val="24"/>
          <w:szCs w:val="24"/>
          <w:u w:val="single"/>
        </w:rPr>
      </w:pPr>
      <w:r>
        <w:rPr>
          <w:rFonts w:hint="eastAsia" w:ascii="仿宋" w:hAnsi="仿宋" w:eastAsia="仿宋" w:cs="仿宋"/>
          <w:sz w:val="24"/>
          <w:szCs w:val="24"/>
        </w:rPr>
        <w:t>双方约定的工程款支付的方式：</w:t>
      </w:r>
      <w:r>
        <w:rPr>
          <w:rFonts w:hint="eastAsia" w:ascii="仿宋" w:hAnsi="仿宋" w:eastAsia="仿宋" w:cs="仿宋"/>
          <w:sz w:val="24"/>
          <w:szCs w:val="24"/>
          <w:u w:val="single"/>
        </w:rPr>
        <w:t>半年期商业汇票（包括银行承兑汇票和商业承兑汇票）；</w:t>
      </w:r>
    </w:p>
    <w:p w14:paraId="4ED8443C">
      <w:pPr>
        <w:numPr>
          <w:ilvl w:val="3"/>
          <w:numId w:val="7"/>
        </w:numPr>
        <w:tabs>
          <w:tab w:val="left" w:pos="5565"/>
        </w:tabs>
        <w:adjustRightInd w:val="0"/>
        <w:snapToGrid w:val="0"/>
        <w:spacing w:line="520" w:lineRule="exact"/>
        <w:ind w:firstLine="480"/>
        <w:rPr>
          <w:rFonts w:ascii="仿宋" w:hAnsi="仿宋" w:eastAsia="仿宋" w:cs="仿宋"/>
          <w:sz w:val="24"/>
          <w:szCs w:val="24"/>
        </w:rPr>
      </w:pPr>
      <w:r>
        <w:rPr>
          <w:rFonts w:hint="eastAsia" w:ascii="仿宋" w:hAnsi="仿宋" w:eastAsia="仿宋" w:cs="仿宋"/>
          <w:sz w:val="24"/>
          <w:szCs w:val="24"/>
        </w:rPr>
        <w:t>本合同预付款：</w:t>
      </w:r>
      <w:r>
        <w:rPr>
          <w:rFonts w:hint="eastAsia" w:ascii="仿宋" w:hAnsi="仿宋" w:eastAsia="仿宋" w:cs="仿宋"/>
          <w:sz w:val="24"/>
          <w:szCs w:val="24"/>
          <w:u w:val="single"/>
        </w:rPr>
        <w:t>无预付款</w:t>
      </w:r>
      <w:r>
        <w:rPr>
          <w:rFonts w:hint="eastAsia" w:ascii="仿宋" w:hAnsi="仿宋" w:eastAsia="仿宋" w:cs="仿宋"/>
          <w:sz w:val="24"/>
          <w:szCs w:val="24"/>
        </w:rPr>
        <w:t>；</w:t>
      </w:r>
    </w:p>
    <w:bookmarkEnd w:id="20"/>
    <w:p w14:paraId="2EA83D6A">
      <w:pPr>
        <w:numPr>
          <w:ilvl w:val="0"/>
          <w:numId w:val="0"/>
        </w:numPr>
        <w:spacing w:line="52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zh-CN"/>
        </w:rPr>
        <w:t xml:space="preserve">竣工验收合格并完成工程竣工资料移交后付至合同价款的 70 %；竣工结算审计完毕经双方签字认可后付款至工程审定额的 95 %；工程审定额的 5% 作为质量保修金。质量保修金的支付按照本合同附件《工程质量保修书》中的规定执行。 </w:t>
      </w:r>
    </w:p>
    <w:p w14:paraId="5C4DD3BA">
      <w:pPr>
        <w:numPr>
          <w:ilvl w:val="0"/>
          <w:numId w:val="0"/>
        </w:num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lang w:val="en-US" w:eastAsia="zh-CN"/>
        </w:rPr>
        <w:t>本合同的最终结算金额以工程结算审核报告中的审定额为准。</w:t>
      </w:r>
    </w:p>
    <w:p w14:paraId="2B637B07">
      <w:pPr>
        <w:numPr>
          <w:ilvl w:val="0"/>
          <w:numId w:val="0"/>
        </w:numPr>
        <w:spacing w:line="52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发包人所有款项的支付均需承包人持当批付款金额一致的符合国家要求的增值税专用发票、收据、授权委托书、经办人身份证明原件及复印件等其他发包人财务制度要求的资料办理。因发票违规给发包人造成的增值税、所得税等损失，由承包人承担相关责任，包括但不限于税款、滞纳金、罚款及其它相关损失。</w:t>
      </w:r>
    </w:p>
    <w:p w14:paraId="5ABA7B4E">
      <w:pPr>
        <w:numPr>
          <w:ilvl w:val="0"/>
          <w:numId w:val="0"/>
        </w:numPr>
        <w:spacing w:line="520" w:lineRule="exact"/>
        <w:ind w:firstLine="480" w:firstLineChars="200"/>
        <w:rPr>
          <w:rFonts w:ascii="仿宋" w:hAnsi="仿宋" w:eastAsia="仿宋" w:cs="仿宋"/>
          <w:sz w:val="24"/>
          <w:szCs w:val="24"/>
          <w:u w:val="single"/>
        </w:rPr>
      </w:pPr>
      <w:r>
        <w:rPr>
          <w:rFonts w:hint="eastAsia" w:ascii="仿宋" w:hAnsi="仿宋" w:eastAsia="仿宋" w:cs="仿宋"/>
          <w:sz w:val="24"/>
          <w:szCs w:val="24"/>
        </w:rPr>
        <w:t>4.</w:t>
      </w:r>
      <w:r>
        <w:rPr>
          <w:rFonts w:hint="eastAsia" w:ascii="仿宋" w:hAnsi="仿宋" w:eastAsia="仿宋" w:cs="仿宋"/>
          <w:sz w:val="24"/>
          <w:szCs w:val="24"/>
          <w:lang w:val="en-US" w:eastAsia="zh-CN"/>
        </w:rPr>
        <w:t>3</w:t>
      </w:r>
      <w:r>
        <w:rPr>
          <w:rFonts w:hint="eastAsia" w:ascii="仿宋" w:hAnsi="仿宋" w:eastAsia="仿宋" w:cs="仿宋"/>
          <w:sz w:val="24"/>
          <w:szCs w:val="24"/>
        </w:rPr>
        <w:t>合同价款及调整</w:t>
      </w:r>
    </w:p>
    <w:p w14:paraId="5E42CA95">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val="en-US" w:eastAsia="zh-CN"/>
        </w:rPr>
        <w:t>3</w:t>
      </w:r>
      <w:r>
        <w:rPr>
          <w:rFonts w:hint="eastAsia" w:ascii="仿宋" w:hAnsi="仿宋" w:eastAsia="仿宋" w:cs="仿宋"/>
          <w:sz w:val="24"/>
          <w:szCs w:val="24"/>
        </w:rPr>
        <w:t>.1在施工过程中由于非</w:t>
      </w:r>
      <w:r>
        <w:rPr>
          <w:rFonts w:hint="eastAsia" w:ascii="仿宋" w:hAnsi="仿宋" w:eastAsia="仿宋" w:cs="仿宋"/>
          <w:sz w:val="24"/>
          <w:szCs w:val="24"/>
          <w:u w:val="single"/>
        </w:rPr>
        <w:t>承包人</w:t>
      </w:r>
      <w:r>
        <w:rPr>
          <w:rFonts w:hint="eastAsia" w:ascii="仿宋" w:hAnsi="仿宋" w:eastAsia="仿宋" w:cs="仿宋"/>
          <w:sz w:val="24"/>
          <w:szCs w:val="24"/>
        </w:rPr>
        <w:t>原因导致工程签证、设计变更引起的工程价款调整的项目，承包人在收到发包人下发的联系单、变更通知单或设计变更后，承包人应在</w:t>
      </w:r>
      <w:r>
        <w:rPr>
          <w:rFonts w:hint="eastAsia" w:ascii="仿宋" w:hAnsi="仿宋" w:eastAsia="仿宋" w:cs="仿宋"/>
          <w:sz w:val="24"/>
          <w:szCs w:val="24"/>
          <w:u w:val="single"/>
        </w:rPr>
        <w:t xml:space="preserve"> </w:t>
      </w:r>
      <w:r>
        <w:rPr>
          <w:rFonts w:hint="eastAsia" w:ascii="仿宋" w:hAnsi="仿宋" w:eastAsia="仿宋" w:cs="仿宋"/>
          <w:i/>
          <w:iCs/>
          <w:sz w:val="24"/>
          <w:szCs w:val="24"/>
          <w:u w:val="single"/>
        </w:rPr>
        <w:t xml:space="preserve"> 3</w:t>
      </w:r>
      <w:r>
        <w:rPr>
          <w:rFonts w:hint="eastAsia" w:ascii="仿宋" w:hAnsi="仿宋" w:eastAsia="仿宋" w:cs="仿宋"/>
          <w:sz w:val="24"/>
          <w:szCs w:val="24"/>
          <w:u w:val="single"/>
        </w:rPr>
        <w:t xml:space="preserve">  </w:t>
      </w:r>
      <w:r>
        <w:rPr>
          <w:rFonts w:hint="eastAsia" w:ascii="仿宋" w:hAnsi="仿宋" w:eastAsia="仿宋" w:cs="仿宋"/>
          <w:sz w:val="24"/>
          <w:szCs w:val="24"/>
        </w:rPr>
        <w:t>天内将索赔资料（变更原因、材料价格、变更金额）书面报发包人审核，索赔事件结束后</w:t>
      </w:r>
      <w:r>
        <w:rPr>
          <w:rFonts w:hint="eastAsia" w:ascii="仿宋" w:hAnsi="仿宋" w:eastAsia="仿宋" w:cs="仿宋"/>
          <w:sz w:val="24"/>
          <w:szCs w:val="24"/>
          <w:u w:val="single"/>
        </w:rPr>
        <w:t xml:space="preserve"> </w:t>
      </w:r>
      <w:r>
        <w:rPr>
          <w:rFonts w:hint="eastAsia" w:ascii="仿宋" w:hAnsi="仿宋" w:eastAsia="仿宋" w:cs="仿宋"/>
          <w:i/>
          <w:iCs/>
          <w:sz w:val="24"/>
          <w:szCs w:val="24"/>
          <w:u w:val="single"/>
        </w:rPr>
        <w:t xml:space="preserve">14 </w:t>
      </w:r>
      <w:r>
        <w:rPr>
          <w:rFonts w:hint="eastAsia" w:ascii="仿宋" w:hAnsi="仿宋" w:eastAsia="仿宋" w:cs="仿宋"/>
          <w:sz w:val="24"/>
          <w:szCs w:val="24"/>
          <w:u w:val="single"/>
        </w:rPr>
        <w:t>天内</w:t>
      </w:r>
      <w:r>
        <w:rPr>
          <w:rFonts w:hint="eastAsia" w:ascii="仿宋" w:hAnsi="仿宋" w:eastAsia="仿宋" w:cs="仿宋"/>
          <w:sz w:val="24"/>
          <w:szCs w:val="24"/>
        </w:rPr>
        <w:t>形成签章齐全的经济技术资料。</w:t>
      </w:r>
    </w:p>
    <w:p w14:paraId="5CB49B4A">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变更合同价款按下列方法进行：</w:t>
      </w:r>
    </w:p>
    <w:p w14:paraId="138B07E4">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（1）如发生与原子项相同的清单项，以承包人开标修正后的已标价工程量清单中已有综合单价（按合同协议书约定同比例下浮后）乘以工程量进行结算。</w:t>
      </w:r>
    </w:p>
    <w:p w14:paraId="23E94255">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2）如发生与原子项相类似的清单项，新增清单项的消耗量按原子项执行（高于定额含量的按定额含量执行、低于定额含量的按原投标含量执行）；新增清单项的人工、机械单价执行原子项单价，开标修正后的已标价工程量清单中已有价格的材料执行已有清单价格，开标修正后的已标价工程量清单中没有价格的主要材料按照发包人、监理人确认的价格执行；管理费、利润等组成综合单价的其他因素均不作调整。按以上原则生成新综合单价并按合同协议书约定原则同比例下浮后，以实际工程量据实结算。</w:t>
      </w:r>
    </w:p>
    <w:p w14:paraId="20300D47">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（3）非以上（1）、（2）两种情况，按照以下原则据实结算：</w:t>
      </w:r>
    </w:p>
    <w:p w14:paraId="492C0C8C">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 1 \* GB3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①</w:t>
      </w:r>
      <w:r>
        <w:rPr>
          <w:rFonts w:hint="eastAsia" w:ascii="仿宋" w:hAnsi="仿宋" w:eastAsia="仿宋" w:cs="仿宋"/>
          <w:sz w:val="24"/>
          <w:szCs w:val="24"/>
        </w:rPr>
        <w:fldChar w:fldCharType="end"/>
      </w:r>
      <w:r>
        <w:rPr>
          <w:rFonts w:hint="eastAsia" w:ascii="仿宋" w:hAnsi="仿宋" w:eastAsia="仿宋" w:cs="仿宋"/>
          <w:sz w:val="24"/>
          <w:szCs w:val="24"/>
        </w:rPr>
        <w:t>计价依据：2016版《山东省建筑工程消耗量定额》、2016版《山东省安装工程消耗量定额》、2016版《山东省市政工程消耗量定额》、2016版《山东省园林绿化工程消耗量定额》及相应2020版价目表；2020版《山东省房屋修缮工程消耗量定额》及2021版价目表；</w:t>
      </w:r>
    </w:p>
    <w:p w14:paraId="7807D7C3">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 2 \* GB3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②</w:t>
      </w:r>
      <w:r>
        <w:rPr>
          <w:rFonts w:hint="eastAsia" w:ascii="仿宋" w:hAnsi="仿宋" w:eastAsia="仿宋" w:cs="仿宋"/>
          <w:sz w:val="24"/>
          <w:szCs w:val="24"/>
        </w:rPr>
        <w:fldChar w:fldCharType="end"/>
      </w:r>
      <w:r>
        <w:rPr>
          <w:rFonts w:hint="eastAsia" w:ascii="仿宋" w:hAnsi="仿宋" w:eastAsia="仿宋" w:cs="仿宋"/>
          <w:sz w:val="24"/>
          <w:szCs w:val="24"/>
        </w:rPr>
        <w:t>工程类别：建筑执行Ⅲ类取费，安装执行工业安装取费，装饰执行Ⅲ类取费，市政执行Ⅲ类取费；</w:t>
      </w:r>
    </w:p>
    <w:p w14:paraId="7C726403">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 3 \* GB3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③</w:t>
      </w:r>
      <w:r>
        <w:rPr>
          <w:rFonts w:hint="eastAsia" w:ascii="仿宋" w:hAnsi="仿宋" w:eastAsia="仿宋" w:cs="仿宋"/>
          <w:sz w:val="24"/>
          <w:szCs w:val="24"/>
        </w:rPr>
        <w:fldChar w:fldCharType="end"/>
      </w:r>
      <w:r>
        <w:rPr>
          <w:rFonts w:hint="eastAsia" w:ascii="仿宋" w:hAnsi="仿宋" w:eastAsia="仿宋" w:cs="仿宋"/>
          <w:sz w:val="24"/>
          <w:szCs w:val="24"/>
        </w:rPr>
        <w:t>人工费建筑工程128元/工日，装饰工程138元/工日，安装工程138元/工日，市政工程117元/工日，园林绿化工程117元/工日；《山东省建设工程施工机械台班费用编制规则》（鲁建标字〔2016〕39号）中的人工单价调整为130元/工日；材料费投标文件中已有价格的材料执行中标价格，投标文件中没有价格的主要材料按照监理方、发包人书面确定的价格执行，其中清单已有价格的材料（如电线电缆、管材等），仅规格型号发生变更的，变更后仅调整不同规格型号的材料市场价差。</w:t>
      </w:r>
    </w:p>
    <w:p w14:paraId="1AF534A7">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 4 \* GB3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④</w:t>
      </w:r>
      <w:r>
        <w:rPr>
          <w:rFonts w:hint="eastAsia" w:ascii="仿宋" w:hAnsi="仿宋" w:eastAsia="仿宋" w:cs="仿宋"/>
          <w:sz w:val="24"/>
          <w:szCs w:val="24"/>
        </w:rPr>
        <w:fldChar w:fldCharType="end"/>
      </w:r>
      <w:r>
        <w:rPr>
          <w:rFonts w:hint="eastAsia" w:ascii="仿宋" w:hAnsi="仿宋" w:eastAsia="仿宋" w:cs="仿宋"/>
          <w:sz w:val="24"/>
          <w:szCs w:val="24"/>
        </w:rPr>
        <w:t>承包人按上述原则就清单外工作内容按总造价最终优惠率（即让利【】%）；但经发包人审核签认的计入设备费的设备价格不参与让利，（材料和设备划分标准执行《建筑工程计价设备材料划分标准》GB/T50531-2009）。</w:t>
      </w:r>
    </w:p>
    <w:p w14:paraId="3B5E6F41">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（4）非以上（1）、（2）、（3）三种情况，由承包人事前提出书面报价，由发包人按照规定程序审批后确定单价，以实际工程量结算。</w:t>
      </w:r>
    </w:p>
    <w:p w14:paraId="48F954F0">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（5）按上述原则组成的新综合单价，明显偏离市场价时，发包人有权利对其价格进行调整。</w:t>
      </w:r>
    </w:p>
    <w:p w14:paraId="169951F2">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（6）招标文件或其他有关文件中所列材料暂定价按照发包人书面确定的价格进行调整。</w:t>
      </w:r>
    </w:p>
    <w:p w14:paraId="03DD4F76">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（7）</w:t>
      </w:r>
      <w:bookmarkStart w:id="21" w:name="_Hlk178170469"/>
      <w:r>
        <w:rPr>
          <w:rFonts w:hint="eastAsia" w:ascii="仿宋" w:hAnsi="仿宋" w:eastAsia="仿宋" w:cs="仿宋"/>
          <w:sz w:val="24"/>
          <w:szCs w:val="24"/>
        </w:rPr>
        <w:t>因变更或其它情况（除本条后面另行约定外）导致实际完成的工程量与预算书或工程量清单中有变化时，综合单价不予调整。</w:t>
      </w:r>
      <w:bookmarkEnd w:id="21"/>
    </w:p>
    <w:p w14:paraId="701AF106">
      <w:pPr>
        <w:spacing w:line="520" w:lineRule="exact"/>
        <w:ind w:firstLine="480" w:firstLineChars="200"/>
        <w:rPr>
          <w:rFonts w:ascii="仿宋" w:hAnsi="仿宋" w:eastAsia="仿宋" w:cs="仿宋"/>
          <w:i/>
          <w:iCs/>
          <w:sz w:val="24"/>
          <w:szCs w:val="24"/>
        </w:rPr>
      </w:pPr>
      <w:r>
        <w:rPr>
          <w:rFonts w:hint="eastAsia" w:ascii="仿宋" w:hAnsi="仿宋" w:eastAsia="仿宋" w:cs="仿宋"/>
          <w:sz w:val="24"/>
          <w:szCs w:val="24"/>
          <w:highlight w:val="yellow"/>
        </w:rPr>
        <w:t>（8）</w:t>
      </w:r>
      <w:r>
        <w:rPr>
          <w:rFonts w:hint="eastAsia" w:ascii="仿宋" w:hAnsi="仿宋" w:eastAsia="仿宋" w:cs="仿宋"/>
          <w:color w:val="auto"/>
          <w:sz w:val="24"/>
          <w:szCs w:val="24"/>
          <w:highlight w:val="none"/>
        </w:rPr>
        <w:t>承包人要对拟建工程可能发生的措施项目和措施费用作通盘考虑，清单计价一经报出即被认为是包括了所有应该发生的措施项目的全部费用。如果报出的清单中没有列项，而施工中又必须发生的项目，业主有权认为，其已经综合在分部分项工程量清单的综合单价中。将来措施项目发生时承包人不得以任何借口提出索赔与调整，中标清单措施费包干使用。本项目部分单价措施项目（仅模板及支撑）并入分部分项工程量清单，据实计量。</w:t>
      </w:r>
    </w:p>
    <w:p w14:paraId="51E30F12">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（9）本项目总承包服务费及甲供材料（设备）采保费：</w:t>
      </w:r>
      <w:r>
        <w:rPr>
          <w:rFonts w:hint="eastAsia" w:ascii="仿宋" w:hAnsi="仿宋" w:eastAsia="仿宋" w:cs="仿宋"/>
          <w:sz w:val="24"/>
          <w:szCs w:val="24"/>
          <w:lang w:eastAsia="zh-CN"/>
        </w:rPr>
        <w:t>☑</w:t>
      </w:r>
      <w:r>
        <w:rPr>
          <w:rFonts w:hint="eastAsia" w:ascii="仿宋" w:hAnsi="仿宋" w:eastAsia="仿宋" w:cs="仿宋"/>
          <w:sz w:val="24"/>
          <w:szCs w:val="24"/>
        </w:rPr>
        <w:t>无。□共</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万元，包干使用。</w:t>
      </w:r>
    </w:p>
    <w:p w14:paraId="0374F37A">
      <w:pPr>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（10）税金：本工程增值税税率为9%。</w:t>
      </w:r>
    </w:p>
    <w:p w14:paraId="1A336814">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（11）计日工      元/工日（全费用）。</w:t>
      </w:r>
    </w:p>
    <w:p w14:paraId="25BDE2FA">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五、材料设备的供应和采购</w:t>
      </w:r>
    </w:p>
    <w:p w14:paraId="342DCBF8">
      <w:pPr>
        <w:adjustRightInd w:val="0"/>
        <w:snapToGrid w:val="0"/>
        <w:spacing w:line="52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5.1本工程的材料、设备由承包人采购。</w:t>
      </w:r>
    </w:p>
    <w:p w14:paraId="0E2256F7">
      <w:pPr>
        <w:adjustRightInd w:val="0"/>
        <w:snapToGrid w:val="0"/>
        <w:spacing w:line="520" w:lineRule="exact"/>
        <w:ind w:firstLine="480" w:firstLineChars="200"/>
        <w:rPr>
          <w:rFonts w:ascii="仿宋" w:hAnsi="仿宋" w:eastAsia="仿宋" w:cs="仿宋"/>
          <w:sz w:val="24"/>
        </w:rPr>
      </w:pPr>
      <w:r>
        <w:rPr>
          <w:rFonts w:hint="eastAsia" w:ascii="仿宋" w:hAnsi="仿宋" w:eastAsia="仿宋" w:cs="仿宋"/>
          <w:kern w:val="0"/>
          <w:sz w:val="24"/>
          <w:szCs w:val="24"/>
        </w:rPr>
        <w:t>5.2本工程的主要设备及主要材料品牌按照附件表中选择。投标文件中已按附件选择品牌的，按投标文件所报品牌执行；未按附件选择的，施工过程中必须按此表选择品牌；附表外其他材料，承包人在投标时明确品牌的必须使用投标品牌。另外，材料及设备必须是原厂生产，禁止使用委托第三人生产后贴牌的材料和设备，否则按不合格材料处理，承包人按合同条款承担违约责任</w:t>
      </w:r>
      <w:r>
        <w:rPr>
          <w:rFonts w:hint="eastAsia" w:ascii="仿宋" w:hAnsi="仿宋" w:eastAsia="仿宋" w:cs="仿宋"/>
          <w:sz w:val="24"/>
        </w:rPr>
        <w:t>。</w:t>
      </w:r>
    </w:p>
    <w:p w14:paraId="3BA27327">
      <w:pPr>
        <w:adjustRightInd w:val="0"/>
        <w:snapToGrid w:val="0"/>
        <w:spacing w:line="52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未经发包人批准，承包人不得擅自使用替代材料或工程设备，否则视为使用不合格材料，一经发现，无论本工程是否已经竣工或是否验收合格，发包人均有权要求承包人对其进行更换，并按照应该使用的材料及设备总价的2倍向发包人承担违约金，因更换造成的工期延误和费用由承包人承担。在承包人完成更换之前，该部分工程款不予计入进度款或者进行结算。</w:t>
      </w:r>
    </w:p>
    <w:p w14:paraId="4032760B">
      <w:pPr>
        <w:adjustRightInd w:val="0"/>
        <w:snapToGrid w:val="0"/>
        <w:spacing w:line="52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若因市场货源不足或供货时间原因确需采用其他品牌、厂家同类产品替代的，承包人必须报发包人审核批准，并同时核定替代产品的单价。若替代产品的市场单价高于合同约定（投标）品牌市场单价，不予调整；若低于合同约定（投标）品牌市场单价，按市场差价据实调整。</w:t>
      </w:r>
    </w:p>
    <w:p w14:paraId="75F23DDA">
      <w:pPr>
        <w:adjustRightInd w:val="0"/>
        <w:snapToGrid w:val="0"/>
        <w:spacing w:line="520" w:lineRule="exact"/>
        <w:ind w:firstLine="480" w:firstLineChars="200"/>
        <w:rPr>
          <w:rFonts w:ascii="仿宋" w:hAnsi="仿宋" w:eastAsia="仿宋" w:cs="仿宋"/>
          <w:kern w:val="0"/>
          <w:sz w:val="24"/>
          <w:szCs w:val="24"/>
        </w:rPr>
      </w:pPr>
      <w:r>
        <w:rPr>
          <w:rFonts w:hint="eastAsia" w:ascii="仿宋" w:hAnsi="仿宋" w:eastAsia="仿宋" w:cs="仿宋"/>
          <w:kern w:val="0"/>
          <w:sz w:val="24"/>
          <w:szCs w:val="24"/>
        </w:rPr>
        <w:t>根据项目需要，发包人有权自行将部分乙购材料、设备改为甲供，或将部分甲供材料、设备改为甲指乙购，价格调整按合同约定条款执行。发包人无需为上述采购方式的变化向承包人支付其他额外费用或者补偿，且工期不予顺延。</w:t>
      </w:r>
    </w:p>
    <w:p w14:paraId="7F4B2505">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六、竣工验收及结算</w:t>
      </w:r>
    </w:p>
    <w:p w14:paraId="169366C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6.1工程完成后，在组织竣工验收前，承包人应向发包人移交</w:t>
      </w:r>
      <w:r>
        <w:rPr>
          <w:rFonts w:hint="eastAsia" w:ascii="仿宋" w:hAnsi="仿宋" w:eastAsia="仿宋" w:cs="仿宋"/>
          <w:sz w:val="24"/>
          <w:szCs w:val="24"/>
          <w:u w:val="single"/>
        </w:rPr>
        <w:t>三</w:t>
      </w:r>
      <w:r>
        <w:rPr>
          <w:rFonts w:hint="eastAsia" w:ascii="仿宋" w:hAnsi="仿宋" w:eastAsia="仿宋" w:cs="仿宋"/>
          <w:sz w:val="24"/>
          <w:szCs w:val="24"/>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269C586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695A305E">
      <w:pPr>
        <w:spacing w:line="360" w:lineRule="auto"/>
        <w:ind w:firstLine="480" w:firstLineChars="200"/>
        <w:rPr>
          <w:rFonts w:ascii="仿宋" w:hAnsi="仿宋" w:eastAsia="仿宋" w:cs="仿宋"/>
          <w:sz w:val="24"/>
          <w:szCs w:val="24"/>
        </w:rPr>
      </w:pPr>
      <w:r>
        <w:rPr>
          <w:rFonts w:ascii="仿宋" w:hAnsi="仿宋" w:eastAsia="仿宋" w:cs="仿宋"/>
          <w:sz w:val="24"/>
          <w:szCs w:val="24"/>
        </w:rPr>
        <w:t>6.2</w:t>
      </w:r>
      <w:r>
        <w:rPr>
          <w:rFonts w:hint="eastAsia" w:ascii="仿宋" w:hAnsi="仿宋" w:eastAsia="仿宋" w:cs="仿宋"/>
          <w:sz w:val="24"/>
          <w:szCs w:val="24"/>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5D2276B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.3</w:t>
      </w:r>
      <w:r>
        <w:rPr>
          <w:rFonts w:hint="eastAsia" w:ascii="仿宋" w:hAnsi="仿宋" w:eastAsia="仿宋" w:cs="仿宋"/>
          <w:sz w:val="24"/>
          <w:szCs w:val="24"/>
        </w:rPr>
        <w:t xml:space="preserve"> 凡项目竣工验收合格后承包人超期未报审竣工结算资料的，每拖延一个月，承包人应根据发包人要求向发包人支付1000-5000元。</w:t>
      </w:r>
    </w:p>
    <w:p w14:paraId="0AE4C30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.4</w:t>
      </w:r>
      <w:r>
        <w:rPr>
          <w:rFonts w:hint="eastAsia" w:ascii="仿宋" w:hAnsi="仿宋" w:eastAsia="仿宋" w:cs="仿宋"/>
          <w:sz w:val="24"/>
          <w:szCs w:val="24"/>
        </w:rPr>
        <w:t>承包人未及时配合工程审计单位开展工作的，承包人应根据发包人要求向发包人支付3000-10000元/次。</w:t>
      </w:r>
    </w:p>
    <w:p w14:paraId="2AB0AB3C">
      <w:pPr>
        <w:spacing w:line="360" w:lineRule="auto"/>
        <w:ind w:firstLine="480" w:firstLineChars="200"/>
        <w:rPr>
          <w:rFonts w:ascii="仿宋" w:hAnsi="仿宋" w:eastAsia="仿宋" w:cs="仿宋"/>
          <w:sz w:val="24"/>
          <w:szCs w:val="24"/>
        </w:rPr>
      </w:pPr>
      <w:r>
        <w:rPr>
          <w:rFonts w:ascii="仿宋" w:hAnsi="仿宋" w:eastAsia="仿宋" w:cs="仿宋"/>
          <w:sz w:val="24"/>
          <w:szCs w:val="24"/>
        </w:rPr>
        <w:t>6.5</w:t>
      </w:r>
      <w:r>
        <w:rPr>
          <w:rFonts w:hint="eastAsia" w:ascii="仿宋" w:hAnsi="仿宋" w:eastAsia="仿宋" w:cs="仿宋"/>
          <w:sz w:val="24"/>
          <w:szCs w:val="24"/>
        </w:rPr>
        <w:t>工程项目结算的报审金额</w:t>
      </w:r>
      <w:r>
        <w:rPr>
          <w:rFonts w:ascii="仿宋" w:hAnsi="仿宋" w:eastAsia="仿宋" w:cs="仿宋"/>
          <w:sz w:val="24"/>
          <w:szCs w:val="24"/>
        </w:rPr>
        <w:t>100</w:t>
      </w:r>
      <w:r>
        <w:rPr>
          <w:rFonts w:hint="eastAsia" w:ascii="仿宋" w:hAnsi="仿宋" w:eastAsia="仿宋" w:cs="仿宋"/>
          <w:sz w:val="24"/>
          <w:szCs w:val="24"/>
        </w:rPr>
        <w:t>万元及以下，综合审减率超出</w:t>
      </w:r>
      <w:r>
        <w:rPr>
          <w:rFonts w:ascii="仿宋" w:hAnsi="仿宋" w:eastAsia="仿宋" w:cs="仿宋"/>
          <w:sz w:val="24"/>
          <w:szCs w:val="24"/>
        </w:rPr>
        <w:t>10%</w:t>
      </w:r>
      <w:r>
        <w:rPr>
          <w:rFonts w:hint="eastAsia" w:ascii="仿宋" w:hAnsi="仿宋" w:eastAsia="仿宋" w:cs="仿宋"/>
          <w:sz w:val="24"/>
          <w:szCs w:val="24"/>
        </w:rPr>
        <w:t>的；结算的报审金额</w:t>
      </w:r>
      <w:r>
        <w:rPr>
          <w:rFonts w:ascii="仿宋" w:hAnsi="仿宋" w:eastAsia="仿宋" w:cs="仿宋"/>
          <w:sz w:val="24"/>
          <w:szCs w:val="24"/>
        </w:rPr>
        <w:t>100</w:t>
      </w:r>
      <w:r>
        <w:rPr>
          <w:rFonts w:hint="eastAsia" w:ascii="仿宋" w:hAnsi="仿宋" w:eastAsia="仿宋" w:cs="仿宋"/>
          <w:sz w:val="24"/>
          <w:szCs w:val="24"/>
        </w:rPr>
        <w:t>万元以上且</w:t>
      </w:r>
      <w:r>
        <w:rPr>
          <w:rFonts w:ascii="仿宋" w:hAnsi="仿宋" w:eastAsia="仿宋" w:cs="仿宋"/>
          <w:sz w:val="24"/>
          <w:szCs w:val="24"/>
        </w:rPr>
        <w:t>1000</w:t>
      </w:r>
      <w:r>
        <w:rPr>
          <w:rFonts w:hint="eastAsia" w:ascii="仿宋" w:hAnsi="仿宋" w:eastAsia="仿宋" w:cs="仿宋"/>
          <w:sz w:val="24"/>
          <w:szCs w:val="24"/>
        </w:rPr>
        <w:t>万元及以下，综合审减率超出</w:t>
      </w:r>
      <w:r>
        <w:rPr>
          <w:rFonts w:ascii="仿宋" w:hAnsi="仿宋" w:eastAsia="仿宋" w:cs="仿宋"/>
          <w:sz w:val="24"/>
          <w:szCs w:val="24"/>
        </w:rPr>
        <w:t>8%</w:t>
      </w:r>
      <w:r>
        <w:rPr>
          <w:rFonts w:hint="eastAsia" w:ascii="仿宋" w:hAnsi="仿宋" w:eastAsia="仿宋" w:cs="仿宋"/>
          <w:sz w:val="24"/>
          <w:szCs w:val="24"/>
        </w:rPr>
        <w:t>的；结算的报审金额</w:t>
      </w:r>
      <w:r>
        <w:rPr>
          <w:rFonts w:ascii="仿宋" w:hAnsi="仿宋" w:eastAsia="仿宋" w:cs="仿宋"/>
          <w:sz w:val="24"/>
          <w:szCs w:val="24"/>
        </w:rPr>
        <w:t>1000</w:t>
      </w:r>
      <w:r>
        <w:rPr>
          <w:rFonts w:hint="eastAsia" w:ascii="仿宋" w:hAnsi="仿宋" w:eastAsia="仿宋" w:cs="仿宋"/>
          <w:sz w:val="24"/>
          <w:szCs w:val="24"/>
        </w:rPr>
        <w:t>万元以上，综合审减率超出</w:t>
      </w:r>
      <w:r>
        <w:rPr>
          <w:rFonts w:ascii="仿宋" w:hAnsi="仿宋" w:eastAsia="仿宋" w:cs="仿宋"/>
          <w:sz w:val="24"/>
          <w:szCs w:val="24"/>
        </w:rPr>
        <w:t>5%</w:t>
      </w:r>
      <w:r>
        <w:rPr>
          <w:rFonts w:hint="eastAsia" w:ascii="仿宋" w:hAnsi="仿宋" w:eastAsia="仿宋" w:cs="仿宋"/>
          <w:sz w:val="24"/>
          <w:szCs w:val="24"/>
        </w:rPr>
        <w:t>的工程项目，均按超出部分的</w:t>
      </w:r>
      <w:r>
        <w:rPr>
          <w:rFonts w:ascii="仿宋" w:hAnsi="仿宋" w:eastAsia="仿宋" w:cs="仿宋"/>
          <w:sz w:val="24"/>
          <w:szCs w:val="24"/>
        </w:rPr>
        <w:t>2%</w:t>
      </w:r>
      <w:r>
        <w:rPr>
          <w:rFonts w:hint="eastAsia" w:ascii="仿宋" w:hAnsi="仿宋" w:eastAsia="仿宋" w:cs="仿宋"/>
          <w:sz w:val="24"/>
          <w:szCs w:val="24"/>
        </w:rPr>
        <w:t>对施工单位进行考核。</w:t>
      </w:r>
    </w:p>
    <w:p w14:paraId="4031CB21">
      <w:pPr>
        <w:spacing w:line="360" w:lineRule="auto"/>
        <w:ind w:firstLine="480" w:firstLineChars="200"/>
        <w:rPr>
          <w:rFonts w:ascii="仿宋" w:hAnsi="仿宋" w:eastAsia="仿宋" w:cs="仿宋"/>
          <w:sz w:val="24"/>
          <w:szCs w:val="24"/>
        </w:rPr>
      </w:pPr>
      <w:r>
        <w:rPr>
          <w:rFonts w:ascii="仿宋" w:hAnsi="仿宋" w:eastAsia="仿宋" w:cs="仿宋"/>
          <w:sz w:val="24"/>
          <w:szCs w:val="24"/>
        </w:rPr>
        <w:t>6.6</w:t>
      </w:r>
      <w:r>
        <w:rPr>
          <w:rFonts w:hint="eastAsia" w:ascii="仿宋" w:hAnsi="仿宋" w:eastAsia="仿宋" w:cs="仿宋"/>
          <w:sz w:val="24"/>
          <w:szCs w:val="24"/>
        </w:rPr>
        <w:t>分部及分项清单单项审定金额与结算报审金额相比，分项审减率</w:t>
      </w:r>
      <w:r>
        <w:rPr>
          <w:rFonts w:ascii="仿宋" w:hAnsi="仿宋" w:eastAsia="仿宋" w:cs="仿宋"/>
          <w:sz w:val="24"/>
          <w:szCs w:val="24"/>
        </w:rPr>
        <w:t>30%</w:t>
      </w:r>
      <w:r>
        <w:rPr>
          <w:rFonts w:hint="eastAsia" w:ascii="仿宋" w:hAnsi="仿宋" w:eastAsia="仿宋" w:cs="仿宋"/>
          <w:sz w:val="24"/>
          <w:szCs w:val="24"/>
        </w:rPr>
        <w:t>及以下不予处罚；分项审减率</w:t>
      </w:r>
      <w:r>
        <w:rPr>
          <w:rFonts w:ascii="仿宋" w:hAnsi="仿宋" w:eastAsia="仿宋" w:cs="仿宋"/>
          <w:sz w:val="24"/>
          <w:szCs w:val="24"/>
        </w:rPr>
        <w:t>30%</w:t>
      </w:r>
      <w:r>
        <w:rPr>
          <w:rFonts w:hint="eastAsia" w:ascii="仿宋" w:hAnsi="仿宋" w:eastAsia="仿宋" w:cs="仿宋"/>
          <w:sz w:val="24"/>
          <w:szCs w:val="24"/>
        </w:rPr>
        <w:t>以上且</w:t>
      </w:r>
      <w:r>
        <w:rPr>
          <w:rFonts w:ascii="仿宋" w:hAnsi="仿宋" w:eastAsia="仿宋" w:cs="仿宋"/>
          <w:sz w:val="24"/>
          <w:szCs w:val="24"/>
        </w:rPr>
        <w:t>50%</w:t>
      </w:r>
      <w:r>
        <w:rPr>
          <w:rFonts w:hint="eastAsia" w:ascii="仿宋" w:hAnsi="仿宋" w:eastAsia="仿宋" w:cs="仿宋"/>
          <w:sz w:val="24"/>
          <w:szCs w:val="24"/>
        </w:rPr>
        <w:t>及以下的，按超出</w:t>
      </w:r>
      <w:r>
        <w:rPr>
          <w:rFonts w:ascii="仿宋" w:hAnsi="仿宋" w:eastAsia="仿宋" w:cs="仿宋"/>
          <w:sz w:val="24"/>
          <w:szCs w:val="24"/>
        </w:rPr>
        <w:t>30%</w:t>
      </w:r>
      <w:r>
        <w:rPr>
          <w:rFonts w:hint="eastAsia" w:ascii="仿宋" w:hAnsi="仿宋" w:eastAsia="仿宋" w:cs="仿宋"/>
          <w:sz w:val="24"/>
          <w:szCs w:val="24"/>
        </w:rPr>
        <w:t>部分的</w:t>
      </w:r>
      <w:r>
        <w:rPr>
          <w:rFonts w:ascii="仿宋" w:hAnsi="仿宋" w:eastAsia="仿宋" w:cs="仿宋"/>
          <w:sz w:val="24"/>
          <w:szCs w:val="24"/>
        </w:rPr>
        <w:t>15%</w:t>
      </w:r>
      <w:r>
        <w:rPr>
          <w:rFonts w:hint="eastAsia" w:ascii="仿宋" w:hAnsi="仿宋" w:eastAsia="仿宋" w:cs="仿宋"/>
          <w:sz w:val="24"/>
          <w:szCs w:val="24"/>
        </w:rPr>
        <w:t>对施工单位进行考核；分项审减率大于等于</w:t>
      </w:r>
      <w:r>
        <w:rPr>
          <w:rFonts w:ascii="仿宋" w:hAnsi="仿宋" w:eastAsia="仿宋" w:cs="仿宋"/>
          <w:sz w:val="24"/>
          <w:szCs w:val="24"/>
        </w:rPr>
        <w:t>50%</w:t>
      </w:r>
      <w:r>
        <w:rPr>
          <w:rFonts w:hint="eastAsia" w:ascii="仿宋" w:hAnsi="仿宋" w:eastAsia="仿宋" w:cs="仿宋"/>
          <w:sz w:val="24"/>
          <w:szCs w:val="24"/>
        </w:rPr>
        <w:t>且小于</w:t>
      </w:r>
      <w:r>
        <w:rPr>
          <w:rFonts w:ascii="仿宋" w:hAnsi="仿宋" w:eastAsia="仿宋" w:cs="仿宋"/>
          <w:sz w:val="24"/>
          <w:szCs w:val="24"/>
        </w:rPr>
        <w:t>100%</w:t>
      </w:r>
      <w:r>
        <w:rPr>
          <w:rFonts w:hint="eastAsia" w:ascii="仿宋" w:hAnsi="仿宋" w:eastAsia="仿宋" w:cs="仿宋"/>
          <w:sz w:val="24"/>
          <w:szCs w:val="24"/>
        </w:rPr>
        <w:t>的，按超出</w:t>
      </w:r>
      <w:r>
        <w:rPr>
          <w:rFonts w:ascii="仿宋" w:hAnsi="仿宋" w:eastAsia="仿宋" w:cs="仿宋"/>
          <w:sz w:val="24"/>
          <w:szCs w:val="24"/>
        </w:rPr>
        <w:t>30%</w:t>
      </w:r>
      <w:r>
        <w:rPr>
          <w:rFonts w:hint="eastAsia" w:ascii="仿宋" w:hAnsi="仿宋" w:eastAsia="仿宋" w:cs="仿宋"/>
          <w:sz w:val="24"/>
          <w:szCs w:val="24"/>
        </w:rPr>
        <w:t>部分的</w:t>
      </w:r>
      <w:r>
        <w:rPr>
          <w:rFonts w:ascii="仿宋" w:hAnsi="仿宋" w:eastAsia="仿宋" w:cs="仿宋"/>
          <w:sz w:val="24"/>
          <w:szCs w:val="24"/>
        </w:rPr>
        <w:t>30%</w:t>
      </w:r>
      <w:r>
        <w:rPr>
          <w:rFonts w:hint="eastAsia" w:ascii="仿宋" w:hAnsi="仿宋" w:eastAsia="仿宋" w:cs="仿宋"/>
          <w:sz w:val="24"/>
          <w:szCs w:val="24"/>
        </w:rPr>
        <w:t>对施工单位进行考核；分项审减率等于</w:t>
      </w:r>
      <w:r>
        <w:rPr>
          <w:rFonts w:ascii="仿宋" w:hAnsi="仿宋" w:eastAsia="仿宋" w:cs="仿宋"/>
          <w:sz w:val="24"/>
          <w:szCs w:val="24"/>
        </w:rPr>
        <w:t>100%</w:t>
      </w:r>
      <w:r>
        <w:rPr>
          <w:rFonts w:hint="eastAsia" w:ascii="仿宋" w:hAnsi="仿宋" w:eastAsia="仿宋" w:cs="仿宋"/>
          <w:sz w:val="24"/>
          <w:szCs w:val="24"/>
        </w:rPr>
        <w:t>的，按审减金额的</w:t>
      </w:r>
      <w:r>
        <w:rPr>
          <w:rFonts w:ascii="仿宋" w:hAnsi="仿宋" w:eastAsia="仿宋" w:cs="仿宋"/>
          <w:sz w:val="24"/>
          <w:szCs w:val="24"/>
        </w:rPr>
        <w:t>50%</w:t>
      </w:r>
      <w:r>
        <w:rPr>
          <w:rFonts w:hint="eastAsia" w:ascii="仿宋" w:hAnsi="仿宋" w:eastAsia="仿宋" w:cs="仿宋"/>
          <w:sz w:val="24"/>
          <w:szCs w:val="24"/>
        </w:rPr>
        <w:t>对施工单位进行考核。</w:t>
      </w:r>
    </w:p>
    <w:p w14:paraId="147F7506">
      <w:pPr>
        <w:spacing w:line="360" w:lineRule="auto"/>
        <w:ind w:firstLine="480" w:firstLineChars="200"/>
        <w:rPr>
          <w:rFonts w:ascii="仿宋" w:hAnsi="仿宋" w:eastAsia="仿宋" w:cs="仿宋"/>
          <w:sz w:val="24"/>
          <w:szCs w:val="24"/>
        </w:rPr>
      </w:pPr>
      <w:r>
        <w:rPr>
          <w:rFonts w:ascii="仿宋" w:hAnsi="仿宋" w:eastAsia="仿宋" w:cs="仿宋"/>
          <w:sz w:val="24"/>
          <w:szCs w:val="24"/>
        </w:rPr>
        <w:t>6.7</w:t>
      </w:r>
      <w:r>
        <w:rPr>
          <w:rFonts w:hint="eastAsia" w:ascii="仿宋" w:hAnsi="仿宋" w:eastAsia="仿宋" w:cs="仿宋"/>
          <w:sz w:val="24"/>
          <w:szCs w:val="24"/>
        </w:rPr>
        <w:t>除审计监察部或委托审计机构要求补充的资料外，施工单位按结算初审审定额报审后再次以漏报为由报增的，按报增部分审定金额的</w:t>
      </w:r>
      <w:r>
        <w:rPr>
          <w:rFonts w:ascii="仿宋" w:hAnsi="仿宋" w:eastAsia="仿宋" w:cs="仿宋"/>
          <w:sz w:val="24"/>
          <w:szCs w:val="24"/>
        </w:rPr>
        <w:t>10%</w:t>
      </w:r>
      <w:r>
        <w:rPr>
          <w:rFonts w:hint="eastAsia" w:ascii="仿宋" w:hAnsi="仿宋" w:eastAsia="仿宋" w:cs="仿宋"/>
          <w:sz w:val="24"/>
          <w:szCs w:val="24"/>
        </w:rPr>
        <w:t>进行考核。</w:t>
      </w:r>
    </w:p>
    <w:p w14:paraId="6A32E408">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.8</w:t>
      </w:r>
      <w:r>
        <w:rPr>
          <w:rFonts w:hint="eastAsia" w:ascii="仿宋" w:hAnsi="仿宋" w:eastAsia="仿宋" w:cs="仿宋"/>
          <w:sz w:val="24"/>
          <w:szCs w:val="24"/>
        </w:rPr>
        <w:t>按上述考核规则，当考核金额合计不超过</w:t>
      </w:r>
      <w:r>
        <w:rPr>
          <w:rFonts w:ascii="仿宋" w:hAnsi="仿宋" w:eastAsia="仿宋" w:cs="仿宋"/>
          <w:sz w:val="24"/>
          <w:szCs w:val="24"/>
        </w:rPr>
        <w:t>5000</w:t>
      </w:r>
      <w:r>
        <w:rPr>
          <w:rFonts w:hint="eastAsia" w:ascii="仿宋" w:hAnsi="仿宋" w:eastAsia="仿宋" w:cs="仿宋"/>
          <w:sz w:val="24"/>
          <w:szCs w:val="24"/>
        </w:rPr>
        <w:t>元或不超过</w:t>
      </w:r>
      <w:r>
        <w:rPr>
          <w:rFonts w:ascii="仿宋" w:hAnsi="仿宋" w:eastAsia="仿宋" w:cs="仿宋"/>
          <w:sz w:val="24"/>
          <w:szCs w:val="24"/>
        </w:rPr>
        <w:t>(</w:t>
      </w:r>
      <w:r>
        <w:rPr>
          <w:rFonts w:hint="eastAsia" w:ascii="仿宋" w:hAnsi="仿宋" w:eastAsia="仿宋" w:cs="仿宋"/>
          <w:sz w:val="24"/>
          <w:szCs w:val="24"/>
        </w:rPr>
        <w:t>审减金额</w:t>
      </w:r>
      <w:r>
        <w:rPr>
          <w:rFonts w:ascii="仿宋" w:hAnsi="仿宋" w:eastAsia="仿宋" w:cs="仿宋"/>
          <w:sz w:val="24"/>
          <w:szCs w:val="24"/>
        </w:rPr>
        <w:t>-</w:t>
      </w:r>
      <w:r>
        <w:rPr>
          <w:rFonts w:hint="eastAsia" w:ascii="仿宋" w:hAnsi="仿宋" w:eastAsia="仿宋" w:cs="仿宋"/>
          <w:sz w:val="24"/>
          <w:szCs w:val="24"/>
        </w:rPr>
        <w:t>报审金额</w:t>
      </w:r>
      <w:r>
        <w:rPr>
          <w:rFonts w:ascii="仿宋" w:hAnsi="仿宋" w:eastAsia="仿宋" w:cs="仿宋"/>
          <w:sz w:val="24"/>
          <w:szCs w:val="24"/>
        </w:rPr>
        <w:t>*10%)*25%</w:t>
      </w:r>
      <w:r>
        <w:rPr>
          <w:rFonts w:hint="eastAsia" w:ascii="仿宋" w:hAnsi="仿宋" w:eastAsia="仿宋" w:cs="仿宋"/>
          <w:sz w:val="24"/>
          <w:szCs w:val="24"/>
        </w:rPr>
        <w:t>时，按</w:t>
      </w:r>
      <w:r>
        <w:rPr>
          <w:rFonts w:ascii="仿宋" w:hAnsi="仿宋" w:eastAsia="仿宋" w:cs="仿宋"/>
          <w:sz w:val="24"/>
          <w:szCs w:val="24"/>
        </w:rPr>
        <w:t>5000</w:t>
      </w:r>
      <w:r>
        <w:rPr>
          <w:rFonts w:hint="eastAsia" w:ascii="仿宋" w:hAnsi="仿宋" w:eastAsia="仿宋" w:cs="仿宋"/>
          <w:sz w:val="24"/>
          <w:szCs w:val="24"/>
        </w:rPr>
        <w:t>元与</w:t>
      </w:r>
      <w:r>
        <w:rPr>
          <w:rFonts w:ascii="仿宋" w:hAnsi="仿宋" w:eastAsia="仿宋" w:cs="仿宋"/>
          <w:sz w:val="24"/>
          <w:szCs w:val="24"/>
        </w:rPr>
        <w:t>(</w:t>
      </w:r>
      <w:r>
        <w:rPr>
          <w:rFonts w:hint="eastAsia" w:ascii="仿宋" w:hAnsi="仿宋" w:eastAsia="仿宋" w:cs="仿宋"/>
          <w:sz w:val="24"/>
          <w:szCs w:val="24"/>
        </w:rPr>
        <w:t>审减金额</w:t>
      </w:r>
      <w:r>
        <w:rPr>
          <w:rFonts w:ascii="仿宋" w:hAnsi="仿宋" w:eastAsia="仿宋" w:cs="仿宋"/>
          <w:sz w:val="24"/>
          <w:szCs w:val="24"/>
        </w:rPr>
        <w:t>-</w:t>
      </w:r>
      <w:r>
        <w:rPr>
          <w:rFonts w:hint="eastAsia" w:ascii="仿宋" w:hAnsi="仿宋" w:eastAsia="仿宋" w:cs="仿宋"/>
          <w:sz w:val="24"/>
          <w:szCs w:val="24"/>
        </w:rPr>
        <w:t>报审金额</w:t>
      </w:r>
      <w:r>
        <w:rPr>
          <w:rFonts w:ascii="仿宋" w:hAnsi="仿宋" w:eastAsia="仿宋" w:cs="仿宋"/>
          <w:sz w:val="24"/>
          <w:szCs w:val="24"/>
        </w:rPr>
        <w:t>*10%)*25%</w:t>
      </w:r>
      <w:r>
        <w:rPr>
          <w:rFonts w:hint="eastAsia" w:ascii="仿宋" w:hAnsi="仿宋" w:eastAsia="仿宋" w:cs="仿宋"/>
          <w:sz w:val="24"/>
          <w:szCs w:val="24"/>
        </w:rPr>
        <w:t>中较大值进行考核；当考核金额合计大于</w:t>
      </w:r>
      <w:r>
        <w:rPr>
          <w:rFonts w:ascii="仿宋" w:hAnsi="仿宋" w:eastAsia="仿宋" w:cs="仿宋"/>
          <w:sz w:val="24"/>
          <w:szCs w:val="24"/>
        </w:rPr>
        <w:t>5000</w:t>
      </w:r>
      <w:r>
        <w:rPr>
          <w:rFonts w:hint="eastAsia" w:ascii="仿宋" w:hAnsi="仿宋" w:eastAsia="仿宋" w:cs="仿宋"/>
          <w:sz w:val="24"/>
          <w:szCs w:val="24"/>
        </w:rPr>
        <w:t>元且大于</w:t>
      </w:r>
      <w:r>
        <w:rPr>
          <w:rFonts w:ascii="仿宋" w:hAnsi="仿宋" w:eastAsia="仿宋" w:cs="仿宋"/>
          <w:sz w:val="24"/>
          <w:szCs w:val="24"/>
        </w:rPr>
        <w:t>(</w:t>
      </w:r>
      <w:r>
        <w:rPr>
          <w:rFonts w:hint="eastAsia" w:ascii="仿宋" w:hAnsi="仿宋" w:eastAsia="仿宋" w:cs="仿宋"/>
          <w:sz w:val="24"/>
          <w:szCs w:val="24"/>
        </w:rPr>
        <w:t>审减金额</w:t>
      </w:r>
      <w:r>
        <w:rPr>
          <w:rFonts w:ascii="仿宋" w:hAnsi="仿宋" w:eastAsia="仿宋" w:cs="仿宋"/>
          <w:sz w:val="24"/>
          <w:szCs w:val="24"/>
        </w:rPr>
        <w:t>-</w:t>
      </w:r>
      <w:r>
        <w:rPr>
          <w:rFonts w:hint="eastAsia" w:ascii="仿宋" w:hAnsi="仿宋" w:eastAsia="仿宋" w:cs="仿宋"/>
          <w:sz w:val="24"/>
          <w:szCs w:val="24"/>
        </w:rPr>
        <w:t>报审金额</w:t>
      </w:r>
      <w:r>
        <w:rPr>
          <w:rFonts w:ascii="仿宋" w:hAnsi="仿宋" w:eastAsia="仿宋" w:cs="仿宋"/>
          <w:sz w:val="24"/>
          <w:szCs w:val="24"/>
        </w:rPr>
        <w:t>*10%)*25%</w:t>
      </w:r>
      <w:r>
        <w:rPr>
          <w:rFonts w:hint="eastAsia" w:ascii="仿宋" w:hAnsi="仿宋" w:eastAsia="仿宋" w:cs="仿宋"/>
          <w:sz w:val="24"/>
          <w:szCs w:val="24"/>
        </w:rPr>
        <w:t>时，按实际金额进行考核，由施工单位承担。</w:t>
      </w:r>
    </w:p>
    <w:p w14:paraId="50D0A69E">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6.9结算报审时考核条款发生变化的，按最新规定执行。</w:t>
      </w:r>
    </w:p>
    <w:p w14:paraId="0ADEB0D1">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6.10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1B837944">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1</w:t>
      </w:r>
      <w:r>
        <w:rPr>
          <w:rFonts w:hint="eastAsia" w:ascii="仿宋" w:hAnsi="仿宋" w:eastAsia="仿宋" w:cs="仿宋"/>
          <w:sz w:val="24"/>
          <w:szCs w:val="24"/>
        </w:rPr>
        <w:t>1承包人应在竣工验收合格后</w:t>
      </w:r>
      <w:r>
        <w:rPr>
          <w:rFonts w:hint="eastAsia" w:ascii="仿宋" w:hAnsi="仿宋" w:eastAsia="仿宋" w:cs="仿宋"/>
          <w:sz w:val="24"/>
          <w:szCs w:val="24"/>
          <w:u w:val="single"/>
        </w:rPr>
        <w:t xml:space="preserve"> 7 </w:t>
      </w:r>
      <w:r>
        <w:rPr>
          <w:rFonts w:hint="eastAsia" w:ascii="仿宋" w:hAnsi="仿宋" w:eastAsia="仿宋" w:cs="仿宋"/>
          <w:sz w:val="24"/>
          <w:szCs w:val="24"/>
        </w:rPr>
        <w:t>日内完成以下工作：</w:t>
      </w:r>
    </w:p>
    <w:p w14:paraId="04B4CE46">
      <w:pPr>
        <w:tabs>
          <w:tab w:val="left" w:pos="720"/>
          <w:tab w:val="left" w:pos="1260"/>
        </w:tabs>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w:t>
      </w:r>
    </w:p>
    <w:p w14:paraId="11FCD7AE">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6.1</w:t>
      </w:r>
      <w:r>
        <w:rPr>
          <w:rFonts w:ascii="仿宋" w:hAnsi="仿宋" w:eastAsia="仿宋" w:cs="仿宋"/>
          <w:sz w:val="24"/>
          <w:szCs w:val="24"/>
        </w:rPr>
        <w:t>1</w:t>
      </w:r>
      <w:r>
        <w:rPr>
          <w:rFonts w:hint="eastAsia" w:ascii="仿宋" w:hAnsi="仿宋" w:eastAsia="仿宋" w:cs="仿宋"/>
          <w:sz w:val="24"/>
          <w:szCs w:val="24"/>
        </w:rPr>
        <w:t>工程在未移交发包人之前，承包人应负责已完工程的成品保护工作，保护期间发生损坏、失窃，承包人自费予以修复。如发包人提前使用，因使用损坏发生的修理费用由发包人承担。</w:t>
      </w:r>
    </w:p>
    <w:p w14:paraId="001951AD">
      <w:pPr>
        <w:pStyle w:val="5"/>
        <w:adjustRightInd w:val="0"/>
        <w:snapToGrid w:val="0"/>
        <w:spacing w:before="120" w:after="120" w:line="520" w:lineRule="exact"/>
        <w:rPr>
          <w:rFonts w:ascii="仿宋" w:hAnsi="仿宋" w:eastAsia="仿宋" w:cs="仿宋"/>
          <w:sz w:val="24"/>
          <w:szCs w:val="24"/>
        </w:rPr>
      </w:pPr>
      <w:bookmarkStart w:id="22" w:name="_第十一条_工程结算"/>
      <w:bookmarkEnd w:id="22"/>
      <w:r>
        <w:rPr>
          <w:rFonts w:hint="eastAsia" w:ascii="仿宋" w:hAnsi="仿宋" w:eastAsia="仿宋" w:cs="仿宋"/>
          <w:sz w:val="24"/>
          <w:szCs w:val="24"/>
        </w:rPr>
        <w:t>七、质量保修</w:t>
      </w:r>
    </w:p>
    <w:p w14:paraId="26DBBE16">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7.1本合同工程质量保修期：建设工程的保修期</w:t>
      </w:r>
      <w:r>
        <w:rPr>
          <w:rFonts w:hint="eastAsia" w:ascii="仿宋" w:hAnsi="仿宋" w:eastAsia="仿宋" w:cs="仿宋"/>
          <w:sz w:val="24"/>
          <w:szCs w:val="24"/>
          <w:u w:val="single"/>
        </w:rPr>
        <w:t>自工程竣工验收合格之日起计算</w:t>
      </w:r>
      <w:r>
        <w:rPr>
          <w:rFonts w:hint="eastAsia" w:ascii="仿宋" w:hAnsi="仿宋" w:eastAsia="仿宋" w:cs="仿宋"/>
          <w:sz w:val="24"/>
          <w:szCs w:val="24"/>
        </w:rPr>
        <w:t>，详见本合同附件1《工程质量保修书》。</w:t>
      </w:r>
    </w:p>
    <w:p w14:paraId="31D64BB7">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7.2在保修期内出现</w:t>
      </w:r>
      <w:r>
        <w:rPr>
          <w:rFonts w:hint="eastAsia" w:ascii="仿宋" w:hAnsi="仿宋" w:eastAsia="仿宋" w:cs="仿宋"/>
          <w:i/>
          <w:iCs/>
          <w:sz w:val="24"/>
          <w:szCs w:val="24"/>
          <w:u w:val="single"/>
        </w:rPr>
        <w:t xml:space="preserve"> 防水 </w:t>
      </w:r>
      <w:r>
        <w:rPr>
          <w:rFonts w:hint="eastAsia" w:ascii="仿宋" w:hAnsi="仿宋" w:eastAsia="仿宋" w:cs="仿宋"/>
          <w:sz w:val="24"/>
          <w:szCs w:val="24"/>
        </w:rPr>
        <w:t>质量问题经修复完成后，相应保修期重新计算。</w:t>
      </w:r>
    </w:p>
    <w:p w14:paraId="46D924BF">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八、违约责任</w:t>
      </w:r>
    </w:p>
    <w:p w14:paraId="7EA992C8">
      <w:pPr>
        <w:adjustRightInd w:val="0"/>
        <w:snapToGrid w:val="0"/>
        <w:spacing w:line="520" w:lineRule="exact"/>
        <w:ind w:right="-74" w:firstLine="420" w:firstLineChars="175"/>
        <w:rPr>
          <w:rFonts w:ascii="仿宋" w:hAnsi="仿宋" w:eastAsia="仿宋" w:cs="仿宋"/>
          <w:sz w:val="24"/>
          <w:szCs w:val="24"/>
        </w:rPr>
      </w:pPr>
      <w:r>
        <w:rPr>
          <w:rFonts w:hint="eastAsia" w:ascii="仿宋" w:hAnsi="仿宋" w:eastAsia="仿宋" w:cs="仿宋"/>
          <w:sz w:val="24"/>
          <w:szCs w:val="24"/>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rPr>
        <w:t>000</w:t>
      </w:r>
      <w:r>
        <w:rPr>
          <w:rFonts w:hint="eastAsia" w:ascii="仿宋" w:hAnsi="仿宋" w:eastAsia="仿宋" w:cs="仿宋"/>
          <w:sz w:val="24"/>
          <w:szCs w:val="24"/>
        </w:rPr>
        <w:t>-</w:t>
      </w:r>
      <w:r>
        <w:rPr>
          <w:rFonts w:ascii="仿宋" w:hAnsi="仿宋" w:eastAsia="仿宋" w:cs="仿宋"/>
          <w:sz w:val="24"/>
          <w:szCs w:val="24"/>
        </w:rPr>
        <w:t>100000元</w:t>
      </w:r>
      <w:r>
        <w:rPr>
          <w:rFonts w:hint="eastAsia" w:ascii="仿宋" w:hAnsi="仿宋" w:eastAsia="仿宋" w:cs="仿宋"/>
          <w:sz w:val="24"/>
          <w:szCs w:val="24"/>
        </w:rPr>
        <w:t>/次作为赔偿金；如</w:t>
      </w:r>
      <w:r>
        <w:rPr>
          <w:rFonts w:ascii="仿宋" w:hAnsi="仿宋" w:eastAsia="仿宋" w:cs="仿宋"/>
          <w:sz w:val="24"/>
          <w:szCs w:val="24"/>
        </w:rPr>
        <w:t>发生承包人及</w:t>
      </w:r>
      <w:r>
        <w:rPr>
          <w:rFonts w:hint="eastAsia" w:ascii="仿宋" w:hAnsi="仿宋" w:eastAsia="仿宋" w:cs="仿宋"/>
          <w:sz w:val="24"/>
          <w:szCs w:val="24"/>
        </w:rPr>
        <w:t>/或</w:t>
      </w:r>
      <w:r>
        <w:rPr>
          <w:rFonts w:ascii="仿宋" w:hAnsi="仿宋" w:eastAsia="仿宋" w:cs="仿宋"/>
          <w:sz w:val="24"/>
          <w:szCs w:val="24"/>
        </w:rPr>
        <w:t>实际施工人存在无相关许可资质</w:t>
      </w:r>
      <w:r>
        <w:rPr>
          <w:rFonts w:hint="eastAsia" w:ascii="仿宋" w:hAnsi="仿宋" w:eastAsia="仿宋" w:cs="仿宋"/>
          <w:sz w:val="24"/>
          <w:szCs w:val="24"/>
        </w:rPr>
        <w:t>、借用或冒用他人的资质、印章等严重情节（具体以发包人认定为准）的，发包人有权终止合同，同时承包人按合同最终结算价的</w:t>
      </w:r>
      <w:r>
        <w:rPr>
          <w:rFonts w:hint="eastAsia" w:ascii="仿宋" w:hAnsi="仿宋" w:eastAsia="仿宋" w:cs="仿宋"/>
          <w:i/>
          <w:iCs/>
          <w:sz w:val="24"/>
          <w:szCs w:val="24"/>
          <w:u w:val="single"/>
        </w:rPr>
        <w:t>10</w:t>
      </w:r>
      <w:r>
        <w:rPr>
          <w:rFonts w:hint="eastAsia" w:ascii="仿宋" w:hAnsi="仿宋" w:eastAsia="仿宋" w:cs="仿宋"/>
          <w:sz w:val="24"/>
          <w:szCs w:val="24"/>
          <w:u w:val="single"/>
        </w:rPr>
        <w:t>％</w:t>
      </w:r>
      <w:r>
        <w:rPr>
          <w:rFonts w:hint="eastAsia" w:ascii="仿宋" w:hAnsi="仿宋" w:eastAsia="仿宋" w:cs="仿宋"/>
          <w:sz w:val="24"/>
          <w:szCs w:val="24"/>
        </w:rPr>
        <w:t>支付违约金，没有合同最终结算价的，按</w:t>
      </w:r>
      <w:r>
        <w:rPr>
          <w:rFonts w:hint="eastAsia" w:ascii="仿宋" w:hAnsi="仿宋" w:eastAsia="仿宋" w:cs="仿宋"/>
          <w:sz w:val="24"/>
          <w:szCs w:val="24"/>
          <w:u w:val="single"/>
        </w:rPr>
        <w:t>合同暂定价的</w:t>
      </w:r>
      <w:r>
        <w:rPr>
          <w:rFonts w:hint="eastAsia" w:ascii="仿宋" w:hAnsi="仿宋" w:eastAsia="仿宋" w:cs="仿宋"/>
          <w:i/>
          <w:iCs/>
          <w:sz w:val="24"/>
          <w:szCs w:val="24"/>
          <w:u w:val="single"/>
        </w:rPr>
        <w:t>10</w:t>
      </w:r>
      <w:r>
        <w:rPr>
          <w:rFonts w:hint="eastAsia" w:ascii="仿宋" w:hAnsi="仿宋" w:eastAsia="仿宋" w:cs="仿宋"/>
          <w:sz w:val="24"/>
          <w:szCs w:val="24"/>
          <w:u w:val="single"/>
        </w:rPr>
        <w:t>％计算</w:t>
      </w:r>
      <w:r>
        <w:rPr>
          <w:rFonts w:hint="eastAsia" w:ascii="仿宋" w:hAnsi="仿宋" w:eastAsia="仿宋" w:cs="仿宋"/>
          <w:sz w:val="24"/>
          <w:szCs w:val="24"/>
        </w:rPr>
        <w:t>，发包人有权保留进一步索赔的权利。</w:t>
      </w:r>
    </w:p>
    <w:p w14:paraId="77F5A735">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九、争议解决</w:t>
      </w:r>
    </w:p>
    <w:p w14:paraId="3F5F53D6">
      <w:pPr>
        <w:adjustRightInd w:val="0"/>
        <w:snapToGrid w:val="0"/>
        <w:spacing w:line="360" w:lineRule="auto"/>
        <w:ind w:firstLine="480" w:firstLineChars="200"/>
        <w:rPr>
          <w:rFonts w:ascii="仿宋" w:hAnsi="仿宋" w:eastAsia="仿宋" w:cs="仿宋"/>
          <w:sz w:val="24"/>
          <w:szCs w:val="24"/>
        </w:rPr>
      </w:pPr>
      <w:r>
        <w:rPr>
          <w:rFonts w:hint="eastAsia" w:ascii="仿宋" w:hAnsi="仿宋" w:eastAsia="仿宋" w:cs="仿宋"/>
          <w:kern w:val="0"/>
          <w:sz w:val="24"/>
          <w:szCs w:val="24"/>
        </w:rPr>
        <w:t>9.1本合同有效期内发生纠纷，由双方协商解决。如协商不成，</w:t>
      </w:r>
      <w:r>
        <w:rPr>
          <w:rFonts w:hint="eastAsia" w:ascii="仿宋" w:hAnsi="仿宋" w:eastAsia="仿宋" w:cs="仿宋"/>
          <w:sz w:val="24"/>
          <w:szCs w:val="24"/>
        </w:rPr>
        <w:t>双方同意依法向</w:t>
      </w:r>
      <w:r>
        <w:rPr>
          <w:rFonts w:hint="eastAsia" w:ascii="仿宋" w:hAnsi="仿宋" w:eastAsia="仿宋" w:cs="仿宋"/>
          <w:i w:val="0"/>
          <w:iCs w:val="0"/>
          <w:sz w:val="24"/>
          <w:szCs w:val="24"/>
          <w:u w:val="single"/>
        </w:rPr>
        <w:t>建设工程所在地有管辖权的人民法院起诉</w:t>
      </w:r>
      <w:r>
        <w:rPr>
          <w:rFonts w:hint="eastAsia" w:ascii="仿宋" w:hAnsi="仿宋" w:eastAsia="仿宋" w:cs="仿宋"/>
          <w:sz w:val="24"/>
          <w:szCs w:val="24"/>
        </w:rPr>
        <w:t>解决。</w:t>
      </w:r>
    </w:p>
    <w:p w14:paraId="4FBAB2D2">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十、附则</w:t>
      </w:r>
    </w:p>
    <w:p w14:paraId="32909789">
      <w:pPr>
        <w:adjustRightInd w:val="0"/>
        <w:snapToGrid w:val="0"/>
        <w:spacing w:line="360" w:lineRule="auto"/>
        <w:ind w:firstLine="480" w:firstLineChars="200"/>
        <w:rPr>
          <w:rFonts w:ascii="仿宋" w:hAnsi="仿宋" w:eastAsia="仿宋" w:cs="仿宋"/>
          <w:sz w:val="24"/>
          <w:szCs w:val="24"/>
          <w:u w:val="single"/>
        </w:rPr>
      </w:pPr>
      <w:r>
        <w:rPr>
          <w:rFonts w:hint="eastAsia" w:ascii="仿宋" w:hAnsi="仿宋" w:eastAsia="仿宋" w:cs="仿宋"/>
          <w:sz w:val="24"/>
          <w:szCs w:val="24"/>
        </w:rPr>
        <w:t>10.1发包人代表为</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u w:val="single"/>
        </w:rPr>
        <w:t>；</w:t>
      </w:r>
    </w:p>
    <w:p w14:paraId="3232E8EA">
      <w:pPr>
        <w:adjustRightInd w:val="0"/>
        <w:snapToGrid w:val="0"/>
        <w:spacing w:line="360" w:lineRule="auto"/>
        <w:ind w:firstLine="960" w:firstLineChars="400"/>
        <w:rPr>
          <w:rFonts w:ascii="仿宋" w:hAnsi="仿宋" w:eastAsia="仿宋" w:cs="仿宋"/>
          <w:sz w:val="24"/>
          <w:szCs w:val="24"/>
          <w:u w:val="single"/>
        </w:rPr>
      </w:pPr>
      <w:r>
        <w:rPr>
          <w:rFonts w:hint="eastAsia" w:ascii="仿宋" w:hAnsi="仿宋" w:eastAsia="仿宋" w:cs="仿宋"/>
          <w:sz w:val="24"/>
          <w:szCs w:val="24"/>
        </w:rPr>
        <w:t>承包人代表为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身份证号</w:t>
      </w:r>
      <w:r>
        <w:rPr>
          <w:rFonts w:hint="eastAsia" w:ascii="仿宋" w:hAnsi="仿宋" w:eastAsia="仿宋" w:cs="仿宋"/>
          <w:sz w:val="24"/>
          <w:szCs w:val="24"/>
          <w:u w:val="single"/>
        </w:rPr>
        <w:t>：         ；</w:t>
      </w:r>
      <w:r>
        <w:rPr>
          <w:rFonts w:hint="eastAsia" w:ascii="仿宋" w:hAnsi="仿宋" w:eastAsia="仿宋" w:cs="仿宋"/>
          <w:sz w:val="24"/>
          <w:szCs w:val="24"/>
        </w:rPr>
        <w:t>执业证书号：</w:t>
      </w:r>
      <w:r>
        <w:rPr>
          <w:rFonts w:hint="eastAsia" w:ascii="仿宋" w:hAnsi="仿宋" w:eastAsia="仿宋" w:cs="仿宋"/>
          <w:sz w:val="24"/>
          <w:szCs w:val="24"/>
          <w:u w:val="single"/>
        </w:rPr>
        <w:t xml:space="preserve">        。</w:t>
      </w:r>
    </w:p>
    <w:p w14:paraId="3A531E72">
      <w:pPr>
        <w:adjustRightInd w:val="0"/>
        <w:snapToGrid w:val="0"/>
        <w:spacing w:line="360" w:lineRule="auto"/>
        <w:ind w:firstLine="960" w:firstLineChars="400"/>
        <w:rPr>
          <w:rFonts w:ascii="仿宋" w:hAnsi="仿宋" w:eastAsia="仿宋" w:cs="仿宋"/>
          <w:sz w:val="24"/>
          <w:szCs w:val="24"/>
        </w:rPr>
      </w:pPr>
      <w:r>
        <w:rPr>
          <w:rFonts w:hint="eastAsia" w:ascii="仿宋" w:hAnsi="仿宋" w:eastAsia="仿宋" w:cs="仿宋"/>
          <w:sz w:val="24"/>
          <w:szCs w:val="24"/>
        </w:rPr>
        <w:t>监理人代表为</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w:t>
      </w:r>
    </w:p>
    <w:p w14:paraId="0D78B0B1">
      <w:pPr>
        <w:pStyle w:val="7"/>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10.2其他补充说明</w:t>
      </w:r>
      <w:r>
        <w:rPr>
          <w:rFonts w:hint="eastAsia" w:ascii="仿宋" w:hAnsi="仿宋" w:eastAsia="仿宋" w:cs="仿宋"/>
          <w:i/>
          <w:iCs/>
          <w:sz w:val="24"/>
          <w:szCs w:val="24"/>
          <w:u w:val="single"/>
        </w:rPr>
        <w:t>（说明：根据招标文件要求补充）</w:t>
      </w:r>
    </w:p>
    <w:p w14:paraId="4A5FAD65">
      <w:pPr>
        <w:pStyle w:val="7"/>
        <w:numPr>
          <w:ilvl w:val="0"/>
          <w:numId w:val="8"/>
        </w:num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施工区、生活区水电费按表计量缴费，发生费用由承包人承担。</w:t>
      </w:r>
    </w:p>
    <w:p w14:paraId="46747445">
      <w:pPr>
        <w:pStyle w:val="7"/>
        <w:numPr>
          <w:ilvl w:val="0"/>
          <w:numId w:val="8"/>
        </w:num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本工程所用施工机械优先使用山东重工旗下产品，进入发包方所有厂区的物流车辆必须为重汽品牌，无条件严格遵守厂区人员车辆进出管理规定，否则造成的倒运费及工期等一切损失均有承包人承担。</w:t>
      </w:r>
    </w:p>
    <w:p w14:paraId="3F83894C">
      <w:pPr>
        <w:pStyle w:val="7"/>
        <w:numPr>
          <w:ilvl w:val="0"/>
          <w:numId w:val="8"/>
        </w:numPr>
        <w:spacing w:line="360" w:lineRule="auto"/>
        <w:ind w:firstLine="480" w:firstLineChars="200"/>
        <w:rPr>
          <w:rFonts w:ascii="仿宋" w:hAnsi="仿宋" w:eastAsia="仿宋" w:cs="仿宋"/>
          <w:sz w:val="24"/>
          <w:szCs w:val="24"/>
        </w:rPr>
      </w:pPr>
      <w:r>
        <w:rPr>
          <w:rFonts w:ascii="仿宋" w:hAnsi="仿宋" w:eastAsia="仿宋" w:cs="仿宋"/>
          <w:sz w:val="24"/>
          <w:szCs w:val="24"/>
        </w:rPr>
        <w:t>承包人应做好疫情防控工作，服从项目属地政府有关部门的管理要求，积极配合做好开工复工手续，</w:t>
      </w:r>
      <w:r>
        <w:rPr>
          <w:rFonts w:hint="eastAsia" w:ascii="仿宋" w:hAnsi="仿宋" w:eastAsia="仿宋" w:cs="仿宋"/>
          <w:sz w:val="24"/>
          <w:szCs w:val="24"/>
        </w:rPr>
        <w:t>施工现场疫情防控工作由施工总承包人统筹管理。防疫各项费用包含自合同签约价中，不另行计取。</w:t>
      </w:r>
    </w:p>
    <w:p w14:paraId="568CEDAF">
      <w:pPr>
        <w:pStyle w:val="7"/>
        <w:numPr>
          <w:ilvl w:val="0"/>
          <w:numId w:val="8"/>
        </w:numPr>
        <w:spacing w:line="360" w:lineRule="auto"/>
        <w:ind w:firstLine="480" w:firstLineChars="200"/>
        <w:rPr>
          <w:rFonts w:ascii="仿宋" w:hAnsi="仿宋" w:eastAsia="仿宋" w:cs="仿宋"/>
          <w:color w:val="000000" w:themeColor="text1"/>
          <w:sz w:val="30"/>
          <w:szCs w:val="32"/>
          <w14:textFill>
            <w14:solidFill>
              <w14:schemeClr w14:val="tx1"/>
            </w14:solidFill>
          </w14:textFill>
        </w:rPr>
      </w:pPr>
      <w:r>
        <w:rPr>
          <w:rFonts w:hint="eastAsia" w:ascii="仿宋" w:hAnsi="仿宋" w:eastAsia="仿宋" w:cs="仿宋"/>
          <w:sz w:val="24"/>
          <w:szCs w:val="24"/>
        </w:rPr>
        <w:t>工程结算审计，由发包人委托造价咨询单位审计或自行审计，基本审计费由发包人支付。对审减额超过</w:t>
      </w:r>
      <w:r>
        <w:rPr>
          <w:rFonts w:ascii="仿宋" w:hAnsi="仿宋" w:eastAsia="仿宋" w:cs="仿宋"/>
          <w:sz w:val="24"/>
          <w:szCs w:val="24"/>
        </w:rPr>
        <w:t>5%的部分，按审减额的5%计取审计费，由承包人支付;审增部分按实际审增额的5%计取审计费，由承包人支付。承包人应支付的审计费，由发包人在工程款中代扣代缴或者由承包人直接支付。</w:t>
      </w:r>
    </w:p>
    <w:p w14:paraId="5927615B">
      <w:pPr>
        <w:pStyle w:val="7"/>
        <w:numPr>
          <w:ilvl w:val="0"/>
          <w:numId w:val="8"/>
        </w:num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项目描述及工作内容相同的清单子项综合单价必须相同，若有不同报价，结算时发包人有权按照较低报价确定该子项的综合单价。</w:t>
      </w:r>
    </w:p>
    <w:p w14:paraId="5582A55B">
      <w:pPr>
        <w:pStyle w:val="5"/>
        <w:adjustRightInd w:val="0"/>
        <w:snapToGrid w:val="0"/>
        <w:spacing w:before="120" w:after="120" w:line="520" w:lineRule="exact"/>
        <w:rPr>
          <w:rFonts w:ascii="仿宋" w:hAnsi="仿宋" w:eastAsia="仿宋" w:cs="仿宋"/>
          <w:sz w:val="24"/>
          <w:szCs w:val="24"/>
        </w:rPr>
      </w:pPr>
      <w:r>
        <w:rPr>
          <w:rFonts w:hint="eastAsia" w:ascii="仿宋" w:hAnsi="仿宋" w:eastAsia="仿宋" w:cs="仿宋"/>
          <w:sz w:val="24"/>
          <w:szCs w:val="24"/>
        </w:rPr>
        <w:t>十一、合同生效</w:t>
      </w:r>
    </w:p>
    <w:p w14:paraId="45BC39E9">
      <w:pPr>
        <w:adjustRightInd w:val="0"/>
        <w:snapToGrid w:val="0"/>
        <w:spacing w:line="360" w:lineRule="auto"/>
        <w:ind w:firstLine="480" w:firstLineChars="200"/>
        <w:rPr>
          <w:rFonts w:ascii="仿宋" w:hAnsi="仿宋" w:eastAsia="仿宋" w:cs="仿宋"/>
          <w:bCs/>
          <w:sz w:val="24"/>
          <w:szCs w:val="24"/>
        </w:rPr>
      </w:pPr>
      <w:r>
        <w:rPr>
          <w:rFonts w:hint="eastAsia" w:ascii="仿宋" w:hAnsi="仿宋" w:eastAsia="仿宋" w:cs="仿宋"/>
          <w:bCs/>
          <w:sz w:val="24"/>
          <w:szCs w:val="24"/>
        </w:rPr>
        <w:t>11.1本合同签订地点：_</w:t>
      </w:r>
      <w:r>
        <w:rPr>
          <w:rFonts w:hint="eastAsia" w:ascii="仿宋" w:hAnsi="仿宋" w:eastAsia="仿宋" w:cs="仿宋"/>
          <w:bCs/>
          <w:i/>
          <w:iCs/>
          <w:sz w:val="24"/>
          <w:szCs w:val="24"/>
          <w:u w:val="single"/>
        </w:rPr>
        <w:t>山东省济南市</w:t>
      </w:r>
      <w:r>
        <w:rPr>
          <w:rFonts w:ascii="仿宋" w:hAnsi="仿宋" w:eastAsia="仿宋" w:cs="仿宋"/>
          <w:bCs/>
          <w:sz w:val="24"/>
          <w:szCs w:val="24"/>
        </w:rPr>
        <w:t>_</w:t>
      </w:r>
      <w:r>
        <w:rPr>
          <w:rFonts w:hint="eastAsia" w:ascii="仿宋" w:hAnsi="仿宋" w:eastAsia="仿宋" w:cs="仿宋"/>
          <w:bCs/>
          <w:sz w:val="24"/>
          <w:szCs w:val="24"/>
        </w:rPr>
        <w:t>。</w:t>
      </w:r>
    </w:p>
    <w:p w14:paraId="4A7345F3">
      <w:pPr>
        <w:adjustRightInd w:val="0"/>
        <w:snapToGrid w:val="0"/>
        <w:spacing w:line="360" w:lineRule="auto"/>
        <w:ind w:firstLine="480" w:firstLineChars="200"/>
        <w:rPr>
          <w:rFonts w:ascii="仿宋" w:hAnsi="仿宋" w:eastAsia="仿宋" w:cs="仿宋"/>
          <w:bCs/>
          <w:sz w:val="24"/>
          <w:szCs w:val="24"/>
          <w:u w:val="single"/>
        </w:rPr>
      </w:pPr>
      <w:r>
        <w:rPr>
          <w:rFonts w:hint="eastAsia" w:ascii="仿宋" w:hAnsi="仿宋" w:eastAsia="仿宋" w:cs="仿宋"/>
          <w:bCs/>
          <w:sz w:val="24"/>
          <w:szCs w:val="24"/>
        </w:rPr>
        <w:t>11.2本合同一式</w:t>
      </w:r>
      <w:r>
        <w:rPr>
          <w:rFonts w:hint="eastAsia" w:ascii="仿宋" w:hAnsi="仿宋" w:eastAsia="仿宋" w:cs="仿宋"/>
          <w:bCs/>
          <w:sz w:val="24"/>
          <w:szCs w:val="24"/>
          <w:u w:val="single"/>
        </w:rPr>
        <w:t xml:space="preserve"> </w:t>
      </w:r>
      <w:r>
        <w:rPr>
          <w:rFonts w:hint="eastAsia" w:ascii="仿宋" w:hAnsi="仿宋" w:eastAsia="仿宋" w:cs="仿宋"/>
          <w:bCs/>
          <w:i/>
          <w:iCs/>
          <w:sz w:val="24"/>
          <w:szCs w:val="24"/>
          <w:u w:val="single"/>
        </w:rPr>
        <w:t xml:space="preserve">陆 </w:t>
      </w:r>
      <w:r>
        <w:rPr>
          <w:rFonts w:hint="eastAsia" w:ascii="仿宋" w:hAnsi="仿宋" w:eastAsia="仿宋" w:cs="仿宋"/>
          <w:bCs/>
          <w:sz w:val="24"/>
          <w:szCs w:val="24"/>
        </w:rPr>
        <w:t>份，均具有同等法律效力，发包人</w:t>
      </w:r>
      <w:r>
        <w:rPr>
          <w:rFonts w:hint="eastAsia" w:ascii="仿宋" w:hAnsi="仿宋" w:eastAsia="仿宋" w:cs="仿宋"/>
          <w:bCs/>
          <w:i/>
          <w:iCs/>
          <w:sz w:val="24"/>
          <w:szCs w:val="24"/>
          <w:u w:val="single"/>
        </w:rPr>
        <w:t xml:space="preserve"> 肆 </w:t>
      </w:r>
      <w:r>
        <w:rPr>
          <w:rFonts w:hint="eastAsia" w:ascii="仿宋" w:hAnsi="仿宋" w:eastAsia="仿宋" w:cs="仿宋"/>
          <w:bCs/>
          <w:sz w:val="24"/>
          <w:szCs w:val="24"/>
        </w:rPr>
        <w:t>份，承包人</w:t>
      </w:r>
      <w:r>
        <w:rPr>
          <w:rFonts w:hint="eastAsia" w:ascii="仿宋" w:hAnsi="仿宋" w:eastAsia="仿宋" w:cs="仿宋"/>
          <w:bCs/>
          <w:sz w:val="24"/>
          <w:szCs w:val="24"/>
          <w:u w:val="single"/>
        </w:rPr>
        <w:t xml:space="preserve"> </w:t>
      </w:r>
      <w:r>
        <w:rPr>
          <w:rFonts w:hint="eastAsia" w:ascii="仿宋" w:hAnsi="仿宋" w:eastAsia="仿宋" w:cs="仿宋"/>
          <w:bCs/>
          <w:i/>
          <w:iCs/>
          <w:sz w:val="24"/>
          <w:szCs w:val="24"/>
          <w:u w:val="single"/>
        </w:rPr>
        <w:t xml:space="preserve">贰 </w:t>
      </w:r>
      <w:r>
        <w:rPr>
          <w:rFonts w:hint="eastAsia" w:ascii="仿宋" w:hAnsi="仿宋" w:eastAsia="仿宋" w:cs="仿宋"/>
          <w:bCs/>
          <w:sz w:val="24"/>
          <w:szCs w:val="24"/>
        </w:rPr>
        <w:t>份。</w:t>
      </w:r>
    </w:p>
    <w:p w14:paraId="7E47EAA9">
      <w:pPr>
        <w:adjustRightInd w:val="0"/>
        <w:snapToGrid w:val="0"/>
        <w:spacing w:line="360" w:lineRule="auto"/>
        <w:ind w:firstLine="480" w:firstLineChars="200"/>
        <w:rPr>
          <w:rFonts w:ascii="仿宋" w:hAnsi="仿宋" w:eastAsia="仿宋" w:cs="仿宋"/>
          <w:bCs/>
          <w:sz w:val="24"/>
          <w:szCs w:val="24"/>
        </w:rPr>
      </w:pPr>
      <w:r>
        <w:rPr>
          <w:rFonts w:hint="eastAsia" w:ascii="仿宋" w:hAnsi="仿宋" w:eastAsia="仿宋" w:cs="仿宋"/>
          <w:bCs/>
          <w:sz w:val="24"/>
          <w:szCs w:val="24"/>
        </w:rPr>
        <w:t>11.3本合同自</w:t>
      </w:r>
      <w:r>
        <w:rPr>
          <w:rFonts w:ascii="仿宋" w:hAnsi="仿宋" w:eastAsia="仿宋" w:cs="仿宋"/>
          <w:bCs/>
          <w:sz w:val="24"/>
          <w:szCs w:val="24"/>
        </w:rPr>
        <w:t>双方授权代表签署并加盖公章</w:t>
      </w:r>
      <w:r>
        <w:rPr>
          <w:rFonts w:hint="eastAsia" w:ascii="仿宋" w:hAnsi="仿宋" w:eastAsia="仿宋" w:cs="仿宋"/>
          <w:bCs/>
          <w:sz w:val="24"/>
          <w:szCs w:val="24"/>
        </w:rPr>
        <w:t>或者合同专用章之日起生效。合同附件作为合同不可分割的一部分，具有同等法律效力。</w:t>
      </w:r>
    </w:p>
    <w:p w14:paraId="746DE3F8">
      <w:pPr>
        <w:adjustRightInd w:val="0"/>
        <w:snapToGrid w:val="0"/>
        <w:spacing w:line="520" w:lineRule="exact"/>
        <w:ind w:firstLine="482" w:firstLineChars="200"/>
        <w:rPr>
          <w:rFonts w:ascii="仿宋" w:hAnsi="仿宋" w:eastAsia="仿宋" w:cs="仿宋"/>
          <w:b/>
          <w:bCs/>
          <w:kern w:val="0"/>
          <w:sz w:val="24"/>
          <w:szCs w:val="24"/>
        </w:rPr>
      </w:pPr>
      <w:r>
        <w:rPr>
          <w:rFonts w:ascii="仿宋" w:hAnsi="仿宋" w:eastAsia="仿宋" w:cs="仿宋"/>
          <w:b/>
          <w:bCs/>
          <w:kern w:val="0"/>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w:t>
      </w:r>
      <w:r>
        <w:rPr>
          <w:rFonts w:hint="eastAsia" w:ascii="仿宋" w:hAnsi="仿宋" w:eastAsia="仿宋" w:cs="仿宋"/>
          <w:b/>
          <w:bCs/>
          <w:kern w:val="0"/>
          <w:sz w:val="24"/>
          <w:szCs w:val="24"/>
        </w:rPr>
        <w:t>个人手写</w:t>
      </w:r>
      <w:r>
        <w:rPr>
          <w:rFonts w:ascii="仿宋" w:hAnsi="仿宋" w:eastAsia="仿宋" w:cs="仿宋"/>
          <w:b/>
          <w:bCs/>
          <w:kern w:val="0"/>
          <w:sz w:val="24"/>
          <w:szCs w:val="24"/>
        </w:rPr>
        <w:t>签名除外）</w:t>
      </w:r>
      <w:r>
        <w:rPr>
          <w:rFonts w:hint="eastAsia" w:ascii="仿宋" w:hAnsi="仿宋" w:eastAsia="仿宋" w:cs="仿宋"/>
          <w:b/>
          <w:bCs/>
          <w:kern w:val="0"/>
          <w:sz w:val="24"/>
          <w:szCs w:val="24"/>
        </w:rPr>
        <w:t>。</w:t>
      </w:r>
    </w:p>
    <w:p w14:paraId="479E21B7">
      <w:pPr>
        <w:adjustRightInd w:val="0"/>
        <w:snapToGrid w:val="0"/>
        <w:spacing w:line="520" w:lineRule="exact"/>
        <w:ind w:firstLine="482" w:firstLineChars="200"/>
        <w:rPr>
          <w:rFonts w:ascii="仿宋" w:hAnsi="仿宋" w:eastAsia="仿宋" w:cs="仿宋"/>
          <w:b/>
          <w:bCs/>
          <w:kern w:val="0"/>
          <w:sz w:val="24"/>
          <w:szCs w:val="24"/>
        </w:rPr>
      </w:pPr>
      <w:r>
        <w:rPr>
          <w:rFonts w:ascii="仿宋" w:hAnsi="仿宋" w:eastAsia="仿宋" w:cs="仿宋"/>
          <w:b/>
          <w:bCs/>
          <w:kern w:val="0"/>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w:t>
      </w:r>
      <w:r>
        <w:rPr>
          <w:rFonts w:hint="eastAsia" w:ascii="仿宋" w:hAnsi="仿宋" w:eastAsia="仿宋" w:cs="仿宋"/>
          <w:b/>
          <w:bCs/>
          <w:kern w:val="0"/>
          <w:sz w:val="24"/>
          <w:szCs w:val="24"/>
        </w:rPr>
        <w:t>各</w:t>
      </w:r>
      <w:r>
        <w:rPr>
          <w:rFonts w:ascii="仿宋" w:hAnsi="仿宋" w:eastAsia="仿宋" w:cs="仿宋"/>
          <w:b/>
          <w:bCs/>
          <w:kern w:val="0"/>
          <w:sz w:val="24"/>
          <w:szCs w:val="24"/>
        </w:rPr>
        <w:t>方已签署完毕。</w:t>
      </w:r>
    </w:p>
    <w:p w14:paraId="37B571EE">
      <w:pPr>
        <w:adjustRightInd w:val="0"/>
        <w:snapToGrid w:val="0"/>
        <w:spacing w:line="520" w:lineRule="exact"/>
        <w:rPr>
          <w:rFonts w:ascii="仿宋" w:hAnsi="仿宋" w:eastAsia="仿宋" w:cs="仿宋"/>
          <w:sz w:val="24"/>
          <w:szCs w:val="24"/>
        </w:rPr>
      </w:pPr>
    </w:p>
    <w:tbl>
      <w:tblPr>
        <w:tblStyle w:val="18"/>
        <w:tblW w:w="9179" w:type="dxa"/>
        <w:jc w:val="center"/>
        <w:tblLayout w:type="fixed"/>
        <w:tblCellMar>
          <w:top w:w="0" w:type="dxa"/>
          <w:left w:w="108" w:type="dxa"/>
          <w:bottom w:w="0" w:type="dxa"/>
          <w:right w:w="108" w:type="dxa"/>
        </w:tblCellMar>
      </w:tblPr>
      <w:tblGrid>
        <w:gridCol w:w="4498"/>
        <w:gridCol w:w="4681"/>
      </w:tblGrid>
      <w:tr w14:paraId="2684A1CB">
        <w:tblPrEx>
          <w:tblCellMar>
            <w:top w:w="0" w:type="dxa"/>
            <w:left w:w="108" w:type="dxa"/>
            <w:bottom w:w="0" w:type="dxa"/>
            <w:right w:w="108" w:type="dxa"/>
          </w:tblCellMar>
        </w:tblPrEx>
        <w:trPr>
          <w:trHeight w:val="1245" w:hRule="exact"/>
          <w:jc w:val="center"/>
        </w:trPr>
        <w:tc>
          <w:tcPr>
            <w:tcW w:w="4498" w:type="dxa"/>
            <w:tcBorders>
              <w:top w:val="single" w:color="auto" w:sz="4" w:space="0"/>
              <w:left w:val="single" w:color="auto" w:sz="4" w:space="0"/>
              <w:bottom w:val="single" w:color="auto" w:sz="4" w:space="0"/>
              <w:right w:val="single" w:color="auto" w:sz="4" w:space="0"/>
            </w:tcBorders>
          </w:tcPr>
          <w:p w14:paraId="236C44F5">
            <w:pPr>
              <w:spacing w:line="540" w:lineRule="exact"/>
              <w:rPr>
                <w:rFonts w:ascii="仿宋" w:hAnsi="仿宋" w:eastAsia="仿宋" w:cs="仿宋"/>
                <w:bCs/>
                <w:sz w:val="24"/>
                <w:szCs w:val="24"/>
              </w:rPr>
            </w:pPr>
            <w:r>
              <w:rPr>
                <w:rFonts w:hint="eastAsia" w:ascii="仿宋" w:hAnsi="仿宋" w:eastAsia="仿宋" w:cs="仿宋"/>
                <w:sz w:val="24"/>
                <w:szCs w:val="24"/>
              </w:rPr>
              <w:t>发包人</w:t>
            </w:r>
            <w:r>
              <w:rPr>
                <w:rFonts w:hint="eastAsia" w:ascii="仿宋" w:hAnsi="仿宋" w:eastAsia="仿宋" w:cs="仿宋"/>
                <w:bCs/>
                <w:sz w:val="24"/>
                <w:szCs w:val="24"/>
              </w:rPr>
              <w:t>：（签章）</w:t>
            </w:r>
          </w:p>
          <w:p w14:paraId="2F14207A">
            <w:pPr>
              <w:spacing w:line="540" w:lineRule="exact"/>
              <w:rPr>
                <w:rFonts w:ascii="仿宋" w:hAnsi="仿宋" w:eastAsia="仿宋" w:cs="仿宋"/>
                <w:sz w:val="24"/>
                <w:szCs w:val="24"/>
              </w:rPr>
            </w:pPr>
          </w:p>
        </w:tc>
        <w:tc>
          <w:tcPr>
            <w:tcW w:w="4681" w:type="dxa"/>
            <w:tcBorders>
              <w:top w:val="single" w:color="auto" w:sz="4" w:space="0"/>
              <w:left w:val="single" w:color="auto" w:sz="4" w:space="0"/>
              <w:bottom w:val="single" w:color="auto" w:sz="4" w:space="0"/>
              <w:right w:val="single" w:color="auto" w:sz="4" w:space="0"/>
            </w:tcBorders>
          </w:tcPr>
          <w:p w14:paraId="170094F8">
            <w:pPr>
              <w:spacing w:line="540" w:lineRule="exact"/>
              <w:rPr>
                <w:rFonts w:ascii="仿宋" w:hAnsi="仿宋" w:eastAsia="仿宋" w:cs="仿宋"/>
                <w:bCs/>
                <w:sz w:val="24"/>
                <w:szCs w:val="24"/>
              </w:rPr>
            </w:pPr>
            <w:r>
              <w:rPr>
                <w:rFonts w:hint="eastAsia" w:ascii="仿宋" w:hAnsi="仿宋" w:eastAsia="仿宋" w:cs="仿宋"/>
                <w:bCs/>
                <w:sz w:val="24"/>
                <w:szCs w:val="24"/>
              </w:rPr>
              <w:t>承包人：（签章）</w:t>
            </w:r>
          </w:p>
          <w:p w14:paraId="2A8856DE">
            <w:pPr>
              <w:spacing w:line="540" w:lineRule="exact"/>
              <w:rPr>
                <w:rFonts w:ascii="仿宋" w:hAnsi="仿宋" w:eastAsia="仿宋" w:cs="仿宋"/>
                <w:bCs/>
                <w:sz w:val="24"/>
                <w:szCs w:val="24"/>
                <w:lang w:bidi="en-US"/>
              </w:rPr>
            </w:pPr>
          </w:p>
        </w:tc>
      </w:tr>
      <w:tr w14:paraId="5F129380">
        <w:tblPrEx>
          <w:tblCellMar>
            <w:top w:w="0" w:type="dxa"/>
            <w:left w:w="108" w:type="dxa"/>
            <w:bottom w:w="0" w:type="dxa"/>
            <w:right w:w="108" w:type="dxa"/>
          </w:tblCellMar>
        </w:tblPrEx>
        <w:trPr>
          <w:trHeight w:val="786" w:hRule="atLeast"/>
          <w:jc w:val="center"/>
        </w:trPr>
        <w:tc>
          <w:tcPr>
            <w:tcW w:w="4498" w:type="dxa"/>
            <w:tcBorders>
              <w:top w:val="single" w:color="auto" w:sz="4" w:space="0"/>
              <w:left w:val="single" w:color="auto" w:sz="4" w:space="0"/>
              <w:bottom w:val="single" w:color="auto" w:sz="4" w:space="0"/>
              <w:right w:val="single" w:color="auto" w:sz="4" w:space="0"/>
            </w:tcBorders>
          </w:tcPr>
          <w:p w14:paraId="0FE8ABEE">
            <w:pPr>
              <w:spacing w:before="240" w:after="160" w:line="240" w:lineRule="exact"/>
              <w:rPr>
                <w:rFonts w:ascii="仿宋" w:hAnsi="仿宋" w:eastAsia="仿宋" w:cs="仿宋"/>
                <w:sz w:val="24"/>
                <w:szCs w:val="24"/>
              </w:rPr>
            </w:pPr>
            <w:r>
              <w:rPr>
                <w:rFonts w:hint="eastAsia" w:ascii="仿宋" w:hAnsi="仿宋" w:eastAsia="仿宋" w:cs="仿宋"/>
                <w:bCs/>
                <w:sz w:val="24"/>
                <w:szCs w:val="24"/>
              </w:rPr>
              <w:t>法定代表人/委托人（签字）：</w:t>
            </w:r>
          </w:p>
        </w:tc>
        <w:tc>
          <w:tcPr>
            <w:tcW w:w="4681" w:type="dxa"/>
            <w:tcBorders>
              <w:top w:val="single" w:color="auto" w:sz="4" w:space="0"/>
              <w:left w:val="single" w:color="auto" w:sz="4" w:space="0"/>
              <w:bottom w:val="single" w:color="auto" w:sz="4" w:space="0"/>
              <w:right w:val="single" w:color="auto" w:sz="4" w:space="0"/>
            </w:tcBorders>
          </w:tcPr>
          <w:p w14:paraId="002CB9B5">
            <w:pPr>
              <w:spacing w:before="240" w:after="160" w:line="240" w:lineRule="exact"/>
              <w:rPr>
                <w:rFonts w:ascii="仿宋" w:hAnsi="仿宋" w:eastAsia="仿宋" w:cs="仿宋"/>
                <w:bCs/>
                <w:sz w:val="24"/>
                <w:szCs w:val="24"/>
                <w:lang w:bidi="en-US"/>
              </w:rPr>
            </w:pPr>
            <w:r>
              <w:rPr>
                <w:rFonts w:hint="eastAsia" w:ascii="仿宋" w:hAnsi="仿宋" w:eastAsia="仿宋" w:cs="仿宋"/>
                <w:bCs/>
                <w:sz w:val="24"/>
                <w:szCs w:val="24"/>
              </w:rPr>
              <w:t>法定代表人/委托人（签字）：</w:t>
            </w:r>
          </w:p>
        </w:tc>
      </w:tr>
      <w:tr w14:paraId="09A7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4498" w:type="dxa"/>
            <w:vAlign w:val="center"/>
          </w:tcPr>
          <w:p w14:paraId="1F9B4471">
            <w:pPr>
              <w:rPr>
                <w:rFonts w:ascii="仿宋" w:hAnsi="仿宋" w:eastAsia="仿宋" w:cs="仿宋"/>
                <w:sz w:val="24"/>
                <w:szCs w:val="24"/>
              </w:rPr>
            </w:pPr>
            <w:r>
              <w:rPr>
                <w:rFonts w:hint="eastAsia" w:ascii="仿宋" w:hAnsi="仿宋" w:eastAsia="仿宋" w:cs="仿宋"/>
                <w:bCs/>
                <w:sz w:val="24"/>
                <w:szCs w:val="24"/>
              </w:rPr>
              <w:t>开户银行：</w:t>
            </w:r>
          </w:p>
        </w:tc>
        <w:tc>
          <w:tcPr>
            <w:tcW w:w="4681" w:type="dxa"/>
            <w:vAlign w:val="center"/>
          </w:tcPr>
          <w:p w14:paraId="1EAD48D1">
            <w:pPr>
              <w:rPr>
                <w:rFonts w:ascii="仿宋" w:hAnsi="仿宋" w:eastAsia="仿宋" w:cs="仿宋"/>
                <w:sz w:val="24"/>
                <w:szCs w:val="24"/>
              </w:rPr>
            </w:pPr>
            <w:r>
              <w:rPr>
                <w:rFonts w:hint="eastAsia" w:ascii="仿宋" w:hAnsi="仿宋" w:eastAsia="仿宋" w:cs="仿宋"/>
                <w:sz w:val="24"/>
                <w:szCs w:val="24"/>
              </w:rPr>
              <w:t>开户银行：</w:t>
            </w:r>
          </w:p>
        </w:tc>
      </w:tr>
      <w:tr w14:paraId="1AEB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00F53DE4">
            <w:pPr>
              <w:rPr>
                <w:rFonts w:ascii="仿宋" w:hAnsi="仿宋" w:eastAsia="仿宋" w:cs="仿宋"/>
                <w:sz w:val="24"/>
                <w:szCs w:val="24"/>
              </w:rPr>
            </w:pPr>
            <w:r>
              <w:rPr>
                <w:rFonts w:hint="eastAsia" w:ascii="仿宋" w:hAnsi="仿宋" w:eastAsia="仿宋" w:cs="仿宋"/>
                <w:bCs/>
                <w:sz w:val="24"/>
                <w:szCs w:val="24"/>
              </w:rPr>
              <w:t>户名：</w:t>
            </w:r>
          </w:p>
        </w:tc>
        <w:tc>
          <w:tcPr>
            <w:tcW w:w="4681" w:type="dxa"/>
            <w:vAlign w:val="center"/>
          </w:tcPr>
          <w:p w14:paraId="318BCDFB">
            <w:pPr>
              <w:rPr>
                <w:rFonts w:ascii="仿宋" w:hAnsi="仿宋" w:eastAsia="仿宋" w:cs="仿宋"/>
                <w:bCs/>
                <w:sz w:val="24"/>
                <w:szCs w:val="24"/>
                <w:lang w:bidi="en-US"/>
              </w:rPr>
            </w:pPr>
            <w:r>
              <w:rPr>
                <w:rFonts w:hint="eastAsia" w:ascii="仿宋" w:hAnsi="仿宋" w:eastAsia="仿宋" w:cs="仿宋"/>
                <w:bCs/>
                <w:sz w:val="24"/>
                <w:szCs w:val="24"/>
              </w:rPr>
              <w:t>户名：</w:t>
            </w:r>
          </w:p>
        </w:tc>
      </w:tr>
      <w:tr w14:paraId="5AA5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7114793C">
            <w:pPr>
              <w:rPr>
                <w:rFonts w:ascii="仿宋" w:hAnsi="仿宋" w:eastAsia="仿宋" w:cs="仿宋"/>
                <w:sz w:val="24"/>
                <w:szCs w:val="24"/>
              </w:rPr>
            </w:pPr>
            <w:r>
              <w:rPr>
                <w:rFonts w:hint="eastAsia" w:ascii="仿宋" w:hAnsi="仿宋" w:eastAsia="仿宋" w:cs="仿宋"/>
                <w:bCs/>
                <w:sz w:val="24"/>
                <w:szCs w:val="24"/>
              </w:rPr>
              <w:t>账号：</w:t>
            </w:r>
          </w:p>
        </w:tc>
        <w:tc>
          <w:tcPr>
            <w:tcW w:w="4681" w:type="dxa"/>
            <w:vAlign w:val="center"/>
          </w:tcPr>
          <w:p w14:paraId="2ECB29ED">
            <w:pPr>
              <w:rPr>
                <w:rFonts w:ascii="仿宋" w:hAnsi="仿宋" w:eastAsia="仿宋" w:cs="仿宋"/>
                <w:bCs/>
                <w:sz w:val="24"/>
                <w:szCs w:val="24"/>
                <w:lang w:eastAsia="en-US" w:bidi="en-US"/>
              </w:rPr>
            </w:pPr>
            <w:r>
              <w:rPr>
                <w:rFonts w:hint="eastAsia" w:ascii="仿宋" w:hAnsi="仿宋" w:eastAsia="仿宋" w:cs="仿宋"/>
                <w:bCs/>
                <w:sz w:val="24"/>
                <w:szCs w:val="24"/>
              </w:rPr>
              <w:t>账号：</w:t>
            </w:r>
          </w:p>
        </w:tc>
      </w:tr>
      <w:tr w14:paraId="2D32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6BDFDFF8">
            <w:pPr>
              <w:rPr>
                <w:rFonts w:ascii="仿宋" w:hAnsi="仿宋" w:eastAsia="仿宋" w:cs="仿宋"/>
                <w:sz w:val="24"/>
                <w:szCs w:val="24"/>
              </w:rPr>
            </w:pPr>
            <w:r>
              <w:rPr>
                <w:rFonts w:hint="eastAsia" w:ascii="仿宋" w:hAnsi="仿宋" w:eastAsia="仿宋" w:cs="仿宋"/>
                <w:bCs/>
                <w:sz w:val="24"/>
                <w:szCs w:val="24"/>
              </w:rPr>
              <w:t>纳税人识别号：</w:t>
            </w:r>
          </w:p>
        </w:tc>
        <w:tc>
          <w:tcPr>
            <w:tcW w:w="4681" w:type="dxa"/>
            <w:vAlign w:val="center"/>
          </w:tcPr>
          <w:p w14:paraId="32C0B3D7">
            <w:pPr>
              <w:rPr>
                <w:rFonts w:ascii="仿宋" w:hAnsi="仿宋" w:eastAsia="仿宋" w:cs="仿宋"/>
                <w:bCs/>
                <w:sz w:val="24"/>
                <w:szCs w:val="24"/>
                <w:lang w:eastAsia="en-US" w:bidi="en-US"/>
              </w:rPr>
            </w:pPr>
            <w:r>
              <w:rPr>
                <w:rFonts w:hint="eastAsia" w:ascii="仿宋" w:hAnsi="仿宋" w:eastAsia="仿宋" w:cs="仿宋"/>
                <w:bCs/>
                <w:sz w:val="24"/>
                <w:szCs w:val="24"/>
              </w:rPr>
              <w:t>纳税人识别号：</w:t>
            </w:r>
          </w:p>
        </w:tc>
      </w:tr>
      <w:tr w14:paraId="053A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26BA5D56">
            <w:pPr>
              <w:rPr>
                <w:rFonts w:ascii="仿宋" w:hAnsi="仿宋" w:eastAsia="仿宋" w:cs="仿宋"/>
                <w:sz w:val="24"/>
                <w:szCs w:val="24"/>
              </w:rPr>
            </w:pPr>
            <w:r>
              <w:rPr>
                <w:rFonts w:hint="eastAsia" w:ascii="仿宋" w:hAnsi="仿宋" w:eastAsia="仿宋" w:cs="仿宋"/>
                <w:bCs/>
                <w:sz w:val="24"/>
                <w:szCs w:val="24"/>
              </w:rPr>
              <w:t>邮编：</w:t>
            </w:r>
          </w:p>
        </w:tc>
        <w:tc>
          <w:tcPr>
            <w:tcW w:w="4681" w:type="dxa"/>
            <w:vAlign w:val="center"/>
          </w:tcPr>
          <w:p w14:paraId="54A96FED">
            <w:pPr>
              <w:rPr>
                <w:rFonts w:ascii="仿宋" w:hAnsi="仿宋" w:eastAsia="仿宋" w:cs="仿宋"/>
                <w:bCs/>
                <w:sz w:val="24"/>
                <w:szCs w:val="24"/>
                <w:lang w:eastAsia="en-US" w:bidi="en-US"/>
              </w:rPr>
            </w:pPr>
            <w:r>
              <w:rPr>
                <w:rFonts w:hint="eastAsia" w:ascii="仿宋" w:hAnsi="仿宋" w:eastAsia="仿宋" w:cs="仿宋"/>
                <w:bCs/>
                <w:sz w:val="24"/>
                <w:szCs w:val="24"/>
              </w:rPr>
              <w:t>邮编：</w:t>
            </w:r>
          </w:p>
        </w:tc>
      </w:tr>
      <w:tr w14:paraId="5752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31E5F59D">
            <w:pPr>
              <w:rPr>
                <w:rFonts w:ascii="仿宋" w:hAnsi="仿宋" w:eastAsia="仿宋" w:cs="仿宋"/>
                <w:sz w:val="24"/>
                <w:szCs w:val="24"/>
              </w:rPr>
            </w:pPr>
            <w:r>
              <w:rPr>
                <w:rFonts w:hint="eastAsia" w:ascii="仿宋" w:hAnsi="仿宋" w:eastAsia="仿宋" w:cs="仿宋"/>
                <w:bCs/>
                <w:sz w:val="24"/>
                <w:szCs w:val="24"/>
              </w:rPr>
              <w:t>电话：</w:t>
            </w:r>
          </w:p>
        </w:tc>
        <w:tc>
          <w:tcPr>
            <w:tcW w:w="4681" w:type="dxa"/>
            <w:vAlign w:val="center"/>
          </w:tcPr>
          <w:p w14:paraId="1480561C">
            <w:pPr>
              <w:rPr>
                <w:rFonts w:ascii="仿宋" w:hAnsi="仿宋" w:eastAsia="仿宋" w:cs="仿宋"/>
                <w:bCs/>
                <w:sz w:val="24"/>
                <w:szCs w:val="24"/>
                <w:lang w:eastAsia="en-US"/>
              </w:rPr>
            </w:pPr>
            <w:r>
              <w:rPr>
                <w:rFonts w:hint="eastAsia" w:ascii="仿宋" w:hAnsi="仿宋" w:eastAsia="仿宋" w:cs="仿宋"/>
                <w:bCs/>
                <w:sz w:val="24"/>
                <w:szCs w:val="24"/>
              </w:rPr>
              <w:t>电话：</w:t>
            </w:r>
          </w:p>
        </w:tc>
      </w:tr>
      <w:tr w14:paraId="15BC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535F4172">
            <w:pPr>
              <w:rPr>
                <w:rFonts w:ascii="仿宋" w:hAnsi="仿宋" w:eastAsia="仿宋" w:cs="仿宋"/>
                <w:sz w:val="24"/>
                <w:szCs w:val="24"/>
              </w:rPr>
            </w:pPr>
            <w:r>
              <w:rPr>
                <w:rFonts w:hint="eastAsia" w:ascii="仿宋" w:hAnsi="仿宋" w:eastAsia="仿宋" w:cs="仿宋"/>
                <w:bCs/>
                <w:sz w:val="24"/>
                <w:szCs w:val="24"/>
              </w:rPr>
              <w:t>传真：</w:t>
            </w:r>
          </w:p>
        </w:tc>
        <w:tc>
          <w:tcPr>
            <w:tcW w:w="4681" w:type="dxa"/>
            <w:vAlign w:val="center"/>
          </w:tcPr>
          <w:p w14:paraId="7BE1FB79">
            <w:pPr>
              <w:rPr>
                <w:rFonts w:ascii="仿宋" w:hAnsi="仿宋" w:eastAsia="仿宋" w:cs="仿宋"/>
                <w:bCs/>
                <w:sz w:val="24"/>
                <w:szCs w:val="24"/>
                <w:lang w:eastAsia="en-US" w:bidi="en-US"/>
              </w:rPr>
            </w:pPr>
            <w:r>
              <w:rPr>
                <w:rFonts w:hint="eastAsia" w:ascii="仿宋" w:hAnsi="仿宋" w:eastAsia="仿宋" w:cs="仿宋"/>
                <w:bCs/>
                <w:sz w:val="24"/>
                <w:szCs w:val="24"/>
              </w:rPr>
              <w:t>传真：</w:t>
            </w:r>
          </w:p>
        </w:tc>
      </w:tr>
      <w:tr w14:paraId="36CB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578A2CF9">
            <w:pPr>
              <w:rPr>
                <w:rFonts w:ascii="仿宋" w:hAnsi="仿宋" w:eastAsia="仿宋" w:cs="仿宋"/>
                <w:sz w:val="24"/>
                <w:szCs w:val="24"/>
              </w:rPr>
            </w:pPr>
            <w:r>
              <w:rPr>
                <w:rFonts w:hint="eastAsia" w:ascii="仿宋" w:hAnsi="仿宋" w:eastAsia="仿宋" w:cs="仿宋"/>
                <w:bCs/>
                <w:sz w:val="24"/>
                <w:szCs w:val="24"/>
              </w:rPr>
              <w:t>邮箱：</w:t>
            </w:r>
          </w:p>
        </w:tc>
        <w:tc>
          <w:tcPr>
            <w:tcW w:w="4681" w:type="dxa"/>
            <w:vAlign w:val="center"/>
          </w:tcPr>
          <w:p w14:paraId="381E7A7E">
            <w:pPr>
              <w:rPr>
                <w:rFonts w:ascii="仿宋" w:hAnsi="仿宋" w:eastAsia="仿宋" w:cs="仿宋"/>
                <w:bCs/>
                <w:sz w:val="24"/>
                <w:szCs w:val="24"/>
                <w:lang w:eastAsia="en-US" w:bidi="en-US"/>
              </w:rPr>
            </w:pPr>
            <w:r>
              <w:rPr>
                <w:rFonts w:hint="eastAsia" w:ascii="仿宋" w:hAnsi="仿宋" w:eastAsia="仿宋" w:cs="仿宋"/>
                <w:bCs/>
                <w:sz w:val="24"/>
                <w:szCs w:val="24"/>
              </w:rPr>
              <w:t>邮箱：</w:t>
            </w:r>
          </w:p>
        </w:tc>
      </w:tr>
      <w:tr w14:paraId="27C7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exact"/>
          <w:jc w:val="center"/>
        </w:trPr>
        <w:tc>
          <w:tcPr>
            <w:tcW w:w="4498" w:type="dxa"/>
            <w:vAlign w:val="center"/>
          </w:tcPr>
          <w:p w14:paraId="19B4E8A2">
            <w:pPr>
              <w:rPr>
                <w:rFonts w:ascii="仿宋" w:hAnsi="仿宋" w:eastAsia="仿宋" w:cs="仿宋"/>
                <w:sz w:val="24"/>
                <w:szCs w:val="24"/>
              </w:rPr>
            </w:pPr>
            <w:r>
              <w:rPr>
                <w:rFonts w:hint="eastAsia" w:ascii="仿宋" w:hAnsi="仿宋" w:eastAsia="仿宋" w:cs="仿宋"/>
                <w:bCs/>
                <w:sz w:val="24"/>
                <w:szCs w:val="24"/>
              </w:rPr>
              <w:t>联系人：</w:t>
            </w:r>
          </w:p>
        </w:tc>
        <w:tc>
          <w:tcPr>
            <w:tcW w:w="4681" w:type="dxa"/>
            <w:vAlign w:val="center"/>
          </w:tcPr>
          <w:p w14:paraId="4091FEC4">
            <w:pPr>
              <w:rPr>
                <w:rFonts w:ascii="仿宋" w:hAnsi="仿宋" w:eastAsia="仿宋" w:cs="仿宋"/>
                <w:bCs/>
                <w:sz w:val="24"/>
                <w:szCs w:val="24"/>
                <w:lang w:bidi="en-US"/>
              </w:rPr>
            </w:pPr>
            <w:r>
              <w:rPr>
                <w:rFonts w:hint="eastAsia" w:ascii="仿宋" w:hAnsi="仿宋" w:eastAsia="仿宋" w:cs="仿宋"/>
                <w:bCs/>
                <w:sz w:val="24"/>
                <w:szCs w:val="24"/>
              </w:rPr>
              <w:t>联系人：</w:t>
            </w:r>
          </w:p>
        </w:tc>
      </w:tr>
      <w:tr w14:paraId="5149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jc w:val="center"/>
        </w:trPr>
        <w:tc>
          <w:tcPr>
            <w:tcW w:w="4498" w:type="dxa"/>
            <w:vAlign w:val="center"/>
          </w:tcPr>
          <w:p w14:paraId="53AE2898">
            <w:pPr>
              <w:rPr>
                <w:rFonts w:ascii="仿宋" w:hAnsi="仿宋" w:eastAsia="仿宋" w:cs="仿宋"/>
                <w:sz w:val="24"/>
                <w:szCs w:val="24"/>
              </w:rPr>
            </w:pPr>
            <w:r>
              <w:rPr>
                <w:rFonts w:hint="eastAsia" w:ascii="仿宋" w:hAnsi="仿宋" w:eastAsia="仿宋" w:cs="仿宋"/>
                <w:bCs/>
                <w:sz w:val="24"/>
                <w:szCs w:val="24"/>
              </w:rPr>
              <w:t xml:space="preserve">地址： </w:t>
            </w:r>
          </w:p>
        </w:tc>
        <w:tc>
          <w:tcPr>
            <w:tcW w:w="4681" w:type="dxa"/>
            <w:vAlign w:val="center"/>
          </w:tcPr>
          <w:p w14:paraId="20885323">
            <w:pPr>
              <w:rPr>
                <w:rFonts w:ascii="仿宋" w:hAnsi="仿宋" w:eastAsia="仿宋" w:cs="仿宋"/>
                <w:bCs/>
                <w:sz w:val="24"/>
                <w:szCs w:val="24"/>
                <w:lang w:bidi="en-US"/>
              </w:rPr>
            </w:pPr>
            <w:r>
              <w:rPr>
                <w:rFonts w:hint="eastAsia" w:ascii="仿宋" w:hAnsi="仿宋" w:eastAsia="仿宋" w:cs="仿宋"/>
                <w:bCs/>
                <w:sz w:val="24"/>
                <w:szCs w:val="24"/>
              </w:rPr>
              <w:t>地址：</w:t>
            </w:r>
          </w:p>
        </w:tc>
      </w:tr>
      <w:tr w14:paraId="368C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jc w:val="center"/>
        </w:trPr>
        <w:tc>
          <w:tcPr>
            <w:tcW w:w="4498" w:type="dxa"/>
            <w:vAlign w:val="center"/>
          </w:tcPr>
          <w:p w14:paraId="048638BA">
            <w:pPr>
              <w:rPr>
                <w:rFonts w:ascii="仿宋" w:hAnsi="仿宋" w:eastAsia="仿宋" w:cs="仿宋"/>
                <w:bCs/>
                <w:sz w:val="24"/>
                <w:szCs w:val="24"/>
              </w:rPr>
            </w:pPr>
            <w:r>
              <w:rPr>
                <w:rFonts w:hint="eastAsia" w:ascii="仿宋" w:hAnsi="仿宋" w:eastAsia="仿宋" w:cs="仿宋"/>
                <w:bCs/>
                <w:sz w:val="24"/>
                <w:szCs w:val="24"/>
              </w:rPr>
              <w:t>日期：</w:t>
            </w:r>
          </w:p>
        </w:tc>
        <w:tc>
          <w:tcPr>
            <w:tcW w:w="4681" w:type="dxa"/>
            <w:vAlign w:val="center"/>
          </w:tcPr>
          <w:p w14:paraId="64BF1408">
            <w:pPr>
              <w:rPr>
                <w:rFonts w:ascii="仿宋" w:hAnsi="仿宋" w:eastAsia="仿宋" w:cs="仿宋"/>
                <w:bCs/>
                <w:sz w:val="24"/>
                <w:szCs w:val="24"/>
              </w:rPr>
            </w:pPr>
            <w:r>
              <w:rPr>
                <w:rFonts w:hint="eastAsia" w:ascii="仿宋" w:hAnsi="仿宋" w:eastAsia="仿宋" w:cs="仿宋"/>
                <w:bCs/>
                <w:sz w:val="24"/>
                <w:szCs w:val="24"/>
              </w:rPr>
              <w:t>日期：</w:t>
            </w:r>
          </w:p>
        </w:tc>
      </w:tr>
    </w:tbl>
    <w:p w14:paraId="3CF9546B">
      <w:pPr>
        <w:spacing w:line="440" w:lineRule="exact"/>
        <w:rPr>
          <w:rFonts w:ascii="仿宋" w:hAnsi="仿宋" w:eastAsia="仿宋" w:cs="仿宋"/>
          <w:sz w:val="24"/>
          <w:szCs w:val="24"/>
        </w:rPr>
      </w:pPr>
      <w:r>
        <w:rPr>
          <w:rFonts w:ascii="仿宋" w:hAnsi="仿宋" w:eastAsia="仿宋" w:cs="仿宋"/>
          <w:sz w:val="24"/>
          <w:szCs w:val="24"/>
        </w:rPr>
        <w:br w:type="page"/>
      </w:r>
    </w:p>
    <w:p w14:paraId="0CF3EA3A">
      <w:pPr>
        <w:spacing w:line="440" w:lineRule="exact"/>
        <w:rPr>
          <w:rFonts w:ascii="仿宋" w:hAnsi="仿宋" w:eastAsia="仿宋" w:cs="仿宋"/>
          <w:sz w:val="24"/>
          <w:szCs w:val="24"/>
        </w:rPr>
      </w:pPr>
      <w:r>
        <w:rPr>
          <w:rFonts w:hint="eastAsia" w:ascii="仿宋" w:hAnsi="仿宋" w:eastAsia="仿宋" w:cs="仿宋"/>
          <w:sz w:val="24"/>
          <w:szCs w:val="24"/>
        </w:rPr>
        <w:t>附</w:t>
      </w:r>
      <w:bookmarkStart w:id="23" w:name="_Toc296891054"/>
      <w:bookmarkStart w:id="24" w:name="_Toc296347225"/>
      <w:bookmarkStart w:id="25" w:name="_Toc296503226"/>
      <w:bookmarkStart w:id="26" w:name="_Toc296891266"/>
      <w:bookmarkStart w:id="27" w:name="_Toc296346727"/>
      <w:bookmarkStart w:id="28" w:name="_Toc296944565"/>
      <w:bookmarkStart w:id="29" w:name="_Toc267261693"/>
      <w:r>
        <w:rPr>
          <w:rFonts w:hint="eastAsia" w:ascii="仿宋" w:hAnsi="仿宋" w:eastAsia="仿宋" w:cs="仿宋"/>
          <w:sz w:val="24"/>
          <w:szCs w:val="24"/>
        </w:rPr>
        <w:t>件1：</w:t>
      </w:r>
      <w:bookmarkEnd w:id="23"/>
      <w:bookmarkEnd w:id="24"/>
      <w:bookmarkEnd w:id="25"/>
      <w:bookmarkEnd w:id="26"/>
      <w:bookmarkEnd w:id="27"/>
      <w:bookmarkEnd w:id="28"/>
      <w:bookmarkEnd w:id="29"/>
    </w:p>
    <w:p w14:paraId="6B0ADE0F">
      <w:pPr>
        <w:spacing w:before="158" w:beforeLines="50" w:after="158" w:afterLines="50" w:line="440" w:lineRule="exact"/>
        <w:ind w:firstLine="562"/>
        <w:jc w:val="center"/>
        <w:rPr>
          <w:rFonts w:ascii="黑体" w:hAnsi="黑体" w:eastAsia="黑体" w:cs="仿宋"/>
          <w:sz w:val="28"/>
          <w:szCs w:val="28"/>
        </w:rPr>
      </w:pPr>
      <w:r>
        <w:rPr>
          <w:rFonts w:hint="eastAsia" w:ascii="黑体" w:hAnsi="黑体" w:eastAsia="黑体" w:cs="仿宋"/>
          <w:sz w:val="28"/>
          <w:szCs w:val="28"/>
        </w:rPr>
        <w:t>工程质量保修书</w:t>
      </w:r>
    </w:p>
    <w:p w14:paraId="01F1148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发包人（全称）：</w:t>
      </w:r>
    </w:p>
    <w:p w14:paraId="2EF99A2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承包人（全称）：</w:t>
      </w:r>
    </w:p>
    <w:p w14:paraId="661E475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发包人和承包人根据《中华人民共和国建筑法》和《建设工程质量管理条例》，经协商一致就</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（工程全称）签订工程质量保修书。</w:t>
      </w:r>
    </w:p>
    <w:p w14:paraId="2DA6554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一、工程质量保修范围和内容</w:t>
      </w:r>
    </w:p>
    <w:p w14:paraId="59BE32B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承包人在质量保修期内，按照有关法律规定和合同约定，承担工程质量保修责任。</w:t>
      </w:r>
    </w:p>
    <w:p w14:paraId="7CC11B66">
      <w:pPr>
        <w:spacing w:line="360" w:lineRule="auto"/>
        <w:rPr>
          <w:rFonts w:ascii="仿宋" w:hAnsi="仿宋" w:eastAsia="仿宋" w:cs="仿宋"/>
          <w:sz w:val="24"/>
          <w:szCs w:val="24"/>
        </w:rPr>
      </w:pPr>
      <w:r>
        <w:rPr>
          <w:rFonts w:hint="eastAsia" w:ascii="仿宋" w:hAnsi="仿宋" w:eastAsia="仿宋" w:cs="仿宋"/>
          <w:sz w:val="24"/>
          <w:szCs w:val="24"/>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u w:val="single"/>
        </w:rPr>
        <w:t xml:space="preserve">承包人承包范围以内的全部工程内容。若施工合同中有其它保修约定的按约定执行 </w:t>
      </w:r>
      <w:r>
        <w:rPr>
          <w:rFonts w:hint="eastAsia" w:ascii="仿宋" w:hAnsi="仿宋" w:eastAsia="仿宋" w:cs="仿宋"/>
          <w:sz w:val="24"/>
          <w:szCs w:val="24"/>
        </w:rPr>
        <w:t>。</w:t>
      </w:r>
    </w:p>
    <w:p w14:paraId="206267EA">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二、质量保修期</w:t>
      </w:r>
    </w:p>
    <w:p w14:paraId="40B6060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根据《建设工程质量管理条例》及有关规定，工程的质量保修期如下：</w:t>
      </w:r>
    </w:p>
    <w:p w14:paraId="6EA3822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1．地基基础工程和主体结构工程为设计文件规定的工程合理使用年限；</w:t>
      </w:r>
    </w:p>
    <w:p w14:paraId="664CBC6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2．屋面防水工程、有防水要求的卫生间、房间和外墙面的防渗为</w:t>
      </w:r>
      <w:r>
        <w:rPr>
          <w:rFonts w:hint="eastAsia" w:ascii="仿宋" w:hAnsi="仿宋" w:eastAsia="仿宋" w:cs="仿宋"/>
          <w:sz w:val="24"/>
          <w:szCs w:val="24"/>
          <w:u w:val="single"/>
        </w:rPr>
        <w:t xml:space="preserve">5 </w:t>
      </w:r>
      <w:r>
        <w:rPr>
          <w:rFonts w:hint="eastAsia" w:ascii="仿宋" w:hAnsi="仿宋" w:eastAsia="仿宋" w:cs="仿宋"/>
          <w:sz w:val="24"/>
          <w:szCs w:val="24"/>
        </w:rPr>
        <w:t>年；</w:t>
      </w:r>
    </w:p>
    <w:p w14:paraId="5B44C6F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3．装修工程为</w:t>
      </w:r>
      <w:r>
        <w:rPr>
          <w:rFonts w:hint="eastAsia" w:ascii="仿宋" w:hAnsi="仿宋" w:eastAsia="仿宋" w:cs="仿宋"/>
          <w:sz w:val="24"/>
          <w:szCs w:val="24"/>
          <w:u w:val="single"/>
        </w:rPr>
        <w:t xml:space="preserve">2 </w:t>
      </w:r>
      <w:r>
        <w:rPr>
          <w:rFonts w:hint="eastAsia" w:ascii="仿宋" w:hAnsi="仿宋" w:eastAsia="仿宋" w:cs="仿宋"/>
          <w:sz w:val="24"/>
          <w:szCs w:val="24"/>
        </w:rPr>
        <w:t>年；</w:t>
      </w:r>
    </w:p>
    <w:p w14:paraId="6358CF1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4．电气管线、给排水管道、设备安装工程为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3E457F5C">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5．供热与供冷系统为</w:t>
      </w:r>
      <w:r>
        <w:rPr>
          <w:rFonts w:hint="eastAsia" w:ascii="仿宋" w:hAnsi="仿宋" w:eastAsia="仿宋" w:cs="仿宋"/>
          <w:sz w:val="24"/>
          <w:szCs w:val="24"/>
          <w:u w:val="single"/>
        </w:rPr>
        <w:t xml:space="preserve">2 </w:t>
      </w:r>
      <w:r>
        <w:rPr>
          <w:rFonts w:hint="eastAsia" w:ascii="仿宋" w:hAnsi="仿宋" w:eastAsia="仿宋" w:cs="仿宋"/>
          <w:sz w:val="24"/>
          <w:szCs w:val="24"/>
        </w:rPr>
        <w:t>个采暖期、供冷期；</w:t>
      </w:r>
    </w:p>
    <w:p w14:paraId="42CB8FD3">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6．给排水设施、道路等配套工程为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51F3E5E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7．其他项目保修期限约定如下：</w:t>
      </w:r>
      <w:r>
        <w:rPr>
          <w:rFonts w:hint="eastAsia" w:ascii="仿宋" w:hAnsi="仿宋" w:eastAsia="仿宋" w:cs="仿宋"/>
          <w:i/>
          <w:iCs/>
          <w:sz w:val="24"/>
          <w:szCs w:val="24"/>
          <w:u w:val="single"/>
        </w:rPr>
        <w:t xml:space="preserve">依据工程具体情况而定 </w:t>
      </w:r>
      <w:r>
        <w:rPr>
          <w:rFonts w:hint="eastAsia" w:ascii="仿宋" w:hAnsi="仿宋" w:eastAsia="仿宋" w:cs="仿宋"/>
          <w:sz w:val="24"/>
          <w:szCs w:val="24"/>
        </w:rPr>
        <w:t>。</w:t>
      </w:r>
    </w:p>
    <w:p w14:paraId="0E52501C">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质量保修期自工程竣工验收合格之日起计算。在保修期内出现</w:t>
      </w:r>
      <w:r>
        <w:rPr>
          <w:rFonts w:hint="eastAsia" w:ascii="仿宋" w:hAnsi="仿宋" w:eastAsia="仿宋" w:cs="仿宋"/>
          <w:i/>
          <w:iCs/>
          <w:sz w:val="24"/>
          <w:szCs w:val="24"/>
          <w:u w:val="single"/>
        </w:rPr>
        <w:t xml:space="preserve"> 防水 </w:t>
      </w:r>
      <w:r>
        <w:rPr>
          <w:rFonts w:hint="eastAsia" w:ascii="仿宋" w:hAnsi="仿宋" w:eastAsia="仿宋" w:cs="仿宋"/>
          <w:sz w:val="24"/>
          <w:szCs w:val="24"/>
        </w:rPr>
        <w:t>质量问题经修复完成后，相应保修期重新计算。</w:t>
      </w:r>
    </w:p>
    <w:p w14:paraId="1C8265F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三、质量保修责任</w:t>
      </w:r>
    </w:p>
    <w:p w14:paraId="1FF9A32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1．属于保修范围、内容的项目，承包人应当在接到保修通知之日起24小时内派人保修。承包人不在约定期限内派人保修的，发包人可以委托他人修理；保修费用从质量保修金内双倍扣除。</w:t>
      </w:r>
    </w:p>
    <w:p w14:paraId="1D167CDC">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2．发生紧急事故需抢修的，承包人在接到事故通知后，应当立即到达事故现场抢修。非承包人施工质量引起的事故，抢修费用由发包人承担。</w:t>
      </w:r>
    </w:p>
    <w:p w14:paraId="34BD73DA">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2BB157C8">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4．质量保修完成后，由发包人组织验收。</w:t>
      </w:r>
    </w:p>
    <w:p w14:paraId="3B4A54F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四、质量保修金的支付</w:t>
      </w:r>
    </w:p>
    <w:p w14:paraId="1D28E6A9">
      <w:pPr>
        <w:spacing w:line="360" w:lineRule="auto"/>
        <w:ind w:left="105" w:leftChars="50" w:firstLine="491" w:firstLineChars="205"/>
        <w:rPr>
          <w:rFonts w:ascii="仿宋" w:hAnsi="仿宋" w:eastAsia="仿宋" w:cs="仿宋"/>
          <w:sz w:val="24"/>
          <w:szCs w:val="24"/>
        </w:rPr>
      </w:pPr>
      <w:r>
        <w:rPr>
          <w:rFonts w:hint="eastAsia" w:ascii="仿宋" w:hAnsi="仿宋" w:eastAsia="仿宋" w:cs="仿宋"/>
          <w:sz w:val="24"/>
          <w:szCs w:val="24"/>
        </w:rPr>
        <w:t>本工程双方约定承包人向发包人支付工程质量保修金金额为工程结算款的</w:t>
      </w:r>
      <w:r>
        <w:rPr>
          <w:rFonts w:hint="eastAsia" w:ascii="仿宋" w:hAnsi="仿宋" w:eastAsia="仿宋" w:cs="仿宋"/>
          <w:sz w:val="24"/>
          <w:szCs w:val="24"/>
          <w:u w:val="single"/>
        </w:rPr>
        <w:t>百分之</w:t>
      </w:r>
      <w:r>
        <w:rPr>
          <w:rFonts w:hint="eastAsia" w:ascii="仿宋" w:hAnsi="仿宋" w:eastAsia="仿宋" w:cs="仿宋"/>
          <w:sz w:val="24"/>
          <w:szCs w:val="24"/>
          <w:u w:val="single"/>
          <w:lang w:val="en-US" w:eastAsia="zh-CN"/>
        </w:rPr>
        <w:t>伍</w:t>
      </w:r>
      <w:r>
        <w:rPr>
          <w:rFonts w:hint="eastAsia" w:ascii="仿宋" w:hAnsi="仿宋" w:eastAsia="仿宋" w:cs="仿宋"/>
          <w:sz w:val="24"/>
          <w:szCs w:val="24"/>
          <w:u w:val="single"/>
        </w:rPr>
        <w:t>（大写）</w:t>
      </w:r>
      <w:r>
        <w:rPr>
          <w:rFonts w:hint="eastAsia" w:ascii="仿宋" w:hAnsi="仿宋" w:eastAsia="仿宋" w:cs="仿宋"/>
          <w:sz w:val="24"/>
          <w:szCs w:val="24"/>
        </w:rPr>
        <w:t xml:space="preserve">。质量保修金银行利率为 </w:t>
      </w:r>
      <w:r>
        <w:rPr>
          <w:rFonts w:hint="eastAsia" w:ascii="仿宋" w:hAnsi="仿宋" w:eastAsia="仿宋" w:cs="仿宋"/>
          <w:sz w:val="24"/>
          <w:szCs w:val="24"/>
          <w:u w:val="single"/>
        </w:rPr>
        <w:t>无</w:t>
      </w:r>
      <w:r>
        <w:rPr>
          <w:rFonts w:hint="eastAsia" w:ascii="仿宋" w:hAnsi="仿宋" w:eastAsia="仿宋" w:cs="仿宋"/>
          <w:sz w:val="24"/>
          <w:szCs w:val="24"/>
        </w:rPr>
        <w:t>。</w:t>
      </w:r>
    </w:p>
    <w:p w14:paraId="07CA8382">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五、质量保修金的返还</w:t>
      </w:r>
    </w:p>
    <w:p w14:paraId="523B7D25">
      <w:pPr>
        <w:pStyle w:val="7"/>
        <w:spacing w:line="360" w:lineRule="auto"/>
        <w:ind w:firstLine="480" w:firstLineChars="200"/>
        <w:jc w:val="left"/>
        <w:rPr>
          <w:rFonts w:ascii="仿宋" w:hAnsi="仿宋" w:eastAsia="仿宋" w:cs="仿宋"/>
          <w:sz w:val="24"/>
          <w:szCs w:val="24"/>
        </w:rPr>
      </w:pPr>
      <w:r>
        <w:rPr>
          <w:rFonts w:ascii="仿宋" w:hAnsi="仿宋" w:eastAsia="仿宋" w:cs="仿宋"/>
          <w:sz w:val="24"/>
          <w:szCs w:val="24"/>
        </w:rPr>
        <w:sym w:font="Wingdings 2" w:char="0052"/>
      </w:r>
      <w:r>
        <w:rPr>
          <w:rFonts w:hint="eastAsia" w:ascii="仿宋" w:hAnsi="仿宋" w:eastAsia="仿宋" w:cs="仿宋"/>
          <w:sz w:val="24"/>
          <w:szCs w:val="24"/>
        </w:rPr>
        <w:t>工程竣工验收合格之日起两年且无质量问题，且经工程使用单位或发包人签署质量保修金支付证明后，无息返还质量保修金的</w:t>
      </w:r>
      <w:r>
        <w:rPr>
          <w:rFonts w:ascii="仿宋" w:hAnsi="仿宋" w:eastAsia="仿宋" w:cs="仿宋"/>
          <w:sz w:val="24"/>
          <w:szCs w:val="24"/>
        </w:rPr>
        <w:t>100%</w:t>
      </w:r>
      <w:r>
        <w:rPr>
          <w:rFonts w:hint="eastAsia" w:ascii="仿宋" w:hAnsi="仿宋" w:eastAsia="仿宋" w:cs="仿宋"/>
          <w:sz w:val="24"/>
          <w:szCs w:val="24"/>
        </w:rPr>
        <w:t>。</w:t>
      </w:r>
    </w:p>
    <w:p w14:paraId="4E0A653C">
      <w:pPr>
        <w:pStyle w:val="7"/>
        <w:spacing w:line="360" w:lineRule="auto"/>
        <w:ind w:firstLine="480" w:firstLineChars="200"/>
        <w:jc w:val="left"/>
        <w:rPr>
          <w:rFonts w:ascii="仿宋" w:hAnsi="仿宋" w:eastAsia="仿宋" w:cs="仿宋"/>
          <w:sz w:val="24"/>
          <w:szCs w:val="24"/>
        </w:rPr>
      </w:pPr>
      <w:r>
        <w:rPr>
          <w:rFonts w:ascii="仿宋" w:hAnsi="仿宋" w:eastAsia="仿宋" w:cs="仿宋"/>
          <w:sz w:val="24"/>
          <w:szCs w:val="24"/>
        </w:rPr>
        <w:sym w:font="Wingdings 2" w:char="00A3"/>
      </w:r>
      <w:r>
        <w:rPr>
          <w:rFonts w:hint="eastAsia" w:ascii="仿宋" w:hAnsi="仿宋" w:eastAsia="仿宋" w:cs="仿宋"/>
          <w:sz w:val="24"/>
          <w:szCs w:val="24"/>
        </w:rPr>
        <w:t>工程竣工验收合格之日起两年且无质量问题，经工程使用单位或发包人签署质量保修金支付证明后，无息返还质量保修金的</w:t>
      </w:r>
      <w:r>
        <w:rPr>
          <w:rFonts w:ascii="仿宋" w:hAnsi="仿宋" w:eastAsia="仿宋" w:cs="仿宋"/>
          <w:sz w:val="24"/>
          <w:szCs w:val="24"/>
        </w:rPr>
        <w:t>80%</w:t>
      </w:r>
      <w:r>
        <w:rPr>
          <w:rFonts w:hint="eastAsia" w:ascii="仿宋" w:hAnsi="仿宋" w:eastAsia="仿宋" w:cs="仿宋"/>
          <w:sz w:val="24"/>
          <w:szCs w:val="24"/>
        </w:rPr>
        <w:t>。自工程竣工验收合格之日起三年且无质量问题，经工程使用单位或发包人签署质量保修金支付证明后，无息返还质量保修金的</w:t>
      </w:r>
      <w:r>
        <w:rPr>
          <w:rFonts w:ascii="仿宋" w:hAnsi="仿宋" w:eastAsia="仿宋" w:cs="仿宋"/>
          <w:sz w:val="24"/>
          <w:szCs w:val="24"/>
        </w:rPr>
        <w:t>20%</w:t>
      </w:r>
      <w:r>
        <w:rPr>
          <w:rFonts w:hint="eastAsia" w:ascii="仿宋" w:hAnsi="仿宋" w:eastAsia="仿宋" w:cs="仿宋"/>
          <w:sz w:val="24"/>
          <w:szCs w:val="24"/>
        </w:rPr>
        <w:t>。</w:t>
      </w:r>
    </w:p>
    <w:p w14:paraId="3E38ABB9">
      <w:pPr>
        <w:pStyle w:val="7"/>
        <w:spacing w:line="360" w:lineRule="auto"/>
        <w:ind w:firstLine="480" w:firstLineChars="200"/>
        <w:jc w:val="left"/>
        <w:rPr>
          <w:rFonts w:ascii="仿宋" w:hAnsi="仿宋" w:eastAsia="仿宋" w:cs="仿宋"/>
          <w:sz w:val="24"/>
          <w:szCs w:val="24"/>
        </w:rPr>
      </w:pPr>
      <w:r>
        <w:rPr>
          <w:rFonts w:ascii="仿宋" w:hAnsi="仿宋" w:eastAsia="仿宋" w:cs="仿宋"/>
          <w:sz w:val="24"/>
          <w:szCs w:val="24"/>
        </w:rPr>
        <w:sym w:font="Wingdings 2" w:char="00A3"/>
      </w:r>
      <w:r>
        <w:rPr>
          <w:rFonts w:hint="eastAsia" w:ascii="仿宋" w:hAnsi="仿宋" w:eastAsia="仿宋" w:cs="仿宋"/>
          <w:sz w:val="24"/>
          <w:szCs w:val="24"/>
        </w:rPr>
        <w:t>自工程竣工验收合格之日起两年且无质量问题，经工程使用单位或发包人签署质量保修金支付证明后，无息返还质量保修金的</w:t>
      </w:r>
      <w:r>
        <w:rPr>
          <w:rFonts w:ascii="仿宋" w:hAnsi="仿宋" w:eastAsia="仿宋" w:cs="仿宋"/>
          <w:sz w:val="24"/>
          <w:szCs w:val="24"/>
        </w:rPr>
        <w:t>50%</w:t>
      </w:r>
      <w:r>
        <w:rPr>
          <w:rFonts w:hint="eastAsia" w:ascii="仿宋" w:hAnsi="仿宋" w:eastAsia="仿宋" w:cs="仿宋"/>
          <w:sz w:val="24"/>
          <w:szCs w:val="24"/>
        </w:rPr>
        <w:t>。自工程竣工验收合格之日起三年且无质量问题，经工程使用单位或发包人签署质量保修金支付证明后，无息返还质量保修金的</w:t>
      </w:r>
      <w:r>
        <w:rPr>
          <w:rFonts w:ascii="仿宋" w:hAnsi="仿宋" w:eastAsia="仿宋" w:cs="仿宋"/>
          <w:sz w:val="24"/>
          <w:szCs w:val="24"/>
        </w:rPr>
        <w:t>30%</w:t>
      </w:r>
      <w:r>
        <w:rPr>
          <w:rFonts w:hint="eastAsia" w:ascii="仿宋" w:hAnsi="仿宋" w:eastAsia="仿宋" w:cs="仿宋"/>
          <w:sz w:val="24"/>
          <w:szCs w:val="24"/>
        </w:rPr>
        <w:t>，自工程竣工验收合格之日起五年且无质量问题，经工程使用单位或发包人签署质量保修金支付证明后，无息返还质量保修金的</w:t>
      </w:r>
      <w:r>
        <w:rPr>
          <w:rFonts w:ascii="仿宋" w:hAnsi="仿宋" w:eastAsia="仿宋" w:cs="仿宋"/>
          <w:sz w:val="24"/>
          <w:szCs w:val="24"/>
        </w:rPr>
        <w:t>20%</w:t>
      </w:r>
      <w:r>
        <w:rPr>
          <w:rFonts w:hint="eastAsia" w:ascii="仿宋" w:hAnsi="仿宋" w:eastAsia="仿宋" w:cs="仿宋"/>
          <w:sz w:val="24"/>
          <w:szCs w:val="24"/>
        </w:rPr>
        <w:t>。</w:t>
      </w:r>
    </w:p>
    <w:p w14:paraId="269DE1EF">
      <w:pPr>
        <w:spacing w:line="360" w:lineRule="auto"/>
        <w:ind w:left="105" w:leftChars="50" w:firstLine="491" w:firstLineChars="205"/>
        <w:rPr>
          <w:rFonts w:ascii="仿宋" w:hAnsi="仿宋" w:eastAsia="仿宋" w:cs="仿宋"/>
          <w:sz w:val="24"/>
          <w:szCs w:val="24"/>
        </w:rPr>
      </w:pPr>
      <w:r>
        <w:rPr>
          <w:rFonts w:hint="eastAsia" w:ascii="仿宋" w:hAnsi="仿宋" w:eastAsia="仿宋" w:cs="仿宋"/>
          <w:sz w:val="24"/>
          <w:szCs w:val="24"/>
        </w:rPr>
        <w:t>质量保修期延长的，最后一笔返还质量保修金的期限同时顺延。</w:t>
      </w:r>
    </w:p>
    <w:p w14:paraId="6BC1FC7C">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六、其它</w:t>
      </w:r>
    </w:p>
    <w:p w14:paraId="4D4B8324">
      <w:pPr>
        <w:spacing w:line="360" w:lineRule="auto"/>
        <w:ind w:left="105" w:leftChars="50" w:firstLine="491" w:firstLineChars="205"/>
        <w:rPr>
          <w:rFonts w:ascii="仿宋" w:hAnsi="仿宋" w:eastAsia="仿宋" w:cs="仿宋"/>
          <w:sz w:val="24"/>
          <w:szCs w:val="24"/>
        </w:rPr>
      </w:pPr>
      <w:r>
        <w:rPr>
          <w:rFonts w:hint="eastAsia" w:ascii="仿宋" w:hAnsi="仿宋" w:eastAsia="仿宋" w:cs="仿宋"/>
          <w:sz w:val="24"/>
          <w:szCs w:val="24"/>
        </w:rPr>
        <w:t>1、本保修书作为施工工程合同的附件，与施工工程合同具有同等法律效力。</w:t>
      </w:r>
    </w:p>
    <w:p w14:paraId="1BED6062">
      <w:pPr>
        <w:spacing w:line="360" w:lineRule="auto"/>
        <w:ind w:left="105" w:leftChars="50" w:firstLine="491" w:firstLineChars="205"/>
        <w:rPr>
          <w:rFonts w:ascii="仿宋" w:hAnsi="仿宋" w:eastAsia="仿宋" w:cs="仿宋"/>
          <w:sz w:val="24"/>
          <w:szCs w:val="24"/>
        </w:rPr>
      </w:pPr>
      <w:r>
        <w:rPr>
          <w:rFonts w:hint="eastAsia" w:ascii="仿宋" w:hAnsi="仿宋" w:eastAsia="仿宋" w:cs="仿宋"/>
          <w:sz w:val="24"/>
          <w:szCs w:val="24"/>
        </w:rPr>
        <w:t>2、双方约定的其它工程质量保修事项：无。</w:t>
      </w:r>
    </w:p>
    <w:p w14:paraId="2B41E519">
      <w:pPr>
        <w:spacing w:line="360" w:lineRule="auto"/>
        <w:ind w:firstLine="456" w:firstLineChars="190"/>
        <w:rPr>
          <w:rFonts w:ascii="仿宋" w:hAnsi="仿宋" w:eastAsia="仿宋" w:cs="仿宋"/>
          <w:sz w:val="24"/>
          <w:szCs w:val="24"/>
        </w:rPr>
      </w:pPr>
      <w:r>
        <w:rPr>
          <w:rFonts w:hint="eastAsia" w:ascii="仿宋" w:hAnsi="仿宋" w:eastAsia="仿宋" w:cs="仿宋"/>
          <w:sz w:val="24"/>
          <w:szCs w:val="24"/>
        </w:rPr>
        <w:t>工程质量保修书由发包人、承包人在工程竣工验收前共同签署，作为施工合同附件，其有效期限至保修期满。</w:t>
      </w:r>
      <w:r>
        <w:rPr>
          <w:rFonts w:hint="eastAsia" w:ascii="仿宋" w:hAnsi="仿宋" w:eastAsia="仿宋" w:cs="仿宋"/>
          <w:sz w:val="24"/>
          <w:szCs w:val="24"/>
        </w:rPr>
        <w:br w:type="page"/>
      </w:r>
    </w:p>
    <w:p w14:paraId="7D7EA621">
      <w:pPr>
        <w:spacing w:line="440" w:lineRule="exact"/>
        <w:rPr>
          <w:rFonts w:ascii="仿宋" w:hAnsi="仿宋" w:eastAsia="仿宋" w:cs="仿宋"/>
          <w:sz w:val="24"/>
          <w:szCs w:val="24"/>
        </w:rPr>
      </w:pPr>
      <w:r>
        <w:rPr>
          <w:rFonts w:hint="eastAsia" w:ascii="仿宋" w:hAnsi="仿宋" w:eastAsia="仿宋" w:cs="仿宋"/>
          <w:sz w:val="24"/>
          <w:szCs w:val="24"/>
        </w:rPr>
        <w:t xml:space="preserve">附件2：           </w:t>
      </w:r>
    </w:p>
    <w:p w14:paraId="37BD6D7C">
      <w:pPr>
        <w:spacing w:before="158" w:beforeLines="50" w:after="158" w:afterLines="50" w:line="440" w:lineRule="exact"/>
        <w:jc w:val="center"/>
        <w:rPr>
          <w:rFonts w:eastAsia="黑体"/>
          <w:color w:val="000000" w:themeColor="text1"/>
          <w:sz w:val="28"/>
          <w:szCs w:val="28"/>
          <w14:textFill>
            <w14:solidFill>
              <w14:schemeClr w14:val="tx1"/>
            </w14:solidFill>
          </w14:textFill>
        </w:rPr>
      </w:pPr>
      <w:r>
        <w:rPr>
          <w:rFonts w:hint="eastAsia" w:eastAsia="黑体"/>
          <w:color w:val="000000" w:themeColor="text1"/>
          <w:sz w:val="28"/>
          <w:szCs w:val="28"/>
          <w14:textFill>
            <w14:solidFill>
              <w14:schemeClr w14:val="tx1"/>
            </w14:solidFill>
          </w14:textFill>
        </w:rPr>
        <w:t>相关方安全协议</w:t>
      </w:r>
    </w:p>
    <w:p w14:paraId="2E9D6AF2">
      <w:pPr>
        <w:pStyle w:val="27"/>
        <w:spacing w:line="300" w:lineRule="auto"/>
        <w:ind w:firstLine="480"/>
        <w:rPr>
          <w:rFonts w:ascii="仿宋_GB2312" w:hAnsi="仿宋_GB2312" w:eastAsia="仿宋_GB2312" w:cs="仿宋_GB2312"/>
          <w:sz w:val="24"/>
        </w:rPr>
      </w:pPr>
      <w:r>
        <w:rPr>
          <w:rFonts w:ascii="仿宋_GB2312" w:hAnsi="仿宋_GB2312" w:eastAsia="仿宋_GB2312" w:cs="仿宋_GB2312"/>
          <w:sz w:val="24"/>
          <w:szCs w:val="24"/>
        </w:rPr>
        <w:t>甲方：</w:t>
      </w:r>
      <w:r>
        <w:rPr>
          <w:rFonts w:ascii="仿宋_GB2312" w:hAnsi="仿宋_GB2312" w:eastAsia="仿宋_GB2312" w:cs="仿宋_GB2312"/>
          <w:sz w:val="24"/>
        </w:rPr>
        <w:t xml:space="preserve"> </w:t>
      </w:r>
    </w:p>
    <w:p w14:paraId="54F993A2">
      <w:pPr>
        <w:pStyle w:val="27"/>
        <w:spacing w:line="300" w:lineRule="auto"/>
        <w:ind w:firstLine="480"/>
        <w:rPr>
          <w:rFonts w:ascii="仿宋_GB2312" w:hAnsi="仿宋_GB2312" w:eastAsia="仿宋_GB2312" w:cs="仿宋_GB2312"/>
          <w:sz w:val="24"/>
        </w:rPr>
      </w:pPr>
      <w:r>
        <w:rPr>
          <w:rFonts w:ascii="仿宋_GB2312" w:hAnsi="仿宋_GB2312" w:eastAsia="仿宋_GB2312" w:cs="仿宋_GB2312"/>
          <w:sz w:val="24"/>
          <w:szCs w:val="24"/>
        </w:rPr>
        <w:t>乙方：</w:t>
      </w:r>
    </w:p>
    <w:p w14:paraId="68CF0D82">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乙方在甲方厂区（含园区）开展</w:t>
      </w:r>
      <w:r>
        <w:rPr>
          <w:rFonts w:hint="eastAsia" w:ascii="仿宋_GB2312" w:hAnsi="仿宋_GB2312" w:eastAsia="仿宋_GB2312" w:cs="仿宋_GB2312"/>
          <w:sz w:val="24"/>
          <w:szCs w:val="24"/>
          <w:u w:val="single"/>
        </w:rPr>
        <w:t xml:space="preserve">           </w:t>
      </w:r>
      <w:r>
        <w:rPr>
          <w:rFonts w:ascii="仿宋_GB2312" w:hAnsi="仿宋_GB2312" w:eastAsia="仿宋_GB2312" w:cs="仿宋_GB2312"/>
          <w:sz w:val="24"/>
          <w:szCs w:val="24"/>
        </w:rPr>
        <w:t>项目</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根据国</w:t>
      </w:r>
      <w:r>
        <w:rPr>
          <w:rFonts w:hint="eastAsia" w:ascii="仿宋_GB2312" w:hAnsi="仿宋_GB2312" w:eastAsia="仿宋_GB2312" w:cs="仿宋_GB2312"/>
          <w:sz w:val="24"/>
          <w:szCs w:val="24"/>
        </w:rPr>
        <w:t>家、地方</w:t>
      </w:r>
      <w:r>
        <w:rPr>
          <w:rFonts w:ascii="仿宋_GB2312" w:hAnsi="仿宋_GB2312" w:eastAsia="仿宋_GB2312" w:cs="仿宋_GB2312"/>
          <w:sz w:val="24"/>
          <w:szCs w:val="24"/>
        </w:rPr>
        <w:t>有关安全生产的法律、法规、条例</w:t>
      </w:r>
      <w:r>
        <w:rPr>
          <w:rFonts w:hint="eastAsia" w:ascii="仿宋_GB2312" w:hAnsi="仿宋_GB2312" w:eastAsia="仿宋_GB2312" w:cs="仿宋_GB2312"/>
          <w:sz w:val="24"/>
          <w:szCs w:val="24"/>
        </w:rPr>
        <w:t>、规章、政策等规范性文件的要求</w:t>
      </w:r>
      <w:r>
        <w:rPr>
          <w:rFonts w:ascii="仿宋_GB2312" w:hAnsi="仿宋_GB2312" w:eastAsia="仿宋_GB2312" w:cs="仿宋_GB2312"/>
          <w:sz w:val="24"/>
          <w:szCs w:val="24"/>
        </w:rPr>
        <w:t>，为明确甲乙双方安全管理职责与权利，预防各类事故的发生，经甲乙双方协商一致，同意签订本协议，并</w:t>
      </w:r>
      <w:r>
        <w:rPr>
          <w:rFonts w:hint="eastAsia" w:ascii="仿宋_GB2312" w:hAnsi="仿宋_GB2312" w:eastAsia="仿宋_GB2312" w:cs="仿宋_GB2312"/>
          <w:sz w:val="24"/>
          <w:szCs w:val="24"/>
        </w:rPr>
        <w:t>共同</w:t>
      </w:r>
      <w:r>
        <w:rPr>
          <w:rFonts w:ascii="仿宋_GB2312" w:hAnsi="仿宋_GB2312" w:eastAsia="仿宋_GB2312" w:cs="仿宋_GB2312"/>
          <w:sz w:val="24"/>
          <w:szCs w:val="24"/>
        </w:rPr>
        <w:t>遵守。</w:t>
      </w:r>
    </w:p>
    <w:p w14:paraId="24498DBB">
      <w:pPr>
        <w:pStyle w:val="27"/>
        <w:spacing w:line="300" w:lineRule="auto"/>
        <w:ind w:firstLine="480"/>
        <w:rPr>
          <w:rFonts w:ascii="黑体" w:hAnsi="黑体" w:eastAsia="黑体" w:cs="黑体"/>
          <w:sz w:val="24"/>
        </w:rPr>
      </w:pPr>
      <w:r>
        <w:rPr>
          <w:rFonts w:hint="eastAsia" w:ascii="黑体" w:hAnsi="黑体" w:eastAsia="黑体" w:cs="黑体"/>
          <w:sz w:val="24"/>
          <w:szCs w:val="24"/>
        </w:rPr>
        <w:t>一、甲乙双方安全管理职责与权利：</w:t>
      </w:r>
    </w:p>
    <w:p w14:paraId="13EDE800">
      <w:pPr>
        <w:pStyle w:val="27"/>
        <w:numPr>
          <w:ilvl w:val="255"/>
          <w:numId w:val="0"/>
        </w:numPr>
        <w:spacing w:line="300" w:lineRule="auto"/>
        <w:ind w:firstLine="482" w:firstLineChars="200"/>
        <w:rPr>
          <w:rFonts w:ascii="楷体_GB2312" w:hAnsi="楷体_GB2312" w:eastAsia="楷体_GB2312" w:cs="楷体_GB2312"/>
          <w:b/>
          <w:bCs/>
          <w:sz w:val="24"/>
        </w:rPr>
      </w:pPr>
      <w:r>
        <w:rPr>
          <w:rFonts w:hint="eastAsia" w:ascii="楷体_GB2312" w:hAnsi="楷体_GB2312" w:eastAsia="楷体_GB2312" w:cs="楷体_GB2312"/>
          <w:b/>
          <w:bCs/>
          <w:sz w:val="24"/>
          <w:szCs w:val="24"/>
        </w:rPr>
        <w:t>（一）甲方职责与权利</w:t>
      </w:r>
    </w:p>
    <w:p w14:paraId="7F847338">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1.甲方根据协作需求，负责为乙方提供作业场地及必要的风、水、电、气等能源。</w:t>
      </w:r>
    </w:p>
    <w:p w14:paraId="7C9A2780">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0A26DACF">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4428D02A">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4.甲方对乙方不得违章指挥、强令冒险作业，因甲方人员人为原因造成乙方人员发生事故的，由乙方负责处理，甲方予以协助并赔偿乙方的合理损失。</w:t>
      </w:r>
    </w:p>
    <w:p w14:paraId="4E109228">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5.甲方对乙方在甲方发生安全事故时，将尽量协助救护、保护事故现场，并有权开展或参加对事故的调查处理。因乙方原因导致的生产安全事故，由乙方承担相应责任。</w:t>
      </w:r>
    </w:p>
    <w:p w14:paraId="1DEF6026">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42FB6C9D">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7.对于提供生活物质、食品的乙方，甲方有权要求乙方提供乙方工作人员的健康证明。在甲方服务时，乙方要严格遵守甲方的相关安全管理制度和卫生、健康管理制度。</w:t>
      </w:r>
    </w:p>
    <w:p w14:paraId="751645A8">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8、甲方有权要求乙方提供作业人员的工伤保险及意外保险缴纳证明。</w:t>
      </w:r>
    </w:p>
    <w:p w14:paraId="0FF15C5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9、甲方指定专人</w:t>
      </w:r>
      <w:r>
        <w:rPr>
          <w:rFonts w:hint="eastAsia" w:ascii="仿宋_GB2312" w:hAnsi="仿宋_GB2312" w:eastAsia="仿宋_GB2312" w:cs="仿宋_GB2312"/>
          <w:color w:val="FF0000"/>
          <w:sz w:val="24"/>
          <w:szCs w:val="24"/>
        </w:rPr>
        <w:t>（联系人、安全员：</w:t>
      </w:r>
      <w:r>
        <w:rPr>
          <w:rFonts w:ascii="仿宋_GB2312" w:hAnsi="仿宋_GB2312" w:eastAsia="仿宋_GB2312" w:cs="仿宋_GB2312"/>
          <w:color w:val="FF0000"/>
          <w:sz w:val="24"/>
          <w:szCs w:val="24"/>
        </w:rPr>
        <w:t xml:space="preserve">    </w:t>
      </w:r>
      <w:r>
        <w:rPr>
          <w:rFonts w:hint="eastAsia" w:ascii="仿宋_GB2312" w:hAnsi="仿宋_GB2312" w:eastAsia="仿宋_GB2312" w:cs="仿宋_GB2312"/>
          <w:color w:val="FF0000"/>
          <w:sz w:val="24"/>
          <w:szCs w:val="24"/>
        </w:rPr>
        <w:t>；联系方式：</w:t>
      </w:r>
      <w:r>
        <w:rPr>
          <w:rFonts w:ascii="仿宋_GB2312" w:hAnsi="仿宋_GB2312" w:eastAsia="仿宋_GB2312" w:cs="仿宋_GB2312"/>
          <w:color w:val="FF0000"/>
          <w:sz w:val="24"/>
          <w:szCs w:val="24"/>
        </w:rPr>
        <w:t xml:space="preserve">   </w:t>
      </w:r>
      <w:r>
        <w:rPr>
          <w:rFonts w:hint="eastAsia" w:ascii="仿宋_GB2312" w:hAnsi="仿宋_GB2312" w:eastAsia="仿宋_GB2312" w:cs="仿宋_GB2312"/>
          <w:color w:val="FF0000"/>
          <w:sz w:val="24"/>
          <w:szCs w:val="24"/>
        </w:rPr>
        <w:t>）</w:t>
      </w:r>
      <w:r>
        <w:rPr>
          <w:rFonts w:hint="eastAsia" w:ascii="仿宋_GB2312" w:hAnsi="仿宋_GB2312" w:eastAsia="仿宋_GB2312" w:cs="仿宋_GB2312"/>
          <w:sz w:val="24"/>
          <w:szCs w:val="24"/>
        </w:rPr>
        <w:t>负责乙方业务和安全管理，乙方出现各类问题都应及时与甲方联系人、安全员联系。</w:t>
      </w:r>
    </w:p>
    <w:p w14:paraId="299DF564">
      <w:pPr>
        <w:pStyle w:val="27"/>
        <w:numPr>
          <w:ilvl w:val="255"/>
          <w:numId w:val="0"/>
        </w:numPr>
        <w:spacing w:line="300" w:lineRule="auto"/>
        <w:ind w:firstLine="482" w:firstLineChars="200"/>
        <w:rPr>
          <w:rFonts w:ascii="楷体_GB2312" w:hAnsi="楷体_GB2312" w:eastAsia="楷体_GB2312" w:cs="楷体_GB2312"/>
          <w:b/>
          <w:bCs/>
          <w:sz w:val="24"/>
        </w:rPr>
      </w:pPr>
      <w:r>
        <w:rPr>
          <w:rFonts w:hint="eastAsia" w:ascii="楷体_GB2312" w:hAnsi="楷体_GB2312" w:eastAsia="楷体_GB2312" w:cs="楷体_GB2312"/>
          <w:b/>
          <w:bCs/>
          <w:sz w:val="24"/>
          <w:szCs w:val="24"/>
        </w:rPr>
        <w:t>（二）乙方职责与权利</w:t>
      </w:r>
    </w:p>
    <w:p w14:paraId="24F221F6">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1.乙方进入甲方生产现场的车辆、人员必须执行甲方的各项安全管理规定，接受甲方安全管理人员的监督和管理。乙方应在进入现场前充分了解并知悉甲方的各项安全管理规定。</w:t>
      </w:r>
    </w:p>
    <w:p w14:paraId="385CE8B5">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2.乙方在甲方现场作业应指定安全负责人，佩戴安全管理标识负责本方的安全管理工作，</w:t>
      </w:r>
      <w:r>
        <w:rPr>
          <w:rFonts w:hint="eastAsia" w:ascii="仿宋_GB2312" w:hAnsi="仿宋_GB2312" w:eastAsia="仿宋_GB2312" w:cs="仿宋_GB2312"/>
          <w:sz w:val="24"/>
        </w:rPr>
        <w:t>乙方安全管理人员要定期开展隐患排查，并将检查及处理情况如实记录存档”</w:t>
      </w:r>
      <w:r>
        <w:rPr>
          <w:rFonts w:hint="eastAsia" w:ascii="仿宋_GB2312" w:hAnsi="仿宋_GB2312" w:eastAsia="仿宋_GB2312" w:cs="仿宋_GB2312"/>
          <w:sz w:val="24"/>
          <w:szCs w:val="24"/>
        </w:rPr>
        <w:t>。乙方应于本协议签订前，将该负责人姓名及其相关资料送至甲方审核、备案，当负责人发生变动时，乙方应在变动后5个工作日内书面通知甲方并将变动后的人员姓名及相关资料送至甲方备案。</w:t>
      </w:r>
    </w:p>
    <w:p w14:paraId="42587A3E">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7DE55C04">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380A4512">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09A0E275">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6.各类机动车辆在甲方厂区主干道行驶速度不超过30公里/小时，其他道路不得超过20公里/小时；结冰、积雪、积水的道路和恶劣天气能见度在30m以内时不超过10公里/小时，</w:t>
      </w:r>
      <w:r>
        <w:rPr>
          <w:rFonts w:hint="eastAsia" w:ascii="仿宋_GB2312" w:hAnsi="仿宋_GB2312" w:eastAsia="仿宋_GB2312" w:cs="仿宋_GB2312"/>
          <w:sz w:val="24"/>
        </w:rPr>
        <w:t>恶劣天气能见度在5m以内或能见度在10m以内、道路最大纵坡在6%以上时,应停止行驶</w:t>
      </w:r>
      <w:r>
        <w:rPr>
          <w:rFonts w:hint="eastAsia" w:ascii="仿宋_GB2312" w:hAnsi="仿宋_GB2312" w:eastAsia="仿宋_GB2312" w:cs="仿宋_GB2312"/>
          <w:sz w:val="24"/>
          <w:szCs w:val="24"/>
        </w:rPr>
        <w:t>；车间内行驶速度不超过5公里/小时；进出车间大门行驶速度不超过3公里/小时。</w:t>
      </w:r>
    </w:p>
    <w:p w14:paraId="084485C8">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26438DEA">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6429A9FB">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9.因乙方人员不遵守相关安全法律法规及甲方的规章制度造成安全生产事故的，乙方应负责处理相关事宜，并承担相应责任和损失，甲方予以协助。</w:t>
      </w:r>
    </w:p>
    <w:p w14:paraId="5FC1BD20">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10.乙方负责处理其工作人员在甲方现场工作期间发生的工伤事故，并承担相应费用及责任，甲方予以积极配合。</w:t>
      </w:r>
    </w:p>
    <w:p w14:paraId="036C746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11.乙方人员在甲方现场造成甲方工作人员或第三方人员人身伤害、财产损失或甲方产品、设备等财产损失的，由乙方承担相应费用及责任。</w:t>
      </w:r>
    </w:p>
    <w:p w14:paraId="72B7BF45">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014BF7B4">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06C12C16">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14.乙方所使用的机械设施、各类机器等设备，必须是经过检测且合格可靠的，各类设备设施的合格证、检测证和安全防护装置等必须齐全、完好。严禁使用不安全的设备设施进行作业。</w:t>
      </w:r>
    </w:p>
    <w:p w14:paraId="232320EE">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15.乙方负责按照相关要求为作业现场配备所需的安全防护设施、消防设施，负责为乙方作业人员配备合格、可靠的安全防护用品（特殊劳动防护用品需提供采购单位相应资质）。</w:t>
      </w:r>
    </w:p>
    <w:p w14:paraId="4983BC7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16.乙方作业完成后，负责清理现场并恢复作业前的正常环境。对于作业过程中产生的废水、废料、废渣、建筑垃圾等（不包含危险废物），由乙方负责按照环保法律法规要求合法处理，因乙方违规处置产生的相应后果由乙方承担。</w:t>
      </w:r>
    </w:p>
    <w:p w14:paraId="252F452D">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17.乙方承诺，不将承租的项目部分或全部转包给其他单位，因违规转包而导致的一切后果由乙方自行承担。</w:t>
      </w:r>
    </w:p>
    <w:p w14:paraId="03810C25">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18.积极支持配合和参加甲方组织的消防安全防范活动，自觉培养消防意识宣传消防重要性。进行经常性的防火安全检查，对发现的火险隐患必须采取应急措施。</w:t>
      </w:r>
    </w:p>
    <w:p w14:paraId="5A7A22E2">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2290B64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20.乙方应遵守装修工程消防安全管理规定和工程施工安全技术规范，在作业范围内消防灭火器材的配备及日常的维护由乙方负责，应确保消防器材及设施完好有效。</w:t>
      </w:r>
    </w:p>
    <w:p w14:paraId="02AE8312">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21.乙方作业区域发生火灾事故时能冷静准确向119报警，并能灭火、指引和协助他人逃生。必须立即采取有效措施防止事故扩大，组织人员抢救并保护现场，并立即向甲方报告。</w:t>
      </w:r>
    </w:p>
    <w:p w14:paraId="3F9DBDB7">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5578F98F">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rPr>
        <w:t>23.乙方承诺指定专人</w:t>
      </w:r>
      <w:r>
        <w:rPr>
          <w:rFonts w:hint="eastAsia" w:ascii="仿宋_GB2312" w:hAnsi="仿宋_GB2312" w:eastAsia="仿宋_GB2312" w:cs="仿宋_GB2312"/>
          <w:color w:val="FF0000"/>
          <w:sz w:val="24"/>
        </w:rPr>
        <w:t>（联系人、安全员：</w:t>
      </w:r>
      <w:r>
        <w:rPr>
          <w:rFonts w:ascii="仿宋_GB2312" w:hAnsi="仿宋_GB2312" w:eastAsia="仿宋_GB2312" w:cs="仿宋_GB2312"/>
          <w:color w:val="FF0000"/>
          <w:sz w:val="24"/>
        </w:rPr>
        <w:t xml:space="preserve">     </w:t>
      </w:r>
      <w:r>
        <w:rPr>
          <w:rFonts w:hint="eastAsia" w:ascii="仿宋_GB2312" w:hAnsi="仿宋_GB2312" w:eastAsia="仿宋_GB2312" w:cs="仿宋_GB2312"/>
          <w:color w:val="FF0000"/>
          <w:sz w:val="24"/>
        </w:rPr>
        <w:t>；联系方式：</w:t>
      </w:r>
      <w:r>
        <w:rPr>
          <w:rFonts w:ascii="仿宋_GB2312" w:hAnsi="仿宋_GB2312" w:eastAsia="仿宋_GB2312" w:cs="仿宋_GB2312"/>
          <w:color w:val="FF0000"/>
          <w:sz w:val="24"/>
        </w:rPr>
        <w:t xml:space="preserve">    </w:t>
      </w:r>
      <w:r>
        <w:rPr>
          <w:rFonts w:hint="eastAsia" w:ascii="仿宋_GB2312" w:hAnsi="仿宋_GB2312" w:eastAsia="仿宋_GB2312" w:cs="仿宋_GB2312"/>
          <w:color w:val="FF0000"/>
          <w:sz w:val="24"/>
        </w:rPr>
        <w:t>）</w:t>
      </w:r>
      <w:r>
        <w:rPr>
          <w:rFonts w:hint="eastAsia" w:ascii="仿宋_GB2312" w:hAnsi="仿宋_GB2312" w:eastAsia="仿宋_GB2312" w:cs="仿宋_GB2312"/>
          <w:sz w:val="24"/>
        </w:rPr>
        <w:t>负责作业过程中的安全管理，负责与甲方进行安全管理工作的对接，配合甲方统一协调管理。</w:t>
      </w:r>
    </w:p>
    <w:p w14:paraId="7E1B64A5">
      <w:pPr>
        <w:pStyle w:val="27"/>
        <w:spacing w:line="300" w:lineRule="auto"/>
        <w:ind w:firstLine="480"/>
        <w:rPr>
          <w:rFonts w:ascii="黑体" w:hAnsi="黑体" w:eastAsia="黑体" w:cs="黑体"/>
          <w:sz w:val="24"/>
        </w:rPr>
      </w:pPr>
      <w:r>
        <w:rPr>
          <w:rFonts w:hint="eastAsia" w:ascii="黑体" w:hAnsi="黑体" w:eastAsia="黑体" w:cs="黑体"/>
          <w:sz w:val="24"/>
          <w:szCs w:val="24"/>
        </w:rPr>
        <w:t>二、其他相关手续办理</w:t>
      </w:r>
    </w:p>
    <w:p w14:paraId="7A653E1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乙方进入甲方厂区进行施工，办理其他相关手续，应遵守以下约定：</w:t>
      </w:r>
    </w:p>
    <w:p w14:paraId="664E4BC7">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1.进厂手续：甲方与乙方的施工合同签订后，乙方单位持相关的资质材料，按照甲方管理制度办理施工手续后 ,方可进行作业。</w:t>
      </w:r>
    </w:p>
    <w:p w14:paraId="02A7A236">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392AF0F1">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3.入厂安全教育：乙方进入甲方厂区前应对其施工人员进行安全教育并提供教育培训的相关资料，到甲方办理《施工许可证》。</w:t>
      </w:r>
    </w:p>
    <w:p w14:paraId="5D71881A">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519656B3">
      <w:pPr>
        <w:pStyle w:val="27"/>
        <w:spacing w:line="300" w:lineRule="auto"/>
        <w:ind w:firstLine="480"/>
        <w:rPr>
          <w:rFonts w:ascii="黑体" w:hAnsi="黑体" w:eastAsia="黑体" w:cs="黑体"/>
          <w:sz w:val="24"/>
        </w:rPr>
      </w:pPr>
      <w:r>
        <w:rPr>
          <w:rFonts w:hint="eastAsia" w:ascii="黑体" w:hAnsi="黑体" w:eastAsia="黑体" w:cs="黑体"/>
          <w:sz w:val="24"/>
          <w:szCs w:val="24"/>
        </w:rPr>
        <w:t>三、违约责任</w:t>
      </w:r>
    </w:p>
    <w:p w14:paraId="647441C9">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因乙方人员或车辆违反有关法律、法规、规章、规范性文件、甲方有关管理规定以及本协议约定，造成的一切后果和损失，由乙方承担全部责任并赔偿甲方之损失。</w:t>
      </w:r>
    </w:p>
    <w:p w14:paraId="7F26C34F">
      <w:pPr>
        <w:pStyle w:val="27"/>
        <w:spacing w:line="300" w:lineRule="auto"/>
        <w:ind w:firstLine="480"/>
        <w:rPr>
          <w:rFonts w:ascii="黑体" w:hAnsi="黑体" w:eastAsia="黑体" w:cs="黑体"/>
          <w:sz w:val="24"/>
        </w:rPr>
      </w:pPr>
      <w:r>
        <w:rPr>
          <w:rFonts w:hint="eastAsia" w:ascii="黑体" w:hAnsi="黑体" w:eastAsia="黑体" w:cs="黑体"/>
          <w:sz w:val="24"/>
          <w:szCs w:val="24"/>
        </w:rPr>
        <w:t>四、争议解决</w:t>
      </w:r>
    </w:p>
    <w:p w14:paraId="30A6DC3D">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本协议履行过程中产生的争议，双方协商解决，协商不成的提交甲方所在地法院诉讼解决。</w:t>
      </w:r>
    </w:p>
    <w:p w14:paraId="4009801D">
      <w:pPr>
        <w:pStyle w:val="27"/>
        <w:spacing w:line="300" w:lineRule="auto"/>
        <w:ind w:firstLine="480"/>
        <w:rPr>
          <w:rFonts w:ascii="黑体" w:hAnsi="黑体" w:eastAsia="黑体" w:cs="黑体"/>
          <w:sz w:val="24"/>
        </w:rPr>
      </w:pPr>
      <w:r>
        <w:rPr>
          <w:rFonts w:hint="eastAsia" w:ascii="黑体" w:hAnsi="黑体" w:eastAsia="黑体" w:cs="黑体"/>
          <w:sz w:val="24"/>
          <w:szCs w:val="24"/>
        </w:rPr>
        <w:t>五、附则</w:t>
      </w:r>
    </w:p>
    <w:p w14:paraId="379A9B6B">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589DB831">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2.本协议附件与主协议具有相同的法律效力。在本协议有效期内，双方就未尽事宜达成补充协议的，补充协议与本协议具有同等法律效力。</w:t>
      </w:r>
    </w:p>
    <w:p w14:paraId="360B127B">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3.甲方与乙方签订本协议时，已向乙方告知甲方的各项安全管理规定。乙方已充分了解并知悉甲方的各项安全管理规定及内容，并承诺严格遵守。</w:t>
      </w:r>
    </w:p>
    <w:p w14:paraId="71F58818">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4.按照《安全生产法》规定，乙方如有不签订本协议和未执行协议擅自在甲方厂区内施工的情况，乙方均属违章作业。</w:t>
      </w:r>
    </w:p>
    <w:p w14:paraId="025E04A1">
      <w:pPr>
        <w:pStyle w:val="27"/>
        <w:spacing w:line="300" w:lineRule="auto"/>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5.</w:t>
      </w:r>
      <w:r>
        <w:rPr>
          <w:rFonts w:asciiTheme="minorHAnsi" w:hAnsiTheme="minorHAnsi" w:eastAsiaTheme="minorEastAsia" w:cstheme="minorBidi"/>
        </w:rPr>
        <w:t xml:space="preserve"> </w:t>
      </w:r>
      <w:r>
        <w:rPr>
          <w:rFonts w:ascii="仿宋_GB2312" w:hAnsi="仿宋_GB2312" w:eastAsia="仿宋_GB2312" w:cs="仿宋_GB2312"/>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w:t>
      </w:r>
      <w:r>
        <w:rPr>
          <w:rFonts w:hint="eastAsia" w:ascii="仿宋_GB2312" w:hAnsi="仿宋_GB2312" w:eastAsia="仿宋_GB2312" w:cs="仿宋_GB2312"/>
          <w:sz w:val="24"/>
          <w:szCs w:val="24"/>
        </w:rPr>
        <w:t>个人手写</w:t>
      </w:r>
      <w:r>
        <w:rPr>
          <w:rFonts w:ascii="仿宋_GB2312" w:hAnsi="仿宋_GB2312" w:eastAsia="仿宋_GB2312" w:cs="仿宋_GB2312"/>
          <w:sz w:val="24"/>
          <w:szCs w:val="24"/>
        </w:rPr>
        <w:t>签名除外）</w:t>
      </w:r>
      <w:r>
        <w:rPr>
          <w:rFonts w:hint="eastAsia" w:ascii="仿宋_GB2312" w:hAnsi="仿宋_GB2312" w:eastAsia="仿宋_GB2312" w:cs="仿宋_GB2312"/>
          <w:sz w:val="24"/>
          <w:szCs w:val="24"/>
        </w:rPr>
        <w:t>。</w:t>
      </w:r>
    </w:p>
    <w:p w14:paraId="222DD94D">
      <w:pPr>
        <w:pStyle w:val="27"/>
        <w:spacing w:line="300" w:lineRule="auto"/>
        <w:ind w:firstLine="480"/>
        <w:rPr>
          <w:rFonts w:ascii="仿宋_GB2312" w:hAnsi="仿宋_GB2312" w:eastAsia="仿宋_GB2312" w:cs="仿宋_GB2312"/>
          <w:sz w:val="24"/>
          <w:szCs w:val="24"/>
        </w:rPr>
      </w:pPr>
      <w:r>
        <w:rPr>
          <w:rFonts w:ascii="仿宋_GB2312" w:hAnsi="仿宋_GB2312" w:eastAsia="仿宋_GB2312" w:cs="仿宋_GB2312"/>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w:t>
      </w:r>
      <w:r>
        <w:rPr>
          <w:rFonts w:hint="eastAsia" w:ascii="仿宋_GB2312" w:hAnsi="仿宋_GB2312" w:eastAsia="仿宋_GB2312" w:cs="仿宋_GB2312"/>
          <w:sz w:val="24"/>
          <w:szCs w:val="24"/>
        </w:rPr>
        <w:t>各</w:t>
      </w:r>
      <w:r>
        <w:rPr>
          <w:rFonts w:ascii="仿宋_GB2312" w:hAnsi="仿宋_GB2312" w:eastAsia="仿宋_GB2312" w:cs="仿宋_GB2312"/>
          <w:sz w:val="24"/>
          <w:szCs w:val="24"/>
        </w:rPr>
        <w:t>方已签署完毕。</w:t>
      </w:r>
    </w:p>
    <w:p w14:paraId="3FEE8446">
      <w:pPr>
        <w:pStyle w:val="27"/>
        <w:spacing w:line="300" w:lineRule="auto"/>
        <w:ind w:firstLine="480"/>
        <w:rPr>
          <w:rFonts w:ascii="仿宋_GB2312" w:hAnsi="仿宋_GB2312" w:eastAsia="仿宋_GB2312" w:cs="仿宋_GB2312"/>
          <w:sz w:val="24"/>
        </w:rPr>
      </w:pPr>
      <w:r>
        <w:rPr>
          <w:rFonts w:hint="eastAsia" w:ascii="仿宋_GB2312" w:hAnsi="仿宋_GB2312" w:eastAsia="仿宋_GB2312" w:cs="仿宋_GB2312"/>
          <w:sz w:val="24"/>
          <w:szCs w:val="24"/>
        </w:rPr>
        <w:t>6.本协议应与具体项目合同同时签订。一式四份，甲乙双方各两份。</w:t>
      </w:r>
    </w:p>
    <w:p w14:paraId="76C10D01">
      <w:pPr>
        <w:pStyle w:val="27"/>
        <w:spacing w:line="300" w:lineRule="auto"/>
        <w:ind w:firstLine="480"/>
        <w:rPr>
          <w:rFonts w:ascii="仿宋_GB2312" w:hAnsi="仿宋_GB2312" w:eastAsia="仿宋_GB2312" w:cs="仿宋_GB2312"/>
          <w:sz w:val="24"/>
        </w:rPr>
      </w:pPr>
    </w:p>
    <w:p w14:paraId="7C3D820B">
      <w:pPr>
        <w:pStyle w:val="27"/>
        <w:spacing w:line="360" w:lineRule="auto"/>
        <w:ind w:firstLine="480"/>
        <w:rPr>
          <w:rFonts w:ascii="仿宋_GB2312" w:hAnsi="仿宋_GB2312" w:eastAsia="仿宋_GB2312" w:cs="仿宋_GB2312"/>
          <w:sz w:val="24"/>
        </w:rPr>
      </w:pPr>
      <w:r>
        <w:rPr>
          <w:rFonts w:ascii="仿宋" w:hAnsi="仿宋" w:eastAsia="仿宋" w:cs="仿宋"/>
          <w:sz w:val="24"/>
          <w:szCs w:val="24"/>
        </w:rPr>
        <w:br w:type="page"/>
      </w:r>
    </w:p>
    <w:p w14:paraId="12AF7933">
      <w:pPr>
        <w:rPr>
          <w:rFonts w:ascii="仿宋" w:hAnsi="仿宋" w:eastAsia="仿宋" w:cs="仿宋"/>
          <w:b/>
          <w:bCs/>
          <w:sz w:val="28"/>
          <w:szCs w:val="28"/>
        </w:rPr>
      </w:pPr>
      <w:r>
        <w:rPr>
          <w:rFonts w:hint="eastAsia" w:ascii="仿宋" w:hAnsi="仿宋" w:eastAsia="仿宋" w:cs="仿宋"/>
          <w:sz w:val="24"/>
          <w:szCs w:val="24"/>
        </w:rPr>
        <w:t xml:space="preserve">附件3：                  </w:t>
      </w:r>
      <w:r>
        <w:rPr>
          <w:rFonts w:hint="eastAsia" w:ascii="仿宋" w:hAnsi="仿宋" w:eastAsia="仿宋" w:cs="仿宋"/>
          <w:b/>
          <w:bCs/>
          <w:sz w:val="28"/>
          <w:szCs w:val="28"/>
        </w:rPr>
        <w:t xml:space="preserve"> </w:t>
      </w:r>
      <w:r>
        <w:rPr>
          <w:rFonts w:hint="eastAsia" w:ascii="黑体" w:hAnsi="黑体" w:eastAsia="黑体" w:cs="仿宋"/>
          <w:sz w:val="28"/>
          <w:szCs w:val="28"/>
        </w:rPr>
        <w:t>主要材料及设备品牌表</w:t>
      </w:r>
    </w:p>
    <w:p w14:paraId="5669B8CE">
      <w:pPr>
        <w:spacing w:before="158" w:beforeLines="50" w:after="158" w:afterLines="50" w:line="440" w:lineRule="exact"/>
        <w:jc w:val="center"/>
        <w:rPr>
          <w:rFonts w:eastAsia="黑体"/>
          <w:color w:val="000000" w:themeColor="text1"/>
          <w:sz w:val="28"/>
          <w:szCs w:val="28"/>
          <w14:textFill>
            <w14:solidFill>
              <w14:schemeClr w14:val="tx1"/>
            </w14:solidFill>
          </w14:textFill>
        </w:rPr>
      </w:pPr>
      <w:r>
        <w:rPr>
          <w:rFonts w:hint="eastAsia" w:eastAsia="黑体"/>
          <w:color w:val="000000" w:themeColor="text1"/>
          <w:sz w:val="28"/>
          <w:szCs w:val="28"/>
          <w14:textFill>
            <w14:solidFill>
              <w14:schemeClr w14:val="tx1"/>
            </w14:solidFill>
          </w14:textFill>
        </w:rPr>
        <w:t>甲限乙购材料品牌表</w:t>
      </w:r>
    </w:p>
    <w:tbl>
      <w:tblPr>
        <w:tblStyle w:val="18"/>
        <w:tblW w:w="5000" w:type="pct"/>
        <w:tblInd w:w="0" w:type="dxa"/>
        <w:tblLayout w:type="autofit"/>
        <w:tblCellMar>
          <w:top w:w="0" w:type="dxa"/>
          <w:left w:w="0" w:type="dxa"/>
          <w:bottom w:w="0" w:type="dxa"/>
          <w:right w:w="0" w:type="dxa"/>
        </w:tblCellMar>
      </w:tblPr>
      <w:tblGrid>
        <w:gridCol w:w="648"/>
        <w:gridCol w:w="2269"/>
        <w:gridCol w:w="4077"/>
        <w:gridCol w:w="2106"/>
      </w:tblGrid>
      <w:tr w14:paraId="4357C012">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2AB7E1">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序号</w:t>
            </w:r>
          </w:p>
        </w:tc>
        <w:tc>
          <w:tcPr>
            <w:tcW w:w="1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CCD61E">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主材及设备名称</w:t>
            </w:r>
          </w:p>
        </w:tc>
        <w:tc>
          <w:tcPr>
            <w:tcW w:w="22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1DE0C">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甲限品牌范围</w:t>
            </w: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E638C0">
            <w:pPr>
              <w:jc w:val="center"/>
              <w:textAlignment w:val="center"/>
              <w:rPr>
                <w:rFonts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bidi="ar"/>
                <w14:textFill>
                  <w14:solidFill>
                    <w14:schemeClr w14:val="tx1"/>
                  </w14:solidFill>
                </w14:textFill>
              </w:rPr>
              <w:t>乙购选定品牌</w:t>
            </w:r>
          </w:p>
        </w:tc>
      </w:tr>
      <w:tr w14:paraId="67F12205">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66953E">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39B221">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2A4F5496">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C14D46">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r w14:paraId="55A34D48">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98C92C">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E1FCB3">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14:paraId="495D0717">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DD837">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r w14:paraId="1BEEA628">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1D76E">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A7147B">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1B8BA667">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81302A">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r w14:paraId="11DD6376">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834897">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460F59">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E71DAF7">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3644F7">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r w14:paraId="26B8335B">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74A941">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08A903">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nil"/>
              <w:left w:val="nil"/>
              <w:bottom w:val="single" w:color="auto" w:sz="4" w:space="0"/>
              <w:right w:val="single" w:color="auto" w:sz="4" w:space="0"/>
            </w:tcBorders>
            <w:shd w:val="clear" w:color="auto" w:fill="auto"/>
            <w:tcMar>
              <w:top w:w="15" w:type="dxa"/>
              <w:left w:w="15" w:type="dxa"/>
              <w:right w:w="15" w:type="dxa"/>
            </w:tcMar>
            <w:vAlign w:val="center"/>
          </w:tcPr>
          <w:p w14:paraId="6DC96D4C">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4B1150">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r w14:paraId="526570F1">
        <w:tblPrEx>
          <w:tblCellMar>
            <w:top w:w="0" w:type="dxa"/>
            <w:left w:w="0" w:type="dxa"/>
            <w:bottom w:w="0" w:type="dxa"/>
            <w:right w:w="0"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9DCFFD">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c>
          <w:tcPr>
            <w:tcW w:w="1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F7A693">
            <w:pPr>
              <w:jc w:val="center"/>
              <w:textAlignment w:val="center"/>
              <w:rPr>
                <w:rFonts w:ascii="仿宋" w:hAnsi="仿宋" w:eastAsia="仿宋" w:cs="仿宋"/>
                <w:color w:val="000000" w:themeColor="text1"/>
                <w:sz w:val="28"/>
                <w:szCs w:val="28"/>
                <w14:textFill>
                  <w14:solidFill>
                    <w14:schemeClr w14:val="tx1"/>
                  </w14:solidFill>
                </w14:textFill>
              </w:rPr>
            </w:pPr>
          </w:p>
        </w:tc>
        <w:tc>
          <w:tcPr>
            <w:tcW w:w="22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6ACD26">
            <w:pPr>
              <w:jc w:val="center"/>
              <w:textAlignment w:val="center"/>
              <w:rPr>
                <w:rFonts w:ascii="仿宋" w:hAnsi="仿宋" w:eastAsia="仿宋" w:cs="仿宋"/>
                <w:color w:val="000000" w:themeColor="text1"/>
                <w:sz w:val="28"/>
                <w:szCs w:val="28"/>
                <w14:textFill>
                  <w14:solidFill>
                    <w14:schemeClr w14:val="tx1"/>
                  </w14:solidFill>
                </w14:textFill>
              </w:rPr>
            </w:pPr>
          </w:p>
        </w:tc>
        <w:tc>
          <w:tcPr>
            <w:tcW w:w="11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45CA42">
            <w:pPr>
              <w:jc w:val="center"/>
              <w:textAlignment w:val="center"/>
              <w:rPr>
                <w:rFonts w:ascii="仿宋" w:hAnsi="仿宋" w:eastAsia="仿宋" w:cs="仿宋"/>
                <w:b/>
                <w:color w:val="000000" w:themeColor="text1"/>
                <w:sz w:val="28"/>
                <w:szCs w:val="28"/>
                <w:lang w:bidi="ar"/>
                <w14:textFill>
                  <w14:solidFill>
                    <w14:schemeClr w14:val="tx1"/>
                  </w14:solidFill>
                </w14:textFill>
              </w:rPr>
            </w:pPr>
          </w:p>
        </w:tc>
      </w:tr>
    </w:tbl>
    <w:p w14:paraId="43267548">
      <w:pPr>
        <w:jc w:val="center"/>
        <w:rPr>
          <w:rFonts w:ascii="仿宋" w:hAnsi="仿宋" w:eastAsia="仿宋" w:cs="仿宋"/>
          <w:color w:val="000000" w:themeColor="text1"/>
          <w:sz w:val="32"/>
          <w:szCs w:val="32"/>
          <w14:textFill>
            <w14:solidFill>
              <w14:schemeClr w14:val="tx1"/>
            </w14:solidFill>
          </w14:textFill>
        </w:rPr>
      </w:pPr>
    </w:p>
    <w:p w14:paraId="343E4AEB">
      <w:pPr>
        <w:spacing w:before="158" w:beforeLines="50" w:after="158" w:afterLines="50" w:line="440" w:lineRule="exact"/>
        <w:jc w:val="center"/>
        <w:rPr>
          <w:rFonts w:eastAsia="黑体"/>
          <w:color w:val="000000" w:themeColor="text1"/>
          <w:sz w:val="28"/>
          <w:szCs w:val="28"/>
          <w14:textFill>
            <w14:solidFill>
              <w14:schemeClr w14:val="tx1"/>
            </w14:solidFill>
          </w14:textFill>
        </w:rPr>
      </w:pPr>
      <w:r>
        <w:rPr>
          <w:rFonts w:hint="eastAsia" w:eastAsia="黑体"/>
          <w:color w:val="000000" w:themeColor="text1"/>
          <w:sz w:val="28"/>
          <w:szCs w:val="28"/>
          <w14:textFill>
            <w14:solidFill>
              <w14:schemeClr w14:val="tx1"/>
            </w14:solidFill>
          </w14:textFill>
        </w:rPr>
        <w:t>非甲限、乙购主要材料（设备）品牌表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3443"/>
        <w:gridCol w:w="1252"/>
        <w:gridCol w:w="2335"/>
        <w:gridCol w:w="1384"/>
      </w:tblGrid>
      <w:tr w14:paraId="28C4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0" w:type="pct"/>
            <w:vAlign w:val="center"/>
          </w:tcPr>
          <w:p w14:paraId="4AD9E253">
            <w:pPr>
              <w:jc w:val="center"/>
              <w:textAlignment w:val="center"/>
              <w:rPr>
                <w:rFonts w:ascii="仿宋" w:hAnsi="仿宋" w:eastAsia="仿宋" w:cs="仿宋"/>
                <w:b/>
                <w:sz w:val="28"/>
                <w:szCs w:val="28"/>
              </w:rPr>
            </w:pPr>
            <w:r>
              <w:rPr>
                <w:rFonts w:hint="eastAsia" w:ascii="仿宋" w:hAnsi="仿宋" w:eastAsia="仿宋" w:cs="仿宋"/>
                <w:b/>
                <w:sz w:val="28"/>
                <w:szCs w:val="28"/>
              </w:rPr>
              <w:t>序号</w:t>
            </w:r>
          </w:p>
        </w:tc>
        <w:tc>
          <w:tcPr>
            <w:tcW w:w="1854" w:type="pct"/>
            <w:vAlign w:val="center"/>
          </w:tcPr>
          <w:p w14:paraId="470C907B">
            <w:pPr>
              <w:jc w:val="center"/>
              <w:textAlignment w:val="center"/>
              <w:rPr>
                <w:rFonts w:ascii="仿宋" w:hAnsi="仿宋" w:eastAsia="仿宋" w:cs="仿宋"/>
                <w:b/>
                <w:sz w:val="28"/>
                <w:szCs w:val="28"/>
              </w:rPr>
            </w:pPr>
            <w:r>
              <w:rPr>
                <w:rFonts w:hint="eastAsia" w:ascii="仿宋" w:hAnsi="仿宋" w:eastAsia="仿宋" w:cs="仿宋"/>
                <w:b/>
                <w:sz w:val="28"/>
                <w:szCs w:val="28"/>
              </w:rPr>
              <w:t>材料（设备）名称</w:t>
            </w:r>
          </w:p>
        </w:tc>
        <w:tc>
          <w:tcPr>
            <w:tcW w:w="674" w:type="pct"/>
            <w:vAlign w:val="center"/>
          </w:tcPr>
          <w:p w14:paraId="1478D5BF">
            <w:pPr>
              <w:jc w:val="center"/>
              <w:textAlignment w:val="center"/>
              <w:rPr>
                <w:rFonts w:ascii="仿宋" w:hAnsi="仿宋" w:eastAsia="仿宋" w:cs="仿宋"/>
                <w:b/>
                <w:sz w:val="28"/>
                <w:szCs w:val="28"/>
              </w:rPr>
            </w:pPr>
            <w:r>
              <w:rPr>
                <w:rFonts w:hint="eastAsia" w:ascii="仿宋" w:hAnsi="仿宋" w:eastAsia="仿宋" w:cs="仿宋"/>
                <w:b/>
                <w:sz w:val="28"/>
                <w:szCs w:val="28"/>
              </w:rPr>
              <w:t>品牌</w:t>
            </w:r>
          </w:p>
        </w:tc>
        <w:tc>
          <w:tcPr>
            <w:tcW w:w="1257" w:type="pct"/>
            <w:vAlign w:val="center"/>
          </w:tcPr>
          <w:p w14:paraId="013D98F8">
            <w:pPr>
              <w:jc w:val="center"/>
              <w:textAlignment w:val="center"/>
              <w:rPr>
                <w:rFonts w:ascii="仿宋" w:hAnsi="仿宋" w:eastAsia="仿宋" w:cs="仿宋"/>
                <w:b/>
                <w:sz w:val="28"/>
                <w:szCs w:val="28"/>
              </w:rPr>
            </w:pPr>
            <w:r>
              <w:rPr>
                <w:rFonts w:hint="eastAsia" w:ascii="仿宋" w:hAnsi="仿宋" w:eastAsia="仿宋" w:cs="仿宋"/>
                <w:b/>
                <w:sz w:val="28"/>
                <w:szCs w:val="28"/>
              </w:rPr>
              <w:t>产地</w:t>
            </w:r>
          </w:p>
        </w:tc>
        <w:tc>
          <w:tcPr>
            <w:tcW w:w="745" w:type="pct"/>
            <w:vAlign w:val="center"/>
          </w:tcPr>
          <w:p w14:paraId="28737605">
            <w:pPr>
              <w:jc w:val="center"/>
              <w:textAlignment w:val="center"/>
              <w:rPr>
                <w:rFonts w:ascii="仿宋" w:hAnsi="仿宋" w:eastAsia="仿宋" w:cs="仿宋"/>
                <w:b/>
                <w:sz w:val="28"/>
                <w:szCs w:val="28"/>
              </w:rPr>
            </w:pPr>
            <w:r>
              <w:rPr>
                <w:rFonts w:hint="eastAsia" w:ascii="仿宋" w:hAnsi="仿宋" w:eastAsia="仿宋" w:cs="仿宋"/>
                <w:b/>
                <w:sz w:val="28"/>
                <w:szCs w:val="28"/>
              </w:rPr>
              <w:t>等级</w:t>
            </w:r>
          </w:p>
        </w:tc>
      </w:tr>
      <w:tr w14:paraId="755C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0" w:type="pct"/>
            <w:vAlign w:val="center"/>
          </w:tcPr>
          <w:p w14:paraId="4A660160">
            <w:pPr>
              <w:jc w:val="center"/>
              <w:rPr>
                <w:szCs w:val="26"/>
              </w:rPr>
            </w:pPr>
            <w:r>
              <w:rPr>
                <w:rFonts w:hint="eastAsia"/>
                <w:szCs w:val="26"/>
              </w:rPr>
              <w:t>1</w:t>
            </w:r>
          </w:p>
        </w:tc>
        <w:tc>
          <w:tcPr>
            <w:tcW w:w="1854" w:type="pct"/>
            <w:vAlign w:val="center"/>
          </w:tcPr>
          <w:p w14:paraId="769484A7">
            <w:pPr>
              <w:jc w:val="center"/>
              <w:rPr>
                <w:szCs w:val="26"/>
              </w:rPr>
            </w:pPr>
            <w:r>
              <w:rPr>
                <w:rFonts w:hint="eastAsia"/>
                <w:szCs w:val="26"/>
              </w:rPr>
              <w:t>...</w:t>
            </w:r>
          </w:p>
        </w:tc>
        <w:tc>
          <w:tcPr>
            <w:tcW w:w="674" w:type="pct"/>
            <w:vAlign w:val="center"/>
          </w:tcPr>
          <w:p w14:paraId="4CB95297">
            <w:pPr>
              <w:jc w:val="center"/>
              <w:rPr>
                <w:szCs w:val="26"/>
              </w:rPr>
            </w:pPr>
          </w:p>
        </w:tc>
        <w:tc>
          <w:tcPr>
            <w:tcW w:w="1257" w:type="pct"/>
            <w:vAlign w:val="center"/>
          </w:tcPr>
          <w:p w14:paraId="3A20C73B">
            <w:pPr>
              <w:jc w:val="center"/>
              <w:rPr>
                <w:szCs w:val="26"/>
              </w:rPr>
            </w:pPr>
          </w:p>
        </w:tc>
        <w:tc>
          <w:tcPr>
            <w:tcW w:w="745" w:type="pct"/>
            <w:vAlign w:val="center"/>
          </w:tcPr>
          <w:p w14:paraId="28126B0E">
            <w:pPr>
              <w:jc w:val="center"/>
              <w:rPr>
                <w:szCs w:val="26"/>
              </w:rPr>
            </w:pPr>
          </w:p>
        </w:tc>
      </w:tr>
      <w:tr w14:paraId="5105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0" w:type="pct"/>
            <w:vAlign w:val="center"/>
          </w:tcPr>
          <w:p w14:paraId="0EEB91AB">
            <w:pPr>
              <w:jc w:val="center"/>
              <w:rPr>
                <w:szCs w:val="26"/>
              </w:rPr>
            </w:pPr>
            <w:r>
              <w:rPr>
                <w:rFonts w:hint="eastAsia"/>
                <w:szCs w:val="26"/>
              </w:rPr>
              <w:t>2</w:t>
            </w:r>
          </w:p>
        </w:tc>
        <w:tc>
          <w:tcPr>
            <w:tcW w:w="1854" w:type="pct"/>
            <w:vAlign w:val="center"/>
          </w:tcPr>
          <w:p w14:paraId="01A10967">
            <w:pPr>
              <w:jc w:val="center"/>
              <w:rPr>
                <w:szCs w:val="26"/>
              </w:rPr>
            </w:pPr>
            <w:r>
              <w:rPr>
                <w:rFonts w:hint="eastAsia"/>
                <w:szCs w:val="26"/>
              </w:rPr>
              <w:t>...</w:t>
            </w:r>
          </w:p>
        </w:tc>
        <w:tc>
          <w:tcPr>
            <w:tcW w:w="674" w:type="pct"/>
            <w:vAlign w:val="center"/>
          </w:tcPr>
          <w:p w14:paraId="039B16CA">
            <w:pPr>
              <w:jc w:val="center"/>
              <w:rPr>
                <w:szCs w:val="26"/>
              </w:rPr>
            </w:pPr>
          </w:p>
        </w:tc>
        <w:tc>
          <w:tcPr>
            <w:tcW w:w="1257" w:type="pct"/>
            <w:vAlign w:val="center"/>
          </w:tcPr>
          <w:p w14:paraId="0FE1B1E8">
            <w:pPr>
              <w:jc w:val="center"/>
              <w:rPr>
                <w:szCs w:val="26"/>
              </w:rPr>
            </w:pPr>
          </w:p>
        </w:tc>
        <w:tc>
          <w:tcPr>
            <w:tcW w:w="745" w:type="pct"/>
            <w:vAlign w:val="center"/>
          </w:tcPr>
          <w:p w14:paraId="63DD332A">
            <w:pPr>
              <w:jc w:val="center"/>
              <w:rPr>
                <w:szCs w:val="26"/>
              </w:rPr>
            </w:pPr>
          </w:p>
        </w:tc>
      </w:tr>
      <w:tr w14:paraId="363F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0" w:type="pct"/>
            <w:vAlign w:val="center"/>
          </w:tcPr>
          <w:p w14:paraId="0202F90B">
            <w:pPr>
              <w:jc w:val="center"/>
              <w:rPr>
                <w:szCs w:val="26"/>
              </w:rPr>
            </w:pPr>
            <w:r>
              <w:rPr>
                <w:rFonts w:hint="eastAsia"/>
                <w:szCs w:val="26"/>
              </w:rPr>
              <w:t>3</w:t>
            </w:r>
          </w:p>
        </w:tc>
        <w:tc>
          <w:tcPr>
            <w:tcW w:w="1854" w:type="pct"/>
            <w:vAlign w:val="center"/>
          </w:tcPr>
          <w:p w14:paraId="16AADB7C">
            <w:pPr>
              <w:jc w:val="center"/>
              <w:rPr>
                <w:szCs w:val="26"/>
              </w:rPr>
            </w:pPr>
            <w:r>
              <w:rPr>
                <w:rFonts w:hint="eastAsia"/>
                <w:szCs w:val="26"/>
              </w:rPr>
              <w:t>...</w:t>
            </w:r>
          </w:p>
        </w:tc>
        <w:tc>
          <w:tcPr>
            <w:tcW w:w="674" w:type="pct"/>
            <w:vAlign w:val="center"/>
          </w:tcPr>
          <w:p w14:paraId="3CFA33C1">
            <w:pPr>
              <w:jc w:val="center"/>
              <w:rPr>
                <w:szCs w:val="26"/>
              </w:rPr>
            </w:pPr>
          </w:p>
        </w:tc>
        <w:tc>
          <w:tcPr>
            <w:tcW w:w="1257" w:type="pct"/>
            <w:vAlign w:val="center"/>
          </w:tcPr>
          <w:p w14:paraId="1384FB8D">
            <w:pPr>
              <w:jc w:val="center"/>
              <w:rPr>
                <w:szCs w:val="26"/>
              </w:rPr>
            </w:pPr>
          </w:p>
        </w:tc>
        <w:tc>
          <w:tcPr>
            <w:tcW w:w="745" w:type="pct"/>
            <w:vAlign w:val="center"/>
          </w:tcPr>
          <w:p w14:paraId="239F8AF7">
            <w:pPr>
              <w:jc w:val="center"/>
              <w:rPr>
                <w:szCs w:val="26"/>
              </w:rPr>
            </w:pPr>
          </w:p>
        </w:tc>
      </w:tr>
      <w:tr w14:paraId="6C3D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0" w:type="pct"/>
            <w:vAlign w:val="center"/>
          </w:tcPr>
          <w:p w14:paraId="7D5FC400">
            <w:pPr>
              <w:jc w:val="center"/>
              <w:rPr>
                <w:szCs w:val="26"/>
              </w:rPr>
            </w:pPr>
            <w:r>
              <w:rPr>
                <w:rFonts w:hint="eastAsia"/>
                <w:szCs w:val="26"/>
              </w:rPr>
              <w:t>...</w:t>
            </w:r>
          </w:p>
        </w:tc>
        <w:tc>
          <w:tcPr>
            <w:tcW w:w="1854" w:type="pct"/>
            <w:vAlign w:val="center"/>
          </w:tcPr>
          <w:p w14:paraId="7A788E1D">
            <w:pPr>
              <w:jc w:val="center"/>
              <w:rPr>
                <w:szCs w:val="26"/>
              </w:rPr>
            </w:pPr>
            <w:r>
              <w:rPr>
                <w:rFonts w:hint="eastAsia"/>
                <w:szCs w:val="26"/>
              </w:rPr>
              <w:t>...</w:t>
            </w:r>
          </w:p>
        </w:tc>
        <w:tc>
          <w:tcPr>
            <w:tcW w:w="674" w:type="pct"/>
            <w:vAlign w:val="center"/>
          </w:tcPr>
          <w:p w14:paraId="1396B318">
            <w:pPr>
              <w:jc w:val="center"/>
              <w:rPr>
                <w:szCs w:val="26"/>
              </w:rPr>
            </w:pPr>
          </w:p>
        </w:tc>
        <w:tc>
          <w:tcPr>
            <w:tcW w:w="1257" w:type="pct"/>
            <w:vAlign w:val="center"/>
          </w:tcPr>
          <w:p w14:paraId="79FED102">
            <w:pPr>
              <w:jc w:val="center"/>
              <w:rPr>
                <w:szCs w:val="26"/>
              </w:rPr>
            </w:pPr>
          </w:p>
        </w:tc>
        <w:tc>
          <w:tcPr>
            <w:tcW w:w="745" w:type="pct"/>
            <w:vAlign w:val="center"/>
          </w:tcPr>
          <w:p w14:paraId="5849C268">
            <w:pPr>
              <w:jc w:val="center"/>
              <w:rPr>
                <w:szCs w:val="26"/>
              </w:rPr>
            </w:pPr>
          </w:p>
        </w:tc>
      </w:tr>
    </w:tbl>
    <w:p w14:paraId="708684D3">
      <w:pPr>
        <w:ind w:firstLine="562"/>
        <w:rPr>
          <w:rFonts w:ascii="仿宋" w:hAnsi="仿宋" w:eastAsia="仿宋" w:cs="仿宋"/>
          <w:b/>
          <w:bCs/>
          <w:sz w:val="28"/>
          <w:szCs w:val="28"/>
        </w:rPr>
      </w:pPr>
    </w:p>
    <w:p w14:paraId="1BF8E774">
      <w:pPr>
        <w:adjustRightInd w:val="0"/>
        <w:snapToGrid w:val="0"/>
        <w:spacing w:line="520" w:lineRule="exact"/>
        <w:rPr>
          <w:rFonts w:ascii="仿宋" w:hAnsi="仿宋" w:eastAsia="仿宋" w:cs="仿宋"/>
          <w:sz w:val="24"/>
          <w:szCs w:val="24"/>
          <w:u w:val="single"/>
        </w:rPr>
      </w:pPr>
      <w:r>
        <w:rPr>
          <w:rFonts w:ascii="仿宋" w:hAnsi="仿宋" w:eastAsia="仿宋" w:cs="仿宋"/>
          <w:sz w:val="24"/>
          <w:szCs w:val="24"/>
          <w:u w:val="single"/>
        </w:rPr>
        <w:br w:type="page"/>
      </w:r>
    </w:p>
    <w:p w14:paraId="42707AAA">
      <w:pPr>
        <w:adjustRightInd w:val="0"/>
        <w:snapToGrid w:val="0"/>
        <w:spacing w:line="300" w:lineRule="auto"/>
        <w:jc w:val="left"/>
        <w:rPr>
          <w:rFonts w:ascii="黑体" w:hAnsi="黑体" w:eastAsia="黑体"/>
          <w:sz w:val="32"/>
          <w:szCs w:val="32"/>
        </w:rPr>
      </w:pPr>
      <w:r>
        <w:rPr>
          <w:rFonts w:hint="eastAsia" w:ascii="仿宋" w:hAnsi="仿宋" w:eastAsia="仿宋" w:cs="仿宋"/>
          <w:sz w:val="24"/>
          <w:szCs w:val="24"/>
        </w:rPr>
        <w:t>附件</w:t>
      </w:r>
      <w:r>
        <w:rPr>
          <w:rFonts w:ascii="仿宋" w:hAnsi="仿宋" w:eastAsia="仿宋" w:cs="仿宋"/>
          <w:sz w:val="24"/>
          <w:szCs w:val="24"/>
        </w:rPr>
        <w:t>4：</w:t>
      </w:r>
      <w:r>
        <w:rPr>
          <w:rFonts w:ascii="黑体" w:hAnsi="黑体" w:eastAsia="黑体"/>
          <w:sz w:val="32"/>
          <w:szCs w:val="32"/>
        </w:rPr>
        <w:t xml:space="preserve">   </w:t>
      </w:r>
    </w:p>
    <w:p w14:paraId="7FB7AD6D">
      <w:pPr>
        <w:adjustRightInd w:val="0"/>
        <w:snapToGrid w:val="0"/>
        <w:spacing w:line="300" w:lineRule="auto"/>
        <w:ind w:firstLine="640"/>
        <w:jc w:val="center"/>
        <w:rPr>
          <w:rFonts w:ascii="黑体" w:hAnsi="黑体" w:eastAsia="黑体"/>
          <w:sz w:val="32"/>
          <w:szCs w:val="32"/>
        </w:rPr>
      </w:pPr>
      <w:r>
        <w:rPr>
          <w:rFonts w:hint="eastAsia" w:ascii="黑体" w:hAnsi="黑体" w:eastAsia="黑体"/>
          <w:sz w:val="28"/>
          <w:szCs w:val="28"/>
        </w:rPr>
        <w:t>施工现场管理协议</w:t>
      </w:r>
    </w:p>
    <w:p w14:paraId="6F33DDDB">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发包人：                         </w:t>
      </w:r>
    </w:p>
    <w:p w14:paraId="0A07FBBD">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承包人：                         </w:t>
      </w:r>
    </w:p>
    <w:p w14:paraId="3629C6A0">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为了切实加强施工现场管理，依照双方签订的施工承包合同，本着平等、自愿的原则，签订本协议书。甲、乙双方均须严格遵守本协议书规定的权利、责任和义务，确保现场安全文明施工。</w:t>
      </w:r>
    </w:p>
    <w:p w14:paraId="5DF8CF39">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一、管理要求</w:t>
      </w:r>
    </w:p>
    <w:p w14:paraId="03BCC1E3">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、施工现场周围设置封闭式硬质围挡，并做到坚固、稳定、整洁美观，将施工区域和非施工区域封闭隔离，原则上应设置不少于两个施工出入口。</w:t>
      </w:r>
    </w:p>
    <w:p w14:paraId="327F8F6A">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3A41FE32">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51D86C65">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4</w:t>
      </w:r>
      <w:r>
        <w:rPr>
          <w:rFonts w:hint="eastAsia" w:ascii="仿宋" w:hAnsi="仿宋" w:eastAsia="仿宋" w:cs="仿宋"/>
          <w:sz w:val="24"/>
          <w:szCs w:val="24"/>
        </w:rPr>
        <w:t>、在施工现场禁烟区设立禁烟标志，禁烟区内严禁吸烟，保证地面无烟头。</w:t>
      </w:r>
    </w:p>
    <w:p w14:paraId="26BE4EA1">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5</w:t>
      </w:r>
      <w:r>
        <w:rPr>
          <w:rFonts w:hint="eastAsia" w:ascii="仿宋" w:hAnsi="仿宋" w:eastAsia="仿宋" w:cs="仿宋"/>
          <w:sz w:val="24"/>
          <w:szCs w:val="24"/>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5B04C6A4">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6</w:t>
      </w:r>
      <w:r>
        <w:rPr>
          <w:rFonts w:hint="eastAsia" w:ascii="仿宋" w:hAnsi="仿宋" w:eastAsia="仿宋" w:cs="仿宋"/>
          <w:sz w:val="24"/>
          <w:szCs w:val="24"/>
        </w:rPr>
        <w:t>、办公区、生活区、材料堆放场、加工场、仓库区地面、工地内外通道必须作混凝土硬化处理。</w:t>
      </w:r>
    </w:p>
    <w:p w14:paraId="36A5A3E6">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7</w:t>
      </w:r>
      <w:r>
        <w:rPr>
          <w:rFonts w:hint="eastAsia" w:ascii="仿宋" w:hAnsi="仿宋" w:eastAsia="仿宋" w:cs="仿宋"/>
          <w:sz w:val="24"/>
          <w:szCs w:val="24"/>
        </w:rPr>
        <w:t>、施工现场应按照施工总平面布置图搭设各项临时设施，定位堆放各种材料、成品、半成品和机械设备并进行标识，并码放整齐、限宽限高、上架入箱、分类挂牌标识，不得侵占场内道路及安全防护等设施。</w:t>
      </w:r>
    </w:p>
    <w:p w14:paraId="3F15CDFC">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8</w:t>
      </w:r>
      <w:r>
        <w:rPr>
          <w:rFonts w:hint="eastAsia" w:ascii="仿宋" w:hAnsi="仿宋" w:eastAsia="仿宋" w:cs="仿宋"/>
          <w:sz w:val="24"/>
          <w:szCs w:val="24"/>
        </w:rPr>
        <w:t>、施工现场重要和危险部位必须设置明显的安全警示标志及围挡设施。施工现场的楼梯、电梯、预留口、通道、深基础、坑井、平台、屋面、楼面等一切容易坠落的临边临口必须设置有效的防护和警示设施。</w:t>
      </w:r>
    </w:p>
    <w:p w14:paraId="5B089E95">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9</w:t>
      </w:r>
      <w:r>
        <w:rPr>
          <w:rFonts w:hint="eastAsia" w:ascii="仿宋" w:hAnsi="仿宋" w:eastAsia="仿宋" w:cs="仿宋"/>
          <w:sz w:val="24"/>
          <w:szCs w:val="24"/>
        </w:rPr>
        <w:t>、建筑垃圾要及时清理，并设置垃圾池指定地点集中堆放；每日下班以前，施工区域必须进行清洁整理，物料码放整齐，废料及时清运，保证现场环境卫生整洁。</w:t>
      </w:r>
    </w:p>
    <w:p w14:paraId="281062C8">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10</w:t>
      </w:r>
      <w:r>
        <w:rPr>
          <w:rFonts w:hint="eastAsia" w:ascii="仿宋" w:hAnsi="仿宋" w:eastAsia="仿宋" w:cs="仿宋"/>
          <w:sz w:val="24"/>
          <w:szCs w:val="24"/>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3E38F5EB">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11</w:t>
      </w:r>
      <w:r>
        <w:rPr>
          <w:rFonts w:hint="eastAsia" w:ascii="仿宋" w:hAnsi="仿宋" w:eastAsia="仿宋" w:cs="仿宋"/>
          <w:sz w:val="24"/>
          <w:szCs w:val="24"/>
        </w:rPr>
        <w:t>、项目内必须实行“三级配电三级保护”，即总漏电保护、分配电箱漏电保护和开关箱漏电保护。临时用电设施的安装和使用必须符合安装规范和安全操作规程。</w:t>
      </w:r>
    </w:p>
    <w:p w14:paraId="10598E21">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12</w:t>
      </w:r>
      <w:r>
        <w:rPr>
          <w:rFonts w:hint="eastAsia" w:ascii="仿宋" w:hAnsi="仿宋" w:eastAsia="仿宋" w:cs="仿宋"/>
          <w:sz w:val="24"/>
          <w:szCs w:val="24"/>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4BB793A7">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13</w:t>
      </w:r>
      <w:r>
        <w:rPr>
          <w:rFonts w:hint="eastAsia" w:ascii="仿宋" w:hAnsi="仿宋" w:eastAsia="仿宋" w:cs="仿宋"/>
          <w:sz w:val="24"/>
          <w:szCs w:val="24"/>
        </w:rPr>
        <w:t>、施工现场的已有设备设施、地下管线、已完工程等，须采取成品保护措施，施工前提前告知报备，施工过程安排人员旁站监督，施工结束及时与相关方交接见证，严禁野蛮施工。</w:t>
      </w:r>
    </w:p>
    <w:p w14:paraId="7B963D51">
      <w:pPr>
        <w:widowControl/>
        <w:spacing w:line="360" w:lineRule="auto"/>
        <w:ind w:firstLine="480" w:firstLineChars="200"/>
        <w:rPr>
          <w:rFonts w:ascii="仿宋" w:hAnsi="仿宋" w:eastAsia="仿宋" w:cs="仿宋"/>
          <w:sz w:val="24"/>
          <w:szCs w:val="24"/>
        </w:rPr>
      </w:pPr>
      <w:r>
        <w:rPr>
          <w:rFonts w:ascii="仿宋" w:hAnsi="仿宋" w:eastAsia="仿宋" w:cs="仿宋"/>
          <w:sz w:val="24"/>
          <w:szCs w:val="24"/>
        </w:rPr>
        <w:t>14</w:t>
      </w:r>
      <w:r>
        <w:rPr>
          <w:rFonts w:hint="eastAsia" w:ascii="仿宋" w:hAnsi="仿宋" w:eastAsia="仿宋" w:cs="仿宋"/>
          <w:sz w:val="24"/>
          <w:szCs w:val="24"/>
        </w:rPr>
        <w:t>、工程竣工后，施工单位应当在一周内拆除围挡及临时设施，恢复场地原状，做到“工完料净、场地清”</w:t>
      </w:r>
    </w:p>
    <w:p w14:paraId="4E8905D1">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二、责任考核</w:t>
      </w:r>
    </w:p>
    <w:p w14:paraId="01D7339A">
      <w:pPr>
        <w:widowControl/>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对于违反上述施工现场管理标准的，发包人将视情节严重情况，依据双方承包合同和《基建项目考核管理办法》，给予承包人</w:t>
      </w:r>
      <w:r>
        <w:rPr>
          <w:rFonts w:ascii="仿宋" w:hAnsi="仿宋" w:eastAsia="仿宋" w:cs="仿宋"/>
          <w:sz w:val="24"/>
          <w:szCs w:val="24"/>
        </w:rPr>
        <w:t>1000</w:t>
      </w:r>
      <w:r>
        <w:rPr>
          <w:rFonts w:hint="eastAsia" w:ascii="仿宋" w:hAnsi="仿宋" w:eastAsia="仿宋" w:cs="仿宋"/>
          <w:sz w:val="24"/>
          <w:szCs w:val="24"/>
        </w:rPr>
        <w:t>-</w:t>
      </w:r>
      <w:r>
        <w:rPr>
          <w:rFonts w:ascii="仿宋" w:hAnsi="仿宋" w:eastAsia="仿宋" w:cs="仿宋"/>
          <w:sz w:val="24"/>
          <w:szCs w:val="24"/>
        </w:rPr>
        <w:t>20000</w:t>
      </w:r>
      <w:r>
        <w:rPr>
          <w:rFonts w:hint="eastAsia" w:ascii="仿宋" w:hAnsi="仿宋" w:eastAsia="仿宋" w:cs="仿宋"/>
          <w:sz w:val="24"/>
          <w:szCs w:val="24"/>
        </w:rPr>
        <w:t>元/项考核。</w:t>
      </w:r>
    </w:p>
    <w:p w14:paraId="764BE007">
      <w:pPr>
        <w:widowControl/>
        <w:spacing w:line="360" w:lineRule="auto"/>
        <w:ind w:firstLine="480" w:firstLineChars="200"/>
        <w:rPr>
          <w:rFonts w:ascii="仿宋" w:hAnsi="仿宋" w:eastAsia="仿宋" w:cs="仿宋"/>
          <w:sz w:val="24"/>
          <w:szCs w:val="24"/>
        </w:rPr>
      </w:pPr>
    </w:p>
    <w:p w14:paraId="76385768">
      <w:pPr>
        <w:adjustRightInd w:val="0"/>
        <w:snapToGrid w:val="0"/>
        <w:spacing w:line="440" w:lineRule="exact"/>
        <w:ind w:firstLine="360" w:firstLineChars="150"/>
        <w:jc w:val="left"/>
        <w:rPr>
          <w:rFonts w:ascii="仿宋" w:hAnsi="仿宋" w:eastAsia="仿宋" w:cs="仿宋"/>
          <w:sz w:val="24"/>
          <w:szCs w:val="24"/>
        </w:rPr>
      </w:pPr>
      <w:r>
        <w:rPr>
          <w:rFonts w:ascii="仿宋" w:hAnsi="仿宋" w:eastAsia="仿宋" w:cs="仿宋"/>
          <w:sz w:val="24"/>
          <w:szCs w:val="24"/>
        </w:rPr>
        <w:br w:type="page"/>
      </w:r>
    </w:p>
    <w:p w14:paraId="7E6687E6">
      <w:pPr>
        <w:adjustRightInd w:val="0"/>
        <w:snapToGrid w:val="0"/>
        <w:spacing w:line="440" w:lineRule="exact"/>
        <w:jc w:val="left"/>
        <w:rPr>
          <w:rFonts w:ascii="仿宋" w:hAnsi="仿宋" w:eastAsia="仿宋" w:cs="仿宋"/>
          <w:sz w:val="28"/>
          <w:szCs w:val="28"/>
        </w:rPr>
      </w:pPr>
      <w:r>
        <w:rPr>
          <w:rFonts w:hint="eastAsia" w:ascii="仿宋" w:hAnsi="仿宋" w:eastAsia="仿宋" w:cs="仿宋"/>
          <w:sz w:val="28"/>
          <w:szCs w:val="28"/>
        </w:rPr>
        <w:t>附件</w:t>
      </w:r>
      <w:r>
        <w:rPr>
          <w:rFonts w:ascii="仿宋" w:hAnsi="仿宋" w:eastAsia="仿宋" w:cs="仿宋"/>
          <w:sz w:val="28"/>
          <w:szCs w:val="28"/>
        </w:rPr>
        <w:t>5</w:t>
      </w:r>
    </w:p>
    <w:p w14:paraId="39A1E0BC">
      <w:pPr>
        <w:adjustRightInd w:val="0"/>
        <w:snapToGrid w:val="0"/>
        <w:spacing w:line="440" w:lineRule="exact"/>
        <w:jc w:val="center"/>
        <w:rPr>
          <w:rFonts w:ascii="黑体" w:hAnsi="黑体" w:eastAsia="黑体" w:cs="仿宋"/>
          <w:sz w:val="28"/>
          <w:szCs w:val="28"/>
        </w:rPr>
      </w:pPr>
      <w:r>
        <w:rPr>
          <w:rFonts w:hint="eastAsia" w:ascii="黑体" w:hAnsi="黑体" w:eastAsia="黑体" w:cs="仿宋"/>
          <w:sz w:val="28"/>
          <w:szCs w:val="28"/>
        </w:rPr>
        <w:t>项目考核管理（细则）协议</w:t>
      </w:r>
    </w:p>
    <w:p w14:paraId="1F06976F">
      <w:pPr>
        <w:adjustRightInd w:val="0"/>
        <w:snapToGrid w:val="0"/>
        <w:spacing w:line="300" w:lineRule="auto"/>
        <w:rPr>
          <w:rFonts w:ascii="仿宋" w:hAnsi="仿宋" w:eastAsia="仿宋" w:cs="仿宋"/>
          <w:sz w:val="24"/>
          <w:szCs w:val="24"/>
        </w:rPr>
      </w:pPr>
      <w:r>
        <w:rPr>
          <w:rFonts w:hint="eastAsia" w:ascii="仿宋" w:hAnsi="仿宋" w:eastAsia="仿宋" w:cs="仿宋"/>
          <w:sz w:val="24"/>
          <w:szCs w:val="24"/>
        </w:rPr>
        <w:t xml:space="preserve">发包人：                         </w:t>
      </w:r>
    </w:p>
    <w:p w14:paraId="4B7542E8">
      <w:pPr>
        <w:adjustRightInd w:val="0"/>
        <w:snapToGrid w:val="0"/>
        <w:spacing w:line="300" w:lineRule="auto"/>
        <w:rPr>
          <w:rFonts w:ascii="仿宋" w:hAnsi="仿宋" w:eastAsia="仿宋" w:cs="仿宋"/>
          <w:sz w:val="24"/>
          <w:szCs w:val="24"/>
        </w:rPr>
      </w:pPr>
      <w:r>
        <w:rPr>
          <w:rFonts w:hint="eastAsia" w:ascii="仿宋" w:hAnsi="仿宋" w:eastAsia="仿宋" w:cs="仿宋"/>
          <w:sz w:val="24"/>
          <w:szCs w:val="24"/>
        </w:rPr>
        <w:t xml:space="preserve">承包人：                         </w:t>
      </w:r>
    </w:p>
    <w:p w14:paraId="70B5B576">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双方同意执行以下考核细则，具体如下：</w:t>
      </w:r>
    </w:p>
    <w:p w14:paraId="3B31C12D">
      <w:pPr>
        <w:adjustRightInd w:val="0"/>
        <w:snapToGrid w:val="0"/>
        <w:spacing w:line="440" w:lineRule="exact"/>
        <w:ind w:firstLine="360" w:firstLineChars="150"/>
        <w:rPr>
          <w:rFonts w:ascii="仿宋" w:hAnsi="仿宋" w:eastAsia="仿宋" w:cs="仿宋"/>
          <w:sz w:val="24"/>
          <w:szCs w:val="24"/>
        </w:rPr>
      </w:pPr>
      <w:r>
        <w:rPr>
          <w:rFonts w:hint="eastAsia" w:ascii="仿宋" w:hAnsi="仿宋" w:eastAsia="仿宋" w:cs="仿宋"/>
          <w:sz w:val="24"/>
          <w:szCs w:val="24"/>
        </w:rPr>
        <w:t>一、施工进度考核</w:t>
      </w:r>
    </w:p>
    <w:p w14:paraId="12879D22">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78227D57">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1.2施工计划编制质量差，屡次整改达不到要求的，处以2000-5000元/次考核。</w:t>
      </w:r>
    </w:p>
    <w:p w14:paraId="39CBC634">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1.3周计划进度、专项计划进度、各控制点进度的子项任务未按计划完成，且无正当理由延期的，每一项拖延一天，处以2000-10000元/天/项考核。</w:t>
      </w:r>
    </w:p>
    <w:p w14:paraId="5C8F6E13">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1.4里程碑节点滞后的，按照合同约定的违约条款，处以不低于合同额的万分之三/天且不低于1万元/天考核。</w:t>
      </w:r>
    </w:p>
    <w:p w14:paraId="57D648CD">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1.5施工单位为完成进度计划应制定有效的保证措施，包括人、料、机等资源投入，作业时间调整等，对人、料、机投入不能满足施工进度计划要求并对工程进度造成潜在影响的，处以5000-10000元考核。</w:t>
      </w:r>
    </w:p>
    <w:p w14:paraId="5E6FC7F3">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1.6工程进度滞后，现场项目部安排加班抢工，对施工单位不响应抢工要求的，不组织工人机械加班抢工的，处以20000-50000元/天考核。</w:t>
      </w:r>
    </w:p>
    <w:p w14:paraId="6BC3BD14">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1.7对于临时工作任务，经现场项目部以书面工作联系单的形式向施工单位发出工作指令，要求限期完成，施工单位无正当理由未按期完成的，每拖延一天处以5000-20000元/天考核。 </w:t>
      </w:r>
    </w:p>
    <w:p w14:paraId="0F2102E3">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1.8在周例会或专题会议上，现场项目部要求限期完成的工作任务，施工单位无正当理由未按时完成的，每拖延一天处以5000-20000元/天/项考核。</w:t>
      </w:r>
    </w:p>
    <w:p w14:paraId="51C7A3EF">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1.9施工进度滞后，对组织抢工措施不力，消极应对、采取考核措施仍不见效的施工单位，将采取公司发函、约谈责任单位企业负责人，情节严重的将列入黑名单，取消今后项目招标入围资格。</w:t>
      </w:r>
    </w:p>
    <w:p w14:paraId="7DE480B7">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二、施工安全文明考核</w:t>
      </w:r>
    </w:p>
    <w:p w14:paraId="38D575E5">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2.1项目部或监理单位下达的书面整改文件（包括各类通知单、联系单、会议要求等）未按要求时间整改完毕的，每拖延一天处以5000-20000元/天考核。</w:t>
      </w:r>
    </w:p>
    <w:p w14:paraId="22389140">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2.2对不按时参加现场组织的安全周、月及专项检查的，处以2000-5000元/次考核。</w:t>
      </w:r>
    </w:p>
    <w:p w14:paraId="45C35668">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2.3“三宝四口”措施不到位，对不正确使用或不使用安全帽、安全带的，予以500元/人·次考核。对“四口”存在的安全隐患，督促后仍未整改的，予以5000元/处考核，并每拖延一天处以10000元考核。        </w:t>
      </w:r>
    </w:p>
    <w:p w14:paraId="7966088A">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2.4特种作业未能持证上岗、未办理动火审批手续、消防器材未配备到位、施工人员未佩戴安全帽、安全绳、高空作业防护不到位、施工现场吸烟等违规行为，每发现一处，处以2000-5000元考核。</w:t>
      </w:r>
    </w:p>
    <w:p w14:paraId="713CB134">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2.5施工单位应每日工完料净，施工垃圾集中清运，道路遗撒污染、施工垃圾及包装物乱堆乱弃等现象，每发现一处，处以2000-10000元考核。</w:t>
      </w:r>
    </w:p>
    <w:p w14:paraId="48D50BC7">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2.6对抑尘措施不到位，发生扬尘现象的，处以2000-10000元/次考核；对被环保、渣土办部门处罚的，除相关处罚所有费用均由施工单位承担外，建设单位对施工单位予以加倍处罚。</w:t>
      </w:r>
    </w:p>
    <w:p w14:paraId="4E06DAB0">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02C5CB18">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三、施工质量考核</w:t>
      </w:r>
    </w:p>
    <w:p w14:paraId="44708BBF">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3.1未按要求执行样品样板开路的或擅自更换材料品牌的，处以5000-50000元/次罚金。</w:t>
      </w:r>
    </w:p>
    <w:p w14:paraId="1E64588C">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3.2进场材料不合格，进行退场处理并予以警告，重新进场后经检查仍不合格的或材料进场发生两次及以上不合格的，处以5000-20000元/次考核。</w:t>
      </w:r>
    </w:p>
    <w:p w14:paraId="5B9C93A9">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3.3未经验收，擅自进入下道工序施工的，处以5000～20000元/次考核。</w:t>
      </w:r>
    </w:p>
    <w:p w14:paraId="0A8EAE2C">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3.4对于质量问题不按监理工程师通知单要求整改，擅自进行下一步施工的处以5000～10000元/项考核。在接到监理通知后未在通知时间内完成整改的，处以2000～10000元/项考核。</w:t>
      </w:r>
    </w:p>
    <w:p w14:paraId="0EF8AF50">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3.5隐蔽工程未经监理单位检查验收擅自隐蔽的，须打开或拆除后重新检查，并处以5000～20000元/次考核。</w:t>
      </w:r>
    </w:p>
    <w:p w14:paraId="2A324D58">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3.6同一部位、同一施工质量问题，签发第二份整改通知单的，予以加倍处罚，处以20000～50000元/项考核。</w:t>
      </w:r>
    </w:p>
    <w:p w14:paraId="18F23D48">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3.7对于发生较大、重大质量事故的造成严重影响的，除限期整改、返工并承担损失责任外，另处以10万-20万元/项考核。     </w:t>
      </w:r>
    </w:p>
    <w:p w14:paraId="3DD4760E">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四、其他事项</w:t>
      </w:r>
    </w:p>
    <w:p w14:paraId="17BFF2FB">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4.1对未按时参加会议、工作执行不力、工作质量不达要求的，视情节严重程度，对责任单位处以1000-5000元/次考核。</w:t>
      </w:r>
    </w:p>
    <w:p w14:paraId="0F280313">
      <w:pPr>
        <w:autoSpaceDE w:val="0"/>
        <w:autoSpaceDN w:val="0"/>
        <w:adjustRightIn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4.2现场施工的质量、进度、安全等发生的考核，由监理单位（如有）出具，经总监理工程师签字盖章后报送现场项目部负责人签字盖章后即为生效</w:t>
      </w:r>
    </w:p>
    <w:p w14:paraId="4E8C0CA3">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4.3监理单位或技改项目部应于每月20日汇总当月累计考核单，并在各单位当月形象进度款中扣除或从合同履约保函（保证金）中扣除。</w:t>
      </w:r>
    </w:p>
    <w:p w14:paraId="56FF82BD">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4.4对已经发生的考核，若经积极采取措施，最终完成进度节点或整改结果满足合同及项目部要求的，可视情况予以减免、取消。</w:t>
      </w:r>
    </w:p>
    <w:p w14:paraId="3384E274">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4.5若经采取考核措施后责任单位仍然消极应对、效果不明显，发包人项目部将采取约谈企业负责人、书面发函等措施，情节严重的将列入发包人供方黑名单。</w:t>
      </w:r>
    </w:p>
    <w:p w14:paraId="09B4394F">
      <w:pPr>
        <w:adjustRightInd w:val="0"/>
        <w:snapToGri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4.6各单位按本规定受处罚后并不免除按法律法规和合同应承担的有关责任。</w:t>
      </w:r>
    </w:p>
    <w:p w14:paraId="47ABCA0E">
      <w:pPr>
        <w:autoSpaceDE w:val="0"/>
        <w:autoSpaceDN w:val="0"/>
        <w:adjustRightInd w:val="0"/>
        <w:spacing w:line="520" w:lineRule="exact"/>
        <w:rPr>
          <w:rFonts w:ascii="仿宋" w:hAnsi="仿宋" w:eastAsia="仿宋" w:cs="仿宋"/>
          <w:sz w:val="24"/>
          <w:szCs w:val="24"/>
        </w:rPr>
      </w:pPr>
    </w:p>
    <w:p w14:paraId="7EFDADF0">
      <w:pPr>
        <w:rPr>
          <w:rFonts w:ascii="仿宋" w:hAnsi="仿宋" w:eastAsia="仿宋" w:cs="仿宋"/>
          <w:sz w:val="24"/>
          <w:szCs w:val="24"/>
        </w:rPr>
      </w:pPr>
    </w:p>
    <w:p w14:paraId="4E0BD70C">
      <w:pPr>
        <w:ind w:firstLine="420"/>
        <w:rPr>
          <w:rFonts w:ascii="仿宋" w:hAnsi="仿宋" w:eastAsia="仿宋" w:cs="仿宋"/>
          <w:sz w:val="32"/>
          <w:szCs w:val="32"/>
        </w:rPr>
      </w:pPr>
      <w:r>
        <w:rPr>
          <w:rFonts w:ascii="仿宋" w:hAnsi="仿宋" w:eastAsia="仿宋" w:cs="仿宋"/>
          <w:sz w:val="32"/>
          <w:szCs w:val="32"/>
        </w:rPr>
        <w:br w:type="page"/>
      </w:r>
    </w:p>
    <w:p w14:paraId="5FBC8AB9">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附件6</w:t>
      </w:r>
    </w:p>
    <w:p w14:paraId="789F528B">
      <w:pPr>
        <w:adjustRightInd w:val="0"/>
        <w:snapToGrid w:val="0"/>
        <w:spacing w:line="300" w:lineRule="auto"/>
        <w:ind w:firstLine="3600" w:firstLineChars="1500"/>
        <w:rPr>
          <w:rFonts w:ascii="仿宋" w:hAnsi="仿宋" w:eastAsia="仿宋" w:cs="仿宋"/>
          <w:sz w:val="24"/>
          <w:szCs w:val="24"/>
        </w:rPr>
      </w:pPr>
      <w:r>
        <w:rPr>
          <w:rFonts w:hint="eastAsia" w:ascii="仿宋" w:hAnsi="仿宋" w:eastAsia="仿宋" w:cs="仿宋"/>
          <w:sz w:val="24"/>
          <w:szCs w:val="24"/>
        </w:rPr>
        <w:t>廉洁诚信协议</w:t>
      </w:r>
    </w:p>
    <w:p w14:paraId="2BA9F4DB">
      <w:pPr>
        <w:adjustRightInd w:val="0"/>
        <w:snapToGrid w:val="0"/>
        <w:spacing w:line="300" w:lineRule="auto"/>
        <w:ind w:firstLine="480" w:firstLineChars="200"/>
        <w:rPr>
          <w:rFonts w:ascii="仿宋" w:hAnsi="仿宋" w:eastAsia="仿宋" w:cs="仿宋"/>
          <w:sz w:val="24"/>
          <w:szCs w:val="24"/>
        </w:rPr>
      </w:pPr>
    </w:p>
    <w:p w14:paraId="2A3D6B6C">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甲方：</w:t>
      </w:r>
    </w:p>
    <w:p w14:paraId="6D562556">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乙方：</w:t>
      </w:r>
    </w:p>
    <w:p w14:paraId="0A2EB931">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仿宋" w:hAnsi="仿宋" w:eastAsia="仿宋" w:cs="仿宋"/>
          <w:sz w:val="24"/>
          <w:szCs w:val="24"/>
        </w:rPr>
        <w:t>,共同加强廉洁自律建设，甲乙双方在平等、自愿、协商一致的原则下，签订本协议。</w:t>
      </w:r>
    </w:p>
    <w:p w14:paraId="2673DE77">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1.甲乙双方应当共同遵守国家、地方法律法规以及本协议的约定，在合同的订立、履行过程中廉洁自律，绝不弄虚作假、以次充好，虚结虚算。</w:t>
      </w:r>
    </w:p>
    <w:p w14:paraId="448FAA4B">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2.乙方声明并承诺甲方人员或其</w:t>
      </w:r>
      <w:r>
        <w:rPr>
          <w:rFonts w:hint="eastAsia" w:ascii="仿宋" w:hAnsi="仿宋" w:eastAsia="仿宋" w:cs="仿宋"/>
          <w:sz w:val="24"/>
          <w:szCs w:val="24"/>
        </w:rPr>
        <w:t>配偶、子女及其配偶等</w:t>
      </w:r>
      <w:r>
        <w:rPr>
          <w:rFonts w:ascii="仿宋" w:hAnsi="仿宋" w:eastAsia="仿宋" w:cs="仿宋"/>
          <w:sz w:val="24"/>
          <w:szCs w:val="24"/>
        </w:rPr>
        <w:t>亲属</w:t>
      </w:r>
      <w:r>
        <w:rPr>
          <w:rFonts w:hint="eastAsia" w:ascii="仿宋" w:hAnsi="仿宋" w:eastAsia="仿宋" w:cs="仿宋"/>
          <w:sz w:val="24"/>
          <w:szCs w:val="24"/>
        </w:rPr>
        <w:t>和其他特定关系人（甲方人员为领导干部的，其他特定关系人包含身边工作人员）</w:t>
      </w:r>
      <w:r>
        <w:rPr>
          <w:rFonts w:ascii="仿宋" w:hAnsi="仿宋" w:eastAsia="仿宋" w:cs="仿宋"/>
          <w:sz w:val="24"/>
          <w:szCs w:val="24"/>
        </w:rPr>
        <w:t>没有直接或间接投资乙方或持有乙方股权，没有直接或间接投资乙方关联企业或持有乙方关联企业股权。</w:t>
      </w:r>
    </w:p>
    <w:p w14:paraId="4B12514E">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3.乙方承诺乙方或乙方关联企业股东、实际出资人或持股人、高管、主要业务人员不得与甲方人员或其</w:t>
      </w:r>
      <w:r>
        <w:rPr>
          <w:rFonts w:hint="eastAsia" w:ascii="仿宋" w:hAnsi="仿宋" w:eastAsia="仿宋" w:cs="仿宋"/>
          <w:sz w:val="24"/>
          <w:szCs w:val="24"/>
        </w:rPr>
        <w:t>配偶、子女及其配偶等</w:t>
      </w:r>
      <w:r>
        <w:rPr>
          <w:rFonts w:ascii="仿宋" w:hAnsi="仿宋" w:eastAsia="仿宋" w:cs="仿宋"/>
          <w:sz w:val="24"/>
          <w:szCs w:val="24"/>
        </w:rPr>
        <w:t>亲属</w:t>
      </w:r>
      <w:r>
        <w:rPr>
          <w:rFonts w:hint="eastAsia" w:ascii="仿宋" w:hAnsi="仿宋" w:eastAsia="仿宋" w:cs="仿宋"/>
          <w:sz w:val="24"/>
          <w:szCs w:val="24"/>
        </w:rPr>
        <w:t>和其他特定关系人</w:t>
      </w:r>
      <w:r>
        <w:rPr>
          <w:rFonts w:ascii="仿宋" w:hAnsi="仿宋" w:eastAsia="仿宋" w:cs="仿宋"/>
          <w:sz w:val="24"/>
          <w:szCs w:val="24"/>
        </w:rPr>
        <w:t>共同成立公司，不得聘请甲方人员或其</w:t>
      </w:r>
      <w:r>
        <w:rPr>
          <w:rFonts w:hint="eastAsia" w:ascii="仿宋" w:hAnsi="仿宋" w:eastAsia="仿宋" w:cs="仿宋"/>
          <w:sz w:val="24"/>
          <w:szCs w:val="24"/>
        </w:rPr>
        <w:t>配偶、子女及其配偶等</w:t>
      </w:r>
      <w:r>
        <w:rPr>
          <w:rFonts w:ascii="仿宋" w:hAnsi="仿宋" w:eastAsia="仿宋" w:cs="仿宋"/>
          <w:sz w:val="24"/>
          <w:szCs w:val="24"/>
        </w:rPr>
        <w:t>亲属</w:t>
      </w:r>
      <w:r>
        <w:rPr>
          <w:rFonts w:hint="eastAsia" w:ascii="仿宋" w:hAnsi="仿宋" w:eastAsia="仿宋" w:cs="仿宋"/>
          <w:sz w:val="24"/>
          <w:szCs w:val="24"/>
        </w:rPr>
        <w:t>和其他特定关系人</w:t>
      </w:r>
      <w:r>
        <w:rPr>
          <w:rFonts w:ascii="仿宋" w:hAnsi="仿宋" w:eastAsia="仿宋" w:cs="仿宋"/>
          <w:sz w:val="24"/>
          <w:szCs w:val="24"/>
        </w:rPr>
        <w:t>在乙方或乙方关联企业股东或实际出资人或高管或主要业务人员成立的企业中担任高管或为其</w:t>
      </w:r>
      <w:r>
        <w:rPr>
          <w:rFonts w:hint="eastAsia" w:ascii="仿宋" w:hAnsi="仿宋" w:eastAsia="仿宋" w:cs="仿宋"/>
          <w:sz w:val="24"/>
          <w:szCs w:val="24"/>
        </w:rPr>
        <w:t>违规</w:t>
      </w:r>
      <w:r>
        <w:rPr>
          <w:rFonts w:ascii="仿宋" w:hAnsi="仿宋" w:eastAsia="仿宋" w:cs="仿宋"/>
          <w:sz w:val="24"/>
          <w:szCs w:val="24"/>
        </w:rPr>
        <w:t>发放薪酬。</w:t>
      </w:r>
      <w:r>
        <w:rPr>
          <w:rFonts w:hint="eastAsia" w:ascii="仿宋" w:hAnsi="仿宋" w:eastAsia="仿宋" w:cs="仿宋"/>
          <w:sz w:val="24"/>
          <w:szCs w:val="24"/>
        </w:rPr>
        <w:t>违规发放薪酬包括不实际工作而获取薪酬或者虽实际工作但领取明显超出同职级标准薪酬。</w:t>
      </w:r>
      <w:r>
        <w:rPr>
          <w:rFonts w:ascii="仿宋" w:hAnsi="仿宋" w:eastAsia="仿宋" w:cs="仿宋"/>
          <w:sz w:val="24"/>
          <w:szCs w:val="24"/>
        </w:rPr>
        <w:t>（</w:t>
      </w:r>
      <w:r>
        <w:rPr>
          <w:rFonts w:hint="eastAsia" w:ascii="仿宋" w:hAnsi="仿宋" w:eastAsia="仿宋" w:cs="仿宋"/>
          <w:sz w:val="24"/>
          <w:szCs w:val="24"/>
        </w:rPr>
        <w:t>若乙方为甲方</w:t>
      </w:r>
      <w:r>
        <w:rPr>
          <w:rFonts w:ascii="仿宋" w:hAnsi="仿宋" w:eastAsia="仿宋" w:cs="仿宋"/>
          <w:sz w:val="24"/>
          <w:szCs w:val="24"/>
        </w:rPr>
        <w:t>新</w:t>
      </w:r>
      <w:r>
        <w:rPr>
          <w:rFonts w:hint="eastAsia" w:ascii="仿宋" w:hAnsi="仿宋" w:eastAsia="仿宋" w:cs="仿宋"/>
          <w:sz w:val="24"/>
          <w:szCs w:val="24"/>
        </w:rPr>
        <w:t>合作伙伴</w:t>
      </w:r>
      <w:r>
        <w:rPr>
          <w:rFonts w:ascii="仿宋" w:hAnsi="仿宋" w:eastAsia="仿宋" w:cs="仿宋"/>
          <w:sz w:val="24"/>
          <w:szCs w:val="24"/>
        </w:rPr>
        <w:t>，如在本协议签订前乙方存在本条规定情形的，需在本协议签订后30日内，将相关情况报</w:t>
      </w:r>
      <w:r>
        <w:rPr>
          <w:rFonts w:hint="eastAsia" w:ascii="仿宋" w:hAnsi="仿宋" w:eastAsia="仿宋" w:cs="仿宋"/>
          <w:sz w:val="24"/>
          <w:szCs w:val="24"/>
        </w:rPr>
        <w:t>甲方所属</w:t>
      </w:r>
      <w:r>
        <w:rPr>
          <w:rFonts w:ascii="仿宋" w:hAnsi="仿宋" w:eastAsia="仿宋" w:cs="仿宋"/>
          <w:sz w:val="24"/>
          <w:szCs w:val="24"/>
        </w:rPr>
        <w:t>重汽集团</w:t>
      </w:r>
      <w:r>
        <w:rPr>
          <w:rFonts w:hint="eastAsia" w:ascii="仿宋" w:hAnsi="仿宋" w:eastAsia="仿宋" w:cs="仿宋"/>
          <w:sz w:val="24"/>
          <w:szCs w:val="24"/>
        </w:rPr>
        <w:t>的</w:t>
      </w:r>
      <w:r>
        <w:rPr>
          <w:rFonts w:ascii="仿宋" w:hAnsi="仿宋" w:eastAsia="仿宋" w:cs="仿宋"/>
          <w:sz w:val="24"/>
          <w:szCs w:val="24"/>
        </w:rPr>
        <w:t>纪</w:t>
      </w:r>
      <w:r>
        <w:rPr>
          <w:rFonts w:hint="eastAsia" w:ascii="仿宋" w:hAnsi="仿宋" w:eastAsia="仿宋" w:cs="仿宋"/>
          <w:sz w:val="24"/>
          <w:szCs w:val="24"/>
        </w:rPr>
        <w:t>检</w:t>
      </w:r>
      <w:r>
        <w:rPr>
          <w:rFonts w:ascii="仿宋" w:hAnsi="仿宋" w:eastAsia="仿宋" w:cs="仿宋"/>
          <w:sz w:val="24"/>
          <w:szCs w:val="24"/>
        </w:rPr>
        <w:t>监察部</w:t>
      </w:r>
      <w:r>
        <w:rPr>
          <w:rFonts w:hint="eastAsia" w:ascii="仿宋" w:hAnsi="仿宋" w:eastAsia="仿宋" w:cs="仿宋"/>
          <w:sz w:val="24"/>
          <w:szCs w:val="24"/>
        </w:rPr>
        <w:t>门</w:t>
      </w:r>
      <w:r>
        <w:rPr>
          <w:rFonts w:ascii="仿宋" w:hAnsi="仿宋" w:eastAsia="仿宋" w:cs="仿宋"/>
          <w:sz w:val="24"/>
          <w:szCs w:val="24"/>
        </w:rPr>
        <w:t>备案）。</w:t>
      </w:r>
    </w:p>
    <w:p w14:paraId="71888FC7">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4.乙方承诺依法开展经营活动，不得有任何形式的商业贿赂行为。乙方一经发现其员工或其</w:t>
      </w:r>
      <w:r>
        <w:rPr>
          <w:rFonts w:hint="eastAsia" w:ascii="仿宋" w:hAnsi="仿宋" w:eastAsia="仿宋" w:cs="仿宋"/>
          <w:sz w:val="24"/>
          <w:szCs w:val="24"/>
        </w:rPr>
        <w:t>配偶、子女及其配偶等亲属和其他特定关系人</w:t>
      </w:r>
      <w:r>
        <w:rPr>
          <w:rFonts w:ascii="仿宋" w:hAnsi="仿宋" w:eastAsia="仿宋" w:cs="仿宋"/>
          <w:sz w:val="24"/>
          <w:szCs w:val="24"/>
        </w:rPr>
        <w:t>存在任何商业贿赂行为，应立即通知甲方并自行进行查处和整改。若甲方认为上述行为严重影响到甲方的利益，则甲方有权单方解除双方</w:t>
      </w:r>
      <w:r>
        <w:rPr>
          <w:rFonts w:hint="eastAsia" w:ascii="仿宋" w:hAnsi="仿宋" w:eastAsia="仿宋" w:cs="仿宋"/>
          <w:sz w:val="24"/>
          <w:szCs w:val="24"/>
        </w:rPr>
        <w:t>已</w:t>
      </w:r>
      <w:r>
        <w:rPr>
          <w:rFonts w:ascii="仿宋" w:hAnsi="仿宋" w:eastAsia="仿宋" w:cs="仿宋"/>
          <w:sz w:val="24"/>
          <w:szCs w:val="24"/>
        </w:rPr>
        <w:t>签订的</w:t>
      </w:r>
      <w:r>
        <w:rPr>
          <w:rFonts w:hint="eastAsia" w:ascii="仿宋" w:hAnsi="仿宋" w:eastAsia="仿宋" w:cs="仿宋"/>
          <w:sz w:val="24"/>
          <w:szCs w:val="24"/>
        </w:rPr>
        <w:t>所有合同</w:t>
      </w:r>
      <w:r>
        <w:rPr>
          <w:rFonts w:ascii="仿宋" w:hAnsi="仿宋" w:eastAsia="仿宋" w:cs="仿宋"/>
          <w:sz w:val="24"/>
          <w:szCs w:val="24"/>
        </w:rPr>
        <w:t>协议，并要求乙方赔偿。</w:t>
      </w:r>
    </w:p>
    <w:p w14:paraId="249DBA2B">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5.乙方承诺不以任何理由为甲方人员及其</w:t>
      </w:r>
      <w:r>
        <w:rPr>
          <w:rFonts w:hint="eastAsia" w:ascii="仿宋" w:hAnsi="仿宋" w:eastAsia="仿宋" w:cs="仿宋"/>
          <w:sz w:val="24"/>
          <w:szCs w:val="24"/>
        </w:rPr>
        <w:t>配偶、子女及其配偶等亲属和其他特定关系人提供如下：</w:t>
      </w:r>
    </w:p>
    <w:p w14:paraId="615E2FE3">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a)</w:t>
      </w:r>
      <w:r>
        <w:rPr>
          <w:rFonts w:ascii="仿宋" w:hAnsi="仿宋" w:eastAsia="仿宋" w:cs="仿宋"/>
          <w:sz w:val="24"/>
          <w:szCs w:val="24"/>
        </w:rPr>
        <w:t>赠送</w:t>
      </w:r>
      <w:r>
        <w:rPr>
          <w:rFonts w:hint="eastAsia" w:ascii="仿宋" w:hAnsi="仿宋" w:eastAsia="仿宋" w:cs="仿宋"/>
          <w:sz w:val="24"/>
          <w:szCs w:val="24"/>
        </w:rPr>
        <w:t>礼品、</w:t>
      </w:r>
      <w:r>
        <w:rPr>
          <w:rFonts w:ascii="仿宋" w:hAnsi="仿宋" w:eastAsia="仿宋" w:cs="仿宋"/>
          <w:sz w:val="24"/>
          <w:szCs w:val="24"/>
        </w:rPr>
        <w:t>礼金、</w:t>
      </w:r>
      <w:r>
        <w:rPr>
          <w:rFonts w:hint="eastAsia" w:ascii="仿宋" w:hAnsi="仿宋" w:eastAsia="仿宋" w:cs="仿宋"/>
          <w:sz w:val="24"/>
          <w:szCs w:val="24"/>
        </w:rPr>
        <w:t>消费卡（券）、</w:t>
      </w:r>
      <w:r>
        <w:rPr>
          <w:rFonts w:ascii="仿宋" w:hAnsi="仿宋" w:eastAsia="仿宋" w:cs="仿宋"/>
          <w:sz w:val="24"/>
          <w:szCs w:val="24"/>
        </w:rPr>
        <w:t>购物卡、充值卡、信用卡</w:t>
      </w:r>
      <w:r>
        <w:rPr>
          <w:rFonts w:hint="eastAsia" w:ascii="仿宋" w:hAnsi="仿宋" w:eastAsia="仿宋" w:cs="仿宋"/>
          <w:sz w:val="24"/>
          <w:szCs w:val="24"/>
        </w:rPr>
        <w:t>和</w:t>
      </w:r>
      <w:r>
        <w:rPr>
          <w:rFonts w:ascii="仿宋" w:hAnsi="仿宋" w:eastAsia="仿宋" w:cs="仿宋"/>
          <w:sz w:val="24"/>
          <w:szCs w:val="24"/>
        </w:rPr>
        <w:t>有价证券</w:t>
      </w:r>
      <w:r>
        <w:rPr>
          <w:rFonts w:hint="eastAsia" w:ascii="仿宋" w:hAnsi="仿宋" w:eastAsia="仿宋" w:cs="仿宋"/>
          <w:sz w:val="24"/>
          <w:szCs w:val="24"/>
        </w:rPr>
        <w:t>、股权、其他金融产品等财物</w:t>
      </w:r>
      <w:r>
        <w:rPr>
          <w:rFonts w:ascii="仿宋" w:hAnsi="仿宋" w:eastAsia="仿宋" w:cs="仿宋"/>
          <w:sz w:val="24"/>
          <w:szCs w:val="24"/>
        </w:rPr>
        <w:t>和其他贵重物品；</w:t>
      </w:r>
    </w:p>
    <w:p w14:paraId="68440C9B">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b)</w:t>
      </w:r>
      <w:r>
        <w:rPr>
          <w:rFonts w:ascii="仿宋" w:hAnsi="仿宋" w:eastAsia="仿宋" w:cs="仿宋"/>
          <w:sz w:val="24"/>
          <w:szCs w:val="24"/>
        </w:rPr>
        <w:t>报销个人费用</w:t>
      </w:r>
      <w:r>
        <w:rPr>
          <w:rFonts w:hint="eastAsia" w:ascii="仿宋" w:hAnsi="仿宋" w:eastAsia="仿宋" w:cs="仿宋"/>
          <w:sz w:val="24"/>
          <w:szCs w:val="24"/>
        </w:rPr>
        <w:t>或以讲课费、课题费、咨询费等名义支付费用</w:t>
      </w:r>
      <w:r>
        <w:rPr>
          <w:rFonts w:ascii="仿宋" w:hAnsi="仿宋" w:eastAsia="仿宋" w:cs="仿宋"/>
          <w:sz w:val="24"/>
          <w:szCs w:val="24"/>
        </w:rPr>
        <w:t>；</w:t>
      </w:r>
    </w:p>
    <w:p w14:paraId="095A1ECA">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c)</w:t>
      </w:r>
      <w:r>
        <w:rPr>
          <w:rFonts w:ascii="仿宋" w:hAnsi="仿宋" w:eastAsia="仿宋" w:cs="仿宋"/>
          <w:sz w:val="24"/>
          <w:szCs w:val="24"/>
        </w:rPr>
        <w:t>以洽谈业务、签订合同等为借口宴请或邀请外出旅游</w:t>
      </w:r>
      <w:r>
        <w:rPr>
          <w:rFonts w:hint="eastAsia" w:ascii="仿宋" w:hAnsi="仿宋" w:eastAsia="仿宋" w:cs="仿宋"/>
          <w:sz w:val="24"/>
          <w:szCs w:val="24"/>
        </w:rPr>
        <w:t>、健身、娱乐</w:t>
      </w:r>
      <w:r>
        <w:rPr>
          <w:rFonts w:ascii="仿宋" w:hAnsi="仿宋" w:eastAsia="仿宋" w:cs="仿宋"/>
          <w:sz w:val="24"/>
          <w:szCs w:val="24"/>
        </w:rPr>
        <w:t>和进入营业性娱乐场所；</w:t>
      </w:r>
    </w:p>
    <w:p w14:paraId="5D56F91E">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d)</w:t>
      </w:r>
      <w:r>
        <w:rPr>
          <w:rFonts w:ascii="仿宋" w:hAnsi="仿宋" w:eastAsia="仿宋" w:cs="仿宋"/>
          <w:sz w:val="24"/>
          <w:szCs w:val="24"/>
        </w:rPr>
        <w:t>购置或提供通讯、交通工具</w:t>
      </w:r>
      <w:r>
        <w:rPr>
          <w:rFonts w:hint="eastAsia" w:ascii="仿宋" w:hAnsi="仿宋" w:eastAsia="仿宋" w:cs="仿宋"/>
          <w:sz w:val="24"/>
          <w:szCs w:val="24"/>
        </w:rPr>
        <w:t>、钱款、住房、车辆等或提供通过民间借贷等金融助其获得大额回报</w:t>
      </w:r>
      <w:r>
        <w:rPr>
          <w:rFonts w:ascii="仿宋" w:hAnsi="仿宋" w:eastAsia="仿宋" w:cs="仿宋"/>
          <w:sz w:val="24"/>
          <w:szCs w:val="24"/>
        </w:rPr>
        <w:t>；</w:t>
      </w:r>
    </w:p>
    <w:p w14:paraId="29B42997">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e)</w:t>
      </w:r>
      <w:r>
        <w:rPr>
          <w:rFonts w:ascii="仿宋" w:hAnsi="仿宋" w:eastAsia="仿宋" w:cs="仿宋"/>
          <w:sz w:val="24"/>
          <w:szCs w:val="24"/>
        </w:rPr>
        <w:t>住房装修、婚丧嫁娶、家属和子女的工作安排以及出国等提供任何金钱或非金钱方式的资助或帮助</w:t>
      </w:r>
      <w:r>
        <w:rPr>
          <w:rFonts w:hint="eastAsia" w:ascii="仿宋" w:hAnsi="仿宋" w:eastAsia="仿宋" w:cs="仿宋"/>
          <w:sz w:val="24"/>
          <w:szCs w:val="24"/>
        </w:rPr>
        <w:t>；</w:t>
      </w:r>
    </w:p>
    <w:p w14:paraId="3870839B">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f)吸收存款、推销金融产品、经营名贵特产类资源等提供帮助谋取利益；</w:t>
      </w:r>
    </w:p>
    <w:p w14:paraId="1D0C2A66">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g)其他可能影响甲方人员公平、公正的履行职权或者履行职责的情形</w:t>
      </w:r>
      <w:r>
        <w:rPr>
          <w:rFonts w:ascii="仿宋" w:hAnsi="仿宋" w:eastAsia="仿宋" w:cs="仿宋"/>
          <w:sz w:val="24"/>
          <w:szCs w:val="24"/>
        </w:rPr>
        <w:t>。</w:t>
      </w:r>
    </w:p>
    <w:p w14:paraId="6CE29B07">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6.乙方应当通过正常途径开展相关业务，决不为谋取不正当利益诱使甲方人员就</w:t>
      </w:r>
      <w:r>
        <w:rPr>
          <w:rFonts w:hint="eastAsia" w:ascii="仿宋" w:hAnsi="仿宋" w:eastAsia="仿宋" w:cs="仿宋"/>
          <w:sz w:val="24"/>
          <w:szCs w:val="24"/>
        </w:rPr>
        <w:t>采购、服务或销售、经销的物项种类</w:t>
      </w:r>
      <w:r>
        <w:rPr>
          <w:rFonts w:ascii="仿宋" w:hAnsi="仿宋" w:eastAsia="仿宋" w:cs="仿宋"/>
          <w:sz w:val="24"/>
          <w:szCs w:val="24"/>
        </w:rPr>
        <w:t>、</w:t>
      </w:r>
      <w:r>
        <w:rPr>
          <w:rFonts w:hint="eastAsia" w:ascii="仿宋" w:hAnsi="仿宋" w:eastAsia="仿宋" w:cs="仿宋"/>
          <w:sz w:val="24"/>
          <w:szCs w:val="24"/>
        </w:rPr>
        <w:t>物项</w:t>
      </w:r>
      <w:r>
        <w:rPr>
          <w:rFonts w:ascii="仿宋" w:hAnsi="仿宋" w:eastAsia="仿宋" w:cs="仿宋"/>
          <w:sz w:val="24"/>
          <w:szCs w:val="24"/>
        </w:rPr>
        <w:t>数量、价格</w:t>
      </w:r>
      <w:r>
        <w:rPr>
          <w:rFonts w:hint="eastAsia" w:ascii="仿宋" w:hAnsi="仿宋" w:eastAsia="仿宋" w:cs="仿宋"/>
          <w:sz w:val="24"/>
          <w:szCs w:val="24"/>
        </w:rPr>
        <w:t>条件</w:t>
      </w:r>
      <w:r>
        <w:rPr>
          <w:rFonts w:ascii="仿宋" w:hAnsi="仿宋" w:eastAsia="仿宋" w:cs="仿宋"/>
          <w:sz w:val="24"/>
          <w:szCs w:val="24"/>
        </w:rPr>
        <w:t>、</w:t>
      </w:r>
      <w:r>
        <w:rPr>
          <w:rFonts w:hint="eastAsia" w:ascii="仿宋" w:hAnsi="仿宋" w:eastAsia="仿宋" w:cs="仿宋"/>
          <w:sz w:val="24"/>
          <w:szCs w:val="24"/>
        </w:rPr>
        <w:t>付款条件、</w:t>
      </w:r>
      <w:r>
        <w:rPr>
          <w:rFonts w:ascii="仿宋" w:hAnsi="仿宋" w:eastAsia="仿宋" w:cs="仿宋"/>
          <w:sz w:val="24"/>
          <w:szCs w:val="24"/>
        </w:rPr>
        <w:t>质量问题处理等方面私下商谈或达成默契</w:t>
      </w:r>
      <w:r>
        <w:rPr>
          <w:rFonts w:hint="eastAsia" w:ascii="仿宋" w:hAnsi="仿宋" w:eastAsia="仿宋" w:cs="仿宋"/>
          <w:sz w:val="24"/>
          <w:szCs w:val="24"/>
        </w:rPr>
        <w:t>；</w:t>
      </w:r>
      <w:r>
        <w:rPr>
          <w:rFonts w:ascii="仿宋" w:hAnsi="仿宋" w:eastAsia="仿宋" w:cs="仿宋"/>
          <w:sz w:val="24"/>
          <w:szCs w:val="24"/>
        </w:rPr>
        <w:t>决不以任何方式诱使甲方人员接受或共同编造虚假议价及质量资料、影响交易价格或交易之达成、违背职务、将合同权利义务转让给第三方及其它损害甲方利益的行为。</w:t>
      </w:r>
    </w:p>
    <w:p w14:paraId="28EECB39">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7.若乙方发现甲方人员或其</w:t>
      </w:r>
      <w:r>
        <w:rPr>
          <w:rFonts w:hint="eastAsia" w:ascii="仿宋" w:hAnsi="仿宋" w:eastAsia="仿宋" w:cs="仿宋"/>
          <w:sz w:val="24"/>
          <w:szCs w:val="24"/>
        </w:rPr>
        <w:t>配偶、子女及其配偶等亲属和其他特定关系人</w:t>
      </w:r>
      <w:r>
        <w:rPr>
          <w:rFonts w:ascii="仿宋" w:hAnsi="仿宋" w:eastAsia="仿宋" w:cs="仿宋"/>
          <w:sz w:val="24"/>
          <w:szCs w:val="24"/>
        </w:rPr>
        <w:t>有任何形式的索贿受贿行为，乙方有责任向甲方</w:t>
      </w:r>
      <w:r>
        <w:rPr>
          <w:rFonts w:hint="eastAsia" w:ascii="仿宋" w:hAnsi="仿宋" w:eastAsia="仿宋" w:cs="仿宋"/>
          <w:sz w:val="24"/>
          <w:szCs w:val="24"/>
        </w:rPr>
        <w:t>所属</w:t>
      </w:r>
      <w:r>
        <w:rPr>
          <w:rFonts w:ascii="仿宋" w:hAnsi="仿宋" w:eastAsia="仿宋" w:cs="仿宋"/>
          <w:sz w:val="24"/>
          <w:szCs w:val="24"/>
        </w:rPr>
        <w:t>重汽集团</w:t>
      </w:r>
      <w:r>
        <w:rPr>
          <w:rFonts w:hint="eastAsia" w:ascii="仿宋" w:hAnsi="仿宋" w:eastAsia="仿宋" w:cs="仿宋"/>
          <w:sz w:val="24"/>
          <w:szCs w:val="24"/>
        </w:rPr>
        <w:t>的</w:t>
      </w:r>
      <w:r>
        <w:rPr>
          <w:rFonts w:ascii="仿宋" w:hAnsi="仿宋" w:eastAsia="仿宋" w:cs="仿宋"/>
          <w:sz w:val="24"/>
          <w:szCs w:val="24"/>
        </w:rPr>
        <w:t>纪</w:t>
      </w:r>
      <w:r>
        <w:rPr>
          <w:rFonts w:hint="eastAsia" w:ascii="仿宋" w:hAnsi="仿宋" w:eastAsia="仿宋" w:cs="仿宋"/>
          <w:sz w:val="24"/>
          <w:szCs w:val="24"/>
        </w:rPr>
        <w:t>检</w:t>
      </w:r>
      <w:r>
        <w:rPr>
          <w:rFonts w:ascii="仿宋" w:hAnsi="仿宋" w:eastAsia="仿宋" w:cs="仿宋"/>
          <w:sz w:val="24"/>
          <w:szCs w:val="24"/>
        </w:rPr>
        <w:t>监察部门举报（举报电话：0531-58062233，举报邮箱：zgzqjw@sinotruk.com）。甲方不得</w:t>
      </w:r>
      <w:r>
        <w:rPr>
          <w:rFonts w:hint="eastAsia" w:ascii="仿宋" w:hAnsi="仿宋" w:eastAsia="仿宋" w:cs="仿宋"/>
          <w:sz w:val="24"/>
          <w:szCs w:val="24"/>
        </w:rPr>
        <w:t>以</w:t>
      </w:r>
      <w:r>
        <w:rPr>
          <w:rFonts w:ascii="仿宋" w:hAnsi="仿宋" w:eastAsia="仿宋" w:cs="仿宋"/>
          <w:sz w:val="24"/>
          <w:szCs w:val="24"/>
        </w:rPr>
        <w:t>任何借口对乙方进行报复。对举报属实和严格遵守廉洁协议的乙方，在同等条件下甲方优先考虑与乙方继续合作并给予更优惠的商务合作条件。</w:t>
      </w:r>
    </w:p>
    <w:p w14:paraId="0179500C">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8.若乙方知悉其它与甲方合作的供应商</w:t>
      </w:r>
      <w:r>
        <w:rPr>
          <w:rFonts w:hint="eastAsia" w:ascii="仿宋" w:hAnsi="仿宋" w:eastAsia="仿宋" w:cs="仿宋"/>
          <w:sz w:val="24"/>
          <w:szCs w:val="24"/>
        </w:rPr>
        <w:t>、服务商或采购商、经销商等合作伙伴</w:t>
      </w:r>
      <w:r>
        <w:rPr>
          <w:rFonts w:ascii="仿宋" w:hAnsi="仿宋" w:eastAsia="仿宋" w:cs="仿宋"/>
          <w:sz w:val="24"/>
          <w:szCs w:val="24"/>
        </w:rPr>
        <w:t>存在违反本协议规定之行为，乙方应向甲方</w:t>
      </w:r>
      <w:r>
        <w:rPr>
          <w:rFonts w:hint="eastAsia" w:ascii="仿宋" w:hAnsi="仿宋" w:eastAsia="仿宋" w:cs="仿宋"/>
          <w:sz w:val="24"/>
          <w:szCs w:val="24"/>
        </w:rPr>
        <w:t>或</w:t>
      </w:r>
      <w:r>
        <w:rPr>
          <w:rFonts w:ascii="仿宋" w:hAnsi="仿宋" w:eastAsia="仿宋" w:cs="仿宋"/>
          <w:sz w:val="24"/>
          <w:szCs w:val="24"/>
        </w:rPr>
        <w:t>甲方</w:t>
      </w:r>
      <w:r>
        <w:rPr>
          <w:rFonts w:hint="eastAsia" w:ascii="仿宋" w:hAnsi="仿宋" w:eastAsia="仿宋" w:cs="仿宋"/>
          <w:sz w:val="24"/>
          <w:szCs w:val="24"/>
        </w:rPr>
        <w:t>所属</w:t>
      </w:r>
      <w:r>
        <w:rPr>
          <w:rFonts w:ascii="仿宋" w:hAnsi="仿宋" w:eastAsia="仿宋" w:cs="仿宋"/>
          <w:sz w:val="24"/>
          <w:szCs w:val="24"/>
        </w:rPr>
        <w:t>重汽集团</w:t>
      </w:r>
      <w:r>
        <w:rPr>
          <w:rFonts w:hint="eastAsia" w:ascii="仿宋" w:hAnsi="仿宋" w:eastAsia="仿宋" w:cs="仿宋"/>
          <w:sz w:val="24"/>
          <w:szCs w:val="24"/>
        </w:rPr>
        <w:t>的</w:t>
      </w:r>
      <w:r>
        <w:rPr>
          <w:rFonts w:ascii="仿宋" w:hAnsi="仿宋" w:eastAsia="仿宋" w:cs="仿宋"/>
          <w:sz w:val="24"/>
          <w:szCs w:val="24"/>
        </w:rPr>
        <w:t>纪</w:t>
      </w:r>
      <w:r>
        <w:rPr>
          <w:rFonts w:hint="eastAsia" w:ascii="仿宋" w:hAnsi="仿宋" w:eastAsia="仿宋" w:cs="仿宋"/>
          <w:sz w:val="24"/>
          <w:szCs w:val="24"/>
        </w:rPr>
        <w:t>检</w:t>
      </w:r>
      <w:r>
        <w:rPr>
          <w:rFonts w:ascii="仿宋" w:hAnsi="仿宋" w:eastAsia="仿宋" w:cs="仿宋"/>
          <w:sz w:val="24"/>
          <w:szCs w:val="24"/>
        </w:rPr>
        <w:t>监察部门检举并提供证据。</w:t>
      </w:r>
    </w:p>
    <w:p w14:paraId="115AA00C">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9.乙方承诺在双方业务往来期间，不得对甲方人员采取任何手段使其离开甲方到乙方或乙方关联企业任职，若出现上述情况，则属于乙方违约，应承担给甲方造成的一切损失。</w:t>
      </w:r>
    </w:p>
    <w:p w14:paraId="78ABA61A">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10.乙方承诺不聘任甲方内退领导干部或其他人员在乙方或乙方关联企业工作；乙方承诺不聘任甲方离职或退休三年内的领导干部或其他人员在乙方或乙方关联企业工作。</w:t>
      </w:r>
    </w:p>
    <w:p w14:paraId="0525839F">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537CA839">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仿宋" w:hAnsi="仿宋" w:eastAsia="仿宋" w:cs="仿宋"/>
          <w:sz w:val="24"/>
          <w:szCs w:val="24"/>
        </w:rPr>
        <w:t>等</w:t>
      </w:r>
      <w:r>
        <w:rPr>
          <w:rFonts w:ascii="仿宋" w:hAnsi="仿宋" w:eastAsia="仿宋" w:cs="仿宋"/>
          <w:sz w:val="24"/>
          <w:szCs w:val="24"/>
        </w:rPr>
        <w:t>能够对其实际支配的企业或单位。</w:t>
      </w:r>
    </w:p>
    <w:p w14:paraId="21D66F21">
      <w:pPr>
        <w:adjustRightInd w:val="0"/>
        <w:snapToGri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76525ACF">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3238913C">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4205E41">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14.本协议作为执行</w:t>
      </w:r>
      <w:r>
        <w:rPr>
          <w:rFonts w:hint="eastAsia" w:ascii="仿宋" w:hAnsi="仿宋" w:eastAsia="仿宋" w:cs="仿宋"/>
          <w:sz w:val="24"/>
          <w:szCs w:val="24"/>
        </w:rPr>
        <w:t>甲乙双方</w:t>
      </w:r>
      <w:r>
        <w:rPr>
          <w:rFonts w:ascii="仿宋" w:hAnsi="仿宋" w:eastAsia="仿宋" w:cs="仿宋"/>
          <w:sz w:val="24"/>
          <w:szCs w:val="24"/>
        </w:rPr>
        <w:t>采购协议</w:t>
      </w:r>
      <w:r>
        <w:rPr>
          <w:rFonts w:hint="eastAsia" w:ascii="仿宋" w:hAnsi="仿宋" w:eastAsia="仿宋" w:cs="仿宋"/>
          <w:sz w:val="24"/>
          <w:szCs w:val="24"/>
        </w:rPr>
        <w:t>或其他合作合同、协议</w:t>
      </w:r>
      <w:r>
        <w:rPr>
          <w:rFonts w:ascii="仿宋" w:hAnsi="仿宋" w:eastAsia="仿宋" w:cs="仿宋"/>
          <w:sz w:val="24"/>
          <w:szCs w:val="24"/>
        </w:rPr>
        <w:t>的附件，自双方签署之日起生效，此协议在</w:t>
      </w:r>
      <w:r>
        <w:rPr>
          <w:rFonts w:hint="eastAsia" w:ascii="仿宋" w:hAnsi="仿宋" w:eastAsia="仿宋" w:cs="仿宋"/>
          <w:sz w:val="24"/>
          <w:szCs w:val="24"/>
        </w:rPr>
        <w:t>甲乙</w:t>
      </w:r>
      <w:r>
        <w:rPr>
          <w:rFonts w:ascii="仿宋" w:hAnsi="仿宋" w:eastAsia="仿宋" w:cs="仿宋"/>
          <w:sz w:val="24"/>
          <w:szCs w:val="24"/>
        </w:rPr>
        <w:t>双方</w:t>
      </w:r>
      <w:r>
        <w:rPr>
          <w:rFonts w:hint="eastAsia" w:ascii="仿宋" w:hAnsi="仿宋" w:eastAsia="仿宋" w:cs="仿宋"/>
          <w:sz w:val="24"/>
          <w:szCs w:val="24"/>
        </w:rPr>
        <w:t>业务</w:t>
      </w:r>
      <w:r>
        <w:rPr>
          <w:rFonts w:ascii="仿宋" w:hAnsi="仿宋" w:eastAsia="仿宋" w:cs="仿宋"/>
          <w:sz w:val="24"/>
          <w:szCs w:val="24"/>
        </w:rPr>
        <w:t>合作期间有效</w:t>
      </w:r>
      <w:r>
        <w:rPr>
          <w:rFonts w:hint="eastAsia" w:ascii="仿宋" w:hAnsi="仿宋" w:eastAsia="仿宋" w:cs="仿宋"/>
          <w:sz w:val="24"/>
          <w:szCs w:val="24"/>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0CDC61A0">
      <w:pPr>
        <w:adjustRightInd w:val="0"/>
        <w:snapToGrid w:val="0"/>
        <w:spacing w:line="300" w:lineRule="auto"/>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5</w:t>
      </w:r>
      <w:r>
        <w:rPr>
          <w:rFonts w:ascii="仿宋" w:hAnsi="仿宋" w:eastAsia="仿宋" w:cs="仿宋"/>
          <w:sz w:val="24"/>
          <w:szCs w:val="24"/>
        </w:rPr>
        <w:t>.本协议一式二份，双方各执一份，具有同等法律效力。若产生争议，双方协商解决，协商不成的在甲方所在地有管辖权的法院诉讼解决。</w:t>
      </w:r>
    </w:p>
    <w:p w14:paraId="01F6D15B">
      <w:pPr>
        <w:spacing w:before="158" w:beforeLines="50" w:after="158" w:afterLines="50" w:line="440" w:lineRule="exact"/>
        <w:jc w:val="left"/>
        <w:outlineLvl w:val="3"/>
        <w:rPr>
          <w:rFonts w:ascii="仿宋" w:hAnsi="仿宋" w:eastAsia="仿宋" w:cs="仿宋"/>
          <w:sz w:val="24"/>
          <w:szCs w:val="24"/>
        </w:rPr>
      </w:pPr>
    </w:p>
    <w:p w14:paraId="1D52192F">
      <w:pPr>
        <w:spacing w:before="158" w:beforeLines="50" w:after="158" w:afterLines="50" w:line="440" w:lineRule="exact"/>
        <w:jc w:val="left"/>
        <w:outlineLvl w:val="3"/>
        <w:rPr>
          <w:rFonts w:ascii="仿宋" w:hAnsi="仿宋" w:eastAsia="仿宋" w:cs="仿宋"/>
          <w:sz w:val="24"/>
          <w:szCs w:val="24"/>
        </w:rPr>
      </w:pPr>
    </w:p>
    <w:p w14:paraId="7886F3CB">
      <w:pPr>
        <w:spacing w:before="158" w:beforeLines="50" w:after="158" w:afterLines="50" w:line="440" w:lineRule="exact"/>
        <w:jc w:val="left"/>
        <w:outlineLvl w:val="3"/>
        <w:rPr>
          <w:rFonts w:ascii="仿宋" w:hAnsi="仿宋" w:eastAsia="仿宋" w:cs="仿宋"/>
          <w:sz w:val="24"/>
          <w:szCs w:val="24"/>
        </w:rPr>
      </w:pPr>
    </w:p>
    <w:p w14:paraId="6D9417B4">
      <w:pPr>
        <w:spacing w:before="158" w:beforeLines="50" w:after="158" w:afterLines="50" w:line="440" w:lineRule="exact"/>
        <w:jc w:val="left"/>
        <w:outlineLvl w:val="3"/>
        <w:rPr>
          <w:rFonts w:ascii="仿宋" w:hAnsi="仿宋" w:eastAsia="仿宋" w:cs="仿宋"/>
          <w:sz w:val="24"/>
          <w:szCs w:val="24"/>
        </w:rPr>
      </w:pPr>
    </w:p>
    <w:p w14:paraId="794CFD40">
      <w:pPr>
        <w:spacing w:before="158" w:beforeLines="50" w:after="158" w:afterLines="50" w:line="440" w:lineRule="exact"/>
        <w:jc w:val="left"/>
        <w:outlineLvl w:val="3"/>
        <w:rPr>
          <w:rFonts w:ascii="仿宋" w:hAnsi="仿宋" w:eastAsia="仿宋" w:cs="仿宋"/>
          <w:sz w:val="24"/>
          <w:szCs w:val="24"/>
        </w:rPr>
      </w:pPr>
    </w:p>
    <w:p w14:paraId="68126E66">
      <w:pPr>
        <w:spacing w:before="158" w:beforeLines="50" w:after="158" w:afterLines="50" w:line="440" w:lineRule="exact"/>
        <w:jc w:val="left"/>
        <w:outlineLvl w:val="3"/>
        <w:rPr>
          <w:rFonts w:ascii="仿宋" w:hAnsi="仿宋" w:eastAsia="仿宋" w:cs="仿宋"/>
          <w:sz w:val="24"/>
          <w:szCs w:val="24"/>
        </w:rPr>
      </w:pPr>
    </w:p>
    <w:p w14:paraId="40C388EF">
      <w:pPr>
        <w:spacing w:before="158" w:beforeLines="50" w:after="158" w:afterLines="50" w:line="440" w:lineRule="exact"/>
        <w:jc w:val="left"/>
        <w:outlineLvl w:val="3"/>
        <w:rPr>
          <w:rFonts w:ascii="仿宋" w:hAnsi="仿宋" w:eastAsia="仿宋" w:cs="仿宋"/>
          <w:sz w:val="24"/>
          <w:szCs w:val="24"/>
        </w:rPr>
      </w:pPr>
    </w:p>
    <w:p w14:paraId="1A458C98">
      <w:pPr>
        <w:spacing w:before="158" w:beforeLines="50" w:after="158" w:afterLines="50" w:line="440" w:lineRule="exact"/>
        <w:jc w:val="left"/>
        <w:outlineLvl w:val="3"/>
        <w:rPr>
          <w:rFonts w:ascii="仿宋" w:hAnsi="仿宋" w:eastAsia="仿宋" w:cs="仿宋"/>
          <w:sz w:val="24"/>
          <w:szCs w:val="24"/>
        </w:rPr>
      </w:pPr>
    </w:p>
    <w:p w14:paraId="409F6AE1">
      <w:pPr>
        <w:spacing w:before="158" w:beforeLines="50" w:after="158" w:afterLines="50" w:line="440" w:lineRule="exact"/>
        <w:jc w:val="left"/>
        <w:outlineLvl w:val="3"/>
        <w:rPr>
          <w:rFonts w:ascii="仿宋" w:hAnsi="仿宋" w:eastAsia="仿宋" w:cs="仿宋"/>
          <w:sz w:val="24"/>
          <w:szCs w:val="24"/>
        </w:rPr>
      </w:pPr>
    </w:p>
    <w:p w14:paraId="5E462A99">
      <w:pPr>
        <w:spacing w:before="158" w:beforeLines="50" w:after="158" w:afterLines="50" w:line="440" w:lineRule="exact"/>
        <w:jc w:val="left"/>
        <w:outlineLvl w:val="3"/>
        <w:rPr>
          <w:rFonts w:ascii="仿宋" w:hAnsi="仿宋" w:eastAsia="仿宋" w:cs="仿宋"/>
          <w:sz w:val="24"/>
          <w:szCs w:val="24"/>
        </w:rPr>
      </w:pPr>
    </w:p>
    <w:p w14:paraId="747D2361">
      <w:pPr>
        <w:spacing w:before="158" w:beforeLines="50" w:after="158" w:afterLines="50" w:line="440" w:lineRule="exact"/>
        <w:jc w:val="left"/>
        <w:outlineLvl w:val="3"/>
        <w:rPr>
          <w:rFonts w:ascii="仿宋" w:hAnsi="仿宋" w:eastAsia="仿宋" w:cs="仿宋"/>
          <w:sz w:val="24"/>
          <w:szCs w:val="24"/>
        </w:rPr>
      </w:pPr>
    </w:p>
    <w:p w14:paraId="19FE78D5">
      <w:pPr>
        <w:spacing w:before="158" w:beforeLines="50" w:after="158" w:afterLines="50" w:line="440" w:lineRule="exact"/>
        <w:jc w:val="left"/>
        <w:outlineLvl w:val="3"/>
        <w:rPr>
          <w:rFonts w:ascii="仿宋" w:hAnsi="仿宋" w:eastAsia="仿宋" w:cs="仿宋"/>
          <w:sz w:val="24"/>
          <w:szCs w:val="24"/>
        </w:rPr>
      </w:pPr>
      <w:r>
        <w:rPr>
          <w:rFonts w:hint="eastAsia" w:ascii="仿宋" w:hAnsi="仿宋" w:eastAsia="仿宋" w:cs="仿宋"/>
          <w:sz w:val="24"/>
          <w:szCs w:val="24"/>
        </w:rPr>
        <w:t>附件</w:t>
      </w:r>
      <w:r>
        <w:rPr>
          <w:rFonts w:ascii="仿宋" w:hAnsi="仿宋" w:eastAsia="仿宋" w:cs="仿宋"/>
          <w:sz w:val="24"/>
          <w:szCs w:val="24"/>
        </w:rPr>
        <w:t>7</w:t>
      </w:r>
      <w:r>
        <w:rPr>
          <w:rFonts w:hint="eastAsia" w:ascii="仿宋" w:hAnsi="仿宋" w:eastAsia="仿宋" w:cs="仿宋"/>
          <w:sz w:val="24"/>
          <w:szCs w:val="24"/>
        </w:rPr>
        <w:t>：</w:t>
      </w:r>
    </w:p>
    <w:p w14:paraId="2F7F23FE">
      <w:pPr>
        <w:spacing w:before="158" w:beforeLines="50" w:after="158" w:afterLines="50" w:line="440" w:lineRule="exact"/>
        <w:jc w:val="center"/>
        <w:rPr>
          <w:rFonts w:ascii="仿宋" w:hAnsi="仿宋" w:eastAsia="仿宋" w:cs="仿宋"/>
          <w:sz w:val="24"/>
          <w:szCs w:val="24"/>
        </w:rPr>
      </w:pPr>
      <w:r>
        <w:rPr>
          <w:rFonts w:hint="eastAsia" w:ascii="仿宋" w:hAnsi="仿宋" w:eastAsia="仿宋" w:cs="仿宋"/>
          <w:sz w:val="24"/>
          <w:szCs w:val="24"/>
        </w:rPr>
        <w:t>保密协议</w:t>
      </w:r>
    </w:p>
    <w:p w14:paraId="25F47FF4">
      <w:pPr>
        <w:spacing w:line="360" w:lineRule="auto"/>
        <w:rPr>
          <w:rFonts w:ascii="仿宋" w:hAnsi="仿宋" w:eastAsia="仿宋" w:cs="仿宋"/>
          <w:sz w:val="24"/>
          <w:szCs w:val="24"/>
        </w:rPr>
      </w:pPr>
      <w:r>
        <w:rPr>
          <w:rFonts w:hint="eastAsia" w:ascii="仿宋" w:hAnsi="仿宋" w:eastAsia="仿宋" w:cs="仿宋"/>
          <w:sz w:val="24"/>
          <w:szCs w:val="24"/>
        </w:rPr>
        <w:t xml:space="preserve">本协议由以下双方于【 </w:t>
      </w:r>
      <w:r>
        <w:rPr>
          <w:rFonts w:ascii="仿宋" w:hAnsi="仿宋" w:eastAsia="仿宋" w:cs="仿宋"/>
          <w:sz w:val="24"/>
          <w:szCs w:val="24"/>
        </w:rPr>
        <w:t xml:space="preserve">  </w:t>
      </w:r>
      <w:r>
        <w:rPr>
          <w:rFonts w:hint="eastAsia" w:ascii="仿宋" w:hAnsi="仿宋" w:eastAsia="仿宋" w:cs="仿宋"/>
          <w:sz w:val="24"/>
          <w:szCs w:val="24"/>
        </w:rPr>
        <w:t>】共同签署：</w:t>
      </w:r>
    </w:p>
    <w:p w14:paraId="2951AC7D">
      <w:pPr>
        <w:spacing w:line="360" w:lineRule="auto"/>
        <w:rPr>
          <w:rFonts w:ascii="仿宋" w:hAnsi="仿宋" w:eastAsia="仿宋" w:cs="仿宋"/>
          <w:sz w:val="24"/>
          <w:szCs w:val="24"/>
        </w:rPr>
      </w:pPr>
      <w:r>
        <w:rPr>
          <w:rFonts w:hint="eastAsia" w:ascii="仿宋" w:hAnsi="仿宋" w:eastAsia="仿宋" w:cs="仿宋"/>
          <w:sz w:val="24"/>
          <w:szCs w:val="24"/>
        </w:rPr>
        <w:t>甲方：</w:t>
      </w:r>
    </w:p>
    <w:p w14:paraId="5B5D631C">
      <w:pPr>
        <w:spacing w:line="360" w:lineRule="auto"/>
        <w:rPr>
          <w:rFonts w:ascii="仿宋" w:hAnsi="仿宋" w:eastAsia="仿宋" w:cs="仿宋"/>
          <w:sz w:val="24"/>
          <w:szCs w:val="24"/>
        </w:rPr>
      </w:pPr>
      <w:r>
        <w:rPr>
          <w:rFonts w:hint="eastAsia" w:ascii="仿宋" w:hAnsi="仿宋" w:eastAsia="仿宋" w:cs="仿宋"/>
          <w:sz w:val="24"/>
          <w:szCs w:val="24"/>
        </w:rPr>
        <w:t>公司住所：</w:t>
      </w:r>
    </w:p>
    <w:p w14:paraId="7FA6B7FE">
      <w:pPr>
        <w:spacing w:line="360" w:lineRule="auto"/>
        <w:rPr>
          <w:rFonts w:ascii="仿宋" w:hAnsi="仿宋" w:eastAsia="仿宋" w:cs="仿宋"/>
          <w:sz w:val="24"/>
          <w:szCs w:val="24"/>
        </w:rPr>
      </w:pPr>
      <w:r>
        <w:rPr>
          <w:rFonts w:hint="eastAsia" w:ascii="仿宋" w:hAnsi="仿宋" w:eastAsia="仿宋" w:cs="仿宋"/>
          <w:sz w:val="24"/>
          <w:szCs w:val="24"/>
        </w:rPr>
        <w:t xml:space="preserve">法定代表人： </w:t>
      </w:r>
    </w:p>
    <w:p w14:paraId="25F59640">
      <w:pPr>
        <w:spacing w:line="360" w:lineRule="auto"/>
        <w:rPr>
          <w:rFonts w:ascii="仿宋" w:hAnsi="仿宋" w:eastAsia="仿宋" w:cs="仿宋"/>
          <w:sz w:val="24"/>
          <w:szCs w:val="24"/>
        </w:rPr>
      </w:pPr>
    </w:p>
    <w:p w14:paraId="752C9B24">
      <w:pPr>
        <w:spacing w:line="360" w:lineRule="auto"/>
        <w:rPr>
          <w:rFonts w:ascii="仿宋" w:hAnsi="仿宋" w:eastAsia="仿宋" w:cs="仿宋"/>
          <w:sz w:val="24"/>
          <w:szCs w:val="24"/>
        </w:rPr>
      </w:pPr>
      <w:r>
        <w:rPr>
          <w:rFonts w:hint="eastAsia" w:ascii="仿宋" w:hAnsi="仿宋" w:eastAsia="仿宋" w:cs="仿宋"/>
          <w:sz w:val="24"/>
          <w:szCs w:val="24"/>
        </w:rPr>
        <w:t xml:space="preserve">乙方： </w:t>
      </w:r>
    </w:p>
    <w:p w14:paraId="0834ADCD">
      <w:pPr>
        <w:spacing w:line="360" w:lineRule="auto"/>
        <w:rPr>
          <w:rFonts w:ascii="仿宋" w:hAnsi="仿宋" w:eastAsia="仿宋" w:cs="仿宋"/>
          <w:sz w:val="24"/>
          <w:szCs w:val="24"/>
        </w:rPr>
      </w:pPr>
      <w:r>
        <w:rPr>
          <w:rFonts w:hint="eastAsia" w:ascii="仿宋" w:hAnsi="仿宋" w:eastAsia="仿宋" w:cs="仿宋"/>
          <w:sz w:val="24"/>
          <w:szCs w:val="24"/>
        </w:rPr>
        <w:t>公司住所：</w:t>
      </w:r>
    </w:p>
    <w:p w14:paraId="5FB87334">
      <w:pPr>
        <w:spacing w:line="360" w:lineRule="auto"/>
        <w:rPr>
          <w:rFonts w:ascii="仿宋" w:hAnsi="仿宋" w:eastAsia="仿宋" w:cs="仿宋"/>
          <w:sz w:val="24"/>
          <w:szCs w:val="24"/>
        </w:rPr>
      </w:pPr>
      <w:r>
        <w:rPr>
          <w:rFonts w:hint="eastAsia" w:ascii="仿宋" w:hAnsi="仿宋" w:eastAsia="仿宋" w:cs="仿宋"/>
          <w:sz w:val="24"/>
          <w:szCs w:val="24"/>
        </w:rPr>
        <w:t>法定代表人：</w:t>
      </w:r>
    </w:p>
    <w:p w14:paraId="263A90BF">
      <w:pPr>
        <w:spacing w:line="360" w:lineRule="auto"/>
        <w:rPr>
          <w:rFonts w:ascii="仿宋" w:hAnsi="仿宋" w:eastAsia="仿宋" w:cs="仿宋"/>
          <w:sz w:val="24"/>
          <w:szCs w:val="24"/>
        </w:rPr>
      </w:pPr>
    </w:p>
    <w:p w14:paraId="76B04C4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甲乙双方需开展【】项目合作。出于该合作目的，甲方已经或将要向乙方提供有关项目的保密信息。经平等协商，双方自愿签订协议如下：</w:t>
      </w:r>
    </w:p>
    <w:p w14:paraId="70352D9C">
      <w:pPr>
        <w:spacing w:line="360" w:lineRule="auto"/>
        <w:ind w:firstLine="480" w:firstLineChars="200"/>
        <w:rPr>
          <w:rFonts w:ascii="仿宋" w:hAnsi="仿宋" w:eastAsia="仿宋" w:cs="仿宋"/>
          <w:sz w:val="24"/>
          <w:szCs w:val="24"/>
        </w:rPr>
      </w:pPr>
    </w:p>
    <w:p w14:paraId="5FB43E6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第一条 定义</w:t>
      </w:r>
    </w:p>
    <w:p w14:paraId="2EAB864A">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保密信息”指甲方现在或将来向乙方提供的与本协议有关的任何信息和数据，包括但不限于任何类型的经营信息、技术信息、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45AB30C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2、信息提供方：甲方</w:t>
      </w:r>
    </w:p>
    <w:p w14:paraId="3C4CA62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3、信息接受方：乙方</w:t>
      </w:r>
    </w:p>
    <w:p w14:paraId="4E83AB8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4、第三方：指本协议双方之外的任何第三方。</w:t>
      </w:r>
    </w:p>
    <w:p w14:paraId="252AF79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5、关联公司：直接或间接控制一方，或者受控于该方，或者与该方共同处于控制之下的任何第三方。</w:t>
      </w:r>
    </w:p>
    <w:p w14:paraId="7D29DBDA">
      <w:pPr>
        <w:spacing w:line="360" w:lineRule="auto"/>
        <w:ind w:firstLine="480" w:firstLineChars="200"/>
        <w:rPr>
          <w:rFonts w:ascii="仿宋" w:hAnsi="仿宋" w:eastAsia="仿宋" w:cs="仿宋"/>
          <w:sz w:val="24"/>
          <w:szCs w:val="24"/>
        </w:rPr>
      </w:pPr>
    </w:p>
    <w:p w14:paraId="6DE4254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第二条 保密信息的提供</w:t>
      </w:r>
    </w:p>
    <w:p w14:paraId="63BBCF23">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1、本协议所述之保密信息均由协议双方为洽谈合作事项之目的而提供。</w:t>
      </w:r>
    </w:p>
    <w:p w14:paraId="2935D366">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2、保密信息的所有权及知识产权归属于甲方或甲方具有合法来源。</w:t>
      </w:r>
    </w:p>
    <w:p w14:paraId="760208D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3、本协议任何条款均不视为将保密信息的所有权和其他权利转让给乙方。</w:t>
      </w:r>
    </w:p>
    <w:p w14:paraId="5D5E6632">
      <w:pPr>
        <w:spacing w:line="360" w:lineRule="auto"/>
        <w:ind w:firstLine="480" w:firstLineChars="200"/>
        <w:rPr>
          <w:rFonts w:ascii="仿宋" w:hAnsi="仿宋" w:eastAsia="仿宋" w:cs="仿宋"/>
          <w:sz w:val="24"/>
          <w:szCs w:val="24"/>
        </w:rPr>
      </w:pPr>
    </w:p>
    <w:p w14:paraId="241C138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第三条 保密义务</w:t>
      </w:r>
    </w:p>
    <w:p w14:paraId="20DBF73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1、乙方仅能将甲方提供的保密信息用于本协议所约定的项目并承担保密义务。</w:t>
      </w:r>
    </w:p>
    <w:p w14:paraId="060BA6A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17DD284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37F0E57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161020F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0E149BF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6、乙方应遵从甲方不时发出的有关使用、处理和保管保密信息的任何指令或政策，并按照甲方的要求将本协议项下保密信息的使用情况向甲方汇报。 </w:t>
      </w:r>
    </w:p>
    <w:p w14:paraId="058F3A7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7、乙方不得为第三方利益使用保密信息，不得非为实现双方合作目的使用保密信息，不得对保密信息采取任何反向工程、反向编译或反向分解等行为。</w:t>
      </w:r>
    </w:p>
    <w:p w14:paraId="7C98A98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8、双方合作期间形成的与本协议有关的任何信息和数据受本协议约束。</w:t>
      </w:r>
    </w:p>
    <w:p w14:paraId="6D543023">
      <w:pPr>
        <w:tabs>
          <w:tab w:val="left" w:pos="567"/>
        </w:tabs>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在本协议签订后，甲方仅将保密信息向乙方指定联系人</w:t>
      </w:r>
      <w:bookmarkStart w:id="30" w:name="OLE_LINK3"/>
      <w:bookmarkStart w:id="31" w:name="OLE_LINK2"/>
      <w:r>
        <w:rPr>
          <w:rFonts w:hint="eastAsia" w:ascii="仿宋" w:hAnsi="仿宋" w:eastAsia="仿宋" w:cs="仿宋"/>
          <w:sz w:val="24"/>
          <w:szCs w:val="24"/>
        </w:rPr>
        <w:t>：</w:t>
      </w:r>
      <w:bookmarkEnd w:id="30"/>
      <w:bookmarkEnd w:id="31"/>
      <w:r>
        <w:rPr>
          <w:rFonts w:hint="eastAsia" w:ascii="仿宋" w:hAnsi="仿宋" w:eastAsia="仿宋" w:cs="仿宋"/>
          <w:sz w:val="24"/>
          <w:szCs w:val="24"/>
        </w:rPr>
        <w:t>【】 进行披露，如乙方联系人发生变更，应立即书面通知甲方并做出新的授权。</w:t>
      </w:r>
    </w:p>
    <w:p w14:paraId="585D32AE">
      <w:pPr>
        <w:spacing w:line="360" w:lineRule="auto"/>
        <w:ind w:firstLine="480" w:firstLineChars="200"/>
        <w:rPr>
          <w:rFonts w:ascii="仿宋" w:hAnsi="仿宋" w:eastAsia="仿宋" w:cs="仿宋"/>
          <w:sz w:val="24"/>
          <w:szCs w:val="24"/>
        </w:rPr>
      </w:pPr>
    </w:p>
    <w:p w14:paraId="355ECABF">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第四条 保密义务的例外</w:t>
      </w:r>
    </w:p>
    <w:p w14:paraId="410D9ED1">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1、根据有关法律或有管辖权的法院、仲裁机构、交易所或政府机构的要求而披露保密信息。</w:t>
      </w:r>
    </w:p>
    <w:p w14:paraId="4DC26C80">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2、事先取得甲方书面同意而公开的信息。</w:t>
      </w:r>
    </w:p>
    <w:p w14:paraId="38F0604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披露该等保密信息之前，乙方应当立即通知甲方，并提供有关该等命令的通知，协同甲方采取有效措施防范风险。</w:t>
      </w:r>
    </w:p>
    <w:p w14:paraId="3F50A078">
      <w:pPr>
        <w:spacing w:line="360" w:lineRule="auto"/>
        <w:ind w:firstLine="480" w:firstLineChars="200"/>
        <w:rPr>
          <w:rFonts w:ascii="仿宋" w:hAnsi="仿宋" w:eastAsia="仿宋" w:cs="仿宋"/>
          <w:sz w:val="24"/>
          <w:szCs w:val="24"/>
        </w:rPr>
      </w:pPr>
    </w:p>
    <w:p w14:paraId="66FC8C8E">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第五条 保密信息的返还</w:t>
      </w:r>
    </w:p>
    <w:p w14:paraId="4E13B2D2">
      <w:pPr>
        <w:tabs>
          <w:tab w:val="left" w:pos="990"/>
        </w:tabs>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根据甲方要求或乙方违约时，乙方应立即在甲方要求的时间内向甲方返还所有保密信息并不得保存副本，包括但不限于储存于计算机磁盘、CD-ROM驱动、CD-ROM、硬盘、软件或任何纸质媒介的材料及其备份。因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同时乙方应向甲方出具已经归还或销毁全部材料的书面承诺。</w:t>
      </w:r>
    </w:p>
    <w:p w14:paraId="7F410027">
      <w:pPr>
        <w:tabs>
          <w:tab w:val="left" w:pos="990"/>
        </w:tabs>
        <w:spacing w:line="360" w:lineRule="auto"/>
        <w:ind w:firstLine="480" w:firstLineChars="200"/>
        <w:rPr>
          <w:rFonts w:ascii="仿宋" w:hAnsi="仿宋" w:eastAsia="仿宋" w:cs="仿宋"/>
          <w:sz w:val="24"/>
          <w:szCs w:val="24"/>
        </w:rPr>
      </w:pPr>
    </w:p>
    <w:p w14:paraId="1CEEF53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第六条 保密期限</w:t>
      </w:r>
    </w:p>
    <w:p w14:paraId="25EACA4E">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除本协议双方另有约定外，本协议的保密期限自甲方提供保密信息之日起至本协议所述保密信息向公众披露或为公众所知悉之日止。</w:t>
      </w:r>
    </w:p>
    <w:p w14:paraId="0ACED769">
      <w:pPr>
        <w:spacing w:line="360" w:lineRule="auto"/>
        <w:ind w:firstLine="480" w:firstLineChars="200"/>
        <w:rPr>
          <w:rFonts w:ascii="仿宋" w:hAnsi="仿宋" w:eastAsia="仿宋" w:cs="仿宋"/>
          <w:sz w:val="24"/>
          <w:szCs w:val="24"/>
        </w:rPr>
      </w:pPr>
    </w:p>
    <w:p w14:paraId="4193E0AD">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第七条 违约责任</w:t>
      </w:r>
    </w:p>
    <w:p w14:paraId="5332319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720CB6FE">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59621E29">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3、在各种情况下，双方一致认为甲方的损失均应被视为最少不低于【】万元。 </w:t>
      </w:r>
    </w:p>
    <w:p w14:paraId="7CEF078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4、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 </w:t>
      </w:r>
    </w:p>
    <w:p w14:paraId="73C0F44E">
      <w:pPr>
        <w:spacing w:line="360" w:lineRule="auto"/>
        <w:ind w:firstLine="480" w:firstLineChars="200"/>
        <w:rPr>
          <w:rFonts w:ascii="仿宋" w:hAnsi="仿宋" w:eastAsia="仿宋" w:cs="仿宋"/>
          <w:sz w:val="24"/>
          <w:szCs w:val="24"/>
        </w:rPr>
      </w:pPr>
    </w:p>
    <w:p w14:paraId="3125410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第八条 适用法律及争议的解决</w:t>
      </w:r>
    </w:p>
    <w:p w14:paraId="2CD2F98F">
      <w:pPr>
        <w:tabs>
          <w:tab w:val="left" w:pos="567"/>
        </w:tabs>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本协议受中国现行有效的法律管辖，因本协议引起的或与本协议有关的任何争议，应由双方先行协商解决，协商不成的，由甲方所在地法院诉讼解决。</w:t>
      </w:r>
    </w:p>
    <w:p w14:paraId="71ADBC0E">
      <w:pPr>
        <w:tabs>
          <w:tab w:val="left" w:pos="567"/>
        </w:tabs>
        <w:spacing w:line="360" w:lineRule="auto"/>
        <w:ind w:firstLine="480" w:firstLineChars="200"/>
        <w:rPr>
          <w:rFonts w:ascii="仿宋" w:hAnsi="仿宋" w:eastAsia="仿宋" w:cs="仿宋"/>
          <w:sz w:val="24"/>
          <w:szCs w:val="24"/>
        </w:rPr>
      </w:pPr>
    </w:p>
    <w:p w14:paraId="4257E238">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 xml:space="preserve">第九条 继续有效 </w:t>
      </w:r>
    </w:p>
    <w:p w14:paraId="353ADE73">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如果本协议有任何条款或部分因任何原因被判定为无效或不可执行，本协议其他条款不应受到影响，在法律允许的范围内继续具有完全效力。</w:t>
      </w:r>
    </w:p>
    <w:p w14:paraId="45004017">
      <w:pPr>
        <w:spacing w:line="360" w:lineRule="auto"/>
        <w:ind w:firstLine="480" w:firstLineChars="200"/>
        <w:rPr>
          <w:rFonts w:ascii="仿宋" w:hAnsi="仿宋" w:eastAsia="仿宋" w:cs="仿宋"/>
          <w:sz w:val="24"/>
          <w:szCs w:val="24"/>
        </w:rPr>
      </w:pPr>
    </w:p>
    <w:p w14:paraId="6C29B5B4">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第十条 协议生效</w:t>
      </w:r>
    </w:p>
    <w:p w14:paraId="7CE0B003">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1、协议双方同意，本协议于双方签署之日起生效。但是如果本协议签订前存在甲方向乙方提供保密信息的，也适用本协议。</w:t>
      </w:r>
      <w:r>
        <w:rPr>
          <w:rFonts w:ascii="仿宋" w:hAnsi="仿宋" w:eastAsia="仿宋" w:cs="仿宋"/>
          <w:sz w:val="24"/>
          <w:szCs w:val="24"/>
        </w:rPr>
        <w:t xml:space="preserve"> </w:t>
      </w:r>
    </w:p>
    <w:p w14:paraId="58A4E457">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2、协议双方对本协议内容的修改或补充，应采用书面形式订立补充协议，补充协议经双方签署生效，成为本协议的有效组成部份、与本协议具有同等法律效力。</w:t>
      </w:r>
    </w:p>
    <w:p w14:paraId="2F7E8A5B">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3、本协议正本一式三份，甲方执两份，乙方执一份，具有同等法律效力。</w:t>
      </w:r>
    </w:p>
    <w:p w14:paraId="22333F85">
      <w:pPr>
        <w:spacing w:line="360" w:lineRule="auto"/>
        <w:ind w:firstLine="480" w:firstLineChars="200"/>
        <w:rPr>
          <w:rFonts w:ascii="仿宋" w:hAnsi="仿宋" w:eastAsia="仿宋" w:cs="仿宋"/>
          <w:sz w:val="24"/>
          <w:szCs w:val="24"/>
        </w:rPr>
      </w:pPr>
      <w:r>
        <w:rPr>
          <w:rFonts w:hint="eastAsia" w:ascii="仿宋" w:hAnsi="仿宋" w:eastAsia="仿宋" w:cs="仿宋"/>
          <w:sz w:val="24"/>
          <w:szCs w:val="24"/>
        </w:rPr>
        <w:t>兹此，双方已促使本协议由各自正式授权代表签署或加盖双方公章或合同专用章。</w:t>
      </w:r>
    </w:p>
    <w:p w14:paraId="72A1BE7E">
      <w:pPr>
        <w:spacing w:line="360" w:lineRule="auto"/>
        <w:ind w:firstLine="480" w:firstLineChars="200"/>
        <w:rPr>
          <w:rFonts w:ascii="仿宋" w:hAnsi="仿宋" w:eastAsia="仿宋" w:cs="仿宋"/>
          <w:sz w:val="24"/>
          <w:szCs w:val="24"/>
        </w:rPr>
      </w:pPr>
      <w:r>
        <w:rPr>
          <w:rFonts w:ascii="仿宋" w:hAnsi="仿宋" w:eastAsia="仿宋" w:cs="仿宋"/>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w:t>
      </w:r>
      <w:r>
        <w:rPr>
          <w:rFonts w:hint="eastAsia" w:ascii="仿宋" w:hAnsi="仿宋" w:eastAsia="仿宋" w:cs="仿宋"/>
          <w:sz w:val="24"/>
          <w:szCs w:val="24"/>
        </w:rPr>
        <w:t>个人手写</w:t>
      </w:r>
      <w:r>
        <w:rPr>
          <w:rFonts w:ascii="仿宋" w:hAnsi="仿宋" w:eastAsia="仿宋" w:cs="仿宋"/>
          <w:sz w:val="24"/>
          <w:szCs w:val="24"/>
        </w:rPr>
        <w:t>签名除外）</w:t>
      </w:r>
      <w:r>
        <w:rPr>
          <w:rFonts w:hint="eastAsia" w:ascii="仿宋" w:hAnsi="仿宋" w:eastAsia="仿宋" w:cs="仿宋"/>
          <w:sz w:val="24"/>
          <w:szCs w:val="24"/>
        </w:rPr>
        <w:t>。</w:t>
      </w:r>
    </w:p>
    <w:p w14:paraId="40A0D092">
      <w:pPr>
        <w:spacing w:line="360" w:lineRule="auto"/>
        <w:ind w:firstLine="480" w:firstLineChars="200"/>
        <w:rPr>
          <w:rFonts w:ascii="仿宋" w:hAnsi="仿宋" w:eastAsia="仿宋" w:cs="仿宋"/>
          <w:sz w:val="24"/>
          <w:szCs w:val="24"/>
        </w:rPr>
      </w:pPr>
      <w:r>
        <w:rPr>
          <w:rFonts w:ascii="仿宋" w:hAnsi="仿宋" w:eastAsia="仿宋" w:cs="仿宋"/>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w:t>
      </w:r>
      <w:r>
        <w:rPr>
          <w:rFonts w:hint="eastAsia" w:ascii="仿宋" w:hAnsi="仿宋" w:eastAsia="仿宋" w:cs="仿宋"/>
          <w:sz w:val="24"/>
          <w:szCs w:val="24"/>
        </w:rPr>
        <w:t>各</w:t>
      </w:r>
      <w:r>
        <w:rPr>
          <w:rFonts w:ascii="仿宋" w:hAnsi="仿宋" w:eastAsia="仿宋" w:cs="仿宋"/>
          <w:sz w:val="24"/>
          <w:szCs w:val="24"/>
        </w:rPr>
        <w:t>方已签署完毕。</w:t>
      </w:r>
    </w:p>
    <w:p w14:paraId="663173D8">
      <w:pPr>
        <w:spacing w:before="158" w:beforeLines="50" w:after="158" w:afterLines="50" w:line="440" w:lineRule="exact"/>
        <w:jc w:val="left"/>
        <w:outlineLvl w:val="3"/>
        <w:rPr>
          <w:rFonts w:ascii="仿宋_GB2312" w:eastAsia="仿宋_GB2312"/>
          <w:color w:val="000000" w:themeColor="text1"/>
          <w:sz w:val="30"/>
          <w:szCs w:val="30"/>
          <w14:textFill>
            <w14:solidFill>
              <w14:schemeClr w14:val="tx1"/>
            </w14:solidFill>
          </w14:textFill>
        </w:rPr>
      </w:pPr>
    </w:p>
    <w:p w14:paraId="662D9086">
      <w:pPr>
        <w:spacing w:before="158" w:beforeLines="50" w:after="158" w:afterLines="50" w:line="440" w:lineRule="exact"/>
        <w:jc w:val="left"/>
        <w:outlineLvl w:val="3"/>
        <w:rPr>
          <w:rFonts w:ascii="仿宋_GB2312" w:eastAsia="仿宋_GB2312"/>
          <w:color w:val="000000" w:themeColor="text1"/>
          <w:sz w:val="30"/>
          <w:szCs w:val="30"/>
          <w14:textFill>
            <w14:solidFill>
              <w14:schemeClr w14:val="tx1"/>
            </w14:solidFill>
          </w14:textFill>
        </w:rPr>
      </w:pPr>
    </w:p>
    <w:p w14:paraId="02745413">
      <w:pPr>
        <w:pStyle w:val="7"/>
        <w:rPr>
          <w:sz w:val="24"/>
          <w:szCs w:val="18"/>
        </w:rPr>
      </w:pPr>
    </w:p>
    <w:p w14:paraId="1089BEF3"/>
    <w:p w14:paraId="4DF2A0A8">
      <w:pPr>
        <w:rPr>
          <w:rFonts w:hint="eastAsia"/>
        </w:rPr>
      </w:pPr>
    </w:p>
    <w:p w14:paraId="2487EEB8">
      <w:pP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附件8</w:t>
      </w:r>
    </w:p>
    <w:p w14:paraId="2E50A45A">
      <w:pPr>
        <w:spacing w:before="158" w:beforeLines="50" w:after="158" w:afterLines="50" w:line="440" w:lineRule="exact"/>
        <w:ind w:firstLine="560"/>
        <w:jc w:val="center"/>
        <w:rPr>
          <w:rFonts w:eastAsia="黑体"/>
          <w:sz w:val="28"/>
          <w:szCs w:val="28"/>
        </w:rPr>
      </w:pPr>
      <w:r>
        <w:rPr>
          <w:rFonts w:hint="eastAsia" w:eastAsia="黑体"/>
          <w:sz w:val="28"/>
          <w:szCs w:val="28"/>
        </w:rPr>
        <w:t>工程量清单</w:t>
      </w:r>
    </w:p>
    <w:p w14:paraId="29208C75">
      <w:pPr>
        <w:pStyle w:val="15"/>
        <w:rPr>
          <w:rFonts w:hint="eastAsia"/>
        </w:rPr>
      </w:pPr>
    </w:p>
    <w:p w14:paraId="06C30A55">
      <w:pPr>
        <w:pStyle w:val="15"/>
        <w:rPr>
          <w:rFonts w:hint="eastAsia"/>
          <w:iCs/>
          <w:sz w:val="44"/>
          <w:szCs w:val="44"/>
          <w:highlight w:val="none"/>
        </w:rPr>
      </w:pPr>
      <w:bookmarkStart w:id="32" w:name="_Toc1858"/>
      <w:r>
        <w:rPr>
          <w:rFonts w:hint="eastAsia"/>
          <w:sz w:val="44"/>
          <w:szCs w:val="44"/>
          <w:highlight w:val="none"/>
        </w:rPr>
        <w:t>第五章</w:t>
      </w:r>
      <w:r>
        <w:rPr>
          <w:sz w:val="44"/>
          <w:szCs w:val="44"/>
          <w:highlight w:val="none"/>
        </w:rPr>
        <w:t xml:space="preserve">  </w:t>
      </w:r>
      <w:r>
        <w:rPr>
          <w:rFonts w:hint="eastAsia" w:eastAsia="宋体" w:cs="Times New Roman"/>
          <w:b/>
          <w:bCs/>
          <w:sz w:val="44"/>
          <w:szCs w:val="44"/>
          <w:highlight w:val="none"/>
          <w:lang w:val="en-US" w:eastAsia="zh-CN"/>
        </w:rPr>
        <w:t>SRM非生产供应商注册操作手册</w:t>
      </w:r>
      <w:bookmarkEnd w:id="32"/>
    </w:p>
    <w:p w14:paraId="0A343F82">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浏览器中输入地址;</w:t>
      </w:r>
    </w:p>
    <w:p w14:paraId="18033510">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sz w:val="24"/>
          <w:szCs w:val="24"/>
          <w:highlight w:val="none"/>
        </w:rPr>
        <w:fldChar w:fldCharType="begin"/>
      </w:r>
      <w:r>
        <w:rPr>
          <w:rFonts w:ascii="宋体" w:hAnsi="宋体" w:eastAsia="宋体" w:cs="宋体"/>
          <w:sz w:val="24"/>
          <w:szCs w:val="24"/>
          <w:highlight w:val="none"/>
        </w:rPr>
        <w:instrText xml:space="preserve">HYPERLINK http://ecaitong.sinotruk.com:8012/#/login normalLink \tdkey d38o9f \tdfe -10 \tdfu http://ecaitong.sinotruk.com:8012/#/login \tdlt inline </w:instrText>
      </w:r>
      <w:r>
        <w:rPr>
          <w:rFonts w:ascii="宋体" w:hAnsi="宋体" w:eastAsia="宋体" w:cs="宋体"/>
          <w:sz w:val="24"/>
          <w:szCs w:val="24"/>
          <w:highlight w:val="none"/>
        </w:rPr>
        <w:fldChar w:fldCharType="separate"/>
      </w:r>
      <w:r>
        <w:rPr>
          <w:rFonts w:ascii="宋体" w:hAnsi="宋体" w:eastAsia="宋体" w:cs="宋体"/>
          <w:sz w:val="24"/>
          <w:szCs w:val="24"/>
          <w:highlight w:val="none"/>
        </w:rPr>
        <w:t>http</w:t>
      </w:r>
      <w:r>
        <w:rPr>
          <w:rFonts w:hint="eastAsia" w:ascii="宋体" w:hAnsi="宋体" w:cs="宋体"/>
          <w:sz w:val="24"/>
          <w:szCs w:val="24"/>
          <w:highlight w:val="none"/>
          <w:lang w:val="en-US" w:eastAsia="zh-CN"/>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F9125EF">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1.点击立即注册</w:t>
      </w:r>
    </w:p>
    <w:p w14:paraId="305B4C9E">
      <w:pPr>
        <w:snapToGrid w:val="0"/>
        <w:spacing w:line="312" w:lineRule="auto"/>
        <w:rPr>
          <w:highlight w:val="none"/>
        </w:rPr>
      </w:pPr>
      <w:r>
        <w:rPr>
          <w:highlight w:val="none"/>
        </w:rP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7"/>
                    <a:stretch>
                      <a:fillRect/>
                    </a:stretch>
                  </pic:blipFill>
                  <pic:spPr>
                    <a:xfrm>
                      <a:off x="0" y="0"/>
                      <a:ext cx="5760085" cy="2933065"/>
                    </a:xfrm>
                    <a:prstGeom prst="rect">
                      <a:avLst/>
                    </a:prstGeom>
                    <a:noFill/>
                    <a:ln>
                      <a:noFill/>
                    </a:ln>
                  </pic:spPr>
                </pic:pic>
              </a:graphicData>
            </a:graphic>
          </wp:inline>
        </w:drawing>
      </w:r>
    </w:p>
    <w:p w14:paraId="288F9B82">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2.</w:t>
      </w:r>
      <w:r>
        <w:rPr>
          <w:rFonts w:ascii="宋体" w:hAnsi="宋体" w:eastAsia="宋体" w:cs="宋体"/>
          <w:i w:val="0"/>
          <w:strike w:val="0"/>
          <w:color w:val="000000"/>
          <w:sz w:val="24"/>
          <w:szCs w:val="28"/>
          <w:highlight w:val="none"/>
          <w:u w:val="none"/>
        </w:rPr>
        <w:t>填写手机号码（没有注册过的）</w:t>
      </w:r>
    </w:p>
    <w:p w14:paraId="50572DA7">
      <w:pPr>
        <w:snapToGrid w:val="0"/>
        <w:spacing w:line="312" w:lineRule="auto"/>
        <w:rPr>
          <w:highlight w:val="none"/>
        </w:rPr>
      </w:pPr>
      <w:r>
        <w:rPr>
          <w:highlight w:val="none"/>
        </w:rP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8"/>
                    <a:stretch>
                      <a:fillRect/>
                    </a:stretch>
                  </pic:blipFill>
                  <pic:spPr>
                    <a:xfrm>
                      <a:off x="0" y="0"/>
                      <a:ext cx="5760085" cy="2766695"/>
                    </a:xfrm>
                    <a:prstGeom prst="rect">
                      <a:avLst/>
                    </a:prstGeom>
                    <a:noFill/>
                    <a:ln>
                      <a:noFill/>
                    </a:ln>
                  </pic:spPr>
                </pic:pic>
              </a:graphicData>
            </a:graphic>
          </wp:inline>
        </w:drawing>
      </w:r>
    </w:p>
    <w:p w14:paraId="6CD1042E">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3.</w:t>
      </w:r>
      <w:r>
        <w:rPr>
          <w:rFonts w:ascii="宋体" w:hAnsi="宋体" w:eastAsia="宋体" w:cs="宋体"/>
          <w:i w:val="0"/>
          <w:strike w:val="0"/>
          <w:color w:val="000000"/>
          <w:sz w:val="24"/>
          <w:szCs w:val="28"/>
          <w:highlight w:val="none"/>
          <w:u w:val="none"/>
        </w:rPr>
        <w:t>注册成功登录这个手机号码的账号进入系统，点击供应商注册</w:t>
      </w:r>
    </w:p>
    <w:p w14:paraId="6F58DE6E">
      <w:pPr>
        <w:snapToGrid w:val="0"/>
        <w:spacing w:line="312" w:lineRule="auto"/>
        <w:rPr>
          <w:highlight w:val="none"/>
        </w:rPr>
      </w:pPr>
      <w:r>
        <w:rPr>
          <w:highlight w:val="none"/>
        </w:rP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9"/>
                    <a:stretch>
                      <a:fillRect/>
                    </a:stretch>
                  </pic:blipFill>
                  <pic:spPr>
                    <a:xfrm>
                      <a:off x="0" y="0"/>
                      <a:ext cx="5760085" cy="2869565"/>
                    </a:xfrm>
                    <a:prstGeom prst="rect">
                      <a:avLst/>
                    </a:prstGeom>
                    <a:noFill/>
                    <a:ln>
                      <a:noFill/>
                    </a:ln>
                  </pic:spPr>
                </pic:pic>
              </a:graphicData>
            </a:graphic>
          </wp:inline>
        </w:drawing>
      </w:r>
    </w:p>
    <w:p w14:paraId="3E9C32AE">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4.</w:t>
      </w:r>
      <w:r>
        <w:rPr>
          <w:rFonts w:ascii="宋体" w:hAnsi="宋体" w:eastAsia="宋体" w:cs="宋体"/>
          <w:i w:val="0"/>
          <w:strike w:val="0"/>
          <w:color w:val="000000"/>
          <w:sz w:val="24"/>
          <w:szCs w:val="28"/>
          <w:highlight w:val="none"/>
          <w:u w:val="none"/>
        </w:rPr>
        <w:t>点击新增</w:t>
      </w:r>
    </w:p>
    <w:p w14:paraId="7BB27E67">
      <w:pPr>
        <w:snapToGrid w:val="0"/>
        <w:spacing w:line="312" w:lineRule="auto"/>
        <w:rPr>
          <w:highlight w:val="none"/>
        </w:rPr>
      </w:pPr>
      <w:r>
        <w:rPr>
          <w:highlight w:val="none"/>
        </w:rP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30"/>
                    <a:stretch>
                      <a:fillRect/>
                    </a:stretch>
                  </pic:blipFill>
                  <pic:spPr>
                    <a:xfrm>
                      <a:off x="0" y="0"/>
                      <a:ext cx="5760085" cy="2853055"/>
                    </a:xfrm>
                    <a:prstGeom prst="rect">
                      <a:avLst/>
                    </a:prstGeom>
                    <a:noFill/>
                    <a:ln>
                      <a:noFill/>
                    </a:ln>
                  </pic:spPr>
                </pic:pic>
              </a:graphicData>
            </a:graphic>
          </wp:inline>
        </w:drawing>
      </w:r>
    </w:p>
    <w:p w14:paraId="6693148B">
      <w:pPr>
        <w:numPr>
          <w:ilvl w:val="0"/>
          <w:numId w:val="9"/>
        </w:numPr>
        <w:snapToGrid/>
        <w:spacing w:before="0" w:after="0" w:line="360" w:lineRule="auto"/>
        <w:ind w:left="0" w:right="0" w:firstLine="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按要求填写所有信息，注意非生产类要填写合作单位，最后提交审批</w:t>
      </w:r>
    </w:p>
    <w:p w14:paraId="1B0AA2C2">
      <w:pPr>
        <w:pStyle w:val="3"/>
        <w:numPr>
          <w:ilvl w:val="0"/>
          <w:numId w:val="0"/>
        </w:numPr>
        <w:rPr>
          <w:rFonts w:hint="default" w:eastAsia="宋体"/>
          <w:highlight w:val="none"/>
          <w:lang w:val="en-US" w:eastAsia="zh-CN"/>
        </w:rPr>
      </w:pPr>
      <w:r>
        <w:rPr>
          <w:rFonts w:hint="eastAsia"/>
          <w:highlight w:val="none"/>
          <w:lang w:val="en-US" w:eastAsia="zh-CN"/>
        </w:rPr>
        <w:t>审批通过后，注意记录本单位的“供应商代码”，代码用于登录系统后应标。登录信息如下：</w:t>
      </w:r>
    </w:p>
    <w:p w14:paraId="2DDAE1F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468B777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668E6F1F">
      <w:pPr>
        <w:snapToGrid/>
        <w:spacing w:before="0" w:after="0" w:line="240" w:lineRule="auto"/>
        <w:ind w:left="0" w:right="0" w:firstLine="0"/>
        <w:jc w:val="both"/>
        <w:rPr>
          <w:rFonts w:ascii="宋体" w:hAnsi="宋体" w:eastAsia="宋体" w:cs="宋体"/>
          <w:i w:val="0"/>
          <w:strike w:val="0"/>
          <w:color w:val="000000"/>
          <w:sz w:val="21"/>
          <w:highlight w:val="none"/>
          <w:u w:val="none"/>
        </w:rPr>
      </w:pPr>
    </w:p>
    <w:p w14:paraId="78C9C8C6">
      <w:pPr>
        <w:snapToGrid/>
        <w:spacing w:before="0" w:after="0" w:line="240" w:lineRule="auto"/>
        <w:ind w:left="0" w:right="0" w:firstLine="0"/>
        <w:jc w:val="both"/>
        <w:rPr>
          <w:highlight w:val="none"/>
        </w:rPr>
      </w:pPr>
      <w:r>
        <w:rPr>
          <w:highlight w:val="none"/>
        </w:rP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1"/>
                    <a:stretch>
                      <a:fillRect/>
                    </a:stretch>
                  </pic:blipFill>
                  <pic:spPr>
                    <a:xfrm>
                      <a:off x="0" y="0"/>
                      <a:ext cx="5760085" cy="2809875"/>
                    </a:xfrm>
                    <a:prstGeom prst="rect">
                      <a:avLst/>
                    </a:prstGeom>
                    <a:noFill/>
                    <a:ln>
                      <a:noFill/>
                    </a:ln>
                  </pic:spPr>
                </pic:pic>
              </a:graphicData>
            </a:graphic>
          </wp:inline>
        </w:drawing>
      </w:r>
    </w:p>
    <w:p w14:paraId="6DA36455">
      <w:pPr>
        <w:pStyle w:val="9"/>
        <w:rPr>
          <w:highlight w:val="none"/>
        </w:rPr>
      </w:pPr>
      <w:r>
        <w:rPr>
          <w:highlight w:val="none"/>
        </w:rP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2"/>
                    <a:stretch>
                      <a:fillRect/>
                    </a:stretch>
                  </pic:blipFill>
                  <pic:spPr>
                    <a:xfrm>
                      <a:off x="0" y="0"/>
                      <a:ext cx="5760085" cy="2820035"/>
                    </a:xfrm>
                    <a:prstGeom prst="rect">
                      <a:avLst/>
                    </a:prstGeom>
                    <a:noFill/>
                    <a:ln>
                      <a:noFill/>
                    </a:ln>
                  </pic:spPr>
                </pic:pic>
              </a:graphicData>
            </a:graphic>
          </wp:inline>
        </w:drawing>
      </w:r>
    </w:p>
    <w:p w14:paraId="27EE43CA">
      <w:pPr>
        <w:pStyle w:val="9"/>
        <w:rPr>
          <w:highlight w:val="none"/>
        </w:rPr>
      </w:pPr>
    </w:p>
    <w:p w14:paraId="4171A6E0">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33763369">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项目名称“车桥公司桥壳加工二部物流大棚建设项目”；</w:t>
      </w:r>
    </w:p>
    <w:p w14:paraId="71857213">
      <w:pPr>
        <w:keepNext w:val="0"/>
        <w:keepLines w:val="0"/>
        <w:pageBreakBefore w:val="0"/>
        <w:widowControl w:val="0"/>
        <w:numPr>
          <w:ilvl w:val="0"/>
          <w:numId w:val="10"/>
        </w:numPr>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采购形式编号“</w:t>
      </w:r>
      <w:r>
        <w:rPr>
          <w:rFonts w:hint="eastAsia" w:ascii="宋体" w:hAnsi="宋体" w:cs="宋体"/>
          <w:b/>
          <w:bCs/>
          <w:i w:val="0"/>
          <w:strike w:val="0"/>
          <w:color w:val="000000"/>
          <w:sz w:val="24"/>
          <w:szCs w:val="28"/>
          <w:highlight w:val="none"/>
          <w:u w:val="single"/>
          <w:lang w:val="en-US" w:eastAsia="zh-CN"/>
        </w:rPr>
        <w:t>ZBGL2026090280</w:t>
      </w:r>
      <w:r>
        <w:rPr>
          <w:rFonts w:hint="eastAsia" w:ascii="宋体" w:hAnsi="宋体" w:eastAsia="宋体" w:cs="宋体"/>
          <w:b/>
          <w:bCs/>
          <w:i w:val="0"/>
          <w:strike w:val="0"/>
          <w:color w:val="000000"/>
          <w:sz w:val="24"/>
          <w:szCs w:val="28"/>
          <w:highlight w:val="none"/>
          <w:u w:val="none"/>
          <w:lang w:val="en-US" w:eastAsia="zh-CN"/>
        </w:rPr>
        <w:t>”；</w:t>
      </w:r>
    </w:p>
    <w:p w14:paraId="100EBFAA">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highlight w:val="none"/>
          <w:lang w:val="en-US" w:eastAsia="zh-CN"/>
        </w:rPr>
      </w:pPr>
      <w:r>
        <w:rPr>
          <w:rFonts w:hint="eastAsia" w:ascii="宋体" w:hAnsi="宋体" w:eastAsia="宋体" w:cs="宋体"/>
          <w:b/>
          <w:bCs/>
          <w:i w:val="0"/>
          <w:strike w:val="0"/>
          <w:color w:val="000000"/>
          <w:sz w:val="24"/>
          <w:szCs w:val="28"/>
          <w:highlight w:val="none"/>
          <w:u w:val="none"/>
          <w:lang w:val="en-US" w:eastAsia="zh-CN"/>
        </w:rPr>
        <w:t>3.业务主管部门选择“保卫保障部”</w:t>
      </w:r>
      <w:r>
        <w:rPr>
          <w:rFonts w:hint="eastAsia" w:hAnsi="宋体" w:eastAsia="宋体" w:cs="宋体"/>
          <w:b/>
          <w:bCs/>
          <w:i w:val="0"/>
          <w:strike w:val="0"/>
          <w:color w:val="000000"/>
          <w:sz w:val="24"/>
          <w:szCs w:val="28"/>
          <w:highlight w:val="none"/>
          <w:u w:val="none"/>
          <w:lang w:val="en-US" w:eastAsia="zh-CN"/>
        </w:rPr>
        <w:t>。</w:t>
      </w:r>
    </w:p>
    <w:p w14:paraId="1ECED7FA">
      <w:pPr>
        <w:pStyle w:val="9"/>
        <w:rPr>
          <w:highlight w:val="none"/>
        </w:rPr>
        <w:sectPr>
          <w:footerReference r:id="rId19" w:type="first"/>
          <w:headerReference r:id="rId17" w:type="default"/>
          <w:footerReference r:id="rId18" w:type="default"/>
          <w:pgSz w:w="11906" w:h="16838"/>
          <w:pgMar w:top="1588" w:right="1418" w:bottom="1134" w:left="1418" w:header="851" w:footer="992" w:gutter="0"/>
          <w:pgNumType w:fmt="decimal"/>
          <w:cols w:space="720" w:num="1"/>
          <w:docGrid w:type="lines" w:linePitch="312" w:charSpace="0"/>
        </w:sectPr>
      </w:pPr>
    </w:p>
    <w:p w14:paraId="51F0A070">
      <w:pPr>
        <w:pStyle w:val="9"/>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3907235D">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2678BB45">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6A253EA5">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1ECBD06C">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5094A91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7A125486">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1799E75D">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3"/>
                    <a:stretch>
                      <a:fillRect/>
                    </a:stretch>
                  </pic:blipFill>
                  <pic:spPr>
                    <a:xfrm>
                      <a:off x="0" y="0"/>
                      <a:ext cx="5760085" cy="2269490"/>
                    </a:xfrm>
                    <a:prstGeom prst="rect">
                      <a:avLst/>
                    </a:prstGeom>
                    <a:noFill/>
                    <a:ln>
                      <a:noFill/>
                    </a:ln>
                  </pic:spPr>
                </pic:pic>
              </a:graphicData>
            </a:graphic>
          </wp:inline>
        </w:drawing>
      </w:r>
    </w:p>
    <w:p w14:paraId="107513F0">
      <w:pPr>
        <w:snapToGrid/>
        <w:spacing w:before="0" w:after="0" w:line="240" w:lineRule="auto"/>
        <w:ind w:left="0" w:right="0"/>
        <w:jc w:val="both"/>
        <w:rPr>
          <w:highlight w:val="none"/>
        </w:rPr>
      </w:pPr>
    </w:p>
    <w:p w14:paraId="4EB8D754">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50A0163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5F554E4D">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4"/>
                    <a:stretch>
                      <a:fillRect/>
                    </a:stretch>
                  </pic:blipFill>
                  <pic:spPr>
                    <a:xfrm>
                      <a:off x="0" y="0"/>
                      <a:ext cx="5760085" cy="2125345"/>
                    </a:xfrm>
                    <a:prstGeom prst="rect">
                      <a:avLst/>
                    </a:prstGeom>
                    <a:noFill/>
                    <a:ln>
                      <a:noFill/>
                    </a:ln>
                  </pic:spPr>
                </pic:pic>
              </a:graphicData>
            </a:graphic>
          </wp:inline>
        </w:drawing>
      </w:r>
    </w:p>
    <w:p w14:paraId="2B05F4CF">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4247CBFD">
      <w:pPr>
        <w:rPr>
          <w:b/>
          <w:bCs/>
          <w:sz w:val="28"/>
          <w:szCs w:val="28"/>
          <w:highlight w:val="none"/>
        </w:rPr>
      </w:pPr>
      <w:r>
        <w:rPr>
          <w:rFonts w:hint="eastAsia"/>
          <w:b/>
          <w:bCs/>
          <w:sz w:val="28"/>
          <w:szCs w:val="28"/>
          <w:highlight w:val="none"/>
        </w:rPr>
        <w:t>请注意，投标报价单位为万元含税</w:t>
      </w:r>
    </w:p>
    <w:p w14:paraId="565C0136">
      <w:pPr>
        <w:pStyle w:val="7"/>
        <w:rPr>
          <w:highlight w:val="none"/>
        </w:rPr>
      </w:pPr>
    </w:p>
    <w:p w14:paraId="3FDB3F75">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5"/>
                    <a:stretch>
                      <a:fillRect/>
                    </a:stretch>
                  </pic:blipFill>
                  <pic:spPr>
                    <a:xfrm>
                      <a:off x="0" y="0"/>
                      <a:ext cx="5490210" cy="2668905"/>
                    </a:xfrm>
                    <a:prstGeom prst="rect">
                      <a:avLst/>
                    </a:prstGeom>
                    <a:noFill/>
                    <a:ln>
                      <a:noFill/>
                    </a:ln>
                  </pic:spPr>
                </pic:pic>
              </a:graphicData>
            </a:graphic>
          </wp:inline>
        </w:drawing>
      </w:r>
    </w:p>
    <w:p w14:paraId="6360C9DD">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75CF261C">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5829C34B">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1CF9B6C9">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6"/>
                    <a:stretch>
                      <a:fillRect/>
                    </a:stretch>
                  </pic:blipFill>
                  <pic:spPr>
                    <a:xfrm>
                      <a:off x="0" y="0"/>
                      <a:ext cx="5502910" cy="2550795"/>
                    </a:xfrm>
                    <a:prstGeom prst="rect">
                      <a:avLst/>
                    </a:prstGeom>
                  </pic:spPr>
                </pic:pic>
              </a:graphicData>
            </a:graphic>
          </wp:inline>
        </w:drawing>
      </w:r>
    </w:p>
    <w:p w14:paraId="1DB990D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2E0EC5B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0D373800">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7B939DAF">
      <w:pPr>
        <w:rPr>
          <w:b/>
          <w:bCs/>
          <w:sz w:val="28"/>
          <w:szCs w:val="28"/>
          <w:highlight w:val="none"/>
        </w:rPr>
      </w:pPr>
      <w:r>
        <w:rPr>
          <w:rFonts w:hint="eastAsia"/>
          <w:b/>
          <w:bCs/>
          <w:sz w:val="28"/>
          <w:szCs w:val="28"/>
          <w:highlight w:val="none"/>
        </w:rPr>
        <w:t>请注意，报价单位为万元含税</w:t>
      </w:r>
    </w:p>
    <w:p w14:paraId="07FF86B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523544D0">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01253554">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4070D512">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7"/>
                    <a:stretch>
                      <a:fillRect/>
                    </a:stretch>
                  </pic:blipFill>
                  <pic:spPr>
                    <a:xfrm>
                      <a:off x="0" y="0"/>
                      <a:ext cx="5300345" cy="2172970"/>
                    </a:xfrm>
                    <a:prstGeom prst="rect">
                      <a:avLst/>
                    </a:prstGeom>
                    <a:noFill/>
                    <a:ln>
                      <a:noFill/>
                    </a:ln>
                  </pic:spPr>
                </pic:pic>
              </a:graphicData>
            </a:graphic>
          </wp:inline>
        </w:drawing>
      </w:r>
    </w:p>
    <w:p w14:paraId="0919DBC3">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672CA09B">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49C8C854">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26873DD0">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8"/>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9"/>
                    <a:stretch>
                      <a:fillRect/>
                    </a:stretch>
                  </pic:blipFill>
                  <pic:spPr>
                    <a:xfrm>
                      <a:off x="0" y="0"/>
                      <a:ext cx="4883785" cy="2115820"/>
                    </a:xfrm>
                    <a:prstGeom prst="rect">
                      <a:avLst/>
                    </a:prstGeom>
                  </pic:spPr>
                </pic:pic>
              </a:graphicData>
            </a:graphic>
          </wp:inline>
        </w:drawing>
      </w:r>
    </w:p>
    <w:p w14:paraId="0F1D2470">
      <w:pPr>
        <w:rPr>
          <w:highlight w:val="none"/>
        </w:rPr>
      </w:pPr>
      <w:r>
        <w:rPr>
          <w:rFonts w:hint="eastAsia"/>
          <w:highlight w:val="none"/>
        </w:rPr>
        <w:t>点击查看按钮查看中标通知，点击发送按钮给项目负责人发送回执，发送回执之后回执发送状态变为已发送。</w:t>
      </w:r>
    </w:p>
    <w:p w14:paraId="00D179FD">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0BBB5D8F">
      <w:pPr>
        <w:rPr>
          <w:highlight w:val="none"/>
        </w:rPr>
      </w:pPr>
      <w:r>
        <w:rPr>
          <w:highlight w:val="none"/>
        </w:rPr>
        <w:t>路径：招投标中心-非生产类招投标-</w:t>
      </w:r>
      <w:r>
        <w:rPr>
          <w:rFonts w:hint="eastAsia"/>
          <w:highlight w:val="none"/>
        </w:rPr>
        <w:t>供应商投标</w:t>
      </w:r>
    </w:p>
    <w:p w14:paraId="4365C29B">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30427241">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40"/>
                    <a:stretch>
                      <a:fillRect/>
                    </a:stretch>
                  </pic:blipFill>
                  <pic:spPr>
                    <a:xfrm>
                      <a:off x="0" y="0"/>
                      <a:ext cx="5502910" cy="6014085"/>
                    </a:xfrm>
                    <a:prstGeom prst="rect">
                      <a:avLst/>
                    </a:prstGeom>
                  </pic:spPr>
                </pic:pic>
              </a:graphicData>
            </a:graphic>
          </wp:inline>
        </w:drawing>
      </w:r>
    </w:p>
    <w:p w14:paraId="48E6DD05">
      <w:pPr>
        <w:rPr>
          <w:highlight w:val="none"/>
        </w:rPr>
      </w:pPr>
    </w:p>
    <w:p w14:paraId="0A44439E">
      <w:pPr>
        <w:rPr>
          <w:highlight w:val="none"/>
        </w:rPr>
      </w:pPr>
    </w:p>
    <w:sectPr>
      <w:footerReference r:id="rId23" w:type="first"/>
      <w:headerReference r:id="rId20" w:type="default"/>
      <w:footerReference r:id="rId21" w:type="default"/>
      <w:footerReference r:id="rId22" w:type="even"/>
      <w:pgSz w:w="11906" w:h="16838"/>
      <w:pgMar w:top="1701" w:right="1418" w:bottom="1134" w:left="1418" w:header="851" w:footer="992" w:gutter="0"/>
      <w:pgNumType w:fmt="decimal" w:chapStyle="1"/>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FC078">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0BB1892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045B7">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2D23C">
    <w:pPr>
      <w:pStyle w:val="10"/>
      <w:tabs>
        <w:tab w:val="center" w:pos="4479"/>
        <w:tab w:val="clear" w:pos="4153"/>
        <w:tab w:val="clear" w:pos="8306"/>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881CBE">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2881CBE">
                    <w:pPr>
                      <w:pStyle w:val="10"/>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47AC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05CAE1">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905CAE1">
                    <w:pPr>
                      <w:pStyle w:val="10"/>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8CDB4">
    <w:pPr>
      <w:pStyle w:val="1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BA8F0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8z7AM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8z7AMoBAACbAwAADgAAAAAAAAABACAAAAAeAQAAZHJzL2Uyb0Rv&#10;Yy54bWxQSwUGAAAAAAYABgBZAQAAWgUAAAAA&#10;">
              <v:fill on="f" focussize="0,0"/>
              <v:stroke on="f"/>
              <v:imagedata o:title=""/>
              <o:lock v:ext="edit" aspectratio="f"/>
              <v:textbox inset="0mm,0mm,0mm,0mm" style="mso-fit-shape-to-text:t;">
                <w:txbxContent>
                  <w:p w14:paraId="7CBA8F02">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367BA">
    <w:pPr>
      <w:pStyle w:val="10"/>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DEE4D">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4A8DEE4D">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625AA">
    <w:pPr>
      <w:pStyle w:val="1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192ED5">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3192ED5">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7FAEB">
    <w:pPr>
      <w:pStyle w:val="10"/>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6F3C9B">
                          <w:pPr>
                            <w:pStyle w:val="10"/>
                            <w:rPr>
                              <w:rFonts w:hint="eastAsia" w:ascii="宋体" w:hAnsi="宋体" w:eastAsia="宋体"/>
                              <w:sz w:val="21"/>
                              <w:szCs w:val="21"/>
                            </w:rPr>
                          </w:pPr>
                          <w:r>
                            <w:rPr>
                              <w:rFonts w:hint="eastAsia" w:ascii="宋体" w:hAnsi="宋体" w:eastAsia="宋体"/>
                              <w:sz w:val="18"/>
                              <w:szCs w:val="18"/>
                            </w:rPr>
                            <w:fldChar w:fldCharType="begin"/>
                          </w:r>
                          <w:r>
                            <w:rPr>
                              <w:rFonts w:hint="eastAsia" w:ascii="宋体" w:hAnsi="宋体" w:eastAsia="宋体"/>
                              <w:sz w:val="18"/>
                              <w:szCs w:val="18"/>
                            </w:rPr>
                            <w:instrText xml:space="preserve"> PAGE  \* MERGEFORMAT </w:instrText>
                          </w:r>
                          <w:r>
                            <w:rPr>
                              <w:rFonts w:hint="eastAsia" w:ascii="宋体" w:hAnsi="宋体" w:eastAsia="宋体"/>
                              <w:sz w:val="18"/>
                              <w:szCs w:val="18"/>
                            </w:rPr>
                            <w:fldChar w:fldCharType="separate"/>
                          </w:r>
                          <w:r>
                            <w:rPr>
                              <w:rFonts w:hint="eastAsia" w:ascii="宋体" w:hAnsi="宋体" w:eastAsia="宋体"/>
                              <w:sz w:val="18"/>
                              <w:szCs w:val="18"/>
                            </w:rPr>
                            <w:t>18</w:t>
                          </w:r>
                          <w:r>
                            <w:rPr>
                              <w:rFonts w:hint="eastAsia" w:ascii="宋体" w:hAnsi="宋体" w:eastAsia="宋体"/>
                              <w:sz w:val="18"/>
                              <w:szCs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14:paraId="136F3C9B">
                    <w:pPr>
                      <w:pStyle w:val="10"/>
                      <w:rPr>
                        <w:rFonts w:hint="eastAsia" w:ascii="宋体" w:hAnsi="宋体" w:eastAsia="宋体"/>
                        <w:sz w:val="21"/>
                        <w:szCs w:val="21"/>
                      </w:rPr>
                    </w:pPr>
                    <w:r>
                      <w:rPr>
                        <w:rFonts w:hint="eastAsia" w:ascii="宋体" w:hAnsi="宋体" w:eastAsia="宋体"/>
                        <w:sz w:val="18"/>
                        <w:szCs w:val="18"/>
                      </w:rPr>
                      <w:fldChar w:fldCharType="begin"/>
                    </w:r>
                    <w:r>
                      <w:rPr>
                        <w:rFonts w:hint="eastAsia" w:ascii="宋体" w:hAnsi="宋体" w:eastAsia="宋体"/>
                        <w:sz w:val="18"/>
                        <w:szCs w:val="18"/>
                      </w:rPr>
                      <w:instrText xml:space="preserve"> PAGE  \* MERGEFORMAT </w:instrText>
                    </w:r>
                    <w:r>
                      <w:rPr>
                        <w:rFonts w:hint="eastAsia" w:ascii="宋体" w:hAnsi="宋体" w:eastAsia="宋体"/>
                        <w:sz w:val="18"/>
                        <w:szCs w:val="18"/>
                      </w:rPr>
                      <w:fldChar w:fldCharType="separate"/>
                    </w:r>
                    <w:r>
                      <w:rPr>
                        <w:rFonts w:hint="eastAsia" w:ascii="宋体" w:hAnsi="宋体" w:eastAsia="宋体"/>
                        <w:sz w:val="18"/>
                        <w:szCs w:val="18"/>
                      </w:rPr>
                      <w:t>18</w:t>
                    </w:r>
                    <w:r>
                      <w:rPr>
                        <w:rFonts w:hint="eastAsia" w:ascii="宋体" w:hAnsi="宋体" w:eastAsia="宋体"/>
                        <w:sz w:val="18"/>
                        <w:szCs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C18C">
    <w:pPr>
      <w:pStyle w:val="10"/>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6121A">
    <w:pPr>
      <w:pStyle w:val="1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D20921">
                          <w:pPr>
                            <w:pStyle w:val="10"/>
                            <w:rPr>
                              <w:rFonts w:hint="eastAsia" w:ascii="宋体" w:hAnsi="宋体" w:eastAsia="宋体"/>
                              <w:sz w:val="28"/>
                            </w:rPr>
                          </w:pPr>
                          <w:r>
                            <w:rPr>
                              <w:rFonts w:hint="eastAsia" w:ascii="宋体" w:hAnsi="宋体" w:eastAsia="宋体"/>
                              <w:sz w:val="28"/>
                            </w:rPr>
                            <w:fldChar w:fldCharType="begin"/>
                          </w:r>
                          <w:r>
                            <w:rPr>
                              <w:rFonts w:hint="eastAsia" w:ascii="宋体" w:hAnsi="宋体" w:eastAsia="宋体"/>
                              <w:sz w:val="28"/>
                            </w:rPr>
                            <w:instrText xml:space="preserve"> PAGE  \* MERGEFORMAT </w:instrText>
                          </w:r>
                          <w:r>
                            <w:rPr>
                              <w:rFonts w:hint="eastAsia" w:ascii="宋体" w:hAnsi="宋体" w:eastAsia="宋体"/>
                              <w:sz w:val="28"/>
                            </w:rPr>
                            <w:fldChar w:fldCharType="separate"/>
                          </w:r>
                          <w:r>
                            <w:rPr>
                              <w:rFonts w:hint="eastAsia" w:ascii="宋体" w:hAnsi="宋体" w:eastAsia="宋体"/>
                              <w:sz w:val="28"/>
                            </w:rPr>
                            <w:t>6</w:t>
                          </w:r>
                          <w:r>
                            <w:rPr>
                              <w:rFonts w:hint="eastAsia" w:ascii="宋体" w:hAnsi="宋体" w:eastAsia="宋体"/>
                              <w:sz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18D20921">
                    <w:pPr>
                      <w:pStyle w:val="10"/>
                      <w:rPr>
                        <w:rFonts w:hint="eastAsia" w:ascii="宋体" w:hAnsi="宋体" w:eastAsia="宋体"/>
                        <w:sz w:val="28"/>
                      </w:rPr>
                    </w:pPr>
                    <w:r>
                      <w:rPr>
                        <w:rFonts w:hint="eastAsia" w:ascii="宋体" w:hAnsi="宋体" w:eastAsia="宋体"/>
                        <w:sz w:val="28"/>
                      </w:rPr>
                      <w:fldChar w:fldCharType="begin"/>
                    </w:r>
                    <w:r>
                      <w:rPr>
                        <w:rFonts w:hint="eastAsia" w:ascii="宋体" w:hAnsi="宋体" w:eastAsia="宋体"/>
                        <w:sz w:val="28"/>
                      </w:rPr>
                      <w:instrText xml:space="preserve"> PAGE  \* MERGEFORMAT </w:instrText>
                    </w:r>
                    <w:r>
                      <w:rPr>
                        <w:rFonts w:hint="eastAsia" w:ascii="宋体" w:hAnsi="宋体" w:eastAsia="宋体"/>
                        <w:sz w:val="28"/>
                      </w:rPr>
                      <w:fldChar w:fldCharType="separate"/>
                    </w:r>
                    <w:r>
                      <w:rPr>
                        <w:rFonts w:hint="eastAsia" w:ascii="宋体" w:hAnsi="宋体" w:eastAsia="宋体"/>
                        <w:sz w:val="28"/>
                      </w:rPr>
                      <w:t>6</w:t>
                    </w:r>
                    <w:r>
                      <w:rPr>
                        <w:rFonts w:hint="eastAsia" w:ascii="宋体" w:hAnsi="宋体" w:eastAsia="宋体"/>
                        <w:sz w:val="2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44A2">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0024DA">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fill on="f" focussize="0,0"/>
              <v:stroke on="f" weight="0.5pt"/>
              <v:imagedata o:title=""/>
              <o:lock v:ext="edit" aspectratio="f"/>
              <v:textbox inset="0mm,0mm,0mm,0mm" style="mso-fit-shape-to-text:t;">
                <w:txbxContent>
                  <w:p w14:paraId="3E0024DA">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D8FB3">
    <w:pPr>
      <w:pStyle w:val="10"/>
      <w:tabs>
        <w:tab w:val="left" w:pos="831"/>
        <w:tab w:val="center" w:pos="4535"/>
        <w:tab w:val="clear" w:pos="4153"/>
        <w:tab w:val="clear" w:pos="8306"/>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1F6292">
                          <w:pPr>
                            <w:pStyle w:val="10"/>
                            <w:rPr>
                              <w:rFonts w:hint="eastAsia" w:ascii="宋体" w:hAnsi="宋体" w:eastAsia="宋体"/>
                              <w:sz w:val="28"/>
                            </w:rPr>
                          </w:pPr>
                          <w:r>
                            <w:rPr>
                              <w:rFonts w:hint="eastAsia" w:ascii="宋体" w:hAnsi="宋体" w:eastAsia="宋体"/>
                              <w:sz w:val="28"/>
                            </w:rPr>
                            <w:fldChar w:fldCharType="begin"/>
                          </w:r>
                          <w:r>
                            <w:rPr>
                              <w:rFonts w:hint="eastAsia" w:ascii="宋体" w:hAnsi="宋体" w:eastAsia="宋体"/>
                              <w:sz w:val="28"/>
                            </w:rPr>
                            <w:instrText xml:space="preserve"> PAGE  \* MERGEFORMAT </w:instrText>
                          </w:r>
                          <w:r>
                            <w:rPr>
                              <w:rFonts w:hint="eastAsia" w:ascii="宋体" w:hAnsi="宋体" w:eastAsia="宋体"/>
                              <w:sz w:val="28"/>
                            </w:rPr>
                            <w:fldChar w:fldCharType="separate"/>
                          </w:r>
                          <w:r>
                            <w:rPr>
                              <w:rFonts w:hint="eastAsia" w:ascii="宋体" w:hAnsi="宋体" w:eastAsia="宋体"/>
                              <w:sz w:val="28"/>
                            </w:rPr>
                            <w:t>40</w:t>
                          </w:r>
                          <w:r>
                            <w:rPr>
                              <w:rFonts w:hint="eastAsia" w:ascii="宋体" w:hAnsi="宋体" w:eastAsia="宋体"/>
                              <w:sz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461F6292">
                    <w:pPr>
                      <w:pStyle w:val="10"/>
                      <w:rPr>
                        <w:rFonts w:hint="eastAsia" w:ascii="宋体" w:hAnsi="宋体" w:eastAsia="宋体"/>
                        <w:sz w:val="28"/>
                      </w:rPr>
                    </w:pPr>
                    <w:r>
                      <w:rPr>
                        <w:rFonts w:hint="eastAsia" w:ascii="宋体" w:hAnsi="宋体" w:eastAsia="宋体"/>
                        <w:sz w:val="28"/>
                      </w:rPr>
                      <w:fldChar w:fldCharType="begin"/>
                    </w:r>
                    <w:r>
                      <w:rPr>
                        <w:rFonts w:hint="eastAsia" w:ascii="宋体" w:hAnsi="宋体" w:eastAsia="宋体"/>
                        <w:sz w:val="28"/>
                      </w:rPr>
                      <w:instrText xml:space="preserve"> PAGE  \* MERGEFORMAT </w:instrText>
                    </w:r>
                    <w:r>
                      <w:rPr>
                        <w:rFonts w:hint="eastAsia" w:ascii="宋体" w:hAnsi="宋体" w:eastAsia="宋体"/>
                        <w:sz w:val="28"/>
                      </w:rPr>
                      <w:fldChar w:fldCharType="separate"/>
                    </w:r>
                    <w:r>
                      <w:rPr>
                        <w:rFonts w:hint="eastAsia" w:ascii="宋体" w:hAnsi="宋体" w:eastAsia="宋体"/>
                        <w:sz w:val="28"/>
                      </w:rPr>
                      <w:t>40</w:t>
                    </w:r>
                    <w:r>
                      <w:rPr>
                        <w:rFonts w:hint="eastAsia" w:ascii="宋体" w:hAnsi="宋体" w:eastAsia="宋体"/>
                        <w:sz w:val="2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1A428">
    <w:pPr>
      <w:pStyle w:val="1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A1079D">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67A1079D">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E82FD">
    <w:pPr>
      <w:pStyle w:val="10"/>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DDB28C">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41DDB28C">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46E91">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EB12C">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1E4B">
    <w:pPr>
      <w:pStyle w:val="11"/>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9106E">
    <w:pPr>
      <w:pStyle w:val="11"/>
      <w:pBdr>
        <w:bottom w:val="none" w:color="auto" w:sz="0" w:space="1"/>
      </w:pBdr>
      <w:tabs>
        <w:tab w:val="left" w:pos="1020"/>
        <w:tab w:val="clear" w:pos="4153"/>
      </w:tabs>
    </w:pPr>
    <w:r>
      <w:rPr>
        <w:rFonts w:hint="eastAsia"/>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3E409">
    <w:pPr>
      <w:pStyle w:val="11"/>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9AD5F"/>
    <w:multiLevelType w:val="singleLevel"/>
    <w:tmpl w:val="B0E9AD5F"/>
    <w:lvl w:ilvl="0" w:tentative="0">
      <w:start w:val="4"/>
      <w:numFmt w:val="chineseCounting"/>
      <w:suff w:val="space"/>
      <w:lvlText w:val="第%1章"/>
      <w:lvlJc w:val="left"/>
      <w:rPr>
        <w:rFonts w:hint="eastAsia"/>
      </w:rPr>
    </w:lvl>
  </w:abstractNum>
  <w:abstractNum w:abstractNumId="1">
    <w:nsid w:val="C14081AA"/>
    <w:multiLevelType w:val="singleLevel"/>
    <w:tmpl w:val="C14081AA"/>
    <w:lvl w:ilvl="0" w:tentative="0">
      <w:start w:val="4"/>
      <w:numFmt w:val="decimal"/>
      <w:lvlText w:val="%1."/>
      <w:lvlJc w:val="left"/>
      <w:pPr>
        <w:tabs>
          <w:tab w:val="left" w:pos="312"/>
        </w:tabs>
      </w:pPr>
    </w:lvl>
  </w:abstractNum>
  <w:abstractNum w:abstractNumId="2">
    <w:nsid w:val="FF45EBF2"/>
    <w:multiLevelType w:val="singleLevel"/>
    <w:tmpl w:val="FF45EBF2"/>
    <w:lvl w:ilvl="0" w:tentative="0">
      <w:start w:val="1"/>
      <w:numFmt w:val="decimal"/>
      <w:lvlText w:val="%1."/>
      <w:lvlJc w:val="left"/>
      <w:pPr>
        <w:tabs>
          <w:tab w:val="left" w:pos="312"/>
        </w:tabs>
      </w:pPr>
    </w:lvl>
  </w:abstractNum>
  <w:abstractNum w:abstractNumId="3">
    <w:nsid w:val="033F3A67"/>
    <w:multiLevelType w:val="singleLevel"/>
    <w:tmpl w:val="033F3A67"/>
    <w:lvl w:ilvl="0" w:tentative="0">
      <w:start w:val="5"/>
      <w:numFmt w:val="chineseCounting"/>
      <w:suff w:val="nothing"/>
      <w:lvlText w:val="%1、"/>
      <w:lvlJc w:val="left"/>
      <w:rPr>
        <w:rFonts w:hint="eastAsia"/>
      </w:rPr>
    </w:lvl>
  </w:abstractNum>
  <w:abstractNum w:abstractNumId="4">
    <w:nsid w:val="04A435A4"/>
    <w:multiLevelType w:val="multilevel"/>
    <w:tmpl w:val="04A435A4"/>
    <w:lvl w:ilvl="0" w:tentative="0">
      <w:start w:val="5"/>
      <w:numFmt w:val="chineseCountingThousand"/>
      <w:suff w:val="space"/>
      <w:lvlText w:val="%1 、"/>
      <w:lvlJc w:val="left"/>
      <w:pPr>
        <w:ind w:left="0" w:firstLine="510"/>
      </w:pPr>
      <w:rPr>
        <w:rFonts w:hint="eastAsia" w:eastAsia="宋体"/>
        <w:b/>
        <w:i w:val="0"/>
        <w:sz w:val="24"/>
        <w:szCs w:val="24"/>
      </w:rPr>
    </w:lvl>
    <w:lvl w:ilvl="1" w:tentative="0">
      <w:start w:val="1"/>
      <w:numFmt w:val="decimal"/>
      <w:lvlRestart w:val="0"/>
      <w:isLgl/>
      <w:suff w:val="space"/>
      <w:lvlText w:val="%2、"/>
      <w:lvlJc w:val="left"/>
      <w:pPr>
        <w:ind w:left="57" w:firstLine="510"/>
      </w:pPr>
      <w:rPr>
        <w:rFonts w:hint="eastAsia" w:eastAsia="宋体"/>
        <w:sz w:val="24"/>
        <w:szCs w:val="24"/>
      </w:rPr>
    </w:lvl>
    <w:lvl w:ilvl="2" w:tentative="0">
      <w:start w:val="1"/>
      <w:numFmt w:val="decimal"/>
      <w:suff w:val="space"/>
      <w:lvlText w:val="%2.%3"/>
      <w:lvlJc w:val="left"/>
      <w:pPr>
        <w:ind w:left="0" w:firstLine="510"/>
      </w:pPr>
      <w:rPr>
        <w:rFonts w:hint="eastAsia" w:eastAsia="宋体"/>
        <w:b w:val="0"/>
        <w:color w:val="auto"/>
        <w:sz w:val="24"/>
        <w:szCs w:val="24"/>
      </w:rPr>
    </w:lvl>
    <w:lvl w:ilvl="3" w:tentative="0">
      <w:start w:val="1"/>
      <w:numFmt w:val="decimal"/>
      <w:suff w:val="space"/>
      <w:lvlText w:val="(%4)"/>
      <w:lvlJc w:val="left"/>
      <w:pPr>
        <w:ind w:left="0" w:firstLine="510"/>
      </w:pPr>
      <w:rPr>
        <w:rFonts w:hint="eastAsia"/>
        <w:b w:val="0"/>
        <w:sz w:val="24"/>
        <w:szCs w:val="24"/>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5">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6">
    <w:nsid w:val="4C7453A3"/>
    <w:multiLevelType w:val="multilevel"/>
    <w:tmpl w:val="4C7453A3"/>
    <w:lvl w:ilvl="0" w:tentative="0">
      <w:start w:val="2"/>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70F817EA"/>
    <w:multiLevelType w:val="singleLevel"/>
    <w:tmpl w:val="70F817EA"/>
    <w:lvl w:ilvl="0" w:tentative="0">
      <w:start w:val="1"/>
      <w:numFmt w:val="decimal"/>
      <w:suff w:val="nothing"/>
      <w:lvlText w:val="(%1)"/>
      <w:lvlJc w:val="left"/>
      <w:pPr>
        <w:ind w:left="0" w:firstLine="0"/>
      </w:pPr>
      <w:rPr>
        <w:rFonts w:hint="default"/>
        <w:b w:val="0"/>
        <w:bCs w:val="0"/>
        <w:sz w:val="24"/>
        <w:szCs w:val="24"/>
      </w:rPr>
    </w:lvl>
  </w:abstractNum>
  <w:abstractNum w:abstractNumId="8">
    <w:nsid w:val="736B406B"/>
    <w:multiLevelType w:val="singleLevel"/>
    <w:tmpl w:val="736B406B"/>
    <w:lvl w:ilvl="0" w:tentative="0">
      <w:start w:val="5"/>
      <w:numFmt w:val="decimal"/>
      <w:lvlText w:val="%1."/>
      <w:lvlJc w:val="left"/>
      <w:pPr>
        <w:tabs>
          <w:tab w:val="left" w:pos="312"/>
        </w:tabs>
      </w:pPr>
    </w:lvl>
  </w:abstractNum>
  <w:abstractNum w:abstractNumId="9">
    <w:nsid w:val="7E124C36"/>
    <w:multiLevelType w:val="singleLevel"/>
    <w:tmpl w:val="7E124C36"/>
    <w:lvl w:ilvl="0" w:tentative="0">
      <w:start w:val="1"/>
      <w:numFmt w:val="decimal"/>
      <w:suff w:val="nothing"/>
      <w:lvlText w:val="（%1）"/>
      <w:lvlJc w:val="left"/>
    </w:lvl>
  </w:abstractNum>
  <w:num w:numId="1">
    <w:abstractNumId w:val="1"/>
  </w:num>
  <w:num w:numId="2">
    <w:abstractNumId w:val="9"/>
  </w:num>
  <w:num w:numId="3">
    <w:abstractNumId w:val="3"/>
  </w:num>
  <w:num w:numId="4">
    <w:abstractNumId w:val="5"/>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4"/>
  </w:num>
  <w:num w:numId="8">
    <w:abstractNumId w:val="7"/>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000000"/>
    <w:rsid w:val="00100BA1"/>
    <w:rsid w:val="004A7F2C"/>
    <w:rsid w:val="004F2EE2"/>
    <w:rsid w:val="0051013D"/>
    <w:rsid w:val="00B76409"/>
    <w:rsid w:val="00C14B91"/>
    <w:rsid w:val="00CD3536"/>
    <w:rsid w:val="00D447DE"/>
    <w:rsid w:val="00D747EA"/>
    <w:rsid w:val="00F968C8"/>
    <w:rsid w:val="010A6538"/>
    <w:rsid w:val="011E3D92"/>
    <w:rsid w:val="01303E14"/>
    <w:rsid w:val="01310FE2"/>
    <w:rsid w:val="014063FE"/>
    <w:rsid w:val="014A4447"/>
    <w:rsid w:val="016A347B"/>
    <w:rsid w:val="01762172"/>
    <w:rsid w:val="017C6106"/>
    <w:rsid w:val="01802C9E"/>
    <w:rsid w:val="018856AF"/>
    <w:rsid w:val="018B7C82"/>
    <w:rsid w:val="019078AB"/>
    <w:rsid w:val="019B53E2"/>
    <w:rsid w:val="01A74ECD"/>
    <w:rsid w:val="01B91719"/>
    <w:rsid w:val="01D11587"/>
    <w:rsid w:val="01D4523A"/>
    <w:rsid w:val="01E06C1D"/>
    <w:rsid w:val="01F66ABD"/>
    <w:rsid w:val="021E46FE"/>
    <w:rsid w:val="02246E13"/>
    <w:rsid w:val="02322A9A"/>
    <w:rsid w:val="02370032"/>
    <w:rsid w:val="023723A1"/>
    <w:rsid w:val="023F2212"/>
    <w:rsid w:val="02562C9A"/>
    <w:rsid w:val="027A149C"/>
    <w:rsid w:val="027D0954"/>
    <w:rsid w:val="02804E4A"/>
    <w:rsid w:val="028E769D"/>
    <w:rsid w:val="02BA7155"/>
    <w:rsid w:val="02C753AC"/>
    <w:rsid w:val="02DC1130"/>
    <w:rsid w:val="03140FF8"/>
    <w:rsid w:val="032441FD"/>
    <w:rsid w:val="032514D7"/>
    <w:rsid w:val="032F316C"/>
    <w:rsid w:val="03350B0D"/>
    <w:rsid w:val="03660724"/>
    <w:rsid w:val="036970F4"/>
    <w:rsid w:val="03991DF6"/>
    <w:rsid w:val="03CB4323"/>
    <w:rsid w:val="03D21C41"/>
    <w:rsid w:val="03E60F8A"/>
    <w:rsid w:val="03E941FA"/>
    <w:rsid w:val="03EF7708"/>
    <w:rsid w:val="03FF072D"/>
    <w:rsid w:val="041A70FC"/>
    <w:rsid w:val="04246808"/>
    <w:rsid w:val="045D4134"/>
    <w:rsid w:val="046F7568"/>
    <w:rsid w:val="049B18BB"/>
    <w:rsid w:val="04B2162C"/>
    <w:rsid w:val="04CC2ABA"/>
    <w:rsid w:val="04D84F29"/>
    <w:rsid w:val="04F608A4"/>
    <w:rsid w:val="0531118C"/>
    <w:rsid w:val="056B0CB0"/>
    <w:rsid w:val="058777E5"/>
    <w:rsid w:val="05A05628"/>
    <w:rsid w:val="05BE41F5"/>
    <w:rsid w:val="05DD1532"/>
    <w:rsid w:val="05EB4E16"/>
    <w:rsid w:val="05EE6337"/>
    <w:rsid w:val="05FC1AF2"/>
    <w:rsid w:val="06247323"/>
    <w:rsid w:val="06281F2C"/>
    <w:rsid w:val="066906E0"/>
    <w:rsid w:val="0680729D"/>
    <w:rsid w:val="068416E6"/>
    <w:rsid w:val="06C03F2D"/>
    <w:rsid w:val="06C15190"/>
    <w:rsid w:val="06C90C44"/>
    <w:rsid w:val="06D0104C"/>
    <w:rsid w:val="06D33B17"/>
    <w:rsid w:val="06D56408"/>
    <w:rsid w:val="06DE555D"/>
    <w:rsid w:val="06F537E7"/>
    <w:rsid w:val="06FA6630"/>
    <w:rsid w:val="071D5327"/>
    <w:rsid w:val="0744651C"/>
    <w:rsid w:val="07515A88"/>
    <w:rsid w:val="07C95879"/>
    <w:rsid w:val="07DD6810"/>
    <w:rsid w:val="07E21F39"/>
    <w:rsid w:val="07E5385B"/>
    <w:rsid w:val="080A7ACF"/>
    <w:rsid w:val="085366AF"/>
    <w:rsid w:val="08707B51"/>
    <w:rsid w:val="0897720D"/>
    <w:rsid w:val="08A97E88"/>
    <w:rsid w:val="08CB0CA3"/>
    <w:rsid w:val="091D0DD3"/>
    <w:rsid w:val="092951B8"/>
    <w:rsid w:val="092C3035"/>
    <w:rsid w:val="0966277A"/>
    <w:rsid w:val="0991077D"/>
    <w:rsid w:val="099E3CC2"/>
    <w:rsid w:val="09C3673A"/>
    <w:rsid w:val="09CB6896"/>
    <w:rsid w:val="09CE2D8D"/>
    <w:rsid w:val="09D43B87"/>
    <w:rsid w:val="09E013D8"/>
    <w:rsid w:val="0A0C1573"/>
    <w:rsid w:val="0A12425C"/>
    <w:rsid w:val="0A2E2EE2"/>
    <w:rsid w:val="0A3B7FD7"/>
    <w:rsid w:val="0A5F1181"/>
    <w:rsid w:val="0A84735B"/>
    <w:rsid w:val="0AA12430"/>
    <w:rsid w:val="0AB94A0C"/>
    <w:rsid w:val="0AC21E85"/>
    <w:rsid w:val="0AC42E9F"/>
    <w:rsid w:val="0AE778EA"/>
    <w:rsid w:val="0B0E675C"/>
    <w:rsid w:val="0B186678"/>
    <w:rsid w:val="0B534B5E"/>
    <w:rsid w:val="0B666BCF"/>
    <w:rsid w:val="0B8E7D66"/>
    <w:rsid w:val="0BAB72B9"/>
    <w:rsid w:val="0BAD6D40"/>
    <w:rsid w:val="0BC347EF"/>
    <w:rsid w:val="0BC90AF4"/>
    <w:rsid w:val="0BD171ED"/>
    <w:rsid w:val="0BE36CD9"/>
    <w:rsid w:val="0BF978D5"/>
    <w:rsid w:val="0C175FAD"/>
    <w:rsid w:val="0C2C1B67"/>
    <w:rsid w:val="0C634800"/>
    <w:rsid w:val="0C6E6236"/>
    <w:rsid w:val="0C842999"/>
    <w:rsid w:val="0C91523B"/>
    <w:rsid w:val="0CEA1BC0"/>
    <w:rsid w:val="0D3450A6"/>
    <w:rsid w:val="0D3503A2"/>
    <w:rsid w:val="0D3D5EE8"/>
    <w:rsid w:val="0D4867C2"/>
    <w:rsid w:val="0D5A6014"/>
    <w:rsid w:val="0D7116ED"/>
    <w:rsid w:val="0D8942C1"/>
    <w:rsid w:val="0D8F11A2"/>
    <w:rsid w:val="0DAC3611"/>
    <w:rsid w:val="0DAE649D"/>
    <w:rsid w:val="0DAF0B09"/>
    <w:rsid w:val="0DB735A4"/>
    <w:rsid w:val="0DC67D96"/>
    <w:rsid w:val="0DDE3227"/>
    <w:rsid w:val="0DE5039A"/>
    <w:rsid w:val="0DED507E"/>
    <w:rsid w:val="0E0A3098"/>
    <w:rsid w:val="0E0D1416"/>
    <w:rsid w:val="0E1419F0"/>
    <w:rsid w:val="0E1B1D7D"/>
    <w:rsid w:val="0E411696"/>
    <w:rsid w:val="0E503D48"/>
    <w:rsid w:val="0E63197E"/>
    <w:rsid w:val="0E6D71D1"/>
    <w:rsid w:val="0E8518F4"/>
    <w:rsid w:val="0E873A8E"/>
    <w:rsid w:val="0E9B50A9"/>
    <w:rsid w:val="0EBD640E"/>
    <w:rsid w:val="0EDB6947"/>
    <w:rsid w:val="0F014D68"/>
    <w:rsid w:val="0F0E5336"/>
    <w:rsid w:val="0F1139A8"/>
    <w:rsid w:val="0F15109A"/>
    <w:rsid w:val="0F5F3EF3"/>
    <w:rsid w:val="0F60615C"/>
    <w:rsid w:val="0F7E2E38"/>
    <w:rsid w:val="0F900C4F"/>
    <w:rsid w:val="0F97640B"/>
    <w:rsid w:val="0F986DD1"/>
    <w:rsid w:val="0FD37BD9"/>
    <w:rsid w:val="0FDB4665"/>
    <w:rsid w:val="10995A58"/>
    <w:rsid w:val="10A510D3"/>
    <w:rsid w:val="10BB1A08"/>
    <w:rsid w:val="10D54A0C"/>
    <w:rsid w:val="10F26896"/>
    <w:rsid w:val="1134315E"/>
    <w:rsid w:val="11414485"/>
    <w:rsid w:val="11574382"/>
    <w:rsid w:val="11604C92"/>
    <w:rsid w:val="1169095A"/>
    <w:rsid w:val="11D706B9"/>
    <w:rsid w:val="11EA1373"/>
    <w:rsid w:val="11F5112B"/>
    <w:rsid w:val="11F9177F"/>
    <w:rsid w:val="12210BBD"/>
    <w:rsid w:val="12490E8B"/>
    <w:rsid w:val="12820395"/>
    <w:rsid w:val="12D73086"/>
    <w:rsid w:val="12DA3560"/>
    <w:rsid w:val="12F44864"/>
    <w:rsid w:val="12FF0144"/>
    <w:rsid w:val="13256E2C"/>
    <w:rsid w:val="13535D9B"/>
    <w:rsid w:val="13880B22"/>
    <w:rsid w:val="13A03242"/>
    <w:rsid w:val="13AD6812"/>
    <w:rsid w:val="13BB7933"/>
    <w:rsid w:val="13C03A3F"/>
    <w:rsid w:val="13C0517C"/>
    <w:rsid w:val="13CF2A82"/>
    <w:rsid w:val="13D75FE4"/>
    <w:rsid w:val="13E214AD"/>
    <w:rsid w:val="13ED651F"/>
    <w:rsid w:val="1405515F"/>
    <w:rsid w:val="140F7DA7"/>
    <w:rsid w:val="1423579A"/>
    <w:rsid w:val="143A1985"/>
    <w:rsid w:val="144B7979"/>
    <w:rsid w:val="14522767"/>
    <w:rsid w:val="145634FD"/>
    <w:rsid w:val="1457163D"/>
    <w:rsid w:val="147A1053"/>
    <w:rsid w:val="147D4ABC"/>
    <w:rsid w:val="14836151"/>
    <w:rsid w:val="149176F2"/>
    <w:rsid w:val="149D3DDF"/>
    <w:rsid w:val="14A163F2"/>
    <w:rsid w:val="14C45D91"/>
    <w:rsid w:val="14CA10BD"/>
    <w:rsid w:val="14D37DB8"/>
    <w:rsid w:val="15334487"/>
    <w:rsid w:val="15380A96"/>
    <w:rsid w:val="153A4EE3"/>
    <w:rsid w:val="153E27FD"/>
    <w:rsid w:val="154E6863"/>
    <w:rsid w:val="156C070E"/>
    <w:rsid w:val="15736D56"/>
    <w:rsid w:val="157C66A9"/>
    <w:rsid w:val="159F65AC"/>
    <w:rsid w:val="15B00359"/>
    <w:rsid w:val="15BE0F83"/>
    <w:rsid w:val="15CA5E3E"/>
    <w:rsid w:val="15D860E5"/>
    <w:rsid w:val="15E13171"/>
    <w:rsid w:val="15E8637F"/>
    <w:rsid w:val="15EA028F"/>
    <w:rsid w:val="15FA2BC8"/>
    <w:rsid w:val="163A1C14"/>
    <w:rsid w:val="163E4FD8"/>
    <w:rsid w:val="16557DFE"/>
    <w:rsid w:val="16A477CB"/>
    <w:rsid w:val="16B22503"/>
    <w:rsid w:val="16B34B25"/>
    <w:rsid w:val="16B66AC3"/>
    <w:rsid w:val="16B9425F"/>
    <w:rsid w:val="17215F32"/>
    <w:rsid w:val="172346CE"/>
    <w:rsid w:val="176C775F"/>
    <w:rsid w:val="17795DCC"/>
    <w:rsid w:val="1791722F"/>
    <w:rsid w:val="17AD77C6"/>
    <w:rsid w:val="17BA1773"/>
    <w:rsid w:val="17D81CA0"/>
    <w:rsid w:val="17DB790A"/>
    <w:rsid w:val="17EF33B1"/>
    <w:rsid w:val="17F60179"/>
    <w:rsid w:val="180A74EF"/>
    <w:rsid w:val="18402807"/>
    <w:rsid w:val="184E428A"/>
    <w:rsid w:val="185C4947"/>
    <w:rsid w:val="18716A45"/>
    <w:rsid w:val="187979F8"/>
    <w:rsid w:val="188A52FE"/>
    <w:rsid w:val="188C35EE"/>
    <w:rsid w:val="188F53F8"/>
    <w:rsid w:val="18A76C55"/>
    <w:rsid w:val="18B50CF7"/>
    <w:rsid w:val="18C64FE3"/>
    <w:rsid w:val="18D91D0B"/>
    <w:rsid w:val="18E06756"/>
    <w:rsid w:val="18F029FA"/>
    <w:rsid w:val="18FC541C"/>
    <w:rsid w:val="19127B31"/>
    <w:rsid w:val="191373BD"/>
    <w:rsid w:val="191D30E8"/>
    <w:rsid w:val="19241D0A"/>
    <w:rsid w:val="192B7CD9"/>
    <w:rsid w:val="19621BDB"/>
    <w:rsid w:val="19715915"/>
    <w:rsid w:val="1991739F"/>
    <w:rsid w:val="1994388E"/>
    <w:rsid w:val="19A62CF8"/>
    <w:rsid w:val="19AE0FED"/>
    <w:rsid w:val="19B14317"/>
    <w:rsid w:val="19DF6872"/>
    <w:rsid w:val="19EC681F"/>
    <w:rsid w:val="1A201D29"/>
    <w:rsid w:val="1A2A2B7C"/>
    <w:rsid w:val="1A3109EA"/>
    <w:rsid w:val="1A444830"/>
    <w:rsid w:val="1A4B1C44"/>
    <w:rsid w:val="1A646357"/>
    <w:rsid w:val="1A656AC5"/>
    <w:rsid w:val="1A6E5932"/>
    <w:rsid w:val="1A736498"/>
    <w:rsid w:val="1A8213DE"/>
    <w:rsid w:val="1A8C36D0"/>
    <w:rsid w:val="1AA03A27"/>
    <w:rsid w:val="1AAD7613"/>
    <w:rsid w:val="1ADA0F99"/>
    <w:rsid w:val="1AE93EB4"/>
    <w:rsid w:val="1AF1095B"/>
    <w:rsid w:val="1AF277CF"/>
    <w:rsid w:val="1B63604D"/>
    <w:rsid w:val="1B72073F"/>
    <w:rsid w:val="1B7528DA"/>
    <w:rsid w:val="1B804E3C"/>
    <w:rsid w:val="1B9C027D"/>
    <w:rsid w:val="1BA142A3"/>
    <w:rsid w:val="1BE83DD7"/>
    <w:rsid w:val="1C1F4A39"/>
    <w:rsid w:val="1C2673BA"/>
    <w:rsid w:val="1C2A0960"/>
    <w:rsid w:val="1C4674D0"/>
    <w:rsid w:val="1C4F60A6"/>
    <w:rsid w:val="1C7D1E5D"/>
    <w:rsid w:val="1C9978FC"/>
    <w:rsid w:val="1C9D67EC"/>
    <w:rsid w:val="1CAC2905"/>
    <w:rsid w:val="1CC95A09"/>
    <w:rsid w:val="1CD221A8"/>
    <w:rsid w:val="1CE40726"/>
    <w:rsid w:val="1CFA1018"/>
    <w:rsid w:val="1CFC5BC9"/>
    <w:rsid w:val="1D0A51B3"/>
    <w:rsid w:val="1D0D29EF"/>
    <w:rsid w:val="1D320E99"/>
    <w:rsid w:val="1D5D36B2"/>
    <w:rsid w:val="1D6304CC"/>
    <w:rsid w:val="1D9C2528"/>
    <w:rsid w:val="1DA801B1"/>
    <w:rsid w:val="1DB10E44"/>
    <w:rsid w:val="1DC17CCF"/>
    <w:rsid w:val="1DE94132"/>
    <w:rsid w:val="1DF431D5"/>
    <w:rsid w:val="1DF57F21"/>
    <w:rsid w:val="1DFB128B"/>
    <w:rsid w:val="1DFC5003"/>
    <w:rsid w:val="1E081AD2"/>
    <w:rsid w:val="1E1F230F"/>
    <w:rsid w:val="1E3C74A0"/>
    <w:rsid w:val="1E3E442F"/>
    <w:rsid w:val="1E4C7D5F"/>
    <w:rsid w:val="1E6530AD"/>
    <w:rsid w:val="1E676E3A"/>
    <w:rsid w:val="1EB5581B"/>
    <w:rsid w:val="1EB634B6"/>
    <w:rsid w:val="1EF5063C"/>
    <w:rsid w:val="1F0770FC"/>
    <w:rsid w:val="1F120F82"/>
    <w:rsid w:val="1F1B2E60"/>
    <w:rsid w:val="1F420C84"/>
    <w:rsid w:val="1F4315DA"/>
    <w:rsid w:val="1F5B19B7"/>
    <w:rsid w:val="1F5C48C2"/>
    <w:rsid w:val="1F602E17"/>
    <w:rsid w:val="1F807CE3"/>
    <w:rsid w:val="1F856491"/>
    <w:rsid w:val="1F8627B1"/>
    <w:rsid w:val="1FA140B4"/>
    <w:rsid w:val="1FAF64DE"/>
    <w:rsid w:val="1FB14D4C"/>
    <w:rsid w:val="1FC11EA9"/>
    <w:rsid w:val="1FEA75D2"/>
    <w:rsid w:val="202E6EC5"/>
    <w:rsid w:val="203E1903"/>
    <w:rsid w:val="203E7B55"/>
    <w:rsid w:val="206750B4"/>
    <w:rsid w:val="207829CC"/>
    <w:rsid w:val="20845366"/>
    <w:rsid w:val="20863CB7"/>
    <w:rsid w:val="208E5FEE"/>
    <w:rsid w:val="20B325D8"/>
    <w:rsid w:val="20BE2CEC"/>
    <w:rsid w:val="20E27442"/>
    <w:rsid w:val="20EC5803"/>
    <w:rsid w:val="21015A43"/>
    <w:rsid w:val="213B5591"/>
    <w:rsid w:val="213D75A7"/>
    <w:rsid w:val="219E4859"/>
    <w:rsid w:val="21B512F2"/>
    <w:rsid w:val="21BA320B"/>
    <w:rsid w:val="21C87FE5"/>
    <w:rsid w:val="21E06620"/>
    <w:rsid w:val="21F72D73"/>
    <w:rsid w:val="21F7445F"/>
    <w:rsid w:val="2215799A"/>
    <w:rsid w:val="221D39E7"/>
    <w:rsid w:val="2224254C"/>
    <w:rsid w:val="222C0857"/>
    <w:rsid w:val="223C1E72"/>
    <w:rsid w:val="22461847"/>
    <w:rsid w:val="224C1CF5"/>
    <w:rsid w:val="22513B6F"/>
    <w:rsid w:val="22615D46"/>
    <w:rsid w:val="22773469"/>
    <w:rsid w:val="22B91F7C"/>
    <w:rsid w:val="22BA6FF4"/>
    <w:rsid w:val="22BE6D2B"/>
    <w:rsid w:val="22BF47B5"/>
    <w:rsid w:val="230B6ABD"/>
    <w:rsid w:val="231352C9"/>
    <w:rsid w:val="231B74DC"/>
    <w:rsid w:val="231D4366"/>
    <w:rsid w:val="23233194"/>
    <w:rsid w:val="235C0FB9"/>
    <w:rsid w:val="23605A2D"/>
    <w:rsid w:val="23866924"/>
    <w:rsid w:val="23B61577"/>
    <w:rsid w:val="23D45DC2"/>
    <w:rsid w:val="23E0201C"/>
    <w:rsid w:val="23EC153B"/>
    <w:rsid w:val="2408233F"/>
    <w:rsid w:val="246D7FA6"/>
    <w:rsid w:val="249266C1"/>
    <w:rsid w:val="24AE34FB"/>
    <w:rsid w:val="24C50961"/>
    <w:rsid w:val="24D36E41"/>
    <w:rsid w:val="24DE1906"/>
    <w:rsid w:val="24F22CA8"/>
    <w:rsid w:val="2512024E"/>
    <w:rsid w:val="252F258F"/>
    <w:rsid w:val="253A4D8F"/>
    <w:rsid w:val="254052F8"/>
    <w:rsid w:val="25496D80"/>
    <w:rsid w:val="25670AE2"/>
    <w:rsid w:val="257D2D13"/>
    <w:rsid w:val="258C5AFE"/>
    <w:rsid w:val="25BC1216"/>
    <w:rsid w:val="25E537C6"/>
    <w:rsid w:val="26291FC6"/>
    <w:rsid w:val="26297308"/>
    <w:rsid w:val="262D66A1"/>
    <w:rsid w:val="264A194A"/>
    <w:rsid w:val="26644B8A"/>
    <w:rsid w:val="26801254"/>
    <w:rsid w:val="26864C6D"/>
    <w:rsid w:val="269B082B"/>
    <w:rsid w:val="26C423E8"/>
    <w:rsid w:val="26E11783"/>
    <w:rsid w:val="2717462E"/>
    <w:rsid w:val="27223D2C"/>
    <w:rsid w:val="27473FB0"/>
    <w:rsid w:val="27565784"/>
    <w:rsid w:val="275D2BA4"/>
    <w:rsid w:val="278F1801"/>
    <w:rsid w:val="27A04C51"/>
    <w:rsid w:val="27BD1CA7"/>
    <w:rsid w:val="27ED6C10"/>
    <w:rsid w:val="27F30478"/>
    <w:rsid w:val="27FD0531"/>
    <w:rsid w:val="281533CB"/>
    <w:rsid w:val="28173404"/>
    <w:rsid w:val="285A74F6"/>
    <w:rsid w:val="28757DED"/>
    <w:rsid w:val="287C2A5C"/>
    <w:rsid w:val="288D128E"/>
    <w:rsid w:val="288D78CB"/>
    <w:rsid w:val="28F6717A"/>
    <w:rsid w:val="28FE0C10"/>
    <w:rsid w:val="291D0C4F"/>
    <w:rsid w:val="29697377"/>
    <w:rsid w:val="297816B0"/>
    <w:rsid w:val="297E48B0"/>
    <w:rsid w:val="29E452C9"/>
    <w:rsid w:val="29E74DB9"/>
    <w:rsid w:val="2A0435FF"/>
    <w:rsid w:val="2A1D3477"/>
    <w:rsid w:val="2A330B11"/>
    <w:rsid w:val="2A436034"/>
    <w:rsid w:val="2A4D29E9"/>
    <w:rsid w:val="2AA52955"/>
    <w:rsid w:val="2AAB5908"/>
    <w:rsid w:val="2AD72263"/>
    <w:rsid w:val="2AF21A9A"/>
    <w:rsid w:val="2AFE381C"/>
    <w:rsid w:val="2B0C3E73"/>
    <w:rsid w:val="2B291134"/>
    <w:rsid w:val="2B2F6A18"/>
    <w:rsid w:val="2B36455A"/>
    <w:rsid w:val="2B606BD1"/>
    <w:rsid w:val="2B7A10E2"/>
    <w:rsid w:val="2B836D64"/>
    <w:rsid w:val="2B8B0A09"/>
    <w:rsid w:val="2BA95EEC"/>
    <w:rsid w:val="2BAA609E"/>
    <w:rsid w:val="2BB638B4"/>
    <w:rsid w:val="2BBA09D7"/>
    <w:rsid w:val="2BEB34D5"/>
    <w:rsid w:val="2BFD3BD7"/>
    <w:rsid w:val="2C1B6F9C"/>
    <w:rsid w:val="2C3952BE"/>
    <w:rsid w:val="2C4F2094"/>
    <w:rsid w:val="2C5C4EF8"/>
    <w:rsid w:val="2C6539C1"/>
    <w:rsid w:val="2C7072E8"/>
    <w:rsid w:val="2C730B86"/>
    <w:rsid w:val="2C755993"/>
    <w:rsid w:val="2C956634"/>
    <w:rsid w:val="2CBA7DB9"/>
    <w:rsid w:val="2CC7011F"/>
    <w:rsid w:val="2CED3872"/>
    <w:rsid w:val="2CFA6FE6"/>
    <w:rsid w:val="2CFF5097"/>
    <w:rsid w:val="2D1C121E"/>
    <w:rsid w:val="2D536E8E"/>
    <w:rsid w:val="2D54637C"/>
    <w:rsid w:val="2D616C31"/>
    <w:rsid w:val="2D847B6B"/>
    <w:rsid w:val="2D9C4F6B"/>
    <w:rsid w:val="2D9D122B"/>
    <w:rsid w:val="2D9E1065"/>
    <w:rsid w:val="2D9E479A"/>
    <w:rsid w:val="2D9E4FAE"/>
    <w:rsid w:val="2DB80F46"/>
    <w:rsid w:val="2DD510E9"/>
    <w:rsid w:val="2E01095F"/>
    <w:rsid w:val="2E03010C"/>
    <w:rsid w:val="2E086516"/>
    <w:rsid w:val="2E220AB6"/>
    <w:rsid w:val="2E3507E9"/>
    <w:rsid w:val="2E365601"/>
    <w:rsid w:val="2E3859E0"/>
    <w:rsid w:val="2E5A117F"/>
    <w:rsid w:val="2E66510E"/>
    <w:rsid w:val="2E6816D7"/>
    <w:rsid w:val="2E825B55"/>
    <w:rsid w:val="2E9C798D"/>
    <w:rsid w:val="2EA75524"/>
    <w:rsid w:val="2EB84EF4"/>
    <w:rsid w:val="2EE15DF5"/>
    <w:rsid w:val="2EFD5C1D"/>
    <w:rsid w:val="2F082835"/>
    <w:rsid w:val="2F3A13A6"/>
    <w:rsid w:val="2F5408D5"/>
    <w:rsid w:val="2F6F6407"/>
    <w:rsid w:val="2FD65A3F"/>
    <w:rsid w:val="2FF031CE"/>
    <w:rsid w:val="2FF50D63"/>
    <w:rsid w:val="300645B8"/>
    <w:rsid w:val="302803A7"/>
    <w:rsid w:val="302B680E"/>
    <w:rsid w:val="304212CA"/>
    <w:rsid w:val="306C6018"/>
    <w:rsid w:val="309858B4"/>
    <w:rsid w:val="30BA4FD6"/>
    <w:rsid w:val="30CD355F"/>
    <w:rsid w:val="30D34BA6"/>
    <w:rsid w:val="30FA3FE7"/>
    <w:rsid w:val="312A215B"/>
    <w:rsid w:val="31404861"/>
    <w:rsid w:val="31475660"/>
    <w:rsid w:val="31787515"/>
    <w:rsid w:val="318D33AD"/>
    <w:rsid w:val="319A40D3"/>
    <w:rsid w:val="319D3CF8"/>
    <w:rsid w:val="31AC44CD"/>
    <w:rsid w:val="31C01C77"/>
    <w:rsid w:val="31D32E7B"/>
    <w:rsid w:val="31F36A80"/>
    <w:rsid w:val="320D50ED"/>
    <w:rsid w:val="32216010"/>
    <w:rsid w:val="32273EAC"/>
    <w:rsid w:val="322F72FD"/>
    <w:rsid w:val="323414F3"/>
    <w:rsid w:val="326E73BC"/>
    <w:rsid w:val="32760A30"/>
    <w:rsid w:val="32760FED"/>
    <w:rsid w:val="327F0106"/>
    <w:rsid w:val="3284056D"/>
    <w:rsid w:val="32930A79"/>
    <w:rsid w:val="329F1203"/>
    <w:rsid w:val="32BA64AA"/>
    <w:rsid w:val="32BE2081"/>
    <w:rsid w:val="32DD144F"/>
    <w:rsid w:val="32ED664A"/>
    <w:rsid w:val="33030EB6"/>
    <w:rsid w:val="33045A37"/>
    <w:rsid w:val="330843A0"/>
    <w:rsid w:val="334119DE"/>
    <w:rsid w:val="335039CF"/>
    <w:rsid w:val="33666962"/>
    <w:rsid w:val="33693853"/>
    <w:rsid w:val="33B52933"/>
    <w:rsid w:val="33BB60DF"/>
    <w:rsid w:val="33D4015C"/>
    <w:rsid w:val="33F269F0"/>
    <w:rsid w:val="3405258E"/>
    <w:rsid w:val="347F6C2F"/>
    <w:rsid w:val="349C5100"/>
    <w:rsid w:val="34DA5BA9"/>
    <w:rsid w:val="34FC447A"/>
    <w:rsid w:val="34FD2D47"/>
    <w:rsid w:val="34FD7B87"/>
    <w:rsid w:val="3529097C"/>
    <w:rsid w:val="35531B8F"/>
    <w:rsid w:val="35586B6B"/>
    <w:rsid w:val="35635603"/>
    <w:rsid w:val="35C4410C"/>
    <w:rsid w:val="35DE35A3"/>
    <w:rsid w:val="35E30136"/>
    <w:rsid w:val="35ED1014"/>
    <w:rsid w:val="35F268C9"/>
    <w:rsid w:val="36177645"/>
    <w:rsid w:val="362E06C5"/>
    <w:rsid w:val="364F03F9"/>
    <w:rsid w:val="365C69BF"/>
    <w:rsid w:val="367C127F"/>
    <w:rsid w:val="367F32BF"/>
    <w:rsid w:val="36A45CAD"/>
    <w:rsid w:val="36E83F1F"/>
    <w:rsid w:val="36EB67B6"/>
    <w:rsid w:val="372B2027"/>
    <w:rsid w:val="37351310"/>
    <w:rsid w:val="374F3F98"/>
    <w:rsid w:val="37704267"/>
    <w:rsid w:val="37BF7375"/>
    <w:rsid w:val="37FA13BA"/>
    <w:rsid w:val="380D1E8F"/>
    <w:rsid w:val="381D7640"/>
    <w:rsid w:val="3837181F"/>
    <w:rsid w:val="38536423"/>
    <w:rsid w:val="387C7014"/>
    <w:rsid w:val="38811A0D"/>
    <w:rsid w:val="389D2D1E"/>
    <w:rsid w:val="389E00F3"/>
    <w:rsid w:val="38D1110E"/>
    <w:rsid w:val="38DD71B9"/>
    <w:rsid w:val="38FD63A7"/>
    <w:rsid w:val="38FE5C7B"/>
    <w:rsid w:val="39047736"/>
    <w:rsid w:val="391477FF"/>
    <w:rsid w:val="39370C74"/>
    <w:rsid w:val="39372984"/>
    <w:rsid w:val="393F10AB"/>
    <w:rsid w:val="394E081F"/>
    <w:rsid w:val="39640136"/>
    <w:rsid w:val="39780CA7"/>
    <w:rsid w:val="397A0A14"/>
    <w:rsid w:val="39A242C2"/>
    <w:rsid w:val="39B7482F"/>
    <w:rsid w:val="3A314322"/>
    <w:rsid w:val="3A425B8B"/>
    <w:rsid w:val="3A537483"/>
    <w:rsid w:val="3A687FD9"/>
    <w:rsid w:val="3A8F1410"/>
    <w:rsid w:val="3AA34D2C"/>
    <w:rsid w:val="3AC1227E"/>
    <w:rsid w:val="3ADD1FEC"/>
    <w:rsid w:val="3AF64167"/>
    <w:rsid w:val="3B534E72"/>
    <w:rsid w:val="3B7712FB"/>
    <w:rsid w:val="3B997928"/>
    <w:rsid w:val="3BA94143"/>
    <w:rsid w:val="3BAA5C47"/>
    <w:rsid w:val="3BB865B6"/>
    <w:rsid w:val="3BBB2F4C"/>
    <w:rsid w:val="3BC736A9"/>
    <w:rsid w:val="3BCA70A6"/>
    <w:rsid w:val="3BF23A2C"/>
    <w:rsid w:val="3BFD126C"/>
    <w:rsid w:val="3C131A3E"/>
    <w:rsid w:val="3C526944"/>
    <w:rsid w:val="3C58317B"/>
    <w:rsid w:val="3C6A3B26"/>
    <w:rsid w:val="3C73403C"/>
    <w:rsid w:val="3C7C5835"/>
    <w:rsid w:val="3CC35807"/>
    <w:rsid w:val="3CC358A1"/>
    <w:rsid w:val="3CE020E6"/>
    <w:rsid w:val="3D030D52"/>
    <w:rsid w:val="3D2739F3"/>
    <w:rsid w:val="3D600CB3"/>
    <w:rsid w:val="3DA86637"/>
    <w:rsid w:val="3DAE1A1E"/>
    <w:rsid w:val="3DBB3E73"/>
    <w:rsid w:val="3DBF1E7D"/>
    <w:rsid w:val="3DD5415F"/>
    <w:rsid w:val="3DE22C8D"/>
    <w:rsid w:val="3DE5680E"/>
    <w:rsid w:val="3E1201FF"/>
    <w:rsid w:val="3E19763A"/>
    <w:rsid w:val="3E3A72FF"/>
    <w:rsid w:val="3E435A8F"/>
    <w:rsid w:val="3E54701A"/>
    <w:rsid w:val="3E627E0D"/>
    <w:rsid w:val="3E787552"/>
    <w:rsid w:val="3E8310FD"/>
    <w:rsid w:val="3EAF1EF2"/>
    <w:rsid w:val="3EB8732B"/>
    <w:rsid w:val="3EBC2FED"/>
    <w:rsid w:val="3ED731F7"/>
    <w:rsid w:val="3EDA1A42"/>
    <w:rsid w:val="3F000762"/>
    <w:rsid w:val="3F081602"/>
    <w:rsid w:val="3F0C10F2"/>
    <w:rsid w:val="3F0D3BB8"/>
    <w:rsid w:val="3F134656"/>
    <w:rsid w:val="3F1373D9"/>
    <w:rsid w:val="3F27452A"/>
    <w:rsid w:val="3F327526"/>
    <w:rsid w:val="3F7C1235"/>
    <w:rsid w:val="3F862B98"/>
    <w:rsid w:val="3F886D68"/>
    <w:rsid w:val="3F9609BC"/>
    <w:rsid w:val="3FA23E80"/>
    <w:rsid w:val="3FA806EF"/>
    <w:rsid w:val="3FAC7B6B"/>
    <w:rsid w:val="3FD634AE"/>
    <w:rsid w:val="3FED73CA"/>
    <w:rsid w:val="3FF56E99"/>
    <w:rsid w:val="3FFF0D63"/>
    <w:rsid w:val="400D7496"/>
    <w:rsid w:val="403E177F"/>
    <w:rsid w:val="406229AA"/>
    <w:rsid w:val="40632B1F"/>
    <w:rsid w:val="406B0536"/>
    <w:rsid w:val="407D38D8"/>
    <w:rsid w:val="409967C5"/>
    <w:rsid w:val="40B12BC3"/>
    <w:rsid w:val="40B82BB4"/>
    <w:rsid w:val="40BD201B"/>
    <w:rsid w:val="40ED2D73"/>
    <w:rsid w:val="41135907"/>
    <w:rsid w:val="41455B37"/>
    <w:rsid w:val="41566D3D"/>
    <w:rsid w:val="418E5F2D"/>
    <w:rsid w:val="419C71F1"/>
    <w:rsid w:val="41D70383"/>
    <w:rsid w:val="41E71E7C"/>
    <w:rsid w:val="41E74AF3"/>
    <w:rsid w:val="420C31B7"/>
    <w:rsid w:val="421D53C4"/>
    <w:rsid w:val="422407FA"/>
    <w:rsid w:val="422D13BB"/>
    <w:rsid w:val="423E17B3"/>
    <w:rsid w:val="424220D4"/>
    <w:rsid w:val="42445805"/>
    <w:rsid w:val="42495E5B"/>
    <w:rsid w:val="425863FC"/>
    <w:rsid w:val="429D455E"/>
    <w:rsid w:val="42AB25D2"/>
    <w:rsid w:val="430922DE"/>
    <w:rsid w:val="431D66A9"/>
    <w:rsid w:val="43214E84"/>
    <w:rsid w:val="432D4169"/>
    <w:rsid w:val="433C4B7C"/>
    <w:rsid w:val="43466D40"/>
    <w:rsid w:val="436D237B"/>
    <w:rsid w:val="436F4184"/>
    <w:rsid w:val="43855569"/>
    <w:rsid w:val="439023E7"/>
    <w:rsid w:val="439C77B4"/>
    <w:rsid w:val="441D6728"/>
    <w:rsid w:val="44390A1E"/>
    <w:rsid w:val="445D316D"/>
    <w:rsid w:val="445F33CE"/>
    <w:rsid w:val="44773C85"/>
    <w:rsid w:val="448C6744"/>
    <w:rsid w:val="44B862B6"/>
    <w:rsid w:val="44CB55AC"/>
    <w:rsid w:val="450129A1"/>
    <w:rsid w:val="4505352E"/>
    <w:rsid w:val="450B04D3"/>
    <w:rsid w:val="450B2EEB"/>
    <w:rsid w:val="450D1720"/>
    <w:rsid w:val="45124F88"/>
    <w:rsid w:val="454D61D6"/>
    <w:rsid w:val="454F78C2"/>
    <w:rsid w:val="455065A2"/>
    <w:rsid w:val="455B3428"/>
    <w:rsid w:val="455C6204"/>
    <w:rsid w:val="45725A27"/>
    <w:rsid w:val="459040FF"/>
    <w:rsid w:val="459B1A18"/>
    <w:rsid w:val="459D6299"/>
    <w:rsid w:val="45B04463"/>
    <w:rsid w:val="45B24C53"/>
    <w:rsid w:val="45CA7936"/>
    <w:rsid w:val="45CB4558"/>
    <w:rsid w:val="45FD03CB"/>
    <w:rsid w:val="46001DBB"/>
    <w:rsid w:val="460A1A42"/>
    <w:rsid w:val="461B2CEA"/>
    <w:rsid w:val="46344BC0"/>
    <w:rsid w:val="464F558D"/>
    <w:rsid w:val="4657065B"/>
    <w:rsid w:val="46912964"/>
    <w:rsid w:val="46AA422C"/>
    <w:rsid w:val="46AB6778"/>
    <w:rsid w:val="46DF0E9A"/>
    <w:rsid w:val="4712301E"/>
    <w:rsid w:val="471D19C3"/>
    <w:rsid w:val="475A49C5"/>
    <w:rsid w:val="476D4A88"/>
    <w:rsid w:val="4776384A"/>
    <w:rsid w:val="478A5DE8"/>
    <w:rsid w:val="478E2BD5"/>
    <w:rsid w:val="47994B3E"/>
    <w:rsid w:val="47AE7191"/>
    <w:rsid w:val="47C50090"/>
    <w:rsid w:val="47CA56A6"/>
    <w:rsid w:val="47E349BA"/>
    <w:rsid w:val="47ED5331"/>
    <w:rsid w:val="47F1517F"/>
    <w:rsid w:val="48166B3E"/>
    <w:rsid w:val="481E4D41"/>
    <w:rsid w:val="482D3631"/>
    <w:rsid w:val="483D6838"/>
    <w:rsid w:val="48460BD4"/>
    <w:rsid w:val="489C0AB3"/>
    <w:rsid w:val="48B16866"/>
    <w:rsid w:val="48B9571B"/>
    <w:rsid w:val="48C23114"/>
    <w:rsid w:val="48CD3B3B"/>
    <w:rsid w:val="48F50E49"/>
    <w:rsid w:val="48FE5E63"/>
    <w:rsid w:val="490E1333"/>
    <w:rsid w:val="49374D2F"/>
    <w:rsid w:val="493B7FA3"/>
    <w:rsid w:val="49484020"/>
    <w:rsid w:val="494B1C31"/>
    <w:rsid w:val="495B61E0"/>
    <w:rsid w:val="49780393"/>
    <w:rsid w:val="49CD147E"/>
    <w:rsid w:val="49E7021F"/>
    <w:rsid w:val="4A376E49"/>
    <w:rsid w:val="4A4A20C3"/>
    <w:rsid w:val="4A4A6F73"/>
    <w:rsid w:val="4A5B5B87"/>
    <w:rsid w:val="4A6C41E8"/>
    <w:rsid w:val="4A7A2BED"/>
    <w:rsid w:val="4A851D59"/>
    <w:rsid w:val="4AA12180"/>
    <w:rsid w:val="4AC6343C"/>
    <w:rsid w:val="4ACA3C0F"/>
    <w:rsid w:val="4AD90601"/>
    <w:rsid w:val="4AEC1DD8"/>
    <w:rsid w:val="4B0A20CC"/>
    <w:rsid w:val="4B125CE2"/>
    <w:rsid w:val="4B130351"/>
    <w:rsid w:val="4B305EF3"/>
    <w:rsid w:val="4B480679"/>
    <w:rsid w:val="4B6B5CA5"/>
    <w:rsid w:val="4B9B5375"/>
    <w:rsid w:val="4BA2243C"/>
    <w:rsid w:val="4BE531B2"/>
    <w:rsid w:val="4BFB077B"/>
    <w:rsid w:val="4C016EB6"/>
    <w:rsid w:val="4C252316"/>
    <w:rsid w:val="4C3752D5"/>
    <w:rsid w:val="4C53598B"/>
    <w:rsid w:val="4C6C740C"/>
    <w:rsid w:val="4C8178DF"/>
    <w:rsid w:val="4CB93B0D"/>
    <w:rsid w:val="4CF60E05"/>
    <w:rsid w:val="4CFB4554"/>
    <w:rsid w:val="4D01075E"/>
    <w:rsid w:val="4D0B0C3B"/>
    <w:rsid w:val="4D1656C9"/>
    <w:rsid w:val="4D491763"/>
    <w:rsid w:val="4D5F117A"/>
    <w:rsid w:val="4D6C0257"/>
    <w:rsid w:val="4D7022F0"/>
    <w:rsid w:val="4D73058E"/>
    <w:rsid w:val="4D9965A1"/>
    <w:rsid w:val="4D9F3131"/>
    <w:rsid w:val="4DB01573"/>
    <w:rsid w:val="4DC31516"/>
    <w:rsid w:val="4DE90EB2"/>
    <w:rsid w:val="4DF06083"/>
    <w:rsid w:val="4E165819"/>
    <w:rsid w:val="4E213EBD"/>
    <w:rsid w:val="4E400D3E"/>
    <w:rsid w:val="4E654D68"/>
    <w:rsid w:val="4EAA4AAC"/>
    <w:rsid w:val="4EC51746"/>
    <w:rsid w:val="4ED845F9"/>
    <w:rsid w:val="4EDB2A04"/>
    <w:rsid w:val="4EE5726A"/>
    <w:rsid w:val="4F2935FA"/>
    <w:rsid w:val="4F3E680F"/>
    <w:rsid w:val="4F5F526E"/>
    <w:rsid w:val="4F722566"/>
    <w:rsid w:val="4F807E63"/>
    <w:rsid w:val="4FC15B68"/>
    <w:rsid w:val="4FC8399D"/>
    <w:rsid w:val="4FCB6BB8"/>
    <w:rsid w:val="4FDC2F48"/>
    <w:rsid w:val="4FE84F30"/>
    <w:rsid w:val="50002DC1"/>
    <w:rsid w:val="501A72E6"/>
    <w:rsid w:val="503C7D20"/>
    <w:rsid w:val="507F7CA4"/>
    <w:rsid w:val="508B21F9"/>
    <w:rsid w:val="508C788C"/>
    <w:rsid w:val="50A804AB"/>
    <w:rsid w:val="50BC0F04"/>
    <w:rsid w:val="50D71373"/>
    <w:rsid w:val="50E52447"/>
    <w:rsid w:val="51025EB1"/>
    <w:rsid w:val="510E79A5"/>
    <w:rsid w:val="51203E0D"/>
    <w:rsid w:val="5126428B"/>
    <w:rsid w:val="514E19D5"/>
    <w:rsid w:val="514F3B40"/>
    <w:rsid w:val="515802E8"/>
    <w:rsid w:val="516D33FB"/>
    <w:rsid w:val="518507A1"/>
    <w:rsid w:val="518A5153"/>
    <w:rsid w:val="51962C61"/>
    <w:rsid w:val="5197226B"/>
    <w:rsid w:val="51986D55"/>
    <w:rsid w:val="51DB243A"/>
    <w:rsid w:val="51DB26B7"/>
    <w:rsid w:val="52085A22"/>
    <w:rsid w:val="52150CE3"/>
    <w:rsid w:val="52223F02"/>
    <w:rsid w:val="523D010F"/>
    <w:rsid w:val="525748A7"/>
    <w:rsid w:val="526A01B2"/>
    <w:rsid w:val="5271692C"/>
    <w:rsid w:val="52905072"/>
    <w:rsid w:val="529812A1"/>
    <w:rsid w:val="52A64F62"/>
    <w:rsid w:val="52AE4D6E"/>
    <w:rsid w:val="52DA23CD"/>
    <w:rsid w:val="52E05DFA"/>
    <w:rsid w:val="52FE2671"/>
    <w:rsid w:val="53093B64"/>
    <w:rsid w:val="531C63D9"/>
    <w:rsid w:val="532365B3"/>
    <w:rsid w:val="53290807"/>
    <w:rsid w:val="5338205E"/>
    <w:rsid w:val="53510468"/>
    <w:rsid w:val="53527BB3"/>
    <w:rsid w:val="537B63EF"/>
    <w:rsid w:val="53A17413"/>
    <w:rsid w:val="53B92A73"/>
    <w:rsid w:val="53C61698"/>
    <w:rsid w:val="53C9515E"/>
    <w:rsid w:val="53CB5293"/>
    <w:rsid w:val="53D27C3B"/>
    <w:rsid w:val="53DF072C"/>
    <w:rsid w:val="53F80750"/>
    <w:rsid w:val="541D3002"/>
    <w:rsid w:val="54221C3D"/>
    <w:rsid w:val="54334407"/>
    <w:rsid w:val="544356C5"/>
    <w:rsid w:val="54473D53"/>
    <w:rsid w:val="54631EC2"/>
    <w:rsid w:val="546450D5"/>
    <w:rsid w:val="547215A0"/>
    <w:rsid w:val="5474391D"/>
    <w:rsid w:val="54974DD6"/>
    <w:rsid w:val="54D80C0E"/>
    <w:rsid w:val="54DF7A10"/>
    <w:rsid w:val="54E059E1"/>
    <w:rsid w:val="54E36B78"/>
    <w:rsid w:val="54F02344"/>
    <w:rsid w:val="54F40207"/>
    <w:rsid w:val="551D5015"/>
    <w:rsid w:val="55200FFC"/>
    <w:rsid w:val="55384597"/>
    <w:rsid w:val="554967A4"/>
    <w:rsid w:val="554C1DF1"/>
    <w:rsid w:val="55563F10"/>
    <w:rsid w:val="55670BDC"/>
    <w:rsid w:val="55833339"/>
    <w:rsid w:val="559316B9"/>
    <w:rsid w:val="55C474C6"/>
    <w:rsid w:val="55CA6663"/>
    <w:rsid w:val="55E045AF"/>
    <w:rsid w:val="55F2568F"/>
    <w:rsid w:val="55FB55C5"/>
    <w:rsid w:val="55FF05E0"/>
    <w:rsid w:val="560D74D1"/>
    <w:rsid w:val="5628772B"/>
    <w:rsid w:val="562F5E3A"/>
    <w:rsid w:val="56713378"/>
    <w:rsid w:val="56737851"/>
    <w:rsid w:val="567C6706"/>
    <w:rsid w:val="569D43CC"/>
    <w:rsid w:val="56AC05A4"/>
    <w:rsid w:val="56CB4F97"/>
    <w:rsid w:val="56EE2853"/>
    <w:rsid w:val="57331A5F"/>
    <w:rsid w:val="574F278C"/>
    <w:rsid w:val="57545232"/>
    <w:rsid w:val="57603931"/>
    <w:rsid w:val="57651CD4"/>
    <w:rsid w:val="57680A38"/>
    <w:rsid w:val="576F626A"/>
    <w:rsid w:val="577008D3"/>
    <w:rsid w:val="577C01E6"/>
    <w:rsid w:val="57B62609"/>
    <w:rsid w:val="57BD5228"/>
    <w:rsid w:val="57C17878"/>
    <w:rsid w:val="57D7442E"/>
    <w:rsid w:val="58061C24"/>
    <w:rsid w:val="580D1F08"/>
    <w:rsid w:val="58211E24"/>
    <w:rsid w:val="5823671C"/>
    <w:rsid w:val="583E1204"/>
    <w:rsid w:val="58906498"/>
    <w:rsid w:val="58AA2D6A"/>
    <w:rsid w:val="58B02363"/>
    <w:rsid w:val="58E42340"/>
    <w:rsid w:val="58EB14ED"/>
    <w:rsid w:val="59036C6A"/>
    <w:rsid w:val="59143BCD"/>
    <w:rsid w:val="592D0F8B"/>
    <w:rsid w:val="59331108"/>
    <w:rsid w:val="594E0E62"/>
    <w:rsid w:val="59670478"/>
    <w:rsid w:val="596E7F89"/>
    <w:rsid w:val="596F6281"/>
    <w:rsid w:val="59722042"/>
    <w:rsid w:val="597D3EA4"/>
    <w:rsid w:val="5988764A"/>
    <w:rsid w:val="59AA7659"/>
    <w:rsid w:val="59D2561F"/>
    <w:rsid w:val="59E44CEE"/>
    <w:rsid w:val="59EE3069"/>
    <w:rsid w:val="5A03119E"/>
    <w:rsid w:val="5A0C1B4F"/>
    <w:rsid w:val="5A134117"/>
    <w:rsid w:val="5A2D0CE1"/>
    <w:rsid w:val="5A2E48FE"/>
    <w:rsid w:val="5A371CB1"/>
    <w:rsid w:val="5A455061"/>
    <w:rsid w:val="5A51252E"/>
    <w:rsid w:val="5A5828FD"/>
    <w:rsid w:val="5A6951F3"/>
    <w:rsid w:val="5A7A6C24"/>
    <w:rsid w:val="5A7D47FA"/>
    <w:rsid w:val="5A7F45F4"/>
    <w:rsid w:val="5A8E2EAB"/>
    <w:rsid w:val="5AC52078"/>
    <w:rsid w:val="5B1C58AD"/>
    <w:rsid w:val="5B4332E6"/>
    <w:rsid w:val="5B48798F"/>
    <w:rsid w:val="5B7E6DA0"/>
    <w:rsid w:val="5B7E7DD1"/>
    <w:rsid w:val="5B85620A"/>
    <w:rsid w:val="5B920779"/>
    <w:rsid w:val="5BB01BF8"/>
    <w:rsid w:val="5BB70E07"/>
    <w:rsid w:val="5BC546AB"/>
    <w:rsid w:val="5BC7502B"/>
    <w:rsid w:val="5BCB77E7"/>
    <w:rsid w:val="5BE30FD5"/>
    <w:rsid w:val="5BEE3D39"/>
    <w:rsid w:val="5BF35139"/>
    <w:rsid w:val="5C083989"/>
    <w:rsid w:val="5C0F5579"/>
    <w:rsid w:val="5C187D73"/>
    <w:rsid w:val="5C33526C"/>
    <w:rsid w:val="5C353BC0"/>
    <w:rsid w:val="5C361105"/>
    <w:rsid w:val="5C370562"/>
    <w:rsid w:val="5C3F445D"/>
    <w:rsid w:val="5C4821F4"/>
    <w:rsid w:val="5C4D5780"/>
    <w:rsid w:val="5C614EB7"/>
    <w:rsid w:val="5C683425"/>
    <w:rsid w:val="5C9E0805"/>
    <w:rsid w:val="5CBF559E"/>
    <w:rsid w:val="5CC2624E"/>
    <w:rsid w:val="5CCB085E"/>
    <w:rsid w:val="5CD24647"/>
    <w:rsid w:val="5CDE01FB"/>
    <w:rsid w:val="5CEF5473"/>
    <w:rsid w:val="5D19658D"/>
    <w:rsid w:val="5D26635F"/>
    <w:rsid w:val="5D2B27E7"/>
    <w:rsid w:val="5D4E7A36"/>
    <w:rsid w:val="5D5C2B8C"/>
    <w:rsid w:val="5D6879E4"/>
    <w:rsid w:val="5DB76275"/>
    <w:rsid w:val="5DC21086"/>
    <w:rsid w:val="5DD449DE"/>
    <w:rsid w:val="5DD53A3A"/>
    <w:rsid w:val="5E1D0EB8"/>
    <w:rsid w:val="5E211941"/>
    <w:rsid w:val="5E2C27BF"/>
    <w:rsid w:val="5E3706B3"/>
    <w:rsid w:val="5E6C677E"/>
    <w:rsid w:val="5E83582A"/>
    <w:rsid w:val="5E872145"/>
    <w:rsid w:val="5EB804F7"/>
    <w:rsid w:val="5ED35BCD"/>
    <w:rsid w:val="5ED837A7"/>
    <w:rsid w:val="5EEF6FEA"/>
    <w:rsid w:val="5F02536D"/>
    <w:rsid w:val="5F227739"/>
    <w:rsid w:val="5F2E0A3F"/>
    <w:rsid w:val="5F4C7611"/>
    <w:rsid w:val="5F827AE1"/>
    <w:rsid w:val="5FBD1FF9"/>
    <w:rsid w:val="5FDE5D3B"/>
    <w:rsid w:val="5FE274DC"/>
    <w:rsid w:val="5FF53A9E"/>
    <w:rsid w:val="60335F84"/>
    <w:rsid w:val="603B7746"/>
    <w:rsid w:val="605A694F"/>
    <w:rsid w:val="60733548"/>
    <w:rsid w:val="6078689C"/>
    <w:rsid w:val="60A01243"/>
    <w:rsid w:val="60AE6D2D"/>
    <w:rsid w:val="60B665BB"/>
    <w:rsid w:val="60D26DE5"/>
    <w:rsid w:val="60D85A3C"/>
    <w:rsid w:val="60F86642"/>
    <w:rsid w:val="60FB14B7"/>
    <w:rsid w:val="61072A71"/>
    <w:rsid w:val="6110157B"/>
    <w:rsid w:val="611807AB"/>
    <w:rsid w:val="6132417C"/>
    <w:rsid w:val="614534A4"/>
    <w:rsid w:val="61863E03"/>
    <w:rsid w:val="619E0630"/>
    <w:rsid w:val="61A0093F"/>
    <w:rsid w:val="61D45648"/>
    <w:rsid w:val="61F31DDA"/>
    <w:rsid w:val="61F53C4A"/>
    <w:rsid w:val="620D6DAC"/>
    <w:rsid w:val="624C4D00"/>
    <w:rsid w:val="624C5D09"/>
    <w:rsid w:val="624D3512"/>
    <w:rsid w:val="62741411"/>
    <w:rsid w:val="628C5A67"/>
    <w:rsid w:val="62976B71"/>
    <w:rsid w:val="62B527FD"/>
    <w:rsid w:val="62DE42A4"/>
    <w:rsid w:val="62F03988"/>
    <w:rsid w:val="631E1955"/>
    <w:rsid w:val="63302D52"/>
    <w:rsid w:val="633D0FCB"/>
    <w:rsid w:val="63473BF7"/>
    <w:rsid w:val="634C3A6D"/>
    <w:rsid w:val="63584057"/>
    <w:rsid w:val="63634A02"/>
    <w:rsid w:val="637D1D0F"/>
    <w:rsid w:val="639F780F"/>
    <w:rsid w:val="63A403EA"/>
    <w:rsid w:val="63A42C09"/>
    <w:rsid w:val="63B62CA6"/>
    <w:rsid w:val="63D23E09"/>
    <w:rsid w:val="63D44CF6"/>
    <w:rsid w:val="63DD630A"/>
    <w:rsid w:val="64015B4D"/>
    <w:rsid w:val="6442474E"/>
    <w:rsid w:val="646B48B3"/>
    <w:rsid w:val="646B564F"/>
    <w:rsid w:val="64720042"/>
    <w:rsid w:val="648D7D30"/>
    <w:rsid w:val="64987F6B"/>
    <w:rsid w:val="649F304B"/>
    <w:rsid w:val="64E0414E"/>
    <w:rsid w:val="64E240D7"/>
    <w:rsid w:val="64FA153B"/>
    <w:rsid w:val="650637AD"/>
    <w:rsid w:val="652811A1"/>
    <w:rsid w:val="65782887"/>
    <w:rsid w:val="657C16AB"/>
    <w:rsid w:val="659B647C"/>
    <w:rsid w:val="65FA7647"/>
    <w:rsid w:val="65FB36BB"/>
    <w:rsid w:val="65FE2C10"/>
    <w:rsid w:val="660109D5"/>
    <w:rsid w:val="66100C18"/>
    <w:rsid w:val="66112F46"/>
    <w:rsid w:val="66154481"/>
    <w:rsid w:val="661A55F3"/>
    <w:rsid w:val="661A65B0"/>
    <w:rsid w:val="66437CA8"/>
    <w:rsid w:val="664810C7"/>
    <w:rsid w:val="66597569"/>
    <w:rsid w:val="66611474"/>
    <w:rsid w:val="66774BF1"/>
    <w:rsid w:val="6681025D"/>
    <w:rsid w:val="66874CFB"/>
    <w:rsid w:val="6693470A"/>
    <w:rsid w:val="66976C44"/>
    <w:rsid w:val="66B12CDA"/>
    <w:rsid w:val="66B834A9"/>
    <w:rsid w:val="66C74EFE"/>
    <w:rsid w:val="66D71736"/>
    <w:rsid w:val="66D9301B"/>
    <w:rsid w:val="66E25F27"/>
    <w:rsid w:val="66E46D33"/>
    <w:rsid w:val="66E738EA"/>
    <w:rsid w:val="66F343CA"/>
    <w:rsid w:val="670A5758"/>
    <w:rsid w:val="671416A5"/>
    <w:rsid w:val="671F55B7"/>
    <w:rsid w:val="67351044"/>
    <w:rsid w:val="67486456"/>
    <w:rsid w:val="674F2330"/>
    <w:rsid w:val="676663B4"/>
    <w:rsid w:val="676E4A29"/>
    <w:rsid w:val="6780592A"/>
    <w:rsid w:val="67A755AC"/>
    <w:rsid w:val="67C63C85"/>
    <w:rsid w:val="67EA12D9"/>
    <w:rsid w:val="680726BA"/>
    <w:rsid w:val="68107747"/>
    <w:rsid w:val="683E10BF"/>
    <w:rsid w:val="684C6BA2"/>
    <w:rsid w:val="68506E3A"/>
    <w:rsid w:val="685E5C6B"/>
    <w:rsid w:val="68710230"/>
    <w:rsid w:val="687A273F"/>
    <w:rsid w:val="68856E84"/>
    <w:rsid w:val="68921D55"/>
    <w:rsid w:val="68A613C0"/>
    <w:rsid w:val="68B22991"/>
    <w:rsid w:val="69012A9A"/>
    <w:rsid w:val="696F3C02"/>
    <w:rsid w:val="697524A5"/>
    <w:rsid w:val="69912070"/>
    <w:rsid w:val="69A21587"/>
    <w:rsid w:val="69A63060"/>
    <w:rsid w:val="69C73CE4"/>
    <w:rsid w:val="69D15A6B"/>
    <w:rsid w:val="69DB3261"/>
    <w:rsid w:val="6A0F18D6"/>
    <w:rsid w:val="6A286211"/>
    <w:rsid w:val="6A3053E5"/>
    <w:rsid w:val="6A446CDF"/>
    <w:rsid w:val="6AB6231D"/>
    <w:rsid w:val="6AD36841"/>
    <w:rsid w:val="6AD9535A"/>
    <w:rsid w:val="6AEC2279"/>
    <w:rsid w:val="6B1944A5"/>
    <w:rsid w:val="6B2038ED"/>
    <w:rsid w:val="6B307E26"/>
    <w:rsid w:val="6B3A0EF8"/>
    <w:rsid w:val="6B421F06"/>
    <w:rsid w:val="6B4E3680"/>
    <w:rsid w:val="6B643451"/>
    <w:rsid w:val="6BA52D97"/>
    <w:rsid w:val="6BA710C5"/>
    <w:rsid w:val="6BA906BC"/>
    <w:rsid w:val="6BB04CD6"/>
    <w:rsid w:val="6BCF16A3"/>
    <w:rsid w:val="6BF27A3D"/>
    <w:rsid w:val="6BF84629"/>
    <w:rsid w:val="6C0E2293"/>
    <w:rsid w:val="6C435B90"/>
    <w:rsid w:val="6C5A07C5"/>
    <w:rsid w:val="6C5A791C"/>
    <w:rsid w:val="6C5B1190"/>
    <w:rsid w:val="6C60002E"/>
    <w:rsid w:val="6C77554D"/>
    <w:rsid w:val="6C8A7920"/>
    <w:rsid w:val="6C8B40D0"/>
    <w:rsid w:val="6CA94BAE"/>
    <w:rsid w:val="6CB43CDF"/>
    <w:rsid w:val="6CB51A69"/>
    <w:rsid w:val="6CBC22F5"/>
    <w:rsid w:val="6CC35974"/>
    <w:rsid w:val="6CD16584"/>
    <w:rsid w:val="6CD456C7"/>
    <w:rsid w:val="6CD7423E"/>
    <w:rsid w:val="6CE7152D"/>
    <w:rsid w:val="6CFD2B2E"/>
    <w:rsid w:val="6D02066A"/>
    <w:rsid w:val="6D0375D3"/>
    <w:rsid w:val="6D0715D4"/>
    <w:rsid w:val="6D0E70AD"/>
    <w:rsid w:val="6D234D44"/>
    <w:rsid w:val="6D392803"/>
    <w:rsid w:val="6D5B09CB"/>
    <w:rsid w:val="6D6B65D4"/>
    <w:rsid w:val="6D9C4479"/>
    <w:rsid w:val="6DC139E9"/>
    <w:rsid w:val="6DC36570"/>
    <w:rsid w:val="6DC76061"/>
    <w:rsid w:val="6DC942E7"/>
    <w:rsid w:val="6E1B015A"/>
    <w:rsid w:val="6E233592"/>
    <w:rsid w:val="6E25722B"/>
    <w:rsid w:val="6E326C84"/>
    <w:rsid w:val="6E3A4A84"/>
    <w:rsid w:val="6E421B8B"/>
    <w:rsid w:val="6E645EA5"/>
    <w:rsid w:val="6E7824A5"/>
    <w:rsid w:val="6EBF142E"/>
    <w:rsid w:val="6EE52C8E"/>
    <w:rsid w:val="6F202A5D"/>
    <w:rsid w:val="6F2F0E79"/>
    <w:rsid w:val="6F466764"/>
    <w:rsid w:val="6F50730C"/>
    <w:rsid w:val="6F665489"/>
    <w:rsid w:val="6F8921DB"/>
    <w:rsid w:val="6FD93890"/>
    <w:rsid w:val="6FDF5799"/>
    <w:rsid w:val="700510C2"/>
    <w:rsid w:val="70286C91"/>
    <w:rsid w:val="704C254A"/>
    <w:rsid w:val="70514307"/>
    <w:rsid w:val="70657DB3"/>
    <w:rsid w:val="707D760B"/>
    <w:rsid w:val="70B83967"/>
    <w:rsid w:val="70BA0DD5"/>
    <w:rsid w:val="70F144DF"/>
    <w:rsid w:val="70F25AEA"/>
    <w:rsid w:val="710265A9"/>
    <w:rsid w:val="712F289B"/>
    <w:rsid w:val="713F1985"/>
    <w:rsid w:val="7146489B"/>
    <w:rsid w:val="716024DB"/>
    <w:rsid w:val="716431D0"/>
    <w:rsid w:val="71714987"/>
    <w:rsid w:val="718C22C8"/>
    <w:rsid w:val="71B44B4E"/>
    <w:rsid w:val="71BE49AA"/>
    <w:rsid w:val="71E33E98"/>
    <w:rsid w:val="72043351"/>
    <w:rsid w:val="721009A0"/>
    <w:rsid w:val="72132DAD"/>
    <w:rsid w:val="721843F0"/>
    <w:rsid w:val="72384CAA"/>
    <w:rsid w:val="72435ED2"/>
    <w:rsid w:val="725312BD"/>
    <w:rsid w:val="725956F5"/>
    <w:rsid w:val="725A2C95"/>
    <w:rsid w:val="7263003C"/>
    <w:rsid w:val="726447C6"/>
    <w:rsid w:val="726D760F"/>
    <w:rsid w:val="72725630"/>
    <w:rsid w:val="729E37F1"/>
    <w:rsid w:val="72BD3ED6"/>
    <w:rsid w:val="72C72C5E"/>
    <w:rsid w:val="72CA1FCD"/>
    <w:rsid w:val="72D86CA9"/>
    <w:rsid w:val="72EB7EEB"/>
    <w:rsid w:val="73016C5F"/>
    <w:rsid w:val="731C0BFD"/>
    <w:rsid w:val="73724CC1"/>
    <w:rsid w:val="73AB0567"/>
    <w:rsid w:val="73BE0B26"/>
    <w:rsid w:val="73BE2590"/>
    <w:rsid w:val="73DA348C"/>
    <w:rsid w:val="73EB6C07"/>
    <w:rsid w:val="73F451FA"/>
    <w:rsid w:val="740B3D8A"/>
    <w:rsid w:val="7425702B"/>
    <w:rsid w:val="74381A66"/>
    <w:rsid w:val="745E3FF9"/>
    <w:rsid w:val="74805907"/>
    <w:rsid w:val="74A16512"/>
    <w:rsid w:val="74A569D0"/>
    <w:rsid w:val="74C73832"/>
    <w:rsid w:val="74D214FB"/>
    <w:rsid w:val="74EC2236"/>
    <w:rsid w:val="74EE65C9"/>
    <w:rsid w:val="750E27C7"/>
    <w:rsid w:val="7513602F"/>
    <w:rsid w:val="75194918"/>
    <w:rsid w:val="751C693A"/>
    <w:rsid w:val="75255DEA"/>
    <w:rsid w:val="752B5127"/>
    <w:rsid w:val="755F74C6"/>
    <w:rsid w:val="756B757E"/>
    <w:rsid w:val="75764C7F"/>
    <w:rsid w:val="75BA16C1"/>
    <w:rsid w:val="75CD2919"/>
    <w:rsid w:val="75DE5505"/>
    <w:rsid w:val="75E672A0"/>
    <w:rsid w:val="75ED2186"/>
    <w:rsid w:val="76037EB7"/>
    <w:rsid w:val="76161308"/>
    <w:rsid w:val="76226AA7"/>
    <w:rsid w:val="765331AF"/>
    <w:rsid w:val="766F6CE0"/>
    <w:rsid w:val="7670482A"/>
    <w:rsid w:val="767B0051"/>
    <w:rsid w:val="76851867"/>
    <w:rsid w:val="76982E7D"/>
    <w:rsid w:val="76AC04E9"/>
    <w:rsid w:val="76B455F0"/>
    <w:rsid w:val="76D3417D"/>
    <w:rsid w:val="77181058"/>
    <w:rsid w:val="771C3776"/>
    <w:rsid w:val="771E56D2"/>
    <w:rsid w:val="77476464"/>
    <w:rsid w:val="774D4614"/>
    <w:rsid w:val="776C2D57"/>
    <w:rsid w:val="777A4144"/>
    <w:rsid w:val="777B7FBE"/>
    <w:rsid w:val="777C6CC3"/>
    <w:rsid w:val="77B07B65"/>
    <w:rsid w:val="77E757C4"/>
    <w:rsid w:val="77EC002F"/>
    <w:rsid w:val="77F00DE6"/>
    <w:rsid w:val="77F32A79"/>
    <w:rsid w:val="77F3781A"/>
    <w:rsid w:val="77F529DD"/>
    <w:rsid w:val="78015C44"/>
    <w:rsid w:val="780F0D30"/>
    <w:rsid w:val="780F5AA2"/>
    <w:rsid w:val="781C5F37"/>
    <w:rsid w:val="781F2D35"/>
    <w:rsid w:val="7829205B"/>
    <w:rsid w:val="78334E98"/>
    <w:rsid w:val="78436C2C"/>
    <w:rsid w:val="784827D5"/>
    <w:rsid w:val="785374DB"/>
    <w:rsid w:val="78556303"/>
    <w:rsid w:val="7863107C"/>
    <w:rsid w:val="78787ADB"/>
    <w:rsid w:val="787E1A12"/>
    <w:rsid w:val="787E71EA"/>
    <w:rsid w:val="78917997"/>
    <w:rsid w:val="78D212D3"/>
    <w:rsid w:val="78E84DF7"/>
    <w:rsid w:val="795B1D53"/>
    <w:rsid w:val="796B643A"/>
    <w:rsid w:val="79773031"/>
    <w:rsid w:val="797C23F5"/>
    <w:rsid w:val="798412AA"/>
    <w:rsid w:val="79B553DF"/>
    <w:rsid w:val="79C57617"/>
    <w:rsid w:val="79FA1348"/>
    <w:rsid w:val="7A0C38A4"/>
    <w:rsid w:val="7A100D8F"/>
    <w:rsid w:val="7A145149"/>
    <w:rsid w:val="7A7B710E"/>
    <w:rsid w:val="7A7D2E2B"/>
    <w:rsid w:val="7A801A3E"/>
    <w:rsid w:val="7A861779"/>
    <w:rsid w:val="7A8C48BA"/>
    <w:rsid w:val="7AA535C1"/>
    <w:rsid w:val="7AC202DC"/>
    <w:rsid w:val="7AD7142A"/>
    <w:rsid w:val="7AFB2BD3"/>
    <w:rsid w:val="7B5D6256"/>
    <w:rsid w:val="7B5D7104"/>
    <w:rsid w:val="7B5F4D1D"/>
    <w:rsid w:val="7BA2010D"/>
    <w:rsid w:val="7BAE34BE"/>
    <w:rsid w:val="7BF5086D"/>
    <w:rsid w:val="7BF546E1"/>
    <w:rsid w:val="7BFB0631"/>
    <w:rsid w:val="7C10151B"/>
    <w:rsid w:val="7C103FBF"/>
    <w:rsid w:val="7C3A66AB"/>
    <w:rsid w:val="7C4D3A13"/>
    <w:rsid w:val="7C4E29B9"/>
    <w:rsid w:val="7C601F61"/>
    <w:rsid w:val="7C682DAA"/>
    <w:rsid w:val="7CA01BE5"/>
    <w:rsid w:val="7CB8115C"/>
    <w:rsid w:val="7CF27339"/>
    <w:rsid w:val="7CF37CD0"/>
    <w:rsid w:val="7CF9689B"/>
    <w:rsid w:val="7D054F48"/>
    <w:rsid w:val="7D0B583E"/>
    <w:rsid w:val="7D3D2D20"/>
    <w:rsid w:val="7D424252"/>
    <w:rsid w:val="7D42533E"/>
    <w:rsid w:val="7D68074E"/>
    <w:rsid w:val="7D733B0F"/>
    <w:rsid w:val="7D7C5DBD"/>
    <w:rsid w:val="7DAC4D5F"/>
    <w:rsid w:val="7DB47DA9"/>
    <w:rsid w:val="7E040C0B"/>
    <w:rsid w:val="7E0737C8"/>
    <w:rsid w:val="7E0B138E"/>
    <w:rsid w:val="7E1917AC"/>
    <w:rsid w:val="7E2608AB"/>
    <w:rsid w:val="7E2F510B"/>
    <w:rsid w:val="7E4A1F20"/>
    <w:rsid w:val="7E6D7B48"/>
    <w:rsid w:val="7E9E3C4A"/>
    <w:rsid w:val="7EB33E0F"/>
    <w:rsid w:val="7EB937C3"/>
    <w:rsid w:val="7EC4246A"/>
    <w:rsid w:val="7EDC1B88"/>
    <w:rsid w:val="7EE51266"/>
    <w:rsid w:val="7F196534"/>
    <w:rsid w:val="7F4272B0"/>
    <w:rsid w:val="7F810543"/>
    <w:rsid w:val="7F8518D8"/>
    <w:rsid w:val="7FC66C85"/>
    <w:rsid w:val="7FCD6D53"/>
    <w:rsid w:val="7FEC02E2"/>
    <w:rsid w:val="7FEF6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next w:val="1"/>
    <w:qFormat/>
    <w:uiPriority w:val="0"/>
    <w:rPr>
      <w:rFonts w:ascii="仿宋_GB2312" w:eastAsia="仿宋_GB2312"/>
      <w:sz w:val="32"/>
    </w:rPr>
  </w:style>
  <w:style w:type="paragraph" w:styleId="8">
    <w:name w:val="Body Text Indent"/>
    <w:basedOn w:val="1"/>
    <w:next w:val="1"/>
    <w:unhideWhenUsed/>
    <w:qFormat/>
    <w:uiPriority w:val="99"/>
    <w:pPr>
      <w:spacing w:after="120"/>
      <w:ind w:left="420" w:leftChars="200"/>
    </w:pPr>
    <w:rPr>
      <w:rFonts w:ascii="Calibri" w:hAnsi="Calibri"/>
      <w:szCs w:val="22"/>
    </w:rPr>
  </w:style>
  <w:style w:type="paragraph" w:styleId="9">
    <w:name w:val="Plain Text"/>
    <w:basedOn w:val="1"/>
    <w:next w:val="1"/>
    <w:qFormat/>
    <w:uiPriority w:val="0"/>
    <w:rPr>
      <w:rFonts w:ascii="宋体" w:hAnsi="Courier New"/>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6">
    <w:name w:val="Body Text First Indent"/>
    <w:basedOn w:val="7"/>
    <w:qFormat/>
    <w:uiPriority w:val="0"/>
    <w:pPr>
      <w:tabs>
        <w:tab w:val="left" w:pos="219"/>
        <w:tab w:val="left" w:pos="420"/>
        <w:tab w:val="left" w:pos="482"/>
        <w:tab w:val="left" w:pos="2183"/>
        <w:tab w:val="left" w:pos="3884"/>
        <w:tab w:val="left" w:pos="5585"/>
      </w:tabs>
      <w:ind w:firstLine="420" w:firstLineChars="100"/>
    </w:pPr>
  </w:style>
  <w:style w:type="paragraph" w:styleId="17">
    <w:name w:val="Body Text First Indent 2"/>
    <w:basedOn w:val="8"/>
    <w:next w:val="13"/>
    <w:qFormat/>
    <w:uiPriority w:val="0"/>
    <w:pPr>
      <w:spacing w:line="276" w:lineRule="auto"/>
      <w:ind w:left="200" w:firstLine="200" w:firstLineChars="200"/>
      <w:jc w:val="lef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eastAsia="宋体" w:cs="Times New Roman"/>
      <w:szCs w:val="22"/>
    </w:rPr>
  </w:style>
  <w:style w:type="paragraph" w:customStyle="1" w:styleId="28">
    <w:name w:val="TOC 标题1"/>
    <w:basedOn w:val="2"/>
    <w:next w:val="1"/>
    <w:qFormat/>
    <w:uiPriority w:val="0"/>
    <w:pPr>
      <w:outlineLvl w:val="9"/>
    </w:pPr>
    <w:rPr>
      <w:rFonts w:ascii="Times New Roman" w:hAnsi="Times New Roman"/>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3"/>
    <w:qFormat/>
    <w:uiPriority w:val="0"/>
    <w:pPr>
      <w:spacing w:before="0" w:after="0" w:line="240" w:lineRule="auto"/>
      <w:jc w:val="left"/>
    </w:pPr>
    <w:rPr>
      <w:rFonts w:ascii="宋体" w:hAnsi="宋体" w:cstheme="minorBidi"/>
      <w:b w:val="0"/>
      <w:sz w:val="28"/>
      <w:szCs w:val="30"/>
      <w:lang w:val="en-US" w:eastAsia="zh-CN"/>
    </w:rPr>
  </w:style>
  <w:style w:type="character" w:customStyle="1" w:styleId="36">
    <w:name w:val="font31"/>
    <w:basedOn w:val="20"/>
    <w:qFormat/>
    <w:uiPriority w:val="0"/>
    <w:rPr>
      <w:rFonts w:hint="eastAsia" w:ascii="仿宋_GB2312" w:eastAsia="仿宋_GB2312" w:cs="仿宋_GB2312"/>
      <w:color w:val="000000"/>
      <w:sz w:val="24"/>
      <w:szCs w:val="24"/>
      <w:u w:val="none"/>
    </w:rPr>
  </w:style>
  <w:style w:type="character" w:customStyle="1" w:styleId="37">
    <w:name w:val="font51"/>
    <w:basedOn w:val="20"/>
    <w:qFormat/>
    <w:uiPriority w:val="0"/>
    <w:rPr>
      <w:rFonts w:hint="eastAsia" w:ascii="仿宋_GB2312" w:eastAsia="仿宋_GB2312" w:cs="仿宋_GB2312"/>
      <w:color w:val="FF0000"/>
      <w:sz w:val="24"/>
      <w:szCs w:val="24"/>
      <w:u w:val="none"/>
    </w:rPr>
  </w:style>
  <w:style w:type="paragraph" w:customStyle="1" w:styleId="38">
    <w:name w:val="1"/>
    <w:basedOn w:val="1"/>
    <w:qFormat/>
    <w:uiPriority w:val="0"/>
    <w:pPr>
      <w:widowControl/>
      <w:snapToGrid/>
      <w:spacing w:before="100" w:beforeAutospacing="1" w:after="100" w:afterAutospacing="1" w:line="240" w:lineRule="auto"/>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6.png"/><Relationship Id="rId4" Type="http://schemas.openxmlformats.org/officeDocument/2006/relationships/endnotes" Target="endnotes.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3768</Words>
  <Characters>4061</Characters>
  <Lines>0</Lines>
  <Paragraphs>0</Paragraphs>
  <TotalTime>6</TotalTime>
  <ScaleCrop>false</ScaleCrop>
  <LinksUpToDate>false</LinksUpToDate>
  <CharactersWithSpaces>4137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吴代禄</cp:lastModifiedBy>
  <cp:lastPrinted>2024-04-16T08:54:00Z</cp:lastPrinted>
  <dcterms:modified xsi:type="dcterms:W3CDTF">2026-09-29T01:31:28Z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E60FB38BB3D64DF6B885BE56D594AC72_13</vt:lpwstr>
  </property>
  <property fmtid="{D5CDD505-2E9C-101B-9397-08002B2CF9AE}" pid="4" name="KSOTemplateDocerSaveRecord">
    <vt:lpwstr>eyJoZGlkIjoiZjIyYmRlMjZjNWViOGNiMjM2MmRhOWU2NmViOTlhNzciLCJ1c2VySWQiOiIyMzQ0ODA4NTQifQ==</vt:lpwstr>
  </property>
</Properties>
</file>