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jc w:val="center"/>
        <w:rPr>
          <w:highlight w:val="none"/>
        </w:rPr>
      </w:pPr>
      <w:r>
        <w:rPr>
          <w:rFonts w:hint="eastAsia"/>
          <w:highlight w:val="none"/>
        </w:rPr>
        <w:t>招标公告</w:t>
      </w:r>
    </w:p>
    <w:p>
      <w:pPr>
        <w:widowControl/>
        <w:tabs>
          <w:tab w:val="left" w:pos="1624"/>
        </w:tabs>
        <w:adjustRightInd w:val="0"/>
        <w:snapToGrid w:val="0"/>
        <w:spacing w:line="300" w:lineRule="auto"/>
        <w:jc w:val="center"/>
        <w:rPr>
          <w:rFonts w:hint="eastAsia" w:eastAsia="宋体"/>
          <w:sz w:val="28"/>
          <w:szCs w:val="36"/>
          <w:highlight w:val="yellow"/>
          <w:lang w:val="en-US" w:eastAsia="zh-CN"/>
        </w:rPr>
      </w:pPr>
      <w:r>
        <w:rPr>
          <w:b/>
          <w:sz w:val="24"/>
          <w:highlight w:val="none"/>
        </w:rPr>
        <w:t>项目编号：</w:t>
      </w:r>
      <w:r>
        <w:rPr>
          <w:rFonts w:hint="eastAsia" w:ascii="宋体" w:hAnsi="宋体" w:cs="宋体"/>
          <w:sz w:val="24"/>
          <w:szCs w:val="24"/>
          <w:lang w:eastAsia="zh-CN"/>
        </w:rPr>
        <w:t>ZBGL2026090143</w:t>
      </w:r>
    </w:p>
    <w:p>
      <w:pPr>
        <w:widowControl/>
        <w:tabs>
          <w:tab w:val="left" w:pos="1624"/>
        </w:tabs>
        <w:adjustRightInd w:val="0"/>
        <w:snapToGrid w:val="0"/>
        <w:spacing w:line="300" w:lineRule="auto"/>
        <w:jc w:val="center"/>
        <w:rPr>
          <w:rFonts w:hint="eastAsia" w:eastAsia="宋体"/>
          <w:highlight w:val="none"/>
          <w:lang w:val="en-US" w:eastAsia="zh-CN"/>
        </w:rPr>
      </w:pPr>
    </w:p>
    <w:p>
      <w:pPr>
        <w:widowControl/>
        <w:adjustRightInd w:val="0"/>
        <w:snapToGrid w:val="0"/>
        <w:spacing w:line="360" w:lineRule="auto"/>
        <w:jc w:val="left"/>
        <w:rPr>
          <w:rFonts w:ascii="宋体" w:cs="宋体"/>
          <w:b/>
          <w:kern w:val="0"/>
          <w:sz w:val="24"/>
          <w:highlight w:val="none"/>
          <w:lang w:bidi="en-US"/>
        </w:rPr>
      </w:pPr>
      <w:r>
        <w:rPr>
          <w:rFonts w:hint="eastAsia" w:ascii="宋体" w:cs="宋体"/>
          <w:b/>
          <w:kern w:val="0"/>
          <w:sz w:val="24"/>
          <w:highlight w:val="none"/>
          <w:lang w:bidi="en-US"/>
        </w:rPr>
        <w:t>1.招标条件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cs="宋体"/>
          <w:kern w:val="0"/>
          <w:sz w:val="24"/>
          <w:highlight w:val="none"/>
          <w:u w:val="single"/>
          <w:lang w:eastAsia="zh-CN" w:bidi="en-US"/>
        </w:rPr>
        <w:t>中国重汽集团福建海西汽车有限公司</w:t>
      </w:r>
      <w:r>
        <w:rPr>
          <w:rFonts w:hint="eastAsia" w:cs="宋体"/>
          <w:kern w:val="0"/>
          <w:sz w:val="24"/>
          <w:highlight w:val="none"/>
          <w:u w:val="single"/>
          <w:lang w:val="en-US" w:eastAsia="zh-CN" w:bidi="en-US"/>
        </w:rPr>
        <w:t>试制能力提升技改项目</w:t>
      </w:r>
      <w:r>
        <w:rPr>
          <w:rFonts w:hint="eastAsia" w:ascii="宋体" w:eastAsia="宋体" w:cs="宋体"/>
          <w:kern w:val="0"/>
          <w:sz w:val="24"/>
          <w:highlight w:val="none"/>
          <w:u w:val="single"/>
          <w:lang w:bidi="en-US"/>
        </w:rPr>
        <w:t>以</w:t>
      </w:r>
      <w:r>
        <w:rPr>
          <w:rFonts w:hint="eastAsia" w:cs="宋体"/>
          <w:kern w:val="0"/>
          <w:sz w:val="24"/>
          <w:highlight w:val="none"/>
          <w:u w:val="single"/>
          <w:lang w:val="en-US" w:eastAsia="zh-CN" w:bidi="en-US"/>
        </w:rPr>
        <w:t>公开招标</w:t>
      </w:r>
      <w:r>
        <w:rPr>
          <w:rFonts w:hint="eastAsia" w:ascii="宋体" w:eastAsia="宋体" w:cs="宋体"/>
          <w:kern w:val="0"/>
          <w:sz w:val="24"/>
          <w:highlight w:val="none"/>
          <w:u w:val="single"/>
          <w:lang w:bidi="en-US"/>
        </w:rPr>
        <w:t>方式组织招标。本项目招标人是</w:t>
      </w:r>
      <w:r>
        <w:rPr>
          <w:rFonts w:hint="eastAsia" w:cs="宋体"/>
          <w:kern w:val="0"/>
          <w:sz w:val="24"/>
          <w:highlight w:val="none"/>
          <w:u w:val="single"/>
          <w:lang w:eastAsia="zh-CN" w:bidi="en-US"/>
        </w:rPr>
        <w:t>中国重汽集团福建海西汽车有限公司</w:t>
      </w:r>
      <w:r>
        <w:rPr>
          <w:rFonts w:hint="eastAsia" w:ascii="宋体" w:eastAsia="宋体" w:cs="宋体"/>
          <w:kern w:val="0"/>
          <w:sz w:val="24"/>
          <w:highlight w:val="none"/>
          <w:u w:val="single"/>
          <w:lang w:bidi="en-US"/>
        </w:rPr>
        <w:t>，</w:t>
      </w:r>
      <w:r>
        <w:rPr>
          <w:rFonts w:hint="eastAsia" w:ascii="宋体" w:cs="宋体"/>
          <w:kern w:val="0"/>
          <w:sz w:val="24"/>
          <w:highlight w:val="none"/>
          <w:lang w:bidi="en-US"/>
        </w:rPr>
        <w:t>建设资金来自</w:t>
      </w:r>
      <w:r>
        <w:rPr>
          <w:rFonts w:hint="eastAsia" w:ascii="宋体" w:cs="宋体"/>
          <w:kern w:val="0"/>
          <w:sz w:val="24"/>
          <w:highlight w:val="none"/>
          <w:u w:val="single"/>
          <w:lang w:bidi="en-US"/>
        </w:rPr>
        <w:t xml:space="preserve"> </w:t>
      </w:r>
      <w:r>
        <w:rPr>
          <w:rFonts w:hint="eastAsia" w:ascii="宋体" w:cs="宋体"/>
          <w:color w:val="auto"/>
          <w:kern w:val="0"/>
          <w:sz w:val="24"/>
          <w:highlight w:val="none"/>
          <w:u w:val="single"/>
          <w:lang w:bidi="en-US"/>
        </w:rPr>
        <w:t xml:space="preserve">企业自筹 </w:t>
      </w:r>
      <w:r>
        <w:rPr>
          <w:rFonts w:hint="eastAsia" w:ascii="宋体" w:cs="宋体"/>
          <w:color w:val="auto"/>
          <w:kern w:val="0"/>
          <w:sz w:val="24"/>
          <w:highlight w:val="none"/>
          <w:lang w:bidi="en-US"/>
        </w:rPr>
        <w:t>，出资比例为</w:t>
      </w:r>
      <w:r>
        <w:rPr>
          <w:rFonts w:hint="eastAsia" w:ascii="宋体" w:cs="宋体"/>
          <w:color w:val="auto"/>
          <w:kern w:val="0"/>
          <w:sz w:val="24"/>
          <w:highlight w:val="none"/>
          <w:u w:val="single"/>
          <w:lang w:bidi="en-US"/>
        </w:rPr>
        <w:t xml:space="preserve"> 100% </w:t>
      </w:r>
      <w:r>
        <w:rPr>
          <w:rFonts w:hint="eastAsia" w:ascii="宋体" w:cs="宋体"/>
          <w:color w:val="auto"/>
          <w:kern w:val="0"/>
          <w:sz w:val="24"/>
          <w:highlight w:val="none"/>
          <w:lang w:bidi="en-US"/>
        </w:rPr>
        <w:t>。</w:t>
      </w:r>
      <w:r>
        <w:rPr>
          <w:rFonts w:hint="eastAsia" w:ascii="宋体" w:cs="宋体"/>
          <w:kern w:val="0"/>
          <w:sz w:val="24"/>
          <w:highlight w:val="none"/>
          <w:lang w:bidi="en-US"/>
        </w:rPr>
        <w:t>该项目现已具备招标条件，欢迎具备条件的潜在投标人参加投标。</w:t>
      </w:r>
    </w:p>
    <w:p>
      <w:pPr>
        <w:widowControl/>
        <w:adjustRightInd w:val="0"/>
        <w:snapToGrid w:val="0"/>
        <w:spacing w:line="360" w:lineRule="auto"/>
        <w:jc w:val="left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b/>
          <w:bCs/>
          <w:kern w:val="0"/>
          <w:sz w:val="24"/>
          <w:highlight w:val="none"/>
          <w:lang w:bidi="en-US"/>
        </w:rPr>
        <w:t>2.项目概况与招标范围</w:t>
      </w:r>
    </w:p>
    <w:p>
      <w:pPr>
        <w:pStyle w:val="11"/>
        <w:widowControl/>
        <w:numPr>
          <w:ilvl w:val="1"/>
          <w:numId w:val="1"/>
        </w:numPr>
        <w:adjustRightInd w:val="0"/>
        <w:snapToGrid w:val="0"/>
        <w:spacing w:line="360" w:lineRule="auto"/>
        <w:ind w:left="0" w:firstLine="480"/>
        <w:jc w:val="left"/>
        <w:rPr>
          <w:rFonts w:ascii="宋体" w:cs="宋体"/>
          <w:kern w:val="0"/>
          <w:sz w:val="24"/>
          <w:highlight w:val="none"/>
          <w:lang w:bidi="en-US"/>
        </w:rPr>
      </w:pPr>
      <w:bookmarkStart w:id="0" w:name="_Toc152045514"/>
      <w:bookmarkEnd w:id="0"/>
      <w:bookmarkStart w:id="1" w:name="_Toc144974482"/>
      <w:bookmarkEnd w:id="1"/>
      <w:bookmarkStart w:id="2" w:name="_Toc179632530"/>
      <w:bookmarkEnd w:id="2"/>
      <w:bookmarkStart w:id="3" w:name="_Toc285809451"/>
      <w:bookmarkEnd w:id="3"/>
      <w:bookmarkStart w:id="4" w:name="_Toc152042290"/>
      <w:bookmarkEnd w:id="4"/>
      <w:r>
        <w:rPr>
          <w:rFonts w:hint="eastAsia" w:ascii="宋体" w:cs="宋体"/>
          <w:kern w:val="0"/>
          <w:sz w:val="24"/>
          <w:highlight w:val="none"/>
          <w:lang w:bidi="en-US"/>
        </w:rPr>
        <w:t>项目名称：</w:t>
      </w:r>
      <w:r>
        <w:rPr>
          <w:rFonts w:hint="eastAsia" w:ascii="宋体" w:cs="宋体"/>
          <w:kern w:val="0"/>
          <w:sz w:val="24"/>
          <w:highlight w:val="none"/>
          <w:u w:val="single"/>
          <w:lang w:val="en-US" w:eastAsia="zh-CN" w:bidi="en-US"/>
        </w:rPr>
        <w:t>试制能力提升技改项目</w:t>
      </w:r>
    </w:p>
    <w:p>
      <w:pPr>
        <w:spacing w:line="360" w:lineRule="auto"/>
        <w:ind w:firstLine="480" w:firstLineChars="200"/>
        <w:rPr>
          <w:rFonts w:hint="default" w:ascii="宋体" w:hAnsi="Times New Roman" w:eastAsia="宋体" w:cs="宋体"/>
          <w:kern w:val="0"/>
          <w:sz w:val="24"/>
          <w:highlight w:val="none"/>
          <w:lang w:val="en-US" w:eastAsia="zh-CN"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项目地点：</w:t>
      </w:r>
      <w:r>
        <w:rPr>
          <w:rFonts w:hint="eastAsia" w:ascii="宋体" w:cs="宋体"/>
          <w:kern w:val="0"/>
          <w:sz w:val="24"/>
          <w:highlight w:val="none"/>
          <w:lang w:val="en-US" w:eastAsia="zh-CN" w:bidi="en-US"/>
        </w:rPr>
        <w:t>中国重汽集团福建海西汽车有限公司试制线</w:t>
      </w:r>
    </w:p>
    <w:p>
      <w:pPr>
        <w:spacing w:line="360" w:lineRule="auto"/>
        <w:ind w:firstLine="480" w:firstLineChars="200"/>
        <w:rPr>
          <w:rFonts w:hint="eastAsia"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项目情况：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1.新增1台冷却液真空加注机。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2.新增2台轮胎拧紧机。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3.新增1台1t发动机分装KBK。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4.新增1台1t后桥分装KBK。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5.新增1台VIN打码机。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eastAsia="zh-CN"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val="en-US" w:eastAsia="zh-CN" w:bidi="en-US"/>
        </w:rPr>
        <w:t>6</w:t>
      </w: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.压缩气源管路换新</w:t>
      </w: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eastAsia="zh-CN" w:bidi="en-US"/>
        </w:rPr>
        <w:t>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建设地点：</w:t>
      </w: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val="en-US" w:eastAsia="zh-CN" w:bidi="en-US"/>
        </w:rPr>
        <w:t>福建省永安市埔岭99号重汽福建海西公司试制线</w:t>
      </w: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建 设 方：</w:t>
      </w:r>
      <w:r>
        <w:rPr>
          <w:rFonts w:hint="eastAsia" w:ascii="宋体" w:cs="宋体" w:eastAsiaTheme="minorEastAsia"/>
          <w:kern w:val="0"/>
          <w:sz w:val="24"/>
          <w:highlight w:val="none"/>
          <w:lang w:eastAsia="zh-CN" w:bidi="en-US"/>
        </w:rPr>
        <w:t>中国重汽集团福建海西汽车有限公司</w:t>
      </w: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。</w:t>
      </w:r>
    </w:p>
    <w:p>
      <w:pPr>
        <w:pStyle w:val="11"/>
        <w:widowControl/>
        <w:numPr>
          <w:ilvl w:val="1"/>
          <w:numId w:val="1"/>
        </w:numPr>
        <w:adjustRightInd w:val="0"/>
        <w:snapToGrid w:val="0"/>
        <w:spacing w:line="360" w:lineRule="auto"/>
        <w:ind w:left="0" w:firstLine="48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资金来源：企业自筹，已落实；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val="en-US" w:eastAsia="zh-CN" w:bidi="en-US"/>
        </w:rPr>
        <w:t>2.3</w:t>
      </w:r>
      <w:r>
        <w:rPr>
          <w:rFonts w:hint="eastAsia" w:cs="宋体" w:asciiTheme="minorEastAsia" w:hAnsiTheme="minorEastAsia" w:eastAsiaTheme="minorEastAsia"/>
          <w:kern w:val="0"/>
          <w:sz w:val="24"/>
          <w:highlight w:val="none"/>
          <w:lang w:bidi="en-US"/>
        </w:rPr>
        <w:t>工期要求：详见招标文件；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cs="宋体"/>
          <w:b/>
          <w:bCs/>
          <w:kern w:val="0"/>
          <w:sz w:val="24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本次投标项目投标报价包括：全部（全新）产品价、安装辅件辅材价、备品备件价、专用工具价、运杂费（包括现场卸车费）、设计、制造、安装、调试、验收、培训、技术及售后服务费、技术资料费等所有费用的总和。</w:t>
      </w:r>
    </w:p>
    <w:p>
      <w:pPr>
        <w:widowControl/>
        <w:adjustRightInd w:val="0"/>
        <w:snapToGrid w:val="0"/>
        <w:spacing w:line="360" w:lineRule="auto"/>
        <w:jc w:val="left"/>
        <w:rPr>
          <w:rFonts w:ascii="宋体" w:cs="宋体"/>
          <w:b/>
          <w:bCs/>
          <w:kern w:val="0"/>
          <w:sz w:val="24"/>
          <w:highlight w:val="none"/>
          <w:lang w:bidi="en-US"/>
        </w:rPr>
      </w:pPr>
      <w:r>
        <w:rPr>
          <w:rFonts w:hint="eastAsia" w:ascii="宋体" w:cs="宋体"/>
          <w:b/>
          <w:bCs/>
          <w:kern w:val="0"/>
          <w:sz w:val="24"/>
          <w:highlight w:val="none"/>
          <w:lang w:bidi="en-US"/>
        </w:rPr>
        <w:t>3．投标人资格要求</w:t>
      </w:r>
    </w:p>
    <w:p>
      <w:pPr>
        <w:pStyle w:val="11"/>
        <w:widowControl/>
        <w:numPr>
          <w:ilvl w:val="1"/>
          <w:numId w:val="2"/>
        </w:numPr>
        <w:adjustRightInd w:val="0"/>
        <w:snapToGrid w:val="0"/>
        <w:spacing w:line="360" w:lineRule="auto"/>
        <w:ind w:left="-60" w:leftChars="0" w:firstLine="480" w:firstLineChars="0"/>
        <w:jc w:val="left"/>
        <w:rPr>
          <w:rFonts w:hint="eastAsia" w:ascii="宋体" w:hAnsi="宋体" w:cs="宋体"/>
          <w:kern w:val="0"/>
          <w:sz w:val="24"/>
          <w:highlight w:val="none"/>
          <w:lang w:bidi="en-US"/>
        </w:rPr>
      </w:pPr>
      <w:r>
        <w:rPr>
          <w:rFonts w:hint="eastAsia" w:cs="宋体"/>
          <w:sz w:val="24"/>
          <w:szCs w:val="24"/>
        </w:rPr>
        <w:t>拟</w:t>
      </w:r>
      <w:r>
        <w:rPr>
          <w:rFonts w:hint="eastAsia" w:cs="宋体"/>
          <w:sz w:val="24"/>
          <w:szCs w:val="24"/>
          <w:lang w:val="en-US" w:eastAsia="zh-CN"/>
        </w:rPr>
        <w:t>投标</w:t>
      </w:r>
      <w:r>
        <w:rPr>
          <w:rFonts w:hint="eastAsia" w:cs="宋体"/>
          <w:sz w:val="24"/>
          <w:szCs w:val="24"/>
        </w:rPr>
        <w:t>人必须是在中华人民共和国境内注册的独立法人或授权分支机构，具有独立承担民事责任能力；独立法人注册资金不少于</w:t>
      </w:r>
      <w:r>
        <w:rPr>
          <w:rFonts w:hint="eastAsia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00万人民币</w:t>
      </w:r>
      <w:r>
        <w:rPr>
          <w:rFonts w:hint="eastAsia" w:cs="宋体"/>
          <w:sz w:val="24"/>
          <w:szCs w:val="24"/>
        </w:rPr>
        <w:t>（或等值其他货币），授权分支机构需提供上级授权机构营业执照；公司成立三年以上（以营业执照成立日期到开标当日满三年为准），且经营范围满足招标人需求；并在人员、设备、资金等方面具有承担本项目的能力</w:t>
      </w:r>
      <w:r>
        <w:rPr>
          <w:rFonts w:hint="eastAsia" w:cs="宋体"/>
          <w:sz w:val="24"/>
          <w:szCs w:val="24"/>
          <w:lang w:eastAsia="zh-CN"/>
        </w:rPr>
        <w:t>。</w:t>
      </w:r>
    </w:p>
    <w:p>
      <w:pPr>
        <w:pStyle w:val="11"/>
        <w:widowControl/>
        <w:numPr>
          <w:ilvl w:val="1"/>
          <w:numId w:val="2"/>
        </w:numPr>
        <w:adjustRightInd w:val="0"/>
        <w:snapToGrid w:val="0"/>
        <w:spacing w:line="360" w:lineRule="auto"/>
        <w:ind w:left="-60" w:leftChars="0" w:firstLine="480" w:firstLineChars="0"/>
        <w:jc w:val="left"/>
        <w:rPr>
          <w:rFonts w:ascii="宋体"/>
          <w:kern w:val="0"/>
          <w:sz w:val="24"/>
          <w:szCs w:val="21"/>
          <w:highlight w:val="none"/>
          <w:lang w:bidi="en-US"/>
        </w:rPr>
      </w:pPr>
      <w:r>
        <w:rPr>
          <w:rFonts w:ascii="宋体"/>
          <w:kern w:val="0"/>
          <w:sz w:val="24"/>
          <w:szCs w:val="21"/>
          <w:highlight w:val="none"/>
          <w:lang w:bidi="en-US"/>
        </w:rPr>
        <w:t>业绩要求：</w:t>
      </w:r>
      <w:r>
        <w:rPr>
          <w:rFonts w:hint="eastAsia" w:ascii="宋体"/>
          <w:kern w:val="0"/>
          <w:sz w:val="24"/>
          <w:szCs w:val="21"/>
          <w:highlight w:val="none"/>
          <w:lang w:bidi="en-US"/>
        </w:rPr>
        <w:t>20</w:t>
      </w:r>
      <w:r>
        <w:rPr>
          <w:rFonts w:ascii="宋体"/>
          <w:kern w:val="0"/>
          <w:sz w:val="24"/>
          <w:szCs w:val="21"/>
          <w:highlight w:val="none"/>
          <w:lang w:bidi="en-US"/>
        </w:rPr>
        <w:t>2</w:t>
      </w:r>
      <w:r>
        <w:rPr>
          <w:rFonts w:hint="eastAsia" w:ascii="宋体"/>
          <w:kern w:val="0"/>
          <w:sz w:val="24"/>
          <w:szCs w:val="21"/>
          <w:highlight w:val="none"/>
          <w:lang w:val="en-US" w:eastAsia="zh-CN" w:bidi="en-US"/>
        </w:rPr>
        <w:t>3</w:t>
      </w:r>
      <w:r>
        <w:rPr>
          <w:rFonts w:hint="eastAsia" w:ascii="宋体"/>
          <w:kern w:val="0"/>
          <w:sz w:val="24"/>
          <w:szCs w:val="21"/>
          <w:highlight w:val="none"/>
          <w:lang w:bidi="en-US"/>
        </w:rPr>
        <w:t>年</w:t>
      </w:r>
      <w:r>
        <w:rPr>
          <w:rFonts w:hint="eastAsia" w:ascii="宋体"/>
          <w:kern w:val="0"/>
          <w:sz w:val="24"/>
          <w:szCs w:val="21"/>
          <w:highlight w:val="none"/>
          <w:lang w:val="en-US" w:eastAsia="zh-CN" w:bidi="en-US"/>
        </w:rPr>
        <w:t>1</w:t>
      </w:r>
      <w:r>
        <w:rPr>
          <w:rFonts w:hint="eastAsia" w:ascii="宋体"/>
          <w:kern w:val="0"/>
          <w:sz w:val="24"/>
          <w:szCs w:val="21"/>
          <w:highlight w:val="none"/>
          <w:lang w:bidi="en-US"/>
        </w:rPr>
        <w:t>月1日至今</w:t>
      </w:r>
      <w:r>
        <w:rPr>
          <w:rFonts w:hint="eastAsia" w:ascii="宋体"/>
          <w:kern w:val="0"/>
          <w:sz w:val="24"/>
          <w:szCs w:val="21"/>
          <w:highlight w:val="none"/>
          <w:lang w:eastAsia="zh-CN" w:bidi="en-US"/>
        </w:rPr>
        <w:t>（</w:t>
      </w:r>
      <w:r>
        <w:rPr>
          <w:rFonts w:hint="eastAsia" w:ascii="宋体"/>
          <w:kern w:val="0"/>
          <w:sz w:val="24"/>
          <w:szCs w:val="21"/>
          <w:highlight w:val="none"/>
          <w:lang w:bidi="en-US"/>
        </w:rPr>
        <w:t>以合同签订时间为准）</w:t>
      </w:r>
      <w:r>
        <w:rPr>
          <w:rFonts w:hint="eastAsia" w:ascii="宋体"/>
          <w:kern w:val="0"/>
          <w:sz w:val="24"/>
          <w:szCs w:val="21"/>
          <w:highlight w:val="none"/>
          <w:lang w:eastAsia="zh-CN" w:bidi="en-US"/>
        </w:rPr>
        <w:t>，</w:t>
      </w:r>
      <w:r>
        <w:rPr>
          <w:rFonts w:hint="eastAsia" w:ascii="宋体"/>
          <w:kern w:val="0"/>
          <w:sz w:val="24"/>
          <w:szCs w:val="21"/>
          <w:highlight w:val="none"/>
          <w:lang w:bidi="en-US"/>
        </w:rPr>
        <w:t>承揽过</w:t>
      </w:r>
      <w:bookmarkStart w:id="5" w:name="_Hlk137561088"/>
      <w:r>
        <w:rPr>
          <w:rFonts w:hint="eastAsia" w:ascii="宋体"/>
          <w:kern w:val="0"/>
          <w:sz w:val="24"/>
          <w:szCs w:val="21"/>
          <w:highlight w:val="none"/>
          <w:lang w:bidi="en-US"/>
        </w:rPr>
        <w:t>类似项目</w:t>
      </w:r>
      <w:bookmarkEnd w:id="5"/>
      <w:r>
        <w:rPr>
          <w:rFonts w:hint="eastAsia" w:ascii="宋体"/>
          <w:kern w:val="0"/>
          <w:sz w:val="24"/>
          <w:szCs w:val="21"/>
          <w:highlight w:val="none"/>
          <w:lang w:bidi="en-US"/>
        </w:rPr>
        <w:t>，报名时需提供合同原件的扫描件。（投标人有与本次招标内容相同或类似项目业绩，且近3年内无因服务不当而造成重大事故）</w:t>
      </w:r>
    </w:p>
    <w:p>
      <w:pPr>
        <w:pStyle w:val="11"/>
        <w:widowControl/>
        <w:numPr>
          <w:ilvl w:val="1"/>
          <w:numId w:val="2"/>
        </w:numPr>
        <w:adjustRightInd w:val="0"/>
        <w:snapToGrid w:val="0"/>
        <w:spacing w:line="360" w:lineRule="auto"/>
        <w:ind w:left="-60" w:leftChars="0" w:firstLine="480" w:firstLineChars="0"/>
        <w:jc w:val="left"/>
        <w:rPr>
          <w:rFonts w:hint="eastAsia" w:ascii="宋体" w:hAnsi="宋体"/>
          <w:kern w:val="0"/>
          <w:sz w:val="24"/>
          <w:szCs w:val="21"/>
          <w:highlight w:val="none"/>
          <w:lang w:bidi="en-US"/>
        </w:rPr>
      </w:pPr>
      <w:r>
        <w:rPr>
          <w:rFonts w:hint="eastAsia" w:ascii="宋体" w:hAnsi="宋体"/>
          <w:kern w:val="0"/>
          <w:sz w:val="24"/>
          <w:szCs w:val="21"/>
          <w:highlight w:val="none"/>
          <w:lang w:bidi="en-US"/>
        </w:rPr>
        <w:t>财务要求：近三年财务状况良好（近三年指202</w:t>
      </w:r>
      <w:r>
        <w:rPr>
          <w:rFonts w:hint="eastAsia" w:ascii="宋体" w:hAnsi="宋体"/>
          <w:kern w:val="0"/>
          <w:sz w:val="24"/>
          <w:szCs w:val="21"/>
          <w:highlight w:val="none"/>
          <w:lang w:val="en-US" w:eastAsia="zh-CN" w:bidi="en-US"/>
        </w:rPr>
        <w:t>3</w:t>
      </w:r>
      <w:r>
        <w:rPr>
          <w:rFonts w:hint="eastAsia" w:ascii="宋体" w:hAnsi="宋体"/>
          <w:kern w:val="0"/>
          <w:sz w:val="24"/>
          <w:szCs w:val="21"/>
          <w:highlight w:val="none"/>
          <w:lang w:bidi="en-US"/>
        </w:rPr>
        <w:t>、202</w:t>
      </w:r>
      <w:r>
        <w:rPr>
          <w:rFonts w:hint="eastAsia" w:ascii="宋体" w:hAnsi="宋体"/>
          <w:kern w:val="0"/>
          <w:sz w:val="24"/>
          <w:szCs w:val="21"/>
          <w:highlight w:val="none"/>
          <w:lang w:val="en-US" w:eastAsia="zh-CN" w:bidi="en-US"/>
        </w:rPr>
        <w:t>4</w:t>
      </w:r>
      <w:r>
        <w:rPr>
          <w:rFonts w:hint="eastAsia" w:ascii="宋体" w:hAnsi="宋体"/>
          <w:kern w:val="0"/>
          <w:sz w:val="24"/>
          <w:szCs w:val="21"/>
          <w:highlight w:val="none"/>
          <w:lang w:bidi="en-US"/>
        </w:rPr>
        <w:t>、202</w:t>
      </w:r>
      <w:r>
        <w:rPr>
          <w:rFonts w:hint="eastAsia" w:ascii="宋体" w:hAnsi="宋体"/>
          <w:kern w:val="0"/>
          <w:sz w:val="24"/>
          <w:szCs w:val="21"/>
          <w:highlight w:val="none"/>
          <w:lang w:val="en-US" w:eastAsia="zh-CN" w:bidi="en-US"/>
        </w:rPr>
        <w:t>5</w:t>
      </w:r>
      <w:r>
        <w:rPr>
          <w:rFonts w:hint="eastAsia" w:ascii="宋体" w:hAnsi="宋体"/>
          <w:kern w:val="0"/>
          <w:sz w:val="24"/>
          <w:szCs w:val="21"/>
          <w:highlight w:val="none"/>
          <w:lang w:bidi="en-US"/>
        </w:rPr>
        <w:t>年），要求包含近一个月银行企业信用报告。</w:t>
      </w:r>
    </w:p>
    <w:p>
      <w:pPr>
        <w:pStyle w:val="11"/>
        <w:widowControl/>
        <w:numPr>
          <w:ilvl w:val="1"/>
          <w:numId w:val="2"/>
        </w:numPr>
        <w:adjustRightInd w:val="0"/>
        <w:snapToGrid w:val="0"/>
        <w:spacing w:line="360" w:lineRule="auto"/>
        <w:ind w:left="-60" w:leftChars="0" w:firstLine="480" w:firstLineChars="0"/>
        <w:jc w:val="left"/>
        <w:rPr>
          <w:rFonts w:hint="eastAsia" w:ascii="宋体" w:hAnsi="宋体"/>
          <w:kern w:val="0"/>
          <w:sz w:val="24"/>
          <w:szCs w:val="21"/>
          <w:highlight w:val="none"/>
          <w:lang w:bidi="en-US"/>
        </w:rPr>
      </w:pPr>
      <w:r>
        <w:rPr>
          <w:rFonts w:hint="eastAsia" w:ascii="宋体" w:hAnsi="宋体"/>
          <w:kern w:val="0"/>
          <w:sz w:val="24"/>
          <w:szCs w:val="21"/>
          <w:highlight w:val="none"/>
          <w:lang w:bidi="en-US"/>
        </w:rPr>
        <w:t>信誉</w:t>
      </w:r>
      <w:r>
        <w:rPr>
          <w:rFonts w:hint="eastAsia" w:ascii="宋体"/>
          <w:kern w:val="0"/>
          <w:sz w:val="24"/>
          <w:szCs w:val="21"/>
          <w:highlight w:val="none"/>
          <w:lang w:bidi="en-US"/>
        </w:rPr>
        <w:t>要求</w:t>
      </w:r>
      <w:r>
        <w:rPr>
          <w:rFonts w:hint="eastAsia" w:ascii="宋体" w:hAnsi="宋体"/>
          <w:kern w:val="0"/>
          <w:sz w:val="24"/>
          <w:szCs w:val="21"/>
          <w:highlight w:val="none"/>
          <w:lang w:bidi="en-US"/>
        </w:rPr>
        <w:t>：公司信誉良好，无与项目有关的行政处罚及失信记录等信息，在经营活动中无与本项目有关的违法及重大违规情况，无招标违规、谎报年度报告信息、提供虚假资质资料等行为或其他行政处罚记录。</w:t>
      </w:r>
    </w:p>
    <w:p>
      <w:pPr>
        <w:pStyle w:val="11"/>
        <w:widowControl/>
        <w:numPr>
          <w:ilvl w:val="1"/>
          <w:numId w:val="2"/>
        </w:numPr>
        <w:adjustRightInd w:val="0"/>
        <w:snapToGrid w:val="0"/>
        <w:spacing w:line="360" w:lineRule="auto"/>
        <w:ind w:left="-60" w:leftChars="0" w:firstLine="480" w:firstLineChars="0"/>
        <w:jc w:val="left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/>
          <w:kern w:val="0"/>
          <w:sz w:val="24"/>
          <w:szCs w:val="21"/>
          <w:highlight w:val="none"/>
          <w:shd w:val="clear" w:color="auto" w:fill="FFFFFF" w:themeFill="background1"/>
          <w:lang w:bidi="en-US"/>
        </w:rPr>
        <w:t>对代理商</w:t>
      </w:r>
      <w:r>
        <w:rPr>
          <w:rFonts w:hint="eastAsia" w:ascii="宋体" w:cs="宋体"/>
          <w:kern w:val="0"/>
          <w:sz w:val="24"/>
          <w:highlight w:val="none"/>
          <w:shd w:val="clear" w:color="auto" w:fill="FFFFFF" w:themeFill="background1"/>
          <w:lang w:bidi="en-US"/>
        </w:rPr>
        <w:t>和联合体投标的要求：</w:t>
      </w:r>
      <w:r>
        <w:rPr>
          <w:rFonts w:hint="eastAsia" w:ascii="宋体" w:cs="宋体"/>
          <w:sz w:val="24"/>
          <w:highlight w:val="none"/>
          <w:shd w:val="clear" w:color="auto" w:fill="FFFFFF" w:themeFill="background1"/>
          <w:lang w:bidi="ar"/>
        </w:rPr>
        <w:t>本项目</w:t>
      </w:r>
      <w:r>
        <w:rPr>
          <w:rFonts w:hint="eastAsia" w:ascii="宋体" w:cs="宋体"/>
          <w:sz w:val="24"/>
          <w:highlight w:val="none"/>
          <w:shd w:val="clear" w:color="auto" w:fill="FFFFFF" w:themeFill="background1"/>
          <w:lang w:val="en-US" w:eastAsia="zh-CN" w:bidi="ar"/>
        </w:rPr>
        <w:t>不</w:t>
      </w:r>
      <w:r>
        <w:rPr>
          <w:rFonts w:hint="eastAsia" w:ascii="宋体" w:cs="宋体"/>
          <w:sz w:val="24"/>
          <w:highlight w:val="none"/>
          <w:shd w:val="clear" w:color="auto" w:fill="FFFFFF" w:themeFill="background1"/>
          <w:lang w:bidi="ar"/>
        </w:rPr>
        <w:t>接受代理商，不接受联合体投</w:t>
      </w:r>
      <w:r>
        <w:rPr>
          <w:rFonts w:hint="eastAsia" w:ascii="宋体" w:cs="宋体"/>
          <w:sz w:val="24"/>
          <w:highlight w:val="none"/>
          <w:lang w:bidi="ar"/>
        </w:rPr>
        <w:t>标。</w:t>
      </w:r>
    </w:p>
    <w:p>
      <w:pPr>
        <w:pStyle w:val="11"/>
        <w:widowControl/>
        <w:numPr>
          <w:ilvl w:val="1"/>
          <w:numId w:val="2"/>
        </w:numPr>
        <w:adjustRightInd w:val="0"/>
        <w:snapToGrid w:val="0"/>
        <w:spacing w:line="360" w:lineRule="auto"/>
        <w:ind w:left="-60" w:leftChars="0" w:firstLine="480" w:firstLineChars="0"/>
        <w:jc w:val="left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没有被我公司列入黑名单。</w:t>
      </w:r>
    </w:p>
    <w:p>
      <w:pPr>
        <w:pStyle w:val="11"/>
        <w:widowControl/>
        <w:numPr>
          <w:ilvl w:val="1"/>
          <w:numId w:val="2"/>
        </w:numPr>
        <w:adjustRightInd w:val="0"/>
        <w:snapToGrid w:val="0"/>
        <w:spacing w:line="360" w:lineRule="auto"/>
        <w:ind w:left="-60" w:leftChars="0" w:firstLine="480" w:firstLineChars="0"/>
        <w:jc w:val="left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供方的直接或间接股东、法定代表人、董事、监事、高管非重汽员工及其亲属。</w:t>
      </w:r>
    </w:p>
    <w:p>
      <w:pPr>
        <w:pStyle w:val="11"/>
        <w:widowControl/>
        <w:numPr>
          <w:ilvl w:val="1"/>
          <w:numId w:val="2"/>
        </w:numPr>
        <w:adjustRightInd w:val="0"/>
        <w:snapToGrid w:val="0"/>
        <w:spacing w:line="360" w:lineRule="auto"/>
        <w:ind w:left="-60" w:leftChars="0" w:firstLine="480" w:firstLineChars="0"/>
        <w:jc w:val="left"/>
        <w:rPr>
          <w:rFonts w:hint="eastAsia" w:ascii="宋体" w:hAnsi="宋体"/>
          <w:kern w:val="0"/>
          <w:sz w:val="24"/>
          <w:szCs w:val="21"/>
          <w:highlight w:val="none"/>
          <w:lang w:bidi="en-US"/>
        </w:rPr>
      </w:pPr>
      <w:r>
        <w:rPr>
          <w:rFonts w:hint="eastAsia" w:ascii="宋体" w:hAnsi="宋体"/>
          <w:kern w:val="0"/>
          <w:sz w:val="24"/>
          <w:szCs w:val="21"/>
          <w:highlight w:val="none"/>
          <w:lang w:bidi="en-US"/>
        </w:rPr>
        <w:t>法律</w:t>
      </w:r>
      <w:r>
        <w:rPr>
          <w:rFonts w:hint="eastAsia" w:ascii="宋体" w:cs="宋体"/>
          <w:kern w:val="0"/>
          <w:sz w:val="24"/>
          <w:highlight w:val="none"/>
          <w:lang w:bidi="en-US"/>
        </w:rPr>
        <w:t>法规对合格投标人的其他要求、规定。</w:t>
      </w:r>
    </w:p>
    <w:p>
      <w:pPr>
        <w:widowControl/>
        <w:adjustRightInd w:val="0"/>
        <w:snapToGrid w:val="0"/>
        <w:spacing w:line="360" w:lineRule="auto"/>
        <w:jc w:val="left"/>
        <w:rPr>
          <w:rFonts w:ascii="宋体" w:cs="宋体"/>
          <w:b/>
          <w:bCs/>
          <w:kern w:val="0"/>
          <w:sz w:val="24"/>
          <w:highlight w:val="none"/>
          <w:lang w:bidi="en-US"/>
        </w:rPr>
      </w:pPr>
      <w:r>
        <w:rPr>
          <w:rFonts w:hint="eastAsia" w:ascii="宋体" w:cs="宋体"/>
          <w:b/>
          <w:bCs/>
          <w:kern w:val="0"/>
          <w:sz w:val="24"/>
          <w:highlight w:val="none"/>
          <w:lang w:bidi="en-US"/>
        </w:rPr>
        <w:t>4．报名及招标文件的获取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4.1</w:t>
      </w:r>
      <w:r>
        <w:rPr>
          <w:rFonts w:hint="eastAsia" w:ascii="宋体" w:hAnsi="宋体" w:cs="宋体"/>
          <w:kern w:val="0"/>
          <w:sz w:val="24"/>
          <w:highlight w:val="none"/>
          <w:lang w:bidi="en-US"/>
        </w:rPr>
        <w:t>凡有意参加投标者，请于</w:t>
      </w:r>
      <w:r>
        <w:rPr>
          <w:rFonts w:ascii="宋体" w:hAnsi="宋体" w:cs="宋体"/>
          <w:kern w:val="0"/>
          <w:sz w:val="24"/>
          <w:highlight w:val="yellow"/>
          <w:u w:val="single"/>
          <w:lang w:bidi="en-US"/>
        </w:rPr>
        <w:t>202</w:t>
      </w:r>
      <w:r>
        <w:rPr>
          <w:rFonts w:hint="eastAsia" w:ascii="宋体" w:hAnsi="宋体" w:cs="宋体"/>
          <w:kern w:val="0"/>
          <w:sz w:val="24"/>
          <w:highlight w:val="yellow"/>
          <w:u w:val="single"/>
          <w:lang w:val="en-US" w:eastAsia="zh-CN" w:bidi="en-US"/>
        </w:rPr>
        <w:t>6</w:t>
      </w:r>
      <w:r>
        <w:rPr>
          <w:rFonts w:hint="eastAsia" w:ascii="宋体" w:hAnsi="宋体" w:cs="宋体"/>
          <w:kern w:val="0"/>
          <w:sz w:val="24"/>
          <w:highlight w:val="yellow"/>
          <w:lang w:bidi="en-US"/>
        </w:rPr>
        <w:t>年</w:t>
      </w:r>
      <w:r>
        <w:rPr>
          <w:rFonts w:hint="default" w:ascii="宋体" w:hAnsi="宋体" w:cs="宋体"/>
          <w:kern w:val="0"/>
          <w:sz w:val="24"/>
          <w:highlight w:val="yellow"/>
          <w:lang w:bidi="en-US"/>
          <w:woUserID w:val="1"/>
        </w:rPr>
        <w:t>10</w:t>
      </w:r>
      <w:r>
        <w:rPr>
          <w:rFonts w:hint="eastAsia" w:ascii="宋体" w:hAnsi="宋体" w:cs="宋体"/>
          <w:kern w:val="0"/>
          <w:sz w:val="24"/>
          <w:highlight w:val="yellow"/>
          <w:lang w:bidi="en-US"/>
        </w:rPr>
        <w:t>月</w:t>
      </w:r>
      <w:r>
        <w:rPr>
          <w:rFonts w:hint="default" w:ascii="宋体" w:hAnsi="宋体" w:cs="宋体"/>
          <w:kern w:val="0"/>
          <w:sz w:val="24"/>
          <w:highlight w:val="yellow"/>
          <w:lang w:bidi="en-US"/>
          <w:woUserID w:val="1"/>
        </w:rPr>
        <w:t>10</w:t>
      </w:r>
      <w:bookmarkStart w:id="7" w:name="_GoBack"/>
      <w:bookmarkEnd w:id="7"/>
      <w:r>
        <w:rPr>
          <w:rFonts w:hint="eastAsia" w:ascii="宋体" w:hAnsi="宋体" w:cs="宋体"/>
          <w:kern w:val="0"/>
          <w:sz w:val="24"/>
          <w:highlight w:val="yellow"/>
          <w:lang w:bidi="en-US"/>
        </w:rPr>
        <w:t>日</w:t>
      </w:r>
      <w:r>
        <w:rPr>
          <w:rFonts w:hint="eastAsia" w:ascii="宋体" w:hAnsi="宋体" w:cs="宋体"/>
          <w:kern w:val="0"/>
          <w:sz w:val="24"/>
          <w:highlight w:val="yellow"/>
          <w:lang w:val="en-US" w:eastAsia="zh-CN" w:bidi="en-US"/>
        </w:rPr>
        <w:t>17：00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en-US"/>
        </w:rPr>
        <w:t>前</w:t>
      </w:r>
      <w:r>
        <w:rPr>
          <w:rFonts w:hint="eastAsia" w:ascii="宋体" w:hAnsi="宋体" w:cs="宋体"/>
          <w:kern w:val="0"/>
          <w:sz w:val="24"/>
          <w:highlight w:val="none"/>
          <w:lang w:bidi="en-US"/>
        </w:rPr>
        <w:t>（北京时间，下同），按照以下顺序准备所列项相关资料原件的扫描件（要求每一页原文件扫描在一页上，扫描文件必须清晰可辨否则影响报名的审核，扫描文件格式为pdf格式，禁止采用压缩文件格式或图片格式，所有扫描文件都集成到1个pdf文档并设置目录）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highlight w:val="none"/>
          <w:lang w:bidi="en-US"/>
        </w:rPr>
      </w:pPr>
      <w:r>
        <w:rPr>
          <w:rFonts w:hint="eastAsia" w:ascii="宋体" w:hAnsi="宋体" w:cs="宋体"/>
          <w:kern w:val="0"/>
          <w:sz w:val="24"/>
          <w:highlight w:val="none"/>
          <w:lang w:bidi="en-US"/>
        </w:rPr>
        <w:t>根据招标人在中国重汽官网等公开媒体上发布的招标信息，在“中国重汽e采通”平台报名。按照中国重汽e采通“SRM非生产供应商注册手册”（附件-供应商注册）进行注册，注册完毕后按照“SRM系统供应商用户手册”（附件-供应商应标），登录重汽e采通平台后进入“供应商应标”，选择对应的项目，点击“应标”后按照下方资质文件组成准备资料并上传(资质标，要求做好目录），资质审查通过即为报名成功；公示期间请尽快报名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kern w:val="0"/>
          <w:sz w:val="24"/>
          <w:highlight w:val="none"/>
          <w:lang w:bidi="en-US"/>
        </w:rPr>
      </w:pPr>
      <w:r>
        <w:rPr>
          <w:rFonts w:hint="eastAsia" w:ascii="宋体" w:hAnsi="宋体" w:cs="宋体"/>
          <w:b/>
          <w:bCs/>
          <w:kern w:val="0"/>
          <w:sz w:val="24"/>
          <w:highlight w:val="none"/>
          <w:lang w:bidi="en-US"/>
        </w:rPr>
        <w:t>报名时提供的资料不合格的会在系统被驳回，请及时查阅审核状态并及时补齐资料，不能按时补充资料的视为自动放弃本次投标。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hAnsi="宋体" w:cs="宋体"/>
          <w:b/>
          <w:bCs/>
          <w:kern w:val="0"/>
          <w:sz w:val="24"/>
          <w:highlight w:val="none"/>
          <w:lang w:bidi="en-US"/>
        </w:rPr>
        <w:t>请投标人</w:t>
      </w:r>
      <w:r>
        <w:rPr>
          <w:rFonts w:hint="eastAsia" w:ascii="宋体" w:hAnsi="宋体" w:cs="宋体"/>
          <w:b/>
          <w:bCs/>
          <w:kern w:val="0"/>
          <w:sz w:val="24"/>
          <w:highlight w:val="none"/>
          <w:lang w:val="en-US" w:eastAsia="zh-CN" w:bidi="en-US"/>
        </w:rPr>
        <w:t>自行</w:t>
      </w:r>
      <w:r>
        <w:rPr>
          <w:rFonts w:hint="eastAsia" w:ascii="宋体" w:hAnsi="宋体" w:cs="宋体"/>
          <w:b/>
          <w:bCs/>
          <w:kern w:val="0"/>
          <w:sz w:val="24"/>
          <w:highlight w:val="none"/>
          <w:lang w:bidi="en-US"/>
        </w:rPr>
        <w:t>确认中国重汽e采通系统中供应商信息完整、准确，因供应商信息不全或错误导致的报名不成功，由投标人自行承担。</w:t>
      </w:r>
    </w:p>
    <w:p>
      <w:pPr>
        <w:pStyle w:val="11"/>
        <w:widowControl/>
        <w:numPr>
          <w:ilvl w:val="0"/>
          <w:numId w:val="3"/>
        </w:numPr>
        <w:adjustRightInd w:val="0"/>
        <w:snapToGrid w:val="0"/>
        <w:spacing w:line="360" w:lineRule="auto"/>
        <w:ind w:left="0" w:firstLine="480"/>
        <w:jc w:val="left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 w:cs="宋体"/>
          <w:sz w:val="24"/>
          <w:szCs w:val="24"/>
        </w:rPr>
        <w:t>拟投标人应提供营业执照副本原件和扫描件（需盖章）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；</w:t>
      </w:r>
    </w:p>
    <w:p>
      <w:pPr>
        <w:pStyle w:val="11"/>
        <w:widowControl/>
        <w:numPr>
          <w:ilvl w:val="0"/>
          <w:numId w:val="3"/>
        </w:numPr>
        <w:adjustRightInd w:val="0"/>
        <w:snapToGrid w:val="0"/>
        <w:spacing w:line="360" w:lineRule="auto"/>
        <w:ind w:left="0" w:firstLine="480"/>
        <w:jc w:val="left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符合业绩要求的类似业绩的合同原件扫描件，要求至少提供</w:t>
      </w:r>
      <w:r>
        <w:rPr>
          <w:rFonts w:hint="eastAsia"/>
          <w:kern w:val="0"/>
          <w:sz w:val="24"/>
          <w:szCs w:val="21"/>
          <w:highlight w:val="none"/>
          <w:lang w:val="en-US" w:eastAsia="zh-CN" w:bidi="en-US"/>
        </w:rPr>
        <w:t>2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份（同时填写附件</w:t>
      </w:r>
      <w:r>
        <w:rPr>
          <w:kern w:val="0"/>
          <w:sz w:val="24"/>
          <w:szCs w:val="21"/>
          <w:highlight w:val="none"/>
          <w:lang w:bidi="en-US"/>
        </w:rPr>
        <w:t>2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）；</w:t>
      </w:r>
    </w:p>
    <w:p>
      <w:pPr>
        <w:pStyle w:val="11"/>
        <w:widowControl/>
        <w:numPr>
          <w:ilvl w:val="0"/>
          <w:numId w:val="3"/>
        </w:numPr>
        <w:adjustRightInd w:val="0"/>
        <w:snapToGrid w:val="0"/>
        <w:spacing w:line="360" w:lineRule="auto"/>
        <w:ind w:left="0" w:firstLine="480"/>
        <w:jc w:val="left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近三年财务状况报告（同时填写附件</w:t>
      </w:r>
      <w:r>
        <w:rPr>
          <w:kern w:val="0"/>
          <w:sz w:val="24"/>
          <w:szCs w:val="21"/>
          <w:highlight w:val="none"/>
          <w:lang w:bidi="en-US"/>
        </w:rPr>
        <w:t>3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，数据必须与报告一致）；</w:t>
      </w:r>
    </w:p>
    <w:p>
      <w:pPr>
        <w:pStyle w:val="11"/>
        <w:widowControl/>
        <w:numPr>
          <w:ilvl w:val="0"/>
          <w:numId w:val="3"/>
        </w:numPr>
        <w:adjustRightInd w:val="0"/>
        <w:snapToGrid w:val="0"/>
        <w:spacing w:line="360" w:lineRule="auto"/>
        <w:ind w:left="0" w:firstLine="480"/>
        <w:jc w:val="left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信用中国信息截图；</w:t>
      </w:r>
    </w:p>
    <w:p>
      <w:pPr>
        <w:pStyle w:val="11"/>
        <w:widowControl/>
        <w:numPr>
          <w:ilvl w:val="0"/>
          <w:numId w:val="3"/>
        </w:numPr>
        <w:adjustRightInd w:val="0"/>
        <w:snapToGrid w:val="0"/>
        <w:spacing w:line="360" w:lineRule="auto"/>
        <w:ind w:left="0" w:firstLine="480"/>
        <w:jc w:val="left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公司简单介绍（包括但不限于公司规模和实力、办公地点、企业荣誉及认证等，尽量简洁），填写公司专业人员情况统计表（若有，请填写附件</w:t>
      </w:r>
      <w:r>
        <w:rPr>
          <w:kern w:val="0"/>
          <w:sz w:val="24"/>
          <w:szCs w:val="21"/>
          <w:highlight w:val="none"/>
          <w:lang w:bidi="en-US"/>
        </w:rPr>
        <w:t>4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）；</w:t>
      </w:r>
    </w:p>
    <w:p>
      <w:pPr>
        <w:pStyle w:val="11"/>
        <w:widowControl/>
        <w:numPr>
          <w:ilvl w:val="0"/>
          <w:numId w:val="3"/>
        </w:numPr>
        <w:adjustRightInd w:val="0"/>
        <w:snapToGrid w:val="0"/>
        <w:spacing w:line="360" w:lineRule="auto"/>
        <w:ind w:left="0" w:firstLine="480"/>
        <w:jc w:val="left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唯一的法人授权委托书（附件5）；</w:t>
      </w:r>
    </w:p>
    <w:p>
      <w:pPr>
        <w:pStyle w:val="11"/>
        <w:widowControl/>
        <w:numPr>
          <w:ilvl w:val="0"/>
          <w:numId w:val="3"/>
        </w:numPr>
        <w:adjustRightInd w:val="0"/>
        <w:snapToGrid w:val="0"/>
        <w:spacing w:line="360" w:lineRule="auto"/>
        <w:ind w:left="0" w:firstLine="480"/>
        <w:jc w:val="left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联系人、联系方式、电子邮箱。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cs="宋体"/>
          <w:b/>
          <w:bCs/>
          <w:color w:val="000000"/>
          <w:sz w:val="24"/>
          <w:highlight w:val="none"/>
          <w:u w:val="single"/>
          <w:lang w:bidi="ar"/>
        </w:rPr>
      </w:pPr>
      <w:r>
        <w:rPr>
          <w:rFonts w:hint="eastAsia" w:ascii="宋体" w:cs="宋体"/>
          <w:b/>
          <w:bCs/>
          <w:color w:val="000000"/>
          <w:sz w:val="24"/>
          <w:highlight w:val="none"/>
          <w:u w:val="single"/>
          <w:lang w:bidi="ar"/>
        </w:rPr>
        <w:t>以上报名资料均要加盖公章。</w:t>
      </w:r>
    </w:p>
    <w:p>
      <w:pPr>
        <w:widowControl/>
        <w:adjustRightInd w:val="0"/>
        <w:snapToGrid w:val="0"/>
        <w:spacing w:line="360" w:lineRule="auto"/>
        <w:jc w:val="left"/>
        <w:rPr>
          <w:b/>
          <w:bCs/>
          <w:kern w:val="0"/>
          <w:sz w:val="24"/>
          <w:szCs w:val="21"/>
          <w:highlight w:val="none"/>
          <w:shd w:val="pct10" w:color="auto" w:fill="FFFFFF"/>
          <w:lang w:bidi="en-US"/>
        </w:rPr>
      </w:pPr>
      <w:r>
        <w:rPr>
          <w:rFonts w:hint="eastAsia"/>
          <w:b/>
          <w:bCs/>
          <w:kern w:val="0"/>
          <w:sz w:val="24"/>
          <w:szCs w:val="21"/>
          <w:highlight w:val="none"/>
          <w:shd w:val="pct10" w:color="auto" w:fill="FFFFFF"/>
          <w:lang w:bidi="en-US"/>
        </w:rPr>
        <w:t>注意：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1.</w:t>
      </w:r>
      <w:r>
        <w:rPr>
          <w:kern w:val="0"/>
          <w:sz w:val="24"/>
          <w:szCs w:val="21"/>
          <w:highlight w:val="none"/>
          <w:lang w:bidi="en-US"/>
        </w:rPr>
        <w:t xml:space="preserve"> 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请将以上文件原件扫描汇总形成1个PDF格式文件，发送至指定</w:t>
      </w:r>
      <w:r>
        <w:rPr>
          <w:rFonts w:hint="eastAsia"/>
          <w:kern w:val="0"/>
          <w:sz w:val="24"/>
          <w:szCs w:val="21"/>
          <w:highlight w:val="none"/>
          <w:lang w:val="en-US" w:eastAsia="zh-CN" w:bidi="en-US"/>
        </w:rPr>
        <w:t>联系人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邮箱，并设置邮件名称为“公司名称+项目名称”，</w:t>
      </w:r>
      <w:r>
        <w:rPr>
          <w:rFonts w:hint="eastAsia"/>
          <w:kern w:val="0"/>
          <w:sz w:val="24"/>
          <w:szCs w:val="21"/>
          <w:highlight w:val="none"/>
          <w:u w:val="single"/>
          <w:lang w:bidi="en-US"/>
        </w:rPr>
        <w:t>若上述资料不全或扫描件不清晰无法辨认的则会影响报名成功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kern w:val="0"/>
          <w:sz w:val="24"/>
          <w:szCs w:val="21"/>
          <w:highlight w:val="none"/>
          <w:lang w:bidi="en-US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2.</w:t>
      </w:r>
      <w:r>
        <w:rPr>
          <w:kern w:val="0"/>
          <w:sz w:val="24"/>
          <w:szCs w:val="21"/>
          <w:highlight w:val="none"/>
          <w:lang w:bidi="en-US"/>
        </w:rPr>
        <w:t xml:space="preserve"> 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>本项目实行资格预审，报名成功不代表资格审查通过、入围投标名单，发放招标文件前，招标人进行资格审核验证，对报名单位从公司规模实力、业绩、财务状况等多个方面按所提供的报名材料进行考察，根据审查考察结果以合格制或有限数量制确定投标入围名单。开标时，对投标人资格进行再次核验（资格后审）。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Style w:val="10"/>
          <w:rFonts w:ascii="宋体" w:cs="宋体"/>
          <w:color w:val="auto"/>
          <w:sz w:val="24"/>
          <w:highlight w:val="none"/>
        </w:rPr>
      </w:pPr>
      <w:r>
        <w:rPr>
          <w:rFonts w:hint="eastAsia"/>
          <w:kern w:val="0"/>
          <w:sz w:val="24"/>
          <w:szCs w:val="21"/>
          <w:highlight w:val="none"/>
          <w:lang w:bidi="en-US"/>
        </w:rPr>
        <w:t>3</w:t>
      </w:r>
      <w:r>
        <w:rPr>
          <w:kern w:val="0"/>
          <w:sz w:val="24"/>
          <w:szCs w:val="21"/>
          <w:highlight w:val="none"/>
          <w:lang w:bidi="en-US"/>
        </w:rPr>
        <w:t>.</w:t>
      </w:r>
      <w:r>
        <w:rPr>
          <w:rFonts w:hint="eastAsia"/>
          <w:kern w:val="0"/>
          <w:sz w:val="24"/>
          <w:szCs w:val="21"/>
          <w:highlight w:val="none"/>
          <w:lang w:bidi="en-US"/>
        </w:rPr>
        <w:t xml:space="preserve"> 报名</w:t>
      </w:r>
      <w:r>
        <w:rPr>
          <w:rFonts w:hint="eastAsia" w:ascii="宋体" w:cs="宋体"/>
          <w:sz w:val="24"/>
          <w:highlight w:val="none"/>
        </w:rPr>
        <w:t>请按照附件6《非生产供应商注册操作手册》完成平台注册（网址：</w:t>
      </w:r>
      <w:r>
        <w:rPr>
          <w:rStyle w:val="10"/>
          <w:rFonts w:hint="eastAsia" w:ascii="宋体" w:cs="宋体"/>
          <w:color w:val="auto"/>
          <w:sz w:val="24"/>
          <w:highlight w:val="none"/>
        </w:rPr>
        <w:t>https://ecaitong.sinotruk.com:8012/#/login），注册时，业务主管部门选择“</w:t>
      </w:r>
      <w:r>
        <w:rPr>
          <w:rStyle w:val="10"/>
          <w:rFonts w:hint="eastAsia" w:ascii="宋体" w:cs="宋体"/>
          <w:color w:val="auto"/>
          <w:sz w:val="24"/>
          <w:highlight w:val="none"/>
          <w:lang w:val="en-US" w:eastAsia="zh-CN"/>
        </w:rPr>
        <w:t>工艺研究院</w:t>
      </w:r>
      <w:r>
        <w:rPr>
          <w:rStyle w:val="10"/>
          <w:rFonts w:hint="eastAsia" w:ascii="宋体" w:cs="宋体"/>
          <w:color w:val="auto"/>
          <w:sz w:val="24"/>
          <w:highlight w:val="none"/>
        </w:rPr>
        <w:t>”，从非生产招标板块进入，类别选择</w:t>
      </w:r>
      <w:r>
        <w:rPr>
          <w:rStyle w:val="10"/>
          <w:rFonts w:hint="eastAsia" w:asci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“</w:t>
      </w:r>
      <w:r>
        <w:rPr>
          <w:rStyle w:val="10"/>
          <w:rFonts w:hint="eastAsia" w:ascii="宋体" w:cs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>直管单位非生产招标</w:t>
      </w:r>
      <w:r>
        <w:rPr>
          <w:rStyle w:val="10"/>
          <w:rFonts w:hint="eastAsia" w:ascii="宋体" w:cs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Style w:val="10"/>
          <w:rFonts w:hint="eastAsia" w:ascii="宋体" w:cs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>工艺设备--工艺设备</w:t>
      </w:r>
      <w:r>
        <w:rPr>
          <w:rStyle w:val="10"/>
          <w:rFonts w:hint="eastAsia" w:asci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”</w:t>
      </w:r>
      <w:r>
        <w:rPr>
          <w:rStyle w:val="10"/>
          <w:rFonts w:hint="eastAsia" w:ascii="宋体" w:cs="宋体"/>
          <w:color w:val="auto"/>
          <w:sz w:val="24"/>
          <w:highlight w:val="none"/>
        </w:rPr>
        <w:t>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/>
          <w:sz w:val="24"/>
          <w:highlight w:val="none"/>
          <w:shd w:val="pct10" w:color="auto" w:fill="FFFFFF"/>
        </w:rPr>
      </w:pPr>
      <w:r>
        <w:rPr>
          <w:kern w:val="0"/>
          <w:sz w:val="24"/>
          <w:szCs w:val="21"/>
          <w:highlight w:val="none"/>
          <w:lang w:bidi="en-US"/>
        </w:rPr>
        <w:t>已注册的不要重复注册，未曾注册过的提示组织代码重复的请直接电话联系解决。</w:t>
      </w:r>
      <w:r>
        <w:rPr>
          <w:rFonts w:hint="eastAsia" w:ascii="宋体"/>
          <w:b/>
          <w:bCs/>
          <w:sz w:val="24"/>
          <w:highlight w:val="none"/>
        </w:rPr>
        <w:t>注册并审核通过后方能参与本项目应标及后续投标，审核通过后请电话告知招标方联系人。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cs="宋体"/>
          <w:b/>
          <w:bCs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4.2招标文件获取：</w:t>
      </w:r>
      <w:r>
        <w:rPr>
          <w:rFonts w:hint="eastAsia" w:ascii="宋体" w:cs="宋体"/>
          <w:b/>
          <w:bCs/>
          <w:kern w:val="0"/>
          <w:sz w:val="24"/>
          <w:highlight w:val="none"/>
          <w:u w:val="single"/>
          <w:lang w:bidi="en-US"/>
        </w:rPr>
        <w:t>报名审核通过后联系工作人员获取</w:t>
      </w:r>
      <w:r>
        <w:rPr>
          <w:rFonts w:hint="eastAsia" w:ascii="宋体" w:cs="宋体"/>
          <w:b/>
          <w:bCs/>
          <w:kern w:val="0"/>
          <w:sz w:val="24"/>
          <w:highlight w:val="none"/>
          <w:lang w:bidi="en-US"/>
        </w:rPr>
        <w:t>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4.3招标文件工本费：无。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4.4投标保证金金额、形式和递交：详见招标文件。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4.5中标服务费：无。</w:t>
      </w:r>
    </w:p>
    <w:p>
      <w:pPr>
        <w:widowControl/>
        <w:adjustRightInd w:val="0"/>
        <w:snapToGrid w:val="0"/>
        <w:spacing w:line="360" w:lineRule="auto"/>
        <w:jc w:val="left"/>
        <w:rPr>
          <w:rFonts w:ascii="宋体" w:cs="宋体"/>
          <w:b/>
          <w:bCs/>
          <w:kern w:val="0"/>
          <w:sz w:val="24"/>
          <w:highlight w:val="none"/>
          <w:lang w:bidi="en-US"/>
        </w:rPr>
      </w:pPr>
      <w:r>
        <w:rPr>
          <w:rFonts w:hint="eastAsia" w:ascii="宋体" w:cs="宋体"/>
          <w:b/>
          <w:bCs/>
          <w:kern w:val="0"/>
          <w:sz w:val="24"/>
          <w:highlight w:val="none"/>
          <w:lang w:bidi="en-US"/>
        </w:rPr>
        <w:t>5．投标文件的递交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highlight w:val="none"/>
          <w:lang w:bidi="en-US"/>
        </w:rPr>
      </w:pPr>
      <w:r>
        <w:rPr>
          <w:rFonts w:hint="eastAsia" w:ascii="宋体" w:hAnsi="宋体" w:cs="宋体"/>
          <w:kern w:val="0"/>
          <w:sz w:val="24"/>
          <w:highlight w:val="none"/>
          <w:lang w:bidi="en-US"/>
        </w:rPr>
        <w:t>5.1 投标文件递交的截止时间详见招标文件。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highlight w:val="none"/>
          <w:lang w:bidi="en-US"/>
        </w:rPr>
      </w:pPr>
      <w:r>
        <w:rPr>
          <w:rFonts w:hint="eastAsia" w:ascii="宋体" w:hAnsi="宋体" w:cs="宋体"/>
          <w:kern w:val="0"/>
          <w:sz w:val="24"/>
          <w:highlight w:val="none"/>
          <w:lang w:bidi="en-US"/>
        </w:rPr>
        <w:t>5.2 逾期送达的或者未送达指定地点的投标文件，招标人不予受理。</w:t>
      </w:r>
    </w:p>
    <w:p>
      <w:pPr>
        <w:widowControl/>
        <w:adjustRightInd w:val="0"/>
        <w:snapToGrid w:val="0"/>
        <w:spacing w:line="360" w:lineRule="auto"/>
        <w:jc w:val="left"/>
        <w:rPr>
          <w:rFonts w:ascii="宋体" w:cs="宋体"/>
          <w:b/>
          <w:bCs/>
          <w:kern w:val="0"/>
          <w:sz w:val="24"/>
          <w:highlight w:val="none"/>
          <w:lang w:bidi="en-US"/>
        </w:rPr>
      </w:pPr>
      <w:r>
        <w:rPr>
          <w:rFonts w:hint="eastAsia" w:ascii="宋体" w:cs="宋体"/>
          <w:b/>
          <w:bCs/>
          <w:kern w:val="0"/>
          <w:sz w:val="24"/>
          <w:highlight w:val="none"/>
          <w:lang w:bidi="en-US"/>
        </w:rPr>
        <w:t>6．招标公告发布媒介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本公告在中国重型汽车集团有限公司网站上发布。</w:t>
      </w:r>
    </w:p>
    <w:p>
      <w:pPr>
        <w:widowControl/>
        <w:adjustRightInd w:val="0"/>
        <w:snapToGrid w:val="0"/>
        <w:spacing w:line="360" w:lineRule="auto"/>
        <w:jc w:val="left"/>
        <w:rPr>
          <w:rFonts w:ascii="宋体" w:cs="宋体"/>
          <w:b/>
          <w:bCs/>
          <w:kern w:val="0"/>
          <w:sz w:val="24"/>
          <w:highlight w:val="none"/>
          <w:lang w:bidi="en-US"/>
        </w:rPr>
      </w:pPr>
      <w:r>
        <w:rPr>
          <w:rFonts w:hint="eastAsia" w:ascii="宋体" w:cs="宋体"/>
          <w:b/>
          <w:bCs/>
          <w:kern w:val="0"/>
          <w:sz w:val="24"/>
          <w:highlight w:val="none"/>
          <w:lang w:bidi="en-US"/>
        </w:rPr>
        <w:t>7</w:t>
      </w:r>
      <w:bookmarkStart w:id="6" w:name="_Toc234382576"/>
      <w:bookmarkEnd w:id="6"/>
      <w:r>
        <w:rPr>
          <w:rFonts w:hint="eastAsia" w:ascii="宋体" w:cs="宋体"/>
          <w:b/>
          <w:bCs/>
          <w:kern w:val="0"/>
          <w:sz w:val="24"/>
          <w:highlight w:val="none"/>
          <w:lang w:bidi="en-US"/>
        </w:rPr>
        <w:t>．联系方式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eastAsia="宋体" w:cs="宋体"/>
          <w:kern w:val="0"/>
          <w:sz w:val="24"/>
          <w:highlight w:val="none"/>
          <w:u w:val="single"/>
          <w:lang w:eastAsia="zh-CN"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招 标 人：</w:t>
      </w:r>
      <w:r>
        <w:rPr>
          <w:rFonts w:hint="eastAsia" w:ascii="宋体" w:cs="宋体"/>
          <w:kern w:val="0"/>
          <w:sz w:val="24"/>
          <w:highlight w:val="none"/>
          <w:u w:val="single"/>
          <w:lang w:eastAsia="zh-CN" w:bidi="en-US"/>
        </w:rPr>
        <w:t>中国重汽集团福建海西汽车有限公司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default" w:ascii="宋体" w:eastAsia="宋体" w:cs="宋体"/>
          <w:kern w:val="0"/>
          <w:sz w:val="24"/>
          <w:highlight w:val="none"/>
          <w:lang w:val="en-US" w:eastAsia="zh-CN" w:bidi="en-US"/>
        </w:rPr>
      </w:pPr>
      <w:r>
        <w:rPr>
          <w:rFonts w:cs="宋体"/>
          <w:kern w:val="0"/>
          <w:sz w:val="24"/>
          <w:highlight w:val="none"/>
          <w:lang w:bidi="en-US"/>
        </w:rPr>
        <w:t>地    址：</w:t>
      </w:r>
      <w:r>
        <w:rPr>
          <w:rFonts w:hint="eastAsia" w:hAnsi="宋体"/>
          <w:sz w:val="24"/>
          <w:highlight w:val="none"/>
          <w:lang w:val="en-US" w:eastAsia="zh-CN"/>
        </w:rPr>
        <w:t>福建省永安市埔岭99号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cs="宋体"/>
          <w:color w:val="FF0000"/>
          <w:kern w:val="0"/>
          <w:sz w:val="24"/>
          <w:highlight w:val="none"/>
          <w:lang w:val="en-US" w:eastAsia="zh-CN"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联 系 人：</w:t>
      </w: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val="en-US" w:eastAsia="zh-CN" w:bidi="en-US"/>
        </w:rPr>
        <w:t>温广雄</w:t>
      </w:r>
      <w:r>
        <w:rPr>
          <w:rFonts w:hint="eastAsia" w:ascii="宋体" w:cs="宋体"/>
          <w:color w:val="FF0000"/>
          <w:kern w:val="0"/>
          <w:sz w:val="24"/>
          <w:highlight w:val="none"/>
          <w:lang w:val="en-US" w:eastAsia="zh-CN" w:bidi="en-US"/>
        </w:rPr>
        <w:t xml:space="preserve">     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宋体" w:cs="宋体"/>
          <w:kern w:val="0"/>
          <w:sz w:val="24"/>
          <w:highlight w:val="none"/>
          <w:lang w:bidi="en-US"/>
        </w:rPr>
      </w:pPr>
      <w:r>
        <w:rPr>
          <w:rFonts w:hint="eastAsia" w:ascii="宋体" w:cs="宋体"/>
          <w:color w:val="auto"/>
          <w:kern w:val="0"/>
          <w:sz w:val="24"/>
          <w:highlight w:val="none"/>
          <w:lang w:bidi="en-US"/>
        </w:rPr>
        <w:t>联系方式：</w:t>
      </w: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val="en-US" w:eastAsia="zh-CN" w:bidi="en-US"/>
        </w:rPr>
        <w:t>18649979199（</w:t>
      </w:r>
      <w:r>
        <w:rPr>
          <w:rFonts w:hint="eastAsia" w:ascii="宋体" w:cs="宋体"/>
          <w:b/>
          <w:bCs/>
          <w:color w:val="auto"/>
          <w:kern w:val="0"/>
          <w:sz w:val="24"/>
          <w:highlight w:val="none"/>
          <w:lang w:bidi="en-US"/>
        </w:rPr>
        <w:t>微信同号）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hint="default" w:ascii="宋体" w:eastAsia="宋体" w:cs="宋体"/>
          <w:color w:val="FF0000"/>
          <w:kern w:val="0"/>
          <w:sz w:val="24"/>
          <w:highlight w:val="none"/>
          <w:lang w:val="en-US" w:eastAsia="zh-CN" w:bidi="en-US"/>
        </w:rPr>
      </w:pPr>
      <w:r>
        <w:rPr>
          <w:rFonts w:hint="eastAsia" w:ascii="宋体" w:cs="宋体"/>
          <w:kern w:val="0"/>
          <w:sz w:val="24"/>
          <w:highlight w:val="none"/>
          <w:lang w:bidi="en-US"/>
        </w:rPr>
        <w:t>电子邮件：</w:t>
      </w:r>
      <w:r>
        <w:rPr>
          <w:rFonts w:hint="eastAsia" w:ascii="宋体" w:cs="宋体"/>
          <w:kern w:val="0"/>
          <w:sz w:val="24"/>
          <w:highlight w:val="none"/>
          <w:lang w:val="en-US" w:eastAsia="zh-CN" w:bidi="en-US"/>
        </w:rPr>
        <w:t>642286118@qq.com</w:t>
      </w:r>
    </w:p>
    <w:p>
      <w:pPr>
        <w:widowControl/>
        <w:adjustRightInd w:val="0"/>
        <w:snapToGrid w:val="0"/>
        <w:spacing w:line="312" w:lineRule="auto"/>
        <w:ind w:firstLine="480" w:firstLineChars="200"/>
        <w:jc w:val="right"/>
        <w:rPr>
          <w:rFonts w:ascii="宋体"/>
          <w:kern w:val="0"/>
          <w:sz w:val="24"/>
          <w:szCs w:val="21"/>
          <w:highlight w:val="none"/>
          <w:u w:val="single"/>
          <w:lang w:bidi="en-US"/>
        </w:rPr>
      </w:pPr>
    </w:p>
    <w:p>
      <w:pPr>
        <w:widowControl/>
        <w:adjustRightInd w:val="0"/>
        <w:snapToGrid w:val="0"/>
        <w:spacing w:line="312" w:lineRule="auto"/>
        <w:ind w:firstLine="480" w:firstLineChars="200"/>
        <w:jc w:val="right"/>
        <w:rPr>
          <w:rFonts w:ascii="宋体"/>
          <w:kern w:val="0"/>
          <w:sz w:val="24"/>
          <w:szCs w:val="21"/>
          <w:highlight w:val="none"/>
          <w:u w:val="single"/>
          <w:lang w:bidi="en-US"/>
        </w:rPr>
      </w:pPr>
    </w:p>
    <w:p>
      <w:pPr>
        <w:widowControl/>
        <w:adjustRightInd w:val="0"/>
        <w:snapToGrid w:val="0"/>
        <w:spacing w:line="312" w:lineRule="auto"/>
        <w:ind w:firstLine="480" w:firstLineChars="200"/>
        <w:jc w:val="right"/>
        <w:rPr>
          <w:rFonts w:ascii="宋体"/>
          <w:kern w:val="0"/>
          <w:sz w:val="24"/>
          <w:szCs w:val="21"/>
          <w:highlight w:val="none"/>
          <w:u w:val="single"/>
          <w:lang w:bidi="en-US"/>
        </w:rPr>
      </w:pPr>
    </w:p>
    <w:p>
      <w:pPr>
        <w:widowControl/>
        <w:adjustRightInd w:val="0"/>
        <w:snapToGrid w:val="0"/>
        <w:spacing w:line="312" w:lineRule="auto"/>
        <w:ind w:firstLine="480" w:firstLineChars="200"/>
        <w:jc w:val="right"/>
        <w:rPr>
          <w:rFonts w:ascii="宋体"/>
          <w:kern w:val="0"/>
          <w:sz w:val="24"/>
          <w:szCs w:val="21"/>
          <w:highlight w:val="none"/>
          <w:u w:val="none"/>
          <w:lang w:bidi="en-US"/>
        </w:rPr>
      </w:pPr>
    </w:p>
    <w:p>
      <w:pPr>
        <w:widowControl/>
        <w:adjustRightInd w:val="0"/>
        <w:snapToGrid w:val="0"/>
        <w:spacing w:line="312" w:lineRule="auto"/>
        <w:ind w:firstLine="480" w:firstLineChars="200"/>
        <w:jc w:val="right"/>
        <w:rPr>
          <w:rFonts w:hint="default" w:ascii="宋体" w:eastAsia="宋体"/>
          <w:kern w:val="0"/>
          <w:sz w:val="24"/>
          <w:szCs w:val="21"/>
          <w:highlight w:val="none"/>
          <w:u w:val="none"/>
          <w:lang w:val="en-US" w:eastAsia="zh-CN" w:bidi="en-US"/>
        </w:rPr>
      </w:pPr>
      <w:r>
        <w:rPr>
          <w:rFonts w:hint="eastAsia" w:ascii="宋体"/>
          <w:kern w:val="0"/>
          <w:sz w:val="24"/>
          <w:szCs w:val="21"/>
          <w:highlight w:val="none"/>
          <w:u w:val="none"/>
          <w:lang w:val="en-US" w:eastAsia="zh-CN" w:bidi="en-US"/>
        </w:rPr>
        <w:t>中国重汽集团福建海西汽车有限公司</w:t>
      </w:r>
    </w:p>
    <w:p>
      <w:pPr>
        <w:widowControl/>
        <w:adjustRightInd w:val="0"/>
        <w:snapToGrid w:val="0"/>
        <w:spacing w:line="312" w:lineRule="auto"/>
        <w:ind w:firstLine="480" w:firstLineChars="200"/>
        <w:jc w:val="right"/>
        <w:rPr>
          <w:rFonts w:ascii="宋体"/>
          <w:kern w:val="0"/>
          <w:sz w:val="24"/>
          <w:szCs w:val="21"/>
          <w:highlight w:val="none"/>
          <w:u w:val="none"/>
          <w:lang w:bidi="en-US"/>
        </w:rPr>
      </w:pPr>
      <w:r>
        <w:rPr>
          <w:rFonts w:ascii="宋体"/>
          <w:kern w:val="0"/>
          <w:sz w:val="24"/>
          <w:szCs w:val="21"/>
          <w:highlight w:val="none"/>
          <w:u w:val="none"/>
          <w:lang w:bidi="en-US"/>
        </w:rPr>
        <w:t>202</w:t>
      </w:r>
      <w:r>
        <w:rPr>
          <w:rFonts w:hint="eastAsia" w:ascii="宋体"/>
          <w:kern w:val="0"/>
          <w:sz w:val="24"/>
          <w:szCs w:val="21"/>
          <w:highlight w:val="none"/>
          <w:u w:val="none"/>
          <w:lang w:val="en-US" w:eastAsia="zh-CN" w:bidi="en-US"/>
        </w:rPr>
        <w:t>6</w:t>
      </w:r>
      <w:r>
        <w:rPr>
          <w:rFonts w:hint="eastAsia" w:ascii="宋体"/>
          <w:kern w:val="0"/>
          <w:sz w:val="24"/>
          <w:szCs w:val="21"/>
          <w:highlight w:val="none"/>
          <w:u w:val="none"/>
          <w:lang w:bidi="en-US"/>
        </w:rPr>
        <w:t>年</w:t>
      </w:r>
      <w:r>
        <w:rPr>
          <w:rFonts w:hint="eastAsia" w:ascii="宋体"/>
          <w:kern w:val="0"/>
          <w:sz w:val="24"/>
          <w:szCs w:val="21"/>
          <w:highlight w:val="none"/>
          <w:u w:val="none"/>
          <w:lang w:val="en-US" w:eastAsia="zh-CN" w:bidi="en-US"/>
        </w:rPr>
        <w:t>9</w:t>
      </w:r>
      <w:r>
        <w:rPr>
          <w:rFonts w:hint="eastAsia" w:ascii="宋体"/>
          <w:kern w:val="0"/>
          <w:sz w:val="24"/>
          <w:szCs w:val="21"/>
          <w:highlight w:val="none"/>
          <w:u w:val="none"/>
          <w:lang w:bidi="en-US"/>
        </w:rPr>
        <w:t>月</w:t>
      </w:r>
      <w:r>
        <w:rPr>
          <w:rFonts w:hint="eastAsia" w:ascii="宋体"/>
          <w:kern w:val="0"/>
          <w:sz w:val="24"/>
          <w:szCs w:val="21"/>
          <w:highlight w:val="none"/>
          <w:u w:val="none"/>
          <w:lang w:val="en-US" w:eastAsia="zh-CN" w:bidi="en-US"/>
        </w:rPr>
        <w:t>15</w:t>
      </w:r>
      <w:r>
        <w:rPr>
          <w:rFonts w:hint="eastAsia" w:ascii="宋体"/>
          <w:kern w:val="0"/>
          <w:sz w:val="24"/>
          <w:szCs w:val="21"/>
          <w:highlight w:val="none"/>
          <w:u w:val="none"/>
          <w:lang w:bidi="en-US"/>
        </w:rPr>
        <w:t>日</w:t>
      </w:r>
    </w:p>
    <w:p>
      <w:pPr>
        <w:widowControl/>
        <w:jc w:val="left"/>
        <w:rPr>
          <w:rFonts w:ascii="宋体"/>
          <w:kern w:val="0"/>
          <w:sz w:val="24"/>
          <w:szCs w:val="21"/>
          <w:highlight w:val="none"/>
          <w:lang w:bidi="en-US"/>
        </w:rPr>
      </w:pPr>
      <w:r>
        <w:rPr>
          <w:rFonts w:ascii="宋体"/>
          <w:kern w:val="0"/>
          <w:sz w:val="24"/>
          <w:szCs w:val="21"/>
          <w:highlight w:val="none"/>
          <w:lang w:bidi="en-US"/>
        </w:rPr>
        <w:br w:type="page"/>
      </w:r>
    </w:p>
    <w:p>
      <w:pPr>
        <w:widowControl/>
        <w:adjustRightInd w:val="0"/>
        <w:snapToGrid w:val="0"/>
        <w:spacing w:line="312" w:lineRule="auto"/>
        <w:ind w:firstLine="480" w:firstLineChars="200"/>
        <w:jc w:val="right"/>
        <w:rPr>
          <w:rFonts w:ascii="宋体"/>
          <w:kern w:val="0"/>
          <w:sz w:val="24"/>
          <w:szCs w:val="21"/>
          <w:highlight w:val="none"/>
          <w:lang w:bidi="en-US"/>
        </w:rPr>
      </w:pPr>
    </w:p>
    <w:p>
      <w:pPr>
        <w:autoSpaceDE w:val="0"/>
        <w:autoSpaceDN w:val="0"/>
        <w:rPr>
          <w:sz w:val="30"/>
          <w:szCs w:val="30"/>
          <w:highlight w:val="none"/>
        </w:rPr>
      </w:pPr>
      <w:r>
        <w:rPr>
          <w:rFonts w:hint="eastAsia"/>
          <w:sz w:val="30"/>
          <w:szCs w:val="30"/>
          <w:highlight w:val="none"/>
        </w:rPr>
        <w:t>附件</w:t>
      </w:r>
      <w:r>
        <w:rPr>
          <w:sz w:val="30"/>
          <w:szCs w:val="30"/>
          <w:highlight w:val="none"/>
        </w:rPr>
        <w:t>2</w:t>
      </w:r>
    </w:p>
    <w:tbl>
      <w:tblPr>
        <w:tblStyle w:val="8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298"/>
        <w:gridCol w:w="1417"/>
        <w:gridCol w:w="2397"/>
        <w:gridCol w:w="1147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jc w:val="center"/>
              <w:rPr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/>
                <w:b/>
                <w:bCs/>
                <w:sz w:val="30"/>
                <w:szCs w:val="30"/>
                <w:highlight w:val="none"/>
              </w:rPr>
              <w:t>近三年符合报名</w:t>
            </w:r>
            <w:r>
              <w:rPr>
                <w:b/>
                <w:bCs/>
                <w:sz w:val="30"/>
                <w:szCs w:val="30"/>
                <w:highlight w:val="none"/>
              </w:rPr>
              <w:t>资格要求的业绩</w:t>
            </w:r>
            <w:r>
              <w:rPr>
                <w:rFonts w:hint="eastAsia"/>
                <w:b/>
                <w:bCs/>
                <w:sz w:val="30"/>
                <w:szCs w:val="30"/>
                <w:highlight w:val="none"/>
              </w:rPr>
              <w:t>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序号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项目/合同</w:t>
            </w:r>
          </w:p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名称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项目地点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项目简介</w:t>
            </w:r>
          </w:p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（项目范围、投资规模等）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合同额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是否已通过验收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1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2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3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4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5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…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autoSpaceDE w:val="0"/>
              <w:autoSpaceDN w:val="0"/>
              <w:rPr>
                <w:sz w:val="24"/>
                <w:highlight w:val="none"/>
              </w:rPr>
            </w:pPr>
          </w:p>
        </w:tc>
      </w:tr>
    </w:tbl>
    <w:p>
      <w:pPr>
        <w:jc w:val="left"/>
        <w:rPr>
          <w:rFonts w:ascii="仿宋" w:eastAsia="仿宋" w:cs="仿宋"/>
          <w:sz w:val="24"/>
          <w:highlight w:val="none"/>
        </w:rPr>
      </w:pPr>
    </w:p>
    <w:p>
      <w:pPr>
        <w:jc w:val="left"/>
        <w:rPr>
          <w:rFonts w:ascii="仿宋" w:eastAsia="仿宋" w:cs="仿宋"/>
          <w:sz w:val="24"/>
          <w:highlight w:val="none"/>
        </w:rPr>
      </w:pPr>
    </w:p>
    <w:p>
      <w:pPr>
        <w:autoSpaceDE w:val="0"/>
        <w:autoSpaceDN w:val="0"/>
        <w:rPr>
          <w:rFonts w:ascii="仿宋" w:eastAsia="仿宋" w:cs="仿宋"/>
          <w:sz w:val="24"/>
          <w:highlight w:val="none"/>
        </w:rPr>
      </w:pPr>
      <w:r>
        <w:rPr>
          <w:rFonts w:ascii="仿宋" w:eastAsia="仿宋" w:cs="仿宋"/>
          <w:sz w:val="24"/>
          <w:highlight w:val="none"/>
        </w:rPr>
        <w:br w:type="page"/>
      </w:r>
    </w:p>
    <w:p>
      <w:pPr>
        <w:rPr>
          <w:sz w:val="30"/>
          <w:szCs w:val="30"/>
          <w:highlight w:val="none"/>
        </w:rPr>
      </w:pPr>
      <w:r>
        <w:rPr>
          <w:rFonts w:hint="eastAsia"/>
          <w:sz w:val="30"/>
          <w:szCs w:val="30"/>
          <w:highlight w:val="none"/>
        </w:rPr>
        <w:t>附件</w:t>
      </w:r>
      <w:r>
        <w:rPr>
          <w:sz w:val="30"/>
          <w:szCs w:val="30"/>
          <w:highlight w:val="none"/>
        </w:rPr>
        <w:t>3</w:t>
      </w:r>
    </w:p>
    <w:p>
      <w:pPr>
        <w:spacing w:line="440" w:lineRule="exact"/>
        <w:ind w:firstLine="420" w:firstLineChars="200"/>
      </w:pPr>
      <w:r>
        <w:rPr>
          <w:rStyle w:val="12"/>
          <w:rFonts w:hint="eastAsia" w:ascii="宋体"/>
        </w:rPr>
        <w:t>请按以下表格内容如实填写，提供经会计师事务所审计且出具无保留意见的</w:t>
      </w:r>
      <w:r>
        <w:rPr>
          <w:rStyle w:val="12"/>
          <w:rFonts w:hint="eastAsia" w:ascii="宋体"/>
          <w:b/>
          <w:bCs/>
        </w:rPr>
        <w:t>近三年的财务审计报告</w:t>
      </w:r>
      <w:r>
        <w:rPr>
          <w:rStyle w:val="12"/>
          <w:rFonts w:hint="eastAsia" w:ascii="宋体"/>
        </w:rPr>
        <w:t>，并</w:t>
      </w:r>
      <w:r>
        <w:rPr>
          <w:rStyle w:val="12"/>
          <w:rFonts w:hint="eastAsia" w:ascii="宋体"/>
          <w:b/>
          <w:bCs/>
        </w:rPr>
        <w:t>加盖公章</w:t>
      </w:r>
      <w:r>
        <w:rPr>
          <w:rStyle w:val="12"/>
          <w:rFonts w:hint="eastAsia" w:ascii="宋体"/>
        </w:rPr>
        <w:t>（包括但不限于报告页、经审计的资产负债表、利润表、现金流量表及报表附注）。如投标人公司没有经审计的财务报告，可提供</w:t>
      </w:r>
      <w:r>
        <w:rPr>
          <w:rStyle w:val="12"/>
          <w:rFonts w:hint="eastAsia" w:ascii="宋体"/>
          <w:b/>
          <w:bCs/>
        </w:rPr>
        <w:t>加盖公章</w:t>
      </w:r>
      <w:r>
        <w:rPr>
          <w:rStyle w:val="12"/>
          <w:rFonts w:hint="eastAsia" w:ascii="宋体"/>
        </w:rPr>
        <w:t>的近三年财务报表，包括但不限于资产负债表、利润表、现金流量表。应提供中文版本的审计报告或财务报表。</w:t>
      </w:r>
      <w:r>
        <w:rPr>
          <w:rStyle w:val="12"/>
          <w:rFonts w:hint="eastAsia" w:ascii="宋体"/>
          <w:b/>
          <w:bCs/>
        </w:rPr>
        <w:t>要求汇总表与财务报告（表）数据必须一致。</w:t>
      </w:r>
    </w:p>
    <w:p>
      <w:pPr>
        <w:pStyle w:val="7"/>
      </w:pPr>
    </w:p>
    <w:tbl>
      <w:tblPr>
        <w:tblStyle w:val="8"/>
        <w:tblW w:w="9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2"/>
        <w:gridCol w:w="1997"/>
        <w:gridCol w:w="1725"/>
        <w:gridCol w:w="2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90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Style w:val="12"/>
                <w:rFonts w:ascii="宋体"/>
                <w:b/>
                <w:bCs/>
              </w:rPr>
            </w:pPr>
            <w:r>
              <w:rPr>
                <w:rStyle w:val="12"/>
                <w:rFonts w:hint="eastAsia" w:ascii="宋体"/>
                <w:b/>
                <w:bCs/>
                <w:sz w:val="28"/>
                <w:szCs w:val="36"/>
              </w:rPr>
              <w:t>投标单位资产情况汇总表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注册资金（万元）</w:t>
            </w:r>
          </w:p>
        </w:tc>
        <w:tc>
          <w:tcPr>
            <w:tcW w:w="5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ascii="宋体"/>
              </w:rPr>
              <w:t>实收资金（万元）</w:t>
            </w:r>
          </w:p>
        </w:tc>
        <w:tc>
          <w:tcPr>
            <w:tcW w:w="5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年度资产情况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ascii="宋体"/>
              </w:rPr>
              <w:t>202</w:t>
            </w:r>
            <w:r>
              <w:rPr>
                <w:rStyle w:val="12"/>
                <w:rFonts w:hint="eastAsia" w:ascii="宋体"/>
                <w:lang w:val="en-US" w:eastAsia="zh-CN"/>
              </w:rPr>
              <w:t>3</w:t>
            </w:r>
            <w:r>
              <w:rPr>
                <w:rStyle w:val="12"/>
                <w:rFonts w:hint="eastAsia" w:ascii="宋体"/>
              </w:rPr>
              <w:t>年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202</w:t>
            </w:r>
            <w:r>
              <w:rPr>
                <w:rStyle w:val="12"/>
                <w:rFonts w:hint="eastAsia" w:ascii="宋体"/>
                <w:lang w:val="en-US" w:eastAsia="zh-CN"/>
              </w:rPr>
              <w:t>4</w:t>
            </w:r>
            <w:r>
              <w:rPr>
                <w:rStyle w:val="12"/>
                <w:rFonts w:hint="eastAsia" w:ascii="宋体"/>
              </w:rPr>
              <w:t>年</w:t>
            </w: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202</w:t>
            </w:r>
            <w:r>
              <w:rPr>
                <w:rStyle w:val="12"/>
                <w:rFonts w:hint="eastAsia" w:ascii="宋体"/>
                <w:lang w:val="en-US" w:eastAsia="zh-CN"/>
              </w:rPr>
              <w:t>5</w:t>
            </w:r>
            <w:r>
              <w:rPr>
                <w:rStyle w:val="12"/>
                <w:rFonts w:hint="eastAsia" w:ascii="宋体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流动资产（万元）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非流动资产（万元）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营业收入（万元）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年底资产总值（万元）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年底负债总值（万元）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ascii="宋体"/>
              </w:rPr>
              <w:t>资产负债率</w:t>
            </w:r>
            <w:r>
              <w:rPr>
                <w:rStyle w:val="12"/>
                <w:rFonts w:hint="eastAsia" w:ascii="宋体"/>
              </w:rPr>
              <w:t>（**.**%）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净利润（万元）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未分配利润（万元）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Fonts w:hint="eastAsia"/>
              </w:rPr>
              <w:t>营运</w:t>
            </w:r>
            <w:r>
              <w:t>资</w:t>
            </w:r>
            <w:r>
              <w:rPr>
                <w:rFonts w:hint="eastAsia"/>
              </w:rPr>
              <w:t>金</w:t>
            </w:r>
            <w:r>
              <w:rPr>
                <w:rStyle w:val="12"/>
                <w:rFonts w:hint="eastAsia" w:ascii="宋体"/>
              </w:rPr>
              <w:t>（万元）</w:t>
            </w:r>
          </w:p>
          <w:p>
            <w:pPr>
              <w:spacing w:line="440" w:lineRule="exact"/>
              <w:jc w:val="center"/>
            </w:pPr>
            <w:r>
              <w:rPr>
                <w:rStyle w:val="12"/>
                <w:rFonts w:hint="eastAsia" w:ascii="宋体"/>
              </w:rPr>
              <w:t>（</w:t>
            </w:r>
            <w:r>
              <w:rPr>
                <w:rFonts w:hint="eastAsia"/>
                <w:kern w:val="0"/>
              </w:rPr>
              <w:t>流动资产</w:t>
            </w:r>
            <w:r>
              <w:rPr>
                <w:kern w:val="0"/>
              </w:rPr>
              <w:t>-</w:t>
            </w:r>
            <w:r>
              <w:rPr>
                <w:rFonts w:hint="eastAsia"/>
                <w:kern w:val="0"/>
              </w:rPr>
              <w:t>流动负债</w:t>
            </w:r>
            <w:r>
              <w:rPr>
                <w:rStyle w:val="12"/>
                <w:rFonts w:hint="eastAsia" w:ascii="宋体"/>
              </w:rPr>
              <w:t>）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  <w:r>
              <w:rPr>
                <w:rStyle w:val="12"/>
                <w:rFonts w:hint="eastAsia" w:ascii="宋体"/>
              </w:rPr>
              <w:t>发展能力状况</w:t>
            </w:r>
          </w:p>
          <w:p>
            <w:pPr>
              <w:spacing w:line="440" w:lineRule="exact"/>
              <w:jc w:val="center"/>
              <w:rPr>
                <w:rFonts w:ascii="宋体"/>
              </w:rPr>
            </w:pPr>
            <w:r>
              <w:rPr>
                <w:rStyle w:val="12"/>
                <w:rFonts w:hint="eastAsia" w:ascii="宋体"/>
              </w:rPr>
              <w:t>（本年营业收入-上年营业收入）÷上年营业收入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40" w:lineRule="exact"/>
              <w:jc w:val="center"/>
              <w:rPr>
                <w:rStyle w:val="12"/>
                <w:rFonts w:ascii="宋体"/>
              </w:rPr>
            </w:pPr>
          </w:p>
        </w:tc>
      </w:tr>
    </w:tbl>
    <w:p>
      <w:pPr>
        <w:jc w:val="left"/>
        <w:rPr>
          <w:rFonts w:ascii="仿宋" w:eastAsia="仿宋" w:cs="仿宋"/>
          <w:sz w:val="24"/>
        </w:rPr>
      </w:pPr>
    </w:p>
    <w:p>
      <w:pPr>
        <w:jc w:val="left"/>
        <w:rPr>
          <w:rFonts w:ascii="仿宋" w:eastAsia="仿宋" w:cs="仿宋"/>
          <w:sz w:val="24"/>
        </w:rPr>
      </w:pPr>
    </w:p>
    <w:p>
      <w:pPr>
        <w:jc w:val="left"/>
        <w:rPr>
          <w:rFonts w:ascii="仿宋" w:eastAsia="仿宋" w:cs="仿宋"/>
          <w:sz w:val="24"/>
        </w:rPr>
      </w:pPr>
    </w:p>
    <w:p>
      <w:pPr>
        <w:jc w:val="left"/>
        <w:rPr>
          <w:rFonts w:ascii="仿宋" w:eastAsia="仿宋" w:cs="仿宋"/>
          <w:sz w:val="24"/>
        </w:rPr>
      </w:pPr>
    </w:p>
    <w:p>
      <w:pPr>
        <w:jc w:val="left"/>
        <w:rPr>
          <w:rFonts w:ascii="仿宋" w:eastAsia="仿宋" w:cs="仿宋"/>
          <w:sz w:val="24"/>
        </w:rPr>
      </w:pPr>
      <w:r>
        <w:rPr>
          <w:rFonts w:ascii="仿宋" w:eastAsia="仿宋" w:cs="仿宋"/>
          <w:sz w:val="24"/>
        </w:rPr>
        <w:br w:type="page"/>
      </w:r>
    </w:p>
    <w:p>
      <w:pPr>
        <w:autoSpaceDE w:val="0"/>
        <w:autoSpaceDN w:val="0"/>
        <w:rPr>
          <w:sz w:val="30"/>
          <w:szCs w:val="30"/>
        </w:rPr>
      </w:pPr>
      <w:r>
        <w:rPr>
          <w:rFonts w:hint="eastAsia"/>
          <w:sz w:val="30"/>
          <w:szCs w:val="30"/>
        </w:rPr>
        <w:t>附件</w:t>
      </w:r>
      <w:r>
        <w:rPr>
          <w:sz w:val="30"/>
          <w:szCs w:val="30"/>
        </w:rPr>
        <w:t>4</w:t>
      </w:r>
    </w:p>
    <w:p>
      <w:pPr>
        <w:pStyle w:val="7"/>
      </w:pP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236"/>
        <w:gridCol w:w="1996"/>
        <w:gridCol w:w="1283"/>
        <w:gridCol w:w="1410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jc w:val="center"/>
              <w:rPr>
                <w:rFonts w:ascii="宋体" w:cs="宋体"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kern w:val="0"/>
                <w:sz w:val="28"/>
                <w:szCs w:val="28"/>
              </w:rPr>
              <w:t>公司专业人员情况统计表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jc w:val="center"/>
              <w:rPr>
                <w:rFonts w:ascii="宋体" w:cs="宋体"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Cs/>
                <w:kern w:val="0"/>
                <w:sz w:val="24"/>
              </w:rPr>
              <w:t>序号</w:t>
            </w: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jc w:val="center"/>
              <w:rPr>
                <w:rFonts w:ascii="宋体" w:cs="宋体"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jc w:val="center"/>
              <w:rPr>
                <w:rFonts w:ascii="宋体" w:cs="宋体"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Cs/>
                <w:kern w:val="0"/>
                <w:sz w:val="24"/>
              </w:rPr>
              <w:t>毕业院校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jc w:val="center"/>
              <w:rPr>
                <w:rFonts w:ascii="宋体" w:cs="宋体"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Cs/>
                <w:kern w:val="0"/>
                <w:sz w:val="24"/>
              </w:rPr>
              <w:t>专业</w:t>
            </w: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jc w:val="center"/>
              <w:rPr>
                <w:rFonts w:ascii="宋体" w:cs="宋体"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Cs/>
                <w:kern w:val="0"/>
                <w:sz w:val="24"/>
              </w:rPr>
              <w:t>职称</w:t>
            </w: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jc w:val="center"/>
              <w:rPr>
                <w:rFonts w:ascii="宋体" w:cs="宋体"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Cs/>
                <w:kern w:val="0"/>
                <w:sz w:val="24"/>
              </w:rPr>
              <w:t>从业时间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360" w:lineRule="auto"/>
              <w:rPr>
                <w:rFonts w:ascii="宋体" w:cs="宋体"/>
                <w:bCs/>
                <w:kern w:val="0"/>
                <w:sz w:val="24"/>
              </w:rPr>
            </w:pPr>
          </w:p>
        </w:tc>
      </w:tr>
    </w:tbl>
    <w:p>
      <w:pPr>
        <w:jc w:val="left"/>
        <w:rPr>
          <w:rFonts w:ascii="仿宋" w:eastAsia="仿宋" w:cs="仿宋"/>
          <w:sz w:val="24"/>
        </w:rPr>
      </w:pPr>
    </w:p>
    <w:p>
      <w:pPr>
        <w:pStyle w:val="7"/>
      </w:pPr>
    </w:p>
    <w:p/>
    <w:p>
      <w:pPr>
        <w:pStyle w:val="7"/>
      </w:pPr>
      <w:r>
        <w:br w:type="page"/>
      </w:r>
    </w:p>
    <w:p>
      <w:pPr>
        <w:autoSpaceDE w:val="0"/>
        <w:autoSpaceDN w:val="0"/>
        <w:rPr>
          <w:sz w:val="30"/>
          <w:szCs w:val="30"/>
        </w:rPr>
      </w:pPr>
      <w:r>
        <w:rPr>
          <w:rFonts w:hint="eastAsia"/>
          <w:sz w:val="30"/>
          <w:szCs w:val="30"/>
        </w:rPr>
        <w:t>附件</w:t>
      </w:r>
      <w:r>
        <w:rPr>
          <w:sz w:val="30"/>
          <w:szCs w:val="30"/>
        </w:rPr>
        <w:t>5</w:t>
      </w:r>
    </w:p>
    <w:p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法人授权委托书</w:t>
      </w:r>
    </w:p>
    <w:p>
      <w:pPr>
        <w:snapToGrid w:val="0"/>
        <w:spacing w:line="360" w:lineRule="auto"/>
        <w:rPr>
          <w:rFonts w:ascii="宋体" w:cs="宋体"/>
          <w:sz w:val="24"/>
        </w:rPr>
      </w:pPr>
      <w:r>
        <w:rPr>
          <w:rFonts w:hint="eastAsia" w:ascii="宋体" w:cs="宋体"/>
          <w:sz w:val="24"/>
        </w:rPr>
        <w:t>致:</w:t>
      </w:r>
      <w:r>
        <w:rPr>
          <w:rFonts w:hint="eastAsia" w:ascii="宋体" w:cs="宋体"/>
          <w:sz w:val="24"/>
          <w:u w:val="single"/>
        </w:rPr>
        <w:t xml:space="preserve">                    </w:t>
      </w:r>
    </w:p>
    <w:p>
      <w:pPr>
        <w:snapToGrid w:val="0"/>
        <w:spacing w:line="360" w:lineRule="auto"/>
        <w:ind w:firstLine="480" w:firstLineChars="200"/>
        <w:rPr>
          <w:rFonts w:ascii="宋体" w:cs="宋体"/>
          <w:sz w:val="24"/>
        </w:rPr>
      </w:pPr>
      <w:r>
        <w:rPr>
          <w:rFonts w:hint="eastAsia" w:ascii="宋体" w:cs="宋体"/>
          <w:sz w:val="24"/>
        </w:rPr>
        <w:t>本授权书宣告，我单位</w:t>
      </w:r>
      <w:r>
        <w:rPr>
          <w:rFonts w:hint="eastAsia" w:ascii="宋体" w:cs="宋体"/>
          <w:sz w:val="24"/>
          <w:u w:val="single"/>
        </w:rPr>
        <w:t xml:space="preserve">              </w:t>
      </w:r>
      <w:r>
        <w:rPr>
          <w:rFonts w:hint="eastAsia" w:ascii="宋体" w:cs="宋体"/>
          <w:sz w:val="24"/>
        </w:rPr>
        <w:t>（以下简称“投标人”）授权</w:t>
      </w:r>
      <w:r>
        <w:rPr>
          <w:rFonts w:hint="eastAsia" w:ascii="宋体" w:cs="宋体"/>
          <w:sz w:val="24"/>
          <w:u w:val="single"/>
        </w:rPr>
        <w:t xml:space="preserve">   （姓名）</w:t>
      </w:r>
      <w:r>
        <w:rPr>
          <w:rFonts w:hint="eastAsia" w:ascii="宋体" w:cs="宋体"/>
          <w:sz w:val="24"/>
        </w:rPr>
        <w:t>为本单位的合法代理人，授权其在</w:t>
      </w:r>
      <w:r>
        <w:rPr>
          <w:rFonts w:hint="eastAsia" w:ascii="宋体" w:cs="宋体"/>
          <w:sz w:val="24"/>
          <w:u w:val="single"/>
        </w:rPr>
        <w:t xml:space="preserve">                     项目</w:t>
      </w:r>
      <w:r>
        <w:rPr>
          <w:rFonts w:hint="eastAsia" w:ascii="宋体" w:cs="宋体"/>
          <w:sz w:val="24"/>
        </w:rPr>
        <w:t>的投标活动中，以本单位的名义，并代表投标人</w:t>
      </w:r>
      <w:r>
        <w:rPr>
          <w:rFonts w:hint="eastAsia"/>
          <w:sz w:val="24"/>
        </w:rPr>
        <w:t>签署、澄清、说明、补正、递交、撤回、修改</w:t>
      </w:r>
      <w:r>
        <w:rPr>
          <w:rFonts w:hint="eastAsia" w:ascii="宋体" w:cs="宋体"/>
          <w:sz w:val="24"/>
        </w:rPr>
        <w:t>文件和处理一切与本项目有关的事务，包括合同签订。代理人在本招标及合同签订活动中的一切行为，均代表本单位，与本人的行为具有同等法律效力。</w:t>
      </w:r>
    </w:p>
    <w:p>
      <w:pPr>
        <w:snapToGrid w:val="0"/>
        <w:spacing w:line="360" w:lineRule="auto"/>
        <w:ind w:firstLine="480"/>
        <w:rPr>
          <w:rFonts w:ascii="宋体" w:cs="宋体"/>
          <w:sz w:val="24"/>
        </w:rPr>
      </w:pPr>
      <w:r>
        <w:rPr>
          <w:rFonts w:hint="eastAsia" w:ascii="宋体" w:cs="宋体"/>
          <w:sz w:val="24"/>
        </w:rPr>
        <w:t xml:space="preserve">代理人无权转换委托权。特此委托。  </w:t>
      </w:r>
    </w:p>
    <w:tbl>
      <w:tblPr>
        <w:tblStyle w:val="8"/>
        <w:tblW w:w="9210" w:type="dxa"/>
        <w:tblInd w:w="-5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0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3" w:hRule="atLeast"/>
        </w:trPr>
        <w:tc>
          <w:tcPr>
            <w:tcW w:w="9214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snapToGrid w:val="0"/>
              <w:spacing w:line="360" w:lineRule="auto"/>
              <w:ind w:firstLine="480" w:firstLineChars="200"/>
              <w:jc w:val="left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（法定代表人及委托代理人身份证正、反面复印件）</w:t>
            </w:r>
          </w:p>
          <w:p>
            <w:pPr>
              <w:snapToGrid w:val="0"/>
              <w:spacing w:line="360" w:lineRule="auto"/>
              <w:ind w:firstLine="480"/>
              <w:rPr>
                <w:rFonts w:ascii="宋体" w:cs="宋体"/>
                <w:sz w:val="24"/>
              </w:rPr>
            </w:pPr>
          </w:p>
          <w:p>
            <w:pPr>
              <w:pStyle w:val="7"/>
              <w:rPr>
                <w:sz w:val="21"/>
              </w:rPr>
            </w:pPr>
          </w:p>
          <w:p/>
          <w:p>
            <w:pPr>
              <w:pStyle w:val="7"/>
            </w:pPr>
          </w:p>
        </w:tc>
      </w:tr>
    </w:tbl>
    <w:p>
      <w:pPr>
        <w:snapToGrid w:val="0"/>
        <w:spacing w:line="360" w:lineRule="auto"/>
        <w:rPr>
          <w:rFonts w:ascii="宋体" w:cs="宋体"/>
          <w:sz w:val="24"/>
        </w:rPr>
      </w:pPr>
    </w:p>
    <w:p>
      <w:pPr>
        <w:snapToGrid w:val="0"/>
        <w:spacing w:line="360" w:lineRule="auto"/>
        <w:rPr>
          <w:rFonts w:ascii="宋体" w:cs="宋体"/>
          <w:sz w:val="24"/>
        </w:rPr>
      </w:pPr>
      <w:r>
        <w:rPr>
          <w:rFonts w:hint="eastAsia" w:ascii="宋体" w:cs="宋体"/>
          <w:sz w:val="24"/>
        </w:rPr>
        <w:t>代理人姓名：</w:t>
      </w:r>
      <w:r>
        <w:rPr>
          <w:rFonts w:hint="eastAsia" w:ascii="宋体" w:cs="宋体"/>
          <w:sz w:val="24"/>
          <w:u w:val="single"/>
        </w:rPr>
        <w:t xml:space="preserve">          </w:t>
      </w:r>
      <w:r>
        <w:rPr>
          <w:rFonts w:hint="eastAsia" w:ascii="宋体" w:cs="宋体"/>
          <w:sz w:val="24"/>
        </w:rPr>
        <w:t xml:space="preserve"> 性别：</w:t>
      </w:r>
      <w:r>
        <w:rPr>
          <w:rFonts w:hint="eastAsia" w:ascii="宋体" w:cs="宋体"/>
          <w:sz w:val="24"/>
          <w:u w:val="single"/>
        </w:rPr>
        <w:t xml:space="preserve">           </w:t>
      </w:r>
    </w:p>
    <w:p>
      <w:pPr>
        <w:snapToGrid w:val="0"/>
        <w:spacing w:line="360" w:lineRule="auto"/>
        <w:rPr>
          <w:rFonts w:ascii="宋体" w:cs="宋体"/>
          <w:sz w:val="24"/>
        </w:rPr>
      </w:pPr>
      <w:r>
        <w:rPr>
          <w:rFonts w:hint="eastAsia" w:ascii="宋体" w:cs="宋体"/>
          <w:sz w:val="24"/>
        </w:rPr>
        <w:t xml:space="preserve">年龄： </w:t>
      </w:r>
      <w:r>
        <w:rPr>
          <w:rFonts w:hint="eastAsia" w:ascii="宋体" w:cs="宋体"/>
          <w:sz w:val="24"/>
          <w:u w:val="single"/>
        </w:rPr>
        <w:t xml:space="preserve">               </w:t>
      </w:r>
      <w:r>
        <w:rPr>
          <w:rFonts w:hint="eastAsia" w:ascii="宋体" w:cs="宋体"/>
          <w:sz w:val="24"/>
        </w:rPr>
        <w:t xml:space="preserve"> 职务：</w:t>
      </w:r>
      <w:r>
        <w:rPr>
          <w:rFonts w:hint="eastAsia" w:ascii="宋体" w:cs="宋体"/>
          <w:sz w:val="24"/>
          <w:u w:val="single"/>
        </w:rPr>
        <w:t xml:space="preserve">           </w:t>
      </w:r>
      <w:r>
        <w:rPr>
          <w:rFonts w:hint="eastAsia" w:ascii="宋体" w:cs="宋体"/>
          <w:sz w:val="24"/>
        </w:rPr>
        <w:t xml:space="preserve">       </w:t>
      </w:r>
    </w:p>
    <w:p>
      <w:pPr>
        <w:snapToGrid w:val="0"/>
        <w:spacing w:line="360" w:lineRule="auto"/>
        <w:ind w:firstLine="4920" w:firstLineChars="2050"/>
        <w:rPr>
          <w:rFonts w:ascii="宋体" w:cs="宋体"/>
          <w:sz w:val="24"/>
        </w:rPr>
      </w:pPr>
    </w:p>
    <w:p>
      <w:pPr>
        <w:tabs>
          <w:tab w:val="left" w:pos="4820"/>
        </w:tabs>
        <w:snapToGrid w:val="0"/>
        <w:spacing w:line="360" w:lineRule="auto"/>
        <w:ind w:right="240"/>
        <w:jc w:val="left"/>
        <w:rPr>
          <w:rFonts w:ascii="宋体" w:cs="宋体"/>
          <w:sz w:val="24"/>
        </w:rPr>
      </w:pPr>
      <w:r>
        <w:rPr>
          <w:rFonts w:hint="eastAsia" w:ascii="宋体" w:cs="宋体"/>
          <w:sz w:val="24"/>
        </w:rPr>
        <w:tab/>
      </w:r>
      <w:r>
        <w:rPr>
          <w:rFonts w:hint="eastAsia" w:ascii="宋体" w:cs="宋体"/>
          <w:sz w:val="24"/>
        </w:rPr>
        <w:t xml:space="preserve">投标人（盖章）：                     </w:t>
      </w:r>
    </w:p>
    <w:p>
      <w:pPr>
        <w:pStyle w:val="5"/>
        <w:rPr>
          <w:sz w:val="24"/>
        </w:rPr>
      </w:pPr>
    </w:p>
    <w:p>
      <w:pPr>
        <w:pStyle w:val="5"/>
        <w:tabs>
          <w:tab w:val="left" w:pos="4820"/>
        </w:tabs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</w:rPr>
        <w:t>法定代表人（签字或盖章）</w:t>
      </w:r>
    </w:p>
    <w:p>
      <w:pPr>
        <w:pStyle w:val="5"/>
        <w:tabs>
          <w:tab w:val="left" w:pos="5387"/>
        </w:tabs>
        <w:rPr>
          <w:sz w:val="24"/>
        </w:rPr>
      </w:pPr>
    </w:p>
    <w:p>
      <w:pPr>
        <w:spacing w:before="156" w:line="360" w:lineRule="auto"/>
        <w:jc w:val="right"/>
        <w:rPr>
          <w:rFonts w:ascii="宋体"/>
          <w:sz w:val="24"/>
        </w:rPr>
      </w:pPr>
      <w:r>
        <w:rPr>
          <w:rFonts w:hint="eastAsia" w:ascii="宋体" w:cs="宋体"/>
          <w:sz w:val="24"/>
        </w:rPr>
        <w:t>日期：    年   月   日</w:t>
      </w:r>
      <w:r>
        <w:rPr>
          <w:sz w:val="30"/>
          <w:szCs w:val="30"/>
        </w:rPr>
        <w:br w:type="page"/>
      </w:r>
    </w:p>
    <w:p>
      <w:pPr>
        <w:autoSpaceDE w:val="0"/>
        <w:autoSpaceDN w:val="0"/>
        <w:rPr>
          <w:sz w:val="30"/>
          <w:szCs w:val="30"/>
        </w:rPr>
      </w:pPr>
      <w:r>
        <w:rPr>
          <w:rFonts w:hint="eastAsia"/>
          <w:sz w:val="30"/>
          <w:szCs w:val="30"/>
        </w:rPr>
        <w:t>附件</w:t>
      </w:r>
      <w:r>
        <w:rPr>
          <w:sz w:val="30"/>
          <w:szCs w:val="30"/>
        </w:rPr>
        <w:t>6</w:t>
      </w:r>
    </w:p>
    <w:p>
      <w:pPr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>非生产供应商注册操作手册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outlineLvl w:val="2"/>
        <w:rPr>
          <w:rFonts w:hint="eastAsia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</w:rPr>
        <w:t>SRM非生产供应商注册操作手册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浏览器中输入地址;</w:t>
      </w:r>
    </w:p>
    <w:p>
      <w:pPr>
        <w:adjustRightInd w:val="0"/>
        <w:snapToGrid w:val="0"/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fldChar w:fldCharType="begin"/>
      </w:r>
      <w:r>
        <w:instrText xml:space="preserve"> HYPERLINK "http://ecaitong.sinotruk.com:8012/" \l "/login" \t "dlt" </w:instrText>
      </w:r>
      <w:r>
        <w:fldChar w:fldCharType="separate"/>
      </w:r>
      <w:r>
        <w:rPr>
          <w:rFonts w:ascii="宋体" w:hAnsi="宋体" w:eastAsia="宋体" w:cs="宋体"/>
          <w:sz w:val="24"/>
          <w:szCs w:val="24"/>
        </w:rPr>
        <w:t>http</w:t>
      </w:r>
      <w:r>
        <w:rPr>
          <w:rFonts w:hint="eastAsia" w:ascii="宋体" w:hAnsi="宋体" w:eastAsia="宋体" w:cs="宋体"/>
          <w:sz w:val="24"/>
          <w:szCs w:val="24"/>
        </w:rPr>
        <w:t>s</w:t>
      </w:r>
      <w:r>
        <w:rPr>
          <w:rFonts w:ascii="宋体" w:hAnsi="宋体" w:eastAsia="宋体" w:cs="宋体"/>
          <w:sz w:val="24"/>
          <w:szCs w:val="24"/>
        </w:rPr>
        <w:t>://ecaitong.sinotruk.com:8012/#/login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adjustRightInd w:val="0"/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1.下载《供应商用户手册》</w:t>
      </w:r>
    </w:p>
    <w:p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758815" cy="2764790"/>
            <wp:effectExtent l="0" t="0" r="13335" b="16510"/>
            <wp:docPr id="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157" w:afterLines="50" w:line="440" w:lineRule="exact"/>
        <w:jc w:val="left"/>
        <w:textAlignment w:val="auto"/>
        <w:outlineLvl w:val="3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一、首次注册</w:t>
      </w:r>
    </w:p>
    <w:p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1.点击立即注册</w:t>
      </w:r>
    </w:p>
    <w:p>
      <w:pPr>
        <w:snapToGrid w:val="0"/>
        <w:spacing w:line="312" w:lineRule="auto"/>
        <w:rPr>
          <w:rFonts w:hint="eastAsia"/>
        </w:rPr>
      </w:pPr>
      <w:r>
        <w:drawing>
          <wp:inline distT="0" distB="0" distL="114300" distR="114300">
            <wp:extent cx="5760085" cy="2933065"/>
            <wp:effectExtent l="0" t="0" r="12065" b="635"/>
            <wp:docPr id="58" name="图片 2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escrip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2.</w:t>
      </w:r>
      <w:r>
        <w:rPr>
          <w:rFonts w:ascii="宋体" w:hAnsi="宋体" w:eastAsia="宋体" w:cs="宋体"/>
          <w:color w:val="000000"/>
          <w:sz w:val="24"/>
          <w:szCs w:val="28"/>
        </w:rPr>
        <w:t>填写</w:t>
      </w:r>
      <w:r>
        <w:rPr>
          <w:rFonts w:hint="eastAsia" w:ascii="宋体" w:hAnsi="宋体" w:cs="宋体"/>
          <w:color w:val="000000"/>
          <w:sz w:val="24"/>
          <w:szCs w:val="28"/>
          <w:lang w:val="en-US" w:eastAsia="zh-CN"/>
        </w:rPr>
        <w:t>姓名、</w:t>
      </w:r>
      <w:r>
        <w:rPr>
          <w:rFonts w:ascii="宋体" w:hAnsi="宋体" w:eastAsia="宋体" w:cs="宋体"/>
          <w:color w:val="000000"/>
          <w:sz w:val="24"/>
          <w:szCs w:val="28"/>
        </w:rPr>
        <w:t>手机号码（没有注册过的）</w:t>
      </w:r>
      <w:r>
        <w:rPr>
          <w:rFonts w:hint="eastAsia" w:ascii="宋体" w:hAnsi="宋体" w:cs="宋体"/>
          <w:color w:val="000000"/>
          <w:sz w:val="24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  <w:t>通过手机号接收验证码（区分大小写），点击完成后提示“注册成功，请重新登录”。同时系统自动给手机号发送短信，短信中告知登录账号及初始密码。需要使用此账号密码登录系统，进行供应商信息注册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。</w:t>
      </w:r>
    </w:p>
    <w:p>
      <w:pPr>
        <w:snapToGrid w:val="0"/>
        <w:spacing w:line="312" w:lineRule="auto"/>
        <w:rPr>
          <w:rFonts w:hint="eastAsia"/>
        </w:rPr>
      </w:pPr>
      <w:r>
        <w:drawing>
          <wp:inline distT="0" distB="0" distL="114300" distR="114300">
            <wp:extent cx="5760085" cy="2766695"/>
            <wp:effectExtent l="0" t="0" r="12065" b="14605"/>
            <wp:docPr id="46" name="图片 3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" descr="descrip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3.</w:t>
      </w:r>
      <w:r>
        <w:rPr>
          <w:rFonts w:ascii="宋体" w:hAnsi="宋体" w:eastAsia="宋体" w:cs="宋体"/>
          <w:color w:val="000000"/>
          <w:sz w:val="24"/>
          <w:szCs w:val="28"/>
        </w:rPr>
        <w:t>注册成功登录这个手机号码的账号进入系统，点击供应商注册</w:t>
      </w:r>
    </w:p>
    <w:p>
      <w:pPr>
        <w:snapToGrid w:val="0"/>
        <w:spacing w:line="312" w:lineRule="auto"/>
        <w:rPr>
          <w:rFonts w:hint="eastAsia"/>
        </w:rPr>
      </w:pPr>
      <w:r>
        <w:drawing>
          <wp:inline distT="0" distB="0" distL="114300" distR="114300">
            <wp:extent cx="5760085" cy="2869565"/>
            <wp:effectExtent l="0" t="0" r="12065" b="6985"/>
            <wp:docPr id="63" name="图片 4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4" descr="descrip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color w:val="000000"/>
          <w:sz w:val="24"/>
          <w:szCs w:val="28"/>
        </w:rPr>
        <w:t>4.</w:t>
      </w:r>
      <w:r>
        <w:rPr>
          <w:rFonts w:ascii="宋体" w:hAnsi="宋体" w:eastAsia="宋体" w:cs="宋体"/>
          <w:color w:val="000000"/>
          <w:sz w:val="24"/>
          <w:szCs w:val="28"/>
        </w:rPr>
        <w:t>点击新增</w:t>
      </w:r>
    </w:p>
    <w:p>
      <w:pPr>
        <w:snapToGrid w:val="0"/>
        <w:spacing w:line="312" w:lineRule="auto"/>
        <w:rPr>
          <w:rFonts w:hint="eastAsia"/>
        </w:rPr>
      </w:pPr>
      <w:r>
        <w:drawing>
          <wp:inline distT="0" distB="0" distL="114300" distR="114300">
            <wp:extent cx="5760085" cy="2853055"/>
            <wp:effectExtent l="0" t="0" r="12065" b="4445"/>
            <wp:docPr id="54" name="图片 5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" descr="descrip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line="360" w:lineRule="auto"/>
        <w:rPr>
          <w:rFonts w:ascii="宋体" w:hAnsi="宋体" w:eastAsia="宋体" w:cs="宋体"/>
          <w:color w:val="000000"/>
          <w:sz w:val="24"/>
          <w:szCs w:val="28"/>
        </w:rPr>
      </w:pPr>
      <w:r>
        <w:rPr>
          <w:rFonts w:ascii="宋体" w:hAnsi="宋体" w:eastAsia="宋体" w:cs="宋体"/>
          <w:color w:val="000000"/>
          <w:sz w:val="24"/>
          <w:szCs w:val="28"/>
        </w:rPr>
        <w:t>按要求填写所有信息，注意非生产类要填写合作单位，最后提交审批</w:t>
      </w:r>
    </w:p>
    <w:p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752465" cy="3771265"/>
            <wp:effectExtent l="0" t="0" r="635" b="635"/>
            <wp:docPr id="5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377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非生产-直管-直管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</w:p>
    <w:p>
      <w:pPr>
        <w:pStyle w:val="6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注：</w:t>
      </w:r>
    </w:p>
    <w:p>
      <w:pPr>
        <w:pStyle w:val="6"/>
        <w:numPr>
          <w:ilvl w:val="0"/>
          <w:numId w:val="5"/>
        </w:numP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基本信息</w:t>
      </w:r>
      <w:r>
        <w:rPr>
          <w:rFonts w:hint="eastAsia" w:ascii="宋体" w:hAnsi="宋体" w:cs="宋体"/>
          <w:b/>
          <w:bCs/>
          <w:color w:val="000000"/>
          <w:sz w:val="24"/>
          <w:szCs w:val="28"/>
          <w:highlight w:val="none"/>
          <w:lang w:val="en-US" w:eastAsia="zh-CN"/>
        </w:rPr>
        <w:t>的填写</w:t>
      </w:r>
      <w:r>
        <w:rPr>
          <w:rFonts w:hint="eastAsia" w:hAnsi="宋体" w:cs="宋体"/>
          <w:b/>
          <w:bCs/>
          <w:color w:val="000000"/>
          <w:sz w:val="24"/>
          <w:szCs w:val="28"/>
          <w:highlight w:val="none"/>
          <w:lang w:val="en-US" w:eastAsia="zh-CN"/>
        </w:rPr>
        <w:t>应填必填，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尽可能完整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；“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采购形式编号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”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、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“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投标项目名称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”见上文公告。</w:t>
      </w:r>
    </w:p>
    <w:p>
      <w:pPr>
        <w:pStyle w:val="6"/>
        <w:numPr>
          <w:ilvl w:val="0"/>
          <w:numId w:val="5"/>
        </w:numPr>
        <w:rPr>
          <w:rFonts w:hint="default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配套能力：供应商属性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【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非生产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】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管理单位选择【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备案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单位】、意向配套单位选择【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福建海西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】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配套能力“供货类别”填“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t>福建海西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  <w:t>非生产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t>类-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t>非生产类工艺工程类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”，</w:t>
      </w:r>
      <w:r>
        <w:rPr>
          <w:rFonts w:hint="eastAsia" w:ascii="宋体" w:hAnsi="宋体" w:cs="宋体"/>
          <w:b/>
          <w:bCs/>
          <w:color w:val="000000"/>
          <w:sz w:val="24"/>
          <w:szCs w:val="28"/>
          <w:highlight w:val="none"/>
          <w:lang w:val="en-US" w:eastAsia="zh-CN"/>
        </w:rPr>
        <w:t>供应商类别据实填写</w:t>
      </w:r>
      <w:r>
        <w:rPr>
          <w:rFonts w:hint="eastAsia" w:hAnsi="宋体" w:cs="宋体"/>
          <w:b/>
          <w:bCs/>
          <w:color w:val="000000"/>
          <w:sz w:val="24"/>
          <w:szCs w:val="28"/>
          <w:highlight w:val="none"/>
          <w:lang w:val="en-US" w:eastAsia="zh-CN"/>
        </w:rPr>
        <w:t>，代理商需要上传文件。</w:t>
      </w:r>
    </w:p>
    <w:p>
      <w:pPr>
        <w:pStyle w:val="6"/>
        <w:numPr>
          <w:ilvl w:val="0"/>
          <w:numId w:val="5"/>
        </w:numPr>
        <w:rPr>
          <w:rFonts w:hint="default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hAnsi="宋体" w:cs="宋体"/>
          <w:b/>
          <w:bCs/>
          <w:color w:val="000000"/>
          <w:sz w:val="24"/>
          <w:szCs w:val="28"/>
          <w:highlight w:val="none"/>
          <w:lang w:val="en-US" w:eastAsia="zh-CN"/>
        </w:rPr>
        <w:t>联系人：据实填写，需上传授权书。</w:t>
      </w:r>
    </w:p>
    <w:p>
      <w:pPr>
        <w:pStyle w:val="6"/>
        <w:numPr>
          <w:ilvl w:val="0"/>
          <w:numId w:val="5"/>
        </w:numPr>
        <w:rPr>
          <w:rFonts w:hint="default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证件信息：营业执照：据实填写，注意有效期开始和结束时间，需上传附件。生产许可如上（制造商必填）。</w:t>
      </w:r>
    </w:p>
    <w:p>
      <w:pPr>
        <w:pStyle w:val="6"/>
        <w:numPr>
          <w:ilvl w:val="0"/>
          <w:numId w:val="5"/>
        </w:numPr>
        <w:rPr>
          <w:rFonts w:hint="default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资质信息选填。</w:t>
      </w:r>
    </w:p>
    <w:p>
      <w:pPr>
        <w:pStyle w:val="6"/>
        <w:numPr>
          <w:ilvl w:val="0"/>
          <w:numId w:val="5"/>
        </w:numPr>
        <w:rPr>
          <w:rFonts w:hint="default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经营概况：据实填写，</w:t>
      </w:r>
      <w:r>
        <w:rPr>
          <w:rFonts w:hint="eastAsia" w:hAnsi="宋体" w:eastAsia="宋体" w:cs="宋体"/>
          <w:b/>
          <w:bCs/>
          <w:color w:val="FF0000"/>
          <w:sz w:val="24"/>
          <w:szCs w:val="28"/>
          <w:highlight w:val="none"/>
          <w:lang w:val="en-US" w:eastAsia="zh-CN"/>
        </w:rPr>
        <w:t>能提供</w:t>
      </w:r>
      <w:r>
        <w:rPr>
          <w:rFonts w:hint="eastAsia" w:hAnsi="宋体" w:eastAsia="宋体" w:cs="宋体"/>
          <w:b/>
          <w:bCs/>
          <w:color w:val="auto"/>
          <w:sz w:val="24"/>
          <w:szCs w:val="28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原则上要求供应商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t>必须填写近三年财务指标情况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t>。</w:t>
      </w:r>
    </w:p>
    <w:p>
      <w:pPr>
        <w:pStyle w:val="6"/>
        <w:numPr>
          <w:ilvl w:val="0"/>
          <w:numId w:val="5"/>
        </w:numPr>
        <w:rPr>
          <w:rFonts w:hint="default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信息化系统选填。</w:t>
      </w:r>
    </w:p>
    <w:p>
      <w:pPr>
        <w:pStyle w:val="6"/>
        <w:numPr>
          <w:ilvl w:val="0"/>
          <w:numId w:val="5"/>
        </w:numPr>
        <w:rPr>
          <w:rFonts w:hint="default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银行账户：据实填写，开户许可证扫描文件需提交。</w:t>
      </w:r>
    </w:p>
    <w:p>
      <w:pPr>
        <w:pStyle w:val="6"/>
        <w:numPr>
          <w:ilvl w:val="0"/>
          <w:numId w:val="5"/>
        </w:numPr>
        <w:rPr>
          <w:rFonts w:hint="default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材料有问题会驳回，在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t>审批信息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  <w:lang w:val="en-US" w:eastAsia="zh-CN"/>
        </w:rPr>
        <w:t>中查看原因；提交完成后，多登录系统查看流程，即使修改，确保顺利注册。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157" w:afterLines="50" w:line="440" w:lineRule="exact"/>
        <w:jc w:val="left"/>
        <w:textAlignment w:val="auto"/>
        <w:outlineLvl w:val="3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维护近三年财务指标</w:t>
      </w:r>
    </w:p>
    <w:p>
      <w:pPr>
        <w:numPr>
          <w:ilvl w:val="0"/>
          <w:numId w:val="0"/>
        </w:numPr>
        <w:spacing w:line="360" w:lineRule="auto"/>
        <w:rPr>
          <w:rFonts w:ascii="宋体" w:hAnsi="宋体" w:eastAsia="宋体" w:cs="宋体"/>
          <w:color w:val="000000"/>
          <w:sz w:val="24"/>
          <w:szCs w:val="28"/>
        </w:rPr>
      </w:pPr>
      <w:r>
        <w:rPr>
          <w:rFonts w:hint="eastAsia" w:ascii="宋体" w:hAnsi="宋体" w:cs="宋体"/>
          <w:color w:val="000000"/>
          <w:sz w:val="24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  <w:t>供应商使用业务账号登录系统后，通过菜单路径：供应商中心→供应商变更→供应商财务数据变更管理，点击【发起变更】按钮，进入供应商财务数据变更填写界面。</w:t>
      </w:r>
    </w:p>
    <w:p>
      <w:pPr>
        <w:outlineLvl w:val="9"/>
      </w:pPr>
      <w:r>
        <w:rPr>
          <w:rFonts w:hint="default"/>
          <w:lang w:val="en-US" w:eastAsia="zh-CN"/>
        </w:rPr>
        <w:br w:type="textWrapping"/>
      </w:r>
      <w:r>
        <w:drawing>
          <wp:inline distT="0" distB="0" distL="114300" distR="114300">
            <wp:extent cx="5486400" cy="2661285"/>
            <wp:effectExtent l="0" t="0" r="0" b="5715"/>
            <wp:docPr id="6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  <w:outlineLvl w:val="9"/>
        <w:rPr>
          <w:rFonts w:hint="eastAsia" w:hAnsi="宋体" w:eastAsia="宋体" w:cs="Times New Roman"/>
          <w:b/>
          <w:color w:val="000000"/>
          <w:sz w:val="24"/>
          <w:szCs w:val="24"/>
        </w:rPr>
      </w:pPr>
      <w:r>
        <w:rPr>
          <w:rFonts w:hint="eastAsia" w:hAnsi="宋体" w:eastAsia="宋体" w:cs="Times New Roman"/>
          <w:b/>
          <w:color w:val="000000"/>
          <w:sz w:val="24"/>
          <w:szCs w:val="24"/>
        </w:rPr>
        <w:t>SRM系统供应商用户手册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系统网址：</w:t>
      </w:r>
      <w:r>
        <w:fldChar w:fldCharType="begin"/>
      </w:r>
      <w:r>
        <w:instrText xml:space="preserve"> HYPERLINK "http://ecaitong.sinotruk.com:8012/" \t "dlt" </w:instrText>
      </w:r>
      <w:r>
        <w:fldChar w:fldCharType="separate"/>
      </w:r>
      <w:r>
        <w:rPr>
          <w:rStyle w:val="10"/>
          <w:rFonts w:hint="eastAsia" w:ascii="宋体" w:hAnsi="宋体" w:eastAsia="宋体" w:cs="宋体"/>
          <w:sz w:val="24"/>
          <w:szCs w:val="24"/>
        </w:rPr>
        <w:t>https://ecaitong.sinotruk.com:8012/</w:t>
      </w:r>
      <w:r>
        <w:rPr>
          <w:rStyle w:val="10"/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用 户 名：gys+供应商代码（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注意：注册完毕后，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会收到成功的短信，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用户名不要用手机号登录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</w:p>
    <w:p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初始密码：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自己设置的密码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1.供应商应标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供应商应标</w:t>
      </w:r>
    </w:p>
    <w:p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点击应标，上传文件之后点击提交。</w:t>
      </w:r>
    </w:p>
    <w:p>
      <w:pPr>
        <w:rPr>
          <w:rFonts w:hint="default" w:cs="Times New Roman"/>
          <w:b/>
          <w:bCs/>
          <w:highlight w:val="none"/>
          <w:lang w:val="en-US" w:eastAsia="zh-CN"/>
        </w:rPr>
      </w:pPr>
      <w:r>
        <w:drawing>
          <wp:inline distT="0" distB="0" distL="114300" distR="114300">
            <wp:extent cx="5760085" cy="2269490"/>
            <wp:effectExtent l="0" t="0" r="12065" b="16510"/>
            <wp:docPr id="47" name="图片 8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8" descr="descrip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cs="Times New Roman"/>
          <w:b/>
          <w:bCs/>
          <w:highlight w:val="none"/>
          <w:lang w:val="en-US" w:eastAsia="zh-CN"/>
        </w:rPr>
        <w:t>应标页面否为代理商请如实选择，若为代理商应标，请在应标后联系商务联系人。</w:t>
      </w:r>
    </w:p>
    <w:p>
      <w:pPr>
        <w:pStyle w:val="6"/>
        <w:numPr>
          <w:ilvl w:val="0"/>
          <w:numId w:val="0"/>
        </w:numPr>
        <w:rPr>
          <w:rFonts w:hint="eastAsia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2.供应商投标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供应商投标</w:t>
      </w:r>
    </w:p>
    <w:p>
      <w:pPr>
        <w:rPr>
          <w:rFonts w:hint="eastAsia"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760085" cy="2125345"/>
            <wp:effectExtent l="0" t="0" r="12065" b="8255"/>
            <wp:docPr id="59" name="图片 9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9" descr="descrip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8"/>
        </w:rPr>
      </w:pPr>
      <w:r>
        <w:rPr>
          <w:rFonts w:ascii="宋体" w:hAnsi="宋体" w:eastAsia="宋体" w:cs="宋体"/>
          <w:color w:val="000000"/>
          <w:sz w:val="24"/>
          <w:szCs w:val="28"/>
        </w:rPr>
        <w:t>点击投标按钮，进入详情页，输入投标报价并上传相应的附件。</w:t>
      </w:r>
    </w:p>
    <w:p>
      <w:pPr>
        <w:pStyle w:val="6"/>
        <w:rPr>
          <w:b/>
          <w:bCs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</w:rPr>
        <w:t>注意：系统内的投标报价单位为“万元”，如开标现场发现填错报价，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  <w:lang w:val="en-US" w:eastAsia="zh-CN"/>
        </w:rPr>
        <w:t>可能导致</w:t>
      </w: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yellow"/>
        </w:rPr>
        <w:t>直接淘汰。</w:t>
      </w:r>
    </w:p>
    <w:p>
      <w:pPr>
        <w:pStyle w:val="4"/>
        <w:ind w:left="425" w:hanging="425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drawing>
          <wp:inline distT="0" distB="0" distL="114300" distR="114300">
            <wp:extent cx="5490210" cy="2668905"/>
            <wp:effectExtent l="0" t="0" r="15240" b="17145"/>
            <wp:docPr id="55" name="图片 10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0" descr="descrip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3.供应商技术标澄清函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供应商技术标澄清函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点击编辑按钮进入系统，上传技术标澄清函。</w:t>
      </w:r>
    </w:p>
    <w:p>
      <w:pPr>
        <w:spacing w:line="360" w:lineRule="auto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开标之后所有投标的供应商都可编辑提交，技术标入围之后都不可编辑</w:t>
      </w:r>
    </w:p>
    <w:p>
      <w:pPr>
        <w:spacing w:line="360" w:lineRule="auto"/>
        <w:rPr>
          <w:rFonts w:ascii="Arial" w:hAnsi="Arial" w:eastAsia="Arial" w:cs="Arial"/>
          <w:color w:val="000000"/>
          <w:sz w:val="28"/>
        </w:rPr>
      </w:pPr>
      <w:r>
        <w:rPr>
          <w:rFonts w:ascii="Arial" w:hAnsi="Arial" w:eastAsia="Arial" w:cs="Arial"/>
          <w:color w:val="000000"/>
          <w:sz w:val="28"/>
        </w:rPr>
        <w:drawing>
          <wp:inline distT="0" distB="0" distL="114300" distR="114300">
            <wp:extent cx="5490210" cy="1992630"/>
            <wp:effectExtent l="0" t="0" r="15240" b="7620"/>
            <wp:docPr id="61" name="图片 11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1" descr="descrip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4.供应商报价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供应商报价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点击报价按钮进入报价详情界面，请在此轮报价起止时间内报价，否则无法报价。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5.供应商澄清报价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供应商澄清报价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招标发起人接收建议价的同时会给供应商发送澄清报价，供应商在此界面进行澄清报价，点击编辑按钮进入澄清报价详细界面，输入价格并上传澄清函，之后点击提交。</w:t>
      </w:r>
    </w:p>
    <w:p>
      <w:pPr>
        <w:pStyle w:val="4"/>
        <w:ind w:left="425" w:hanging="425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drawing>
          <wp:inline distT="0" distB="0" distL="114300" distR="114300">
            <wp:extent cx="5490210" cy="2544445"/>
            <wp:effectExtent l="0" t="0" r="15240" b="8255"/>
            <wp:docPr id="56" name="图片 12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2" descr="descrip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6.供应商查看中标通知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-</w:t>
      </w:r>
      <w:r>
        <w:rPr>
          <w:rFonts w:ascii="宋体" w:hAnsi="宋体" w:eastAsia="宋体" w:cs="宋体"/>
          <w:color w:val="000000"/>
          <w:sz w:val="24"/>
          <w:szCs w:val="24"/>
        </w:rPr>
        <w:t>中标项目</w:t>
      </w:r>
    </w:p>
    <w:p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点击查看进入查看中标项目详情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开标会议结束后流程大约需要一周左右）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456F6A"/>
    <w:multiLevelType w:val="multilevel"/>
    <w:tmpl w:val="1B456F6A"/>
    <w:lvl w:ilvl="0" w:tentative="0">
      <w:start w:val="1"/>
      <w:numFmt w:val="decimal"/>
      <w:suff w:val="space"/>
      <w:lvlText w:val="3.%1"/>
      <w:lvlJc w:val="left"/>
      <w:pPr>
        <w:ind w:left="840" w:hanging="420"/>
      </w:pPr>
      <w:rPr>
        <w:rFonts w:hint="eastAsia"/>
      </w:rPr>
    </w:lvl>
    <w:lvl w:ilvl="1" w:tentative="0">
      <w:start w:val="1"/>
      <w:numFmt w:val="decimal"/>
      <w:suff w:val="space"/>
      <w:lvlText w:val="3.%2"/>
      <w:lvlJc w:val="left"/>
      <w:pPr>
        <w:ind w:left="780" w:hanging="420"/>
      </w:pPr>
      <w:rPr>
        <w:rFonts w:hint="default"/>
        <w:b w:val="0"/>
        <w:bCs w:val="0"/>
        <w:color w:val="auto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4E3E38"/>
    <w:multiLevelType w:val="multilevel"/>
    <w:tmpl w:val="1B4E3E38"/>
    <w:lvl w:ilvl="0" w:tentative="0">
      <w:start w:val="1"/>
      <w:numFmt w:val="decimal"/>
      <w:suff w:val="nothing"/>
      <w:lvlText w:val="（%1）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226A001F"/>
    <w:multiLevelType w:val="singleLevel"/>
    <w:tmpl w:val="226A001F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AF0723E"/>
    <w:multiLevelType w:val="singleLevel"/>
    <w:tmpl w:val="4AF0723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67CA585D"/>
    <w:multiLevelType w:val="singleLevel"/>
    <w:tmpl w:val="67CA585D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7BC80AEA"/>
    <w:multiLevelType w:val="multilevel"/>
    <w:tmpl w:val="7BC80AEA"/>
    <w:lvl w:ilvl="0" w:tentative="0">
      <w:start w:val="1"/>
      <w:numFmt w:val="decimal"/>
      <w:lvlText w:val="2.%1"/>
      <w:lvlJc w:val="left"/>
      <w:pPr>
        <w:ind w:left="900" w:hanging="420"/>
      </w:pPr>
      <w:rPr>
        <w:rFonts w:hint="eastAsia"/>
      </w:rPr>
    </w:lvl>
    <w:lvl w:ilvl="1" w:tentative="0">
      <w:start w:val="1"/>
      <w:numFmt w:val="decimal"/>
      <w:suff w:val="space"/>
      <w:lvlText w:val="2.%2"/>
      <w:lvlJc w:val="left"/>
      <w:pPr>
        <w:ind w:left="840" w:hanging="420"/>
      </w:pPr>
      <w:rPr>
        <w:rFonts w:hint="eastAsia"/>
      </w:rPr>
    </w:lvl>
    <w:lvl w:ilvl="2" w:tentative="0">
      <w:start w:val="1"/>
      <w:numFmt w:val="decimal"/>
      <w:lvlText w:val="（%3）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5334B"/>
    <w:rsid w:val="0BB5334B"/>
    <w:rsid w:val="2A66465C"/>
    <w:rsid w:val="565B219B"/>
    <w:rsid w:val="61B5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adjustRightInd w:val="0"/>
      <w:snapToGrid w:val="0"/>
      <w:spacing w:line="360" w:lineRule="auto"/>
      <w:jc w:val="center"/>
      <w:outlineLvl w:val="0"/>
    </w:pPr>
    <w:rPr>
      <w:b/>
      <w:bCs/>
      <w:kern w:val="44"/>
      <w:sz w:val="36"/>
      <w:szCs w:val="36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qFormat/>
    <w:uiPriority w:val="39"/>
    <w:pPr>
      <w:ind w:left="400" w:leftChars="400"/>
    </w:pPr>
  </w:style>
  <w:style w:type="paragraph" w:styleId="5">
    <w:name w:val="Body Text"/>
    <w:basedOn w:val="1"/>
    <w:qFormat/>
    <w:uiPriority w:val="99"/>
    <w:pPr>
      <w:spacing w:after="120"/>
    </w:pPr>
    <w:rPr>
      <w:kern w:val="0"/>
      <w:szCs w:val="21"/>
    </w:rPr>
  </w:style>
  <w:style w:type="paragraph" w:styleId="6">
    <w:name w:val="Plain Text"/>
    <w:basedOn w:val="1"/>
    <w:qFormat/>
    <w:uiPriority w:val="0"/>
    <w:rPr>
      <w:rFonts w:ascii="宋体"/>
      <w:szCs w:val="20"/>
    </w:rPr>
  </w:style>
  <w:style w:type="paragraph" w:styleId="7">
    <w:name w:val="toc 1"/>
    <w:basedOn w:val="1"/>
    <w:next w:val="1"/>
    <w:qFormat/>
    <w:uiPriority w:val="39"/>
    <w:pPr>
      <w:adjustRightInd w:val="0"/>
      <w:snapToGrid w:val="0"/>
      <w:spacing w:line="312" w:lineRule="auto"/>
    </w:pPr>
    <w:rPr>
      <w:b/>
      <w:sz w:val="24"/>
    </w:rPr>
  </w:style>
  <w:style w:type="character" w:styleId="10">
    <w:name w:val="Hyperlink"/>
    <w:basedOn w:val="9"/>
    <w:qFormat/>
    <w:uiPriority w:val="99"/>
    <w:rPr>
      <w:rFonts w:cs="Times New Roman"/>
      <w:color w:val="1F4F88"/>
      <w:u w:val="none"/>
      <w:lang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4115</Words>
  <Characters>4377</Characters>
  <Lines>0</Lines>
  <Paragraphs>0</Paragraphs>
  <TotalTime>5</TotalTime>
  <ScaleCrop>false</ScaleCrop>
  <LinksUpToDate>false</LinksUpToDate>
  <CharactersWithSpaces>4554</CharactersWithSpaces>
  <Application>WPS Office WWO_dingtalk_20251229114113-512ad6072f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2026-07-31T18:47:00Z</dcterms:created>
  <dc:creator>溫广雄</dc:creator>
  <cp:lastModifiedBy>管勤亮</cp:lastModifiedBy>
  <dcterms:modified xsi:type="dcterms:W3CDTF">2026-09-28T17:16:31Z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2052-11.8.2.10440</vt:lpwstr>
  </property>
  <property fmtid="{D5CDD505-2E9C-101B-9397-08002B2CF9AE}" pid="3" name="ICV">
    <vt:lpwstr>41AE56288A874482B0A2864CF34EA245_11</vt:lpwstr>
  </property>
  <property fmtid="{D5CDD505-2E9C-101B-9397-08002B2CF9AE}" pid="4" name="KSOTemplateDocerSaveRecord">
    <vt:lpwstr>eyJoZGlkIjoiZjJhOTI4NzUxZTNhNTIyZjI2NjI3MGE0YWMzMzBlMmUiLCJ1c2VySWQiOiIxODg2MDI0Mjc4In0=</vt:lpwstr>
  </property>
</Properties>
</file>