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C63E0">
      <w:pPr>
        <w:spacing w:line="320" w:lineRule="exact"/>
        <w:ind w:right="34" w:rightChars="16"/>
        <w:jc w:val="left"/>
        <w:rPr>
          <w:rFonts w:hint="eastAsia"/>
          <w:b/>
          <w:bCs w:val="0"/>
          <w:sz w:val="22"/>
          <w:szCs w:val="21"/>
          <w:highlight w:val="none"/>
        </w:rPr>
      </w:pPr>
      <w:r>
        <w:rPr>
          <w:rFonts w:hint="eastAsia" w:ascii="仿宋_GB2312" w:hAnsi="仿宋_GB2312" w:cs="仿宋_GB2312"/>
          <w:b/>
          <w:bCs w:val="0"/>
          <w:sz w:val="22"/>
          <w:szCs w:val="21"/>
        </w:rPr>
        <w:t>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val="en-US" w:eastAsia="zh-CN"/>
        </w:rPr>
        <w:t>标准</w:t>
      </w:r>
      <w:r>
        <w:rPr>
          <w:rFonts w:hint="eastAsia" w:ascii="仿宋_GB2312" w:hAnsi="仿宋_GB2312" w:cs="仿宋_GB2312"/>
          <w:b/>
          <w:bCs w:val="0"/>
          <w:sz w:val="22"/>
          <w:szCs w:val="21"/>
        </w:rPr>
        <w:t>：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综合最低价（</w:t>
      </w:r>
      <w:r>
        <w:rPr>
          <w:rFonts w:hint="eastAsia" w:ascii="仿宋_GB2312" w:hAnsi="仿宋_GB2312" w:cs="仿宋_GB2312"/>
          <w:color w:val="000000"/>
          <w:szCs w:val="28"/>
          <w:highlight w:val="none"/>
          <w:lang w:val="en-US" w:eastAsia="zh-CN"/>
        </w:rPr>
        <w:t>技术标入围后，商务标实行低价中标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）</w:t>
      </w:r>
    </w:p>
    <w:tbl>
      <w:tblPr>
        <w:tblStyle w:val="2"/>
        <w:tblW w:w="91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5"/>
        <w:gridCol w:w="520"/>
        <w:gridCol w:w="970"/>
        <w:gridCol w:w="650"/>
        <w:gridCol w:w="6153"/>
      </w:tblGrid>
      <w:tr w14:paraId="7AF4B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5302E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评标因素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723BC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总分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94D66">
            <w:pPr>
              <w:spacing w:line="320" w:lineRule="exact"/>
              <w:ind w:right="34" w:rightChars="16"/>
              <w:jc w:val="center"/>
              <w:rPr>
                <w:rFonts w:hint="eastAsia" w:eastAsia="宋体"/>
                <w:b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highlight w:val="none"/>
              </w:rPr>
              <w:t>评审内容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889CF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最高</w:t>
            </w:r>
          </w:p>
          <w:p w14:paraId="2F3BD2A5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得分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5D8B8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评分标准</w:t>
            </w:r>
          </w:p>
        </w:tc>
      </w:tr>
      <w:tr w14:paraId="676CE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8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1FB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highlight w:val="none"/>
                <w:lang w:eastAsia="zh-CN"/>
              </w:rPr>
            </w:pPr>
            <w:r>
              <w:rPr>
                <w:rFonts w:hint="eastAsia" w:ascii="宋体"/>
                <w:highlight w:val="none"/>
              </w:rPr>
              <w:t>技术标</w:t>
            </w:r>
          </w:p>
        </w:tc>
        <w:tc>
          <w:tcPr>
            <w:tcW w:w="5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EB9271">
            <w:pPr>
              <w:spacing w:line="440" w:lineRule="exact"/>
              <w:jc w:val="center"/>
              <w:rPr>
                <w:rFonts w:hint="default" w:asci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100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52F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维保服务核心技术方案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B3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50</w:t>
            </w:r>
            <w:r>
              <w:rPr>
                <w:rFonts w:hint="eastAsia" w:ascii="宋体"/>
                <w:highlight w:val="none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3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所投空调维保服务方案</w:t>
            </w:r>
            <w:r>
              <w:rPr>
                <w:rFonts w:hint="eastAsia" w:ascii="宋体"/>
                <w:highlight w:val="none"/>
                <w:lang w:eastAsia="zh-CN"/>
              </w:rPr>
              <w:t>（含</w:t>
            </w:r>
            <w:r>
              <w:rPr>
                <w:rFonts w:hint="eastAsia" w:ascii="宋体"/>
                <w:highlight w:val="none"/>
              </w:rPr>
              <w:t>维保技术标准、服务流程</w:t>
            </w:r>
            <w:r>
              <w:rPr>
                <w:rFonts w:hint="eastAsia" w:ascii="宋体"/>
                <w:highlight w:val="none"/>
                <w:lang w:eastAsia="zh-CN"/>
              </w:rPr>
              <w:t>）</w:t>
            </w:r>
            <w:r>
              <w:rPr>
                <w:rFonts w:hint="eastAsia" w:ascii="宋体"/>
                <w:highlight w:val="none"/>
              </w:rPr>
              <w:t>满足招标文件要求得 40 分；每一项维保技术标准、服务流程优于招标文件的加 1 分，最高加 10 分；每一项维保技术标准、服务流程低于招标文件的减 1 分，减完为止。</w:t>
            </w:r>
          </w:p>
        </w:tc>
      </w:tr>
      <w:tr w14:paraId="714C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5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6C7837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27A903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98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通用技术要求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C9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1</w:t>
            </w:r>
            <w:r>
              <w:rPr>
                <w:rFonts w:hint="eastAsia" w:ascii="宋体"/>
                <w:highlight w:val="none"/>
              </w:rPr>
              <w:t>4分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3E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投标文件中提供完整的空调维保作业指导书、服务参数对照表、从业人员资质证书、设备检测校验报告等资料得 8 分，缺一项关键资料减 2 分，减完为止。维保工具、检测设备具备国家 / 行业检测认证，提供有效认证证书，每项认证得 1 分，最多得 4 分。维保作业符合国家节能、安全规范标准，提供相关证明材料得 2 分，无证明材料不得分。</w:t>
            </w:r>
          </w:p>
        </w:tc>
      </w:tr>
      <w:tr w14:paraId="6E068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8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A7F1BA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4D026B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0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维保质量及保障措施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C7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7E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空调维保质量管控体系完善、故障排查修复能力强，服务口碑稳定，具备标准化维保质控流程、全流程质量追溯保障措施的酌情得 1-6 分。</w:t>
            </w:r>
          </w:p>
        </w:tc>
      </w:tr>
      <w:tr w14:paraId="7638E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95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1756BD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9DEA64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8A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维保服务周期响应时效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32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F1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响应维保周期基本要求得基本分 2 分；能提供详细的年度维保排期计划、24 小时应急抢修保障方案，有详细缩短故障处置时长、保障设备稳定运行的专项措施及佐证材料，根据实际情况酌情得 1-4分。</w:t>
            </w:r>
          </w:p>
        </w:tc>
      </w:tr>
      <w:tr w14:paraId="4837A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9A35C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49C5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A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类似维保业绩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A60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D5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投标人每有一项空调维保类似业绩（签订日期为2020年1月1日至今），根据业绩规模、服务年限酌情得 1-6 分（必须提供合同原件，否则不得分）。</w:t>
            </w:r>
          </w:p>
        </w:tc>
      </w:tr>
      <w:tr w14:paraId="52AC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4D4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6BCD7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66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注册资本金及近三年营收情况等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E3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B5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1.企业注册资本金达到</w:t>
            </w:r>
            <w:r>
              <w:rPr>
                <w:rFonts w:hint="eastAsia" w:ascii="宋体"/>
                <w:highlight w:val="none"/>
                <w:lang w:val="en-US" w:eastAsia="zh-CN"/>
              </w:rPr>
              <w:t>1</w:t>
            </w:r>
            <w:r>
              <w:rPr>
                <w:rFonts w:hint="eastAsia" w:ascii="宋体"/>
                <w:highlight w:val="none"/>
              </w:rPr>
              <w:t>00万元得1分，每增加</w:t>
            </w:r>
            <w:r>
              <w:rPr>
                <w:rFonts w:hint="eastAsia" w:ascii="宋体"/>
                <w:highlight w:val="none"/>
                <w:lang w:val="en-US" w:eastAsia="zh-CN"/>
              </w:rPr>
              <w:t>2</w:t>
            </w:r>
            <w:r>
              <w:rPr>
                <w:rFonts w:hint="eastAsia" w:ascii="宋体"/>
                <w:highlight w:val="none"/>
              </w:rPr>
              <w:t>00万加0.5分，最多加3分；</w:t>
            </w:r>
          </w:p>
          <w:p w14:paraId="66A7F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2.</w:t>
            </w:r>
            <w:r>
              <w:rPr>
                <w:rFonts w:hint="eastAsia" w:ascii="宋体"/>
                <w:highlight w:val="none"/>
              </w:rPr>
              <w:t>近三年营收情况等内容，根据财务报表情况，酌情得分，最多得2分。</w:t>
            </w:r>
          </w:p>
        </w:tc>
      </w:tr>
      <w:tr w14:paraId="55272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74D4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C9BE2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0B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</w:rPr>
              <w:t>履约能力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F6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6</w:t>
            </w:r>
            <w:r>
              <w:rPr>
                <w:rFonts w:hint="eastAsia" w:ascii="宋体"/>
                <w:highlight w:val="none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97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视投标人综合服务实力、行业品牌影响力、本地服务网点覆盖、财务状况、维保人员配置、安全文明作业、节能环保运维方案等综合情况酌情得 1-6 分。</w:t>
            </w:r>
          </w:p>
        </w:tc>
      </w:tr>
      <w:tr w14:paraId="33197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43C7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CB9FD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7E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</w:rPr>
              <w:t>质保期及售后服务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19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6</w:t>
            </w:r>
            <w:r>
              <w:rPr>
                <w:rFonts w:hint="eastAsia" w:ascii="宋体"/>
                <w:highlight w:val="none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8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维保质保期满足或优于招标文件要求，售后服务措施得当，体系完整，项目所在地有相应的的售后服务能力酌情得1-</w:t>
            </w:r>
            <w:r>
              <w:rPr>
                <w:rFonts w:hint="eastAsia" w:ascii="宋体"/>
                <w:highlight w:val="none"/>
                <w:lang w:val="en-US" w:eastAsia="zh-CN"/>
              </w:rPr>
              <w:t>6</w:t>
            </w:r>
            <w:r>
              <w:rPr>
                <w:rFonts w:hint="eastAsia" w:ascii="宋体"/>
                <w:highlight w:val="none"/>
              </w:rPr>
              <w:t>分。</w:t>
            </w:r>
          </w:p>
        </w:tc>
      </w:tr>
      <w:tr w14:paraId="7C3CA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0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szCs w:val="21"/>
                <w:highlight w:val="none"/>
              </w:rPr>
              <w:t>商务标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9A5BC">
            <w:pPr>
              <w:jc w:val="center"/>
              <w:rPr>
                <w:rFonts w:ascii="宋体"/>
                <w:b/>
                <w:szCs w:val="21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7F0C5">
            <w:pPr>
              <w:jc w:val="center"/>
              <w:rPr>
                <w:rFonts w:ascii="宋体"/>
                <w:b/>
                <w:szCs w:val="21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投标报价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D263E">
            <w:pPr>
              <w:spacing w:line="440" w:lineRule="exact"/>
              <w:jc w:val="center"/>
              <w:rPr>
                <w:rFonts w:hint="default" w:ascii="宋体" w:hAnsi="宋体" w:eastAsia="宋体"/>
                <w:highlight w:val="none"/>
                <w:lang w:val="en-US" w:eastAsia="zh-CN"/>
              </w:rPr>
            </w:pP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D2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技术标入围后，商务标实行低价中标</w:t>
            </w:r>
            <w:r>
              <w:rPr>
                <w:rFonts w:hint="eastAsia" w:ascii="宋体"/>
                <w:highlight w:val="none"/>
              </w:rPr>
              <w:t>。</w:t>
            </w:r>
          </w:p>
        </w:tc>
      </w:tr>
      <w:tr w14:paraId="77587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7" w:hRule="atLeast"/>
          <w:jc w:val="center"/>
        </w:trPr>
        <w:tc>
          <w:tcPr>
            <w:tcW w:w="91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E994">
            <w:pPr>
              <w:rPr>
                <w:rFonts w:ascii="宋体"/>
                <w:szCs w:val="21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备注：</w:t>
            </w:r>
          </w:p>
          <w:p w14:paraId="7BD3ABB9">
            <w:pPr>
              <w:rPr>
                <w:rFonts w:asci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1、通过初审者为有效投标。</w:t>
            </w:r>
          </w:p>
          <w:p w14:paraId="4A14FD18">
            <w:pPr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2、评委打分超过得分界限或未按本方法赋分时，该评委的打分按废票处理。</w:t>
            </w:r>
          </w:p>
          <w:p w14:paraId="262DBEA9">
            <w:pPr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highlight w:val="none"/>
              </w:rPr>
              <w:t>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  <w:p w14:paraId="0F48381D">
            <w:pPr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仿宋_GB2312" w:hAnsi="仿宋_GB2312" w:cs="仿宋_GB2312"/>
                <w:bCs/>
                <w:highlight w:val="none"/>
                <w:lang w:val="en-US" w:eastAsia="zh-CN"/>
              </w:rPr>
              <w:t>4、</w:t>
            </w:r>
            <w:r>
              <w:rPr>
                <w:rFonts w:hint="eastAsia" w:ascii="仿宋_GB2312" w:hAnsi="仿宋_GB2312" w:cs="仿宋_GB2312"/>
                <w:b/>
                <w:bCs w:val="0"/>
                <w:sz w:val="22"/>
                <w:szCs w:val="21"/>
                <w:highlight w:val="none"/>
                <w:lang w:val="en-US" w:eastAsia="zh-CN"/>
              </w:rPr>
              <w:t>综合最低价</w:t>
            </w:r>
            <w:r>
              <w:rPr>
                <w:rFonts w:hint="eastAsia" w:ascii="仿宋_GB2312" w:hAnsi="仿宋_GB2312" w:cs="仿宋_GB2312"/>
                <w:bCs/>
                <w:highlight w:val="none"/>
              </w:rPr>
              <w:t>；</w:t>
            </w:r>
            <w:r>
              <w:rPr>
                <w:rFonts w:hint="eastAsia" w:ascii="仿宋_GB2312" w:hAnsi="仿宋_GB2312" w:cs="仿宋_GB2312"/>
                <w:color w:val="000000"/>
                <w:szCs w:val="28"/>
                <w:highlight w:val="none"/>
                <w:lang w:val="en-US" w:eastAsia="zh-CN"/>
              </w:rPr>
              <w:t>技术标入围后，商务标实行低价中标</w:t>
            </w:r>
            <w:r>
              <w:rPr>
                <w:rFonts w:hint="eastAsia" w:ascii="仿宋_GB2312" w:hAnsi="仿宋_GB2312" w:cs="仿宋_GB2312"/>
                <w:bCs/>
                <w:highlight w:val="none"/>
              </w:rPr>
              <w:t>。</w:t>
            </w:r>
            <w:bookmarkStart w:id="0" w:name="_GoBack"/>
            <w:bookmarkEnd w:id="0"/>
          </w:p>
        </w:tc>
      </w:tr>
    </w:tbl>
    <w:p w14:paraId="1774D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B4BAC"/>
    <w:rsid w:val="0D40363F"/>
    <w:rsid w:val="10157A16"/>
    <w:rsid w:val="1AE027CB"/>
    <w:rsid w:val="22680DCB"/>
    <w:rsid w:val="27CD71E0"/>
    <w:rsid w:val="285A5298"/>
    <w:rsid w:val="38960EC3"/>
    <w:rsid w:val="546A22E4"/>
    <w:rsid w:val="5BC2015B"/>
    <w:rsid w:val="708F2535"/>
    <w:rsid w:val="7C19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986</Words>
  <Characters>1014</Characters>
  <Lines>0</Lines>
  <Paragraphs>0</Paragraphs>
  <TotalTime>14</TotalTime>
  <ScaleCrop>false</ScaleCrop>
  <LinksUpToDate>false</LinksUpToDate>
  <CharactersWithSpaces>1051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2026-01-20T09:24:00Z</dcterms:created>
  <dc:creator>我的电脑</dc:creator>
  <cp:lastModifiedBy>骑士</cp:lastModifiedBy>
  <dcterms:modified xsi:type="dcterms:W3CDTF">2026-08-21T08:47:27Z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eyJoZGlkIjoiYTQ5NjcwNTc1YjMzNzM3NzZlZGVhZjNmMGQ3MmM2YzIiLCJ1c2VySWQiOiI2NDU1Mzg1MTkifQ==</vt:lpwstr>
  </property>
  <property fmtid="{D5CDD505-2E9C-101B-9397-08002B2CF9AE}" pid="4" name="ICV">
    <vt:lpwstr>CBC206DBA05C4D9B8DDE477961A163F0_12</vt:lpwstr>
  </property>
</Properties>
</file>