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g"/>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BA192C">
      <w:pPr>
        <w:spacing w:line="312" w:lineRule="auto"/>
        <w:ind w:firstLine="643" w:firstLineChars="200"/>
        <w:jc w:val="center"/>
        <w:rPr>
          <w:rFonts w:ascii="Calibri" w:hAnsi="Calibri" w:eastAsia="宋体"/>
          <w:b/>
          <w:sz w:val="32"/>
          <w:szCs w:val="32"/>
        </w:rPr>
      </w:pPr>
      <w:bookmarkStart w:id="1" w:name="_GoBack"/>
      <w:bookmarkEnd w:id="1"/>
    </w:p>
    <w:p w14:paraId="4C2DA1C5">
      <w:pPr>
        <w:spacing w:line="312" w:lineRule="auto"/>
        <w:jc w:val="center"/>
        <w:rPr>
          <w:rFonts w:ascii="Calibri" w:hAnsi="Calibri" w:eastAsia="宋体"/>
          <w:b/>
          <w:sz w:val="32"/>
          <w:szCs w:val="32"/>
        </w:rPr>
      </w:pPr>
    </w:p>
    <w:p w14:paraId="43DE6F1B">
      <w:pPr>
        <w:spacing w:line="312" w:lineRule="auto"/>
        <w:jc w:val="center"/>
        <w:rPr>
          <w:rFonts w:hint="eastAsia" w:ascii="宋体" w:hAnsi="宋体" w:eastAsia="宋体" w:cs="宋体"/>
          <w:b/>
          <w:sz w:val="44"/>
          <w:szCs w:val="44"/>
          <w:lang w:eastAsia="zh" w:bidi="ar"/>
        </w:rPr>
      </w:pPr>
      <w:r>
        <w:rPr>
          <w:rFonts w:hint="eastAsia" w:ascii="宋体" w:hAnsi="宋体" w:eastAsia="宋体" w:cs="宋体"/>
          <w:b/>
          <w:sz w:val="44"/>
          <w:szCs w:val="44"/>
          <w:lang w:bidi="ar"/>
        </w:rPr>
        <w:t>山东重工集团2026年</w:t>
      </w:r>
      <w:r>
        <w:rPr>
          <w:rFonts w:hint="eastAsia" w:ascii="宋体" w:hAnsi="宋体" w:eastAsia="宋体" w:cs="宋体"/>
          <w:b/>
          <w:sz w:val="44"/>
          <w:szCs w:val="44"/>
          <w:lang w:eastAsia="zh" w:bidi="ar"/>
        </w:rPr>
        <w:t>汉诺威车展</w:t>
      </w:r>
    </w:p>
    <w:p w14:paraId="32A79C03">
      <w:pPr>
        <w:spacing w:line="312" w:lineRule="auto"/>
        <w:jc w:val="center"/>
        <w:rPr>
          <w:rFonts w:hint="eastAsia" w:ascii="宋体" w:hAnsi="宋体" w:eastAsia="宋体"/>
          <w:b/>
          <w:sz w:val="44"/>
          <w:szCs w:val="44"/>
          <w:lang w:eastAsia="zh"/>
        </w:rPr>
      </w:pPr>
      <w:r>
        <w:rPr>
          <w:rFonts w:hint="eastAsia" w:ascii="宋体" w:hAnsi="宋体" w:eastAsia="宋体" w:cs="宋体"/>
          <w:b/>
          <w:sz w:val="44"/>
          <w:szCs w:val="44"/>
          <w:lang w:val="en-US" w:eastAsia="zh-CN" w:bidi="ar"/>
        </w:rPr>
        <w:t>展位运营</w:t>
      </w:r>
      <w:r>
        <w:rPr>
          <w:rFonts w:hint="eastAsia" w:ascii="宋体" w:hAnsi="宋体" w:eastAsia="宋体" w:cs="宋体"/>
          <w:b/>
          <w:sz w:val="44"/>
          <w:szCs w:val="44"/>
          <w:lang w:eastAsia="zh" w:bidi="ar"/>
        </w:rPr>
        <w:t>项目</w:t>
      </w:r>
    </w:p>
    <w:p w14:paraId="24B4213C">
      <w:pPr>
        <w:spacing w:line="312" w:lineRule="auto"/>
        <w:ind w:firstLine="643" w:firstLineChars="200"/>
        <w:jc w:val="center"/>
        <w:rPr>
          <w:rFonts w:ascii="Calibri" w:hAnsi="Calibri" w:eastAsia="宋体"/>
          <w:b/>
          <w:sz w:val="32"/>
          <w:szCs w:val="32"/>
        </w:rPr>
      </w:pPr>
    </w:p>
    <w:p w14:paraId="2CE2E397">
      <w:pPr>
        <w:spacing w:line="312" w:lineRule="auto"/>
        <w:ind w:firstLine="643" w:firstLineChars="200"/>
        <w:jc w:val="center"/>
        <w:rPr>
          <w:rFonts w:ascii="Calibri" w:hAnsi="Calibri" w:eastAsia="宋体"/>
          <w:b/>
          <w:sz w:val="32"/>
          <w:szCs w:val="32"/>
        </w:rPr>
      </w:pPr>
    </w:p>
    <w:p w14:paraId="1B90FE3D">
      <w:pPr>
        <w:spacing w:line="312" w:lineRule="auto"/>
        <w:ind w:firstLine="643" w:firstLineChars="200"/>
        <w:jc w:val="center"/>
        <w:rPr>
          <w:rFonts w:ascii="Calibri" w:hAnsi="Calibri" w:eastAsia="宋体"/>
          <w:b/>
          <w:sz w:val="32"/>
          <w:szCs w:val="32"/>
        </w:rPr>
      </w:pPr>
    </w:p>
    <w:p w14:paraId="03FF5B6A">
      <w:pPr>
        <w:spacing w:line="312" w:lineRule="auto"/>
        <w:ind w:leftChars="-400" w:hanging="840" w:hangingChars="91"/>
        <w:jc w:val="center"/>
        <w:rPr>
          <w:rFonts w:ascii="黑体" w:hAnsi="Calibri" w:eastAsia="黑体"/>
          <w:b/>
          <w:sz w:val="92"/>
          <w:szCs w:val="92"/>
        </w:rPr>
      </w:pPr>
      <w:r>
        <w:rPr>
          <w:rFonts w:hint="eastAsia" w:ascii="黑体" w:hAnsi="宋体" w:eastAsia="黑体" w:cs="黑体"/>
          <w:b/>
          <w:sz w:val="92"/>
          <w:szCs w:val="92"/>
          <w:lang w:bidi="ar"/>
        </w:rPr>
        <w:t xml:space="preserve">  招标</w:t>
      </w:r>
      <w:r>
        <w:rPr>
          <w:rFonts w:ascii="黑体" w:hAnsi="宋体" w:eastAsia="黑体" w:cs="黑体"/>
          <w:b/>
          <w:sz w:val="92"/>
          <w:szCs w:val="92"/>
          <w:lang w:bidi="ar"/>
        </w:rPr>
        <w:t>文件</w:t>
      </w:r>
    </w:p>
    <w:p w14:paraId="422DCB96">
      <w:pPr>
        <w:spacing w:line="312" w:lineRule="auto"/>
        <w:ind w:firstLine="643" w:firstLineChars="200"/>
        <w:jc w:val="center"/>
        <w:rPr>
          <w:rFonts w:ascii="Calibri" w:hAnsi="Calibri" w:eastAsia="宋体"/>
          <w:b/>
          <w:sz w:val="32"/>
          <w:szCs w:val="32"/>
        </w:rPr>
      </w:pPr>
    </w:p>
    <w:p w14:paraId="0406EEC7">
      <w:pPr>
        <w:spacing w:line="312" w:lineRule="auto"/>
        <w:rPr>
          <w:rFonts w:ascii="Calibri" w:hAnsi="Calibri" w:eastAsia="宋体"/>
          <w:b/>
          <w:sz w:val="32"/>
          <w:szCs w:val="32"/>
        </w:rPr>
      </w:pPr>
    </w:p>
    <w:p w14:paraId="437CAF41">
      <w:pPr>
        <w:spacing w:line="312" w:lineRule="auto"/>
        <w:ind w:firstLine="643" w:firstLineChars="200"/>
        <w:jc w:val="center"/>
        <w:rPr>
          <w:rFonts w:ascii="Calibri" w:hAnsi="Calibri" w:eastAsia="宋体"/>
          <w:b/>
          <w:sz w:val="32"/>
          <w:szCs w:val="32"/>
        </w:rPr>
      </w:pPr>
    </w:p>
    <w:p w14:paraId="6F474D32">
      <w:pPr>
        <w:spacing w:line="312" w:lineRule="auto"/>
        <w:ind w:firstLine="643" w:firstLineChars="200"/>
        <w:jc w:val="center"/>
        <w:rPr>
          <w:rFonts w:ascii="Calibri" w:hAnsi="Calibri" w:eastAsia="宋体"/>
          <w:b/>
          <w:sz w:val="32"/>
          <w:szCs w:val="32"/>
        </w:rPr>
      </w:pPr>
    </w:p>
    <w:p w14:paraId="5819FD37">
      <w:pPr>
        <w:spacing w:line="312" w:lineRule="auto"/>
        <w:ind w:firstLine="643" w:firstLineChars="200"/>
        <w:jc w:val="center"/>
        <w:rPr>
          <w:rFonts w:ascii="Calibri" w:hAnsi="Calibri" w:eastAsia="宋体"/>
          <w:b/>
          <w:sz w:val="32"/>
          <w:szCs w:val="32"/>
        </w:rPr>
      </w:pPr>
    </w:p>
    <w:p w14:paraId="15AD0874">
      <w:pPr>
        <w:spacing w:line="312" w:lineRule="auto"/>
        <w:ind w:firstLine="643" w:firstLineChars="200"/>
        <w:jc w:val="center"/>
        <w:rPr>
          <w:rFonts w:hint="eastAsia" w:ascii="宋体" w:hAnsi="宋体" w:eastAsia="宋体" w:cs="宋体"/>
          <w:b/>
          <w:sz w:val="32"/>
          <w:szCs w:val="32"/>
          <w:lang w:bidi="ar"/>
        </w:rPr>
      </w:pPr>
      <w:r>
        <w:rPr>
          <w:rFonts w:hint="eastAsia" w:ascii="宋体" w:hAnsi="宋体" w:eastAsia="宋体" w:cs="宋体"/>
          <w:b/>
          <w:sz w:val="32"/>
          <w:szCs w:val="32"/>
          <w:lang w:bidi="ar"/>
        </w:rPr>
        <w:t>招标人：中国重汽集团国际有限公司</w:t>
      </w:r>
    </w:p>
    <w:p w14:paraId="4EA57DB7">
      <w:pPr>
        <w:spacing w:line="312" w:lineRule="auto"/>
        <w:ind w:firstLine="2570" w:firstLineChars="800"/>
        <w:rPr>
          <w:rFonts w:hint="eastAsia" w:ascii="宋体" w:hAnsi="宋体" w:eastAsia="宋体" w:cs="宋体"/>
          <w:b/>
          <w:sz w:val="32"/>
          <w:szCs w:val="32"/>
          <w:lang w:bidi="ar"/>
        </w:rPr>
      </w:pPr>
      <w:r>
        <w:rPr>
          <w:rFonts w:hint="eastAsia" w:ascii="宋体" w:hAnsi="宋体" w:eastAsia="宋体" w:cs="宋体"/>
          <w:b/>
          <w:sz w:val="32"/>
          <w:szCs w:val="32"/>
          <w:lang w:bidi="ar"/>
        </w:rPr>
        <w:t>日期：二〇二六年</w:t>
      </w:r>
      <w:r>
        <w:rPr>
          <w:rFonts w:hint="eastAsia" w:ascii="宋体" w:hAnsi="宋体" w:eastAsia="宋体" w:cs="宋体"/>
          <w:b/>
          <w:sz w:val="32"/>
          <w:szCs w:val="32"/>
          <w:lang w:val="en-US" w:eastAsia="zh-CN" w:bidi="ar"/>
        </w:rPr>
        <w:t>八</w:t>
      </w:r>
      <w:r>
        <w:rPr>
          <w:rFonts w:hint="eastAsia" w:ascii="宋体" w:hAnsi="宋体" w:eastAsia="宋体" w:cs="宋体"/>
          <w:b/>
          <w:sz w:val="32"/>
          <w:szCs w:val="32"/>
          <w:lang w:bidi="ar"/>
        </w:rPr>
        <w:t>月</w:t>
      </w:r>
    </w:p>
    <w:p w14:paraId="664A7AE9">
      <w:pPr>
        <w:spacing w:line="312" w:lineRule="auto"/>
        <w:rPr>
          <w:rFonts w:hint="eastAsia" w:ascii="宋体" w:hAnsi="宋体" w:eastAsia="宋体" w:cs="宋体"/>
          <w:b/>
          <w:sz w:val="28"/>
          <w:szCs w:val="28"/>
        </w:rPr>
      </w:pPr>
      <w:r>
        <w:rPr>
          <w:rFonts w:hint="eastAsia" w:ascii="宋体" w:hAnsi="宋体" w:eastAsia="宋体" w:cs="宋体"/>
          <w:b/>
          <w:sz w:val="32"/>
          <w:szCs w:val="32"/>
          <w:lang w:bidi="ar"/>
        </w:rPr>
        <w:br w:type="page"/>
      </w:r>
    </w:p>
    <w:p w14:paraId="18FF2699">
      <w:pPr>
        <w:pStyle w:val="12"/>
        <w:keepNext w:val="0"/>
        <w:keepLines w:val="0"/>
        <w:pageBreakBefore w:val="0"/>
        <w:widowControl/>
        <w:kinsoku/>
        <w:wordWrap/>
        <w:overflowPunct/>
        <w:topLinePunct w:val="0"/>
        <w:autoSpaceDE/>
        <w:autoSpaceDN/>
        <w:bidi w:val="0"/>
        <w:adjustRightInd/>
        <w:snapToGrid/>
        <w:spacing w:line="15" w:lineRule="auto"/>
        <w:ind w:firstLine="562"/>
        <w:textAlignment w:val="auto"/>
        <w:rPr>
          <w:rFonts w:hint="eastAsia" w:ascii="仿宋" w:hAnsi="仿宋" w:eastAsia="仿宋" w:cs="仿宋"/>
          <w:b/>
          <w:sz w:val="28"/>
          <w:szCs w:val="28"/>
        </w:rPr>
      </w:pPr>
      <w:r>
        <w:rPr>
          <w:rFonts w:hint="eastAsia" w:ascii="宋体" w:hAnsi="宋体" w:cs="宋体"/>
          <w:b/>
          <w:sz w:val="28"/>
          <w:szCs w:val="28"/>
        </w:rPr>
        <w:t>一、</w:t>
      </w:r>
      <w:r>
        <w:rPr>
          <w:rFonts w:ascii="仿宋" w:hAnsi="仿宋" w:eastAsia="仿宋" w:cs="仿宋"/>
          <w:b/>
          <w:sz w:val="28"/>
          <w:szCs w:val="28"/>
        </w:rPr>
        <w:t>投标须知</w:t>
      </w:r>
    </w:p>
    <w:p w14:paraId="42ACEE90">
      <w:pPr>
        <w:pStyle w:val="12"/>
        <w:keepNext w:val="0"/>
        <w:keepLines w:val="0"/>
        <w:pageBreakBefore w:val="0"/>
        <w:widowControl/>
        <w:numPr>
          <w:ilvl w:val="0"/>
          <w:numId w:val="1"/>
        </w:numPr>
        <w:kinsoku/>
        <w:wordWrap/>
        <w:overflowPunct/>
        <w:topLinePunct w:val="0"/>
        <w:autoSpaceDE/>
        <w:autoSpaceDN/>
        <w:bidi w:val="0"/>
        <w:adjustRightInd/>
        <w:snapToGrid/>
        <w:spacing w:line="15" w:lineRule="auto"/>
        <w:ind w:firstLine="560"/>
        <w:textAlignment w:val="auto"/>
        <w:rPr>
          <w:rFonts w:hint="eastAsia" w:ascii="仿宋" w:hAnsi="仿宋" w:eastAsia="仿宋" w:cs="仿宋"/>
          <w:sz w:val="28"/>
          <w:szCs w:val="28"/>
        </w:rPr>
      </w:pPr>
      <w:r>
        <w:rPr>
          <w:rFonts w:ascii="仿宋" w:hAnsi="仿宋" w:eastAsia="仿宋" w:cs="仿宋"/>
          <w:sz w:val="28"/>
          <w:szCs w:val="28"/>
        </w:rPr>
        <w:t>招标人：</w:t>
      </w:r>
      <w:r>
        <w:rPr>
          <w:rFonts w:hint="eastAsia" w:ascii="仿宋" w:hAnsi="仿宋" w:eastAsia="仿宋" w:cs="仿宋"/>
          <w:sz w:val="28"/>
          <w:szCs w:val="28"/>
        </w:rPr>
        <w:t>中国重汽集团国际有限公司</w:t>
      </w:r>
    </w:p>
    <w:p w14:paraId="4803433A">
      <w:pPr>
        <w:pStyle w:val="12"/>
        <w:keepNext w:val="0"/>
        <w:keepLines w:val="0"/>
        <w:pageBreakBefore w:val="0"/>
        <w:widowControl/>
        <w:numPr>
          <w:ilvl w:val="0"/>
          <w:numId w:val="1"/>
        </w:numPr>
        <w:kinsoku/>
        <w:wordWrap/>
        <w:overflowPunct/>
        <w:topLinePunct w:val="0"/>
        <w:autoSpaceDE/>
        <w:autoSpaceDN/>
        <w:bidi w:val="0"/>
        <w:adjustRightInd/>
        <w:snapToGrid/>
        <w:spacing w:line="15" w:lineRule="auto"/>
        <w:ind w:firstLine="560"/>
        <w:textAlignment w:val="auto"/>
        <w:rPr>
          <w:rFonts w:hint="eastAsia" w:ascii="仿宋" w:hAnsi="仿宋" w:eastAsia="仿宋" w:cs="仿宋"/>
          <w:sz w:val="28"/>
          <w:szCs w:val="28"/>
        </w:rPr>
      </w:pPr>
      <w:r>
        <w:rPr>
          <w:rFonts w:ascii="仿宋" w:hAnsi="仿宋" w:eastAsia="仿宋" w:cs="仿宋"/>
          <w:sz w:val="28"/>
          <w:szCs w:val="28"/>
        </w:rPr>
        <w:t>项目名称：</w:t>
      </w:r>
      <w:r>
        <w:rPr>
          <w:rFonts w:hint="eastAsia" w:ascii="仿宋" w:hAnsi="仿宋" w:eastAsia="仿宋" w:cs="仿宋"/>
          <w:sz w:val="28"/>
          <w:szCs w:val="28"/>
        </w:rPr>
        <w:t>山东重工</w:t>
      </w:r>
      <w:r>
        <w:rPr>
          <w:rFonts w:ascii="仿宋" w:hAnsi="仿宋" w:eastAsia="仿宋" w:cs="仿宋"/>
          <w:sz w:val="28"/>
          <w:szCs w:val="28"/>
        </w:rPr>
        <w:t>集团202</w:t>
      </w:r>
      <w:r>
        <w:rPr>
          <w:rFonts w:hint="eastAsia" w:ascii="仿宋" w:hAnsi="仿宋" w:eastAsia="仿宋" w:cs="仿宋"/>
          <w:sz w:val="28"/>
          <w:szCs w:val="28"/>
        </w:rPr>
        <w:t>6</w:t>
      </w:r>
      <w:r>
        <w:rPr>
          <w:rFonts w:ascii="仿宋" w:hAnsi="仿宋" w:eastAsia="仿宋" w:cs="仿宋"/>
          <w:sz w:val="28"/>
          <w:szCs w:val="28"/>
        </w:rPr>
        <w:t>年</w:t>
      </w:r>
      <w:r>
        <w:rPr>
          <w:rFonts w:hint="eastAsia" w:ascii="仿宋" w:hAnsi="仿宋" w:eastAsia="仿宋" w:cs="仿宋"/>
          <w:sz w:val="28"/>
          <w:szCs w:val="28"/>
          <w:lang w:eastAsia="zh"/>
        </w:rPr>
        <w:t>汉诺威车展</w:t>
      </w:r>
      <w:r>
        <w:rPr>
          <w:rFonts w:hint="eastAsia" w:ascii="仿宋" w:hAnsi="仿宋" w:eastAsia="仿宋" w:cs="仿宋"/>
          <w:sz w:val="28"/>
          <w:szCs w:val="28"/>
        </w:rPr>
        <w:t>展位</w:t>
      </w:r>
      <w:r>
        <w:rPr>
          <w:rFonts w:hint="eastAsia" w:ascii="仿宋" w:hAnsi="仿宋" w:eastAsia="仿宋" w:cs="仿宋"/>
          <w:sz w:val="28"/>
          <w:szCs w:val="28"/>
          <w:lang w:val="en-US" w:eastAsia="zh-CN"/>
        </w:rPr>
        <w:t>运营</w:t>
      </w:r>
      <w:r>
        <w:rPr>
          <w:rFonts w:hint="eastAsia" w:ascii="仿宋" w:hAnsi="仿宋" w:eastAsia="仿宋" w:cs="仿宋"/>
          <w:sz w:val="28"/>
          <w:szCs w:val="28"/>
          <w:lang w:eastAsia="zh"/>
        </w:rPr>
        <w:t>项目</w:t>
      </w:r>
    </w:p>
    <w:p w14:paraId="04BD68D3">
      <w:pPr>
        <w:pStyle w:val="12"/>
        <w:keepNext w:val="0"/>
        <w:keepLines w:val="0"/>
        <w:pageBreakBefore w:val="0"/>
        <w:widowControl/>
        <w:numPr>
          <w:ilvl w:val="0"/>
          <w:numId w:val="1"/>
        </w:numPr>
        <w:kinsoku/>
        <w:wordWrap/>
        <w:overflowPunct/>
        <w:topLinePunct w:val="0"/>
        <w:autoSpaceDE/>
        <w:autoSpaceDN/>
        <w:bidi w:val="0"/>
        <w:adjustRightInd/>
        <w:snapToGrid/>
        <w:spacing w:line="15" w:lineRule="auto"/>
        <w:ind w:firstLine="56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项目编号：ZBGL2026080008</w:t>
      </w:r>
    </w:p>
    <w:p w14:paraId="0D453ACD">
      <w:pPr>
        <w:pStyle w:val="12"/>
        <w:keepNext w:val="0"/>
        <w:keepLines w:val="0"/>
        <w:pageBreakBefore w:val="0"/>
        <w:widowControl/>
        <w:numPr>
          <w:ilvl w:val="0"/>
          <w:numId w:val="1"/>
        </w:numPr>
        <w:kinsoku/>
        <w:wordWrap/>
        <w:overflowPunct/>
        <w:topLinePunct w:val="0"/>
        <w:autoSpaceDE/>
        <w:autoSpaceDN/>
        <w:bidi w:val="0"/>
        <w:adjustRightInd/>
        <w:snapToGrid/>
        <w:spacing w:line="15" w:lineRule="auto"/>
        <w:ind w:firstLine="560"/>
        <w:textAlignment w:val="auto"/>
        <w:rPr>
          <w:rFonts w:hint="eastAsia" w:ascii="仿宋" w:hAnsi="仿宋" w:eastAsia="仿宋" w:cs="仿宋"/>
          <w:sz w:val="28"/>
          <w:szCs w:val="28"/>
        </w:rPr>
      </w:pPr>
      <w:r>
        <w:rPr>
          <w:rFonts w:ascii="仿宋" w:hAnsi="仿宋" w:eastAsia="仿宋" w:cs="仿宋"/>
          <w:sz w:val="28"/>
          <w:szCs w:val="28"/>
        </w:rPr>
        <w:t>项目周期：202</w:t>
      </w:r>
      <w:r>
        <w:rPr>
          <w:rFonts w:hint="eastAsia" w:ascii="仿宋" w:hAnsi="仿宋" w:eastAsia="仿宋" w:cs="仿宋"/>
          <w:sz w:val="28"/>
          <w:szCs w:val="28"/>
        </w:rPr>
        <w:t>6</w:t>
      </w:r>
      <w:r>
        <w:rPr>
          <w:rFonts w:ascii="仿宋" w:hAnsi="仿宋" w:eastAsia="仿宋" w:cs="仿宋"/>
          <w:sz w:val="28"/>
          <w:szCs w:val="28"/>
        </w:rPr>
        <w:t>年</w:t>
      </w:r>
      <w:r>
        <w:rPr>
          <w:rFonts w:hint="eastAsia" w:ascii="仿宋" w:hAnsi="仿宋" w:eastAsia="仿宋" w:cs="仿宋"/>
          <w:sz w:val="28"/>
          <w:szCs w:val="28"/>
          <w:lang w:val="en-US" w:eastAsia="zh-CN"/>
        </w:rPr>
        <w:t>8</w:t>
      </w:r>
      <w:r>
        <w:rPr>
          <w:rFonts w:ascii="仿宋" w:hAnsi="仿宋" w:eastAsia="仿宋" w:cs="仿宋"/>
          <w:sz w:val="28"/>
          <w:szCs w:val="28"/>
        </w:rPr>
        <w:t>-</w:t>
      </w:r>
      <w:r>
        <w:rPr>
          <w:rFonts w:hint="eastAsia" w:ascii="仿宋" w:hAnsi="仿宋" w:eastAsia="仿宋" w:cs="仿宋"/>
          <w:sz w:val="28"/>
          <w:szCs w:val="28"/>
          <w:lang w:val="en-US" w:eastAsia="zh-CN"/>
        </w:rPr>
        <w:t>9</w:t>
      </w:r>
      <w:r>
        <w:rPr>
          <w:rFonts w:ascii="仿宋" w:hAnsi="仿宋" w:eastAsia="仿宋" w:cs="仿宋"/>
          <w:sz w:val="28"/>
          <w:szCs w:val="28"/>
        </w:rPr>
        <w:t>月（具体时间以合同为准）</w:t>
      </w:r>
    </w:p>
    <w:p w14:paraId="4FC9C335">
      <w:pPr>
        <w:pStyle w:val="12"/>
        <w:widowControl/>
        <w:numPr>
          <w:ilvl w:val="0"/>
          <w:numId w:val="0"/>
        </w:numPr>
        <w:spacing w:line="312" w:lineRule="auto"/>
        <w:ind w:firstLine="560" w:firstLineChars="200"/>
        <w:rPr>
          <w:rFonts w:ascii="仿宋" w:hAnsi="仿宋" w:eastAsia="仿宋" w:cs="仿宋"/>
          <w:sz w:val="28"/>
          <w:szCs w:val="28"/>
        </w:rPr>
      </w:pPr>
      <w:r>
        <w:rPr>
          <w:rFonts w:ascii="仿宋" w:hAnsi="仿宋" w:eastAsia="仿宋" w:cs="仿宋"/>
          <w:sz w:val="28"/>
          <w:szCs w:val="28"/>
        </w:rPr>
        <w:t>报价方式：（人民币元）报价应包括服务项目中所包含的所有费用</w:t>
      </w:r>
      <w:r>
        <w:rPr>
          <w:rFonts w:hint="eastAsia" w:ascii="仿宋" w:hAnsi="仿宋" w:eastAsia="仿宋" w:cs="仿宋"/>
          <w:sz w:val="28"/>
          <w:szCs w:val="28"/>
        </w:rPr>
        <w:t>：</w:t>
      </w:r>
      <w:r>
        <w:rPr>
          <w:rFonts w:ascii="仿宋" w:hAnsi="仿宋" w:eastAsia="仿宋" w:cs="仿宋"/>
          <w:sz w:val="28"/>
          <w:szCs w:val="28"/>
        </w:rPr>
        <w:t>包含但不限于</w:t>
      </w:r>
      <w:r>
        <w:rPr>
          <w:rFonts w:hint="eastAsia" w:ascii="仿宋" w:hAnsi="仿宋" w:eastAsia="仿宋" w:cs="仿宋"/>
          <w:b/>
          <w:bCs/>
          <w:sz w:val="28"/>
          <w:szCs w:val="28"/>
          <w:lang w:val="en-US" w:eastAsia="zh-CN"/>
        </w:rPr>
        <w:t>山东重工</w:t>
      </w:r>
      <w:r>
        <w:rPr>
          <w:rFonts w:hint="eastAsia" w:ascii="仿宋" w:hAnsi="仿宋" w:eastAsia="仿宋" w:cs="仿宋"/>
          <w:b/>
          <w:bCs/>
          <w:sz w:val="28"/>
          <w:szCs w:val="28"/>
        </w:rPr>
        <w:t>展位日常运营工作内容</w:t>
      </w:r>
      <w:r>
        <w:rPr>
          <w:rFonts w:hint="eastAsia" w:ascii="仿宋" w:hAnsi="仿宋" w:eastAsia="仿宋" w:cs="仿宋"/>
          <w:b/>
          <w:bCs/>
          <w:sz w:val="28"/>
          <w:szCs w:val="28"/>
          <w:lang w:eastAsia="zh-CN"/>
        </w:rPr>
        <w:t>、</w:t>
      </w:r>
      <w:r>
        <w:rPr>
          <w:rFonts w:hint="eastAsia" w:ascii="仿宋" w:hAnsi="仿宋" w:eastAsia="仿宋" w:cs="仿宋"/>
          <w:b/>
          <w:bCs/>
          <w:sz w:val="28"/>
          <w:szCs w:val="28"/>
          <w:lang w:val="en-US" w:eastAsia="zh-CN"/>
        </w:rPr>
        <w:t>中国重汽专属运营服务内容、</w:t>
      </w:r>
      <w:r>
        <w:rPr>
          <w:rFonts w:hint="eastAsia" w:ascii="仿宋" w:hAnsi="仿宋" w:eastAsia="仿宋" w:cs="仿宋"/>
          <w:b/>
          <w:bCs/>
          <w:sz w:val="28"/>
          <w:szCs w:val="28"/>
        </w:rPr>
        <w:t>人员招募及</w:t>
      </w:r>
      <w:r>
        <w:rPr>
          <w:rFonts w:hint="eastAsia" w:ascii="仿宋" w:hAnsi="仿宋" w:eastAsia="仿宋" w:cs="仿宋"/>
          <w:b/>
          <w:bCs/>
          <w:sz w:val="28"/>
          <w:szCs w:val="28"/>
          <w:lang w:val="en-US" w:eastAsia="zh-CN"/>
        </w:rPr>
        <w:t>培训</w:t>
      </w:r>
      <w:r>
        <w:rPr>
          <w:rFonts w:hint="eastAsia" w:ascii="仿宋" w:hAnsi="仿宋" w:eastAsia="仿宋" w:cs="仿宋"/>
          <w:b/>
          <w:bCs/>
          <w:sz w:val="28"/>
          <w:szCs w:val="28"/>
        </w:rPr>
        <w:t>、物料以及工商、税务、利润及所有人工等全部费用</w:t>
      </w:r>
      <w:r>
        <w:rPr>
          <w:rFonts w:hint="eastAsia" w:ascii="仿宋" w:hAnsi="仿宋" w:eastAsia="仿宋" w:cs="仿宋"/>
          <w:sz w:val="28"/>
          <w:szCs w:val="28"/>
        </w:rPr>
        <w:t>，且报价</w:t>
      </w:r>
      <w:r>
        <w:rPr>
          <w:rFonts w:hint="eastAsia" w:ascii="仿宋" w:hAnsi="仿宋" w:eastAsia="仿宋" w:cs="仿宋"/>
          <w:sz w:val="28"/>
          <w:szCs w:val="28"/>
          <w:lang w:val="en-US" w:eastAsia="zh-CN"/>
        </w:rPr>
        <w:t>税率统一为0%</w:t>
      </w:r>
      <w:r>
        <w:rPr>
          <w:rFonts w:hint="eastAsia" w:ascii="仿宋" w:hAnsi="仿宋" w:eastAsia="仿宋" w:cs="仿宋"/>
          <w:sz w:val="28"/>
          <w:szCs w:val="28"/>
        </w:rPr>
        <w:t>，项目预算:</w:t>
      </w:r>
      <w:r>
        <w:rPr>
          <w:rFonts w:hint="eastAsia" w:ascii="仿宋" w:hAnsi="仿宋" w:eastAsia="仿宋" w:cs="仿宋"/>
          <w:sz w:val="28"/>
          <w:szCs w:val="28"/>
          <w:lang w:val="en-US" w:eastAsia="zh-CN"/>
        </w:rPr>
        <w:t>150</w:t>
      </w:r>
      <w:r>
        <w:rPr>
          <w:rFonts w:hint="eastAsia" w:ascii="仿宋" w:hAnsi="仿宋" w:eastAsia="仿宋" w:cs="仿宋"/>
          <w:sz w:val="28"/>
          <w:szCs w:val="28"/>
        </w:rPr>
        <w:t>万元，含税。</w:t>
      </w:r>
    </w:p>
    <w:p w14:paraId="38276A0A">
      <w:pPr>
        <w:pStyle w:val="12"/>
        <w:keepNext w:val="0"/>
        <w:keepLines w:val="0"/>
        <w:pageBreakBefore w:val="0"/>
        <w:widowControl/>
        <w:numPr>
          <w:ilvl w:val="0"/>
          <w:numId w:val="1"/>
        </w:numPr>
        <w:kinsoku/>
        <w:wordWrap/>
        <w:overflowPunct/>
        <w:topLinePunct w:val="0"/>
        <w:autoSpaceDE/>
        <w:autoSpaceDN/>
        <w:bidi w:val="0"/>
        <w:adjustRightInd/>
        <w:snapToGrid/>
        <w:spacing w:line="15" w:lineRule="auto"/>
        <w:ind w:firstLine="560"/>
        <w:textAlignment w:val="auto"/>
        <w:rPr>
          <w:rFonts w:hint="eastAsia" w:ascii="仿宋" w:hAnsi="仿宋" w:eastAsia="仿宋" w:cs="仿宋"/>
          <w:sz w:val="28"/>
          <w:szCs w:val="28"/>
        </w:rPr>
      </w:pPr>
      <w:r>
        <w:rPr>
          <w:rFonts w:ascii="仿宋" w:hAnsi="仿宋" w:eastAsia="仿宋" w:cs="仿宋"/>
          <w:sz w:val="28"/>
          <w:szCs w:val="28"/>
        </w:rPr>
        <w:t>地点及时间</w:t>
      </w:r>
      <w:r>
        <w:rPr>
          <w:rFonts w:hint="eastAsia" w:ascii="仿宋" w:hAnsi="仿宋" w:eastAsia="仿宋" w:cs="仿宋"/>
          <w:sz w:val="28"/>
          <w:szCs w:val="28"/>
        </w:rPr>
        <w:t>：</w:t>
      </w:r>
    </w:p>
    <w:p w14:paraId="17B98A23">
      <w:pPr>
        <w:pStyle w:val="3"/>
        <w:keepNext w:val="0"/>
        <w:keepLines w:val="0"/>
        <w:pageBreakBefore w:val="0"/>
        <w:widowControl/>
        <w:kinsoku/>
        <w:wordWrap/>
        <w:overflowPunct/>
        <w:topLinePunct w:val="0"/>
        <w:autoSpaceDE/>
        <w:autoSpaceDN/>
        <w:bidi w:val="0"/>
        <w:adjustRightInd/>
        <w:snapToGrid/>
        <w:spacing w:line="15" w:lineRule="auto"/>
        <w:ind w:firstLine="560" w:firstLineChars="200"/>
        <w:textAlignment w:val="auto"/>
        <w:rPr>
          <w:rFonts w:ascii="仿宋" w:hAnsi="仿宋" w:eastAsia="仿宋" w:cs="仿宋"/>
          <w:sz w:val="28"/>
          <w:szCs w:val="28"/>
          <w:lang w:eastAsia="zh"/>
        </w:rPr>
      </w:pPr>
      <w:r>
        <w:rPr>
          <w:rFonts w:hint="default" w:ascii="仿宋" w:hAnsi="仿宋" w:eastAsia="仿宋" w:cs="仿宋"/>
          <w:sz w:val="28"/>
          <w:szCs w:val="28"/>
        </w:rPr>
        <w:t>地点：</w:t>
      </w:r>
      <w:r>
        <w:rPr>
          <w:rFonts w:ascii="仿宋" w:hAnsi="仿宋" w:eastAsia="仿宋" w:cs="仿宋"/>
          <w:sz w:val="28"/>
          <w:szCs w:val="28"/>
          <w:lang w:eastAsia="zh"/>
        </w:rPr>
        <w:t>中国重汽科技大厦</w:t>
      </w:r>
    </w:p>
    <w:p w14:paraId="040B6E98">
      <w:pPr>
        <w:pStyle w:val="3"/>
        <w:keepNext w:val="0"/>
        <w:keepLines w:val="0"/>
        <w:pageBreakBefore w:val="0"/>
        <w:widowControl/>
        <w:kinsoku/>
        <w:wordWrap/>
        <w:overflowPunct/>
        <w:topLinePunct w:val="0"/>
        <w:autoSpaceDE/>
        <w:autoSpaceDN/>
        <w:bidi w:val="0"/>
        <w:adjustRightInd/>
        <w:snapToGrid/>
        <w:spacing w:line="15" w:lineRule="auto"/>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应标截止时间（报名）：2026年8月12日17点00分</w:t>
      </w:r>
    </w:p>
    <w:p w14:paraId="3EF54DFA">
      <w:pPr>
        <w:pStyle w:val="3"/>
        <w:keepNext w:val="0"/>
        <w:keepLines w:val="0"/>
        <w:pageBreakBefore w:val="0"/>
        <w:widowControl/>
        <w:kinsoku/>
        <w:wordWrap/>
        <w:overflowPunct/>
        <w:topLinePunct w:val="0"/>
        <w:autoSpaceDE/>
        <w:autoSpaceDN/>
        <w:bidi w:val="0"/>
        <w:adjustRightInd/>
        <w:snapToGrid/>
        <w:spacing w:line="15" w:lineRule="auto"/>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投标截止时间：2026年8月18日9点00分</w:t>
      </w:r>
    </w:p>
    <w:p w14:paraId="073555CA">
      <w:pPr>
        <w:pStyle w:val="3"/>
        <w:keepNext w:val="0"/>
        <w:keepLines w:val="0"/>
        <w:pageBreakBefore w:val="0"/>
        <w:widowControl/>
        <w:kinsoku/>
        <w:wordWrap/>
        <w:overflowPunct/>
        <w:topLinePunct w:val="0"/>
        <w:autoSpaceDE/>
        <w:autoSpaceDN/>
        <w:bidi w:val="0"/>
        <w:adjustRightInd/>
        <w:snapToGrid/>
        <w:spacing w:line="15" w:lineRule="auto"/>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开标时间：2026年8月18日9点（若有变化另行通知）</w:t>
      </w:r>
    </w:p>
    <w:p w14:paraId="7C00A8B1">
      <w:pPr>
        <w:pStyle w:val="12"/>
        <w:keepNext w:val="0"/>
        <w:keepLines w:val="0"/>
        <w:pageBreakBefore w:val="0"/>
        <w:widowControl/>
        <w:numPr>
          <w:ilvl w:val="0"/>
          <w:numId w:val="1"/>
        </w:numPr>
        <w:kinsoku/>
        <w:wordWrap/>
        <w:overflowPunct/>
        <w:topLinePunct w:val="0"/>
        <w:autoSpaceDE/>
        <w:autoSpaceDN/>
        <w:bidi w:val="0"/>
        <w:adjustRightInd/>
        <w:snapToGrid/>
        <w:spacing w:line="15" w:lineRule="auto"/>
        <w:ind w:firstLine="560"/>
        <w:textAlignment w:val="auto"/>
        <w:rPr>
          <w:rFonts w:hint="eastAsia" w:ascii="仿宋" w:hAnsi="仿宋" w:eastAsia="仿宋" w:cs="仿宋"/>
          <w:sz w:val="28"/>
          <w:szCs w:val="28"/>
        </w:rPr>
      </w:pPr>
      <w:r>
        <w:rPr>
          <w:rFonts w:ascii="仿宋" w:hAnsi="仿宋" w:eastAsia="仿宋" w:cs="仿宋"/>
          <w:sz w:val="28"/>
          <w:szCs w:val="28"/>
        </w:rPr>
        <w:t>联系人：</w:t>
      </w:r>
      <w:r>
        <w:rPr>
          <w:rFonts w:hint="eastAsia" w:ascii="仿宋" w:hAnsi="仿宋" w:eastAsia="仿宋" w:cs="仿宋"/>
          <w:sz w:val="28"/>
          <w:szCs w:val="28"/>
          <w:lang w:val="en-US" w:eastAsia="zh-CN"/>
        </w:rPr>
        <w:t>程龙</w:t>
      </w:r>
      <w:r>
        <w:rPr>
          <w:rFonts w:hint="eastAsia" w:ascii="仿宋" w:hAnsi="仿宋" w:eastAsia="仿宋" w:cs="仿宋"/>
          <w:sz w:val="28"/>
          <w:szCs w:val="28"/>
          <w:lang w:eastAsia="zh-CN"/>
        </w:rPr>
        <w:t>，</w:t>
      </w:r>
      <w:r>
        <w:rPr>
          <w:rFonts w:ascii="仿宋" w:hAnsi="仿宋" w:eastAsia="仿宋" w:cs="仿宋"/>
          <w:sz w:val="28"/>
          <w:szCs w:val="28"/>
        </w:rPr>
        <w:t>电话：</w:t>
      </w:r>
      <w:r>
        <w:rPr>
          <w:rFonts w:hint="eastAsia" w:ascii="仿宋" w:hAnsi="仿宋" w:eastAsia="仿宋" w:cs="仿宋"/>
          <w:sz w:val="28"/>
          <w:szCs w:val="28"/>
          <w:lang w:val="en-US" w:eastAsia="zh-CN"/>
        </w:rPr>
        <w:t>15318858596</w:t>
      </w:r>
      <w:r>
        <w:rPr>
          <w:rFonts w:hint="eastAsia" w:ascii="仿宋" w:hAnsi="仿宋" w:eastAsia="仿宋" w:cs="仿宋"/>
          <w:sz w:val="28"/>
          <w:szCs w:val="28"/>
          <w:lang w:eastAsia="zh-CN"/>
        </w:rPr>
        <w:t>；</w:t>
      </w:r>
    </w:p>
    <w:p w14:paraId="22586316">
      <w:pPr>
        <w:pStyle w:val="12"/>
        <w:keepNext w:val="0"/>
        <w:keepLines w:val="0"/>
        <w:pageBreakBefore w:val="0"/>
        <w:widowControl/>
        <w:numPr>
          <w:ilvl w:val="0"/>
          <w:numId w:val="1"/>
        </w:numPr>
        <w:kinsoku/>
        <w:wordWrap/>
        <w:overflowPunct/>
        <w:topLinePunct w:val="0"/>
        <w:autoSpaceDE/>
        <w:autoSpaceDN/>
        <w:bidi w:val="0"/>
        <w:adjustRightInd/>
        <w:snapToGrid/>
        <w:spacing w:line="15" w:lineRule="auto"/>
        <w:ind w:firstLine="56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招标及商务联系人：李帅威；电话：17860605079；邮箱：     17860605079@163.com</w:t>
      </w:r>
    </w:p>
    <w:p w14:paraId="2F0ECDA3">
      <w:pPr>
        <w:pStyle w:val="12"/>
        <w:widowControl/>
        <w:numPr>
          <w:ilvl w:val="0"/>
          <w:numId w:val="1"/>
        </w:numPr>
        <w:tabs>
          <w:tab w:val="left" w:pos="567"/>
          <w:tab w:val="left" w:pos="709"/>
        </w:tabs>
        <w:spacing w:line="312" w:lineRule="auto"/>
        <w:ind w:firstLine="567" w:firstLineChars="0"/>
        <w:rPr>
          <w:rFonts w:hint="eastAsia" w:ascii="仿宋" w:hAnsi="仿宋" w:eastAsia="仿宋" w:cs="仿宋"/>
          <w:sz w:val="28"/>
          <w:szCs w:val="28"/>
        </w:rPr>
      </w:pPr>
      <w:r>
        <w:rPr>
          <w:rFonts w:hint="eastAsia" w:ascii="仿宋" w:hAnsi="仿宋" w:eastAsia="仿宋" w:cs="仿宋"/>
          <w:sz w:val="28"/>
          <w:szCs w:val="28"/>
        </w:rPr>
        <w:t>保证金：请在投标截止日期前，</w:t>
      </w:r>
      <w:r>
        <w:rPr>
          <w:rFonts w:hint="eastAsia" w:ascii="仿宋" w:hAnsi="仿宋" w:eastAsia="仿宋" w:cs="仿宋"/>
          <w:sz w:val="28"/>
          <w:szCs w:val="28"/>
          <w:lang w:val="en-US" w:eastAsia="zh-CN"/>
        </w:rPr>
        <w:t>出具等额人民币20000元的投标保函，</w:t>
      </w:r>
      <w:r>
        <w:rPr>
          <w:rFonts w:hint="eastAsia" w:ascii="仿宋" w:hAnsi="仿宋" w:eastAsia="仿宋" w:cs="仿宋"/>
          <w:sz w:val="28"/>
          <w:szCs w:val="28"/>
        </w:rPr>
        <w:t>从基本账户向招标人交纳人民币20000元的投标保证金后，才能获得本次招标的投标资格；在中标方与招标方签订采购合同后一个付款周期内内退还中标人的投标保证金，如中标人拒绝签署合同，保证金不予退还；在中标通知发出后一个付款周期内原路径全额无息退还未中标人的投标保证金。缴纳保证金时，应在汇款时注明“山东重工集团2026年汉诺威车展</w:t>
      </w:r>
      <w:r>
        <w:rPr>
          <w:rFonts w:hint="eastAsia" w:ascii="仿宋" w:hAnsi="仿宋" w:eastAsia="仿宋" w:cs="仿宋"/>
          <w:sz w:val="28"/>
          <w:szCs w:val="28"/>
          <w:lang w:eastAsia="zh-CN"/>
        </w:rPr>
        <w:t>展位运营项目</w:t>
      </w:r>
      <w:r>
        <w:rPr>
          <w:rFonts w:hint="eastAsia" w:ascii="仿宋" w:hAnsi="仿宋" w:eastAsia="仿宋" w:cs="仿宋"/>
          <w:sz w:val="28"/>
          <w:szCs w:val="28"/>
        </w:rPr>
        <w:t>保证金”。</w:t>
      </w:r>
    </w:p>
    <w:p w14:paraId="65F3C0CD">
      <w:pPr>
        <w:pStyle w:val="12"/>
        <w:widowControl/>
        <w:numPr>
          <w:ilvl w:val="0"/>
          <w:numId w:val="1"/>
        </w:numPr>
        <w:spacing w:line="312" w:lineRule="auto"/>
        <w:ind w:firstLineChars="0"/>
        <w:rPr>
          <w:rFonts w:hint="eastAsia" w:ascii="仿宋" w:hAnsi="仿宋" w:eastAsia="仿宋" w:cs="仿宋"/>
          <w:sz w:val="28"/>
          <w:szCs w:val="28"/>
        </w:rPr>
      </w:pPr>
      <w:r>
        <w:rPr>
          <w:rFonts w:hint="eastAsia" w:ascii="仿宋" w:hAnsi="仿宋" w:eastAsia="仿宋" w:cs="仿宋"/>
          <w:sz w:val="28"/>
          <w:szCs w:val="28"/>
        </w:rPr>
        <w:t>保证金缴纳账户：</w:t>
      </w:r>
    </w:p>
    <w:p w14:paraId="439C2F39">
      <w:pPr>
        <w:pStyle w:val="12"/>
        <w:widowControl/>
        <w:spacing w:line="312" w:lineRule="auto"/>
        <w:ind w:firstLineChars="150"/>
        <w:rPr>
          <w:rFonts w:hint="eastAsia" w:ascii="仿宋" w:hAnsi="仿宋" w:eastAsia="仿宋" w:cs="仿宋"/>
          <w:sz w:val="28"/>
          <w:szCs w:val="28"/>
        </w:rPr>
      </w:pPr>
      <w:r>
        <w:rPr>
          <w:rFonts w:hint="eastAsia" w:ascii="仿宋" w:hAnsi="仿宋" w:eastAsia="仿宋" w:cs="仿宋"/>
          <w:sz w:val="28"/>
          <w:szCs w:val="28"/>
        </w:rPr>
        <w:t>户名：中国重汽集团国际有限公司</w:t>
      </w:r>
    </w:p>
    <w:p w14:paraId="59CC8422">
      <w:pPr>
        <w:pStyle w:val="12"/>
        <w:widowControl/>
        <w:spacing w:line="312" w:lineRule="auto"/>
        <w:ind w:firstLineChars="150"/>
        <w:rPr>
          <w:rFonts w:hint="eastAsia" w:ascii="仿宋" w:hAnsi="仿宋" w:eastAsia="仿宋" w:cs="仿宋"/>
          <w:sz w:val="28"/>
          <w:szCs w:val="28"/>
        </w:rPr>
      </w:pPr>
      <w:r>
        <w:rPr>
          <w:rFonts w:hint="eastAsia" w:ascii="仿宋" w:hAnsi="仿宋" w:eastAsia="仿宋" w:cs="仿宋"/>
          <w:sz w:val="28"/>
          <w:szCs w:val="28"/>
        </w:rPr>
        <w:t>开户行：兴业银行济南天桥支行</w:t>
      </w:r>
    </w:p>
    <w:p w14:paraId="5D12700C">
      <w:pPr>
        <w:pStyle w:val="12"/>
        <w:widowControl/>
        <w:spacing w:line="312" w:lineRule="auto"/>
        <w:ind w:left="400" w:firstLine="0" w:firstLineChars="0"/>
        <w:rPr>
          <w:rFonts w:hint="eastAsia" w:ascii="仿宋" w:hAnsi="仿宋" w:eastAsia="仿宋" w:cs="仿宋"/>
          <w:sz w:val="28"/>
          <w:szCs w:val="28"/>
        </w:rPr>
      </w:pPr>
      <w:r>
        <w:rPr>
          <w:rFonts w:hint="eastAsia" w:ascii="仿宋" w:hAnsi="仿宋" w:eastAsia="仿宋" w:cs="仿宋"/>
          <w:sz w:val="28"/>
          <w:szCs w:val="28"/>
        </w:rPr>
        <w:t>账号：376070100100024875</w:t>
      </w:r>
    </w:p>
    <w:p w14:paraId="1073A39E">
      <w:pPr>
        <w:pStyle w:val="12"/>
        <w:widowControl/>
        <w:spacing w:line="312" w:lineRule="auto"/>
        <w:ind w:left="40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10.</w:t>
      </w:r>
      <w:r>
        <w:rPr>
          <w:rFonts w:hint="eastAsia" w:ascii="仿宋" w:hAnsi="仿宋" w:eastAsia="仿宋" w:cs="仿宋"/>
          <w:sz w:val="28"/>
          <w:szCs w:val="28"/>
        </w:rPr>
        <w:t>发生以下情况时，招标人有权不予返还投标保证金。</w:t>
      </w:r>
    </w:p>
    <w:p w14:paraId="47735F44">
      <w:pPr>
        <w:pStyle w:val="12"/>
        <w:widowControl/>
        <w:spacing w:line="312" w:lineRule="auto"/>
        <w:ind w:left="400" w:firstLine="0" w:firstLineChars="0"/>
        <w:rPr>
          <w:rFonts w:hint="eastAsia" w:ascii="仿宋" w:hAnsi="仿宋" w:eastAsia="仿宋" w:cs="仿宋"/>
          <w:sz w:val="28"/>
          <w:szCs w:val="28"/>
        </w:rPr>
      </w:pPr>
      <w:r>
        <w:rPr>
          <w:rFonts w:hint="eastAsia" w:ascii="仿宋" w:hAnsi="仿宋" w:eastAsia="仿宋" w:cs="仿宋"/>
          <w:sz w:val="28"/>
          <w:szCs w:val="28"/>
        </w:rPr>
        <w:t>(1)供应商在提交响应文件截止时间后撤回响应文件的；</w:t>
      </w:r>
    </w:p>
    <w:p w14:paraId="301A9DBA">
      <w:pPr>
        <w:pStyle w:val="12"/>
        <w:widowControl/>
        <w:spacing w:line="312" w:lineRule="auto"/>
        <w:ind w:left="400" w:firstLine="0" w:firstLineChars="0"/>
        <w:rPr>
          <w:rFonts w:hint="eastAsia" w:ascii="仿宋" w:hAnsi="仿宋" w:eastAsia="仿宋" w:cs="仿宋"/>
          <w:sz w:val="28"/>
          <w:szCs w:val="28"/>
        </w:rPr>
      </w:pPr>
      <w:r>
        <w:rPr>
          <w:rFonts w:hint="eastAsia" w:ascii="仿宋" w:hAnsi="仿宋" w:eastAsia="仿宋" w:cs="仿宋"/>
          <w:sz w:val="28"/>
          <w:szCs w:val="28"/>
        </w:rPr>
        <w:t>(2)供应商在响应文件中提供虚假材料的；</w:t>
      </w:r>
    </w:p>
    <w:p w14:paraId="0821C33D">
      <w:pPr>
        <w:pStyle w:val="12"/>
        <w:widowControl/>
        <w:spacing w:line="312" w:lineRule="auto"/>
        <w:ind w:left="400" w:firstLine="0" w:firstLineChars="0"/>
        <w:rPr>
          <w:rFonts w:hint="eastAsia" w:ascii="仿宋" w:hAnsi="仿宋" w:eastAsia="仿宋" w:cs="仿宋"/>
          <w:sz w:val="28"/>
          <w:szCs w:val="28"/>
        </w:rPr>
      </w:pPr>
      <w:r>
        <w:rPr>
          <w:rFonts w:hint="eastAsia" w:ascii="仿宋" w:hAnsi="仿宋" w:eastAsia="仿宋" w:cs="仿宋"/>
          <w:sz w:val="28"/>
          <w:szCs w:val="28"/>
        </w:rPr>
        <w:t>(3)除因不可抗力或谈判文件、询价通知书认可的情形以外，成交供应商不与采购人签订合同的；</w:t>
      </w:r>
    </w:p>
    <w:p w14:paraId="124BA666">
      <w:pPr>
        <w:pStyle w:val="12"/>
        <w:widowControl/>
        <w:spacing w:line="312" w:lineRule="auto"/>
        <w:ind w:left="400" w:firstLine="0" w:firstLineChars="0"/>
        <w:rPr>
          <w:rFonts w:hint="eastAsia" w:ascii="仿宋" w:hAnsi="仿宋" w:eastAsia="仿宋" w:cs="仿宋"/>
          <w:sz w:val="28"/>
          <w:szCs w:val="28"/>
        </w:rPr>
      </w:pPr>
      <w:r>
        <w:rPr>
          <w:rFonts w:hint="eastAsia" w:ascii="仿宋" w:hAnsi="仿宋" w:eastAsia="仿宋" w:cs="仿宋"/>
          <w:sz w:val="28"/>
          <w:szCs w:val="28"/>
        </w:rPr>
        <w:t>(4)供应商与采购人、其他供应商或者采购代理机构恶意串通、围标、陪标的；</w:t>
      </w:r>
    </w:p>
    <w:p w14:paraId="7B3B431C">
      <w:pPr>
        <w:pStyle w:val="12"/>
        <w:widowControl/>
        <w:spacing w:line="312" w:lineRule="auto"/>
        <w:ind w:left="400" w:firstLine="0" w:firstLineChars="0"/>
        <w:rPr>
          <w:rFonts w:hint="eastAsia" w:ascii="仿宋" w:hAnsi="仿宋" w:eastAsia="仿宋" w:cs="仿宋"/>
          <w:sz w:val="28"/>
          <w:szCs w:val="28"/>
        </w:rPr>
      </w:pPr>
      <w:r>
        <w:rPr>
          <w:rFonts w:hint="eastAsia" w:ascii="仿宋" w:hAnsi="仿宋" w:eastAsia="仿宋" w:cs="仿宋"/>
          <w:sz w:val="28"/>
          <w:szCs w:val="28"/>
        </w:rPr>
        <w:t>(5)供应商有违约违规行为或被投诉、举报的，在调查处理期间，保证金暂不退还，待调查处理结束后按有关规定处理。</w:t>
      </w:r>
    </w:p>
    <w:p w14:paraId="2B8A81E2">
      <w:pPr>
        <w:pStyle w:val="12"/>
        <w:widowControl/>
        <w:spacing w:line="312" w:lineRule="auto"/>
        <w:ind w:left="400" w:firstLine="0" w:firstLineChars="0"/>
        <w:rPr>
          <w:rFonts w:hint="eastAsia" w:ascii="仿宋" w:hAnsi="仿宋" w:eastAsia="仿宋" w:cs="仿宋"/>
          <w:sz w:val="28"/>
          <w:szCs w:val="28"/>
        </w:rPr>
      </w:pPr>
      <w:r>
        <w:rPr>
          <w:rFonts w:hint="eastAsia" w:ascii="仿宋" w:hAnsi="仿宋" w:eastAsia="仿宋" w:cs="仿宋"/>
          <w:sz w:val="28"/>
          <w:szCs w:val="28"/>
        </w:rPr>
        <w:t>(6)截至开标前3天，投标人无正当理由、未以书面形式向招标人递交说明而在投标截止日不来投标的。</w:t>
      </w:r>
    </w:p>
    <w:p w14:paraId="2C9D86FA">
      <w:pPr>
        <w:pStyle w:val="12"/>
        <w:widowControl/>
        <w:spacing w:line="312" w:lineRule="auto"/>
        <w:ind w:left="400" w:firstLine="0" w:firstLineChars="0"/>
        <w:rPr>
          <w:rFonts w:hint="eastAsia" w:ascii="仿宋" w:hAnsi="仿宋" w:eastAsia="仿宋" w:cs="仿宋"/>
          <w:sz w:val="28"/>
          <w:szCs w:val="28"/>
        </w:rPr>
      </w:pPr>
      <w:r>
        <w:rPr>
          <w:rFonts w:hint="eastAsia" w:ascii="仿宋" w:hAnsi="仿宋" w:eastAsia="仿宋" w:cs="仿宋"/>
          <w:sz w:val="28"/>
          <w:szCs w:val="28"/>
        </w:rPr>
        <w:t>(7)自中标通知书发出之日起30日内，中标人无正当理由投标人无正当签订合同的；</w:t>
      </w:r>
    </w:p>
    <w:p w14:paraId="40E0F6F7">
      <w:pPr>
        <w:pStyle w:val="12"/>
        <w:widowControl/>
        <w:spacing w:line="312" w:lineRule="auto"/>
        <w:ind w:left="400" w:firstLine="0" w:firstLineChars="0"/>
        <w:rPr>
          <w:rFonts w:hint="eastAsia" w:ascii="仿宋" w:hAnsi="仿宋" w:eastAsia="仿宋" w:cs="仿宋"/>
          <w:sz w:val="28"/>
          <w:szCs w:val="28"/>
        </w:rPr>
      </w:pPr>
      <w:r>
        <w:rPr>
          <w:rFonts w:hint="eastAsia" w:ascii="仿宋" w:hAnsi="仿宋" w:eastAsia="仿宋" w:cs="仿宋"/>
          <w:sz w:val="28"/>
          <w:szCs w:val="28"/>
        </w:rPr>
        <w:t>(8)采购文件规定的其他情形；</w:t>
      </w:r>
    </w:p>
    <w:p w14:paraId="4DD67989">
      <w:pPr>
        <w:pStyle w:val="12"/>
        <w:widowControl/>
        <w:spacing w:line="312" w:lineRule="auto"/>
        <w:ind w:left="400" w:firstLine="0" w:firstLineChars="0"/>
        <w:rPr>
          <w:rFonts w:hint="eastAsia" w:ascii="仿宋" w:hAnsi="仿宋" w:eastAsia="仿宋" w:cs="仿宋"/>
          <w:b/>
          <w:sz w:val="28"/>
          <w:szCs w:val="28"/>
        </w:rPr>
      </w:pPr>
      <w:r>
        <w:rPr>
          <w:rFonts w:hint="eastAsia" w:ascii="宋体" w:hAnsi="宋体" w:cs="宋体"/>
          <w:b/>
          <w:sz w:val="28"/>
          <w:szCs w:val="28"/>
        </w:rPr>
        <w:t>二、</w:t>
      </w:r>
      <w:r>
        <w:rPr>
          <w:rFonts w:ascii="仿宋" w:hAnsi="仿宋" w:eastAsia="仿宋" w:cs="仿宋"/>
          <w:b/>
          <w:sz w:val="28"/>
          <w:szCs w:val="28"/>
        </w:rPr>
        <w:t>项目说明</w:t>
      </w:r>
    </w:p>
    <w:p w14:paraId="2AF3F8A1">
      <w:pPr>
        <w:spacing w:line="312" w:lineRule="auto"/>
        <w:ind w:firstLine="560" w:firstLineChars="200"/>
        <w:rPr>
          <w:rFonts w:hint="eastAsia" w:ascii="仿宋" w:hAnsi="仿宋" w:eastAsia="仿宋" w:cs="仿宋"/>
          <w:sz w:val="28"/>
          <w:szCs w:val="28"/>
          <w:lang w:bidi="ar"/>
        </w:rPr>
      </w:pPr>
      <w:r>
        <w:rPr>
          <w:rFonts w:ascii="仿宋" w:hAnsi="仿宋" w:eastAsia="仿宋" w:cs="仿宋"/>
          <w:sz w:val="28"/>
          <w:szCs w:val="28"/>
          <w:lang w:bidi="ar"/>
        </w:rPr>
        <w:t>202</w:t>
      </w:r>
      <w:r>
        <w:rPr>
          <w:rFonts w:hint="eastAsia" w:ascii="仿宋" w:hAnsi="仿宋" w:eastAsia="仿宋" w:cs="仿宋"/>
          <w:sz w:val="28"/>
          <w:szCs w:val="28"/>
          <w:lang w:bidi="ar"/>
        </w:rPr>
        <w:t>6</w:t>
      </w:r>
      <w:r>
        <w:rPr>
          <w:rFonts w:ascii="仿宋" w:hAnsi="仿宋" w:eastAsia="仿宋" w:cs="仿宋"/>
          <w:sz w:val="28"/>
          <w:szCs w:val="28"/>
          <w:lang w:bidi="ar"/>
        </w:rPr>
        <w:t>年9月，汉诺威国际商用车博览会（IAA）将在德国举办，作为物流、商用车、公共汽车和运输行业历史最为悠久、规模最大、专业性最强的商用车展览会，IAA在国际商用车领域有着非常重要的地位。</w:t>
      </w:r>
      <w:r>
        <w:rPr>
          <w:rFonts w:hint="eastAsia" w:ascii="仿宋" w:hAnsi="仿宋" w:eastAsia="仿宋" w:cs="仿宋"/>
          <w:sz w:val="28"/>
          <w:szCs w:val="28"/>
          <w:lang w:bidi="ar"/>
        </w:rPr>
        <w:t>根据山东重工集团安排，中国重汽将作为承办单位，与潍柴、汉德联合参展。</w:t>
      </w:r>
    </w:p>
    <w:p w14:paraId="4B575462">
      <w:pPr>
        <w:keepNext w:val="0"/>
        <w:keepLines w:val="0"/>
        <w:pageBreakBefore w:val="0"/>
        <w:kinsoku/>
        <w:wordWrap/>
        <w:overflowPunct/>
        <w:topLinePunct w:val="0"/>
        <w:autoSpaceDE/>
        <w:autoSpaceDN/>
        <w:bidi w:val="0"/>
        <w:adjustRightInd/>
        <w:snapToGrid/>
        <w:spacing w:line="15" w:lineRule="auto"/>
        <w:ind w:firstLine="560" w:firstLineChars="200"/>
        <w:textAlignment w:val="auto"/>
        <w:rPr>
          <w:rFonts w:hint="eastAsia" w:ascii="仿宋" w:hAnsi="仿宋" w:eastAsia="仿宋" w:cs="仿宋"/>
          <w:sz w:val="28"/>
          <w:szCs w:val="28"/>
          <w:lang w:bidi="ar"/>
        </w:rPr>
      </w:pPr>
      <w:r>
        <w:rPr>
          <w:rFonts w:hint="eastAsia" w:ascii="仿宋" w:hAnsi="仿宋" w:eastAsia="仿宋" w:cs="仿宋"/>
          <w:sz w:val="28"/>
          <w:szCs w:val="28"/>
          <w:lang w:bidi="ar"/>
        </w:rPr>
        <w:t>本次参展是整个集团从“品牌渗透”到“市场拓展”的战略升级，以开放姿态深耕欧洲商用车市场，展现企业与产品实力，推动行业交流与合作。</w:t>
      </w:r>
      <w:r>
        <w:rPr>
          <w:rFonts w:hint="eastAsia" w:ascii="仿宋" w:hAnsi="仿宋" w:eastAsia="仿宋" w:cs="仿宋"/>
          <w:sz w:val="28"/>
          <w:szCs w:val="28"/>
          <w:highlight w:val="none"/>
          <w:lang w:val="en-US" w:eastAsia="zh-CN" w:bidi="ar"/>
        </w:rPr>
        <w:t>山东重工集团以“</w:t>
      </w:r>
      <w:r>
        <w:rPr>
          <w:rFonts w:hint="eastAsia" w:ascii="仿宋" w:hAnsi="仿宋" w:eastAsia="仿宋" w:cs="仿宋"/>
          <w:sz w:val="28"/>
          <w:szCs w:val="28"/>
          <w:highlight w:val="none"/>
          <w:lang w:bidi="ar"/>
        </w:rPr>
        <w:t>Delivering One,Powering All</w:t>
      </w:r>
      <w:r>
        <w:rPr>
          <w:rFonts w:hint="eastAsia" w:ascii="仿宋" w:hAnsi="仿宋" w:eastAsia="仿宋" w:cs="仿宋"/>
          <w:sz w:val="28"/>
          <w:szCs w:val="28"/>
          <w:highlight w:val="none"/>
          <w:lang w:eastAsia="zh-CN" w:bidi="ar"/>
        </w:rPr>
        <w:t>”</w:t>
      </w:r>
      <w:r>
        <w:rPr>
          <w:rFonts w:hint="eastAsia" w:ascii="仿宋" w:hAnsi="仿宋" w:eastAsia="仿宋" w:cs="仿宋"/>
          <w:sz w:val="28"/>
          <w:szCs w:val="28"/>
          <w:highlight w:val="none"/>
          <w:lang w:val="en-US" w:eastAsia="zh-CN" w:bidi="ar"/>
        </w:rPr>
        <w:t>为主题，</w:t>
      </w:r>
      <w:r>
        <w:rPr>
          <w:rFonts w:hint="eastAsia" w:ascii="仿宋" w:hAnsi="仿宋" w:eastAsia="仿宋" w:cs="仿宋"/>
          <w:sz w:val="28"/>
          <w:szCs w:val="28"/>
          <w:lang w:val="en-US" w:eastAsia="zh-CN" w:bidi="ar"/>
        </w:rPr>
        <w:t>以</w:t>
      </w:r>
      <w:r>
        <w:rPr>
          <w:rFonts w:hint="eastAsia" w:ascii="仿宋" w:hAnsi="仿宋" w:eastAsia="仿宋" w:cs="仿宋"/>
          <w:sz w:val="28"/>
          <w:szCs w:val="28"/>
          <w:lang w:bidi="ar"/>
        </w:rPr>
        <w:t>展现企业实力、一流形象、科技领先、绿色发展、文化交流与全球信赖为核心目标，推动欧洲市场深度对话与合作，确立山东重工集团在全球行业可靠伙伴与技术引领者的地位。</w:t>
      </w:r>
    </w:p>
    <w:p w14:paraId="364BD268">
      <w:pPr>
        <w:pStyle w:val="12"/>
        <w:widowControl/>
        <w:numPr>
          <w:ilvl w:val="0"/>
          <w:numId w:val="2"/>
        </w:numPr>
        <w:spacing w:line="312" w:lineRule="auto"/>
        <w:ind w:left="400" w:firstLine="0" w:firstLineChars="0"/>
        <w:rPr>
          <w:rFonts w:hint="eastAsia" w:ascii="仿宋" w:hAnsi="仿宋" w:eastAsia="仿宋" w:cs="仿宋"/>
          <w:b/>
          <w:sz w:val="28"/>
          <w:szCs w:val="28"/>
        </w:rPr>
      </w:pPr>
      <w:r>
        <w:rPr>
          <w:rFonts w:hint="eastAsia" w:ascii="仿宋" w:hAnsi="仿宋" w:eastAsia="仿宋" w:cs="仿宋"/>
          <w:b/>
          <w:sz w:val="28"/>
          <w:szCs w:val="28"/>
        </w:rPr>
        <w:t>标的内容</w:t>
      </w:r>
    </w:p>
    <w:p w14:paraId="6FD3E722">
      <w:pPr>
        <w:pStyle w:val="12"/>
        <w:widowControl/>
        <w:numPr>
          <w:ilvl w:val="0"/>
          <w:numId w:val="0"/>
        </w:numPr>
        <w:spacing w:line="312" w:lineRule="auto"/>
        <w:ind w:firstLine="560" w:firstLineChars="200"/>
        <w:rPr>
          <w:rFonts w:hint="eastAsia" w:ascii="仿宋" w:hAnsi="仿宋" w:eastAsia="仿宋" w:cs="仿宋"/>
          <w:kern w:val="2"/>
          <w:sz w:val="28"/>
          <w:szCs w:val="28"/>
          <w:lang w:val="en-US" w:eastAsia="zh-CN" w:bidi="ar"/>
        </w:rPr>
      </w:pPr>
      <w:r>
        <w:rPr>
          <w:rFonts w:hint="eastAsia" w:ascii="仿宋" w:hAnsi="仿宋" w:eastAsia="仿宋" w:cs="仿宋"/>
          <w:kern w:val="2"/>
          <w:sz w:val="28"/>
          <w:szCs w:val="28"/>
          <w:lang w:val="en-US" w:eastAsia="zh-CN" w:bidi="ar"/>
        </w:rPr>
        <w:t>技术标投标内容需包含以下内容：</w:t>
      </w:r>
    </w:p>
    <w:p w14:paraId="275E1964">
      <w:pPr>
        <w:pStyle w:val="12"/>
        <w:widowControl/>
        <w:numPr>
          <w:ilvl w:val="0"/>
          <w:numId w:val="0"/>
        </w:numPr>
        <w:spacing w:line="312" w:lineRule="auto"/>
        <w:ind w:firstLine="560" w:firstLineChars="200"/>
        <w:rPr>
          <w:rFonts w:hint="eastAsia" w:ascii="仿宋" w:hAnsi="仿宋" w:eastAsia="仿宋" w:cs="仿宋"/>
          <w:kern w:val="2"/>
          <w:sz w:val="28"/>
          <w:szCs w:val="28"/>
          <w:lang w:val="en-US" w:eastAsia="zh-CN" w:bidi="ar"/>
        </w:rPr>
      </w:pPr>
      <w:r>
        <w:rPr>
          <w:rFonts w:hint="eastAsia" w:ascii="仿宋" w:hAnsi="仿宋" w:eastAsia="仿宋" w:cs="仿宋"/>
          <w:kern w:val="2"/>
          <w:sz w:val="28"/>
          <w:szCs w:val="28"/>
          <w:lang w:val="en-US" w:eastAsia="zh-CN" w:bidi="ar"/>
        </w:rPr>
        <w:t>1.工作人员服装购买</w:t>
      </w:r>
    </w:p>
    <w:p w14:paraId="0672058F">
      <w:pPr>
        <w:pStyle w:val="12"/>
        <w:widowControl/>
        <w:numPr>
          <w:ilvl w:val="0"/>
          <w:numId w:val="0"/>
        </w:numPr>
        <w:spacing w:line="312" w:lineRule="auto"/>
        <w:ind w:firstLine="560" w:firstLineChars="200"/>
        <w:rPr>
          <w:rFonts w:hint="default" w:ascii="仿宋" w:hAnsi="仿宋" w:eastAsia="仿宋" w:cs="仿宋"/>
          <w:kern w:val="2"/>
          <w:sz w:val="28"/>
          <w:szCs w:val="28"/>
          <w:lang w:val="en-US" w:eastAsia="zh-CN" w:bidi="ar"/>
        </w:rPr>
      </w:pPr>
      <w:r>
        <w:rPr>
          <w:rFonts w:hint="eastAsia" w:ascii="仿宋" w:hAnsi="仿宋" w:eastAsia="仿宋" w:cs="仿宋"/>
          <w:kern w:val="2"/>
          <w:sz w:val="28"/>
          <w:szCs w:val="28"/>
          <w:lang w:val="en-US" w:eastAsia="zh-CN" w:bidi="ar"/>
        </w:rPr>
        <w:t>2.摄影摄像、视频剪辑及云相册</w:t>
      </w:r>
    </w:p>
    <w:p w14:paraId="6CEDD1E4">
      <w:pPr>
        <w:pStyle w:val="12"/>
        <w:widowControl/>
        <w:numPr>
          <w:ilvl w:val="0"/>
          <w:numId w:val="0"/>
        </w:numPr>
        <w:spacing w:line="312" w:lineRule="auto"/>
        <w:ind w:firstLine="560" w:firstLineChars="200"/>
        <w:rPr>
          <w:rFonts w:hint="eastAsia" w:ascii="仿宋" w:hAnsi="仿宋" w:eastAsia="仿宋" w:cs="仿宋"/>
          <w:kern w:val="2"/>
          <w:sz w:val="28"/>
          <w:szCs w:val="28"/>
          <w:lang w:val="en-US" w:eastAsia="zh-CN" w:bidi="ar"/>
        </w:rPr>
      </w:pPr>
      <w:r>
        <w:rPr>
          <w:rFonts w:hint="eastAsia" w:ascii="仿宋" w:hAnsi="仿宋" w:eastAsia="仿宋" w:cs="仿宋"/>
          <w:kern w:val="2"/>
          <w:sz w:val="28"/>
          <w:szCs w:val="28"/>
          <w:lang w:val="en-US" w:eastAsia="zh-CN" w:bidi="ar"/>
        </w:rPr>
        <w:t>3.视频号、抖音、快手直播人员</w:t>
      </w:r>
    </w:p>
    <w:p w14:paraId="4E825D3D">
      <w:pPr>
        <w:pStyle w:val="12"/>
        <w:widowControl/>
        <w:numPr>
          <w:ilvl w:val="0"/>
          <w:numId w:val="0"/>
        </w:numPr>
        <w:spacing w:line="312" w:lineRule="auto"/>
        <w:ind w:firstLine="560" w:firstLineChars="200"/>
        <w:rPr>
          <w:rFonts w:hint="default" w:ascii="仿宋" w:hAnsi="仿宋" w:eastAsia="仿宋" w:cs="仿宋"/>
          <w:kern w:val="2"/>
          <w:sz w:val="28"/>
          <w:szCs w:val="28"/>
          <w:lang w:val="en-US" w:eastAsia="zh-CN" w:bidi="ar"/>
        </w:rPr>
      </w:pPr>
      <w:r>
        <w:rPr>
          <w:rFonts w:hint="eastAsia" w:ascii="仿宋" w:hAnsi="仿宋" w:eastAsia="仿宋" w:cs="仿宋"/>
          <w:kern w:val="2"/>
          <w:sz w:val="28"/>
          <w:szCs w:val="28"/>
          <w:lang w:val="en-US" w:eastAsia="zh-CN" w:bidi="ar"/>
        </w:rPr>
        <w:t>详细要求见附件5</w:t>
      </w:r>
    </w:p>
    <w:p w14:paraId="5AD96B85">
      <w:pPr>
        <w:pStyle w:val="12"/>
        <w:widowControl/>
        <w:numPr>
          <w:ilvl w:val="0"/>
          <w:numId w:val="0"/>
        </w:numPr>
        <w:spacing w:line="312" w:lineRule="auto"/>
        <w:ind w:firstLine="562" w:firstLineChars="200"/>
        <w:rPr>
          <w:rFonts w:hint="eastAsia" w:ascii="仿宋" w:hAnsi="仿宋" w:eastAsia="仿宋" w:cs="仿宋"/>
          <w:b/>
          <w:bCs/>
          <w:kern w:val="2"/>
          <w:sz w:val="28"/>
          <w:szCs w:val="28"/>
          <w:lang w:val="en-US" w:eastAsia="zh-CN" w:bidi="ar"/>
        </w:rPr>
      </w:pPr>
      <w:r>
        <w:rPr>
          <w:rFonts w:hint="eastAsia" w:ascii="仿宋" w:hAnsi="仿宋" w:eastAsia="仿宋" w:cs="仿宋"/>
          <w:b/>
          <w:bCs/>
          <w:kern w:val="2"/>
          <w:sz w:val="28"/>
          <w:szCs w:val="28"/>
          <w:lang w:val="en-US" w:eastAsia="zh-CN" w:bidi="ar"/>
        </w:rPr>
        <w:t>五、付款条件及付款方式</w:t>
      </w:r>
    </w:p>
    <w:p w14:paraId="55CD3AB9">
      <w:pPr>
        <w:pStyle w:val="12"/>
        <w:widowControl/>
        <w:numPr>
          <w:ilvl w:val="0"/>
          <w:numId w:val="0"/>
        </w:numPr>
        <w:spacing w:line="312" w:lineRule="auto"/>
        <w:ind w:firstLine="560" w:firstLineChars="200"/>
        <w:rPr>
          <w:rFonts w:hint="eastAsia" w:ascii="仿宋" w:hAnsi="仿宋" w:eastAsia="仿宋" w:cs="仿宋"/>
          <w:b w:val="0"/>
          <w:bCs w:val="0"/>
          <w:kern w:val="2"/>
          <w:sz w:val="28"/>
          <w:szCs w:val="28"/>
          <w:lang w:val="en-US" w:eastAsia="zh-CN" w:bidi="ar"/>
        </w:rPr>
      </w:pPr>
      <w:r>
        <w:rPr>
          <w:rFonts w:hint="eastAsia" w:ascii="仿宋" w:hAnsi="仿宋" w:eastAsia="仿宋" w:cs="仿宋"/>
          <w:b w:val="0"/>
          <w:bCs w:val="0"/>
          <w:kern w:val="2"/>
          <w:sz w:val="28"/>
          <w:szCs w:val="28"/>
          <w:lang w:val="en-US" w:eastAsia="zh-CN" w:bidi="ar"/>
        </w:rPr>
        <w:t xml:space="preserve">1.付款条件： </w:t>
      </w:r>
    </w:p>
    <w:p w14:paraId="7BF275AD">
      <w:pPr>
        <w:pStyle w:val="12"/>
        <w:widowControl/>
        <w:numPr>
          <w:ilvl w:val="0"/>
          <w:numId w:val="0"/>
        </w:numPr>
        <w:spacing w:line="312" w:lineRule="auto"/>
        <w:ind w:firstLine="560" w:firstLineChars="200"/>
        <w:rPr>
          <w:rFonts w:hint="eastAsia" w:ascii="仿宋" w:hAnsi="仿宋" w:eastAsia="仿宋" w:cs="仿宋"/>
          <w:b w:val="0"/>
          <w:bCs w:val="0"/>
          <w:kern w:val="2"/>
          <w:sz w:val="28"/>
          <w:szCs w:val="28"/>
          <w:lang w:val="en-US" w:eastAsia="zh-CN" w:bidi="ar"/>
        </w:rPr>
      </w:pPr>
      <w:r>
        <w:rPr>
          <w:rFonts w:hint="eastAsia" w:ascii="仿宋" w:hAnsi="仿宋" w:eastAsia="仿宋" w:cs="仿宋"/>
          <w:b w:val="0"/>
          <w:bCs w:val="0"/>
          <w:kern w:val="2"/>
          <w:sz w:val="28"/>
          <w:szCs w:val="28"/>
          <w:lang w:val="en-US" w:eastAsia="zh-CN" w:bidi="ar"/>
        </w:rPr>
        <w:t>根据项目整体进度，本次招标项下的付款按以下阶段及比例执行：</w:t>
      </w:r>
    </w:p>
    <w:p w14:paraId="61AEDDF9">
      <w:pPr>
        <w:pStyle w:val="12"/>
        <w:widowControl/>
        <w:numPr>
          <w:ilvl w:val="0"/>
          <w:numId w:val="0"/>
        </w:numPr>
        <w:spacing w:line="312" w:lineRule="auto"/>
        <w:ind w:firstLine="560" w:firstLineChars="200"/>
        <w:rPr>
          <w:rFonts w:hint="eastAsia" w:ascii="仿宋" w:hAnsi="仿宋" w:eastAsia="仿宋" w:cs="仿宋"/>
          <w:b w:val="0"/>
          <w:bCs w:val="0"/>
          <w:kern w:val="2"/>
          <w:sz w:val="28"/>
          <w:szCs w:val="28"/>
          <w:lang w:val="en-US" w:eastAsia="zh-CN" w:bidi="ar"/>
        </w:rPr>
      </w:pPr>
      <w:bookmarkStart w:id="0" w:name="OLE_LINK1"/>
      <w:r>
        <w:rPr>
          <w:rFonts w:hint="eastAsia" w:ascii="仿宋" w:hAnsi="仿宋" w:eastAsia="仿宋" w:cs="仿宋"/>
          <w:b w:val="0"/>
          <w:bCs w:val="0"/>
          <w:kern w:val="2"/>
          <w:sz w:val="28"/>
          <w:szCs w:val="28"/>
          <w:lang w:val="en-US" w:eastAsia="zh-CN" w:bidi="ar"/>
        </w:rPr>
        <w:t>展会结束后根据实际执行情况全额支付</w:t>
      </w:r>
      <w:bookmarkEnd w:id="0"/>
      <w:r>
        <w:rPr>
          <w:rFonts w:hint="eastAsia" w:ascii="仿宋" w:hAnsi="仿宋" w:eastAsia="仿宋" w:cs="仿宋"/>
          <w:b w:val="0"/>
          <w:bCs w:val="0"/>
          <w:kern w:val="2"/>
          <w:sz w:val="28"/>
          <w:szCs w:val="28"/>
          <w:lang w:val="en-US" w:eastAsia="zh-CN" w:bidi="ar"/>
        </w:rPr>
        <w:t>费用。</w:t>
      </w:r>
    </w:p>
    <w:p w14:paraId="52FC84B8">
      <w:pPr>
        <w:pStyle w:val="12"/>
        <w:widowControl/>
        <w:numPr>
          <w:ilvl w:val="0"/>
          <w:numId w:val="0"/>
        </w:numPr>
        <w:spacing w:line="312" w:lineRule="auto"/>
        <w:ind w:firstLine="560" w:firstLineChars="200"/>
        <w:rPr>
          <w:rFonts w:hint="eastAsia" w:ascii="仿宋" w:hAnsi="仿宋" w:eastAsia="仿宋" w:cs="仿宋"/>
          <w:b w:val="0"/>
          <w:bCs w:val="0"/>
          <w:kern w:val="2"/>
          <w:sz w:val="28"/>
          <w:szCs w:val="28"/>
          <w:lang w:val="en-US" w:eastAsia="zh-CN" w:bidi="ar"/>
        </w:rPr>
      </w:pPr>
      <w:r>
        <w:rPr>
          <w:rFonts w:hint="eastAsia" w:ascii="仿宋" w:hAnsi="仿宋" w:eastAsia="仿宋" w:cs="仿宋"/>
          <w:b w:val="0"/>
          <w:bCs w:val="0"/>
          <w:kern w:val="2"/>
          <w:sz w:val="28"/>
          <w:szCs w:val="28"/>
          <w:lang w:val="en-US" w:eastAsia="zh-CN" w:bidi="ar"/>
        </w:rPr>
        <w:t>2.付款方式：半年期商业汇票（包括银行承兑汇票和商业承兑汇票）。投标人需开具符合要求的增值税专用发票，执行0税率并开具增值税普通发票。</w:t>
      </w:r>
    </w:p>
    <w:p w14:paraId="0C0B3A8F">
      <w:pPr>
        <w:pStyle w:val="12"/>
        <w:widowControl/>
        <w:numPr>
          <w:ilvl w:val="0"/>
          <w:numId w:val="0"/>
        </w:numPr>
        <w:spacing w:line="312" w:lineRule="auto"/>
        <w:ind w:firstLine="560" w:firstLineChars="200"/>
        <w:rPr>
          <w:rFonts w:hint="eastAsia" w:ascii="仿宋" w:hAnsi="仿宋" w:eastAsia="仿宋" w:cs="仿宋"/>
          <w:b w:val="0"/>
          <w:bCs w:val="0"/>
          <w:kern w:val="2"/>
          <w:sz w:val="28"/>
          <w:szCs w:val="28"/>
          <w:lang w:val="en-US" w:eastAsia="zh-CN" w:bidi="ar"/>
        </w:rPr>
      </w:pPr>
      <w:r>
        <w:rPr>
          <w:rFonts w:hint="eastAsia" w:ascii="仿宋" w:hAnsi="仿宋" w:eastAsia="仿宋" w:cs="仿宋"/>
          <w:b w:val="0"/>
          <w:bCs w:val="0"/>
          <w:kern w:val="2"/>
          <w:sz w:val="28"/>
          <w:szCs w:val="28"/>
          <w:lang w:val="en-US" w:eastAsia="zh-CN" w:bidi="ar"/>
        </w:rPr>
        <w:t>3.付款方式与付款比例如在招标过程中有变化则以双方合同约定为准。</w:t>
      </w:r>
    </w:p>
    <w:p w14:paraId="0038585A">
      <w:pPr>
        <w:pStyle w:val="12"/>
        <w:widowControl/>
        <w:spacing w:line="312" w:lineRule="auto"/>
        <w:ind w:firstLine="562"/>
        <w:rPr>
          <w:rFonts w:hint="eastAsia" w:ascii="仿宋" w:hAnsi="仿宋" w:eastAsia="仿宋" w:cs="仿宋"/>
          <w:b/>
          <w:sz w:val="28"/>
          <w:szCs w:val="28"/>
        </w:rPr>
      </w:pPr>
      <w:r>
        <w:rPr>
          <w:rFonts w:hint="eastAsia" w:ascii="仿宋" w:hAnsi="仿宋" w:eastAsia="仿宋" w:cs="仿宋"/>
          <w:b/>
          <w:sz w:val="28"/>
          <w:szCs w:val="28"/>
        </w:rPr>
        <w:t>六、投标人资格条件及要求</w:t>
      </w:r>
    </w:p>
    <w:p w14:paraId="5574EDEA">
      <w:pPr>
        <w:pStyle w:val="12"/>
        <w:widowControl/>
        <w:numPr>
          <w:ilvl w:val="0"/>
          <w:numId w:val="3"/>
        </w:numPr>
        <w:spacing w:line="312" w:lineRule="auto"/>
        <w:ind w:firstLine="560"/>
        <w:rPr>
          <w:rFonts w:hint="eastAsia" w:ascii="仿宋" w:hAnsi="仿宋" w:eastAsia="仿宋" w:cs="仿宋"/>
          <w:sz w:val="28"/>
          <w:szCs w:val="28"/>
        </w:rPr>
      </w:pPr>
      <w:r>
        <w:rPr>
          <w:rFonts w:ascii="仿宋" w:hAnsi="仿宋" w:eastAsia="仿宋" w:cs="仿宋"/>
          <w:sz w:val="28"/>
          <w:szCs w:val="28"/>
        </w:rPr>
        <w:t>投标人应遵守《中华人民共和国招投标法》及有关的法律和法规。具备独立法人资格，具有独立承担民事责任能力、良好的财务状况、一定的垫资能力，经营稳定，资质符合项目要求，具有全面履约能力。</w:t>
      </w:r>
    </w:p>
    <w:p w14:paraId="0245A355">
      <w:pPr>
        <w:pStyle w:val="12"/>
        <w:widowControl/>
        <w:numPr>
          <w:ilvl w:val="0"/>
          <w:numId w:val="3"/>
        </w:numPr>
        <w:spacing w:line="312" w:lineRule="auto"/>
        <w:ind w:firstLine="560"/>
        <w:rPr>
          <w:rFonts w:hint="eastAsia" w:ascii="仿宋" w:hAnsi="仿宋" w:eastAsia="仿宋" w:cs="仿宋"/>
          <w:sz w:val="28"/>
          <w:szCs w:val="28"/>
        </w:rPr>
      </w:pPr>
      <w:r>
        <w:rPr>
          <w:rFonts w:hint="eastAsia" w:ascii="仿宋" w:hAnsi="仿宋" w:eastAsia="仿宋" w:cs="仿宋"/>
          <w:sz w:val="28"/>
          <w:szCs w:val="28"/>
          <w:lang w:eastAsia="zh" w:bidi="ar"/>
        </w:rPr>
        <w:t>投标人成立时间3年</w:t>
      </w:r>
      <w:r>
        <w:rPr>
          <w:rFonts w:hint="eastAsia" w:ascii="仿宋" w:hAnsi="仿宋" w:eastAsia="仿宋" w:cs="仿宋"/>
          <w:sz w:val="28"/>
          <w:szCs w:val="28"/>
          <w:lang w:val="en-US" w:eastAsia="zh-CN" w:bidi="ar"/>
        </w:rPr>
        <w:t>以上</w:t>
      </w:r>
      <w:r>
        <w:rPr>
          <w:rFonts w:hint="eastAsia" w:ascii="仿宋" w:hAnsi="仿宋" w:eastAsia="仿宋" w:cs="仿宋"/>
          <w:sz w:val="28"/>
          <w:szCs w:val="28"/>
          <w:lang w:eastAsia="zh-CN" w:bidi="ar"/>
        </w:rPr>
        <w:t>，</w:t>
      </w:r>
      <w:r>
        <w:rPr>
          <w:rFonts w:ascii="仿宋" w:hAnsi="仿宋" w:eastAsia="仿宋" w:cs="仿宋"/>
          <w:sz w:val="28"/>
          <w:szCs w:val="28"/>
        </w:rPr>
        <w:t>注册资金不低于</w:t>
      </w:r>
      <w:r>
        <w:rPr>
          <w:rFonts w:hint="eastAsia" w:ascii="仿宋" w:hAnsi="仿宋" w:eastAsia="仿宋" w:cs="仿宋"/>
          <w:sz w:val="28"/>
          <w:szCs w:val="28"/>
          <w:lang w:val="en-US" w:eastAsia="zh-CN"/>
        </w:rPr>
        <w:t>500</w:t>
      </w:r>
      <w:r>
        <w:rPr>
          <w:rFonts w:hint="eastAsia" w:ascii="仿宋" w:hAnsi="仿宋" w:eastAsia="仿宋" w:cs="仿宋"/>
          <w:sz w:val="28"/>
          <w:szCs w:val="28"/>
          <w:lang w:eastAsia="zh-CN"/>
        </w:rPr>
        <w:t>万元</w:t>
      </w:r>
      <w:r>
        <w:rPr>
          <w:rFonts w:hint="eastAsia" w:ascii="仿宋" w:hAnsi="仿宋" w:eastAsia="仿宋" w:cs="仿宋"/>
          <w:sz w:val="28"/>
          <w:szCs w:val="28"/>
        </w:rPr>
        <w:t>人民币</w:t>
      </w:r>
      <w:r>
        <w:rPr>
          <w:rFonts w:ascii="仿宋" w:hAnsi="仿宋" w:eastAsia="仿宋" w:cs="仿宋"/>
          <w:sz w:val="28"/>
          <w:szCs w:val="28"/>
        </w:rPr>
        <w:t>，营业执照在有效期内并且经营范围满足招标人需求。</w:t>
      </w:r>
    </w:p>
    <w:p w14:paraId="000A5AF2">
      <w:pPr>
        <w:pStyle w:val="12"/>
        <w:widowControl/>
        <w:numPr>
          <w:ilvl w:val="0"/>
          <w:numId w:val="3"/>
        </w:numPr>
        <w:spacing w:line="312" w:lineRule="auto"/>
        <w:ind w:firstLine="560"/>
        <w:rPr>
          <w:rFonts w:hint="eastAsia" w:ascii="仿宋" w:hAnsi="仿宋" w:eastAsia="仿宋" w:cs="仿宋"/>
          <w:sz w:val="28"/>
          <w:szCs w:val="28"/>
        </w:rPr>
      </w:pPr>
      <w:r>
        <w:rPr>
          <w:rFonts w:ascii="仿宋" w:hAnsi="仿宋" w:eastAsia="仿宋" w:cs="仿宋"/>
          <w:sz w:val="28"/>
          <w:szCs w:val="28"/>
        </w:rPr>
        <w:t>投标人在国家企业信用信息公示系统中有不良记录、近三年的公司财务报表异常、存在严重违规或被列入招标人“黑名单”的，招标人有权取消其投标资格。</w:t>
      </w:r>
    </w:p>
    <w:p w14:paraId="444D9A91">
      <w:pPr>
        <w:pStyle w:val="12"/>
        <w:widowControl/>
        <w:numPr>
          <w:ilvl w:val="0"/>
          <w:numId w:val="3"/>
        </w:numPr>
        <w:spacing w:line="312" w:lineRule="auto"/>
        <w:ind w:firstLine="560"/>
        <w:rPr>
          <w:rFonts w:hint="eastAsia" w:ascii="仿宋" w:hAnsi="仿宋" w:eastAsia="仿宋" w:cs="仿宋"/>
          <w:sz w:val="28"/>
          <w:szCs w:val="28"/>
        </w:rPr>
      </w:pPr>
      <w:r>
        <w:rPr>
          <w:rFonts w:ascii="仿宋" w:hAnsi="仿宋" w:eastAsia="仿宋" w:cs="仿宋"/>
          <w:sz w:val="28"/>
          <w:szCs w:val="28"/>
        </w:rPr>
        <w:t>投标方的直接或间接股东、法定代表人、董事、监事、高管非</w:t>
      </w:r>
      <w:r>
        <w:rPr>
          <w:rFonts w:hint="eastAsia" w:ascii="仿宋" w:hAnsi="仿宋" w:eastAsia="仿宋" w:cs="仿宋"/>
          <w:sz w:val="28"/>
          <w:szCs w:val="28"/>
        </w:rPr>
        <w:t>山东重工集团内</w:t>
      </w:r>
      <w:r>
        <w:rPr>
          <w:rFonts w:ascii="仿宋" w:hAnsi="仿宋" w:eastAsia="仿宋" w:cs="仿宋"/>
          <w:sz w:val="28"/>
          <w:szCs w:val="28"/>
        </w:rPr>
        <w:t xml:space="preserve">员工及其亲属。 </w:t>
      </w:r>
    </w:p>
    <w:p w14:paraId="561A1EFC">
      <w:pPr>
        <w:pStyle w:val="12"/>
        <w:widowControl/>
        <w:numPr>
          <w:ilvl w:val="0"/>
          <w:numId w:val="3"/>
        </w:numPr>
        <w:spacing w:line="312" w:lineRule="auto"/>
        <w:ind w:firstLine="560"/>
        <w:rPr>
          <w:rFonts w:hint="eastAsia" w:ascii="仿宋" w:hAnsi="仿宋" w:eastAsia="仿宋" w:cs="仿宋"/>
          <w:sz w:val="28"/>
          <w:szCs w:val="28"/>
        </w:rPr>
      </w:pPr>
      <w:r>
        <w:rPr>
          <w:rFonts w:ascii="仿宋" w:hAnsi="仿宋" w:eastAsia="仿宋" w:cs="仿宋"/>
          <w:sz w:val="28"/>
          <w:szCs w:val="28"/>
        </w:rPr>
        <w:t xml:space="preserve">招标方无招标违规、谎报年度报告信息、提供虚假资质资料等行为或其他行政处罚记录。 </w:t>
      </w:r>
    </w:p>
    <w:p w14:paraId="5095F714">
      <w:pPr>
        <w:pStyle w:val="12"/>
        <w:widowControl/>
        <w:numPr>
          <w:ilvl w:val="0"/>
          <w:numId w:val="3"/>
        </w:numPr>
        <w:spacing w:line="312" w:lineRule="auto"/>
        <w:ind w:firstLine="560"/>
        <w:rPr>
          <w:rFonts w:hint="eastAsia" w:ascii="仿宋" w:hAnsi="仿宋" w:eastAsia="仿宋" w:cs="仿宋"/>
          <w:sz w:val="28"/>
          <w:szCs w:val="28"/>
        </w:rPr>
      </w:pPr>
      <w:r>
        <w:rPr>
          <w:rFonts w:ascii="仿宋" w:hAnsi="仿宋" w:eastAsia="仿宋" w:cs="仿宋"/>
          <w:sz w:val="28"/>
          <w:szCs w:val="28"/>
        </w:rPr>
        <w:t>投标方之间必须具有充分的竞争关系。</w:t>
      </w:r>
    </w:p>
    <w:p w14:paraId="7141A39E">
      <w:pPr>
        <w:pStyle w:val="12"/>
        <w:widowControl/>
        <w:numPr>
          <w:ilvl w:val="0"/>
          <w:numId w:val="3"/>
        </w:numPr>
        <w:spacing w:line="312" w:lineRule="auto"/>
        <w:ind w:firstLine="560"/>
        <w:rPr>
          <w:rFonts w:hint="eastAsia" w:ascii="仿宋" w:hAnsi="仿宋" w:eastAsia="仿宋" w:cs="仿宋"/>
          <w:sz w:val="28"/>
          <w:szCs w:val="28"/>
        </w:rPr>
      </w:pPr>
      <w:r>
        <w:rPr>
          <w:rFonts w:ascii="仿宋" w:hAnsi="仿宋" w:eastAsia="仿宋" w:cs="仿宋"/>
          <w:sz w:val="28"/>
          <w:szCs w:val="28"/>
        </w:rPr>
        <w:t>投标人应</w:t>
      </w:r>
      <w:r>
        <w:rPr>
          <w:rFonts w:hint="eastAsia" w:ascii="仿宋" w:hAnsi="仿宋" w:eastAsia="仿宋" w:cs="仿宋"/>
          <w:sz w:val="28"/>
          <w:szCs w:val="28"/>
        </w:rPr>
        <w:t>具</w:t>
      </w:r>
      <w:r>
        <w:rPr>
          <w:rFonts w:ascii="仿宋" w:hAnsi="仿宋" w:eastAsia="仿宋" w:cs="仿宋"/>
          <w:sz w:val="28"/>
          <w:szCs w:val="28"/>
        </w:rPr>
        <w:t>有大型</w:t>
      </w:r>
      <w:r>
        <w:rPr>
          <w:rFonts w:hint="eastAsia" w:ascii="仿宋" w:hAnsi="仿宋" w:eastAsia="仿宋" w:cs="仿宋"/>
          <w:sz w:val="28"/>
          <w:szCs w:val="28"/>
        </w:rPr>
        <w:t>展会</w:t>
      </w:r>
      <w:r>
        <w:rPr>
          <w:rFonts w:ascii="仿宋" w:hAnsi="仿宋" w:eastAsia="仿宋" w:cs="仿宋"/>
          <w:sz w:val="28"/>
          <w:szCs w:val="28"/>
        </w:rPr>
        <w:t>项目</w:t>
      </w:r>
      <w:r>
        <w:rPr>
          <w:rFonts w:hint="eastAsia" w:ascii="仿宋" w:hAnsi="仿宋" w:eastAsia="仿宋" w:cs="仿宋"/>
          <w:sz w:val="28"/>
          <w:szCs w:val="28"/>
        </w:rPr>
        <w:t>设计</w:t>
      </w:r>
      <w:r>
        <w:rPr>
          <w:rFonts w:ascii="仿宋" w:hAnsi="仿宋" w:eastAsia="仿宋" w:cs="仿宋"/>
          <w:sz w:val="28"/>
          <w:szCs w:val="28"/>
        </w:rPr>
        <w:t>经验,具有良好的</w:t>
      </w:r>
      <w:r>
        <w:rPr>
          <w:rFonts w:hint="eastAsia" w:ascii="仿宋" w:hAnsi="仿宋" w:eastAsia="仿宋" w:cs="仿宋"/>
          <w:sz w:val="28"/>
          <w:szCs w:val="28"/>
        </w:rPr>
        <w:t>创意设计能力及项目落地监督管理</w:t>
      </w:r>
      <w:r>
        <w:rPr>
          <w:rFonts w:ascii="仿宋" w:hAnsi="仿宋" w:eastAsia="仿宋" w:cs="仿宋"/>
          <w:sz w:val="28"/>
          <w:szCs w:val="28"/>
        </w:rPr>
        <w:t>能力，能够认可招标人的工作指令，包括节、假日能正常开展工作等要求，并在开标时携带以往项目策划执行资料、企业资信材料、财务报表及完税证明等备查。</w:t>
      </w:r>
    </w:p>
    <w:p w14:paraId="52A31B0E">
      <w:pPr>
        <w:pStyle w:val="12"/>
        <w:widowControl/>
        <w:numPr>
          <w:ilvl w:val="0"/>
          <w:numId w:val="3"/>
        </w:numPr>
        <w:spacing w:line="312" w:lineRule="auto"/>
        <w:ind w:firstLine="560"/>
        <w:rPr>
          <w:rFonts w:hint="eastAsia" w:ascii="仿宋" w:hAnsi="仿宋" w:eastAsia="仿宋" w:cs="仿宋"/>
          <w:sz w:val="28"/>
          <w:szCs w:val="28"/>
        </w:rPr>
      </w:pPr>
      <w:r>
        <w:rPr>
          <w:rFonts w:ascii="仿宋" w:hAnsi="仿宋" w:eastAsia="仿宋" w:cs="仿宋"/>
          <w:sz w:val="28"/>
          <w:szCs w:val="28"/>
        </w:rPr>
        <w:t>资格审查方式：资格预审，合格制。投标人应编制资格预审文件，否则视为放弃投标，内容包括：</w:t>
      </w:r>
    </w:p>
    <w:p w14:paraId="0E32F790">
      <w:pPr>
        <w:pStyle w:val="12"/>
        <w:widowControl/>
        <w:spacing w:line="312" w:lineRule="auto"/>
        <w:ind w:firstLine="560"/>
        <w:rPr>
          <w:rFonts w:hint="eastAsia" w:ascii="仿宋" w:hAnsi="仿宋" w:eastAsia="仿宋" w:cs="仿宋"/>
          <w:sz w:val="28"/>
          <w:szCs w:val="28"/>
        </w:rPr>
      </w:pPr>
      <w:r>
        <w:rPr>
          <w:rFonts w:hint="eastAsia" w:ascii="仿宋" w:hAnsi="仿宋" w:eastAsia="仿宋" w:cs="仿宋"/>
          <w:sz w:val="28"/>
          <w:szCs w:val="28"/>
        </w:rPr>
        <w:t xml:space="preserve">8.1 </w:t>
      </w:r>
      <w:r>
        <w:rPr>
          <w:rFonts w:ascii="仿宋" w:hAnsi="仿宋" w:eastAsia="仿宋" w:cs="仿宋"/>
          <w:sz w:val="28"/>
          <w:szCs w:val="28"/>
        </w:rPr>
        <w:t>投标人基本情况表，附带投标人营业执照副本及复印件（加盖单位公章）。</w:t>
      </w:r>
    </w:p>
    <w:p w14:paraId="479D5C5E">
      <w:pPr>
        <w:pStyle w:val="12"/>
        <w:widowControl/>
        <w:tabs>
          <w:tab w:val="left" w:pos="0"/>
        </w:tabs>
        <w:spacing w:line="312" w:lineRule="auto"/>
        <w:ind w:firstLine="560"/>
        <w:rPr>
          <w:rFonts w:hint="eastAsia" w:ascii="仿宋" w:hAnsi="仿宋" w:eastAsia="仿宋" w:cs="仿宋"/>
          <w:sz w:val="28"/>
          <w:szCs w:val="28"/>
        </w:rPr>
      </w:pPr>
      <w:r>
        <w:rPr>
          <w:rFonts w:hint="eastAsia" w:ascii="仿宋" w:hAnsi="仿宋" w:eastAsia="仿宋" w:cs="仿宋"/>
          <w:sz w:val="28"/>
          <w:szCs w:val="28"/>
        </w:rPr>
        <w:t xml:space="preserve">8.2 </w:t>
      </w:r>
      <w:r>
        <w:rPr>
          <w:rFonts w:ascii="仿宋" w:hAnsi="仿宋" w:eastAsia="仿宋" w:cs="仿宋"/>
          <w:sz w:val="28"/>
          <w:szCs w:val="28"/>
        </w:rPr>
        <w:t>法定代表人身份证复印件，若法定代表人不能出席，需有法定代表人授权委托书（格式见附件1）及被委托人身份证（加盖公章）。</w:t>
      </w:r>
      <w:r>
        <w:rPr>
          <w:rFonts w:hint="eastAsia" w:ascii="仿宋" w:hAnsi="仿宋" w:eastAsia="仿宋" w:cs="仿宋"/>
          <w:sz w:val="28"/>
          <w:szCs w:val="28"/>
        </w:rPr>
        <w:t>有特殊情况请额外说明，经甲方审核后方可正常投标。</w:t>
      </w:r>
    </w:p>
    <w:p w14:paraId="3BB2D94D">
      <w:pPr>
        <w:pStyle w:val="12"/>
        <w:widowControl/>
        <w:spacing w:line="312" w:lineRule="auto"/>
        <w:ind w:firstLine="560"/>
        <w:rPr>
          <w:rFonts w:hint="eastAsia" w:ascii="仿宋" w:hAnsi="仿宋" w:eastAsia="仿宋" w:cs="仿宋"/>
          <w:sz w:val="28"/>
          <w:szCs w:val="28"/>
          <w:lang w:eastAsia="zh"/>
        </w:rPr>
      </w:pPr>
      <w:r>
        <w:rPr>
          <w:rFonts w:hint="eastAsia" w:ascii="仿宋" w:hAnsi="仿宋" w:eastAsia="仿宋" w:cs="仿宋"/>
          <w:sz w:val="28"/>
          <w:szCs w:val="28"/>
        </w:rPr>
        <w:t xml:space="preserve">8.3 </w:t>
      </w:r>
      <w:r>
        <w:rPr>
          <w:rFonts w:ascii="仿宋" w:hAnsi="仿宋" w:eastAsia="仿宋" w:cs="仿宋"/>
          <w:sz w:val="28"/>
          <w:szCs w:val="28"/>
        </w:rPr>
        <w:t>财务状况报告，依法缴纳税收相关材料复印件盖公章（财务状况报告：近三年审计报告，包括但不限于报告页、经审计的资产负债表、利润表、现金流量表及报表附注；</w:t>
      </w:r>
      <w:r>
        <w:rPr>
          <w:rFonts w:hint="eastAsia" w:ascii="仿宋" w:hAnsi="仿宋" w:eastAsia="仿宋" w:cs="仿宋"/>
          <w:sz w:val="28"/>
          <w:szCs w:val="28"/>
          <w:lang w:eastAsia="zh"/>
        </w:rPr>
        <w:t>或提供投标文件开启时间前6个月以内银行出具的资信证明（提供复印件加盖公章）；</w:t>
      </w:r>
      <w:r>
        <w:rPr>
          <w:rFonts w:ascii="仿宋" w:hAnsi="仿宋" w:eastAsia="仿宋" w:cs="仿宋"/>
          <w:sz w:val="28"/>
          <w:szCs w:val="28"/>
        </w:rPr>
        <w:t>如公司规模小，无审计报告，可提供近三年财务报表，包括但不限于资产负债表、利润表、现金流量表；税收材料：税收完税凭</w:t>
      </w:r>
      <w:r>
        <w:rPr>
          <w:rFonts w:hint="eastAsia" w:ascii="仿宋" w:hAnsi="仿宋" w:eastAsia="仿宋" w:cs="仿宋"/>
          <w:sz w:val="28"/>
          <w:szCs w:val="28"/>
          <w:lang w:eastAsia="zh"/>
        </w:rPr>
        <w:t>证或税务部门出具的纳税证明）。</w:t>
      </w:r>
      <w:r>
        <w:rPr>
          <w:rFonts w:hint="eastAsia" w:ascii="仿宋" w:hAnsi="仿宋" w:eastAsia="仿宋" w:cs="仿宋"/>
          <w:sz w:val="28"/>
          <w:szCs w:val="28"/>
        </w:rPr>
        <w:t>有特殊情况请额外说明，经甲方审核后方可正常投标。</w:t>
      </w:r>
    </w:p>
    <w:p w14:paraId="4D52403B">
      <w:pPr>
        <w:pStyle w:val="12"/>
        <w:widowControl/>
        <w:spacing w:line="312" w:lineRule="auto"/>
        <w:ind w:firstLine="560"/>
        <w:rPr>
          <w:rFonts w:hint="eastAsia" w:ascii="仿宋" w:hAnsi="仿宋" w:eastAsia="仿宋" w:cs="仿宋"/>
          <w:sz w:val="28"/>
          <w:szCs w:val="28"/>
          <w:lang w:eastAsia="zh"/>
        </w:rPr>
      </w:pPr>
      <w:r>
        <w:rPr>
          <w:rFonts w:hint="eastAsia" w:ascii="仿宋" w:hAnsi="仿宋" w:eastAsia="仿宋" w:cs="仿宋"/>
          <w:sz w:val="28"/>
          <w:szCs w:val="28"/>
        </w:rPr>
        <w:t xml:space="preserve">8.4 </w:t>
      </w:r>
      <w:r>
        <w:rPr>
          <w:rFonts w:hint="eastAsia" w:ascii="仿宋" w:hAnsi="仿宋" w:eastAsia="仿宋" w:cs="仿宋"/>
          <w:sz w:val="28"/>
          <w:szCs w:val="28"/>
          <w:lang w:eastAsia="zh"/>
        </w:rPr>
        <w:t>无重大违法记录的书面声明原件（加盖公章）。</w:t>
      </w:r>
    </w:p>
    <w:p w14:paraId="67A1C114">
      <w:pPr>
        <w:pStyle w:val="12"/>
        <w:widowControl/>
        <w:spacing w:line="312" w:lineRule="auto"/>
        <w:ind w:firstLine="560"/>
        <w:rPr>
          <w:rFonts w:hint="eastAsia" w:ascii="仿宋" w:hAnsi="仿宋" w:eastAsia="仿宋" w:cs="仿宋"/>
          <w:sz w:val="28"/>
          <w:szCs w:val="28"/>
          <w:lang w:eastAsia="zh"/>
        </w:rPr>
      </w:pPr>
      <w:r>
        <w:rPr>
          <w:rFonts w:hint="eastAsia" w:ascii="仿宋" w:hAnsi="仿宋" w:eastAsia="仿宋" w:cs="仿宋"/>
          <w:sz w:val="28"/>
          <w:szCs w:val="28"/>
        </w:rPr>
        <w:t>8.5</w:t>
      </w:r>
      <w:r>
        <w:rPr>
          <w:rFonts w:hint="eastAsia" w:ascii="仿宋" w:hAnsi="仿宋" w:eastAsia="仿宋" w:cs="仿宋"/>
          <w:sz w:val="28"/>
          <w:szCs w:val="28"/>
          <w:lang w:eastAsia="zh"/>
        </w:rPr>
        <w:t>信用承诺书（加盖公章）。</w:t>
      </w:r>
    </w:p>
    <w:p w14:paraId="1FD31EFC">
      <w:pPr>
        <w:pStyle w:val="12"/>
        <w:widowControl/>
        <w:spacing w:line="312" w:lineRule="auto"/>
        <w:ind w:firstLine="560"/>
        <w:rPr>
          <w:rFonts w:hint="eastAsia" w:ascii="仿宋" w:hAnsi="仿宋" w:eastAsia="仿宋" w:cs="仿宋"/>
          <w:sz w:val="28"/>
          <w:szCs w:val="28"/>
          <w:highlight w:val="none"/>
          <w:lang w:eastAsia="zh"/>
        </w:rPr>
      </w:pPr>
      <w:r>
        <w:rPr>
          <w:rFonts w:hint="eastAsia" w:ascii="仿宋" w:hAnsi="仿宋" w:eastAsia="仿宋" w:cs="仿宋"/>
          <w:sz w:val="28"/>
          <w:szCs w:val="28"/>
          <w:lang w:eastAsia="zh"/>
        </w:rPr>
        <w:t>8.6 企业对外担保说明(写明贵单位对外有无对外担保和质押业</w:t>
      </w:r>
      <w:r>
        <w:rPr>
          <w:rFonts w:hint="eastAsia" w:ascii="仿宋" w:hAnsi="仿宋" w:eastAsia="仿宋" w:cs="仿宋"/>
          <w:sz w:val="28"/>
          <w:szCs w:val="28"/>
          <w:highlight w:val="none"/>
          <w:lang w:eastAsia="zh"/>
        </w:rPr>
        <w:t>务，需加盖公章)。</w:t>
      </w:r>
    </w:p>
    <w:p w14:paraId="59557E4F">
      <w:pPr>
        <w:pStyle w:val="12"/>
        <w:widowControl/>
        <w:spacing w:line="312" w:lineRule="auto"/>
        <w:ind w:firstLine="560"/>
        <w:rPr>
          <w:rFonts w:hint="default" w:ascii="仿宋" w:hAnsi="仿宋" w:eastAsia="仿宋" w:cs="仿宋"/>
          <w:b w:val="0"/>
          <w:bCs w:val="0"/>
          <w:kern w:val="2"/>
          <w:sz w:val="28"/>
          <w:szCs w:val="28"/>
          <w:highlight w:val="none"/>
          <w:lang w:val="en-US" w:eastAsia="zh-CN" w:bidi="ar"/>
        </w:rPr>
      </w:pPr>
      <w:r>
        <w:rPr>
          <w:rFonts w:hint="eastAsia" w:ascii="仿宋" w:hAnsi="仿宋" w:eastAsia="仿宋" w:cs="仿宋"/>
          <w:sz w:val="28"/>
          <w:szCs w:val="28"/>
          <w:highlight w:val="none"/>
          <w:lang w:eastAsia="zh"/>
        </w:rPr>
        <w:t>8.7 类似项目（</w:t>
      </w:r>
      <w:r>
        <w:rPr>
          <w:rFonts w:hint="eastAsia" w:ascii="仿宋" w:hAnsi="仿宋" w:eastAsia="仿宋" w:cs="仿宋"/>
          <w:sz w:val="28"/>
          <w:szCs w:val="28"/>
          <w:highlight w:val="none"/>
          <w:lang w:val="en-US" w:eastAsia="zh-CN"/>
        </w:rPr>
        <w:t>投标单位5年以内至少有3个国外</w:t>
      </w:r>
      <w:r>
        <w:rPr>
          <w:rFonts w:hint="eastAsia" w:ascii="仿宋" w:hAnsi="仿宋" w:eastAsia="仿宋" w:cs="仿宋"/>
          <w:sz w:val="28"/>
          <w:szCs w:val="28"/>
          <w:highlight w:val="none"/>
          <w:lang w:eastAsia="zh"/>
        </w:rPr>
        <w:t>大型</w:t>
      </w:r>
      <w:r>
        <w:rPr>
          <w:rFonts w:hint="eastAsia" w:ascii="仿宋" w:hAnsi="仿宋" w:eastAsia="仿宋" w:cs="仿宋"/>
          <w:sz w:val="28"/>
          <w:szCs w:val="28"/>
          <w:highlight w:val="none"/>
          <w:lang w:val="en-US" w:eastAsia="zh-CN"/>
        </w:rPr>
        <w:t>装备制造或汽车行业</w:t>
      </w:r>
      <w:r>
        <w:rPr>
          <w:rFonts w:hint="eastAsia" w:ascii="仿宋" w:hAnsi="仿宋" w:eastAsia="仿宋" w:cs="仿宋"/>
          <w:sz w:val="28"/>
          <w:szCs w:val="28"/>
          <w:highlight w:val="none"/>
          <w:lang w:eastAsia="zh"/>
        </w:rPr>
        <w:t>展会</w:t>
      </w:r>
      <w:r>
        <w:rPr>
          <w:rFonts w:hint="eastAsia" w:ascii="仿宋" w:hAnsi="仿宋" w:eastAsia="仿宋" w:cs="仿宋"/>
          <w:sz w:val="28"/>
          <w:szCs w:val="28"/>
          <w:highlight w:val="none"/>
          <w:lang w:val="en-US" w:eastAsia="zh-CN"/>
        </w:rPr>
        <w:t>搭建</w:t>
      </w:r>
      <w:r>
        <w:rPr>
          <w:rFonts w:hint="eastAsia" w:ascii="仿宋" w:hAnsi="仿宋" w:eastAsia="仿宋" w:cs="仿宋"/>
          <w:sz w:val="28"/>
          <w:szCs w:val="28"/>
          <w:highlight w:val="none"/>
          <w:lang w:eastAsia="zh"/>
        </w:rPr>
        <w:t>/</w:t>
      </w:r>
      <w:r>
        <w:rPr>
          <w:rFonts w:hint="eastAsia" w:ascii="仿宋" w:hAnsi="仿宋" w:eastAsia="仿宋" w:cs="仿宋"/>
          <w:sz w:val="28"/>
          <w:szCs w:val="28"/>
          <w:highlight w:val="none"/>
          <w:lang w:val="en-US" w:eastAsia="zh-CN"/>
        </w:rPr>
        <w:t>运营</w:t>
      </w:r>
      <w:r>
        <w:rPr>
          <w:rFonts w:hint="eastAsia" w:ascii="仿宋" w:hAnsi="仿宋" w:eastAsia="仿宋" w:cs="仿宋"/>
          <w:sz w:val="28"/>
          <w:szCs w:val="28"/>
          <w:highlight w:val="none"/>
          <w:lang w:eastAsia="zh"/>
        </w:rPr>
        <w:t>管理</w:t>
      </w:r>
      <w:r>
        <w:rPr>
          <w:rFonts w:hint="eastAsia" w:ascii="仿宋" w:hAnsi="仿宋" w:eastAsia="仿宋" w:cs="仿宋"/>
          <w:sz w:val="28"/>
          <w:szCs w:val="28"/>
          <w:highlight w:val="none"/>
          <w:lang w:val="en-US" w:eastAsia="zh-CN"/>
        </w:rPr>
        <w:t>项目经验</w:t>
      </w:r>
      <w:r>
        <w:rPr>
          <w:rFonts w:hint="eastAsia" w:ascii="仿宋" w:hAnsi="仿宋" w:eastAsia="仿宋" w:cs="仿宋"/>
          <w:sz w:val="28"/>
          <w:szCs w:val="28"/>
          <w:highlight w:val="none"/>
          <w:lang w:eastAsia="zh"/>
        </w:rPr>
        <w:t>，合同金额</w:t>
      </w:r>
      <w:r>
        <w:rPr>
          <w:rFonts w:hint="eastAsia" w:ascii="仿宋" w:hAnsi="仿宋" w:eastAsia="仿宋" w:cs="仿宋"/>
          <w:sz w:val="28"/>
          <w:szCs w:val="28"/>
          <w:highlight w:val="none"/>
          <w:lang w:val="en-US" w:eastAsia="zh-CN"/>
        </w:rPr>
        <w:t>人民币50</w:t>
      </w:r>
      <w:r>
        <w:rPr>
          <w:rFonts w:hint="eastAsia" w:ascii="仿宋" w:hAnsi="仿宋" w:eastAsia="仿宋" w:cs="仿宋"/>
          <w:sz w:val="28"/>
          <w:szCs w:val="28"/>
          <w:highlight w:val="none"/>
          <w:lang w:eastAsia="zh"/>
        </w:rPr>
        <w:t>万</w:t>
      </w:r>
      <w:r>
        <w:rPr>
          <w:rFonts w:hint="eastAsia" w:ascii="仿宋" w:hAnsi="仿宋" w:eastAsia="仿宋" w:cs="仿宋"/>
          <w:sz w:val="28"/>
          <w:szCs w:val="28"/>
          <w:highlight w:val="none"/>
          <w:lang w:val="en-US" w:eastAsia="zh-CN"/>
        </w:rPr>
        <w:t>元</w:t>
      </w:r>
      <w:r>
        <w:rPr>
          <w:rFonts w:hint="eastAsia" w:ascii="仿宋" w:hAnsi="仿宋" w:eastAsia="仿宋" w:cs="仿宋"/>
          <w:sz w:val="28"/>
          <w:szCs w:val="28"/>
          <w:highlight w:val="none"/>
          <w:lang w:eastAsia="zh"/>
        </w:rPr>
        <w:t>以上）的合同原件扫描件。</w:t>
      </w:r>
    </w:p>
    <w:p w14:paraId="2C6D587B">
      <w:pPr>
        <w:pStyle w:val="12"/>
        <w:widowControl/>
        <w:spacing w:line="312" w:lineRule="auto"/>
        <w:ind w:firstLine="562"/>
        <w:rPr>
          <w:rFonts w:hint="eastAsia" w:ascii="仿宋" w:hAnsi="仿宋" w:eastAsia="仿宋" w:cs="仿宋"/>
          <w:b/>
          <w:sz w:val="28"/>
          <w:szCs w:val="28"/>
        </w:rPr>
      </w:pPr>
      <w:r>
        <w:rPr>
          <w:rFonts w:hint="eastAsia" w:ascii="仿宋" w:hAnsi="仿宋" w:eastAsia="仿宋" w:cs="仿宋"/>
          <w:b/>
          <w:sz w:val="28"/>
          <w:szCs w:val="28"/>
        </w:rPr>
        <w:t>七、投标人报名方式</w:t>
      </w:r>
    </w:p>
    <w:p w14:paraId="3655301B">
      <w:pPr>
        <w:pStyle w:val="12"/>
        <w:widowControl/>
        <w:spacing w:line="312" w:lineRule="auto"/>
        <w:ind w:firstLine="560"/>
        <w:rPr>
          <w:rFonts w:hint="eastAsia" w:ascii="仿宋" w:hAnsi="仿宋" w:eastAsia="仿宋" w:cs="仿宋"/>
          <w:sz w:val="28"/>
          <w:szCs w:val="28"/>
        </w:rPr>
      </w:pPr>
      <w:r>
        <w:rPr>
          <w:rFonts w:hint="eastAsia" w:ascii="仿宋" w:hAnsi="仿宋" w:eastAsia="仿宋" w:cs="仿宋"/>
          <w:sz w:val="28"/>
          <w:szCs w:val="28"/>
          <w:lang w:eastAsia="zh"/>
        </w:rPr>
        <w:t>凡有意参加投标者，根据招标人在中国重汽官网等公开媒体上发布的招标信息，在“中国重汽e采通”平台报名（网址：</w:t>
      </w:r>
      <w:r>
        <w:rPr>
          <w:rFonts w:ascii="仿宋" w:hAnsi="仿宋" w:eastAsia="仿宋" w:cs="仿宋"/>
          <w:sz w:val="28"/>
          <w:szCs w:val="28"/>
          <w:lang w:eastAsia="zh"/>
        </w:rPr>
        <w:t>https://ecaitong.sinotruk.com:8012/#/login</w:t>
      </w:r>
      <w:r>
        <w:rPr>
          <w:rFonts w:hint="eastAsia" w:ascii="仿宋" w:hAnsi="仿宋" w:eastAsia="仿宋" w:cs="仿宋"/>
          <w:sz w:val="28"/>
          <w:szCs w:val="28"/>
          <w:lang w:eastAsia="zh"/>
        </w:rPr>
        <w:t>）。新用户注册前请务必仔细阅读系统中的供应商用户手册，根据手册提示进行操作。注册完毕审核通过后登录重汽e采通平台进入“供应商应标”，选择对应的项目，点击“应标”后按照平台要求上传资质文件(明细按第六条第8项，合为一个PDF材料，要求做好目录）、企业简介、项目业绩等文件，资质审查通过即为报名成功；公示期间请尽快报名。</w:t>
      </w:r>
    </w:p>
    <w:p w14:paraId="20501F3C">
      <w:pPr>
        <w:pStyle w:val="12"/>
        <w:widowControl/>
        <w:spacing w:line="312" w:lineRule="auto"/>
        <w:ind w:firstLine="560"/>
        <w:rPr>
          <w:rFonts w:hint="eastAsia" w:ascii="仿宋" w:hAnsi="仿宋" w:eastAsia="仿宋" w:cs="仿宋"/>
          <w:sz w:val="28"/>
          <w:szCs w:val="28"/>
        </w:rPr>
      </w:pPr>
      <w:r>
        <w:rPr>
          <w:rFonts w:hint="eastAsia" w:ascii="仿宋" w:hAnsi="仿宋" w:eastAsia="仿宋" w:cs="仿宋"/>
          <w:sz w:val="28"/>
          <w:szCs w:val="28"/>
        </w:rPr>
        <w:t>e采通注册并审核通过后方能参与本项目应标及后续投标，审核通过后请电话告知招标方联系人。</w:t>
      </w:r>
    </w:p>
    <w:p w14:paraId="23BE2738">
      <w:pPr>
        <w:pStyle w:val="12"/>
        <w:widowControl/>
        <w:spacing w:line="312" w:lineRule="auto"/>
        <w:ind w:firstLine="560"/>
        <w:rPr>
          <w:rFonts w:hint="eastAsia" w:ascii="仿宋" w:hAnsi="仿宋" w:eastAsia="仿宋" w:cs="仿宋"/>
          <w:sz w:val="28"/>
          <w:szCs w:val="28"/>
          <w:lang w:eastAsia="zh"/>
        </w:rPr>
      </w:pPr>
      <w:r>
        <w:rPr>
          <w:rFonts w:hint="eastAsia" w:ascii="仿宋" w:hAnsi="仿宋" w:eastAsia="仿宋" w:cs="仿宋"/>
          <w:sz w:val="28"/>
          <w:szCs w:val="28"/>
          <w:lang w:eastAsia="zh"/>
        </w:rPr>
        <w:t>报名时提供的资料不合格的会在系统被驳回，请及时查阅并补齐资料，不能按时补充资料的视为自动放弃本次投标。</w:t>
      </w:r>
    </w:p>
    <w:p w14:paraId="04F93223">
      <w:pPr>
        <w:pStyle w:val="12"/>
        <w:widowControl/>
        <w:numPr>
          <w:ilvl w:val="0"/>
          <w:numId w:val="0"/>
        </w:numPr>
        <w:spacing w:line="312" w:lineRule="auto"/>
        <w:rPr>
          <w:rFonts w:hint="eastAsia" w:ascii="仿宋" w:hAnsi="仿宋" w:eastAsia="仿宋" w:cs="仿宋"/>
          <w:sz w:val="28"/>
          <w:szCs w:val="28"/>
          <w:lang w:eastAsia="zh"/>
        </w:rPr>
      </w:pPr>
      <w:r>
        <w:rPr>
          <w:rFonts w:hint="eastAsia" w:ascii="仿宋" w:hAnsi="仿宋" w:eastAsia="仿宋" w:cs="仿宋"/>
          <w:sz w:val="28"/>
          <w:szCs w:val="28"/>
          <w:lang w:eastAsia="zh"/>
        </w:rPr>
        <w:t>请投标人确认中国重汽e采通系统中供应商信息完整、准确，因供应商信息不全或错误导致的报名不成功，由投标人自行承担。</w:t>
      </w:r>
    </w:p>
    <w:p w14:paraId="27D8F858">
      <w:pPr>
        <w:pStyle w:val="12"/>
        <w:widowControl/>
        <w:spacing w:line="312" w:lineRule="auto"/>
        <w:ind w:firstLine="562"/>
        <w:rPr>
          <w:rFonts w:hint="eastAsia" w:ascii="仿宋" w:hAnsi="仿宋" w:eastAsia="仿宋" w:cs="仿宋"/>
          <w:b/>
          <w:sz w:val="28"/>
          <w:szCs w:val="28"/>
        </w:rPr>
      </w:pPr>
      <w:r>
        <w:rPr>
          <w:rFonts w:hint="eastAsia" w:ascii="仿宋" w:hAnsi="仿宋" w:eastAsia="仿宋" w:cs="仿宋"/>
          <w:b/>
          <w:sz w:val="28"/>
          <w:szCs w:val="28"/>
        </w:rPr>
        <w:t>八、投标书</w:t>
      </w:r>
    </w:p>
    <w:p w14:paraId="56364239">
      <w:pPr>
        <w:pStyle w:val="12"/>
        <w:widowControl/>
        <w:spacing w:line="312" w:lineRule="auto"/>
        <w:ind w:firstLine="560"/>
        <w:rPr>
          <w:rFonts w:hint="eastAsia" w:ascii="仿宋" w:hAnsi="仿宋" w:eastAsia="仿宋" w:cs="仿宋"/>
          <w:sz w:val="28"/>
          <w:szCs w:val="28"/>
          <w:lang w:eastAsia="zh"/>
        </w:rPr>
      </w:pPr>
      <w:r>
        <w:rPr>
          <w:rFonts w:ascii="仿宋" w:hAnsi="仿宋" w:eastAsia="仿宋" w:cs="仿宋"/>
          <w:sz w:val="28"/>
          <w:szCs w:val="28"/>
          <w:lang w:eastAsia="zh"/>
        </w:rPr>
        <w:t>投标人须提供投标书</w:t>
      </w:r>
      <w:r>
        <w:rPr>
          <w:rFonts w:hint="eastAsia" w:ascii="仿宋" w:hAnsi="仿宋" w:eastAsia="仿宋" w:cs="仿宋"/>
          <w:sz w:val="28"/>
          <w:szCs w:val="28"/>
          <w:lang w:eastAsia="zh"/>
        </w:rPr>
        <w:t>柒</w:t>
      </w:r>
      <w:r>
        <w:rPr>
          <w:rFonts w:ascii="仿宋" w:hAnsi="仿宋" w:eastAsia="仿宋" w:cs="仿宋"/>
          <w:sz w:val="28"/>
          <w:szCs w:val="28"/>
          <w:lang w:eastAsia="zh"/>
        </w:rPr>
        <w:t>份</w:t>
      </w:r>
      <w:r>
        <w:rPr>
          <w:rFonts w:hint="eastAsia" w:ascii="仿宋" w:hAnsi="仿宋" w:eastAsia="仿宋" w:cs="仿宋"/>
          <w:sz w:val="28"/>
          <w:szCs w:val="28"/>
          <w:lang w:eastAsia="zh"/>
        </w:rPr>
        <w:t>（现场开标使用）</w:t>
      </w:r>
      <w:r>
        <w:rPr>
          <w:rFonts w:ascii="仿宋" w:hAnsi="仿宋" w:eastAsia="仿宋" w:cs="仿宋"/>
          <w:sz w:val="28"/>
          <w:szCs w:val="28"/>
          <w:lang w:eastAsia="zh"/>
        </w:rPr>
        <w:t>：正本壹份，副本</w:t>
      </w:r>
      <w:r>
        <w:rPr>
          <w:rFonts w:hint="eastAsia" w:ascii="仿宋" w:hAnsi="仿宋" w:eastAsia="仿宋" w:cs="仿宋"/>
          <w:sz w:val="28"/>
          <w:szCs w:val="28"/>
          <w:lang w:eastAsia="zh"/>
        </w:rPr>
        <w:t>陆</w:t>
      </w:r>
      <w:r>
        <w:rPr>
          <w:rFonts w:ascii="仿宋" w:hAnsi="仿宋" w:eastAsia="仿宋" w:cs="仿宋"/>
          <w:sz w:val="28"/>
          <w:szCs w:val="28"/>
          <w:lang w:eastAsia="zh"/>
        </w:rPr>
        <w:t>份（每份投标书必须加盖骑缝章，要注明投标人的名称、地址、联系人、联系电话），电子文档上传至重汽e采通系统。内容包含：</w:t>
      </w:r>
    </w:p>
    <w:p w14:paraId="4D657541">
      <w:pPr>
        <w:pStyle w:val="12"/>
        <w:widowControl/>
        <w:spacing w:line="312" w:lineRule="auto"/>
        <w:ind w:firstLine="560"/>
        <w:rPr>
          <w:rFonts w:ascii="仿宋" w:hAnsi="仿宋" w:eastAsia="仿宋" w:cs="仿宋"/>
          <w:sz w:val="28"/>
          <w:szCs w:val="28"/>
          <w:lang w:eastAsia="zh"/>
        </w:rPr>
      </w:pPr>
      <w:r>
        <w:rPr>
          <w:rFonts w:ascii="仿宋" w:hAnsi="仿宋" w:eastAsia="仿宋" w:cs="仿宋"/>
          <w:sz w:val="28"/>
          <w:szCs w:val="28"/>
          <w:lang w:eastAsia="zh"/>
        </w:rPr>
        <w:t>1.资质文件：符合标书的资质文件复印件；</w:t>
      </w:r>
    </w:p>
    <w:p w14:paraId="363E849C">
      <w:pPr>
        <w:pStyle w:val="12"/>
        <w:widowControl/>
        <w:spacing w:line="312" w:lineRule="auto"/>
        <w:ind w:firstLine="560"/>
        <w:rPr>
          <w:rFonts w:ascii="仿宋" w:hAnsi="仿宋" w:eastAsia="仿宋" w:cs="仿宋"/>
          <w:sz w:val="28"/>
          <w:szCs w:val="28"/>
          <w:lang w:eastAsia="zh"/>
        </w:rPr>
      </w:pPr>
      <w:r>
        <w:rPr>
          <w:rFonts w:ascii="仿宋" w:hAnsi="仿宋" w:eastAsia="仿宋" w:cs="仿宋"/>
          <w:sz w:val="28"/>
          <w:szCs w:val="28"/>
          <w:lang w:eastAsia="zh"/>
        </w:rPr>
        <w:t>2.技术部分：</w:t>
      </w:r>
      <w:r>
        <w:rPr>
          <w:rFonts w:hint="eastAsia" w:ascii="仿宋" w:hAnsi="仿宋" w:eastAsia="仿宋" w:cs="仿宋"/>
          <w:sz w:val="28"/>
          <w:szCs w:val="28"/>
          <w:lang w:eastAsia="zh"/>
        </w:rPr>
        <w:t>展会运营</w:t>
      </w:r>
      <w:r>
        <w:rPr>
          <w:rFonts w:hint="eastAsia" w:ascii="仿宋" w:hAnsi="仿宋" w:eastAsia="仿宋" w:cs="仿宋"/>
          <w:sz w:val="28"/>
          <w:szCs w:val="28"/>
          <w:lang w:val="en-US" w:eastAsia="zh-CN"/>
        </w:rPr>
        <w:t>方案，</w:t>
      </w:r>
      <w:r>
        <w:rPr>
          <w:rFonts w:hint="eastAsia" w:ascii="仿宋" w:hAnsi="仿宋" w:eastAsia="仿宋" w:cs="仿宋"/>
          <w:sz w:val="28"/>
          <w:szCs w:val="28"/>
          <w:lang w:eastAsia="zh"/>
        </w:rPr>
        <w:t>运营方案落地执行项目明细及费用预算单（模板见附件</w:t>
      </w:r>
      <w:r>
        <w:rPr>
          <w:rFonts w:hint="eastAsia" w:ascii="仿宋" w:hAnsi="仿宋" w:eastAsia="仿宋" w:cs="仿宋"/>
          <w:sz w:val="28"/>
          <w:szCs w:val="28"/>
          <w:lang w:val="en-US" w:eastAsia="zh-CN"/>
        </w:rPr>
        <w:t>5</w:t>
      </w:r>
      <w:r>
        <w:rPr>
          <w:rFonts w:hint="eastAsia" w:ascii="仿宋" w:hAnsi="仿宋" w:eastAsia="仿宋" w:cs="仿宋"/>
          <w:sz w:val="28"/>
          <w:szCs w:val="28"/>
          <w:lang w:eastAsia="zh"/>
        </w:rPr>
        <w:t>）；</w:t>
      </w:r>
    </w:p>
    <w:p w14:paraId="45117CF1">
      <w:pPr>
        <w:pStyle w:val="12"/>
        <w:widowControl/>
        <w:spacing w:line="312" w:lineRule="auto"/>
        <w:ind w:firstLine="560"/>
        <w:rPr>
          <w:rFonts w:ascii="仿宋" w:hAnsi="仿宋" w:eastAsia="仿宋" w:cs="仿宋"/>
          <w:sz w:val="28"/>
          <w:szCs w:val="28"/>
          <w:lang w:eastAsia="zh"/>
        </w:rPr>
      </w:pPr>
      <w:r>
        <w:rPr>
          <w:rFonts w:ascii="仿宋" w:hAnsi="仿宋" w:eastAsia="仿宋" w:cs="仿宋"/>
          <w:sz w:val="28"/>
          <w:szCs w:val="28"/>
          <w:lang w:eastAsia="zh"/>
        </w:rPr>
        <w:t>3.商务部分：报价单（</w:t>
      </w:r>
      <w:r>
        <w:rPr>
          <w:rFonts w:hint="eastAsia" w:ascii="仿宋" w:hAnsi="仿宋" w:eastAsia="仿宋" w:cs="仿宋"/>
          <w:sz w:val="28"/>
          <w:szCs w:val="28"/>
          <w:lang w:eastAsia="zh"/>
        </w:rPr>
        <w:t>含运营策划方案、落地执行费用明细，投标单位报价必须涵盖所有类目，否则为无效投标报价时需将不含税价、税率、价税合计金额列明，模板见附件5</w:t>
      </w:r>
      <w:r>
        <w:rPr>
          <w:rFonts w:ascii="仿宋" w:hAnsi="仿宋" w:eastAsia="仿宋" w:cs="仿宋"/>
          <w:sz w:val="28"/>
          <w:szCs w:val="28"/>
          <w:lang w:eastAsia="zh"/>
        </w:rPr>
        <w:t>）；</w:t>
      </w:r>
    </w:p>
    <w:p w14:paraId="7FD20743">
      <w:pPr>
        <w:pStyle w:val="12"/>
        <w:widowControl/>
        <w:spacing w:line="312" w:lineRule="auto"/>
        <w:ind w:firstLine="562"/>
        <w:rPr>
          <w:rFonts w:hint="eastAsia" w:ascii="仿宋" w:hAnsi="仿宋" w:eastAsia="仿宋" w:cs="仿宋"/>
          <w:b/>
          <w:sz w:val="28"/>
          <w:szCs w:val="28"/>
        </w:rPr>
      </w:pPr>
      <w:r>
        <w:rPr>
          <w:rFonts w:hint="eastAsia" w:ascii="仿宋" w:hAnsi="仿宋" w:eastAsia="仿宋" w:cs="仿宋"/>
          <w:b/>
          <w:sz w:val="28"/>
          <w:szCs w:val="28"/>
        </w:rPr>
        <w:t>九、评标</w:t>
      </w:r>
    </w:p>
    <w:p w14:paraId="257F2DDD">
      <w:pPr>
        <w:pStyle w:val="12"/>
        <w:widowControl/>
        <w:numPr>
          <w:ilvl w:val="0"/>
          <w:numId w:val="4"/>
        </w:numPr>
        <w:spacing w:line="312" w:lineRule="auto"/>
        <w:ind w:firstLine="560"/>
        <w:rPr>
          <w:rFonts w:hint="eastAsia" w:ascii="仿宋" w:hAnsi="仿宋" w:eastAsia="仿宋" w:cs="仿宋"/>
          <w:sz w:val="28"/>
          <w:szCs w:val="28"/>
        </w:rPr>
      </w:pPr>
      <w:r>
        <w:rPr>
          <w:rFonts w:ascii="仿宋" w:hAnsi="仿宋" w:eastAsia="仿宋" w:cs="仿宋"/>
          <w:sz w:val="28"/>
          <w:szCs w:val="28"/>
        </w:rPr>
        <w:t>招标人将坚持“公开、公平、公正”原则，严格按照国家法律法规及公司规章制度要求，设立专家评审小组进行招标评审。</w:t>
      </w:r>
    </w:p>
    <w:p w14:paraId="076853FF">
      <w:pPr>
        <w:pStyle w:val="12"/>
        <w:widowControl/>
        <w:numPr>
          <w:ilvl w:val="0"/>
          <w:numId w:val="4"/>
        </w:numPr>
        <w:spacing w:line="312" w:lineRule="auto"/>
        <w:ind w:firstLine="560"/>
        <w:rPr>
          <w:rFonts w:hint="eastAsia" w:ascii="仿宋" w:hAnsi="仿宋" w:eastAsia="仿宋" w:cs="仿宋"/>
          <w:sz w:val="28"/>
          <w:szCs w:val="28"/>
        </w:rPr>
      </w:pPr>
      <w:r>
        <w:rPr>
          <w:rFonts w:ascii="仿宋" w:hAnsi="仿宋" w:eastAsia="仿宋" w:cs="仿宋"/>
          <w:sz w:val="28"/>
          <w:szCs w:val="28"/>
        </w:rPr>
        <w:t>评标方法：</w:t>
      </w:r>
    </w:p>
    <w:p w14:paraId="723FB836">
      <w:pPr>
        <w:pStyle w:val="3"/>
        <w:spacing w:line="360" w:lineRule="auto"/>
        <w:ind w:firstLine="560" w:firstLineChars="200"/>
        <w:rPr>
          <w:rFonts w:ascii="仿宋" w:hAnsi="仿宋" w:eastAsia="仿宋" w:cs="仿宋"/>
          <w:sz w:val="28"/>
          <w:szCs w:val="28"/>
        </w:rPr>
      </w:pPr>
      <w:r>
        <w:rPr>
          <w:rFonts w:ascii="仿宋" w:hAnsi="仿宋" w:eastAsia="仿宋" w:cs="仿宋"/>
          <w:sz w:val="28"/>
          <w:szCs w:val="28"/>
        </w:rPr>
        <w:t>(1)招标人将坚持“公开、公平、公正”原则，严格按照国家法律法规及公司规章制度要求，设立专家评审小组进行招标评审。</w:t>
      </w:r>
    </w:p>
    <w:p w14:paraId="7FAF890E">
      <w:pPr>
        <w:pStyle w:val="3"/>
        <w:spacing w:line="360" w:lineRule="auto"/>
        <w:ind w:firstLine="560" w:firstLineChars="200"/>
        <w:rPr>
          <w:rFonts w:ascii="仿宋" w:hAnsi="仿宋" w:eastAsia="仿宋" w:cs="仿宋"/>
          <w:sz w:val="28"/>
          <w:szCs w:val="28"/>
        </w:rPr>
      </w:pPr>
      <w:r>
        <w:rPr>
          <w:rFonts w:ascii="仿宋" w:hAnsi="仿宋" w:eastAsia="仿宋" w:cs="仿宋"/>
          <w:sz w:val="28"/>
          <w:szCs w:val="28"/>
        </w:rPr>
        <w:t>(2)评标开始前，招标方对投标厂家进行在线资质文件预审，开标当日评审小组对投标厂家进行现场资格复核，资格审查内容符合招标要求的合格厂家进入技术评审（注：资格审核中的原件及复印件缺一不可，不能提供现场审核资料的投标方即为无效投标）。</w:t>
      </w:r>
    </w:p>
    <w:p w14:paraId="5799B0EE">
      <w:pPr>
        <w:pStyle w:val="3"/>
        <w:spacing w:line="360" w:lineRule="auto"/>
        <w:ind w:firstLine="560" w:firstLineChars="200"/>
        <w:rPr>
          <w:rFonts w:ascii="仿宋" w:hAnsi="仿宋" w:eastAsia="仿宋" w:cs="仿宋"/>
          <w:sz w:val="28"/>
          <w:szCs w:val="28"/>
        </w:rPr>
      </w:pPr>
      <w:r>
        <w:rPr>
          <w:rFonts w:ascii="仿宋" w:hAnsi="仿宋" w:eastAsia="仿宋" w:cs="仿宋"/>
          <w:sz w:val="28"/>
          <w:szCs w:val="28"/>
        </w:rPr>
        <w:t>(3)评标顺序：评审小组专家成员先进行资质审查，随后进行技</w:t>
      </w:r>
      <w:r>
        <w:rPr>
          <w:rFonts w:ascii="仿宋" w:hAnsi="仿宋" w:eastAsia="仿宋" w:cs="仿宋"/>
          <w:sz w:val="28"/>
          <w:szCs w:val="28"/>
          <w:highlight w:val="none"/>
        </w:rPr>
        <w:t>术部分评标，根据技术标评标结果决定入围商务标的名单。方案偏离招标方技术标准，得分低于</w:t>
      </w:r>
      <w:r>
        <w:rPr>
          <w:rFonts w:hint="eastAsia" w:ascii="仿宋" w:hAnsi="仿宋" w:eastAsia="仿宋" w:cs="仿宋"/>
          <w:sz w:val="28"/>
          <w:szCs w:val="28"/>
          <w:highlight w:val="yellow"/>
          <w:lang w:val="en-US" w:eastAsia="zh-CN"/>
        </w:rPr>
        <w:t>8</w:t>
      </w:r>
      <w:r>
        <w:rPr>
          <w:rFonts w:ascii="仿宋" w:hAnsi="仿宋" w:eastAsia="仿宋" w:cs="仿宋"/>
          <w:sz w:val="28"/>
          <w:szCs w:val="28"/>
          <w:highlight w:val="yellow"/>
        </w:rPr>
        <w:t>0分</w:t>
      </w:r>
      <w:r>
        <w:rPr>
          <w:rFonts w:ascii="仿宋" w:hAnsi="仿宋" w:eastAsia="仿宋" w:cs="仿宋"/>
          <w:sz w:val="28"/>
          <w:szCs w:val="28"/>
          <w:highlight w:val="none"/>
        </w:rPr>
        <w:t>的淘汰。技术评分</w:t>
      </w:r>
      <w:r>
        <w:rPr>
          <w:rFonts w:ascii="仿宋" w:hAnsi="仿宋" w:eastAsia="仿宋" w:cs="仿宋"/>
          <w:sz w:val="28"/>
          <w:szCs w:val="28"/>
        </w:rPr>
        <w:t>结束后进入商务标评标。</w:t>
      </w:r>
    </w:p>
    <w:p w14:paraId="100AB77D">
      <w:pPr>
        <w:pStyle w:val="3"/>
        <w:spacing w:line="360" w:lineRule="auto"/>
        <w:ind w:firstLine="560" w:firstLineChars="200"/>
        <w:rPr>
          <w:rFonts w:ascii="仿宋" w:hAnsi="仿宋" w:eastAsia="仿宋" w:cs="仿宋"/>
          <w:sz w:val="28"/>
          <w:szCs w:val="28"/>
        </w:rPr>
      </w:pPr>
      <w:r>
        <w:rPr>
          <w:rFonts w:ascii="仿宋" w:hAnsi="仿宋" w:eastAsia="仿宋" w:cs="仿宋"/>
          <w:sz w:val="28"/>
          <w:szCs w:val="28"/>
          <w:highlight w:val="none"/>
        </w:rPr>
        <w:t xml:space="preserve"> (4)根据技术部分及商务部分得分进行综合评定（技术部分评分占比40%，商务部分评分占比60%，技术评分标准见下表，不保证最低价格中标），根据综合评定结果确定中标候选人，对未中标</w:t>
      </w:r>
      <w:r>
        <w:rPr>
          <w:rFonts w:ascii="仿宋" w:hAnsi="仿宋" w:eastAsia="仿宋" w:cs="仿宋"/>
          <w:sz w:val="28"/>
          <w:szCs w:val="28"/>
        </w:rPr>
        <w:t>单位不做任何解释。</w:t>
      </w:r>
    </w:p>
    <w:tbl>
      <w:tblPr>
        <w:tblStyle w:val="7"/>
        <w:tblW w:w="5000" w:type="pct"/>
        <w:jc w:val="center"/>
        <w:tblLayout w:type="autofit"/>
        <w:tblCellMar>
          <w:top w:w="0" w:type="dxa"/>
          <w:left w:w="108" w:type="dxa"/>
          <w:bottom w:w="0" w:type="dxa"/>
          <w:right w:w="108" w:type="dxa"/>
        </w:tblCellMar>
      </w:tblPr>
      <w:tblGrid>
        <w:gridCol w:w="1113"/>
        <w:gridCol w:w="6490"/>
        <w:gridCol w:w="919"/>
      </w:tblGrid>
      <w:tr w14:paraId="6FE86D30">
        <w:tblPrEx>
          <w:tblCellMar>
            <w:top w:w="0" w:type="dxa"/>
            <w:left w:w="108" w:type="dxa"/>
            <w:bottom w:w="0" w:type="dxa"/>
            <w:right w:w="108" w:type="dxa"/>
          </w:tblCellMar>
        </w:tblPrEx>
        <w:trPr>
          <w:trHeight w:val="607" w:hRule="atLeast"/>
          <w:jc w:val="center"/>
        </w:trPr>
        <w:tc>
          <w:tcPr>
            <w:tcW w:w="5000" w:type="pct"/>
            <w:gridSpan w:val="3"/>
            <w:tcBorders>
              <w:top w:val="single" w:color="auto" w:sz="4" w:space="0"/>
              <w:left w:val="single" w:color="auto" w:sz="4" w:space="0"/>
              <w:bottom w:val="single" w:color="auto" w:sz="4" w:space="0"/>
              <w:right w:val="single" w:color="auto" w:sz="4" w:space="0"/>
            </w:tcBorders>
            <w:vAlign w:val="center"/>
          </w:tcPr>
          <w:p w14:paraId="135650A1">
            <w:pPr>
              <w:widowControl/>
              <w:spacing w:line="312" w:lineRule="auto"/>
              <w:ind w:firstLine="562" w:firstLineChars="200"/>
              <w:jc w:val="center"/>
              <w:rPr>
                <w:rFonts w:hint="eastAsia" w:ascii="仿宋" w:hAnsi="仿宋" w:eastAsia="仿宋" w:cs="仿宋"/>
                <w:kern w:val="0"/>
                <w:sz w:val="28"/>
                <w:szCs w:val="28"/>
              </w:rPr>
            </w:pPr>
            <w:r>
              <w:rPr>
                <w:rFonts w:ascii="仿宋" w:hAnsi="仿宋" w:eastAsia="仿宋" w:cs="仿宋"/>
                <w:b/>
                <w:bCs/>
                <w:kern w:val="0"/>
                <w:sz w:val="28"/>
                <w:szCs w:val="28"/>
                <w:lang w:bidi="ar"/>
              </w:rPr>
              <w:t>技术标评分标准</w:t>
            </w:r>
          </w:p>
        </w:tc>
      </w:tr>
      <w:tr w14:paraId="75240DDB">
        <w:tblPrEx>
          <w:tblCellMar>
            <w:top w:w="0" w:type="dxa"/>
            <w:left w:w="108" w:type="dxa"/>
            <w:bottom w:w="0" w:type="dxa"/>
            <w:right w:w="108" w:type="dxa"/>
          </w:tblCellMar>
        </w:tblPrEx>
        <w:trPr>
          <w:trHeight w:val="607" w:hRule="atLeast"/>
          <w:jc w:val="center"/>
        </w:trPr>
        <w:tc>
          <w:tcPr>
            <w:tcW w:w="653" w:type="pct"/>
            <w:tcBorders>
              <w:top w:val="single" w:color="auto" w:sz="4" w:space="0"/>
              <w:left w:val="single" w:color="auto" w:sz="4" w:space="0"/>
              <w:bottom w:val="single" w:color="auto" w:sz="4" w:space="0"/>
              <w:right w:val="single" w:color="auto" w:sz="4" w:space="0"/>
            </w:tcBorders>
            <w:vAlign w:val="center"/>
          </w:tcPr>
          <w:p w14:paraId="71FEBD2B">
            <w:pPr>
              <w:widowControl/>
              <w:spacing w:line="312" w:lineRule="auto"/>
              <w:rPr>
                <w:rFonts w:hint="eastAsia" w:ascii="仿宋" w:hAnsi="仿宋" w:eastAsia="仿宋" w:cs="仿宋"/>
                <w:b/>
                <w:bCs/>
                <w:kern w:val="0"/>
                <w:sz w:val="28"/>
                <w:szCs w:val="28"/>
              </w:rPr>
            </w:pPr>
            <w:r>
              <w:rPr>
                <w:rFonts w:ascii="仿宋" w:hAnsi="仿宋" w:eastAsia="仿宋" w:cs="仿宋"/>
                <w:b/>
                <w:bCs/>
                <w:kern w:val="0"/>
                <w:sz w:val="28"/>
                <w:szCs w:val="28"/>
                <w:lang w:bidi="ar"/>
              </w:rPr>
              <w:t>项目</w:t>
            </w:r>
          </w:p>
        </w:tc>
        <w:tc>
          <w:tcPr>
            <w:tcW w:w="3808" w:type="pct"/>
            <w:tcBorders>
              <w:top w:val="single" w:color="auto" w:sz="4" w:space="0"/>
              <w:left w:val="nil"/>
              <w:bottom w:val="single" w:color="auto" w:sz="4" w:space="0"/>
              <w:right w:val="single" w:color="auto" w:sz="4" w:space="0"/>
            </w:tcBorders>
            <w:vAlign w:val="center"/>
          </w:tcPr>
          <w:p w14:paraId="132D68D2">
            <w:pPr>
              <w:widowControl/>
              <w:spacing w:line="312" w:lineRule="auto"/>
              <w:ind w:firstLine="562" w:firstLineChars="200"/>
              <w:jc w:val="center"/>
              <w:rPr>
                <w:rFonts w:hint="eastAsia" w:ascii="仿宋" w:hAnsi="仿宋" w:eastAsia="仿宋" w:cs="仿宋"/>
                <w:b/>
                <w:bCs/>
                <w:kern w:val="0"/>
                <w:sz w:val="28"/>
                <w:szCs w:val="28"/>
              </w:rPr>
            </w:pPr>
            <w:r>
              <w:rPr>
                <w:rFonts w:ascii="仿宋" w:hAnsi="仿宋" w:eastAsia="仿宋" w:cs="仿宋"/>
                <w:b/>
                <w:bCs/>
                <w:kern w:val="0"/>
                <w:sz w:val="28"/>
                <w:szCs w:val="28"/>
                <w:lang w:bidi="ar"/>
              </w:rPr>
              <w:t>描　　述</w:t>
            </w:r>
          </w:p>
        </w:tc>
        <w:tc>
          <w:tcPr>
            <w:tcW w:w="538" w:type="pct"/>
            <w:tcBorders>
              <w:top w:val="single" w:color="auto" w:sz="4" w:space="0"/>
              <w:left w:val="nil"/>
              <w:bottom w:val="single" w:color="auto" w:sz="4" w:space="0"/>
              <w:right w:val="single" w:color="auto" w:sz="4" w:space="0"/>
            </w:tcBorders>
            <w:vAlign w:val="center"/>
          </w:tcPr>
          <w:p w14:paraId="7024F5FC">
            <w:pPr>
              <w:widowControl/>
              <w:spacing w:line="312" w:lineRule="auto"/>
              <w:rPr>
                <w:rFonts w:hint="eastAsia" w:ascii="仿宋" w:hAnsi="仿宋" w:eastAsia="仿宋" w:cs="仿宋"/>
                <w:b/>
                <w:bCs/>
                <w:kern w:val="0"/>
                <w:sz w:val="28"/>
                <w:szCs w:val="28"/>
              </w:rPr>
            </w:pPr>
            <w:r>
              <w:rPr>
                <w:rFonts w:ascii="仿宋" w:hAnsi="仿宋" w:eastAsia="仿宋" w:cs="仿宋"/>
                <w:b/>
                <w:bCs/>
                <w:kern w:val="0"/>
                <w:sz w:val="28"/>
                <w:szCs w:val="28"/>
                <w:lang w:bidi="ar"/>
              </w:rPr>
              <w:t>分值</w:t>
            </w:r>
          </w:p>
        </w:tc>
      </w:tr>
      <w:tr w14:paraId="321C152D">
        <w:tblPrEx>
          <w:tblCellMar>
            <w:top w:w="0" w:type="dxa"/>
            <w:left w:w="108" w:type="dxa"/>
            <w:bottom w:w="0" w:type="dxa"/>
            <w:right w:w="108" w:type="dxa"/>
          </w:tblCellMar>
        </w:tblPrEx>
        <w:trPr>
          <w:trHeight w:val="607" w:hRule="atLeast"/>
          <w:jc w:val="center"/>
        </w:trPr>
        <w:tc>
          <w:tcPr>
            <w:tcW w:w="653" w:type="pct"/>
            <w:tcBorders>
              <w:top w:val="single" w:color="auto" w:sz="4" w:space="0"/>
              <w:left w:val="single" w:color="auto" w:sz="4" w:space="0"/>
              <w:bottom w:val="single" w:color="auto" w:sz="4" w:space="0"/>
              <w:right w:val="single" w:color="auto" w:sz="4" w:space="0"/>
            </w:tcBorders>
            <w:vAlign w:val="center"/>
          </w:tcPr>
          <w:p w14:paraId="6BBFEBC1">
            <w:pPr>
              <w:widowControl/>
              <w:spacing w:line="312" w:lineRule="auto"/>
              <w:jc w:val="left"/>
              <w:rPr>
                <w:rFonts w:hint="eastAsia" w:ascii="仿宋" w:hAnsi="仿宋" w:eastAsia="仿宋" w:cs="仿宋"/>
                <w:sz w:val="28"/>
                <w:szCs w:val="28"/>
                <w:lang w:eastAsia="zh" w:bidi="ar"/>
              </w:rPr>
            </w:pPr>
            <w:r>
              <w:rPr>
                <w:rFonts w:hint="eastAsia" w:ascii="仿宋" w:hAnsi="仿宋" w:eastAsia="仿宋" w:cs="仿宋"/>
                <w:sz w:val="28"/>
                <w:szCs w:val="28"/>
                <w:lang w:eastAsia="zh" w:bidi="ar"/>
              </w:rPr>
              <w:t>企业资质、业绩</w:t>
            </w:r>
          </w:p>
        </w:tc>
        <w:tc>
          <w:tcPr>
            <w:tcW w:w="3808" w:type="pct"/>
            <w:tcBorders>
              <w:top w:val="single" w:color="auto" w:sz="4" w:space="0"/>
              <w:left w:val="nil"/>
              <w:bottom w:val="single" w:color="auto" w:sz="4" w:space="0"/>
              <w:right w:val="single" w:color="auto" w:sz="4" w:space="0"/>
            </w:tcBorders>
            <w:vAlign w:val="center"/>
          </w:tcPr>
          <w:p w14:paraId="1871CB36">
            <w:pPr>
              <w:widowControl/>
              <w:numPr>
                <w:ilvl w:val="0"/>
                <w:numId w:val="5"/>
              </w:numPr>
              <w:spacing w:line="312" w:lineRule="auto"/>
              <w:ind w:left="0" w:firstLine="560" w:firstLineChars="200"/>
              <w:jc w:val="left"/>
              <w:rPr>
                <w:rFonts w:hint="eastAsia" w:ascii="仿宋" w:hAnsi="仿宋" w:eastAsia="仿宋" w:cs="仿宋"/>
                <w:sz w:val="28"/>
                <w:szCs w:val="28"/>
                <w:lang w:eastAsia="zh" w:bidi="ar"/>
              </w:rPr>
            </w:pPr>
            <w:r>
              <w:rPr>
                <w:rFonts w:hint="eastAsia" w:ascii="仿宋" w:hAnsi="仿宋" w:eastAsia="仿宋" w:cs="仿宋"/>
                <w:sz w:val="28"/>
                <w:szCs w:val="28"/>
                <w:lang w:bidi="ar"/>
              </w:rPr>
              <w:t>近</w:t>
            </w:r>
            <w:r>
              <w:rPr>
                <w:rFonts w:hint="eastAsia" w:ascii="仿宋" w:hAnsi="仿宋" w:eastAsia="仿宋" w:cs="仿宋"/>
                <w:sz w:val="28"/>
                <w:szCs w:val="28"/>
                <w:lang w:val="en-US" w:eastAsia="zh-CN" w:bidi="ar"/>
              </w:rPr>
              <w:t>5</w:t>
            </w:r>
            <w:r>
              <w:rPr>
                <w:rFonts w:hint="eastAsia" w:ascii="仿宋" w:hAnsi="仿宋" w:eastAsia="仿宋" w:cs="仿宋"/>
                <w:sz w:val="28"/>
                <w:szCs w:val="28"/>
                <w:lang w:bidi="ar"/>
              </w:rPr>
              <w:t>年</w:t>
            </w:r>
            <w:r>
              <w:rPr>
                <w:rFonts w:hint="eastAsia" w:ascii="仿宋" w:hAnsi="仿宋" w:eastAsia="仿宋" w:cs="仿宋"/>
                <w:sz w:val="28"/>
                <w:szCs w:val="28"/>
                <w:lang w:val="en-US" w:eastAsia="zh-CN" w:bidi="ar"/>
              </w:rPr>
              <w:t>至少</w:t>
            </w:r>
            <w:r>
              <w:rPr>
                <w:rFonts w:hint="eastAsia" w:ascii="仿宋" w:hAnsi="仿宋" w:eastAsia="仿宋" w:cs="仿宋"/>
                <w:sz w:val="28"/>
                <w:szCs w:val="28"/>
                <w:lang w:bidi="ar"/>
              </w:rPr>
              <w:t>有</w:t>
            </w:r>
            <w:r>
              <w:rPr>
                <w:rFonts w:hint="eastAsia" w:ascii="仿宋" w:hAnsi="仿宋" w:eastAsia="仿宋" w:cs="仿宋"/>
                <w:sz w:val="28"/>
                <w:szCs w:val="28"/>
                <w:lang w:val="en-US" w:eastAsia="zh-CN" w:bidi="ar"/>
              </w:rPr>
              <w:t>3个装备制造或汽车行业</w:t>
            </w:r>
            <w:r>
              <w:rPr>
                <w:rFonts w:hint="eastAsia" w:ascii="仿宋" w:hAnsi="仿宋" w:eastAsia="仿宋" w:cs="仿宋"/>
                <w:sz w:val="28"/>
                <w:szCs w:val="28"/>
                <w:lang w:bidi="ar"/>
              </w:rPr>
              <w:t>大型</w:t>
            </w:r>
            <w:r>
              <w:rPr>
                <w:rFonts w:hint="eastAsia" w:ascii="仿宋" w:hAnsi="仿宋" w:eastAsia="仿宋" w:cs="仿宋"/>
                <w:sz w:val="28"/>
                <w:szCs w:val="28"/>
                <w:lang w:val="en-US" w:eastAsia="zh-CN" w:bidi="ar"/>
              </w:rPr>
              <w:t>国外</w:t>
            </w:r>
            <w:r>
              <w:rPr>
                <w:rFonts w:hint="eastAsia" w:ascii="仿宋" w:hAnsi="仿宋" w:eastAsia="仿宋" w:cs="仿宋"/>
                <w:sz w:val="28"/>
                <w:szCs w:val="28"/>
                <w:lang w:bidi="ar"/>
              </w:rPr>
              <w:t>展会</w:t>
            </w:r>
            <w:r>
              <w:rPr>
                <w:rFonts w:hint="eastAsia" w:ascii="仿宋" w:hAnsi="仿宋" w:eastAsia="仿宋" w:cs="仿宋"/>
                <w:sz w:val="28"/>
                <w:szCs w:val="28"/>
                <w:lang w:val="en-US" w:eastAsia="zh-CN" w:bidi="ar"/>
              </w:rPr>
              <w:t>运营</w:t>
            </w:r>
            <w:r>
              <w:rPr>
                <w:rFonts w:hint="eastAsia" w:ascii="仿宋" w:hAnsi="仿宋" w:eastAsia="仿宋" w:cs="仿宋"/>
                <w:sz w:val="28"/>
                <w:szCs w:val="28"/>
                <w:lang w:bidi="ar"/>
              </w:rPr>
              <w:t>经验，</w:t>
            </w:r>
            <w:r>
              <w:rPr>
                <w:rFonts w:hint="eastAsia" w:ascii="仿宋" w:hAnsi="仿宋" w:eastAsia="仿宋" w:cs="仿宋"/>
                <w:sz w:val="28"/>
                <w:szCs w:val="28"/>
                <w:lang w:val="en-US" w:eastAsia="zh-CN" w:bidi="ar"/>
              </w:rPr>
              <w:t>合同金额50万元以上，</w:t>
            </w:r>
            <w:r>
              <w:rPr>
                <w:rFonts w:hint="eastAsia" w:ascii="仿宋" w:hAnsi="仿宋" w:eastAsia="仿宋" w:cs="仿宋"/>
                <w:sz w:val="28"/>
                <w:szCs w:val="28"/>
                <w:lang w:bidi="ar"/>
              </w:rPr>
              <w:t>每提供一份同类项目案例（</w:t>
            </w:r>
            <w:r>
              <w:rPr>
                <w:rFonts w:hint="eastAsia" w:ascii="仿宋" w:hAnsi="仿宋" w:eastAsia="仿宋" w:cs="仿宋"/>
                <w:sz w:val="28"/>
                <w:szCs w:val="28"/>
                <w:lang w:eastAsia="zh" w:bidi="ar"/>
              </w:rPr>
              <w:t>附</w:t>
            </w:r>
            <w:r>
              <w:rPr>
                <w:rFonts w:hint="eastAsia" w:ascii="仿宋" w:hAnsi="仿宋" w:eastAsia="仿宋" w:cs="仿宋"/>
                <w:sz w:val="28"/>
                <w:szCs w:val="28"/>
                <w:lang w:bidi="ar"/>
              </w:rPr>
              <w:t>合同原件</w:t>
            </w:r>
            <w:r>
              <w:rPr>
                <w:rFonts w:hint="eastAsia" w:ascii="仿宋" w:hAnsi="仿宋" w:eastAsia="仿宋" w:cs="仿宋"/>
                <w:sz w:val="28"/>
                <w:szCs w:val="28"/>
                <w:lang w:eastAsia="zh" w:bidi="ar"/>
              </w:rPr>
              <w:t>凭证</w:t>
            </w:r>
            <w:r>
              <w:rPr>
                <w:rFonts w:hint="eastAsia" w:ascii="仿宋" w:hAnsi="仿宋" w:eastAsia="仿宋" w:cs="仿宋"/>
                <w:sz w:val="28"/>
                <w:szCs w:val="28"/>
                <w:lang w:bidi="ar"/>
              </w:rPr>
              <w:t>）得</w:t>
            </w:r>
            <w:r>
              <w:rPr>
                <w:rFonts w:hint="eastAsia" w:ascii="仿宋" w:hAnsi="仿宋" w:eastAsia="仿宋" w:cs="仿宋"/>
                <w:sz w:val="28"/>
                <w:szCs w:val="28"/>
                <w:lang w:val="en-US" w:eastAsia="zh-CN" w:bidi="ar"/>
              </w:rPr>
              <w:t>2</w:t>
            </w:r>
            <w:r>
              <w:rPr>
                <w:rFonts w:hint="eastAsia" w:ascii="仿宋" w:hAnsi="仿宋" w:eastAsia="仿宋" w:cs="仿宋"/>
                <w:sz w:val="28"/>
                <w:szCs w:val="28"/>
                <w:lang w:bidi="ar"/>
              </w:rPr>
              <w:t>分；</w:t>
            </w:r>
            <w:r>
              <w:rPr>
                <w:rFonts w:hint="eastAsia" w:ascii="仿宋" w:hAnsi="仿宋" w:eastAsia="仿宋" w:cs="仿宋"/>
                <w:sz w:val="28"/>
                <w:szCs w:val="28"/>
                <w:lang w:eastAsia="zh" w:bidi="ar"/>
              </w:rPr>
              <w:t>最高得1</w:t>
            </w:r>
            <w:r>
              <w:rPr>
                <w:rFonts w:hint="eastAsia" w:ascii="仿宋" w:hAnsi="仿宋" w:eastAsia="仿宋" w:cs="仿宋"/>
                <w:sz w:val="28"/>
                <w:szCs w:val="28"/>
                <w:lang w:val="en-US" w:eastAsia="zh-CN" w:bidi="ar"/>
              </w:rPr>
              <w:t>0</w:t>
            </w:r>
            <w:r>
              <w:rPr>
                <w:rFonts w:hint="eastAsia" w:ascii="仿宋" w:hAnsi="仿宋" w:eastAsia="仿宋" w:cs="仿宋"/>
                <w:sz w:val="28"/>
                <w:szCs w:val="28"/>
                <w:lang w:eastAsia="zh" w:bidi="ar"/>
              </w:rPr>
              <w:t>分</w:t>
            </w:r>
            <w:r>
              <w:rPr>
                <w:rFonts w:hint="eastAsia" w:ascii="仿宋" w:hAnsi="仿宋" w:eastAsia="仿宋" w:cs="仿宋"/>
                <w:sz w:val="28"/>
                <w:szCs w:val="28"/>
                <w:lang w:bidi="ar"/>
              </w:rPr>
              <w:t>。</w:t>
            </w:r>
          </w:p>
        </w:tc>
        <w:tc>
          <w:tcPr>
            <w:tcW w:w="538" w:type="pct"/>
            <w:tcBorders>
              <w:top w:val="single" w:color="auto" w:sz="4" w:space="0"/>
              <w:left w:val="nil"/>
              <w:bottom w:val="single" w:color="auto" w:sz="4" w:space="0"/>
              <w:right w:val="single" w:color="auto" w:sz="4" w:space="0"/>
            </w:tcBorders>
            <w:vAlign w:val="center"/>
          </w:tcPr>
          <w:p w14:paraId="31B5B453">
            <w:pPr>
              <w:widowControl/>
              <w:spacing w:line="312" w:lineRule="auto"/>
              <w:rPr>
                <w:rFonts w:hint="eastAsia" w:ascii="仿宋" w:hAnsi="仿宋" w:eastAsia="仿宋" w:cs="仿宋"/>
                <w:b/>
                <w:bCs/>
                <w:kern w:val="0"/>
                <w:sz w:val="28"/>
                <w:szCs w:val="28"/>
              </w:rPr>
            </w:pPr>
            <w:r>
              <w:rPr>
                <w:rFonts w:hint="eastAsia" w:ascii="仿宋" w:hAnsi="仿宋" w:eastAsia="仿宋" w:cs="仿宋"/>
                <w:b/>
                <w:bCs/>
                <w:kern w:val="0"/>
                <w:sz w:val="28"/>
                <w:szCs w:val="28"/>
                <w:lang w:val="en-US" w:eastAsia="zh-CN" w:bidi="ar"/>
              </w:rPr>
              <w:t>1</w:t>
            </w:r>
            <w:r>
              <w:rPr>
                <w:rFonts w:hint="eastAsia" w:ascii="仿宋" w:hAnsi="仿宋" w:eastAsia="仿宋" w:cs="仿宋"/>
                <w:b/>
                <w:bCs/>
                <w:kern w:val="0"/>
                <w:sz w:val="28"/>
                <w:szCs w:val="28"/>
                <w:lang w:bidi="ar"/>
              </w:rPr>
              <w:t>0</w:t>
            </w:r>
          </w:p>
        </w:tc>
      </w:tr>
      <w:tr w14:paraId="01037847">
        <w:tblPrEx>
          <w:tblCellMar>
            <w:top w:w="0" w:type="dxa"/>
            <w:left w:w="108" w:type="dxa"/>
            <w:bottom w:w="0" w:type="dxa"/>
            <w:right w:w="108" w:type="dxa"/>
          </w:tblCellMar>
        </w:tblPrEx>
        <w:trPr>
          <w:trHeight w:val="1715" w:hRule="atLeast"/>
          <w:jc w:val="center"/>
        </w:trPr>
        <w:tc>
          <w:tcPr>
            <w:tcW w:w="653" w:type="pct"/>
            <w:tcBorders>
              <w:top w:val="single" w:color="auto" w:sz="4" w:space="0"/>
              <w:left w:val="single" w:color="auto" w:sz="4" w:space="0"/>
              <w:bottom w:val="single" w:color="auto" w:sz="4" w:space="0"/>
              <w:right w:val="single" w:color="auto" w:sz="4" w:space="0"/>
            </w:tcBorders>
            <w:vAlign w:val="center"/>
          </w:tcPr>
          <w:p w14:paraId="76B73DC2">
            <w:pPr>
              <w:widowControl/>
              <w:spacing w:line="312" w:lineRule="auto"/>
              <w:rPr>
                <w:rFonts w:hint="eastAsia" w:ascii="仿宋" w:hAnsi="仿宋" w:eastAsia="仿宋" w:cs="仿宋"/>
                <w:kern w:val="0"/>
                <w:sz w:val="28"/>
                <w:szCs w:val="28"/>
              </w:rPr>
            </w:pPr>
            <w:r>
              <w:rPr>
                <w:rFonts w:hint="eastAsia" w:ascii="仿宋" w:hAnsi="仿宋" w:eastAsia="仿宋" w:cs="仿宋"/>
                <w:kern w:val="0"/>
                <w:sz w:val="28"/>
                <w:szCs w:val="28"/>
                <w:lang w:bidi="ar"/>
              </w:rPr>
              <w:t>技术</w:t>
            </w:r>
          </w:p>
          <w:p w14:paraId="0CEC3BE2">
            <w:pPr>
              <w:widowControl/>
              <w:spacing w:line="312" w:lineRule="auto"/>
              <w:rPr>
                <w:rFonts w:hint="eastAsia" w:ascii="仿宋" w:hAnsi="仿宋" w:eastAsia="仿宋" w:cs="仿宋"/>
                <w:kern w:val="0"/>
                <w:sz w:val="28"/>
                <w:szCs w:val="28"/>
              </w:rPr>
            </w:pPr>
            <w:r>
              <w:rPr>
                <w:rFonts w:hint="eastAsia" w:ascii="仿宋" w:hAnsi="仿宋" w:eastAsia="仿宋" w:cs="仿宋"/>
                <w:kern w:val="0"/>
                <w:sz w:val="28"/>
                <w:szCs w:val="28"/>
                <w:lang w:bidi="ar"/>
              </w:rPr>
              <w:t>方案</w:t>
            </w:r>
          </w:p>
        </w:tc>
        <w:tc>
          <w:tcPr>
            <w:tcW w:w="3808" w:type="pct"/>
            <w:tcBorders>
              <w:top w:val="single" w:color="auto" w:sz="4" w:space="0"/>
              <w:left w:val="nil"/>
              <w:bottom w:val="single" w:color="auto" w:sz="4" w:space="0"/>
              <w:right w:val="single" w:color="auto" w:sz="4" w:space="0"/>
            </w:tcBorders>
            <w:vAlign w:val="center"/>
          </w:tcPr>
          <w:p w14:paraId="4D4D707E">
            <w:pPr>
              <w:widowControl/>
              <w:numPr>
                <w:ilvl w:val="0"/>
                <w:numId w:val="0"/>
              </w:numPr>
              <w:spacing w:line="312" w:lineRule="auto"/>
              <w:jc w:val="left"/>
              <w:rPr>
                <w:rFonts w:hint="eastAsia" w:ascii="仿宋" w:hAnsi="仿宋" w:eastAsia="仿宋" w:cs="仿宋"/>
                <w:sz w:val="28"/>
                <w:szCs w:val="28"/>
              </w:rPr>
            </w:pPr>
            <w:r>
              <w:rPr>
                <w:rFonts w:hint="eastAsia" w:ascii="仿宋" w:hAnsi="仿宋" w:eastAsia="仿宋" w:cs="仿宋"/>
                <w:kern w:val="0"/>
                <w:sz w:val="28"/>
                <w:szCs w:val="28"/>
                <w:lang w:val="en-US" w:eastAsia="zh-CN" w:bidi="ar"/>
              </w:rPr>
              <w:t>1.</w:t>
            </w:r>
            <w:r>
              <w:rPr>
                <w:rFonts w:hint="eastAsia" w:ascii="仿宋" w:hAnsi="仿宋" w:eastAsia="仿宋" w:cs="仿宋"/>
                <w:kern w:val="0"/>
                <w:sz w:val="28"/>
                <w:szCs w:val="28"/>
                <w:lang w:bidi="ar"/>
              </w:rPr>
              <w:t>日常运营</w:t>
            </w:r>
            <w:r>
              <w:rPr>
                <w:rFonts w:hint="eastAsia" w:ascii="仿宋" w:hAnsi="仿宋" w:eastAsia="仿宋" w:cs="仿宋"/>
                <w:kern w:val="0"/>
                <w:sz w:val="28"/>
                <w:szCs w:val="28"/>
                <w:lang w:eastAsia="zh-CN" w:bidi="ar"/>
              </w:rPr>
              <w:t>：</w:t>
            </w:r>
            <w:r>
              <w:rPr>
                <w:rFonts w:hint="eastAsia" w:ascii="仿宋" w:hAnsi="仿宋" w:eastAsia="仿宋" w:cs="仿宋"/>
                <w:kern w:val="0"/>
                <w:sz w:val="28"/>
                <w:szCs w:val="28"/>
                <w:lang w:bidi="ar"/>
              </w:rPr>
              <w:t>规划详细</w:t>
            </w:r>
            <w:r>
              <w:rPr>
                <w:rFonts w:hint="eastAsia" w:ascii="仿宋" w:hAnsi="仿宋" w:eastAsia="仿宋" w:cs="仿宋"/>
                <w:sz w:val="28"/>
                <w:szCs w:val="28"/>
              </w:rPr>
              <w:t>，内容完整</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整体运营</w:t>
            </w:r>
            <w:r>
              <w:rPr>
                <w:rFonts w:hint="eastAsia" w:ascii="仿宋" w:hAnsi="仿宋" w:eastAsia="仿宋" w:cs="仿宋"/>
                <w:sz w:val="28"/>
                <w:szCs w:val="28"/>
              </w:rPr>
              <w:t>规划、动线设计适配展品布局及功能区需求，逻辑清晰、亮点突出。</w:t>
            </w:r>
          </w:p>
          <w:p w14:paraId="3F960589">
            <w:pPr>
              <w:widowControl/>
              <w:numPr>
                <w:ilvl w:val="0"/>
                <w:numId w:val="0"/>
              </w:numPr>
              <w:spacing w:line="312" w:lineRule="auto"/>
              <w:jc w:val="left"/>
              <w:rPr>
                <w:rFonts w:hint="eastAsia" w:ascii="仿宋" w:hAnsi="仿宋" w:eastAsia="仿宋" w:cs="仿宋"/>
                <w:kern w:val="0"/>
                <w:sz w:val="28"/>
                <w:szCs w:val="28"/>
                <w:lang w:bidi="ar"/>
              </w:rPr>
            </w:pPr>
            <w:r>
              <w:rPr>
                <w:rFonts w:hint="eastAsia" w:ascii="仿宋" w:hAnsi="仿宋" w:eastAsia="仿宋" w:cs="仿宋"/>
                <w:kern w:val="0"/>
                <w:sz w:val="28"/>
                <w:szCs w:val="28"/>
                <w:lang w:val="en-US" w:eastAsia="zh-CN" w:bidi="ar"/>
              </w:rPr>
              <w:t>2.</w:t>
            </w:r>
            <w:r>
              <w:rPr>
                <w:rFonts w:hint="eastAsia" w:ascii="仿宋" w:hAnsi="仿宋" w:eastAsia="仿宋" w:cs="仿宋"/>
                <w:kern w:val="0"/>
                <w:sz w:val="28"/>
                <w:szCs w:val="28"/>
                <w:lang w:bidi="ar"/>
              </w:rPr>
              <w:t>人员及物料配置方案：人员配置完整、岗位职责清晰、物料清单齐全</w:t>
            </w:r>
          </w:p>
          <w:p w14:paraId="657EC112">
            <w:pPr>
              <w:widowControl/>
              <w:numPr>
                <w:ilvl w:val="0"/>
                <w:numId w:val="0"/>
              </w:numPr>
              <w:spacing w:line="312" w:lineRule="auto"/>
              <w:jc w:val="left"/>
              <w:rPr>
                <w:rFonts w:hint="eastAsia" w:ascii="仿宋" w:hAnsi="仿宋" w:eastAsia="仿宋" w:cs="仿宋"/>
                <w:kern w:val="0"/>
                <w:sz w:val="28"/>
                <w:szCs w:val="28"/>
                <w:lang w:bidi="ar"/>
              </w:rPr>
            </w:pPr>
            <w:r>
              <w:rPr>
                <w:rFonts w:hint="eastAsia" w:ascii="仿宋" w:hAnsi="仿宋" w:eastAsia="仿宋" w:cs="仿宋"/>
                <w:kern w:val="0"/>
                <w:sz w:val="28"/>
                <w:szCs w:val="28"/>
                <w:lang w:val="en-US" w:eastAsia="zh-CN" w:bidi="ar"/>
              </w:rPr>
              <w:t>3.</w:t>
            </w:r>
            <w:r>
              <w:rPr>
                <w:rFonts w:hint="eastAsia" w:ascii="仿宋" w:hAnsi="仿宋" w:eastAsia="仿宋" w:cs="仿宋"/>
                <w:kern w:val="0"/>
                <w:sz w:val="28"/>
                <w:szCs w:val="28"/>
                <w:lang w:bidi="ar"/>
              </w:rPr>
              <w:t>落地可行性：运营方案逻辑清晰</w:t>
            </w:r>
            <w:r>
              <w:rPr>
                <w:rFonts w:hint="eastAsia" w:ascii="仿宋" w:hAnsi="仿宋" w:eastAsia="仿宋" w:cs="仿宋"/>
                <w:kern w:val="0"/>
                <w:sz w:val="28"/>
                <w:szCs w:val="28"/>
                <w:lang w:eastAsia="zh-CN" w:bidi="ar"/>
              </w:rPr>
              <w:t>，</w:t>
            </w:r>
            <w:r>
              <w:rPr>
                <w:rFonts w:hint="eastAsia" w:ascii="仿宋" w:hAnsi="仿宋" w:eastAsia="仿宋" w:cs="仿宋"/>
                <w:kern w:val="0"/>
                <w:sz w:val="28"/>
                <w:szCs w:val="28"/>
                <w:lang w:val="en-US" w:eastAsia="zh-CN" w:bidi="ar"/>
              </w:rPr>
              <w:t>响应标书要求，</w:t>
            </w:r>
            <w:r>
              <w:rPr>
                <w:rFonts w:hint="eastAsia" w:ascii="仿宋" w:hAnsi="仿宋" w:eastAsia="仿宋" w:cs="仿宋"/>
                <w:kern w:val="0"/>
                <w:sz w:val="28"/>
                <w:szCs w:val="28"/>
                <w:lang w:bidi="ar"/>
              </w:rPr>
              <w:t>可直接用于执行，执行计划合理，可操作性强。</w:t>
            </w:r>
          </w:p>
          <w:p w14:paraId="6524C5D4">
            <w:pPr>
              <w:widowControl/>
              <w:numPr>
                <w:ilvl w:val="0"/>
                <w:numId w:val="0"/>
              </w:numPr>
              <w:spacing w:line="312" w:lineRule="auto"/>
              <w:jc w:val="left"/>
              <w:rPr>
                <w:rFonts w:hint="default"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根据以上三点，酌情打分0-90分</w:t>
            </w:r>
          </w:p>
        </w:tc>
        <w:tc>
          <w:tcPr>
            <w:tcW w:w="538" w:type="pct"/>
            <w:tcBorders>
              <w:top w:val="single" w:color="auto" w:sz="4" w:space="0"/>
              <w:left w:val="nil"/>
              <w:bottom w:val="single" w:color="auto" w:sz="4" w:space="0"/>
              <w:right w:val="single" w:color="auto" w:sz="4" w:space="0"/>
            </w:tcBorders>
            <w:vAlign w:val="center"/>
          </w:tcPr>
          <w:p w14:paraId="75E719E3">
            <w:pPr>
              <w:widowControl/>
              <w:spacing w:line="312" w:lineRule="auto"/>
              <w:rPr>
                <w:rFonts w:hint="eastAsia" w:ascii="仿宋" w:hAnsi="仿宋" w:eastAsia="仿宋" w:cs="仿宋"/>
                <w:kern w:val="0"/>
                <w:sz w:val="28"/>
                <w:szCs w:val="28"/>
              </w:rPr>
            </w:pPr>
            <w:r>
              <w:rPr>
                <w:rFonts w:hint="eastAsia" w:ascii="仿宋" w:hAnsi="仿宋" w:eastAsia="仿宋" w:cs="仿宋"/>
                <w:kern w:val="0"/>
                <w:sz w:val="28"/>
                <w:szCs w:val="28"/>
              </w:rPr>
              <w:t xml:space="preserve"> </w:t>
            </w:r>
            <w:r>
              <w:rPr>
                <w:rFonts w:hint="eastAsia" w:ascii="仿宋" w:hAnsi="仿宋" w:eastAsia="仿宋" w:cs="仿宋"/>
                <w:kern w:val="0"/>
                <w:sz w:val="28"/>
                <w:szCs w:val="28"/>
                <w:lang w:val="en-US" w:eastAsia="zh-CN"/>
              </w:rPr>
              <w:t>9</w:t>
            </w:r>
            <w:r>
              <w:rPr>
                <w:rFonts w:hint="eastAsia" w:ascii="仿宋" w:hAnsi="仿宋" w:eastAsia="仿宋" w:cs="仿宋"/>
                <w:kern w:val="0"/>
                <w:sz w:val="28"/>
                <w:szCs w:val="28"/>
              </w:rPr>
              <w:t>0</w:t>
            </w:r>
          </w:p>
        </w:tc>
      </w:tr>
    </w:tbl>
    <w:p w14:paraId="6BAF0A99">
      <w:pPr>
        <w:pStyle w:val="3"/>
        <w:spacing w:line="360" w:lineRule="auto"/>
        <w:ind w:firstLine="560" w:firstLineChars="200"/>
        <w:rPr>
          <w:rFonts w:ascii="仿宋" w:hAnsi="仿宋" w:eastAsia="仿宋" w:cs="仿宋"/>
          <w:sz w:val="28"/>
          <w:szCs w:val="28"/>
        </w:rPr>
      </w:pP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9"/>
        <w:gridCol w:w="913"/>
        <w:gridCol w:w="6170"/>
      </w:tblGrid>
      <w:tr w14:paraId="58916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98" w:type="dxa"/>
            <w:vAlign w:val="center"/>
          </w:tcPr>
          <w:p w14:paraId="4F561D08">
            <w:pPr>
              <w:tabs>
                <w:tab w:val="left" w:pos="2820"/>
              </w:tabs>
              <w:spacing w:line="360" w:lineRule="auto"/>
              <w:jc w:val="center"/>
              <w:rPr>
                <w:rFonts w:hint="eastAsia" w:ascii="仿宋" w:hAnsi="仿宋" w:eastAsia="仿宋" w:cs="仿宋"/>
                <w:b/>
                <w:bCs/>
                <w:kern w:val="0"/>
                <w:sz w:val="28"/>
                <w:szCs w:val="28"/>
              </w:rPr>
            </w:pPr>
            <w:r>
              <w:rPr>
                <w:rFonts w:hint="eastAsia" w:ascii="仿宋" w:hAnsi="仿宋" w:eastAsia="仿宋" w:cs="仿宋"/>
                <w:b/>
                <w:bCs/>
                <w:kern w:val="0"/>
                <w:sz w:val="28"/>
                <w:szCs w:val="28"/>
              </w:rPr>
              <w:t>项目</w:t>
            </w:r>
          </w:p>
        </w:tc>
        <w:tc>
          <w:tcPr>
            <w:tcW w:w="943" w:type="dxa"/>
            <w:vAlign w:val="center"/>
          </w:tcPr>
          <w:p w14:paraId="277CD434">
            <w:pPr>
              <w:tabs>
                <w:tab w:val="left" w:pos="2820"/>
              </w:tabs>
              <w:spacing w:line="360" w:lineRule="auto"/>
              <w:jc w:val="center"/>
              <w:rPr>
                <w:rFonts w:hint="eastAsia" w:ascii="仿宋" w:hAnsi="仿宋" w:eastAsia="仿宋" w:cs="仿宋"/>
                <w:b/>
                <w:bCs/>
                <w:kern w:val="0"/>
                <w:sz w:val="28"/>
                <w:szCs w:val="28"/>
              </w:rPr>
            </w:pPr>
            <w:r>
              <w:rPr>
                <w:rFonts w:hint="eastAsia" w:ascii="仿宋" w:hAnsi="仿宋" w:eastAsia="仿宋" w:cs="仿宋"/>
                <w:b/>
                <w:bCs/>
                <w:kern w:val="0"/>
                <w:sz w:val="28"/>
                <w:szCs w:val="28"/>
              </w:rPr>
              <w:t>满分</w:t>
            </w:r>
          </w:p>
        </w:tc>
        <w:tc>
          <w:tcPr>
            <w:tcW w:w="6487" w:type="dxa"/>
            <w:vAlign w:val="center"/>
          </w:tcPr>
          <w:p w14:paraId="0ED30AFF">
            <w:pPr>
              <w:tabs>
                <w:tab w:val="left" w:pos="2820"/>
              </w:tabs>
              <w:spacing w:line="360" w:lineRule="auto"/>
              <w:jc w:val="center"/>
              <w:rPr>
                <w:rFonts w:hint="eastAsia" w:ascii="仿宋" w:hAnsi="仿宋" w:eastAsia="仿宋" w:cs="仿宋"/>
                <w:b/>
                <w:bCs/>
                <w:kern w:val="0"/>
                <w:sz w:val="28"/>
                <w:szCs w:val="28"/>
              </w:rPr>
            </w:pPr>
            <w:r>
              <w:rPr>
                <w:rFonts w:hint="eastAsia" w:ascii="仿宋" w:hAnsi="仿宋" w:eastAsia="仿宋" w:cs="仿宋"/>
                <w:b/>
                <w:bCs/>
                <w:kern w:val="0"/>
                <w:sz w:val="28"/>
                <w:szCs w:val="28"/>
                <w:lang w:bidi="ar"/>
              </w:rPr>
              <w:t>商务标</w:t>
            </w:r>
            <w:r>
              <w:rPr>
                <w:rFonts w:hint="eastAsia" w:ascii="仿宋" w:hAnsi="仿宋" w:eastAsia="仿宋" w:cs="仿宋"/>
                <w:b/>
                <w:bCs/>
                <w:kern w:val="0"/>
                <w:sz w:val="28"/>
                <w:szCs w:val="28"/>
              </w:rPr>
              <w:t>评分细则</w:t>
            </w:r>
          </w:p>
        </w:tc>
      </w:tr>
      <w:tr w14:paraId="322DD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1498" w:type="dxa"/>
            <w:vAlign w:val="center"/>
          </w:tcPr>
          <w:p w14:paraId="574E8BB0">
            <w:pPr>
              <w:spacing w:line="360" w:lineRule="auto"/>
              <w:jc w:val="left"/>
              <w:rPr>
                <w:rFonts w:hint="eastAsia" w:ascii="仿宋" w:hAnsi="仿宋" w:eastAsia="仿宋" w:cs="仿宋"/>
                <w:kern w:val="0"/>
                <w:sz w:val="28"/>
                <w:szCs w:val="28"/>
              </w:rPr>
            </w:pPr>
            <w:r>
              <w:rPr>
                <w:rFonts w:hint="eastAsia" w:ascii="仿宋" w:hAnsi="仿宋" w:eastAsia="仿宋" w:cs="仿宋"/>
                <w:kern w:val="0"/>
                <w:sz w:val="28"/>
                <w:szCs w:val="28"/>
              </w:rPr>
              <w:t>投标报价</w:t>
            </w:r>
          </w:p>
        </w:tc>
        <w:tc>
          <w:tcPr>
            <w:tcW w:w="943" w:type="dxa"/>
            <w:vAlign w:val="center"/>
          </w:tcPr>
          <w:p w14:paraId="1100D2DB">
            <w:pPr>
              <w:spacing w:line="360" w:lineRule="auto"/>
              <w:jc w:val="center"/>
              <w:rPr>
                <w:rFonts w:hint="eastAsia" w:ascii="仿宋" w:hAnsi="仿宋" w:eastAsia="仿宋" w:cs="仿宋"/>
                <w:kern w:val="0"/>
                <w:sz w:val="28"/>
                <w:szCs w:val="28"/>
              </w:rPr>
            </w:pPr>
            <w:r>
              <w:rPr>
                <w:rFonts w:ascii="仿宋" w:hAnsi="仿宋" w:eastAsia="仿宋" w:cs="仿宋"/>
                <w:kern w:val="0"/>
                <w:sz w:val="28"/>
                <w:szCs w:val="28"/>
              </w:rPr>
              <w:t>100</w:t>
            </w:r>
            <w:r>
              <w:rPr>
                <w:rFonts w:hint="eastAsia" w:ascii="仿宋" w:hAnsi="仿宋" w:eastAsia="仿宋" w:cs="仿宋"/>
                <w:kern w:val="0"/>
                <w:sz w:val="28"/>
                <w:szCs w:val="28"/>
              </w:rPr>
              <w:t>分</w:t>
            </w:r>
          </w:p>
        </w:tc>
        <w:tc>
          <w:tcPr>
            <w:tcW w:w="6487" w:type="dxa"/>
            <w:vAlign w:val="center"/>
          </w:tcPr>
          <w:p w14:paraId="5E43FBBA">
            <w:pPr>
              <w:tabs>
                <w:tab w:val="left" w:pos="360"/>
              </w:tabs>
              <w:spacing w:line="360" w:lineRule="auto"/>
              <w:ind w:firstLine="560" w:firstLineChars="200"/>
              <w:jc w:val="left"/>
              <w:rPr>
                <w:rFonts w:hint="eastAsia" w:ascii="仿宋" w:hAnsi="仿宋" w:eastAsia="仿宋" w:cs="仿宋"/>
                <w:kern w:val="0"/>
                <w:sz w:val="28"/>
                <w:szCs w:val="28"/>
                <w:lang w:bidi="ar"/>
              </w:rPr>
            </w:pPr>
            <w:r>
              <w:rPr>
                <w:rFonts w:hint="eastAsia" w:ascii="仿宋" w:hAnsi="仿宋" w:eastAsia="仿宋" w:cs="仿宋"/>
                <w:kern w:val="0"/>
                <w:sz w:val="28"/>
                <w:szCs w:val="28"/>
                <w:lang w:bidi="ar"/>
              </w:rPr>
              <w:t>技术标得分按照占比40%的比例带入商务标评议，商务标占总分数的60%，按照最低价格为依据占比进行打分（商务标得分=当前轮次最低价/投标方投标价*60）。</w:t>
            </w:r>
          </w:p>
          <w:p w14:paraId="79EA2483">
            <w:pPr>
              <w:tabs>
                <w:tab w:val="left" w:pos="360"/>
              </w:tabs>
              <w:spacing w:line="360" w:lineRule="auto"/>
              <w:ind w:firstLine="560" w:firstLineChars="200"/>
              <w:jc w:val="left"/>
              <w:rPr>
                <w:rFonts w:hint="eastAsia" w:ascii="仿宋" w:hAnsi="仿宋" w:eastAsia="仿宋" w:cs="仿宋"/>
                <w:kern w:val="0"/>
                <w:sz w:val="28"/>
                <w:szCs w:val="28"/>
                <w:lang w:bidi="ar"/>
              </w:rPr>
            </w:pPr>
            <w:r>
              <w:rPr>
                <w:rFonts w:hint="eastAsia" w:ascii="仿宋" w:hAnsi="仿宋" w:eastAsia="仿宋" w:cs="仿宋"/>
                <w:kern w:val="0"/>
                <w:sz w:val="28"/>
                <w:szCs w:val="28"/>
                <w:lang w:bidi="ar"/>
              </w:rPr>
              <w:t>以综合评标得分高者（技术标得分+商务标得分）推荐中标。</w:t>
            </w:r>
          </w:p>
        </w:tc>
      </w:tr>
    </w:tbl>
    <w:p w14:paraId="7AB09622">
      <w:pPr>
        <w:pStyle w:val="3"/>
        <w:spacing w:line="360" w:lineRule="auto"/>
        <w:ind w:firstLine="560" w:firstLineChars="200"/>
        <w:rPr>
          <w:rFonts w:ascii="仿宋" w:hAnsi="仿宋" w:eastAsia="仿宋" w:cs="仿宋"/>
          <w:sz w:val="28"/>
          <w:szCs w:val="28"/>
        </w:rPr>
      </w:pPr>
    </w:p>
    <w:p w14:paraId="0A19F9D6">
      <w:pPr>
        <w:pStyle w:val="12"/>
        <w:widowControl/>
        <w:numPr>
          <w:ilvl w:val="0"/>
          <w:numId w:val="4"/>
        </w:numPr>
        <w:spacing w:line="312" w:lineRule="auto"/>
        <w:ind w:firstLineChars="0"/>
        <w:rPr>
          <w:rFonts w:hint="eastAsia" w:ascii="仿宋" w:hAnsi="仿宋" w:eastAsia="仿宋" w:cs="仿宋"/>
          <w:sz w:val="28"/>
          <w:szCs w:val="28"/>
          <w:highlight w:val="none"/>
        </w:rPr>
      </w:pPr>
      <w:r>
        <w:rPr>
          <w:rFonts w:hint="eastAsia" w:ascii="仿宋" w:hAnsi="仿宋" w:eastAsia="仿宋" w:cs="仿宋"/>
          <w:sz w:val="28"/>
          <w:szCs w:val="28"/>
        </w:rPr>
        <w:t>投标文件资料不完整、投标人对招标</w:t>
      </w:r>
      <w:r>
        <w:rPr>
          <w:rFonts w:ascii="仿宋" w:hAnsi="仿宋" w:eastAsia="仿宋" w:cs="仿宋"/>
          <w:sz w:val="28"/>
          <w:szCs w:val="28"/>
        </w:rPr>
        <w:t>文件的实质性要求未做出全面响应、有迹象表明投标人串通投标、中标后无正当理由在规定的时</w:t>
      </w:r>
      <w:r>
        <w:rPr>
          <w:rFonts w:ascii="仿宋" w:hAnsi="仿宋" w:eastAsia="仿宋" w:cs="仿宋"/>
          <w:sz w:val="28"/>
          <w:szCs w:val="28"/>
          <w:highlight w:val="none"/>
        </w:rPr>
        <w:t>间不签订合同的、投标人提供的投标文件弄虚作假及其它违反法律、法规规定情形的，视为无效投标。</w:t>
      </w:r>
    </w:p>
    <w:p w14:paraId="0C867820">
      <w:pPr>
        <w:pStyle w:val="12"/>
        <w:widowControl/>
        <w:numPr>
          <w:ilvl w:val="0"/>
          <w:numId w:val="4"/>
        </w:numPr>
        <w:spacing w:line="312" w:lineRule="auto"/>
        <w:ind w:firstLineChars="0"/>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商务标评审采用多轮报价，除开标唱标为公开报价方式外，后续多轮澄清报价均为非公开的方式，在重汽e采通进行提报。商务标开标后，评审期间产生的商务价格澄清均由投标人在重汽e采通平台内限时完成提交，根据招标人需求与投标人进行多轮竞价谈判，按照评标模式推荐中标人，对未入围候选中标人不做任何解释。 </w:t>
      </w:r>
    </w:p>
    <w:p w14:paraId="038600D0">
      <w:pPr>
        <w:pStyle w:val="12"/>
        <w:widowControl/>
        <w:numPr>
          <w:ilvl w:val="0"/>
          <w:numId w:val="4"/>
        </w:numPr>
        <w:spacing w:line="312" w:lineRule="auto"/>
        <w:ind w:firstLineChars="0"/>
        <w:rPr>
          <w:rFonts w:hint="eastAsia" w:ascii="仿宋" w:hAnsi="仿宋" w:eastAsia="仿宋" w:cs="仿宋"/>
          <w:sz w:val="28"/>
          <w:szCs w:val="28"/>
          <w:highlight w:val="none"/>
        </w:rPr>
      </w:pPr>
      <w:r>
        <w:rPr>
          <w:rFonts w:hint="eastAsia" w:ascii="仿宋" w:hAnsi="仿宋" w:eastAsia="仿宋" w:cs="仿宋"/>
          <w:sz w:val="28"/>
          <w:szCs w:val="28"/>
          <w:highlight w:val="none"/>
        </w:rPr>
        <w:t>注意：每一轮在重汽e采通提供澄清报价均有时间限制，未能在规定时间内提交澄清函及报价的视为放弃本次投标。</w:t>
      </w:r>
    </w:p>
    <w:p w14:paraId="7820F6F5">
      <w:pPr>
        <w:pStyle w:val="12"/>
        <w:widowControl/>
        <w:spacing w:line="312" w:lineRule="auto"/>
        <w:ind w:firstLine="562"/>
        <w:rPr>
          <w:rFonts w:hint="eastAsia" w:ascii="仿宋" w:hAnsi="仿宋" w:eastAsia="仿宋" w:cs="仿宋"/>
          <w:b/>
          <w:sz w:val="28"/>
          <w:szCs w:val="28"/>
        </w:rPr>
      </w:pPr>
      <w:r>
        <w:rPr>
          <w:rFonts w:hint="eastAsia" w:ascii="宋体" w:hAnsi="宋体" w:cs="宋体"/>
          <w:b/>
          <w:sz w:val="28"/>
          <w:szCs w:val="28"/>
        </w:rPr>
        <w:t>十、</w:t>
      </w:r>
      <w:r>
        <w:rPr>
          <w:rFonts w:ascii="仿宋" w:hAnsi="仿宋" w:eastAsia="仿宋" w:cs="仿宋"/>
          <w:b/>
          <w:sz w:val="28"/>
          <w:szCs w:val="28"/>
        </w:rPr>
        <w:t>合同授予</w:t>
      </w:r>
    </w:p>
    <w:p w14:paraId="20DD6127">
      <w:pPr>
        <w:pStyle w:val="12"/>
        <w:widowControl/>
        <w:numPr>
          <w:ilvl w:val="0"/>
          <w:numId w:val="6"/>
        </w:numPr>
        <w:spacing w:line="312" w:lineRule="auto"/>
        <w:ind w:firstLine="560"/>
        <w:rPr>
          <w:rFonts w:hint="eastAsia" w:ascii="仿宋" w:hAnsi="仿宋" w:eastAsia="仿宋" w:cs="仿宋"/>
          <w:sz w:val="28"/>
          <w:szCs w:val="28"/>
        </w:rPr>
      </w:pPr>
      <w:r>
        <w:rPr>
          <w:rFonts w:ascii="仿宋" w:hAnsi="仿宋" w:eastAsia="仿宋" w:cs="仿宋"/>
          <w:sz w:val="28"/>
          <w:szCs w:val="28"/>
        </w:rPr>
        <w:t>招标人根据评审工作小组的评标结果确定中标人，并通知中标人。</w:t>
      </w:r>
    </w:p>
    <w:p w14:paraId="15F35DDC">
      <w:pPr>
        <w:pStyle w:val="12"/>
        <w:widowControl/>
        <w:numPr>
          <w:ilvl w:val="0"/>
          <w:numId w:val="6"/>
        </w:numPr>
        <w:spacing w:line="312" w:lineRule="auto"/>
        <w:ind w:firstLine="560"/>
        <w:rPr>
          <w:rFonts w:hint="eastAsia" w:ascii="仿宋" w:hAnsi="仿宋" w:eastAsia="仿宋" w:cs="仿宋"/>
          <w:sz w:val="28"/>
          <w:szCs w:val="28"/>
        </w:rPr>
      </w:pPr>
      <w:r>
        <w:rPr>
          <w:rFonts w:ascii="仿宋" w:hAnsi="仿宋" w:eastAsia="仿宋" w:cs="仿宋"/>
          <w:sz w:val="28"/>
          <w:szCs w:val="28"/>
        </w:rPr>
        <w:t>中标人接到通知后，应及时与招标人联系（一般为3个工作日以内），确认</w:t>
      </w:r>
      <w:r>
        <w:rPr>
          <w:rFonts w:hint="eastAsia" w:ascii="仿宋" w:hAnsi="仿宋" w:eastAsia="仿宋" w:cs="仿宋"/>
          <w:sz w:val="28"/>
          <w:szCs w:val="28"/>
        </w:rPr>
        <w:t>中标</w:t>
      </w:r>
      <w:r>
        <w:rPr>
          <w:rFonts w:ascii="仿宋" w:hAnsi="仿宋" w:eastAsia="仿宋" w:cs="仿宋"/>
          <w:sz w:val="28"/>
          <w:szCs w:val="28"/>
        </w:rPr>
        <w:t>并尽快签订合同。如中标人无正当理由拒签合同或在签订合同时提出无理附加条件的，招标人有权取消该投标人中标资格，该投标人2年内不得参与该类服务的招标项目。</w:t>
      </w:r>
    </w:p>
    <w:p w14:paraId="4DEEDFA7">
      <w:pPr>
        <w:pStyle w:val="12"/>
        <w:widowControl/>
        <w:numPr>
          <w:ilvl w:val="0"/>
          <w:numId w:val="6"/>
        </w:numPr>
        <w:spacing w:line="312" w:lineRule="auto"/>
        <w:ind w:firstLine="560"/>
        <w:rPr>
          <w:rFonts w:hint="eastAsia" w:ascii="仿宋" w:hAnsi="仿宋" w:eastAsia="仿宋" w:cs="仿宋"/>
          <w:sz w:val="28"/>
          <w:szCs w:val="28"/>
        </w:rPr>
      </w:pPr>
      <w:r>
        <w:rPr>
          <w:rFonts w:ascii="仿宋" w:hAnsi="仿宋" w:eastAsia="仿宋" w:cs="仿宋"/>
          <w:sz w:val="28"/>
          <w:szCs w:val="28"/>
        </w:rPr>
        <w:t>合同订立后，中标人应当按合同约定责任履约，不得将中标项目转包或分包给他人，否则视为违约，招标人有权解除合同。</w:t>
      </w:r>
    </w:p>
    <w:p w14:paraId="462736A9">
      <w:pPr>
        <w:pStyle w:val="12"/>
        <w:widowControl/>
        <w:numPr>
          <w:ilvl w:val="0"/>
          <w:numId w:val="6"/>
        </w:numPr>
        <w:spacing w:line="312" w:lineRule="auto"/>
        <w:ind w:firstLine="560"/>
        <w:rPr>
          <w:rFonts w:hint="eastAsia" w:ascii="仿宋" w:hAnsi="仿宋" w:eastAsia="仿宋" w:cs="仿宋"/>
          <w:sz w:val="28"/>
          <w:szCs w:val="28"/>
        </w:rPr>
      </w:pPr>
      <w:r>
        <w:rPr>
          <w:rFonts w:ascii="仿宋" w:hAnsi="仿宋" w:eastAsia="仿宋" w:cs="仿宋"/>
          <w:sz w:val="28"/>
          <w:szCs w:val="28"/>
        </w:rPr>
        <w:t>若中标人在履约合同义务能力或信用有严重缺陷，招标人可终止履行本合同，并要求该中标人返还已支付的款项，招标人有权解除合同。</w:t>
      </w:r>
    </w:p>
    <w:p w14:paraId="2B6B3AEF">
      <w:pPr>
        <w:pStyle w:val="3"/>
        <w:spacing w:line="360" w:lineRule="auto"/>
        <w:ind w:firstLine="560" w:firstLineChars="200"/>
        <w:rPr>
          <w:rFonts w:ascii="仿宋" w:hAnsi="仿宋" w:eastAsia="仿宋" w:cs="仿宋"/>
          <w:sz w:val="28"/>
          <w:szCs w:val="28"/>
        </w:rPr>
      </w:pPr>
      <w:r>
        <w:rPr>
          <w:rFonts w:hint="eastAsia" w:ascii="仿宋" w:hAnsi="仿宋" w:eastAsia="仿宋" w:cs="仿宋"/>
          <w:sz w:val="28"/>
          <w:szCs w:val="28"/>
          <w:lang w:val="en-US" w:eastAsia="zh-CN"/>
        </w:rPr>
        <w:t>5.</w:t>
      </w:r>
      <w:r>
        <w:rPr>
          <w:rFonts w:ascii="仿宋" w:hAnsi="仿宋" w:eastAsia="仿宋" w:cs="仿宋"/>
          <w:sz w:val="28"/>
          <w:szCs w:val="28"/>
        </w:rPr>
        <w:t>双方的权利义务以最终签署的合同为准。</w:t>
      </w:r>
    </w:p>
    <w:p w14:paraId="17A7437E">
      <w:pPr>
        <w:pStyle w:val="12"/>
        <w:widowControl/>
        <w:spacing w:line="312" w:lineRule="auto"/>
        <w:ind w:firstLine="562"/>
        <w:rPr>
          <w:rFonts w:hint="eastAsia" w:ascii="仿宋" w:hAnsi="仿宋" w:eastAsia="仿宋" w:cs="仿宋"/>
          <w:b/>
          <w:sz w:val="28"/>
          <w:szCs w:val="28"/>
        </w:rPr>
      </w:pPr>
      <w:r>
        <w:rPr>
          <w:rFonts w:hint="eastAsia" w:ascii="宋体" w:hAnsi="宋体" w:cs="宋体"/>
          <w:b/>
          <w:sz w:val="28"/>
          <w:szCs w:val="28"/>
        </w:rPr>
        <w:t>十一、</w:t>
      </w:r>
      <w:r>
        <w:rPr>
          <w:rFonts w:ascii="仿宋" w:hAnsi="仿宋" w:eastAsia="仿宋" w:cs="仿宋"/>
          <w:b/>
          <w:sz w:val="28"/>
          <w:szCs w:val="28"/>
        </w:rPr>
        <w:t>废标及终止招标</w:t>
      </w:r>
    </w:p>
    <w:p w14:paraId="27BD7204">
      <w:pPr>
        <w:pStyle w:val="12"/>
        <w:widowControl/>
        <w:numPr>
          <w:ilvl w:val="0"/>
          <w:numId w:val="7"/>
        </w:numPr>
        <w:spacing w:line="312" w:lineRule="auto"/>
        <w:ind w:firstLine="560"/>
        <w:rPr>
          <w:rFonts w:hint="eastAsia" w:ascii="仿宋" w:hAnsi="仿宋" w:eastAsia="仿宋" w:cs="仿宋"/>
          <w:sz w:val="28"/>
          <w:szCs w:val="28"/>
        </w:rPr>
      </w:pPr>
      <w:r>
        <w:rPr>
          <w:rFonts w:ascii="仿宋" w:hAnsi="仿宋" w:eastAsia="仿宋" w:cs="仿宋"/>
          <w:sz w:val="28"/>
          <w:szCs w:val="28"/>
        </w:rPr>
        <w:t>投标人有下列情形之一的，将被视为废标，招标人将按照有关法律法规行使权力。投标人给招标人造成损失的，招标人有索赔的权力，投标人应给予赔偿。</w:t>
      </w:r>
    </w:p>
    <w:p w14:paraId="1FAA7887">
      <w:pPr>
        <w:pStyle w:val="6"/>
        <w:widowControl/>
        <w:numPr>
          <w:ilvl w:val="1"/>
          <w:numId w:val="8"/>
        </w:numPr>
        <w:spacing w:afterAutospacing="1" w:line="312" w:lineRule="auto"/>
        <w:ind w:left="420" w:leftChars="200"/>
        <w:jc w:val="both"/>
        <w:rPr>
          <w:rFonts w:hint="eastAsia" w:ascii="仿宋" w:hAnsi="仿宋" w:eastAsia="仿宋" w:cs="仿宋"/>
          <w:sz w:val="28"/>
          <w:szCs w:val="28"/>
          <w:lang w:bidi="ar"/>
        </w:rPr>
      </w:pPr>
      <w:r>
        <w:rPr>
          <w:rFonts w:ascii="仿宋" w:hAnsi="仿宋" w:eastAsia="仿宋" w:cs="仿宋"/>
          <w:sz w:val="28"/>
          <w:szCs w:val="28"/>
          <w:lang w:bidi="ar"/>
        </w:rPr>
        <w:t>投标人提供的有关资格、资质证明文件不全、不真实；</w:t>
      </w:r>
    </w:p>
    <w:p w14:paraId="2F8F26D6">
      <w:pPr>
        <w:pStyle w:val="6"/>
        <w:widowControl/>
        <w:numPr>
          <w:ilvl w:val="1"/>
          <w:numId w:val="8"/>
        </w:numPr>
        <w:spacing w:afterAutospacing="1" w:line="312" w:lineRule="auto"/>
        <w:ind w:left="420" w:leftChars="200"/>
        <w:jc w:val="both"/>
        <w:rPr>
          <w:rFonts w:hint="eastAsia" w:ascii="仿宋" w:hAnsi="仿宋" w:eastAsia="仿宋" w:cs="仿宋"/>
          <w:sz w:val="28"/>
          <w:szCs w:val="28"/>
        </w:rPr>
      </w:pPr>
      <w:r>
        <w:rPr>
          <w:rFonts w:ascii="仿宋" w:hAnsi="仿宋" w:eastAsia="仿宋" w:cs="仿宋"/>
          <w:sz w:val="28"/>
          <w:szCs w:val="28"/>
          <w:lang w:bidi="ar"/>
        </w:rPr>
        <w:t>投标人在报价有效期内撤回投标；</w:t>
      </w:r>
    </w:p>
    <w:p w14:paraId="74F3E870">
      <w:pPr>
        <w:pStyle w:val="6"/>
        <w:widowControl/>
        <w:numPr>
          <w:ilvl w:val="1"/>
          <w:numId w:val="8"/>
        </w:numPr>
        <w:spacing w:afterAutospacing="1" w:line="312" w:lineRule="auto"/>
        <w:ind w:left="420" w:leftChars="200"/>
        <w:jc w:val="both"/>
        <w:rPr>
          <w:rFonts w:hint="eastAsia" w:ascii="仿宋" w:hAnsi="仿宋" w:eastAsia="仿宋" w:cs="仿宋"/>
          <w:sz w:val="28"/>
          <w:szCs w:val="28"/>
        </w:rPr>
      </w:pPr>
      <w:r>
        <w:rPr>
          <w:rFonts w:ascii="仿宋" w:hAnsi="仿宋" w:eastAsia="仿宋" w:cs="仿宋"/>
          <w:sz w:val="28"/>
          <w:szCs w:val="28"/>
          <w:lang w:bidi="ar"/>
        </w:rPr>
        <w:t>在评标过程中，投标人有企图影响评标结果公正性的任何项目；</w:t>
      </w:r>
    </w:p>
    <w:p w14:paraId="3AB1F40A">
      <w:pPr>
        <w:pStyle w:val="6"/>
        <w:widowControl/>
        <w:numPr>
          <w:ilvl w:val="1"/>
          <w:numId w:val="8"/>
        </w:numPr>
        <w:spacing w:afterAutospacing="1" w:line="312" w:lineRule="auto"/>
        <w:ind w:left="420" w:leftChars="200"/>
        <w:jc w:val="both"/>
        <w:rPr>
          <w:rFonts w:hint="eastAsia" w:ascii="仿宋" w:hAnsi="仿宋" w:eastAsia="仿宋" w:cs="仿宋"/>
          <w:sz w:val="28"/>
          <w:szCs w:val="28"/>
        </w:rPr>
      </w:pPr>
      <w:r>
        <w:rPr>
          <w:rFonts w:ascii="仿宋" w:hAnsi="仿宋" w:eastAsia="仿宋" w:cs="仿宋"/>
          <w:sz w:val="28"/>
          <w:szCs w:val="28"/>
          <w:lang w:bidi="ar"/>
        </w:rPr>
        <w:t>投标人以任何形式诋毁他人投标；</w:t>
      </w:r>
    </w:p>
    <w:p w14:paraId="523BD627">
      <w:pPr>
        <w:pStyle w:val="6"/>
        <w:widowControl/>
        <w:numPr>
          <w:ilvl w:val="1"/>
          <w:numId w:val="8"/>
        </w:numPr>
        <w:spacing w:afterAutospacing="1" w:line="312" w:lineRule="auto"/>
        <w:ind w:left="420" w:leftChars="200"/>
        <w:jc w:val="both"/>
        <w:rPr>
          <w:rFonts w:hint="eastAsia" w:ascii="仿宋" w:hAnsi="仿宋" w:eastAsia="仿宋" w:cs="仿宋"/>
          <w:sz w:val="28"/>
          <w:szCs w:val="28"/>
        </w:rPr>
      </w:pPr>
      <w:r>
        <w:rPr>
          <w:rFonts w:ascii="仿宋" w:hAnsi="仿宋" w:eastAsia="仿宋" w:cs="仿宋"/>
          <w:sz w:val="28"/>
          <w:szCs w:val="28"/>
          <w:lang w:bidi="ar"/>
        </w:rPr>
        <w:t>投标人串通投标；</w:t>
      </w:r>
    </w:p>
    <w:p w14:paraId="56FB7BD9">
      <w:pPr>
        <w:pStyle w:val="6"/>
        <w:widowControl/>
        <w:numPr>
          <w:ilvl w:val="1"/>
          <w:numId w:val="8"/>
        </w:numPr>
        <w:spacing w:afterAutospacing="1" w:line="312" w:lineRule="auto"/>
        <w:ind w:left="420" w:leftChars="200"/>
        <w:jc w:val="both"/>
        <w:rPr>
          <w:rFonts w:hint="eastAsia" w:ascii="仿宋" w:hAnsi="仿宋" w:eastAsia="仿宋" w:cs="仿宋"/>
          <w:sz w:val="28"/>
          <w:szCs w:val="28"/>
        </w:rPr>
      </w:pPr>
      <w:r>
        <w:rPr>
          <w:rFonts w:ascii="仿宋" w:hAnsi="仿宋" w:eastAsia="仿宋" w:cs="仿宋"/>
          <w:sz w:val="28"/>
          <w:szCs w:val="28"/>
          <w:lang w:bidi="ar"/>
        </w:rPr>
        <w:t>以他人名义投标或以任何方式骗取中标；</w:t>
      </w:r>
    </w:p>
    <w:p w14:paraId="52A05E0D">
      <w:pPr>
        <w:pStyle w:val="6"/>
        <w:widowControl/>
        <w:numPr>
          <w:ilvl w:val="1"/>
          <w:numId w:val="8"/>
        </w:numPr>
        <w:spacing w:afterAutospacing="1" w:line="312" w:lineRule="auto"/>
        <w:ind w:left="420" w:leftChars="200"/>
        <w:jc w:val="both"/>
        <w:rPr>
          <w:rFonts w:hint="eastAsia" w:ascii="仿宋" w:hAnsi="仿宋" w:eastAsia="仿宋" w:cs="仿宋"/>
          <w:sz w:val="28"/>
          <w:szCs w:val="28"/>
        </w:rPr>
      </w:pPr>
      <w:r>
        <w:rPr>
          <w:rFonts w:ascii="仿宋" w:hAnsi="仿宋" w:eastAsia="仿宋" w:cs="仿宋"/>
          <w:sz w:val="28"/>
          <w:szCs w:val="28"/>
          <w:lang w:bidi="ar"/>
        </w:rPr>
        <w:t>投标人对招标文件做出实质性变更；</w:t>
      </w:r>
    </w:p>
    <w:p w14:paraId="378CCC29">
      <w:pPr>
        <w:pStyle w:val="6"/>
        <w:widowControl/>
        <w:numPr>
          <w:ilvl w:val="1"/>
          <w:numId w:val="8"/>
        </w:numPr>
        <w:spacing w:afterAutospacing="1" w:line="312" w:lineRule="auto"/>
        <w:ind w:left="420" w:leftChars="200"/>
        <w:jc w:val="both"/>
        <w:rPr>
          <w:rFonts w:hint="eastAsia" w:ascii="仿宋" w:hAnsi="仿宋" w:eastAsia="仿宋" w:cs="仿宋"/>
          <w:sz w:val="28"/>
          <w:szCs w:val="28"/>
        </w:rPr>
      </w:pPr>
      <w:r>
        <w:rPr>
          <w:rFonts w:ascii="仿宋" w:hAnsi="仿宋" w:eastAsia="仿宋" w:cs="仿宋"/>
          <w:sz w:val="28"/>
          <w:szCs w:val="28"/>
          <w:lang w:bidi="ar"/>
        </w:rPr>
        <w:t>投标人负责人为同一人或者存在控股、管理关系的不同单位；</w:t>
      </w:r>
    </w:p>
    <w:p w14:paraId="32DFC3ED">
      <w:pPr>
        <w:pStyle w:val="6"/>
        <w:widowControl/>
        <w:numPr>
          <w:ilvl w:val="1"/>
          <w:numId w:val="8"/>
        </w:numPr>
        <w:spacing w:afterAutospacing="1" w:line="312" w:lineRule="auto"/>
        <w:ind w:left="420" w:leftChars="200"/>
        <w:jc w:val="both"/>
        <w:rPr>
          <w:rFonts w:hint="eastAsia" w:ascii="仿宋" w:hAnsi="仿宋" w:eastAsia="仿宋" w:cs="仿宋"/>
          <w:sz w:val="28"/>
          <w:szCs w:val="28"/>
        </w:rPr>
      </w:pPr>
      <w:r>
        <w:rPr>
          <w:rFonts w:ascii="仿宋" w:hAnsi="仿宋" w:eastAsia="仿宋" w:cs="仿宋"/>
          <w:sz w:val="28"/>
          <w:szCs w:val="28"/>
          <w:lang w:bidi="ar"/>
        </w:rPr>
        <w:t>投标人被举报、检举，并经招标方查实无误的；</w:t>
      </w:r>
    </w:p>
    <w:p w14:paraId="118FEA90">
      <w:pPr>
        <w:pStyle w:val="6"/>
        <w:widowControl/>
        <w:numPr>
          <w:ilvl w:val="1"/>
          <w:numId w:val="8"/>
        </w:numPr>
        <w:spacing w:line="520" w:lineRule="exact"/>
        <w:ind w:left="420" w:leftChars="200"/>
        <w:jc w:val="both"/>
        <w:rPr>
          <w:rFonts w:hint="eastAsia" w:ascii="仿宋" w:hAnsi="仿宋" w:eastAsia="仿宋" w:cs="仿宋"/>
          <w:sz w:val="28"/>
          <w:szCs w:val="28"/>
        </w:rPr>
      </w:pPr>
      <w:r>
        <w:rPr>
          <w:rFonts w:ascii="仿宋" w:hAnsi="仿宋" w:eastAsia="仿宋" w:cs="仿宋"/>
          <w:sz w:val="28"/>
          <w:szCs w:val="28"/>
          <w:lang w:bidi="ar"/>
        </w:rPr>
        <w:t>法律、法规规定的其他情况。</w:t>
      </w:r>
    </w:p>
    <w:p w14:paraId="102355BD">
      <w:pPr>
        <w:pStyle w:val="12"/>
        <w:widowControl/>
        <w:spacing w:line="520" w:lineRule="exact"/>
        <w:ind w:left="420" w:leftChars="200" w:firstLine="5" w:firstLineChars="2"/>
        <w:rPr>
          <w:rFonts w:ascii="仿宋" w:hAnsi="仿宋" w:eastAsia="仿宋" w:cs="仿宋"/>
          <w:sz w:val="28"/>
          <w:szCs w:val="28"/>
          <w:lang w:bidi="ar"/>
        </w:rPr>
      </w:pPr>
      <w:r>
        <w:rPr>
          <w:rFonts w:hint="eastAsia" w:ascii="仿宋" w:hAnsi="仿宋" w:eastAsia="仿宋" w:cs="仿宋"/>
          <w:sz w:val="28"/>
          <w:szCs w:val="28"/>
          <w:lang w:bidi="ar"/>
        </w:rPr>
        <w:t>2.</w:t>
      </w:r>
      <w:r>
        <w:rPr>
          <w:rFonts w:ascii="仿宋" w:hAnsi="仿宋" w:eastAsia="仿宋" w:cs="仿宋"/>
          <w:sz w:val="28"/>
          <w:szCs w:val="28"/>
          <w:lang w:bidi="ar"/>
        </w:rPr>
        <w:t>出现下列情形，招标人有权否决所有投标人的投标，并终止招</w:t>
      </w:r>
    </w:p>
    <w:p w14:paraId="27672EE3">
      <w:pPr>
        <w:pStyle w:val="12"/>
        <w:widowControl/>
        <w:spacing w:line="520" w:lineRule="exact"/>
        <w:ind w:firstLine="0" w:firstLineChars="0"/>
        <w:rPr>
          <w:rFonts w:hint="eastAsia" w:ascii="仿宋" w:hAnsi="仿宋" w:eastAsia="仿宋" w:cs="仿宋"/>
          <w:sz w:val="28"/>
          <w:szCs w:val="28"/>
          <w:lang w:bidi="ar"/>
        </w:rPr>
      </w:pPr>
      <w:r>
        <w:rPr>
          <w:rFonts w:ascii="仿宋" w:hAnsi="仿宋" w:eastAsia="仿宋" w:cs="仿宋"/>
          <w:sz w:val="28"/>
          <w:szCs w:val="28"/>
          <w:lang w:bidi="ar"/>
        </w:rPr>
        <w:t>标。</w:t>
      </w:r>
    </w:p>
    <w:p w14:paraId="4E6823FC">
      <w:pPr>
        <w:pStyle w:val="12"/>
        <w:widowControl/>
        <w:spacing w:line="312" w:lineRule="auto"/>
        <w:ind w:left="420" w:leftChars="200" w:firstLine="0" w:firstLineChars="0"/>
        <w:rPr>
          <w:rFonts w:hint="eastAsia" w:ascii="仿宋" w:hAnsi="仿宋" w:eastAsia="仿宋" w:cs="仿宋"/>
          <w:sz w:val="28"/>
          <w:szCs w:val="28"/>
          <w:lang w:bidi="ar"/>
        </w:rPr>
      </w:pPr>
      <w:r>
        <w:rPr>
          <w:rFonts w:hint="eastAsia" w:ascii="仿宋" w:hAnsi="仿宋" w:eastAsia="仿宋" w:cs="仿宋"/>
          <w:sz w:val="28"/>
          <w:szCs w:val="28"/>
          <w:lang w:bidi="ar"/>
        </w:rPr>
        <w:t xml:space="preserve">2.1 </w:t>
      </w:r>
      <w:r>
        <w:rPr>
          <w:rFonts w:ascii="仿宋" w:hAnsi="仿宋" w:eastAsia="仿宋" w:cs="仿宋"/>
          <w:sz w:val="28"/>
          <w:szCs w:val="28"/>
          <w:lang w:bidi="ar"/>
        </w:rPr>
        <w:t>出现影响评审公正性的违法、违规行为；</w:t>
      </w:r>
    </w:p>
    <w:p w14:paraId="39DC050B">
      <w:pPr>
        <w:pStyle w:val="12"/>
        <w:widowControl/>
        <w:spacing w:line="312" w:lineRule="auto"/>
        <w:ind w:left="420" w:leftChars="200" w:firstLine="0" w:firstLineChars="0"/>
        <w:rPr>
          <w:rFonts w:hint="eastAsia" w:ascii="仿宋" w:hAnsi="仿宋" w:eastAsia="仿宋" w:cs="仿宋"/>
          <w:sz w:val="28"/>
          <w:szCs w:val="28"/>
          <w:lang w:bidi="ar"/>
        </w:rPr>
      </w:pPr>
      <w:r>
        <w:rPr>
          <w:rFonts w:hint="eastAsia" w:ascii="仿宋" w:hAnsi="仿宋" w:eastAsia="仿宋" w:cs="仿宋"/>
          <w:sz w:val="28"/>
          <w:szCs w:val="28"/>
          <w:lang w:bidi="ar"/>
        </w:rPr>
        <w:t xml:space="preserve">2.2 </w:t>
      </w:r>
      <w:r>
        <w:rPr>
          <w:rFonts w:ascii="仿宋" w:hAnsi="仿宋" w:eastAsia="仿宋" w:cs="仿宋"/>
          <w:sz w:val="28"/>
          <w:szCs w:val="28"/>
          <w:lang w:bidi="ar"/>
        </w:rPr>
        <w:t>评标委员会经评审，认为投标人不符合招标文件要求的；</w:t>
      </w:r>
    </w:p>
    <w:p w14:paraId="1DAF3A96">
      <w:pPr>
        <w:pStyle w:val="12"/>
        <w:widowControl/>
        <w:spacing w:line="312" w:lineRule="auto"/>
        <w:ind w:left="420" w:leftChars="200" w:firstLine="0" w:firstLineChars="0"/>
        <w:rPr>
          <w:rFonts w:ascii="仿宋" w:hAnsi="仿宋" w:eastAsia="仿宋" w:cs="仿宋"/>
          <w:sz w:val="28"/>
          <w:szCs w:val="28"/>
          <w:lang w:bidi="ar"/>
        </w:rPr>
      </w:pPr>
      <w:r>
        <w:rPr>
          <w:rFonts w:hint="eastAsia" w:ascii="仿宋" w:hAnsi="仿宋" w:eastAsia="仿宋" w:cs="仿宋"/>
          <w:sz w:val="28"/>
          <w:szCs w:val="28"/>
          <w:lang w:bidi="ar"/>
        </w:rPr>
        <w:t xml:space="preserve">2.3 </w:t>
      </w:r>
      <w:r>
        <w:rPr>
          <w:rFonts w:ascii="仿宋" w:hAnsi="仿宋" w:eastAsia="仿宋" w:cs="仿宋"/>
          <w:sz w:val="28"/>
          <w:szCs w:val="28"/>
          <w:lang w:bidi="ar"/>
        </w:rPr>
        <w:t>因重大变故，本项目取消；</w:t>
      </w:r>
    </w:p>
    <w:p w14:paraId="229B4D0C">
      <w:pPr>
        <w:pStyle w:val="12"/>
        <w:widowControl/>
        <w:spacing w:line="312" w:lineRule="auto"/>
        <w:ind w:left="420" w:leftChars="200" w:firstLine="0" w:firstLineChars="0"/>
        <w:rPr>
          <w:rFonts w:hint="eastAsia" w:ascii="仿宋" w:hAnsi="仿宋" w:eastAsia="仿宋" w:cs="仿宋"/>
          <w:sz w:val="28"/>
          <w:szCs w:val="28"/>
        </w:rPr>
      </w:pPr>
      <w:r>
        <w:rPr>
          <w:rFonts w:hint="eastAsia" w:ascii="仿宋" w:hAnsi="仿宋" w:eastAsia="仿宋" w:cs="仿宋"/>
          <w:sz w:val="28"/>
          <w:szCs w:val="28"/>
          <w:lang w:bidi="ar"/>
        </w:rPr>
        <w:t xml:space="preserve">2.4 </w:t>
      </w:r>
      <w:r>
        <w:rPr>
          <w:rFonts w:ascii="仿宋" w:hAnsi="仿宋" w:eastAsia="仿宋" w:cs="仿宋"/>
          <w:sz w:val="28"/>
          <w:szCs w:val="28"/>
          <w:lang w:bidi="ar"/>
        </w:rPr>
        <w:t>招标人认为其他应终止招标的情形。</w:t>
      </w:r>
    </w:p>
    <w:p w14:paraId="3E5C55F1">
      <w:pPr>
        <w:pStyle w:val="12"/>
        <w:widowControl/>
        <w:spacing w:line="312" w:lineRule="auto"/>
        <w:ind w:firstLineChars="0"/>
        <w:rPr>
          <w:rFonts w:hint="eastAsia" w:ascii="仿宋" w:hAnsi="仿宋" w:eastAsia="仿宋" w:cs="仿宋"/>
          <w:sz w:val="28"/>
          <w:szCs w:val="28"/>
        </w:rPr>
      </w:pPr>
      <w:r>
        <w:rPr>
          <w:rFonts w:hint="eastAsia" w:ascii="仿宋" w:hAnsi="仿宋" w:eastAsia="仿宋" w:cs="仿宋"/>
          <w:sz w:val="28"/>
          <w:szCs w:val="28"/>
        </w:rPr>
        <w:t>3.</w:t>
      </w:r>
      <w:r>
        <w:rPr>
          <w:rFonts w:ascii="仿宋" w:hAnsi="仿宋" w:eastAsia="仿宋" w:cs="仿宋"/>
          <w:sz w:val="28"/>
          <w:szCs w:val="28"/>
        </w:rPr>
        <w:t>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543A2BFF">
      <w:pPr>
        <w:pStyle w:val="12"/>
        <w:widowControl/>
        <w:spacing w:line="312" w:lineRule="auto"/>
        <w:ind w:firstLine="562"/>
        <w:rPr>
          <w:rFonts w:hint="eastAsia" w:ascii="仿宋" w:hAnsi="仿宋" w:eastAsia="仿宋" w:cs="仿宋"/>
          <w:b/>
          <w:sz w:val="28"/>
          <w:szCs w:val="28"/>
        </w:rPr>
      </w:pPr>
      <w:r>
        <w:rPr>
          <w:rFonts w:hint="eastAsia" w:ascii="宋体" w:hAnsi="宋体" w:cs="宋体"/>
          <w:b/>
          <w:sz w:val="28"/>
          <w:szCs w:val="28"/>
        </w:rPr>
        <w:t>十二、</w:t>
      </w:r>
      <w:r>
        <w:rPr>
          <w:rFonts w:ascii="仿宋" w:hAnsi="仿宋" w:eastAsia="仿宋" w:cs="仿宋"/>
          <w:b/>
          <w:sz w:val="28"/>
          <w:szCs w:val="28"/>
        </w:rPr>
        <w:t>解释权</w:t>
      </w:r>
    </w:p>
    <w:p w14:paraId="6ADFD3D0">
      <w:pPr>
        <w:pStyle w:val="6"/>
        <w:widowControl/>
        <w:spacing w:afterAutospacing="1" w:line="312" w:lineRule="auto"/>
        <w:ind w:firstLine="560" w:firstLineChars="200"/>
        <w:jc w:val="both"/>
        <w:rPr>
          <w:rFonts w:hint="eastAsia" w:ascii="仿宋" w:hAnsi="仿宋" w:eastAsia="仿宋" w:cs="仿宋"/>
          <w:kern w:val="2"/>
          <w:sz w:val="28"/>
          <w:szCs w:val="28"/>
        </w:rPr>
      </w:pPr>
      <w:r>
        <w:rPr>
          <w:rFonts w:ascii="仿宋" w:hAnsi="仿宋" w:eastAsia="仿宋" w:cs="仿宋"/>
          <w:kern w:val="2"/>
          <w:sz w:val="28"/>
          <w:szCs w:val="28"/>
          <w:lang w:bidi="ar"/>
        </w:rPr>
        <w:t>本招标文件的最终解释权归招标人，当对一个问题有多种解释时以招标人的书面解释为准。招标文件未做须知明示，而又有相关法律、法规规定的，招标人对此所做解释以相关的法律、法规规定为依据。</w:t>
      </w:r>
    </w:p>
    <w:p w14:paraId="72EB6DF7">
      <w:pPr>
        <w:spacing w:line="312" w:lineRule="auto"/>
        <w:ind w:firstLine="560" w:firstLineChars="200"/>
        <w:rPr>
          <w:rFonts w:hint="eastAsia" w:ascii="仿宋" w:hAnsi="仿宋" w:eastAsia="仿宋" w:cs="仿宋"/>
          <w:sz w:val="28"/>
          <w:szCs w:val="28"/>
        </w:rPr>
      </w:pPr>
      <w:r>
        <w:rPr>
          <w:rFonts w:ascii="仿宋" w:hAnsi="仿宋" w:eastAsia="仿宋" w:cs="仿宋"/>
          <w:sz w:val="28"/>
          <w:szCs w:val="28"/>
          <w:lang w:bidi="ar"/>
        </w:rPr>
        <w:t xml:space="preserve"> </w:t>
      </w:r>
    </w:p>
    <w:p w14:paraId="05ACD49C">
      <w:pPr>
        <w:spacing w:line="312" w:lineRule="auto"/>
        <w:ind w:firstLine="560" w:firstLineChars="200"/>
        <w:jc w:val="right"/>
        <w:rPr>
          <w:rFonts w:hint="eastAsia" w:ascii="仿宋" w:hAnsi="仿宋" w:eastAsia="仿宋" w:cs="仿宋"/>
          <w:sz w:val="28"/>
          <w:szCs w:val="28"/>
        </w:rPr>
      </w:pPr>
      <w:r>
        <w:rPr>
          <w:rFonts w:hint="eastAsia" w:ascii="仿宋" w:hAnsi="仿宋" w:eastAsia="仿宋" w:cs="仿宋"/>
          <w:sz w:val="28"/>
          <w:szCs w:val="28"/>
          <w:lang w:bidi="ar"/>
        </w:rPr>
        <w:t>中国重汽集团国际有限公司</w:t>
      </w:r>
    </w:p>
    <w:p w14:paraId="473E064D">
      <w:pPr>
        <w:spacing w:line="312" w:lineRule="auto"/>
        <w:ind w:firstLine="560" w:firstLineChars="200"/>
        <w:jc w:val="right"/>
        <w:rPr>
          <w:rFonts w:hint="eastAsia" w:ascii="仿宋" w:hAnsi="仿宋" w:eastAsia="仿宋" w:cs="仿宋"/>
          <w:sz w:val="28"/>
          <w:szCs w:val="28"/>
          <w:lang w:val="en-US" w:eastAsia="zh-CN"/>
        </w:rPr>
      </w:pPr>
      <w:r>
        <w:rPr>
          <w:rFonts w:ascii="仿宋" w:hAnsi="仿宋" w:eastAsia="仿宋" w:cs="仿宋"/>
          <w:sz w:val="28"/>
          <w:szCs w:val="28"/>
          <w:lang w:bidi="ar"/>
        </w:rPr>
        <w:t>202</w:t>
      </w:r>
      <w:r>
        <w:rPr>
          <w:rFonts w:hint="eastAsia" w:ascii="仿宋" w:hAnsi="仿宋" w:eastAsia="仿宋" w:cs="仿宋"/>
          <w:sz w:val="28"/>
          <w:szCs w:val="28"/>
          <w:lang w:bidi="ar"/>
        </w:rPr>
        <w:t>6</w:t>
      </w:r>
      <w:r>
        <w:rPr>
          <w:rFonts w:ascii="仿宋" w:hAnsi="仿宋" w:eastAsia="仿宋" w:cs="仿宋"/>
          <w:sz w:val="28"/>
          <w:szCs w:val="28"/>
          <w:lang w:bidi="ar"/>
        </w:rPr>
        <w:t>.0</w:t>
      </w:r>
      <w:r>
        <w:rPr>
          <w:rFonts w:hint="eastAsia" w:ascii="仿宋" w:hAnsi="仿宋" w:eastAsia="仿宋" w:cs="仿宋"/>
          <w:sz w:val="28"/>
          <w:szCs w:val="28"/>
          <w:lang w:val="en-US" w:eastAsia="zh-CN" w:bidi="ar"/>
        </w:rPr>
        <w:t>8</w:t>
      </w:r>
    </w:p>
    <w:p w14:paraId="1EB4C584">
      <w:pPr>
        <w:spacing w:line="312" w:lineRule="auto"/>
        <w:ind w:firstLine="560" w:firstLineChars="200"/>
        <w:rPr>
          <w:rFonts w:ascii="仿宋" w:hAnsi="仿宋" w:eastAsia="仿宋" w:cs="仿宋"/>
          <w:sz w:val="28"/>
          <w:szCs w:val="28"/>
          <w:lang w:bidi="ar"/>
        </w:rPr>
      </w:pPr>
    </w:p>
    <w:p w14:paraId="69341688">
      <w:pPr>
        <w:spacing w:line="312" w:lineRule="auto"/>
        <w:ind w:firstLine="560" w:firstLineChars="200"/>
        <w:rPr>
          <w:rFonts w:ascii="仿宋" w:hAnsi="仿宋" w:eastAsia="仿宋" w:cs="仿宋"/>
          <w:sz w:val="28"/>
          <w:szCs w:val="28"/>
          <w:lang w:bidi="ar"/>
        </w:rPr>
      </w:pPr>
    </w:p>
    <w:p w14:paraId="6D017CE6">
      <w:pPr>
        <w:spacing w:line="312" w:lineRule="auto"/>
        <w:ind w:firstLine="560" w:firstLineChars="200"/>
        <w:rPr>
          <w:rFonts w:ascii="仿宋" w:hAnsi="仿宋" w:eastAsia="仿宋" w:cs="仿宋"/>
          <w:sz w:val="28"/>
          <w:szCs w:val="28"/>
          <w:lang w:bidi="ar"/>
        </w:rPr>
      </w:pPr>
    </w:p>
    <w:p w14:paraId="0E555BAB">
      <w:pPr>
        <w:spacing w:line="312" w:lineRule="auto"/>
        <w:ind w:firstLine="560" w:firstLineChars="200"/>
        <w:rPr>
          <w:rFonts w:ascii="仿宋" w:hAnsi="仿宋" w:eastAsia="仿宋" w:cs="仿宋"/>
          <w:sz w:val="28"/>
          <w:szCs w:val="28"/>
          <w:lang w:bidi="ar"/>
        </w:rPr>
      </w:pPr>
    </w:p>
    <w:p w14:paraId="613E704F">
      <w:pPr>
        <w:spacing w:line="312" w:lineRule="auto"/>
        <w:ind w:firstLine="560" w:firstLineChars="200"/>
        <w:rPr>
          <w:rFonts w:hint="eastAsia" w:ascii="仿宋" w:hAnsi="仿宋" w:eastAsia="仿宋" w:cs="仿宋"/>
          <w:sz w:val="28"/>
          <w:szCs w:val="28"/>
          <w:lang w:bidi="ar"/>
        </w:rPr>
      </w:pPr>
      <w:r>
        <w:rPr>
          <w:rFonts w:ascii="仿宋" w:hAnsi="仿宋" w:eastAsia="仿宋" w:cs="仿宋"/>
          <w:sz w:val="28"/>
          <w:szCs w:val="28"/>
          <w:lang w:bidi="ar"/>
        </w:rPr>
        <w:t>附件</w:t>
      </w:r>
      <w:r>
        <w:rPr>
          <w:rFonts w:hint="eastAsia" w:ascii="仿宋" w:hAnsi="仿宋" w:eastAsia="仿宋" w:cs="仿宋"/>
          <w:sz w:val="28"/>
          <w:szCs w:val="28"/>
          <w:lang w:bidi="ar"/>
        </w:rPr>
        <w:t>1</w:t>
      </w:r>
      <w:r>
        <w:rPr>
          <w:rFonts w:ascii="仿宋" w:hAnsi="仿宋" w:eastAsia="仿宋" w:cs="仿宋"/>
          <w:sz w:val="28"/>
          <w:szCs w:val="28"/>
          <w:lang w:bidi="ar"/>
        </w:rPr>
        <w:t>：授权书</w:t>
      </w:r>
    </w:p>
    <w:p w14:paraId="707DCD55">
      <w:pPr>
        <w:spacing w:line="312" w:lineRule="auto"/>
        <w:ind w:firstLine="560" w:firstLineChars="200"/>
        <w:rPr>
          <w:rFonts w:hint="eastAsia" w:ascii="仿宋" w:hAnsi="仿宋" w:eastAsia="仿宋" w:cs="仿宋"/>
          <w:sz w:val="28"/>
          <w:szCs w:val="28"/>
          <w:lang w:bidi="ar"/>
        </w:rPr>
      </w:pPr>
      <w:r>
        <w:rPr>
          <w:rFonts w:ascii="仿宋" w:hAnsi="仿宋" w:eastAsia="仿宋" w:cs="仿宋"/>
          <w:sz w:val="28"/>
          <w:szCs w:val="28"/>
          <w:lang w:bidi="ar"/>
        </w:rPr>
        <w:t>附件</w:t>
      </w:r>
      <w:r>
        <w:rPr>
          <w:rFonts w:hint="eastAsia" w:ascii="仿宋" w:hAnsi="仿宋" w:eastAsia="仿宋" w:cs="仿宋"/>
          <w:sz w:val="28"/>
          <w:szCs w:val="28"/>
          <w:lang w:bidi="ar"/>
        </w:rPr>
        <w:t>2</w:t>
      </w:r>
      <w:r>
        <w:rPr>
          <w:rFonts w:ascii="仿宋" w:hAnsi="仿宋" w:eastAsia="仿宋" w:cs="仿宋"/>
          <w:sz w:val="28"/>
          <w:szCs w:val="28"/>
          <w:lang w:bidi="ar"/>
        </w:rPr>
        <w:t>：</w:t>
      </w:r>
      <w:r>
        <w:rPr>
          <w:rFonts w:hint="eastAsia" w:ascii="仿宋" w:hAnsi="仿宋" w:eastAsia="仿宋" w:cs="仿宋"/>
          <w:sz w:val="28"/>
          <w:szCs w:val="28"/>
          <w:lang w:eastAsia="zh" w:bidi="ar"/>
        </w:rPr>
        <w:t>企业情况、从业经历一览表</w:t>
      </w:r>
    </w:p>
    <w:p w14:paraId="59966D73">
      <w:pPr>
        <w:spacing w:line="312" w:lineRule="auto"/>
        <w:ind w:firstLine="560" w:firstLineChars="200"/>
        <w:rPr>
          <w:rFonts w:hint="eastAsia" w:ascii="仿宋" w:hAnsi="仿宋" w:eastAsia="仿宋" w:cs="仿宋"/>
          <w:sz w:val="28"/>
          <w:szCs w:val="28"/>
          <w:lang w:bidi="ar"/>
        </w:rPr>
      </w:pPr>
      <w:r>
        <w:rPr>
          <w:rFonts w:hint="eastAsia" w:ascii="仿宋" w:hAnsi="仿宋" w:eastAsia="仿宋" w:cs="仿宋"/>
          <w:sz w:val="28"/>
          <w:szCs w:val="28"/>
          <w:lang w:bidi="ar"/>
        </w:rPr>
        <w:t>附件3：展品信息</w:t>
      </w:r>
    </w:p>
    <w:p w14:paraId="6A8B417A">
      <w:pPr>
        <w:spacing w:line="312" w:lineRule="auto"/>
        <w:ind w:firstLine="560" w:firstLineChars="200"/>
        <w:rPr>
          <w:rFonts w:hint="eastAsia" w:ascii="仿宋" w:hAnsi="仿宋" w:eastAsia="仿宋" w:cs="仿宋"/>
          <w:sz w:val="28"/>
          <w:szCs w:val="28"/>
          <w:lang w:bidi="ar"/>
        </w:rPr>
      </w:pPr>
      <w:r>
        <w:rPr>
          <w:rFonts w:hint="eastAsia" w:ascii="仿宋" w:hAnsi="仿宋" w:eastAsia="仿宋" w:cs="仿宋"/>
          <w:sz w:val="28"/>
          <w:szCs w:val="28"/>
          <w:lang w:bidi="ar"/>
        </w:rPr>
        <w:t>附件4：展位情况及展位平面布局示意</w:t>
      </w:r>
    </w:p>
    <w:p w14:paraId="4E2A48AD">
      <w:pPr>
        <w:spacing w:line="312" w:lineRule="auto"/>
        <w:ind w:firstLine="560" w:firstLineChars="200"/>
        <w:rPr>
          <w:rFonts w:hint="eastAsia" w:ascii="仿宋" w:hAnsi="仿宋" w:eastAsia="仿宋" w:cs="仿宋"/>
          <w:sz w:val="28"/>
          <w:szCs w:val="28"/>
          <w:lang w:bidi="ar"/>
        </w:rPr>
      </w:pPr>
      <w:r>
        <w:rPr>
          <w:rFonts w:hint="eastAsia" w:ascii="仿宋" w:hAnsi="仿宋" w:eastAsia="仿宋" w:cs="仿宋"/>
          <w:sz w:val="28"/>
          <w:szCs w:val="28"/>
          <w:lang w:bidi="ar"/>
        </w:rPr>
        <w:t>附件5：商务标报价模板</w:t>
      </w:r>
    </w:p>
    <w:p w14:paraId="7BA7DB08">
      <w:pPr>
        <w:spacing w:line="312" w:lineRule="auto"/>
        <w:ind w:firstLine="560" w:firstLineChars="200"/>
        <w:rPr>
          <w:rFonts w:hint="default" w:ascii="仿宋" w:hAnsi="仿宋" w:eastAsia="仿宋" w:cs="仿宋"/>
          <w:sz w:val="28"/>
          <w:szCs w:val="28"/>
          <w:lang w:val="en-US" w:eastAsia="zh-CN" w:bidi="ar"/>
        </w:rPr>
      </w:pPr>
      <w:r>
        <w:rPr>
          <w:rFonts w:hint="eastAsia" w:ascii="仿宋" w:hAnsi="仿宋" w:eastAsia="仿宋" w:cs="仿宋"/>
          <w:sz w:val="28"/>
          <w:szCs w:val="28"/>
          <w:lang w:val="en-US" w:eastAsia="zh-CN" w:bidi="ar"/>
        </w:rPr>
        <w:t>附件6：企业业绩一览表</w:t>
      </w:r>
    </w:p>
    <w:p w14:paraId="55500026">
      <w:pPr>
        <w:spacing w:line="312" w:lineRule="auto"/>
        <w:ind w:firstLine="560" w:firstLineChars="200"/>
        <w:rPr>
          <w:rFonts w:hint="eastAsia" w:ascii="仿宋" w:hAnsi="仿宋" w:eastAsia="仿宋" w:cs="仿宋"/>
          <w:sz w:val="28"/>
          <w:szCs w:val="28"/>
          <w:lang w:bidi="ar"/>
        </w:rPr>
      </w:pPr>
      <w:r>
        <w:rPr>
          <w:rFonts w:hint="eastAsia" w:ascii="仿宋" w:hAnsi="仿宋" w:eastAsia="仿宋" w:cs="仿宋"/>
          <w:sz w:val="28"/>
          <w:szCs w:val="28"/>
          <w:lang w:bidi="ar"/>
        </w:rPr>
        <w:t>附件</w:t>
      </w:r>
      <w:r>
        <w:rPr>
          <w:rFonts w:hint="eastAsia" w:ascii="仿宋" w:hAnsi="仿宋" w:eastAsia="仿宋" w:cs="仿宋"/>
          <w:sz w:val="28"/>
          <w:szCs w:val="28"/>
          <w:lang w:val="en-US" w:eastAsia="zh-CN" w:bidi="ar"/>
        </w:rPr>
        <w:t>7</w:t>
      </w:r>
      <w:r>
        <w:rPr>
          <w:rFonts w:hint="eastAsia" w:ascii="仿宋" w:hAnsi="仿宋" w:eastAsia="仿宋" w:cs="仿宋"/>
          <w:sz w:val="28"/>
          <w:szCs w:val="28"/>
          <w:lang w:bidi="ar"/>
        </w:rPr>
        <w:t>：开标一览表</w:t>
      </w:r>
    </w:p>
    <w:p w14:paraId="76C27E87">
      <w:pPr>
        <w:spacing w:line="312" w:lineRule="auto"/>
        <w:ind w:firstLine="560" w:firstLineChars="200"/>
        <w:rPr>
          <w:rFonts w:hint="eastAsia" w:ascii="仿宋" w:hAnsi="仿宋" w:eastAsia="仿宋" w:cs="仿宋"/>
          <w:sz w:val="28"/>
          <w:szCs w:val="28"/>
          <w:lang w:val="en-US" w:eastAsia="zh-CN" w:bidi="ar"/>
        </w:rPr>
      </w:pPr>
      <w:r>
        <w:rPr>
          <w:rFonts w:hint="eastAsia" w:ascii="仿宋" w:hAnsi="仿宋" w:eastAsia="仿宋" w:cs="仿宋"/>
          <w:sz w:val="28"/>
          <w:szCs w:val="28"/>
          <w:lang w:val="en-US" w:eastAsia="zh-CN" w:bidi="ar"/>
        </w:rPr>
        <w:t>附件8：中国重汽汕德卡品牌五感建设</w:t>
      </w:r>
    </w:p>
    <w:p w14:paraId="3213A158">
      <w:pPr>
        <w:spacing w:line="312" w:lineRule="auto"/>
        <w:ind w:firstLine="560" w:firstLineChars="200"/>
        <w:rPr>
          <w:rFonts w:hint="default" w:ascii="仿宋" w:hAnsi="仿宋" w:eastAsia="仿宋" w:cs="仿宋"/>
          <w:sz w:val="28"/>
          <w:szCs w:val="28"/>
          <w:lang w:val="en-US" w:eastAsia="zh-CN" w:bidi="ar"/>
        </w:rPr>
      </w:pPr>
      <w:r>
        <w:rPr>
          <w:rFonts w:hint="eastAsia" w:ascii="仿宋" w:hAnsi="仿宋" w:eastAsia="仿宋" w:cs="仿宋"/>
          <w:sz w:val="28"/>
          <w:szCs w:val="28"/>
          <w:lang w:val="en-US" w:eastAsia="zh-CN" w:bidi="ar"/>
        </w:rPr>
        <w:t>附件9：山东重工各品牌视觉规范标准</w:t>
      </w:r>
    </w:p>
    <w:p w14:paraId="3E2D1707">
      <w:pPr>
        <w:spacing w:line="312" w:lineRule="auto"/>
        <w:ind w:firstLine="560" w:firstLineChars="200"/>
        <w:rPr>
          <w:rFonts w:hint="default" w:ascii="仿宋" w:hAnsi="仿宋" w:eastAsia="仿宋" w:cs="仿宋"/>
          <w:sz w:val="28"/>
          <w:szCs w:val="28"/>
          <w:lang w:val="en-US" w:eastAsia="zh-CN" w:bidi="ar"/>
        </w:rPr>
      </w:pPr>
    </w:p>
    <w:p w14:paraId="25836879">
      <w:pPr>
        <w:spacing w:line="312" w:lineRule="auto"/>
        <w:ind w:firstLine="640" w:firstLineChars="200"/>
        <w:rPr>
          <w:rFonts w:ascii="仿宋_GB2312" w:hAnsi="Calibri" w:eastAsia="仿宋_GB2312" w:cs="仿宋_GB2312"/>
          <w:sz w:val="32"/>
          <w:szCs w:val="32"/>
          <w:lang w:bidi="ar"/>
        </w:rPr>
      </w:pPr>
    </w:p>
    <w:p w14:paraId="05AA7C60">
      <w:pPr>
        <w:spacing w:line="312" w:lineRule="auto"/>
        <w:ind w:firstLine="640" w:firstLineChars="200"/>
        <w:rPr>
          <w:rFonts w:ascii="仿宋_GB2312" w:hAnsi="Calibri" w:eastAsia="仿宋_GB2312" w:cs="仿宋_GB2312"/>
          <w:sz w:val="32"/>
          <w:szCs w:val="32"/>
          <w:lang w:bidi="ar"/>
        </w:rPr>
      </w:pPr>
    </w:p>
    <w:p w14:paraId="757EC46C">
      <w:pPr>
        <w:spacing w:line="312" w:lineRule="auto"/>
        <w:ind w:firstLine="640" w:firstLineChars="200"/>
        <w:rPr>
          <w:rFonts w:ascii="仿宋_GB2312" w:hAnsi="Calibri" w:eastAsia="仿宋_GB2312" w:cs="仿宋_GB2312"/>
          <w:sz w:val="32"/>
          <w:szCs w:val="32"/>
          <w:lang w:bidi="ar"/>
        </w:rPr>
      </w:pPr>
    </w:p>
    <w:p w14:paraId="503E7D6D">
      <w:pPr>
        <w:spacing w:line="312" w:lineRule="auto"/>
        <w:ind w:firstLine="640" w:firstLineChars="200"/>
        <w:rPr>
          <w:rFonts w:ascii="仿宋_GB2312" w:hAnsi="Calibri" w:eastAsia="仿宋_GB2312" w:cs="仿宋_GB2312"/>
          <w:sz w:val="32"/>
          <w:szCs w:val="32"/>
          <w:lang w:bidi="ar"/>
        </w:rPr>
      </w:pPr>
    </w:p>
    <w:p w14:paraId="1A171788">
      <w:pPr>
        <w:spacing w:line="312" w:lineRule="auto"/>
        <w:ind w:firstLine="640" w:firstLineChars="200"/>
        <w:rPr>
          <w:rFonts w:ascii="仿宋_GB2312" w:hAnsi="Calibri" w:eastAsia="仿宋_GB2312" w:cs="仿宋_GB2312"/>
          <w:sz w:val="32"/>
          <w:szCs w:val="32"/>
          <w:lang w:bidi="ar"/>
        </w:rPr>
      </w:pPr>
    </w:p>
    <w:p w14:paraId="23FBACC0">
      <w:pPr>
        <w:spacing w:line="312" w:lineRule="auto"/>
        <w:ind w:firstLine="640" w:firstLineChars="200"/>
        <w:rPr>
          <w:rFonts w:ascii="仿宋_GB2312" w:hAnsi="Calibri" w:eastAsia="仿宋_GB2312" w:cs="仿宋_GB2312"/>
          <w:sz w:val="32"/>
          <w:szCs w:val="32"/>
          <w:lang w:bidi="ar"/>
        </w:rPr>
      </w:pPr>
    </w:p>
    <w:p w14:paraId="78D48617">
      <w:pPr>
        <w:spacing w:line="312" w:lineRule="auto"/>
        <w:ind w:firstLine="640" w:firstLineChars="200"/>
        <w:rPr>
          <w:rFonts w:ascii="仿宋_GB2312" w:hAnsi="Calibri" w:eastAsia="仿宋_GB2312" w:cs="仿宋_GB2312"/>
          <w:sz w:val="32"/>
          <w:szCs w:val="32"/>
          <w:lang w:bidi="ar"/>
        </w:rPr>
      </w:pPr>
    </w:p>
    <w:p w14:paraId="3F9E0F7A">
      <w:pPr>
        <w:spacing w:line="312" w:lineRule="auto"/>
        <w:ind w:firstLine="640" w:firstLineChars="200"/>
        <w:rPr>
          <w:rFonts w:ascii="仿宋_GB2312" w:hAnsi="Calibri" w:eastAsia="仿宋_GB2312" w:cs="仿宋_GB2312"/>
          <w:sz w:val="32"/>
          <w:szCs w:val="32"/>
          <w:lang w:bidi="ar"/>
        </w:rPr>
      </w:pPr>
    </w:p>
    <w:p w14:paraId="680A8C4B">
      <w:pPr>
        <w:spacing w:line="312" w:lineRule="auto"/>
        <w:ind w:firstLine="640" w:firstLineChars="200"/>
        <w:rPr>
          <w:rFonts w:ascii="仿宋_GB2312" w:hAnsi="Calibri" w:eastAsia="仿宋_GB2312" w:cs="仿宋_GB2312"/>
          <w:sz w:val="32"/>
          <w:szCs w:val="32"/>
          <w:lang w:bidi="ar"/>
        </w:rPr>
      </w:pPr>
    </w:p>
    <w:p w14:paraId="3A9AF849">
      <w:pPr>
        <w:spacing w:line="312" w:lineRule="auto"/>
        <w:ind w:firstLine="640" w:firstLineChars="200"/>
        <w:rPr>
          <w:rFonts w:ascii="仿宋_GB2312" w:hAnsi="Calibri" w:eastAsia="仿宋_GB2312" w:cs="仿宋_GB2312"/>
          <w:sz w:val="32"/>
          <w:szCs w:val="32"/>
          <w:lang w:bidi="ar"/>
        </w:rPr>
      </w:pPr>
    </w:p>
    <w:p w14:paraId="58AFCE2B">
      <w:pPr>
        <w:spacing w:line="312" w:lineRule="auto"/>
        <w:ind w:firstLine="640" w:firstLineChars="200"/>
        <w:rPr>
          <w:rFonts w:ascii="仿宋_GB2312" w:hAnsi="Calibri" w:eastAsia="仿宋_GB2312" w:cs="仿宋_GB2312"/>
          <w:sz w:val="32"/>
          <w:szCs w:val="32"/>
          <w:lang w:bidi="ar"/>
        </w:rPr>
      </w:pPr>
    </w:p>
    <w:p w14:paraId="30341137">
      <w:pPr>
        <w:spacing w:line="312" w:lineRule="auto"/>
        <w:rPr>
          <w:rFonts w:ascii="仿宋_GB2312" w:hAnsi="Calibri" w:eastAsia="仿宋_GB2312" w:cs="仿宋_GB2312"/>
          <w:sz w:val="32"/>
          <w:szCs w:val="32"/>
          <w:lang w:bidi="ar"/>
        </w:rPr>
      </w:pPr>
    </w:p>
    <w:p w14:paraId="1FE6B7CA">
      <w:pPr>
        <w:spacing w:line="312" w:lineRule="auto"/>
        <w:rPr>
          <w:rFonts w:ascii="仿宋_GB2312" w:hAnsi="Calibri" w:eastAsia="仿宋_GB2312"/>
          <w:sz w:val="32"/>
          <w:szCs w:val="32"/>
        </w:rPr>
      </w:pPr>
      <w:r>
        <w:rPr>
          <w:rFonts w:ascii="仿宋_GB2312" w:hAnsi="Calibri" w:eastAsia="仿宋_GB2312" w:cs="仿宋_GB2312"/>
          <w:sz w:val="32"/>
          <w:szCs w:val="32"/>
          <w:lang w:bidi="ar"/>
        </w:rPr>
        <w:t>附件</w:t>
      </w:r>
      <w:r>
        <w:rPr>
          <w:rFonts w:hint="eastAsia" w:ascii="仿宋_GB2312" w:hAnsi="Calibri" w:eastAsia="仿宋_GB2312" w:cs="仿宋_GB2312"/>
          <w:sz w:val="32"/>
          <w:szCs w:val="32"/>
          <w:lang w:bidi="ar"/>
        </w:rPr>
        <w:t>1</w:t>
      </w:r>
      <w:r>
        <w:rPr>
          <w:rFonts w:ascii="仿宋_GB2312" w:hAnsi="Calibri" w:eastAsia="仿宋_GB2312" w:cs="仿宋_GB2312"/>
          <w:sz w:val="32"/>
          <w:szCs w:val="32"/>
          <w:lang w:bidi="ar"/>
        </w:rPr>
        <w:t>：</w:t>
      </w:r>
    </w:p>
    <w:p w14:paraId="7C2D8F30">
      <w:pPr>
        <w:spacing w:after="193" w:afterLines="50" w:line="312" w:lineRule="auto"/>
        <w:ind w:firstLine="883" w:firstLineChars="200"/>
        <w:jc w:val="center"/>
        <w:rPr>
          <w:rFonts w:hint="eastAsia" w:ascii="宋体" w:hAnsi="宋体" w:eastAsia="宋体"/>
          <w:b/>
          <w:bCs/>
          <w:sz w:val="44"/>
          <w:szCs w:val="44"/>
        </w:rPr>
      </w:pPr>
      <w:r>
        <w:rPr>
          <w:rFonts w:hint="eastAsia" w:ascii="宋体" w:hAnsi="宋体" w:eastAsia="宋体" w:cs="宋体"/>
          <w:b/>
          <w:bCs/>
          <w:sz w:val="44"/>
          <w:szCs w:val="44"/>
          <w:lang w:bidi="ar"/>
        </w:rPr>
        <w:t>授权书</w:t>
      </w:r>
    </w:p>
    <w:p w14:paraId="7969C8FF">
      <w:pPr>
        <w:spacing w:after="193" w:afterLines="50" w:line="312" w:lineRule="auto"/>
        <w:ind w:firstLine="560" w:firstLineChars="200"/>
        <w:jc w:val="left"/>
        <w:rPr>
          <w:rFonts w:hint="eastAsia" w:ascii="楷体" w:hAnsi="楷体" w:eastAsia="楷体"/>
          <w:sz w:val="28"/>
          <w:szCs w:val="28"/>
        </w:rPr>
      </w:pPr>
      <w:r>
        <w:rPr>
          <w:rFonts w:hint="eastAsia" w:ascii="楷体" w:hAnsi="楷体" w:eastAsia="楷体" w:cs="楷体"/>
          <w:sz w:val="28"/>
          <w:szCs w:val="28"/>
          <w:lang w:bidi="ar"/>
        </w:rPr>
        <w:t>中国重汽集团国际有限公司</w:t>
      </w:r>
      <w:r>
        <w:rPr>
          <w:rFonts w:ascii="楷体" w:hAnsi="楷体" w:eastAsia="楷体" w:cs="楷体"/>
          <w:sz w:val="28"/>
          <w:szCs w:val="28"/>
          <w:lang w:bidi="ar"/>
        </w:rPr>
        <w:t>：</w:t>
      </w:r>
    </w:p>
    <w:p w14:paraId="3353FDB8">
      <w:pPr>
        <w:spacing w:after="193" w:afterLines="50" w:line="312" w:lineRule="auto"/>
        <w:ind w:firstLine="560" w:firstLineChars="200"/>
        <w:jc w:val="left"/>
        <w:rPr>
          <w:rFonts w:hint="eastAsia" w:ascii="楷体" w:hAnsi="楷体" w:eastAsia="楷体"/>
          <w:sz w:val="28"/>
          <w:szCs w:val="28"/>
        </w:rPr>
      </w:pPr>
      <w:r>
        <w:rPr>
          <w:rFonts w:ascii="楷体" w:hAnsi="楷体" w:eastAsia="楷体" w:cs="楷体"/>
          <w:sz w:val="28"/>
          <w:szCs w:val="28"/>
          <w:lang w:bidi="ar"/>
        </w:rPr>
        <w:t>本人</w:t>
      </w:r>
      <w:r>
        <w:rPr>
          <w:rFonts w:ascii="楷体" w:hAnsi="楷体" w:eastAsia="楷体"/>
          <w:sz w:val="28"/>
          <w:szCs w:val="28"/>
          <w:u w:val="single"/>
          <w:lang w:bidi="ar"/>
        </w:rPr>
        <w:t xml:space="preserve">         </w:t>
      </w:r>
      <w:r>
        <w:rPr>
          <w:rFonts w:ascii="楷体" w:hAnsi="楷体" w:eastAsia="楷体" w:cs="楷体"/>
          <w:sz w:val="28"/>
          <w:szCs w:val="28"/>
          <w:lang w:bidi="ar"/>
        </w:rPr>
        <w:t>（姓名）系</w:t>
      </w:r>
      <w:r>
        <w:rPr>
          <w:rFonts w:ascii="楷体" w:hAnsi="楷体" w:eastAsia="楷体"/>
          <w:sz w:val="28"/>
          <w:szCs w:val="28"/>
          <w:u w:val="single"/>
          <w:lang w:bidi="ar"/>
        </w:rPr>
        <w:t xml:space="preserve">         </w:t>
      </w:r>
      <w:r>
        <w:rPr>
          <w:rFonts w:ascii="楷体" w:hAnsi="楷体" w:eastAsia="楷体" w:cs="楷体"/>
          <w:sz w:val="28"/>
          <w:szCs w:val="28"/>
          <w:lang w:bidi="ar"/>
        </w:rPr>
        <w:t>（对方单位名称）的法定代表人，现委托</w:t>
      </w:r>
      <w:r>
        <w:rPr>
          <w:rFonts w:ascii="楷体" w:hAnsi="楷体" w:eastAsia="楷体"/>
          <w:sz w:val="28"/>
          <w:szCs w:val="28"/>
          <w:u w:val="single"/>
          <w:lang w:bidi="ar"/>
        </w:rPr>
        <w:t xml:space="preserve">      </w:t>
      </w:r>
      <w:r>
        <w:rPr>
          <w:rFonts w:ascii="楷体" w:hAnsi="楷体" w:eastAsia="楷体" w:cs="楷体"/>
          <w:sz w:val="28"/>
          <w:szCs w:val="28"/>
          <w:lang w:bidi="ar"/>
        </w:rPr>
        <w:t>（姓名）为我方代理人。代理人根据授权，以我方名义签署</w:t>
      </w:r>
      <w:r>
        <w:rPr>
          <w:rFonts w:ascii="楷体" w:hAnsi="楷体" w:eastAsia="楷体"/>
          <w:sz w:val="28"/>
          <w:szCs w:val="28"/>
          <w:u w:val="single"/>
          <w:lang w:bidi="ar"/>
        </w:rPr>
        <w:t xml:space="preserve">               </w:t>
      </w:r>
      <w:r>
        <w:rPr>
          <w:rFonts w:ascii="楷体" w:hAnsi="楷体" w:eastAsia="楷体" w:cs="楷体"/>
          <w:sz w:val="28"/>
          <w:szCs w:val="28"/>
          <w:lang w:bidi="ar"/>
        </w:rPr>
        <w:t>合同、处理招标等相关事宜，其一切法律后果均由我方承担。</w:t>
      </w:r>
    </w:p>
    <w:p w14:paraId="4089BE52">
      <w:pPr>
        <w:spacing w:after="193" w:afterLines="50" w:line="312" w:lineRule="auto"/>
        <w:ind w:firstLine="560" w:firstLineChars="200"/>
        <w:jc w:val="left"/>
        <w:rPr>
          <w:rFonts w:hint="eastAsia" w:ascii="楷体" w:hAnsi="楷体" w:eastAsia="楷体"/>
          <w:sz w:val="28"/>
          <w:szCs w:val="28"/>
        </w:rPr>
      </w:pPr>
      <w:r>
        <w:rPr>
          <w:rFonts w:ascii="楷体" w:hAnsi="楷体" w:eastAsia="楷体" w:cs="楷体"/>
          <w:sz w:val="28"/>
          <w:szCs w:val="28"/>
          <w:lang w:bidi="ar"/>
        </w:rPr>
        <w:t>委托期限：</w:t>
      </w:r>
      <w:r>
        <w:rPr>
          <w:rFonts w:ascii="楷体" w:hAnsi="楷体" w:eastAsia="楷体"/>
          <w:sz w:val="28"/>
          <w:szCs w:val="28"/>
          <w:u w:val="single"/>
          <w:lang w:bidi="ar"/>
        </w:rPr>
        <w:t xml:space="preserve">                                                          </w:t>
      </w:r>
    </w:p>
    <w:p w14:paraId="0917BB31">
      <w:pPr>
        <w:spacing w:after="193" w:afterLines="50" w:line="312" w:lineRule="auto"/>
        <w:ind w:firstLine="560" w:firstLineChars="200"/>
        <w:jc w:val="left"/>
        <w:rPr>
          <w:rFonts w:hint="eastAsia" w:ascii="楷体" w:hAnsi="楷体" w:eastAsia="楷体"/>
          <w:sz w:val="28"/>
          <w:szCs w:val="28"/>
        </w:rPr>
      </w:pPr>
      <w:r>
        <w:rPr>
          <w:rFonts w:ascii="楷体" w:hAnsi="楷体" w:eastAsia="楷体" w:cs="楷体"/>
          <w:sz w:val="28"/>
          <w:szCs w:val="28"/>
          <w:lang w:bidi="ar"/>
        </w:rPr>
        <w:t>代理人无转委托权。</w:t>
      </w:r>
    </w:p>
    <w:p w14:paraId="176ADC35">
      <w:pPr>
        <w:spacing w:after="193" w:afterLines="50" w:line="312" w:lineRule="auto"/>
        <w:ind w:firstLine="560" w:firstLineChars="200"/>
        <w:jc w:val="left"/>
        <w:rPr>
          <w:rFonts w:hint="eastAsia" w:ascii="楷体" w:hAnsi="楷体" w:eastAsia="楷体"/>
          <w:sz w:val="28"/>
          <w:szCs w:val="28"/>
        </w:rPr>
      </w:pPr>
      <w:r>
        <w:rPr>
          <w:rFonts w:ascii="楷体" w:hAnsi="楷体" w:eastAsia="楷体" w:cs="楷体"/>
          <w:sz w:val="28"/>
          <w:szCs w:val="28"/>
          <w:lang w:bidi="ar"/>
        </w:rPr>
        <w:t>附：</w:t>
      </w:r>
      <w:r>
        <w:rPr>
          <w:rFonts w:hint="eastAsia" w:ascii="楷体" w:hAnsi="楷体" w:eastAsia="楷体" w:cs="楷体"/>
          <w:sz w:val="28"/>
          <w:szCs w:val="28"/>
          <w:lang w:bidi="ar"/>
        </w:rPr>
        <w:t>法定代表人及</w:t>
      </w:r>
      <w:r>
        <w:rPr>
          <w:rFonts w:ascii="楷体" w:hAnsi="楷体" w:eastAsia="楷体" w:cs="楷体"/>
          <w:sz w:val="28"/>
          <w:szCs w:val="28"/>
          <w:lang w:bidi="ar"/>
        </w:rPr>
        <w:t>代理人身份证明</w:t>
      </w:r>
    </w:p>
    <w:p w14:paraId="5E1A6F47">
      <w:pPr>
        <w:spacing w:after="193" w:afterLines="50" w:line="312" w:lineRule="auto"/>
        <w:ind w:firstLine="560" w:firstLineChars="200"/>
        <w:jc w:val="left"/>
        <w:rPr>
          <w:rFonts w:hint="eastAsia" w:ascii="楷体" w:hAnsi="楷体" w:eastAsia="楷体"/>
          <w:sz w:val="28"/>
          <w:szCs w:val="28"/>
        </w:rPr>
      </w:pPr>
      <w:r>
        <w:rPr>
          <w:rFonts w:ascii="楷体" w:hAnsi="楷体" w:eastAsia="楷体"/>
          <w:sz w:val="28"/>
          <w:szCs w:val="28"/>
          <w:lang w:bidi="ar"/>
        </w:rPr>
        <w:t xml:space="preserve"> </w:t>
      </w:r>
    </w:p>
    <w:p w14:paraId="7756069D">
      <w:pPr>
        <w:spacing w:after="193" w:afterLines="50" w:line="312"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lang w:bidi="ar"/>
        </w:rPr>
        <w:t xml:space="preserve"> </w:t>
      </w:r>
    </w:p>
    <w:p w14:paraId="017F6EBE">
      <w:pPr>
        <w:spacing w:after="193" w:afterLines="50" w:line="312"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lang w:bidi="ar"/>
        </w:rPr>
        <w:t xml:space="preserve"> </w:t>
      </w:r>
    </w:p>
    <w:p w14:paraId="759C5C8D">
      <w:pPr>
        <w:spacing w:after="193" w:afterLines="50" w:line="312"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lang w:bidi="ar"/>
        </w:rPr>
        <w:tab/>
      </w:r>
      <w:r>
        <w:rPr>
          <w:rFonts w:hint="eastAsia" w:ascii="仿宋" w:hAnsi="仿宋" w:eastAsia="仿宋" w:cs="仿宋"/>
          <w:sz w:val="28"/>
          <w:szCs w:val="28"/>
          <w:lang w:bidi="ar"/>
        </w:rPr>
        <w:t xml:space="preserve">                             授权单位：</w:t>
      </w:r>
    </w:p>
    <w:p w14:paraId="4B25921F">
      <w:pPr>
        <w:spacing w:after="193" w:afterLines="50" w:line="312" w:lineRule="auto"/>
        <w:ind w:firstLine="560" w:firstLineChars="200"/>
        <w:jc w:val="left"/>
        <w:rPr>
          <w:rFonts w:hint="eastAsia" w:ascii="仿宋" w:hAnsi="仿宋" w:eastAsia="仿宋" w:cs="仿宋"/>
          <w:sz w:val="28"/>
          <w:szCs w:val="28"/>
          <w:lang w:bidi="ar"/>
        </w:rPr>
      </w:pPr>
      <w:r>
        <w:rPr>
          <w:rFonts w:hint="eastAsia" w:ascii="仿宋" w:hAnsi="仿宋" w:eastAsia="仿宋" w:cs="仿宋"/>
          <w:sz w:val="28"/>
          <w:szCs w:val="28"/>
          <w:lang w:bidi="ar"/>
        </w:rPr>
        <w:t>法定代表人：</w:t>
      </w:r>
    </w:p>
    <w:p w14:paraId="3ACDB5CB">
      <w:pPr>
        <w:spacing w:after="193" w:afterLines="50" w:line="312" w:lineRule="auto"/>
        <w:ind w:firstLine="560" w:firstLineChars="200"/>
        <w:jc w:val="left"/>
        <w:rPr>
          <w:rFonts w:hint="default" w:ascii="仿宋" w:hAnsi="仿宋" w:eastAsia="仿宋" w:cs="仿宋"/>
          <w:sz w:val="28"/>
          <w:szCs w:val="28"/>
          <w:lang w:val="en-US" w:eastAsia="zh-CN" w:bidi="ar"/>
        </w:rPr>
      </w:pPr>
      <w:r>
        <w:rPr>
          <w:rFonts w:hint="eastAsia" w:ascii="仿宋" w:hAnsi="仿宋" w:eastAsia="仿宋" w:cs="仿宋"/>
          <w:sz w:val="28"/>
          <w:szCs w:val="28"/>
          <w:lang w:val="en-US" w:eastAsia="zh-CN" w:bidi="ar"/>
        </w:rPr>
        <w:t>被授权人：      电话：             邮箱：</w:t>
      </w:r>
    </w:p>
    <w:p w14:paraId="46368C9B">
      <w:pPr>
        <w:spacing w:after="193" w:afterLines="50" w:line="312"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u w:val="single"/>
          <w:lang w:bidi="ar"/>
        </w:rPr>
        <w:t xml:space="preserve">   </w:t>
      </w:r>
      <w:r>
        <w:rPr>
          <w:rFonts w:hint="eastAsia" w:ascii="仿宋" w:hAnsi="仿宋" w:eastAsia="仿宋" w:cs="仿宋"/>
          <w:sz w:val="28"/>
          <w:szCs w:val="28"/>
          <w:lang w:bidi="ar"/>
        </w:rPr>
        <w:t>年</w:t>
      </w:r>
      <w:r>
        <w:rPr>
          <w:rFonts w:hint="eastAsia" w:ascii="仿宋" w:hAnsi="仿宋" w:eastAsia="仿宋" w:cs="仿宋"/>
          <w:sz w:val="28"/>
          <w:szCs w:val="28"/>
          <w:u w:val="single"/>
          <w:lang w:bidi="ar"/>
        </w:rPr>
        <w:t xml:space="preserve">   </w:t>
      </w:r>
      <w:r>
        <w:rPr>
          <w:rFonts w:hint="eastAsia" w:ascii="仿宋" w:hAnsi="仿宋" w:eastAsia="仿宋" w:cs="仿宋"/>
          <w:sz w:val="28"/>
          <w:szCs w:val="28"/>
          <w:lang w:bidi="ar"/>
        </w:rPr>
        <w:t>月</w:t>
      </w:r>
      <w:r>
        <w:rPr>
          <w:rFonts w:hint="eastAsia" w:ascii="仿宋" w:hAnsi="仿宋" w:eastAsia="仿宋" w:cs="仿宋"/>
          <w:sz w:val="28"/>
          <w:szCs w:val="28"/>
          <w:u w:val="single"/>
          <w:lang w:bidi="ar"/>
        </w:rPr>
        <w:t xml:space="preserve">   </w:t>
      </w:r>
      <w:r>
        <w:rPr>
          <w:rFonts w:hint="eastAsia" w:ascii="仿宋" w:hAnsi="仿宋" w:eastAsia="仿宋" w:cs="仿宋"/>
          <w:sz w:val="28"/>
          <w:szCs w:val="28"/>
          <w:lang w:bidi="ar"/>
        </w:rPr>
        <w:t>日</w:t>
      </w:r>
    </w:p>
    <w:p w14:paraId="7276D399">
      <w:pPr>
        <w:spacing w:line="312" w:lineRule="auto"/>
        <w:ind w:firstLine="560" w:firstLineChars="200"/>
        <w:rPr>
          <w:rFonts w:hint="eastAsia" w:ascii="仿宋" w:hAnsi="仿宋" w:eastAsia="仿宋" w:cs="仿宋"/>
          <w:sz w:val="28"/>
          <w:szCs w:val="28"/>
        </w:rPr>
      </w:pPr>
    </w:p>
    <w:p w14:paraId="1EA94C28">
      <w:pPr>
        <w:spacing w:line="312" w:lineRule="auto"/>
        <w:ind w:firstLine="560" w:firstLineChars="200"/>
        <w:rPr>
          <w:rFonts w:hint="eastAsia" w:ascii="仿宋" w:hAnsi="仿宋" w:eastAsia="仿宋" w:cs="仿宋"/>
          <w:sz w:val="28"/>
          <w:szCs w:val="28"/>
        </w:rPr>
      </w:pPr>
    </w:p>
    <w:p w14:paraId="5DCCE82A">
      <w:pPr>
        <w:spacing w:line="312" w:lineRule="auto"/>
        <w:ind w:firstLine="560" w:firstLineChars="200"/>
        <w:rPr>
          <w:rFonts w:hint="eastAsia" w:ascii="仿宋" w:hAnsi="仿宋" w:eastAsia="仿宋" w:cs="仿宋"/>
          <w:sz w:val="28"/>
          <w:szCs w:val="28"/>
        </w:rPr>
      </w:pPr>
    </w:p>
    <w:p w14:paraId="196ACA8C">
      <w:pPr>
        <w:spacing w:line="312" w:lineRule="auto"/>
        <w:rPr>
          <w:rFonts w:hint="eastAsia" w:ascii="仿宋" w:hAnsi="仿宋" w:eastAsia="仿宋" w:cs="仿宋"/>
          <w:sz w:val="28"/>
          <w:szCs w:val="28"/>
          <w:lang w:eastAsia="zh"/>
        </w:rPr>
      </w:pPr>
      <w:r>
        <w:rPr>
          <w:rFonts w:hint="eastAsia" w:ascii="仿宋" w:hAnsi="仿宋" w:eastAsia="仿宋" w:cs="仿宋"/>
          <w:sz w:val="28"/>
          <w:szCs w:val="28"/>
          <w:lang w:bidi="ar"/>
        </w:rPr>
        <w:t>附件2：</w:t>
      </w:r>
    </w:p>
    <w:p w14:paraId="03ED6C97">
      <w:pPr>
        <w:spacing w:line="312" w:lineRule="auto"/>
        <w:ind w:firstLine="562" w:firstLineChars="200"/>
        <w:jc w:val="center"/>
        <w:rPr>
          <w:rFonts w:hint="eastAsia" w:ascii="仿宋" w:hAnsi="仿宋" w:eastAsia="仿宋" w:cs="仿宋"/>
          <w:b/>
          <w:bCs/>
          <w:sz w:val="28"/>
          <w:szCs w:val="28"/>
          <w:lang w:bidi="ar"/>
        </w:rPr>
      </w:pPr>
    </w:p>
    <w:p w14:paraId="6BDC8609">
      <w:pPr>
        <w:spacing w:line="312" w:lineRule="auto"/>
        <w:ind w:firstLine="562" w:firstLineChars="200"/>
        <w:jc w:val="center"/>
        <w:rPr>
          <w:rFonts w:hint="eastAsia" w:ascii="仿宋" w:hAnsi="仿宋" w:eastAsia="仿宋" w:cs="仿宋"/>
          <w:b/>
          <w:bCs/>
          <w:sz w:val="28"/>
          <w:szCs w:val="28"/>
          <w:lang w:bidi="ar"/>
        </w:rPr>
      </w:pPr>
      <w:r>
        <w:rPr>
          <w:rFonts w:hint="eastAsia" w:ascii="仿宋" w:hAnsi="仿宋" w:eastAsia="仿宋" w:cs="仿宋"/>
          <w:b/>
          <w:bCs/>
          <w:sz w:val="28"/>
          <w:szCs w:val="28"/>
          <w:lang w:bidi="ar"/>
        </w:rPr>
        <w:t>企业情况、从业经历一览表</w:t>
      </w:r>
    </w:p>
    <w:p w14:paraId="7C0EA395">
      <w:pPr>
        <w:spacing w:line="312" w:lineRule="auto"/>
        <w:ind w:firstLine="562" w:firstLineChars="200"/>
        <w:jc w:val="center"/>
        <w:rPr>
          <w:rFonts w:hint="eastAsia" w:ascii="仿宋" w:hAnsi="仿宋" w:eastAsia="仿宋" w:cs="仿宋"/>
          <w:b/>
          <w:bCs/>
          <w:sz w:val="28"/>
          <w:szCs w:val="28"/>
          <w:lang w:bidi="ar"/>
        </w:rPr>
      </w:pP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3"/>
        <w:gridCol w:w="1577"/>
        <w:gridCol w:w="1358"/>
        <w:gridCol w:w="999"/>
        <w:gridCol w:w="1469"/>
        <w:gridCol w:w="1766"/>
      </w:tblGrid>
      <w:tr w14:paraId="0E3CB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5000" w:type="pct"/>
            <w:gridSpan w:val="6"/>
            <w:tcBorders>
              <w:top w:val="single" w:color="auto" w:sz="4" w:space="0"/>
              <w:left w:val="single" w:color="auto" w:sz="4" w:space="0"/>
              <w:bottom w:val="single" w:color="auto" w:sz="4" w:space="0"/>
              <w:right w:val="single" w:color="auto" w:sz="4" w:space="0"/>
            </w:tcBorders>
            <w:vAlign w:val="center"/>
          </w:tcPr>
          <w:p w14:paraId="5D9B9566">
            <w:pPr>
              <w:spacing w:line="312" w:lineRule="auto"/>
              <w:ind w:firstLine="560" w:firstLineChars="200"/>
              <w:jc w:val="center"/>
              <w:rPr>
                <w:rFonts w:hint="eastAsia" w:ascii="仿宋" w:hAnsi="仿宋" w:eastAsia="仿宋" w:cs="仿宋"/>
                <w:sz w:val="28"/>
                <w:szCs w:val="28"/>
              </w:rPr>
            </w:pPr>
            <w:r>
              <w:rPr>
                <w:rFonts w:hint="eastAsia" w:ascii="仿宋" w:hAnsi="仿宋" w:eastAsia="仿宋" w:cs="仿宋"/>
                <w:sz w:val="28"/>
                <w:szCs w:val="28"/>
                <w:lang w:bidi="ar"/>
              </w:rPr>
              <w:t>企业情况</w:t>
            </w:r>
          </w:p>
        </w:tc>
      </w:tr>
      <w:tr w14:paraId="32637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94" w:type="pct"/>
            <w:tcBorders>
              <w:top w:val="single" w:color="auto" w:sz="4" w:space="0"/>
              <w:left w:val="single" w:color="auto" w:sz="4" w:space="0"/>
              <w:bottom w:val="single" w:color="auto" w:sz="4" w:space="0"/>
              <w:right w:val="single" w:color="auto" w:sz="4" w:space="0"/>
            </w:tcBorders>
            <w:vAlign w:val="center"/>
          </w:tcPr>
          <w:p w14:paraId="00D36750">
            <w:pPr>
              <w:spacing w:line="312" w:lineRule="auto"/>
              <w:jc w:val="left"/>
              <w:rPr>
                <w:rFonts w:hint="eastAsia" w:ascii="仿宋" w:hAnsi="仿宋" w:eastAsia="仿宋" w:cs="仿宋"/>
                <w:sz w:val="28"/>
                <w:szCs w:val="28"/>
              </w:rPr>
            </w:pPr>
            <w:r>
              <w:rPr>
                <w:rFonts w:hint="eastAsia" w:ascii="仿宋" w:hAnsi="仿宋" w:eastAsia="仿宋" w:cs="仿宋"/>
                <w:sz w:val="28"/>
                <w:szCs w:val="28"/>
                <w:lang w:bidi="ar"/>
              </w:rPr>
              <w:t>公司名称</w:t>
            </w:r>
          </w:p>
        </w:tc>
        <w:tc>
          <w:tcPr>
            <w:tcW w:w="925" w:type="pct"/>
            <w:tcBorders>
              <w:top w:val="single" w:color="auto" w:sz="4" w:space="0"/>
              <w:left w:val="single" w:color="auto" w:sz="4" w:space="0"/>
              <w:bottom w:val="single" w:color="auto" w:sz="4" w:space="0"/>
              <w:right w:val="single" w:color="auto" w:sz="4" w:space="0"/>
            </w:tcBorders>
            <w:vAlign w:val="center"/>
          </w:tcPr>
          <w:p w14:paraId="1D892493">
            <w:pPr>
              <w:spacing w:line="312" w:lineRule="auto"/>
              <w:ind w:firstLine="560" w:firstLineChars="200"/>
              <w:jc w:val="left"/>
              <w:rPr>
                <w:rFonts w:hint="eastAsia" w:ascii="仿宋" w:hAnsi="仿宋" w:eastAsia="仿宋" w:cs="仿宋"/>
                <w:sz w:val="28"/>
                <w:szCs w:val="28"/>
              </w:rPr>
            </w:pPr>
          </w:p>
        </w:tc>
        <w:tc>
          <w:tcPr>
            <w:tcW w:w="796" w:type="pct"/>
            <w:tcBorders>
              <w:top w:val="single" w:color="auto" w:sz="4" w:space="0"/>
              <w:left w:val="single" w:color="auto" w:sz="4" w:space="0"/>
              <w:bottom w:val="single" w:color="auto" w:sz="4" w:space="0"/>
              <w:right w:val="single" w:color="auto" w:sz="4" w:space="0"/>
            </w:tcBorders>
            <w:vAlign w:val="center"/>
          </w:tcPr>
          <w:p w14:paraId="011EA6F4">
            <w:pPr>
              <w:spacing w:line="312" w:lineRule="auto"/>
              <w:jc w:val="left"/>
              <w:rPr>
                <w:rFonts w:hint="eastAsia" w:ascii="仿宋" w:hAnsi="仿宋" w:eastAsia="仿宋" w:cs="仿宋"/>
                <w:sz w:val="28"/>
                <w:szCs w:val="28"/>
              </w:rPr>
            </w:pPr>
            <w:r>
              <w:rPr>
                <w:rFonts w:hint="eastAsia" w:ascii="仿宋" w:hAnsi="仿宋" w:eastAsia="仿宋" w:cs="仿宋"/>
                <w:sz w:val="28"/>
                <w:szCs w:val="28"/>
                <w:lang w:bidi="ar"/>
              </w:rPr>
              <w:t>成立时间</w:t>
            </w:r>
          </w:p>
        </w:tc>
        <w:tc>
          <w:tcPr>
            <w:tcW w:w="586" w:type="pct"/>
            <w:tcBorders>
              <w:top w:val="single" w:color="auto" w:sz="4" w:space="0"/>
              <w:left w:val="single" w:color="auto" w:sz="4" w:space="0"/>
              <w:bottom w:val="single" w:color="auto" w:sz="4" w:space="0"/>
              <w:right w:val="single" w:color="auto" w:sz="4" w:space="0"/>
            </w:tcBorders>
            <w:vAlign w:val="center"/>
          </w:tcPr>
          <w:p w14:paraId="34CBEA0C">
            <w:pPr>
              <w:spacing w:line="312" w:lineRule="auto"/>
              <w:ind w:firstLine="560" w:firstLineChars="200"/>
              <w:jc w:val="left"/>
              <w:rPr>
                <w:rFonts w:hint="eastAsia" w:ascii="仿宋" w:hAnsi="仿宋" w:eastAsia="仿宋" w:cs="仿宋"/>
                <w:sz w:val="28"/>
                <w:szCs w:val="28"/>
              </w:rPr>
            </w:pPr>
          </w:p>
        </w:tc>
        <w:tc>
          <w:tcPr>
            <w:tcW w:w="862" w:type="pct"/>
            <w:tcBorders>
              <w:top w:val="single" w:color="auto" w:sz="4" w:space="0"/>
              <w:left w:val="single" w:color="auto" w:sz="4" w:space="0"/>
              <w:bottom w:val="single" w:color="auto" w:sz="4" w:space="0"/>
              <w:right w:val="single" w:color="auto" w:sz="4" w:space="0"/>
            </w:tcBorders>
            <w:vAlign w:val="center"/>
          </w:tcPr>
          <w:p w14:paraId="5289C3B3">
            <w:pPr>
              <w:spacing w:line="312" w:lineRule="auto"/>
              <w:jc w:val="left"/>
              <w:rPr>
                <w:rFonts w:hint="eastAsia" w:ascii="仿宋" w:hAnsi="仿宋" w:eastAsia="仿宋" w:cs="仿宋"/>
                <w:sz w:val="28"/>
                <w:szCs w:val="28"/>
              </w:rPr>
            </w:pPr>
            <w:r>
              <w:rPr>
                <w:rFonts w:hint="eastAsia" w:ascii="仿宋" w:hAnsi="仿宋" w:eastAsia="仿宋" w:cs="仿宋"/>
                <w:sz w:val="28"/>
                <w:szCs w:val="28"/>
                <w:lang w:bidi="ar"/>
              </w:rPr>
              <w:t>注册资本</w:t>
            </w:r>
          </w:p>
        </w:tc>
        <w:tc>
          <w:tcPr>
            <w:tcW w:w="1034" w:type="pct"/>
            <w:tcBorders>
              <w:top w:val="single" w:color="auto" w:sz="4" w:space="0"/>
              <w:left w:val="single" w:color="auto" w:sz="4" w:space="0"/>
              <w:bottom w:val="single" w:color="auto" w:sz="4" w:space="0"/>
              <w:right w:val="single" w:color="auto" w:sz="4" w:space="0"/>
            </w:tcBorders>
            <w:vAlign w:val="center"/>
          </w:tcPr>
          <w:p w14:paraId="51D966B7">
            <w:pPr>
              <w:spacing w:line="312"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lang w:bidi="ar"/>
              </w:rPr>
              <w:t>万元</w:t>
            </w:r>
          </w:p>
        </w:tc>
      </w:tr>
      <w:tr w14:paraId="7EF8C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94" w:type="pct"/>
            <w:tcBorders>
              <w:top w:val="single" w:color="auto" w:sz="4" w:space="0"/>
              <w:left w:val="single" w:color="auto" w:sz="4" w:space="0"/>
              <w:bottom w:val="single" w:color="auto" w:sz="4" w:space="0"/>
              <w:right w:val="single" w:color="auto" w:sz="4" w:space="0"/>
            </w:tcBorders>
            <w:vAlign w:val="center"/>
          </w:tcPr>
          <w:p w14:paraId="71E0C185">
            <w:pPr>
              <w:spacing w:line="312" w:lineRule="auto"/>
              <w:jc w:val="left"/>
              <w:rPr>
                <w:rFonts w:hint="eastAsia" w:ascii="仿宋" w:hAnsi="仿宋" w:eastAsia="仿宋" w:cs="仿宋"/>
                <w:sz w:val="28"/>
                <w:szCs w:val="28"/>
                <w:lang w:bidi="ar"/>
              </w:rPr>
            </w:pPr>
            <w:r>
              <w:rPr>
                <w:rFonts w:hint="eastAsia" w:ascii="仿宋" w:hAnsi="仿宋" w:eastAsia="仿宋" w:cs="仿宋"/>
                <w:sz w:val="28"/>
                <w:szCs w:val="28"/>
                <w:lang w:bidi="ar"/>
              </w:rPr>
              <w:t>公司在册</w:t>
            </w:r>
          </w:p>
          <w:p w14:paraId="452716DE">
            <w:pPr>
              <w:spacing w:line="312" w:lineRule="auto"/>
              <w:jc w:val="left"/>
              <w:rPr>
                <w:rFonts w:hint="eastAsia" w:ascii="仿宋" w:hAnsi="仿宋" w:eastAsia="仿宋" w:cs="仿宋"/>
                <w:sz w:val="28"/>
                <w:szCs w:val="28"/>
              </w:rPr>
            </w:pPr>
            <w:r>
              <w:rPr>
                <w:rFonts w:hint="eastAsia" w:ascii="仿宋" w:hAnsi="仿宋" w:eastAsia="仿宋" w:cs="仿宋"/>
                <w:sz w:val="28"/>
                <w:szCs w:val="28"/>
                <w:lang w:bidi="ar"/>
              </w:rPr>
              <w:t>员工人数</w:t>
            </w:r>
          </w:p>
        </w:tc>
        <w:tc>
          <w:tcPr>
            <w:tcW w:w="1722" w:type="pct"/>
            <w:gridSpan w:val="2"/>
            <w:tcBorders>
              <w:top w:val="single" w:color="auto" w:sz="4" w:space="0"/>
              <w:left w:val="single" w:color="auto" w:sz="4" w:space="0"/>
              <w:bottom w:val="single" w:color="auto" w:sz="4" w:space="0"/>
              <w:right w:val="single" w:color="auto" w:sz="4" w:space="0"/>
            </w:tcBorders>
            <w:vAlign w:val="center"/>
          </w:tcPr>
          <w:p w14:paraId="6C8A3453">
            <w:pPr>
              <w:spacing w:line="312"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lang w:bidi="ar"/>
              </w:rPr>
              <w:t>人</w:t>
            </w:r>
          </w:p>
        </w:tc>
        <w:tc>
          <w:tcPr>
            <w:tcW w:w="1448" w:type="pct"/>
            <w:gridSpan w:val="2"/>
            <w:tcBorders>
              <w:top w:val="single" w:color="auto" w:sz="4" w:space="0"/>
              <w:left w:val="single" w:color="auto" w:sz="4" w:space="0"/>
              <w:bottom w:val="single" w:color="auto" w:sz="4" w:space="0"/>
              <w:right w:val="single" w:color="auto" w:sz="4" w:space="0"/>
            </w:tcBorders>
            <w:vAlign w:val="center"/>
          </w:tcPr>
          <w:p w14:paraId="150EBC86">
            <w:pPr>
              <w:spacing w:line="312" w:lineRule="auto"/>
              <w:jc w:val="left"/>
              <w:rPr>
                <w:rFonts w:hint="eastAsia" w:ascii="仿宋" w:hAnsi="仿宋" w:eastAsia="仿宋" w:cs="仿宋"/>
                <w:sz w:val="28"/>
                <w:szCs w:val="28"/>
                <w:lang w:eastAsia="zh" w:bidi="ar"/>
              </w:rPr>
            </w:pPr>
            <w:r>
              <w:rPr>
                <w:rFonts w:hint="eastAsia" w:ascii="仿宋" w:hAnsi="仿宋" w:eastAsia="仿宋" w:cs="仿宋"/>
                <w:sz w:val="28"/>
                <w:szCs w:val="28"/>
                <w:lang w:eastAsia="zh" w:bidi="ar"/>
              </w:rPr>
              <w:t>团队配备</w:t>
            </w:r>
          </w:p>
          <w:p w14:paraId="2B277E4C">
            <w:pPr>
              <w:spacing w:line="312" w:lineRule="auto"/>
              <w:jc w:val="left"/>
              <w:rPr>
                <w:rFonts w:hint="eastAsia" w:ascii="仿宋" w:hAnsi="仿宋" w:eastAsia="仿宋" w:cs="仿宋"/>
                <w:sz w:val="28"/>
                <w:szCs w:val="28"/>
              </w:rPr>
            </w:pPr>
            <w:r>
              <w:rPr>
                <w:rFonts w:hint="eastAsia" w:ascii="仿宋" w:hAnsi="仿宋" w:eastAsia="仿宋" w:cs="仿宋"/>
                <w:sz w:val="28"/>
                <w:szCs w:val="28"/>
                <w:lang w:bidi="ar"/>
              </w:rPr>
              <w:t>员工人数</w:t>
            </w:r>
          </w:p>
        </w:tc>
        <w:tc>
          <w:tcPr>
            <w:tcW w:w="1034" w:type="pct"/>
            <w:tcBorders>
              <w:top w:val="single" w:color="auto" w:sz="4" w:space="0"/>
              <w:left w:val="single" w:color="auto" w:sz="4" w:space="0"/>
              <w:bottom w:val="single" w:color="auto" w:sz="4" w:space="0"/>
              <w:right w:val="single" w:color="auto" w:sz="4" w:space="0"/>
            </w:tcBorders>
            <w:vAlign w:val="center"/>
          </w:tcPr>
          <w:p w14:paraId="2CF35F33">
            <w:pPr>
              <w:spacing w:line="312"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lang w:bidi="ar"/>
              </w:rPr>
              <w:t>人</w:t>
            </w:r>
          </w:p>
        </w:tc>
      </w:tr>
      <w:tr w14:paraId="1240E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jc w:val="center"/>
        </w:trPr>
        <w:tc>
          <w:tcPr>
            <w:tcW w:w="794" w:type="pct"/>
            <w:tcBorders>
              <w:top w:val="single" w:color="auto" w:sz="4" w:space="0"/>
              <w:left w:val="single" w:color="auto" w:sz="4" w:space="0"/>
              <w:bottom w:val="single" w:color="auto" w:sz="4" w:space="0"/>
              <w:right w:val="single" w:color="auto" w:sz="4" w:space="0"/>
            </w:tcBorders>
            <w:vAlign w:val="center"/>
          </w:tcPr>
          <w:p w14:paraId="3DC20778">
            <w:pPr>
              <w:spacing w:line="312" w:lineRule="auto"/>
              <w:jc w:val="left"/>
              <w:rPr>
                <w:rFonts w:hint="eastAsia" w:ascii="仿宋" w:hAnsi="仿宋" w:eastAsia="仿宋" w:cs="仿宋"/>
                <w:sz w:val="28"/>
                <w:szCs w:val="28"/>
              </w:rPr>
            </w:pPr>
            <w:r>
              <w:rPr>
                <w:rFonts w:hint="eastAsia" w:ascii="仿宋" w:hAnsi="仿宋" w:eastAsia="仿宋" w:cs="仿宋"/>
                <w:sz w:val="28"/>
                <w:szCs w:val="28"/>
                <w:lang w:bidi="ar"/>
              </w:rPr>
              <w:t>公司现有主要业务</w:t>
            </w:r>
          </w:p>
        </w:tc>
        <w:tc>
          <w:tcPr>
            <w:tcW w:w="4205" w:type="pct"/>
            <w:gridSpan w:val="5"/>
            <w:tcBorders>
              <w:top w:val="single" w:color="auto" w:sz="4" w:space="0"/>
              <w:left w:val="single" w:color="auto" w:sz="4" w:space="0"/>
              <w:bottom w:val="single" w:color="auto" w:sz="4" w:space="0"/>
              <w:right w:val="single" w:color="auto" w:sz="4" w:space="0"/>
            </w:tcBorders>
            <w:vAlign w:val="center"/>
          </w:tcPr>
          <w:p w14:paraId="711EB772">
            <w:pPr>
              <w:spacing w:line="312" w:lineRule="auto"/>
              <w:ind w:firstLine="560" w:firstLineChars="200"/>
              <w:jc w:val="left"/>
              <w:rPr>
                <w:rFonts w:hint="eastAsia" w:ascii="仿宋" w:hAnsi="仿宋" w:eastAsia="仿宋" w:cs="仿宋"/>
                <w:sz w:val="28"/>
                <w:szCs w:val="28"/>
              </w:rPr>
            </w:pPr>
          </w:p>
        </w:tc>
      </w:tr>
      <w:tr w14:paraId="4C131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5" w:hRule="atLeast"/>
          <w:jc w:val="center"/>
        </w:trPr>
        <w:tc>
          <w:tcPr>
            <w:tcW w:w="794" w:type="pct"/>
            <w:tcBorders>
              <w:top w:val="single" w:color="auto" w:sz="4" w:space="0"/>
              <w:left w:val="single" w:color="auto" w:sz="4" w:space="0"/>
              <w:bottom w:val="single" w:color="auto" w:sz="4" w:space="0"/>
              <w:right w:val="single" w:color="auto" w:sz="4" w:space="0"/>
            </w:tcBorders>
            <w:vAlign w:val="center"/>
          </w:tcPr>
          <w:p w14:paraId="4A39FEBA">
            <w:pPr>
              <w:spacing w:line="312" w:lineRule="auto"/>
              <w:jc w:val="left"/>
              <w:rPr>
                <w:rFonts w:hint="eastAsia" w:ascii="仿宋" w:hAnsi="仿宋" w:eastAsia="仿宋" w:cs="仿宋"/>
                <w:sz w:val="28"/>
                <w:szCs w:val="28"/>
              </w:rPr>
            </w:pPr>
            <w:r>
              <w:rPr>
                <w:rFonts w:hint="eastAsia" w:ascii="仿宋" w:hAnsi="仿宋" w:eastAsia="仿宋" w:cs="仿宋"/>
                <w:sz w:val="28"/>
                <w:szCs w:val="28"/>
                <w:lang w:bidi="ar"/>
              </w:rPr>
              <w:t>企业简介</w:t>
            </w:r>
          </w:p>
        </w:tc>
        <w:tc>
          <w:tcPr>
            <w:tcW w:w="4205" w:type="pct"/>
            <w:gridSpan w:val="5"/>
            <w:tcBorders>
              <w:top w:val="single" w:color="auto" w:sz="4" w:space="0"/>
              <w:left w:val="single" w:color="auto" w:sz="4" w:space="0"/>
              <w:bottom w:val="single" w:color="auto" w:sz="4" w:space="0"/>
              <w:right w:val="single" w:color="auto" w:sz="4" w:space="0"/>
            </w:tcBorders>
            <w:vAlign w:val="center"/>
          </w:tcPr>
          <w:p w14:paraId="5223EA90">
            <w:pPr>
              <w:spacing w:line="312" w:lineRule="auto"/>
              <w:ind w:firstLine="560" w:firstLineChars="200"/>
              <w:jc w:val="left"/>
              <w:rPr>
                <w:rFonts w:hint="eastAsia" w:ascii="仿宋" w:hAnsi="仿宋" w:eastAsia="仿宋" w:cs="仿宋"/>
                <w:sz w:val="28"/>
                <w:szCs w:val="28"/>
              </w:rPr>
            </w:pPr>
          </w:p>
        </w:tc>
      </w:tr>
    </w:tbl>
    <w:p w14:paraId="02DD8B50">
      <w:pPr>
        <w:pStyle w:val="6"/>
        <w:spacing w:line="312" w:lineRule="auto"/>
        <w:rPr>
          <w:rFonts w:hint="eastAsia" w:ascii="仿宋" w:hAnsi="仿宋" w:eastAsia="仿宋" w:cs="仿宋"/>
          <w:b/>
          <w:kern w:val="2"/>
          <w:sz w:val="28"/>
          <w:szCs w:val="28"/>
        </w:rPr>
      </w:pPr>
      <w:r>
        <w:rPr>
          <w:rFonts w:hint="eastAsia" w:ascii="仿宋" w:hAnsi="仿宋" w:eastAsia="仿宋" w:cs="仿宋"/>
          <w:kern w:val="2"/>
          <w:sz w:val="28"/>
          <w:szCs w:val="28"/>
          <w:lang w:bidi="ar"/>
        </w:rPr>
        <w:t>投标人名称（盖章）：     法定代表人或授权代表签字：</w:t>
      </w:r>
    </w:p>
    <w:p w14:paraId="1BEEDDC2">
      <w:pPr>
        <w:pStyle w:val="6"/>
        <w:spacing w:line="312" w:lineRule="auto"/>
        <w:jc w:val="both"/>
        <w:rPr>
          <w:rFonts w:hint="eastAsia" w:ascii="仿宋" w:hAnsi="仿宋" w:eastAsia="仿宋" w:cs="仿宋"/>
          <w:b/>
          <w:kern w:val="2"/>
          <w:sz w:val="28"/>
          <w:szCs w:val="28"/>
          <w:lang w:bidi="ar"/>
        </w:rPr>
      </w:pPr>
      <w:r>
        <w:rPr>
          <w:rFonts w:hint="eastAsia" w:ascii="仿宋" w:hAnsi="仿宋" w:eastAsia="仿宋" w:cs="仿宋"/>
          <w:b/>
          <w:kern w:val="2"/>
          <w:sz w:val="28"/>
          <w:szCs w:val="28"/>
          <w:lang w:bidi="ar"/>
        </w:rPr>
        <w:t>注：</w:t>
      </w:r>
    </w:p>
    <w:p w14:paraId="7681FB3C">
      <w:pPr>
        <w:pStyle w:val="6"/>
        <w:spacing w:line="312" w:lineRule="auto"/>
        <w:jc w:val="both"/>
        <w:rPr>
          <w:rFonts w:hint="eastAsia" w:ascii="仿宋" w:hAnsi="仿宋" w:eastAsia="仿宋" w:cs="仿宋"/>
          <w:kern w:val="2"/>
          <w:sz w:val="28"/>
          <w:szCs w:val="28"/>
          <w:lang w:bidi="ar"/>
        </w:rPr>
      </w:pPr>
      <w:r>
        <w:rPr>
          <w:rFonts w:hint="eastAsia" w:ascii="仿宋" w:hAnsi="仿宋" w:eastAsia="仿宋" w:cs="仿宋"/>
          <w:kern w:val="2"/>
          <w:sz w:val="28"/>
          <w:szCs w:val="28"/>
          <w:lang w:bidi="ar"/>
        </w:rPr>
        <w:t>1.投标人为满足本招标项目之需，需实际配置的、包含但不限于上述设备、人员及其他条目；</w:t>
      </w:r>
    </w:p>
    <w:p w14:paraId="0D1D27EE">
      <w:pPr>
        <w:pStyle w:val="6"/>
        <w:spacing w:line="312" w:lineRule="auto"/>
        <w:jc w:val="both"/>
        <w:rPr>
          <w:rFonts w:hint="eastAsia" w:ascii="仿宋" w:hAnsi="仿宋" w:eastAsia="仿宋" w:cs="仿宋"/>
          <w:kern w:val="2"/>
          <w:sz w:val="28"/>
          <w:szCs w:val="28"/>
          <w:lang w:bidi="ar"/>
        </w:rPr>
      </w:pPr>
      <w:r>
        <w:rPr>
          <w:rFonts w:hint="eastAsia" w:ascii="仿宋" w:hAnsi="仿宋" w:eastAsia="仿宋" w:cs="仿宋"/>
          <w:kern w:val="2"/>
          <w:sz w:val="28"/>
          <w:szCs w:val="28"/>
          <w:lang w:bidi="ar"/>
        </w:rPr>
        <w:t>2.投标人可在上表内容基础上，酌情自行增加相关条目，以便更好的满足项目开展之需要。</w:t>
      </w:r>
    </w:p>
    <w:p w14:paraId="7BC35A1A">
      <w:pPr>
        <w:pStyle w:val="6"/>
        <w:spacing w:line="312" w:lineRule="auto"/>
        <w:jc w:val="both"/>
        <w:rPr>
          <w:rFonts w:hint="eastAsia" w:ascii="仿宋" w:hAnsi="仿宋" w:eastAsia="仿宋" w:cs="仿宋"/>
          <w:kern w:val="2"/>
          <w:sz w:val="28"/>
          <w:szCs w:val="28"/>
          <w:lang w:bidi="ar"/>
        </w:rPr>
      </w:pPr>
    </w:p>
    <w:p w14:paraId="1BD12758">
      <w:pPr>
        <w:pStyle w:val="6"/>
        <w:spacing w:line="312" w:lineRule="auto"/>
        <w:jc w:val="both"/>
        <w:rPr>
          <w:rFonts w:hint="eastAsia" w:ascii="仿宋" w:hAnsi="仿宋" w:eastAsia="仿宋" w:cs="仿宋"/>
          <w:kern w:val="2"/>
          <w:sz w:val="28"/>
          <w:szCs w:val="28"/>
          <w:lang w:bidi="ar"/>
        </w:rPr>
      </w:pPr>
    </w:p>
    <w:p w14:paraId="524FA0A1">
      <w:pPr>
        <w:pStyle w:val="6"/>
        <w:spacing w:line="312" w:lineRule="auto"/>
        <w:jc w:val="both"/>
        <w:rPr>
          <w:rFonts w:hint="eastAsia" w:ascii="仿宋" w:hAnsi="仿宋" w:eastAsia="仿宋" w:cs="仿宋"/>
          <w:kern w:val="2"/>
          <w:sz w:val="28"/>
          <w:szCs w:val="28"/>
          <w:lang w:bidi="ar"/>
        </w:rPr>
      </w:pPr>
      <w:r>
        <w:rPr>
          <w:rFonts w:hint="eastAsia" w:ascii="仿宋" w:hAnsi="仿宋" w:eastAsia="仿宋" w:cs="仿宋"/>
          <w:kern w:val="2"/>
          <w:sz w:val="28"/>
          <w:szCs w:val="28"/>
          <w:lang w:bidi="ar"/>
        </w:rPr>
        <w:t>附件3：</w:t>
      </w:r>
    </w:p>
    <w:p w14:paraId="71E1788B">
      <w:pPr>
        <w:pStyle w:val="6"/>
        <w:spacing w:line="312" w:lineRule="auto"/>
        <w:jc w:val="both"/>
        <w:rPr>
          <w:rFonts w:hint="eastAsia" w:ascii="仿宋" w:hAnsi="仿宋" w:eastAsia="仿宋" w:cs="仿宋"/>
          <w:kern w:val="2"/>
          <w:sz w:val="28"/>
          <w:szCs w:val="28"/>
        </w:rPr>
      </w:pPr>
    </w:p>
    <w:p w14:paraId="294AC6DF">
      <w:pPr>
        <w:pStyle w:val="6"/>
        <w:spacing w:line="312" w:lineRule="auto"/>
        <w:jc w:val="center"/>
        <w:rPr>
          <w:rFonts w:hint="eastAsia" w:ascii="宋体" w:hAnsi="宋体" w:cs="宋体"/>
          <w:b/>
          <w:bCs/>
          <w:kern w:val="2"/>
          <w:sz w:val="44"/>
          <w:szCs w:val="44"/>
          <w:lang w:bidi="ar"/>
        </w:rPr>
      </w:pPr>
      <w:r>
        <w:rPr>
          <w:rFonts w:hint="eastAsia" w:ascii="宋体" w:hAnsi="宋体" w:cs="宋体"/>
          <w:b/>
          <w:bCs/>
          <w:kern w:val="2"/>
          <w:sz w:val="44"/>
          <w:szCs w:val="44"/>
          <w:lang w:bidi="ar"/>
        </w:rPr>
        <w:t>展品信息</w:t>
      </w:r>
    </w:p>
    <w:p w14:paraId="61CB6048">
      <w:pPr>
        <w:pStyle w:val="6"/>
        <w:spacing w:line="312" w:lineRule="auto"/>
        <w:jc w:val="both"/>
        <w:rPr>
          <w:rFonts w:hint="eastAsia" w:ascii="仿宋" w:hAnsi="仿宋" w:eastAsia="仿宋" w:cs="仿宋"/>
          <w:b/>
          <w:bCs/>
          <w:kern w:val="2"/>
          <w:sz w:val="28"/>
          <w:szCs w:val="28"/>
        </w:rPr>
      </w:pPr>
      <w:r>
        <w:rPr>
          <w:rFonts w:hint="eastAsia" w:ascii="仿宋" w:hAnsi="仿宋" w:eastAsia="仿宋" w:cs="仿宋"/>
          <w:b/>
          <w:bCs/>
          <w:kern w:val="2"/>
          <w:sz w:val="28"/>
          <w:szCs w:val="28"/>
        </w:rPr>
        <w:t>中国重汽展品明细</w:t>
      </w:r>
    </w:p>
    <w:tbl>
      <w:tblPr>
        <w:tblStyle w:val="7"/>
        <w:tblW w:w="5000" w:type="pct"/>
        <w:jc w:val="center"/>
        <w:tblLayout w:type="autofit"/>
        <w:tblCellMar>
          <w:top w:w="0" w:type="dxa"/>
          <w:left w:w="0" w:type="dxa"/>
          <w:bottom w:w="0" w:type="dxa"/>
          <w:right w:w="0" w:type="dxa"/>
        </w:tblCellMar>
      </w:tblPr>
      <w:tblGrid>
        <w:gridCol w:w="3988"/>
        <w:gridCol w:w="4398"/>
      </w:tblGrid>
      <w:tr w14:paraId="31D0F4A8">
        <w:tblPrEx>
          <w:tblCellMar>
            <w:top w:w="0" w:type="dxa"/>
            <w:left w:w="0" w:type="dxa"/>
            <w:bottom w:w="0" w:type="dxa"/>
            <w:right w:w="0" w:type="dxa"/>
          </w:tblCellMar>
        </w:tblPrEx>
        <w:trPr>
          <w:trHeight w:val="341" w:hRule="atLeast"/>
          <w:jc w:val="center"/>
        </w:trPr>
        <w:tc>
          <w:tcPr>
            <w:tcW w:w="2378" w:type="pct"/>
            <w:tcBorders>
              <w:top w:val="single" w:color="000000" w:sz="8" w:space="0"/>
              <w:left w:val="single" w:color="000000" w:sz="8" w:space="0"/>
              <w:bottom w:val="single" w:color="000000" w:sz="8" w:space="0"/>
              <w:right w:val="single" w:color="000000" w:sz="8" w:space="0"/>
            </w:tcBorders>
            <w:shd w:val="clear" w:color="auto" w:fill="144D73"/>
            <w:tcMar>
              <w:top w:w="40" w:type="dxa"/>
              <w:left w:w="40" w:type="dxa"/>
              <w:bottom w:w="40" w:type="dxa"/>
              <w:right w:w="40" w:type="dxa"/>
            </w:tcMar>
            <w:vAlign w:val="center"/>
          </w:tcPr>
          <w:p w14:paraId="49BB977D">
            <w:pPr>
              <w:pStyle w:val="6"/>
              <w:spacing w:line="312" w:lineRule="auto"/>
              <w:jc w:val="center"/>
              <w:rPr>
                <w:rFonts w:hint="eastAsia" w:ascii="仿宋" w:hAnsi="仿宋" w:eastAsia="仿宋" w:cs="仿宋"/>
                <w:color w:val="FFFFFF" w:themeColor="background1"/>
                <w:sz w:val="28"/>
                <w:szCs w:val="28"/>
                <w14:textFill>
                  <w14:solidFill>
                    <w14:schemeClr w14:val="bg1"/>
                  </w14:solidFill>
                </w14:textFill>
              </w:rPr>
            </w:pPr>
            <w:r>
              <w:rPr>
                <w:rFonts w:hint="eastAsia" w:ascii="仿宋" w:hAnsi="仿宋" w:eastAsia="仿宋" w:cs="仿宋"/>
                <w:b/>
                <w:bCs/>
                <w:color w:val="FFFFFF" w:themeColor="background1"/>
                <w:sz w:val="28"/>
                <w:szCs w:val="28"/>
                <w14:textFill>
                  <w14:solidFill>
                    <w14:schemeClr w14:val="bg1"/>
                  </w14:solidFill>
                </w14:textFill>
              </w:rPr>
              <w:t>展品名称</w:t>
            </w:r>
          </w:p>
        </w:tc>
        <w:tc>
          <w:tcPr>
            <w:tcW w:w="2622" w:type="pct"/>
            <w:tcBorders>
              <w:top w:val="single" w:color="000000" w:sz="8" w:space="0"/>
              <w:left w:val="single" w:color="000000" w:sz="8" w:space="0"/>
              <w:bottom w:val="single" w:color="000000" w:sz="8" w:space="0"/>
              <w:right w:val="single" w:color="000000" w:sz="8" w:space="0"/>
            </w:tcBorders>
            <w:shd w:val="clear" w:color="auto" w:fill="144D73"/>
            <w:tcMar>
              <w:top w:w="40" w:type="dxa"/>
              <w:left w:w="40" w:type="dxa"/>
              <w:bottom w:w="40" w:type="dxa"/>
              <w:right w:w="40" w:type="dxa"/>
            </w:tcMar>
            <w:vAlign w:val="center"/>
          </w:tcPr>
          <w:p w14:paraId="3CAF72B9">
            <w:pPr>
              <w:pStyle w:val="6"/>
              <w:spacing w:line="312" w:lineRule="auto"/>
              <w:jc w:val="center"/>
              <w:rPr>
                <w:rFonts w:hint="eastAsia" w:ascii="仿宋" w:hAnsi="仿宋" w:eastAsia="仿宋" w:cs="仿宋"/>
                <w:color w:val="FFFFFF" w:themeColor="background1"/>
                <w:sz w:val="28"/>
                <w:szCs w:val="28"/>
                <w14:textFill>
                  <w14:solidFill>
                    <w14:schemeClr w14:val="bg1"/>
                  </w14:solidFill>
                </w14:textFill>
              </w:rPr>
            </w:pPr>
            <w:r>
              <w:rPr>
                <w:rFonts w:hint="eastAsia" w:ascii="仿宋" w:hAnsi="仿宋" w:eastAsia="仿宋" w:cs="仿宋"/>
                <w:b/>
                <w:bCs/>
                <w:color w:val="FFFFFF" w:themeColor="background1"/>
                <w:sz w:val="28"/>
                <w:szCs w:val="28"/>
                <w14:textFill>
                  <w14:solidFill>
                    <w14:schemeClr w14:val="bg1"/>
                  </w14:solidFill>
                </w14:textFill>
              </w:rPr>
              <w:t>整车尺寸(单位：mm)</w:t>
            </w:r>
          </w:p>
        </w:tc>
      </w:tr>
      <w:tr w14:paraId="42E4802B">
        <w:tblPrEx>
          <w:tblCellMar>
            <w:top w:w="0" w:type="dxa"/>
            <w:left w:w="0" w:type="dxa"/>
            <w:bottom w:w="0" w:type="dxa"/>
            <w:right w:w="0" w:type="dxa"/>
          </w:tblCellMar>
        </w:tblPrEx>
        <w:trPr>
          <w:trHeight w:val="784" w:hRule="atLeast"/>
          <w:jc w:val="center"/>
        </w:trPr>
        <w:tc>
          <w:tcPr>
            <w:tcW w:w="2378" w:type="pct"/>
            <w:tcBorders>
              <w:top w:val="single" w:color="000000" w:sz="8" w:space="0"/>
              <w:left w:val="single" w:color="000000" w:sz="8" w:space="0"/>
              <w:bottom w:val="single" w:color="000000" w:sz="8" w:space="0"/>
              <w:right w:val="single" w:color="000000" w:sz="8" w:space="0"/>
            </w:tcBorders>
            <w:shd w:val="clear" w:color="auto" w:fill="F2F2F2"/>
            <w:tcMar>
              <w:top w:w="40" w:type="dxa"/>
              <w:left w:w="40" w:type="dxa"/>
              <w:bottom w:w="40" w:type="dxa"/>
              <w:right w:w="40" w:type="dxa"/>
            </w:tcMar>
            <w:vAlign w:val="center"/>
          </w:tcPr>
          <w:p w14:paraId="06E2C38C">
            <w:pPr>
              <w:pStyle w:val="6"/>
              <w:spacing w:line="312" w:lineRule="auto"/>
              <w:jc w:val="center"/>
              <w:rPr>
                <w:rFonts w:hint="eastAsia" w:ascii="仿宋" w:hAnsi="仿宋" w:eastAsia="仿宋" w:cs="仿宋"/>
                <w:sz w:val="28"/>
                <w:szCs w:val="28"/>
              </w:rPr>
            </w:pPr>
            <w:r>
              <w:rPr>
                <w:rFonts w:hint="eastAsia" w:ascii="仿宋" w:hAnsi="仿宋" w:eastAsia="仿宋" w:cs="仿宋"/>
                <w:b/>
                <w:bCs/>
                <w:sz w:val="28"/>
                <w:szCs w:val="28"/>
              </w:rPr>
              <w:t>展车1</w:t>
            </w:r>
          </w:p>
        </w:tc>
        <w:tc>
          <w:tcPr>
            <w:tcW w:w="2622" w:type="pct"/>
            <w:tcBorders>
              <w:top w:val="single" w:color="000000" w:sz="8" w:space="0"/>
              <w:left w:val="single" w:color="000000" w:sz="8" w:space="0"/>
              <w:bottom w:val="single" w:color="000000" w:sz="8" w:space="0"/>
              <w:right w:val="single" w:color="000000" w:sz="8" w:space="0"/>
            </w:tcBorders>
            <w:shd w:val="clear" w:color="auto" w:fill="F2F2F2"/>
            <w:tcMar>
              <w:top w:w="40" w:type="dxa"/>
              <w:left w:w="40" w:type="dxa"/>
              <w:bottom w:w="40" w:type="dxa"/>
              <w:right w:w="40" w:type="dxa"/>
            </w:tcMar>
            <w:vAlign w:val="center"/>
          </w:tcPr>
          <w:p w14:paraId="44747620">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6340×2550×3970</w:t>
            </w:r>
          </w:p>
        </w:tc>
      </w:tr>
      <w:tr w14:paraId="5C837F9D">
        <w:tblPrEx>
          <w:tblCellMar>
            <w:top w:w="0" w:type="dxa"/>
            <w:left w:w="0" w:type="dxa"/>
            <w:bottom w:w="0" w:type="dxa"/>
            <w:right w:w="0" w:type="dxa"/>
          </w:tblCellMar>
        </w:tblPrEx>
        <w:trPr>
          <w:trHeight w:val="778" w:hRule="atLeast"/>
          <w:jc w:val="center"/>
        </w:trPr>
        <w:tc>
          <w:tcPr>
            <w:tcW w:w="2378" w:type="pct"/>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4FD6D1F">
            <w:pPr>
              <w:pStyle w:val="6"/>
              <w:spacing w:line="312" w:lineRule="auto"/>
              <w:jc w:val="center"/>
              <w:rPr>
                <w:rFonts w:hint="eastAsia" w:ascii="仿宋" w:hAnsi="仿宋" w:eastAsia="仿宋" w:cs="仿宋"/>
                <w:sz w:val="28"/>
                <w:szCs w:val="28"/>
              </w:rPr>
            </w:pPr>
            <w:r>
              <w:rPr>
                <w:rFonts w:hint="eastAsia" w:ascii="仿宋" w:hAnsi="仿宋" w:eastAsia="仿宋" w:cs="仿宋"/>
                <w:b/>
                <w:bCs/>
                <w:sz w:val="28"/>
                <w:szCs w:val="28"/>
              </w:rPr>
              <w:t>展车2</w:t>
            </w:r>
          </w:p>
        </w:tc>
        <w:tc>
          <w:tcPr>
            <w:tcW w:w="2622" w:type="pct"/>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94FFC02">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6417×2550×3980</w:t>
            </w:r>
          </w:p>
        </w:tc>
      </w:tr>
      <w:tr w14:paraId="3F0EF68D">
        <w:tblPrEx>
          <w:tblCellMar>
            <w:top w:w="0" w:type="dxa"/>
            <w:left w:w="0" w:type="dxa"/>
            <w:bottom w:w="0" w:type="dxa"/>
            <w:right w:w="0" w:type="dxa"/>
          </w:tblCellMar>
        </w:tblPrEx>
        <w:trPr>
          <w:trHeight w:val="778" w:hRule="atLeast"/>
          <w:jc w:val="center"/>
        </w:trPr>
        <w:tc>
          <w:tcPr>
            <w:tcW w:w="2378" w:type="pct"/>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BC38E4A">
            <w:pPr>
              <w:pStyle w:val="6"/>
              <w:spacing w:line="312" w:lineRule="auto"/>
              <w:jc w:val="center"/>
              <w:rPr>
                <w:rFonts w:hint="eastAsia" w:ascii="仿宋" w:hAnsi="仿宋" w:eastAsia="仿宋" w:cs="仿宋"/>
                <w:sz w:val="28"/>
                <w:szCs w:val="28"/>
              </w:rPr>
            </w:pPr>
            <w:r>
              <w:rPr>
                <w:rFonts w:hint="eastAsia" w:ascii="仿宋" w:hAnsi="仿宋" w:eastAsia="仿宋" w:cs="仿宋"/>
                <w:b/>
                <w:bCs/>
                <w:sz w:val="28"/>
                <w:szCs w:val="28"/>
              </w:rPr>
              <w:t>展车3</w:t>
            </w:r>
          </w:p>
        </w:tc>
        <w:tc>
          <w:tcPr>
            <w:tcW w:w="2622" w:type="pct"/>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58368812">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6450×2300×3200</w:t>
            </w:r>
          </w:p>
        </w:tc>
      </w:tr>
      <w:tr w14:paraId="34B53E97">
        <w:tblPrEx>
          <w:tblCellMar>
            <w:top w:w="0" w:type="dxa"/>
            <w:left w:w="0" w:type="dxa"/>
            <w:bottom w:w="0" w:type="dxa"/>
            <w:right w:w="0" w:type="dxa"/>
          </w:tblCellMar>
        </w:tblPrEx>
        <w:trPr>
          <w:trHeight w:val="778" w:hRule="atLeast"/>
          <w:jc w:val="center"/>
        </w:trPr>
        <w:tc>
          <w:tcPr>
            <w:tcW w:w="2378" w:type="pct"/>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1A5708DE">
            <w:pPr>
              <w:pStyle w:val="6"/>
              <w:spacing w:line="312" w:lineRule="auto"/>
              <w:jc w:val="center"/>
              <w:rPr>
                <w:rFonts w:hint="eastAsia" w:ascii="仿宋" w:hAnsi="仿宋" w:eastAsia="仿宋" w:cs="仿宋"/>
                <w:sz w:val="28"/>
                <w:szCs w:val="28"/>
              </w:rPr>
            </w:pPr>
            <w:r>
              <w:rPr>
                <w:rFonts w:hint="eastAsia" w:ascii="仿宋" w:hAnsi="仿宋" w:eastAsia="仿宋" w:cs="仿宋"/>
                <w:b/>
                <w:bCs/>
                <w:sz w:val="28"/>
                <w:szCs w:val="28"/>
              </w:rPr>
              <w:t>展车4</w:t>
            </w:r>
          </w:p>
        </w:tc>
        <w:tc>
          <w:tcPr>
            <w:tcW w:w="2622" w:type="pct"/>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17FBDF61">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10400×2550×3970</w:t>
            </w:r>
          </w:p>
        </w:tc>
      </w:tr>
      <w:tr w14:paraId="2BE35591">
        <w:tblPrEx>
          <w:tblCellMar>
            <w:top w:w="0" w:type="dxa"/>
            <w:left w:w="0" w:type="dxa"/>
            <w:bottom w:w="0" w:type="dxa"/>
            <w:right w:w="0" w:type="dxa"/>
          </w:tblCellMar>
        </w:tblPrEx>
        <w:trPr>
          <w:trHeight w:val="873" w:hRule="atLeast"/>
          <w:jc w:val="center"/>
        </w:trPr>
        <w:tc>
          <w:tcPr>
            <w:tcW w:w="2378" w:type="pct"/>
            <w:tcBorders>
              <w:top w:val="single" w:color="000000" w:sz="8" w:space="0"/>
              <w:left w:val="single" w:color="000000" w:sz="8" w:space="0"/>
              <w:bottom w:val="single" w:color="000000" w:sz="8" w:space="0"/>
              <w:right w:val="single" w:color="000000" w:sz="8" w:space="0"/>
            </w:tcBorders>
            <w:shd w:val="clear" w:color="auto" w:fill="F2F2F2"/>
            <w:tcMar>
              <w:top w:w="40" w:type="dxa"/>
              <w:left w:w="40" w:type="dxa"/>
              <w:bottom w:w="40" w:type="dxa"/>
              <w:right w:w="40" w:type="dxa"/>
            </w:tcMar>
            <w:vAlign w:val="center"/>
          </w:tcPr>
          <w:p w14:paraId="2E967A33">
            <w:pPr>
              <w:pStyle w:val="6"/>
              <w:spacing w:line="312" w:lineRule="auto"/>
              <w:jc w:val="center"/>
              <w:rPr>
                <w:rFonts w:hint="eastAsia" w:ascii="仿宋" w:hAnsi="仿宋" w:eastAsia="仿宋" w:cs="仿宋"/>
                <w:sz w:val="28"/>
                <w:szCs w:val="28"/>
              </w:rPr>
            </w:pPr>
            <w:r>
              <w:rPr>
                <w:rFonts w:hint="eastAsia" w:ascii="仿宋" w:hAnsi="仿宋" w:eastAsia="仿宋" w:cs="仿宋"/>
                <w:b/>
                <w:bCs/>
                <w:sz w:val="28"/>
                <w:szCs w:val="28"/>
              </w:rPr>
              <w:t>展车5</w:t>
            </w:r>
          </w:p>
        </w:tc>
        <w:tc>
          <w:tcPr>
            <w:tcW w:w="2622" w:type="pct"/>
            <w:tcBorders>
              <w:top w:val="single" w:color="000000" w:sz="8" w:space="0"/>
              <w:left w:val="single" w:color="000000" w:sz="8" w:space="0"/>
              <w:bottom w:val="single" w:color="000000" w:sz="8" w:space="0"/>
              <w:right w:val="single" w:color="000000" w:sz="8" w:space="0"/>
            </w:tcBorders>
            <w:shd w:val="clear" w:color="auto" w:fill="F2F2F2"/>
            <w:tcMar>
              <w:top w:w="40" w:type="dxa"/>
              <w:left w:w="40" w:type="dxa"/>
              <w:bottom w:w="40" w:type="dxa"/>
              <w:right w:w="40" w:type="dxa"/>
            </w:tcMar>
            <w:vAlign w:val="center"/>
          </w:tcPr>
          <w:p w14:paraId="5DDABF22">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9375×2500×3450</w:t>
            </w:r>
          </w:p>
        </w:tc>
      </w:tr>
    </w:tbl>
    <w:p w14:paraId="66891C0A">
      <w:pPr>
        <w:pStyle w:val="6"/>
        <w:spacing w:line="312" w:lineRule="auto"/>
        <w:jc w:val="both"/>
        <w:rPr>
          <w:rFonts w:hint="eastAsia" w:ascii="仿宋" w:hAnsi="仿宋" w:eastAsia="仿宋" w:cs="仿宋"/>
          <w:kern w:val="2"/>
          <w:sz w:val="28"/>
          <w:szCs w:val="28"/>
        </w:rPr>
      </w:pPr>
    </w:p>
    <w:tbl>
      <w:tblPr>
        <w:tblStyle w:val="7"/>
        <w:tblW w:w="5105" w:type="pct"/>
        <w:jc w:val="center"/>
        <w:tblLayout w:type="autofit"/>
        <w:tblCellMar>
          <w:top w:w="0" w:type="dxa"/>
          <w:left w:w="0" w:type="dxa"/>
          <w:bottom w:w="0" w:type="dxa"/>
          <w:right w:w="0" w:type="dxa"/>
        </w:tblCellMar>
      </w:tblPr>
      <w:tblGrid>
        <w:gridCol w:w="1532"/>
        <w:gridCol w:w="2651"/>
        <w:gridCol w:w="4379"/>
      </w:tblGrid>
      <w:tr w14:paraId="0CC68249">
        <w:tblPrEx>
          <w:tblCellMar>
            <w:top w:w="0" w:type="dxa"/>
            <w:left w:w="0" w:type="dxa"/>
            <w:bottom w:w="0" w:type="dxa"/>
            <w:right w:w="0" w:type="dxa"/>
          </w:tblCellMar>
        </w:tblPrEx>
        <w:trPr>
          <w:trHeight w:val="332" w:hRule="atLeast"/>
          <w:jc w:val="center"/>
        </w:trPr>
        <w:tc>
          <w:tcPr>
            <w:tcW w:w="895" w:type="pct"/>
            <w:tcBorders>
              <w:top w:val="single" w:color="000000" w:sz="8" w:space="0"/>
              <w:left w:val="single" w:color="000000" w:sz="8" w:space="0"/>
              <w:bottom w:val="single" w:color="000000" w:sz="8" w:space="0"/>
              <w:right w:val="single" w:color="000000" w:sz="8" w:space="0"/>
            </w:tcBorders>
            <w:shd w:val="clear" w:color="auto" w:fill="144D73"/>
            <w:tcMar>
              <w:top w:w="40" w:type="dxa"/>
              <w:left w:w="40" w:type="dxa"/>
              <w:bottom w:w="40" w:type="dxa"/>
              <w:right w:w="40" w:type="dxa"/>
            </w:tcMar>
            <w:vAlign w:val="center"/>
          </w:tcPr>
          <w:p w14:paraId="3C697BEE">
            <w:pPr>
              <w:pStyle w:val="6"/>
              <w:spacing w:line="312" w:lineRule="auto"/>
              <w:jc w:val="center"/>
              <w:rPr>
                <w:rFonts w:hint="eastAsia" w:ascii="仿宋" w:hAnsi="仿宋" w:eastAsia="仿宋" w:cs="仿宋"/>
                <w:color w:val="FFFFFF" w:themeColor="background1"/>
                <w:sz w:val="28"/>
                <w:szCs w:val="28"/>
                <w14:textFill>
                  <w14:solidFill>
                    <w14:schemeClr w14:val="bg1"/>
                  </w14:solidFill>
                </w14:textFill>
              </w:rPr>
            </w:pPr>
            <w:r>
              <w:rPr>
                <w:rFonts w:hint="eastAsia" w:ascii="仿宋" w:hAnsi="仿宋" w:eastAsia="仿宋" w:cs="仿宋"/>
                <w:b/>
                <w:bCs/>
                <w:color w:val="FFFFFF" w:themeColor="background1"/>
                <w:sz w:val="28"/>
                <w:szCs w:val="28"/>
                <w14:textFill>
                  <w14:solidFill>
                    <w14:schemeClr w14:val="bg1"/>
                  </w14:solidFill>
                </w14:textFill>
              </w:rPr>
              <w:t>序号</w:t>
            </w:r>
          </w:p>
        </w:tc>
        <w:tc>
          <w:tcPr>
            <w:tcW w:w="1548" w:type="pct"/>
            <w:tcBorders>
              <w:top w:val="single" w:color="000000" w:sz="8" w:space="0"/>
              <w:left w:val="single" w:color="000000" w:sz="8" w:space="0"/>
              <w:bottom w:val="single" w:color="000000" w:sz="8" w:space="0"/>
              <w:right w:val="single" w:color="000000" w:sz="8" w:space="0"/>
            </w:tcBorders>
            <w:shd w:val="clear" w:color="auto" w:fill="144D73"/>
            <w:tcMar>
              <w:top w:w="40" w:type="dxa"/>
              <w:left w:w="40" w:type="dxa"/>
              <w:bottom w:w="40" w:type="dxa"/>
              <w:right w:w="40" w:type="dxa"/>
            </w:tcMar>
            <w:vAlign w:val="center"/>
          </w:tcPr>
          <w:p w14:paraId="35C43147">
            <w:pPr>
              <w:pStyle w:val="6"/>
              <w:spacing w:line="312" w:lineRule="auto"/>
              <w:jc w:val="center"/>
              <w:rPr>
                <w:rFonts w:hint="eastAsia" w:ascii="仿宋" w:hAnsi="仿宋" w:eastAsia="仿宋" w:cs="仿宋"/>
                <w:color w:val="FFFFFF" w:themeColor="background1"/>
                <w:sz w:val="28"/>
                <w:szCs w:val="28"/>
                <w14:textFill>
                  <w14:solidFill>
                    <w14:schemeClr w14:val="bg1"/>
                  </w14:solidFill>
                </w14:textFill>
              </w:rPr>
            </w:pPr>
            <w:r>
              <w:rPr>
                <w:rFonts w:hint="eastAsia" w:ascii="仿宋" w:hAnsi="仿宋" w:eastAsia="仿宋" w:cs="仿宋"/>
                <w:b/>
                <w:bCs/>
                <w:color w:val="FFFFFF" w:themeColor="background1"/>
                <w:sz w:val="28"/>
                <w:szCs w:val="28"/>
                <w14:textFill>
                  <w14:solidFill>
                    <w14:schemeClr w14:val="bg1"/>
                  </w14:solidFill>
                </w14:textFill>
              </w:rPr>
              <w:t>展品名称</w:t>
            </w:r>
          </w:p>
        </w:tc>
        <w:tc>
          <w:tcPr>
            <w:tcW w:w="2557" w:type="pct"/>
            <w:tcBorders>
              <w:top w:val="single" w:color="000000" w:sz="8" w:space="0"/>
              <w:left w:val="single" w:color="000000" w:sz="8" w:space="0"/>
              <w:bottom w:val="single" w:color="000000" w:sz="8" w:space="0"/>
              <w:right w:val="single" w:color="000000" w:sz="8" w:space="0"/>
            </w:tcBorders>
            <w:shd w:val="clear" w:color="auto" w:fill="144D73"/>
            <w:tcMar>
              <w:top w:w="40" w:type="dxa"/>
              <w:left w:w="40" w:type="dxa"/>
              <w:bottom w:w="40" w:type="dxa"/>
              <w:right w:w="40" w:type="dxa"/>
            </w:tcMar>
            <w:vAlign w:val="center"/>
          </w:tcPr>
          <w:p w14:paraId="42A34623">
            <w:pPr>
              <w:pStyle w:val="6"/>
              <w:spacing w:line="312" w:lineRule="auto"/>
              <w:jc w:val="center"/>
              <w:rPr>
                <w:rFonts w:hint="eastAsia" w:ascii="仿宋" w:hAnsi="仿宋" w:eastAsia="仿宋" w:cs="仿宋"/>
                <w:color w:val="FFFFFF" w:themeColor="background1"/>
                <w:sz w:val="28"/>
                <w:szCs w:val="28"/>
                <w14:textFill>
                  <w14:solidFill>
                    <w14:schemeClr w14:val="bg1"/>
                  </w14:solidFill>
                </w14:textFill>
              </w:rPr>
            </w:pPr>
            <w:r>
              <w:rPr>
                <w:rFonts w:hint="eastAsia" w:ascii="仿宋" w:hAnsi="仿宋" w:eastAsia="仿宋" w:cs="仿宋"/>
                <w:b/>
                <w:bCs/>
                <w:color w:val="FFFFFF" w:themeColor="background1"/>
                <w:sz w:val="28"/>
                <w:szCs w:val="28"/>
                <w14:textFill>
                  <w14:solidFill>
                    <w14:schemeClr w14:val="bg1"/>
                  </w14:solidFill>
                </w14:textFill>
              </w:rPr>
              <w:t>外形尺寸(单位：mm)</w:t>
            </w:r>
          </w:p>
        </w:tc>
      </w:tr>
      <w:tr w14:paraId="5FB5E8CD">
        <w:tblPrEx>
          <w:tblCellMar>
            <w:top w:w="0" w:type="dxa"/>
            <w:left w:w="0" w:type="dxa"/>
            <w:bottom w:w="0" w:type="dxa"/>
            <w:right w:w="0" w:type="dxa"/>
          </w:tblCellMar>
        </w:tblPrEx>
        <w:trPr>
          <w:trHeight w:val="762" w:hRule="atLeast"/>
          <w:jc w:val="center"/>
        </w:trPr>
        <w:tc>
          <w:tcPr>
            <w:tcW w:w="895" w:type="pct"/>
            <w:tcBorders>
              <w:top w:val="single" w:color="000000" w:sz="8" w:space="0"/>
              <w:left w:val="single" w:color="000000" w:sz="8" w:space="0"/>
              <w:bottom w:val="single" w:color="000000" w:sz="8" w:space="0"/>
              <w:right w:val="single" w:color="000000" w:sz="8" w:space="0"/>
            </w:tcBorders>
            <w:shd w:val="clear" w:color="auto" w:fill="F2F2F2"/>
            <w:tcMar>
              <w:top w:w="40" w:type="dxa"/>
              <w:left w:w="40" w:type="dxa"/>
              <w:bottom w:w="40" w:type="dxa"/>
              <w:right w:w="40" w:type="dxa"/>
            </w:tcMar>
            <w:vAlign w:val="center"/>
          </w:tcPr>
          <w:p w14:paraId="3680EEA1">
            <w:pPr>
              <w:pStyle w:val="6"/>
              <w:spacing w:line="312" w:lineRule="auto"/>
              <w:jc w:val="center"/>
              <w:rPr>
                <w:rFonts w:hint="eastAsia" w:ascii="仿宋" w:hAnsi="仿宋" w:eastAsia="仿宋" w:cs="仿宋"/>
                <w:sz w:val="28"/>
                <w:szCs w:val="28"/>
              </w:rPr>
            </w:pPr>
            <w:r>
              <w:rPr>
                <w:rFonts w:hint="eastAsia" w:ascii="仿宋" w:hAnsi="仿宋" w:eastAsia="仿宋" w:cs="仿宋"/>
                <w:b/>
                <w:bCs/>
                <w:sz w:val="28"/>
                <w:szCs w:val="28"/>
              </w:rPr>
              <w:t>零部件1</w:t>
            </w:r>
          </w:p>
        </w:tc>
        <w:tc>
          <w:tcPr>
            <w:tcW w:w="1548" w:type="pct"/>
            <w:tcBorders>
              <w:top w:val="single" w:color="000000" w:sz="8" w:space="0"/>
              <w:left w:val="single" w:color="000000" w:sz="8" w:space="0"/>
              <w:bottom w:val="single" w:color="000000" w:sz="8" w:space="0"/>
              <w:right w:val="single" w:color="000000" w:sz="8" w:space="0"/>
            </w:tcBorders>
            <w:shd w:val="clear" w:color="auto" w:fill="F2F2F2"/>
            <w:tcMar>
              <w:top w:w="40" w:type="dxa"/>
              <w:left w:w="40" w:type="dxa"/>
              <w:bottom w:w="40" w:type="dxa"/>
              <w:right w:w="40" w:type="dxa"/>
            </w:tcMar>
            <w:vAlign w:val="center"/>
          </w:tcPr>
          <w:p w14:paraId="0238F0D2">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重卡电驱桥</w:t>
            </w:r>
          </w:p>
        </w:tc>
        <w:tc>
          <w:tcPr>
            <w:tcW w:w="2557" w:type="pct"/>
            <w:tcBorders>
              <w:top w:val="single" w:color="000000" w:sz="8" w:space="0"/>
              <w:left w:val="single" w:color="000000" w:sz="8" w:space="0"/>
              <w:bottom w:val="single" w:color="000000" w:sz="8" w:space="0"/>
              <w:right w:val="single" w:color="000000" w:sz="8" w:space="0"/>
            </w:tcBorders>
            <w:shd w:val="clear" w:color="auto" w:fill="F2F2F2"/>
            <w:tcMar>
              <w:top w:w="40" w:type="dxa"/>
              <w:left w:w="40" w:type="dxa"/>
              <w:bottom w:w="40" w:type="dxa"/>
              <w:right w:w="40" w:type="dxa"/>
            </w:tcMar>
            <w:vAlign w:val="center"/>
          </w:tcPr>
          <w:p w14:paraId="5D7B5698">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2140×1161×625</w:t>
            </w:r>
          </w:p>
        </w:tc>
      </w:tr>
      <w:tr w14:paraId="141FFF3E">
        <w:tblPrEx>
          <w:tblCellMar>
            <w:top w:w="0" w:type="dxa"/>
            <w:left w:w="0" w:type="dxa"/>
            <w:bottom w:w="0" w:type="dxa"/>
            <w:right w:w="0" w:type="dxa"/>
          </w:tblCellMar>
        </w:tblPrEx>
        <w:trPr>
          <w:trHeight w:val="755" w:hRule="atLeast"/>
          <w:jc w:val="center"/>
        </w:trPr>
        <w:tc>
          <w:tcPr>
            <w:tcW w:w="895" w:type="pct"/>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0B0DA4F">
            <w:pPr>
              <w:pStyle w:val="6"/>
              <w:spacing w:line="312" w:lineRule="auto"/>
              <w:jc w:val="center"/>
              <w:rPr>
                <w:rFonts w:hint="eastAsia" w:ascii="仿宋" w:hAnsi="仿宋" w:eastAsia="仿宋" w:cs="仿宋"/>
                <w:sz w:val="28"/>
                <w:szCs w:val="28"/>
              </w:rPr>
            </w:pPr>
            <w:r>
              <w:rPr>
                <w:rFonts w:hint="eastAsia" w:ascii="仿宋" w:hAnsi="仿宋" w:eastAsia="仿宋" w:cs="仿宋"/>
                <w:b/>
                <w:bCs/>
                <w:sz w:val="28"/>
                <w:szCs w:val="28"/>
              </w:rPr>
              <w:t>零部件2</w:t>
            </w:r>
          </w:p>
        </w:tc>
        <w:tc>
          <w:tcPr>
            <w:tcW w:w="1548" w:type="pct"/>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BB400BB">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电池包</w:t>
            </w:r>
          </w:p>
        </w:tc>
        <w:tc>
          <w:tcPr>
            <w:tcW w:w="2557" w:type="pct"/>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38D05B0">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1630×740×800</w:t>
            </w:r>
          </w:p>
        </w:tc>
      </w:tr>
      <w:tr w14:paraId="5A719D56">
        <w:tblPrEx>
          <w:tblCellMar>
            <w:top w:w="0" w:type="dxa"/>
            <w:left w:w="0" w:type="dxa"/>
            <w:bottom w:w="0" w:type="dxa"/>
            <w:right w:w="0" w:type="dxa"/>
          </w:tblCellMar>
        </w:tblPrEx>
        <w:trPr>
          <w:trHeight w:val="848" w:hRule="atLeast"/>
          <w:jc w:val="center"/>
        </w:trPr>
        <w:tc>
          <w:tcPr>
            <w:tcW w:w="895" w:type="pct"/>
            <w:tcBorders>
              <w:top w:val="single" w:color="000000" w:sz="8" w:space="0"/>
              <w:left w:val="single" w:color="000000" w:sz="8" w:space="0"/>
              <w:bottom w:val="single" w:color="000000" w:sz="8" w:space="0"/>
              <w:right w:val="single" w:color="000000" w:sz="8" w:space="0"/>
            </w:tcBorders>
            <w:shd w:val="clear" w:color="auto" w:fill="F2F2F2"/>
            <w:tcMar>
              <w:top w:w="40" w:type="dxa"/>
              <w:left w:w="40" w:type="dxa"/>
              <w:bottom w:w="40" w:type="dxa"/>
              <w:right w:w="40" w:type="dxa"/>
            </w:tcMar>
            <w:vAlign w:val="center"/>
          </w:tcPr>
          <w:p w14:paraId="2A8F99E2">
            <w:pPr>
              <w:pStyle w:val="6"/>
              <w:spacing w:line="312" w:lineRule="auto"/>
              <w:jc w:val="center"/>
              <w:rPr>
                <w:rFonts w:hint="eastAsia" w:ascii="仿宋" w:hAnsi="仿宋" w:eastAsia="仿宋" w:cs="仿宋"/>
                <w:sz w:val="28"/>
                <w:szCs w:val="28"/>
              </w:rPr>
            </w:pPr>
            <w:r>
              <w:rPr>
                <w:rFonts w:hint="eastAsia" w:ascii="仿宋" w:hAnsi="仿宋" w:eastAsia="仿宋" w:cs="仿宋"/>
                <w:b/>
                <w:bCs/>
                <w:sz w:val="28"/>
                <w:szCs w:val="28"/>
              </w:rPr>
              <w:t>零部件3</w:t>
            </w:r>
          </w:p>
        </w:tc>
        <w:tc>
          <w:tcPr>
            <w:tcW w:w="1548" w:type="pct"/>
            <w:tcBorders>
              <w:top w:val="single" w:color="000000" w:sz="8" w:space="0"/>
              <w:left w:val="single" w:color="000000" w:sz="8" w:space="0"/>
              <w:bottom w:val="single" w:color="000000" w:sz="8" w:space="0"/>
              <w:right w:val="single" w:color="000000" w:sz="8" w:space="0"/>
            </w:tcBorders>
            <w:shd w:val="clear" w:color="auto" w:fill="F2F2F2"/>
            <w:tcMar>
              <w:top w:w="40" w:type="dxa"/>
              <w:left w:w="40" w:type="dxa"/>
              <w:bottom w:w="40" w:type="dxa"/>
              <w:right w:w="40" w:type="dxa"/>
            </w:tcMar>
            <w:vAlign w:val="center"/>
          </w:tcPr>
          <w:p w14:paraId="620F3AF5">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智能车机</w:t>
            </w:r>
          </w:p>
        </w:tc>
        <w:tc>
          <w:tcPr>
            <w:tcW w:w="2557" w:type="pct"/>
            <w:tcBorders>
              <w:top w:val="single" w:color="000000" w:sz="8" w:space="0"/>
              <w:left w:val="single" w:color="000000" w:sz="8" w:space="0"/>
              <w:bottom w:val="single" w:color="000000" w:sz="8" w:space="0"/>
              <w:right w:val="single" w:color="000000" w:sz="8" w:space="0"/>
            </w:tcBorders>
            <w:shd w:val="clear" w:color="auto" w:fill="F2F2F2"/>
            <w:tcMar>
              <w:top w:w="40" w:type="dxa"/>
              <w:left w:w="40" w:type="dxa"/>
              <w:bottom w:w="40" w:type="dxa"/>
              <w:right w:w="40" w:type="dxa"/>
            </w:tcMar>
            <w:vAlign w:val="center"/>
          </w:tcPr>
          <w:p w14:paraId="0B14C6E2">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主机</w:t>
            </w:r>
          </w:p>
          <w:p w14:paraId="371E94DC">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长：219.5±1.5</w:t>
            </w:r>
          </w:p>
          <w:p w14:paraId="2B417DB6">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宽：165±1</w:t>
            </w:r>
          </w:p>
          <w:p w14:paraId="0A807507">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厚度：51.8±0.5</w:t>
            </w:r>
          </w:p>
          <w:p w14:paraId="5C7DEF52">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中控屏：</w:t>
            </w:r>
          </w:p>
          <w:p w14:paraId="6652FA86">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长：353.2±1</w:t>
            </w:r>
          </w:p>
          <w:p w14:paraId="1861C970">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宽：140.2±0.5</w:t>
            </w:r>
          </w:p>
          <w:p w14:paraId="7A799098">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厚度：34.1±0.5</w:t>
            </w:r>
          </w:p>
          <w:p w14:paraId="20962E54">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仪表屏：</w:t>
            </w:r>
          </w:p>
          <w:p w14:paraId="3C7C1B31">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长：359.5±1</w:t>
            </w:r>
          </w:p>
          <w:p w14:paraId="002BF601">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宽：141.7±0.5</w:t>
            </w:r>
          </w:p>
          <w:p w14:paraId="7D55AA42">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厚度：33.4±0.5</w:t>
            </w:r>
          </w:p>
        </w:tc>
      </w:tr>
      <w:tr w14:paraId="62B31328">
        <w:tblPrEx>
          <w:tblCellMar>
            <w:top w:w="0" w:type="dxa"/>
            <w:left w:w="0" w:type="dxa"/>
            <w:bottom w:w="0" w:type="dxa"/>
            <w:right w:w="0" w:type="dxa"/>
          </w:tblCellMar>
        </w:tblPrEx>
        <w:trPr>
          <w:trHeight w:val="868" w:hRule="atLeast"/>
          <w:jc w:val="center"/>
        </w:trPr>
        <w:tc>
          <w:tcPr>
            <w:tcW w:w="895" w:type="pct"/>
            <w:tcBorders>
              <w:top w:val="single" w:color="000000" w:sz="8" w:space="0"/>
              <w:left w:val="single" w:color="000000" w:sz="8" w:space="0"/>
              <w:bottom w:val="single" w:color="000000" w:sz="8" w:space="0"/>
              <w:right w:val="single" w:color="000000" w:sz="8" w:space="0"/>
            </w:tcBorders>
            <w:shd w:val="clear" w:color="auto" w:fill="F2F2F2"/>
            <w:tcMar>
              <w:top w:w="40" w:type="dxa"/>
              <w:left w:w="40" w:type="dxa"/>
              <w:bottom w:w="40" w:type="dxa"/>
              <w:right w:w="40" w:type="dxa"/>
            </w:tcMar>
            <w:vAlign w:val="center"/>
          </w:tcPr>
          <w:p w14:paraId="53ADD3B8">
            <w:pPr>
              <w:pStyle w:val="6"/>
              <w:spacing w:line="312" w:lineRule="auto"/>
              <w:jc w:val="center"/>
              <w:rPr>
                <w:rFonts w:hint="eastAsia" w:ascii="仿宋" w:hAnsi="仿宋" w:eastAsia="仿宋" w:cs="仿宋"/>
                <w:sz w:val="28"/>
                <w:szCs w:val="28"/>
              </w:rPr>
            </w:pPr>
            <w:r>
              <w:rPr>
                <w:rFonts w:hint="eastAsia" w:ascii="仿宋" w:hAnsi="仿宋" w:eastAsia="仿宋" w:cs="仿宋"/>
                <w:b/>
                <w:bCs/>
                <w:sz w:val="28"/>
                <w:szCs w:val="28"/>
              </w:rPr>
              <w:t>零部件4</w:t>
            </w:r>
          </w:p>
        </w:tc>
        <w:tc>
          <w:tcPr>
            <w:tcW w:w="1548" w:type="pct"/>
            <w:tcBorders>
              <w:top w:val="single" w:color="000000" w:sz="8" w:space="0"/>
              <w:left w:val="single" w:color="000000" w:sz="8" w:space="0"/>
              <w:bottom w:val="single" w:color="000000" w:sz="8" w:space="0"/>
              <w:right w:val="single" w:color="000000" w:sz="8" w:space="0"/>
            </w:tcBorders>
            <w:shd w:val="clear" w:color="auto" w:fill="F2F2F2"/>
            <w:tcMar>
              <w:top w:w="40" w:type="dxa"/>
              <w:left w:w="40" w:type="dxa"/>
              <w:bottom w:w="40" w:type="dxa"/>
              <w:right w:w="40" w:type="dxa"/>
            </w:tcMar>
            <w:vAlign w:val="center"/>
          </w:tcPr>
          <w:p w14:paraId="4EA00DC3">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充电桩</w:t>
            </w:r>
          </w:p>
        </w:tc>
        <w:tc>
          <w:tcPr>
            <w:tcW w:w="2557" w:type="pct"/>
            <w:tcBorders>
              <w:top w:val="single" w:color="000000" w:sz="8" w:space="0"/>
              <w:left w:val="single" w:color="000000" w:sz="8" w:space="0"/>
              <w:bottom w:val="single" w:color="000000" w:sz="8" w:space="0"/>
              <w:right w:val="single" w:color="000000" w:sz="8" w:space="0"/>
            </w:tcBorders>
            <w:shd w:val="clear" w:color="auto" w:fill="F2F2F2"/>
            <w:tcMar>
              <w:top w:w="40" w:type="dxa"/>
              <w:left w:w="40" w:type="dxa"/>
              <w:bottom w:w="40" w:type="dxa"/>
              <w:right w:w="40" w:type="dxa"/>
            </w:tcMar>
            <w:vAlign w:val="center"/>
          </w:tcPr>
          <w:p w14:paraId="6D3CDC76">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充电堆主机：</w:t>
            </w:r>
          </w:p>
          <w:p w14:paraId="52E286EA">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2300×1100×2100</w:t>
            </w:r>
          </w:p>
          <w:p w14:paraId="575E9626">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液冷快充超充终端</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两套</w:t>
            </w:r>
            <w:r>
              <w:rPr>
                <w:rFonts w:hint="eastAsia" w:ascii="仿宋" w:hAnsi="仿宋" w:eastAsia="仿宋" w:cs="仿宋"/>
                <w:sz w:val="28"/>
                <w:szCs w:val="28"/>
                <w:lang w:eastAsia="zh-CN"/>
              </w:rPr>
              <w:t>）</w:t>
            </w:r>
            <w:r>
              <w:rPr>
                <w:rFonts w:hint="eastAsia" w:ascii="仿宋" w:hAnsi="仿宋" w:eastAsia="仿宋" w:cs="仿宋"/>
                <w:sz w:val="28"/>
                <w:szCs w:val="28"/>
              </w:rPr>
              <w:t>：450×800×2100</w:t>
            </w:r>
          </w:p>
        </w:tc>
      </w:tr>
    </w:tbl>
    <w:p w14:paraId="1A155577">
      <w:pPr>
        <w:pStyle w:val="6"/>
        <w:spacing w:line="312" w:lineRule="auto"/>
        <w:jc w:val="both"/>
        <w:rPr>
          <w:rFonts w:hint="eastAsia" w:ascii="仿宋" w:hAnsi="仿宋" w:eastAsia="仿宋" w:cs="仿宋"/>
          <w:b/>
          <w:bCs/>
          <w:kern w:val="2"/>
          <w:sz w:val="28"/>
          <w:szCs w:val="28"/>
        </w:rPr>
      </w:pPr>
    </w:p>
    <w:p w14:paraId="2B336740">
      <w:pPr>
        <w:pStyle w:val="6"/>
        <w:spacing w:line="312" w:lineRule="auto"/>
        <w:jc w:val="both"/>
        <w:rPr>
          <w:rFonts w:hint="eastAsia" w:ascii="仿宋" w:hAnsi="仿宋" w:eastAsia="仿宋" w:cs="仿宋"/>
          <w:b/>
          <w:bCs/>
          <w:kern w:val="2"/>
          <w:sz w:val="28"/>
          <w:szCs w:val="28"/>
        </w:rPr>
      </w:pPr>
      <w:r>
        <w:rPr>
          <w:rFonts w:hint="eastAsia" w:ascii="仿宋" w:hAnsi="仿宋" w:eastAsia="仿宋" w:cs="仿宋"/>
          <w:b/>
          <w:bCs/>
          <w:kern w:val="2"/>
          <w:sz w:val="28"/>
          <w:szCs w:val="28"/>
        </w:rPr>
        <w:t>潍柴动力展品明细</w:t>
      </w:r>
    </w:p>
    <w:tbl>
      <w:tblPr>
        <w:tblStyle w:val="7"/>
        <w:tblW w:w="5000" w:type="pct"/>
        <w:jc w:val="center"/>
        <w:tblLayout w:type="autofit"/>
        <w:tblCellMar>
          <w:top w:w="0" w:type="dxa"/>
          <w:left w:w="0" w:type="dxa"/>
          <w:bottom w:w="0" w:type="dxa"/>
          <w:right w:w="0" w:type="dxa"/>
        </w:tblCellMar>
      </w:tblPr>
      <w:tblGrid>
        <w:gridCol w:w="3180"/>
        <w:gridCol w:w="5136"/>
      </w:tblGrid>
      <w:tr w14:paraId="19D2A29E">
        <w:trPr>
          <w:trHeight w:val="259" w:hRule="atLeast"/>
          <w:jc w:val="center"/>
        </w:trPr>
        <w:tc>
          <w:tcPr>
            <w:tcW w:w="1912" w:type="pct"/>
            <w:tcBorders>
              <w:top w:val="single" w:color="000000" w:sz="4" w:space="0"/>
              <w:left w:val="single" w:color="000000" w:sz="4" w:space="0"/>
              <w:bottom w:val="single" w:color="000000" w:sz="4" w:space="0"/>
              <w:right w:val="single" w:color="000000" w:sz="4" w:space="0"/>
            </w:tcBorders>
            <w:shd w:val="clear" w:color="auto" w:fill="0070C0"/>
            <w:tcMar>
              <w:top w:w="1" w:type="dxa"/>
              <w:left w:w="1" w:type="dxa"/>
              <w:bottom w:w="0" w:type="dxa"/>
              <w:right w:w="1" w:type="dxa"/>
            </w:tcMar>
            <w:vAlign w:val="center"/>
          </w:tcPr>
          <w:p w14:paraId="341A1E09">
            <w:pPr>
              <w:pStyle w:val="6"/>
              <w:spacing w:line="312" w:lineRule="auto"/>
              <w:jc w:val="center"/>
              <w:rPr>
                <w:rFonts w:hint="eastAsia" w:ascii="仿宋" w:hAnsi="仿宋" w:eastAsia="仿宋" w:cs="仿宋"/>
                <w:color w:val="FFFFFF" w:themeColor="background1"/>
                <w:sz w:val="28"/>
                <w:szCs w:val="28"/>
                <w14:textFill>
                  <w14:solidFill>
                    <w14:schemeClr w14:val="bg1"/>
                  </w14:solidFill>
                </w14:textFill>
              </w:rPr>
            </w:pPr>
            <w:r>
              <w:rPr>
                <w:rFonts w:hint="eastAsia" w:ascii="仿宋" w:hAnsi="仿宋" w:eastAsia="仿宋" w:cs="仿宋"/>
                <w:b/>
                <w:bCs/>
                <w:color w:val="FFFFFF" w:themeColor="background1"/>
                <w:sz w:val="28"/>
                <w:szCs w:val="28"/>
                <w14:textFill>
                  <w14:solidFill>
                    <w14:schemeClr w14:val="bg1"/>
                  </w14:solidFill>
                </w14:textFill>
              </w:rPr>
              <w:t>展品类型</w:t>
            </w:r>
          </w:p>
        </w:tc>
        <w:tc>
          <w:tcPr>
            <w:tcW w:w="3088" w:type="pct"/>
            <w:tcBorders>
              <w:top w:val="single" w:color="000000" w:sz="4" w:space="0"/>
              <w:left w:val="single" w:color="000000" w:sz="4" w:space="0"/>
              <w:bottom w:val="single" w:color="000000" w:sz="4" w:space="0"/>
              <w:right w:val="single" w:color="000000" w:sz="4" w:space="0"/>
            </w:tcBorders>
            <w:shd w:val="clear" w:color="auto" w:fill="0070C0"/>
            <w:tcMar>
              <w:top w:w="1" w:type="dxa"/>
              <w:left w:w="1" w:type="dxa"/>
              <w:bottom w:w="0" w:type="dxa"/>
              <w:right w:w="1" w:type="dxa"/>
            </w:tcMar>
            <w:vAlign w:val="center"/>
          </w:tcPr>
          <w:p w14:paraId="68FF00E8">
            <w:pPr>
              <w:pStyle w:val="6"/>
              <w:spacing w:line="312" w:lineRule="auto"/>
              <w:jc w:val="center"/>
              <w:rPr>
                <w:rFonts w:hint="eastAsia" w:ascii="仿宋" w:hAnsi="仿宋" w:eastAsia="仿宋" w:cs="仿宋"/>
                <w:color w:val="FFFFFF" w:themeColor="background1"/>
                <w:sz w:val="28"/>
                <w:szCs w:val="28"/>
                <w14:textFill>
                  <w14:solidFill>
                    <w14:schemeClr w14:val="bg1"/>
                  </w14:solidFill>
                </w14:textFill>
              </w:rPr>
            </w:pPr>
            <w:r>
              <w:rPr>
                <w:rFonts w:hint="eastAsia" w:ascii="仿宋" w:hAnsi="仿宋" w:eastAsia="仿宋" w:cs="仿宋"/>
                <w:b/>
                <w:bCs/>
                <w:color w:val="FFFFFF" w:themeColor="background1"/>
                <w:sz w:val="28"/>
                <w:szCs w:val="28"/>
                <w14:textFill>
                  <w14:solidFill>
                    <w14:schemeClr w14:val="bg1"/>
                  </w14:solidFill>
                </w14:textFill>
              </w:rPr>
              <w:t>尺寸(单位:mm)高度均加上底座</w:t>
            </w:r>
          </w:p>
        </w:tc>
      </w:tr>
      <w:tr w14:paraId="7042565E">
        <w:tblPrEx>
          <w:tblCellMar>
            <w:top w:w="0" w:type="dxa"/>
            <w:left w:w="0" w:type="dxa"/>
            <w:bottom w:w="0" w:type="dxa"/>
            <w:right w:w="0" w:type="dxa"/>
          </w:tblCellMar>
        </w:tblPrEx>
        <w:trPr>
          <w:trHeight w:val="259" w:hRule="atLeast"/>
          <w:jc w:val="center"/>
        </w:trPr>
        <w:tc>
          <w:tcPr>
            <w:tcW w:w="1912" w:type="pct"/>
            <w:tcBorders>
              <w:top w:val="single" w:color="000000" w:sz="4" w:space="0"/>
              <w:left w:val="single" w:color="000000" w:sz="4" w:space="0"/>
              <w:bottom w:val="single" w:color="000000" w:sz="4" w:space="0"/>
              <w:right w:val="single" w:color="000000" w:sz="4" w:space="0"/>
            </w:tcBorders>
            <w:tcMar>
              <w:top w:w="1" w:type="dxa"/>
              <w:left w:w="1" w:type="dxa"/>
              <w:bottom w:w="0" w:type="dxa"/>
              <w:right w:w="1" w:type="dxa"/>
            </w:tcMar>
            <w:vAlign w:val="center"/>
          </w:tcPr>
          <w:p w14:paraId="40B5552D">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传统能源展品1</w:t>
            </w:r>
          </w:p>
        </w:tc>
        <w:tc>
          <w:tcPr>
            <w:tcW w:w="3088" w:type="pct"/>
            <w:tcBorders>
              <w:top w:val="single" w:color="000000" w:sz="4" w:space="0"/>
              <w:left w:val="single" w:color="000000" w:sz="4" w:space="0"/>
              <w:bottom w:val="single" w:color="000000" w:sz="4" w:space="0"/>
              <w:right w:val="single" w:color="000000" w:sz="4" w:space="0"/>
            </w:tcBorders>
            <w:tcMar>
              <w:top w:w="1" w:type="dxa"/>
              <w:left w:w="1" w:type="dxa"/>
              <w:bottom w:w="0" w:type="dxa"/>
              <w:right w:w="1" w:type="dxa"/>
            </w:tcMar>
            <w:vAlign w:val="center"/>
          </w:tcPr>
          <w:p w14:paraId="079167A8">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长宽高：</w:t>
            </w:r>
            <w:r>
              <w:rPr>
                <w:rFonts w:ascii="仿宋" w:hAnsi="仿宋" w:eastAsia="仿宋" w:cs="仿宋"/>
                <w:sz w:val="28"/>
                <w:szCs w:val="28"/>
              </w:rPr>
              <w:t>600×630×1100</w:t>
            </w:r>
          </w:p>
        </w:tc>
      </w:tr>
      <w:tr w14:paraId="04D8926A">
        <w:tblPrEx>
          <w:tblCellMar>
            <w:top w:w="0" w:type="dxa"/>
            <w:left w:w="0" w:type="dxa"/>
            <w:bottom w:w="0" w:type="dxa"/>
            <w:right w:w="0" w:type="dxa"/>
          </w:tblCellMar>
        </w:tblPrEx>
        <w:trPr>
          <w:trHeight w:val="1804" w:hRule="atLeast"/>
          <w:jc w:val="center"/>
        </w:trPr>
        <w:tc>
          <w:tcPr>
            <w:tcW w:w="1912" w:type="pct"/>
            <w:tcBorders>
              <w:top w:val="single" w:color="000000" w:sz="4" w:space="0"/>
              <w:left w:val="single" w:color="000000" w:sz="4" w:space="0"/>
              <w:bottom w:val="single" w:color="000000" w:sz="4" w:space="0"/>
              <w:right w:val="single" w:color="000000" w:sz="4" w:space="0"/>
            </w:tcBorders>
            <w:tcMar>
              <w:top w:w="1" w:type="dxa"/>
              <w:left w:w="1" w:type="dxa"/>
              <w:bottom w:w="0" w:type="dxa"/>
              <w:right w:w="1" w:type="dxa"/>
            </w:tcMar>
            <w:vAlign w:val="center"/>
          </w:tcPr>
          <w:p w14:paraId="3BF85926">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传统能源展品2</w:t>
            </w:r>
          </w:p>
        </w:tc>
        <w:tc>
          <w:tcPr>
            <w:tcW w:w="3088" w:type="pct"/>
            <w:tcBorders>
              <w:top w:val="single" w:color="000000" w:sz="4" w:space="0"/>
              <w:left w:val="single" w:color="000000" w:sz="4" w:space="0"/>
              <w:bottom w:val="single" w:color="000000" w:sz="4" w:space="0"/>
              <w:right w:val="single" w:color="000000" w:sz="4" w:space="0"/>
            </w:tcBorders>
            <w:tcMar>
              <w:top w:w="1" w:type="dxa"/>
              <w:left w:w="1" w:type="dxa"/>
              <w:bottom w:w="0" w:type="dxa"/>
              <w:right w:w="1" w:type="dxa"/>
            </w:tcMar>
            <w:vAlign w:val="center"/>
          </w:tcPr>
          <w:p w14:paraId="4180CA2A">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发动机长宽高：</w:t>
            </w:r>
            <w:r>
              <w:rPr>
                <w:rFonts w:ascii="仿宋" w:hAnsi="仿宋" w:eastAsia="仿宋" w:cs="仿宋"/>
                <w:sz w:val="28"/>
                <w:szCs w:val="28"/>
              </w:rPr>
              <w:t>1542</w:t>
            </w:r>
            <w:r>
              <w:rPr>
                <w:rFonts w:hint="eastAsia" w:ascii="仿宋" w:hAnsi="仿宋" w:eastAsia="仿宋" w:cs="仿宋"/>
                <w:sz w:val="28"/>
                <w:szCs w:val="28"/>
              </w:rPr>
              <w:t>×</w:t>
            </w:r>
            <w:r>
              <w:rPr>
                <w:rFonts w:ascii="仿宋" w:hAnsi="仿宋" w:eastAsia="仿宋" w:cs="仿宋"/>
                <w:sz w:val="28"/>
                <w:szCs w:val="28"/>
              </w:rPr>
              <w:t>1112</w:t>
            </w:r>
            <w:r>
              <w:rPr>
                <w:rFonts w:hint="eastAsia" w:ascii="仿宋" w:hAnsi="仿宋" w:eastAsia="仿宋" w:cs="仿宋"/>
                <w:sz w:val="28"/>
                <w:szCs w:val="28"/>
              </w:rPr>
              <w:t>×</w:t>
            </w:r>
            <w:r>
              <w:rPr>
                <w:rFonts w:ascii="仿宋" w:hAnsi="仿宋" w:eastAsia="仿宋" w:cs="仿宋"/>
                <w:sz w:val="28"/>
                <w:szCs w:val="28"/>
              </w:rPr>
              <w:t>1500</w:t>
            </w:r>
            <w:r>
              <w:rPr>
                <w:rFonts w:hint="eastAsia" w:ascii="仿宋" w:hAnsi="仿宋" w:eastAsia="仿宋" w:cs="仿宋"/>
                <w:sz w:val="28"/>
                <w:szCs w:val="28"/>
              </w:rPr>
              <w:t>（带风扇）</w:t>
            </w:r>
            <w:r>
              <w:rPr>
                <w:rFonts w:ascii="仿宋" w:hAnsi="仿宋" w:eastAsia="仿宋" w:cs="仿宋"/>
                <w:sz w:val="28"/>
                <w:szCs w:val="28"/>
              </w:rPr>
              <w:br w:type="textWrapping"/>
            </w:r>
            <w:r>
              <w:rPr>
                <w:rFonts w:hint="eastAsia" w:ascii="仿宋" w:hAnsi="仿宋" w:eastAsia="仿宋" w:cs="仿宋"/>
                <w:sz w:val="28"/>
                <w:szCs w:val="28"/>
              </w:rPr>
              <w:t>后处理长度：856</w:t>
            </w:r>
            <w:r>
              <w:rPr>
                <w:rFonts w:ascii="仿宋" w:hAnsi="仿宋" w:eastAsia="仿宋" w:cs="仿宋"/>
                <w:sz w:val="28"/>
                <w:szCs w:val="28"/>
              </w:rPr>
              <w:br w:type="textWrapping"/>
            </w:r>
            <w:r>
              <w:rPr>
                <w:rFonts w:hint="eastAsia" w:ascii="仿宋" w:hAnsi="仿宋" w:eastAsia="仿宋" w:cs="仿宋"/>
                <w:sz w:val="28"/>
                <w:szCs w:val="28"/>
              </w:rPr>
              <w:t>（在考虑长度1米的连接后处理管路，建议长度3400，宽度1112.高度1149</w:t>
            </w:r>
            <w:r>
              <w:rPr>
                <w:rFonts w:hint="eastAsia" w:ascii="仿宋" w:hAnsi="仿宋" w:eastAsia="仿宋" w:cs="仿宋"/>
                <w:sz w:val="28"/>
                <w:szCs w:val="28"/>
              </w:rPr>
              <w:br w:type="textWrapping"/>
            </w:r>
            <w:r>
              <w:rPr>
                <w:rFonts w:hint="eastAsia" w:ascii="仿宋" w:hAnsi="仿宋" w:eastAsia="仿宋" w:cs="仿宋"/>
                <w:sz w:val="28"/>
                <w:szCs w:val="28"/>
              </w:rPr>
              <w:t>具体以后续实际尺寸为准，如发动机支撑高度需以实际的安装台为准、长度以实际的连接管路为准。）</w:t>
            </w:r>
          </w:p>
        </w:tc>
      </w:tr>
      <w:tr w14:paraId="0F91B5B6">
        <w:tblPrEx>
          <w:tblCellMar>
            <w:top w:w="0" w:type="dxa"/>
            <w:left w:w="0" w:type="dxa"/>
            <w:bottom w:w="0" w:type="dxa"/>
            <w:right w:w="0" w:type="dxa"/>
          </w:tblCellMar>
        </w:tblPrEx>
        <w:trPr>
          <w:trHeight w:val="774" w:hRule="atLeast"/>
          <w:jc w:val="center"/>
        </w:trPr>
        <w:tc>
          <w:tcPr>
            <w:tcW w:w="1912" w:type="pct"/>
            <w:tcBorders>
              <w:top w:val="single" w:color="000000" w:sz="4" w:space="0"/>
              <w:left w:val="single" w:color="000000" w:sz="4" w:space="0"/>
              <w:bottom w:val="single" w:color="000000" w:sz="4" w:space="0"/>
              <w:right w:val="single" w:color="000000" w:sz="4" w:space="0"/>
            </w:tcBorders>
            <w:tcMar>
              <w:top w:w="1" w:type="dxa"/>
              <w:left w:w="1" w:type="dxa"/>
              <w:bottom w:w="0" w:type="dxa"/>
              <w:right w:w="1" w:type="dxa"/>
            </w:tcMar>
            <w:vAlign w:val="center"/>
          </w:tcPr>
          <w:p w14:paraId="0375A83B">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传统能源展品3</w:t>
            </w:r>
          </w:p>
        </w:tc>
        <w:tc>
          <w:tcPr>
            <w:tcW w:w="3088" w:type="pct"/>
            <w:tcBorders>
              <w:top w:val="single" w:color="000000" w:sz="4" w:space="0"/>
              <w:left w:val="single" w:color="000000" w:sz="4" w:space="0"/>
              <w:bottom w:val="single" w:color="000000" w:sz="4" w:space="0"/>
              <w:right w:val="single" w:color="000000" w:sz="4" w:space="0"/>
            </w:tcBorders>
            <w:tcMar>
              <w:top w:w="1" w:type="dxa"/>
              <w:left w:w="1" w:type="dxa"/>
              <w:bottom w:w="0" w:type="dxa"/>
              <w:right w:w="1" w:type="dxa"/>
            </w:tcMar>
            <w:vAlign w:val="center"/>
          </w:tcPr>
          <w:p w14:paraId="53C389FE">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长宽高：1600×946.4×1500</w:t>
            </w:r>
          </w:p>
        </w:tc>
      </w:tr>
      <w:tr w14:paraId="47F6E103">
        <w:tblPrEx>
          <w:tblCellMar>
            <w:top w:w="0" w:type="dxa"/>
            <w:left w:w="0" w:type="dxa"/>
            <w:bottom w:w="0" w:type="dxa"/>
            <w:right w:w="0" w:type="dxa"/>
          </w:tblCellMar>
        </w:tblPrEx>
        <w:trPr>
          <w:trHeight w:val="259" w:hRule="atLeast"/>
          <w:jc w:val="center"/>
        </w:trPr>
        <w:tc>
          <w:tcPr>
            <w:tcW w:w="1912" w:type="pct"/>
            <w:tcBorders>
              <w:top w:val="single" w:color="000000" w:sz="4" w:space="0"/>
              <w:left w:val="single" w:color="000000" w:sz="4" w:space="0"/>
              <w:bottom w:val="single" w:color="000000" w:sz="4" w:space="0"/>
              <w:right w:val="single" w:color="000000" w:sz="4" w:space="0"/>
            </w:tcBorders>
            <w:tcMar>
              <w:top w:w="1" w:type="dxa"/>
              <w:left w:w="1" w:type="dxa"/>
              <w:bottom w:w="0" w:type="dxa"/>
              <w:right w:w="1" w:type="dxa"/>
            </w:tcMar>
            <w:vAlign w:val="center"/>
          </w:tcPr>
          <w:p w14:paraId="63F4B1D3">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传统能源展品4</w:t>
            </w:r>
          </w:p>
        </w:tc>
        <w:tc>
          <w:tcPr>
            <w:tcW w:w="3088" w:type="pct"/>
            <w:tcBorders>
              <w:top w:val="single" w:color="000000" w:sz="4" w:space="0"/>
              <w:left w:val="single" w:color="000000" w:sz="4" w:space="0"/>
              <w:bottom w:val="single" w:color="000000" w:sz="4" w:space="0"/>
              <w:right w:val="single" w:color="000000" w:sz="4" w:space="0"/>
            </w:tcBorders>
            <w:tcMar>
              <w:top w:w="1" w:type="dxa"/>
              <w:left w:w="1" w:type="dxa"/>
              <w:bottom w:w="0" w:type="dxa"/>
              <w:right w:w="1" w:type="dxa"/>
            </w:tcMar>
            <w:vAlign w:val="center"/>
          </w:tcPr>
          <w:p w14:paraId="3D56DA06">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长宽高：1600×1100×1500</w:t>
            </w:r>
          </w:p>
        </w:tc>
      </w:tr>
      <w:tr w14:paraId="7487BFAB">
        <w:tblPrEx>
          <w:tblCellMar>
            <w:top w:w="0" w:type="dxa"/>
            <w:left w:w="0" w:type="dxa"/>
            <w:bottom w:w="0" w:type="dxa"/>
            <w:right w:w="0" w:type="dxa"/>
          </w:tblCellMar>
        </w:tblPrEx>
        <w:trPr>
          <w:trHeight w:val="516" w:hRule="atLeast"/>
          <w:jc w:val="center"/>
        </w:trPr>
        <w:tc>
          <w:tcPr>
            <w:tcW w:w="1912" w:type="pct"/>
            <w:tcBorders>
              <w:top w:val="single" w:color="000000" w:sz="4" w:space="0"/>
              <w:left w:val="single" w:color="000000" w:sz="4" w:space="0"/>
              <w:bottom w:val="single" w:color="000000" w:sz="4" w:space="0"/>
              <w:right w:val="single" w:color="000000" w:sz="4" w:space="0"/>
            </w:tcBorders>
            <w:tcMar>
              <w:top w:w="1" w:type="dxa"/>
              <w:left w:w="1" w:type="dxa"/>
              <w:bottom w:w="0" w:type="dxa"/>
              <w:right w:w="1" w:type="dxa"/>
            </w:tcMar>
            <w:vAlign w:val="center"/>
          </w:tcPr>
          <w:p w14:paraId="6522F8D8">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新能源展品1</w:t>
            </w:r>
          </w:p>
        </w:tc>
        <w:tc>
          <w:tcPr>
            <w:tcW w:w="3088" w:type="pct"/>
            <w:tcBorders>
              <w:top w:val="single" w:color="000000" w:sz="4" w:space="0"/>
              <w:left w:val="single" w:color="000000" w:sz="4" w:space="0"/>
              <w:bottom w:val="single" w:color="000000" w:sz="4" w:space="0"/>
              <w:right w:val="single" w:color="000000" w:sz="4" w:space="0"/>
            </w:tcBorders>
            <w:tcMar>
              <w:top w:w="1" w:type="dxa"/>
              <w:left w:w="1" w:type="dxa"/>
              <w:bottom w:w="0" w:type="dxa"/>
              <w:right w:w="1" w:type="dxa"/>
            </w:tcMar>
            <w:vAlign w:val="center"/>
          </w:tcPr>
          <w:p w14:paraId="09B15E9F">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长宽高（带风扇）：2300×1220×1550</w:t>
            </w:r>
            <w:r>
              <w:rPr>
                <w:rFonts w:hint="eastAsia" w:ascii="仿宋" w:hAnsi="仿宋" w:eastAsia="仿宋" w:cs="仿宋"/>
                <w:sz w:val="28"/>
                <w:szCs w:val="28"/>
              </w:rPr>
              <w:br w:type="textWrapping"/>
            </w:r>
            <w:r>
              <w:rPr>
                <w:rFonts w:hint="eastAsia" w:ascii="仿宋" w:hAnsi="仿宋" w:eastAsia="仿宋" w:cs="仿宋"/>
                <w:sz w:val="28"/>
                <w:szCs w:val="28"/>
              </w:rPr>
              <w:t>GZ重量暂时按照：1200kg</w:t>
            </w:r>
          </w:p>
        </w:tc>
      </w:tr>
      <w:tr w14:paraId="6CC757AB">
        <w:tblPrEx>
          <w:tblCellMar>
            <w:top w:w="0" w:type="dxa"/>
            <w:left w:w="0" w:type="dxa"/>
            <w:bottom w:w="0" w:type="dxa"/>
            <w:right w:w="0" w:type="dxa"/>
          </w:tblCellMar>
        </w:tblPrEx>
        <w:trPr>
          <w:trHeight w:val="516" w:hRule="atLeast"/>
          <w:jc w:val="center"/>
        </w:trPr>
        <w:tc>
          <w:tcPr>
            <w:tcW w:w="1912" w:type="pct"/>
            <w:tcBorders>
              <w:top w:val="single" w:color="000000" w:sz="4" w:space="0"/>
              <w:left w:val="single" w:color="000000" w:sz="4" w:space="0"/>
              <w:bottom w:val="single" w:color="000000" w:sz="4" w:space="0"/>
              <w:right w:val="single" w:color="000000" w:sz="4" w:space="0"/>
            </w:tcBorders>
            <w:tcMar>
              <w:top w:w="1" w:type="dxa"/>
              <w:left w:w="1" w:type="dxa"/>
              <w:bottom w:w="0" w:type="dxa"/>
              <w:right w:w="1" w:type="dxa"/>
            </w:tcMar>
            <w:vAlign w:val="center"/>
          </w:tcPr>
          <w:p w14:paraId="16D0EF05">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新能源展品2</w:t>
            </w:r>
            <w:r>
              <w:rPr>
                <w:rFonts w:hint="eastAsia" w:ascii="仿宋" w:hAnsi="仿宋" w:eastAsia="仿宋" w:cs="仿宋"/>
                <w:sz w:val="28"/>
                <w:szCs w:val="28"/>
              </w:rPr>
              <w:br w:type="textWrapping"/>
            </w:r>
            <w:r>
              <w:rPr>
                <w:rFonts w:hint="eastAsia" w:ascii="仿宋" w:hAnsi="仿宋" w:eastAsia="仿宋" w:cs="仿宋"/>
                <w:sz w:val="28"/>
                <w:szCs w:val="28"/>
              </w:rPr>
              <w:t>（混动能源方向）</w:t>
            </w:r>
          </w:p>
        </w:tc>
        <w:tc>
          <w:tcPr>
            <w:tcW w:w="3088" w:type="pct"/>
            <w:tcBorders>
              <w:top w:val="single" w:color="000000" w:sz="4" w:space="0"/>
              <w:left w:val="single" w:color="000000" w:sz="4" w:space="0"/>
              <w:bottom w:val="single" w:color="000000" w:sz="4" w:space="0"/>
              <w:right w:val="single" w:color="000000" w:sz="4" w:space="0"/>
            </w:tcBorders>
            <w:tcMar>
              <w:top w:w="1" w:type="dxa"/>
              <w:left w:w="1" w:type="dxa"/>
              <w:bottom w:w="0" w:type="dxa"/>
              <w:right w:w="1" w:type="dxa"/>
            </w:tcMar>
            <w:vAlign w:val="center"/>
          </w:tcPr>
          <w:p w14:paraId="686E5BDF">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长宽高：1400×756×1200</w:t>
            </w:r>
          </w:p>
        </w:tc>
      </w:tr>
      <w:tr w14:paraId="2C790912">
        <w:tblPrEx>
          <w:tblCellMar>
            <w:top w:w="0" w:type="dxa"/>
            <w:left w:w="0" w:type="dxa"/>
            <w:bottom w:w="0" w:type="dxa"/>
            <w:right w:w="0" w:type="dxa"/>
          </w:tblCellMar>
        </w:tblPrEx>
        <w:trPr>
          <w:trHeight w:val="516" w:hRule="atLeast"/>
          <w:jc w:val="center"/>
        </w:trPr>
        <w:tc>
          <w:tcPr>
            <w:tcW w:w="1912" w:type="pct"/>
            <w:tcBorders>
              <w:top w:val="single" w:color="000000" w:sz="4" w:space="0"/>
              <w:left w:val="single" w:color="000000" w:sz="4" w:space="0"/>
              <w:bottom w:val="single" w:color="000000" w:sz="4" w:space="0"/>
              <w:right w:val="single" w:color="000000" w:sz="4" w:space="0"/>
            </w:tcBorders>
            <w:tcMar>
              <w:top w:w="1" w:type="dxa"/>
              <w:left w:w="1" w:type="dxa"/>
              <w:bottom w:w="0" w:type="dxa"/>
              <w:right w:w="1" w:type="dxa"/>
            </w:tcMar>
            <w:vAlign w:val="center"/>
          </w:tcPr>
          <w:p w14:paraId="367B3D46">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新能源展品3</w:t>
            </w:r>
            <w:r>
              <w:rPr>
                <w:rFonts w:hint="eastAsia" w:ascii="仿宋" w:hAnsi="仿宋" w:eastAsia="仿宋" w:cs="仿宋"/>
                <w:sz w:val="28"/>
                <w:szCs w:val="28"/>
              </w:rPr>
              <w:br w:type="textWrapping"/>
            </w:r>
            <w:r>
              <w:rPr>
                <w:rFonts w:hint="eastAsia" w:ascii="仿宋" w:hAnsi="仿宋" w:eastAsia="仿宋" w:cs="仿宋"/>
                <w:sz w:val="28"/>
                <w:szCs w:val="28"/>
              </w:rPr>
              <w:t>（混动能源方向）</w:t>
            </w:r>
          </w:p>
        </w:tc>
        <w:tc>
          <w:tcPr>
            <w:tcW w:w="3088" w:type="pct"/>
            <w:tcBorders>
              <w:top w:val="single" w:color="000000" w:sz="4" w:space="0"/>
              <w:left w:val="single" w:color="000000" w:sz="4" w:space="0"/>
              <w:bottom w:val="single" w:color="000000" w:sz="4" w:space="0"/>
              <w:right w:val="single" w:color="000000" w:sz="4" w:space="0"/>
            </w:tcBorders>
            <w:tcMar>
              <w:top w:w="1" w:type="dxa"/>
              <w:left w:w="1" w:type="dxa"/>
              <w:bottom w:w="0" w:type="dxa"/>
              <w:right w:w="1" w:type="dxa"/>
            </w:tcMar>
            <w:vAlign w:val="center"/>
          </w:tcPr>
          <w:p w14:paraId="30EA6D8A">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长宽高：1400×617×1200</w:t>
            </w:r>
          </w:p>
        </w:tc>
      </w:tr>
      <w:tr w14:paraId="137077C9">
        <w:tblPrEx>
          <w:tblCellMar>
            <w:top w:w="0" w:type="dxa"/>
            <w:left w:w="0" w:type="dxa"/>
            <w:bottom w:w="0" w:type="dxa"/>
            <w:right w:w="0" w:type="dxa"/>
          </w:tblCellMar>
        </w:tblPrEx>
        <w:trPr>
          <w:trHeight w:val="259" w:hRule="atLeast"/>
          <w:jc w:val="center"/>
        </w:trPr>
        <w:tc>
          <w:tcPr>
            <w:tcW w:w="1912" w:type="pct"/>
            <w:tcBorders>
              <w:top w:val="single" w:color="000000" w:sz="4" w:space="0"/>
              <w:left w:val="single" w:color="000000" w:sz="4" w:space="0"/>
              <w:bottom w:val="single" w:color="000000" w:sz="4" w:space="0"/>
              <w:right w:val="single" w:color="000000" w:sz="4" w:space="0"/>
            </w:tcBorders>
            <w:tcMar>
              <w:top w:w="1" w:type="dxa"/>
              <w:left w:w="1" w:type="dxa"/>
              <w:bottom w:w="0" w:type="dxa"/>
              <w:right w:w="1" w:type="dxa"/>
            </w:tcMar>
            <w:vAlign w:val="center"/>
          </w:tcPr>
          <w:p w14:paraId="3A5DCB62">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动力电池展品1</w:t>
            </w:r>
          </w:p>
        </w:tc>
        <w:tc>
          <w:tcPr>
            <w:tcW w:w="3088" w:type="pct"/>
            <w:tcBorders>
              <w:top w:val="single" w:color="000000" w:sz="4" w:space="0"/>
              <w:left w:val="single" w:color="000000" w:sz="4" w:space="0"/>
              <w:bottom w:val="single" w:color="000000" w:sz="4" w:space="0"/>
              <w:right w:val="single" w:color="000000" w:sz="4" w:space="0"/>
            </w:tcBorders>
            <w:tcMar>
              <w:top w:w="1" w:type="dxa"/>
              <w:left w:w="1" w:type="dxa"/>
              <w:bottom w:w="0" w:type="dxa"/>
              <w:right w:w="1" w:type="dxa"/>
            </w:tcMar>
            <w:vAlign w:val="center"/>
          </w:tcPr>
          <w:p w14:paraId="3B505242">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长宽高：2400×735×484</w:t>
            </w:r>
          </w:p>
        </w:tc>
      </w:tr>
      <w:tr w14:paraId="1CF31F4B">
        <w:tblPrEx>
          <w:tblCellMar>
            <w:top w:w="0" w:type="dxa"/>
            <w:left w:w="0" w:type="dxa"/>
            <w:bottom w:w="0" w:type="dxa"/>
            <w:right w:w="0" w:type="dxa"/>
          </w:tblCellMar>
        </w:tblPrEx>
        <w:trPr>
          <w:trHeight w:val="259" w:hRule="atLeast"/>
          <w:jc w:val="center"/>
        </w:trPr>
        <w:tc>
          <w:tcPr>
            <w:tcW w:w="1912" w:type="pct"/>
            <w:tcBorders>
              <w:top w:val="single" w:color="000000" w:sz="4" w:space="0"/>
              <w:left w:val="single" w:color="000000" w:sz="4" w:space="0"/>
              <w:bottom w:val="single" w:color="000000" w:sz="4" w:space="0"/>
              <w:right w:val="single" w:color="000000" w:sz="4" w:space="0"/>
            </w:tcBorders>
            <w:tcMar>
              <w:top w:w="1" w:type="dxa"/>
              <w:left w:w="1" w:type="dxa"/>
              <w:bottom w:w="0" w:type="dxa"/>
              <w:right w:w="1" w:type="dxa"/>
            </w:tcMar>
            <w:vAlign w:val="center"/>
          </w:tcPr>
          <w:p w14:paraId="5CB00A46">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动力电池展品2</w:t>
            </w:r>
          </w:p>
        </w:tc>
        <w:tc>
          <w:tcPr>
            <w:tcW w:w="3088" w:type="pct"/>
            <w:tcBorders>
              <w:top w:val="single" w:color="000000" w:sz="4" w:space="0"/>
              <w:left w:val="single" w:color="000000" w:sz="4" w:space="0"/>
              <w:bottom w:val="single" w:color="000000" w:sz="4" w:space="0"/>
              <w:right w:val="single" w:color="000000" w:sz="4" w:space="0"/>
            </w:tcBorders>
            <w:tcMar>
              <w:top w:w="1" w:type="dxa"/>
              <w:left w:w="1" w:type="dxa"/>
              <w:bottom w:w="0" w:type="dxa"/>
              <w:right w:w="1" w:type="dxa"/>
            </w:tcMar>
            <w:vAlign w:val="center"/>
          </w:tcPr>
          <w:p w14:paraId="6886F85E">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长宽高：2142.4×785×323.7</w:t>
            </w:r>
          </w:p>
        </w:tc>
      </w:tr>
      <w:tr w14:paraId="38667A9A">
        <w:tblPrEx>
          <w:tblCellMar>
            <w:top w:w="0" w:type="dxa"/>
            <w:left w:w="0" w:type="dxa"/>
            <w:bottom w:w="0" w:type="dxa"/>
            <w:right w:w="0" w:type="dxa"/>
          </w:tblCellMar>
        </w:tblPrEx>
        <w:trPr>
          <w:trHeight w:val="259" w:hRule="atLeast"/>
          <w:jc w:val="center"/>
        </w:trPr>
        <w:tc>
          <w:tcPr>
            <w:tcW w:w="1912" w:type="pct"/>
            <w:tcBorders>
              <w:top w:val="single" w:color="000000" w:sz="4" w:space="0"/>
              <w:left w:val="single" w:color="000000" w:sz="4" w:space="0"/>
              <w:bottom w:val="single" w:color="000000" w:sz="4" w:space="0"/>
              <w:right w:val="single" w:color="000000" w:sz="4" w:space="0"/>
            </w:tcBorders>
            <w:tcMar>
              <w:top w:w="1" w:type="dxa"/>
              <w:left w:w="1" w:type="dxa"/>
              <w:bottom w:w="0" w:type="dxa"/>
              <w:right w:w="1" w:type="dxa"/>
            </w:tcMar>
            <w:vAlign w:val="center"/>
          </w:tcPr>
          <w:p w14:paraId="36043E5D">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电芯展品1</w:t>
            </w:r>
          </w:p>
        </w:tc>
        <w:tc>
          <w:tcPr>
            <w:tcW w:w="3088" w:type="pct"/>
            <w:tcBorders>
              <w:top w:val="single" w:color="000000" w:sz="4" w:space="0"/>
              <w:left w:val="single" w:color="000000" w:sz="4" w:space="0"/>
              <w:bottom w:val="single" w:color="000000" w:sz="4" w:space="0"/>
              <w:right w:val="single" w:color="000000" w:sz="4" w:space="0"/>
            </w:tcBorders>
            <w:tcMar>
              <w:top w:w="1" w:type="dxa"/>
              <w:left w:w="1" w:type="dxa"/>
              <w:bottom w:w="0" w:type="dxa"/>
              <w:right w:w="1" w:type="dxa"/>
            </w:tcMar>
            <w:vAlign w:val="center"/>
          </w:tcPr>
          <w:p w14:paraId="5BD93F83">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长宽高：435×18.1×105</w:t>
            </w:r>
          </w:p>
        </w:tc>
      </w:tr>
      <w:tr w14:paraId="3EB2CFFD">
        <w:tblPrEx>
          <w:tblCellMar>
            <w:top w:w="0" w:type="dxa"/>
            <w:left w:w="0" w:type="dxa"/>
            <w:bottom w:w="0" w:type="dxa"/>
            <w:right w:w="0" w:type="dxa"/>
          </w:tblCellMar>
        </w:tblPrEx>
        <w:trPr>
          <w:trHeight w:val="259" w:hRule="atLeast"/>
          <w:jc w:val="center"/>
        </w:trPr>
        <w:tc>
          <w:tcPr>
            <w:tcW w:w="1912" w:type="pct"/>
            <w:tcBorders>
              <w:top w:val="single" w:color="000000" w:sz="4" w:space="0"/>
              <w:left w:val="single" w:color="000000" w:sz="4" w:space="0"/>
              <w:bottom w:val="single" w:color="000000" w:sz="4" w:space="0"/>
              <w:right w:val="single" w:color="000000" w:sz="4" w:space="0"/>
            </w:tcBorders>
            <w:tcMar>
              <w:top w:w="1" w:type="dxa"/>
              <w:left w:w="1" w:type="dxa"/>
              <w:bottom w:w="0" w:type="dxa"/>
              <w:right w:w="1" w:type="dxa"/>
            </w:tcMar>
            <w:vAlign w:val="center"/>
          </w:tcPr>
          <w:p w14:paraId="4E7A4301">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电芯展品2</w:t>
            </w:r>
          </w:p>
        </w:tc>
        <w:tc>
          <w:tcPr>
            <w:tcW w:w="3088" w:type="pct"/>
            <w:tcBorders>
              <w:top w:val="single" w:color="000000" w:sz="4" w:space="0"/>
              <w:left w:val="single" w:color="000000" w:sz="4" w:space="0"/>
              <w:bottom w:val="single" w:color="000000" w:sz="4" w:space="0"/>
              <w:right w:val="single" w:color="000000" w:sz="4" w:space="0"/>
            </w:tcBorders>
            <w:tcMar>
              <w:top w:w="1" w:type="dxa"/>
              <w:left w:w="1" w:type="dxa"/>
              <w:bottom w:w="0" w:type="dxa"/>
              <w:right w:w="1" w:type="dxa"/>
            </w:tcMar>
            <w:vAlign w:val="center"/>
          </w:tcPr>
          <w:p w14:paraId="43696E21">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长宽高：580×18.7×215.3</w:t>
            </w:r>
          </w:p>
        </w:tc>
      </w:tr>
      <w:tr w14:paraId="582BDB36">
        <w:tblPrEx>
          <w:tblCellMar>
            <w:top w:w="0" w:type="dxa"/>
            <w:left w:w="0" w:type="dxa"/>
            <w:bottom w:w="0" w:type="dxa"/>
            <w:right w:w="0" w:type="dxa"/>
          </w:tblCellMar>
        </w:tblPrEx>
        <w:trPr>
          <w:trHeight w:val="259" w:hRule="atLeast"/>
          <w:jc w:val="center"/>
        </w:trPr>
        <w:tc>
          <w:tcPr>
            <w:tcW w:w="1912" w:type="pct"/>
            <w:tcBorders>
              <w:top w:val="single" w:color="000000" w:sz="4" w:space="0"/>
              <w:left w:val="single" w:color="000000" w:sz="4" w:space="0"/>
              <w:bottom w:val="single" w:color="000000" w:sz="4" w:space="0"/>
              <w:right w:val="single" w:color="000000" w:sz="4" w:space="0"/>
            </w:tcBorders>
            <w:tcMar>
              <w:top w:w="1" w:type="dxa"/>
              <w:left w:w="1" w:type="dxa"/>
              <w:bottom w:w="0" w:type="dxa"/>
              <w:right w:w="1" w:type="dxa"/>
            </w:tcMar>
            <w:vAlign w:val="center"/>
          </w:tcPr>
          <w:p w14:paraId="6CE1FB3E">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电芯展品3</w:t>
            </w:r>
          </w:p>
        </w:tc>
        <w:tc>
          <w:tcPr>
            <w:tcW w:w="3088" w:type="pct"/>
            <w:tcBorders>
              <w:top w:val="single" w:color="000000" w:sz="4" w:space="0"/>
              <w:left w:val="single" w:color="000000" w:sz="4" w:space="0"/>
              <w:bottom w:val="single" w:color="000000" w:sz="4" w:space="0"/>
              <w:right w:val="single" w:color="000000" w:sz="4" w:space="0"/>
            </w:tcBorders>
            <w:tcMar>
              <w:top w:w="1" w:type="dxa"/>
              <w:left w:w="1" w:type="dxa"/>
              <w:bottom w:w="0" w:type="dxa"/>
              <w:right w:w="1" w:type="dxa"/>
            </w:tcMar>
            <w:vAlign w:val="center"/>
          </w:tcPr>
          <w:p w14:paraId="34706DAA">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长宽高：520×17.7×215.3</w:t>
            </w:r>
          </w:p>
        </w:tc>
      </w:tr>
      <w:tr w14:paraId="10D2B38D">
        <w:tblPrEx>
          <w:tblCellMar>
            <w:top w:w="0" w:type="dxa"/>
            <w:left w:w="0" w:type="dxa"/>
            <w:bottom w:w="0" w:type="dxa"/>
            <w:right w:w="0" w:type="dxa"/>
          </w:tblCellMar>
        </w:tblPrEx>
        <w:trPr>
          <w:trHeight w:val="259" w:hRule="atLeast"/>
          <w:jc w:val="center"/>
        </w:trPr>
        <w:tc>
          <w:tcPr>
            <w:tcW w:w="1912" w:type="pct"/>
            <w:tcBorders>
              <w:top w:val="single" w:color="000000" w:sz="4" w:space="0"/>
              <w:left w:val="single" w:color="000000" w:sz="4" w:space="0"/>
              <w:bottom w:val="single" w:color="000000" w:sz="4" w:space="0"/>
              <w:right w:val="single" w:color="000000" w:sz="4" w:space="0"/>
            </w:tcBorders>
            <w:tcMar>
              <w:top w:w="1" w:type="dxa"/>
              <w:left w:w="1" w:type="dxa"/>
              <w:bottom w:w="0" w:type="dxa"/>
              <w:right w:w="1" w:type="dxa"/>
            </w:tcMar>
            <w:vAlign w:val="center"/>
          </w:tcPr>
          <w:p w14:paraId="25859942">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电芯展品4</w:t>
            </w:r>
          </w:p>
        </w:tc>
        <w:tc>
          <w:tcPr>
            <w:tcW w:w="3088" w:type="pct"/>
            <w:tcBorders>
              <w:top w:val="single" w:color="000000" w:sz="4" w:space="0"/>
              <w:left w:val="single" w:color="000000" w:sz="4" w:space="0"/>
              <w:bottom w:val="single" w:color="000000" w:sz="4" w:space="0"/>
              <w:right w:val="single" w:color="000000" w:sz="4" w:space="0"/>
            </w:tcBorders>
            <w:tcMar>
              <w:top w:w="1" w:type="dxa"/>
              <w:left w:w="1" w:type="dxa"/>
              <w:bottom w:w="0" w:type="dxa"/>
              <w:right w:w="1" w:type="dxa"/>
            </w:tcMar>
            <w:vAlign w:val="center"/>
          </w:tcPr>
          <w:p w14:paraId="11554F5F">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长宽高：600×18.5×145</w:t>
            </w:r>
          </w:p>
        </w:tc>
      </w:tr>
      <w:tr w14:paraId="45084F81">
        <w:tblPrEx>
          <w:tblCellMar>
            <w:top w:w="0" w:type="dxa"/>
            <w:left w:w="0" w:type="dxa"/>
            <w:bottom w:w="0" w:type="dxa"/>
            <w:right w:w="0" w:type="dxa"/>
          </w:tblCellMar>
        </w:tblPrEx>
        <w:trPr>
          <w:trHeight w:val="259" w:hRule="atLeast"/>
          <w:jc w:val="center"/>
        </w:trPr>
        <w:tc>
          <w:tcPr>
            <w:tcW w:w="1912" w:type="pct"/>
            <w:tcBorders>
              <w:top w:val="single" w:color="000000" w:sz="4" w:space="0"/>
              <w:left w:val="single" w:color="000000" w:sz="4" w:space="0"/>
              <w:bottom w:val="single" w:color="000000" w:sz="4" w:space="0"/>
              <w:right w:val="single" w:color="000000" w:sz="4" w:space="0"/>
            </w:tcBorders>
            <w:tcMar>
              <w:top w:w="1" w:type="dxa"/>
              <w:left w:w="1" w:type="dxa"/>
              <w:bottom w:w="0" w:type="dxa"/>
              <w:right w:w="1" w:type="dxa"/>
            </w:tcMar>
            <w:vAlign w:val="center"/>
          </w:tcPr>
          <w:p w14:paraId="7E3ED8FF">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电芯展品5</w:t>
            </w:r>
          </w:p>
        </w:tc>
        <w:tc>
          <w:tcPr>
            <w:tcW w:w="3088" w:type="pct"/>
            <w:tcBorders>
              <w:top w:val="single" w:color="000000" w:sz="4" w:space="0"/>
              <w:left w:val="single" w:color="000000" w:sz="4" w:space="0"/>
              <w:bottom w:val="single" w:color="000000" w:sz="4" w:space="0"/>
              <w:right w:val="single" w:color="000000" w:sz="4" w:space="0"/>
            </w:tcBorders>
            <w:tcMar>
              <w:top w:w="1" w:type="dxa"/>
              <w:left w:w="1" w:type="dxa"/>
              <w:bottom w:w="0" w:type="dxa"/>
              <w:right w:w="1" w:type="dxa"/>
            </w:tcMar>
            <w:vAlign w:val="center"/>
          </w:tcPr>
          <w:p w14:paraId="4C17B85B">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长宽高：580×18.1×120.3</w:t>
            </w:r>
          </w:p>
        </w:tc>
      </w:tr>
      <w:tr w14:paraId="05C60592">
        <w:tblPrEx>
          <w:tblCellMar>
            <w:top w:w="0" w:type="dxa"/>
            <w:left w:w="0" w:type="dxa"/>
            <w:bottom w:w="0" w:type="dxa"/>
            <w:right w:w="0" w:type="dxa"/>
          </w:tblCellMar>
        </w:tblPrEx>
        <w:trPr>
          <w:trHeight w:val="259" w:hRule="atLeast"/>
          <w:jc w:val="center"/>
        </w:trPr>
        <w:tc>
          <w:tcPr>
            <w:tcW w:w="1912" w:type="pct"/>
            <w:tcBorders>
              <w:top w:val="single" w:color="000000" w:sz="4" w:space="0"/>
              <w:left w:val="single" w:color="000000" w:sz="4" w:space="0"/>
              <w:bottom w:val="single" w:color="000000" w:sz="4" w:space="0"/>
              <w:right w:val="single" w:color="000000" w:sz="4" w:space="0"/>
            </w:tcBorders>
            <w:tcMar>
              <w:top w:w="1" w:type="dxa"/>
              <w:left w:w="1" w:type="dxa"/>
              <w:bottom w:w="0" w:type="dxa"/>
              <w:right w:w="1" w:type="dxa"/>
            </w:tcMar>
            <w:vAlign w:val="center"/>
          </w:tcPr>
          <w:p w14:paraId="6ADED689">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电机控制器1</w:t>
            </w:r>
          </w:p>
        </w:tc>
        <w:tc>
          <w:tcPr>
            <w:tcW w:w="3088" w:type="pct"/>
            <w:tcBorders>
              <w:top w:val="single" w:color="000000" w:sz="4" w:space="0"/>
              <w:left w:val="single" w:color="000000" w:sz="4" w:space="0"/>
              <w:bottom w:val="single" w:color="000000" w:sz="4" w:space="0"/>
              <w:right w:val="single" w:color="000000" w:sz="4" w:space="0"/>
            </w:tcBorders>
            <w:tcMar>
              <w:top w:w="1" w:type="dxa"/>
              <w:left w:w="1" w:type="dxa"/>
              <w:bottom w:w="0" w:type="dxa"/>
              <w:right w:w="1" w:type="dxa"/>
            </w:tcMar>
            <w:vAlign w:val="center"/>
          </w:tcPr>
          <w:p w14:paraId="01D93B56">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长宽高：529×445×224</w:t>
            </w:r>
          </w:p>
        </w:tc>
      </w:tr>
      <w:tr w14:paraId="7B04941C">
        <w:tblPrEx>
          <w:tblCellMar>
            <w:top w:w="0" w:type="dxa"/>
            <w:left w:w="0" w:type="dxa"/>
            <w:bottom w:w="0" w:type="dxa"/>
            <w:right w:w="0" w:type="dxa"/>
          </w:tblCellMar>
        </w:tblPrEx>
        <w:trPr>
          <w:trHeight w:val="259" w:hRule="atLeast"/>
          <w:jc w:val="center"/>
        </w:trPr>
        <w:tc>
          <w:tcPr>
            <w:tcW w:w="1912" w:type="pct"/>
            <w:tcBorders>
              <w:top w:val="single" w:color="000000" w:sz="4" w:space="0"/>
              <w:left w:val="single" w:color="000000" w:sz="4" w:space="0"/>
              <w:bottom w:val="single" w:color="000000" w:sz="4" w:space="0"/>
              <w:right w:val="single" w:color="000000" w:sz="4" w:space="0"/>
            </w:tcBorders>
            <w:tcMar>
              <w:top w:w="1" w:type="dxa"/>
              <w:left w:w="1" w:type="dxa"/>
              <w:bottom w:w="0" w:type="dxa"/>
              <w:right w:w="1" w:type="dxa"/>
            </w:tcMar>
            <w:vAlign w:val="center"/>
          </w:tcPr>
          <w:p w14:paraId="18D075C8">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电机控制器2</w:t>
            </w:r>
          </w:p>
        </w:tc>
        <w:tc>
          <w:tcPr>
            <w:tcW w:w="3088" w:type="pct"/>
            <w:tcBorders>
              <w:top w:val="single" w:color="000000" w:sz="4" w:space="0"/>
              <w:left w:val="single" w:color="000000" w:sz="4" w:space="0"/>
              <w:bottom w:val="single" w:color="000000" w:sz="4" w:space="0"/>
              <w:right w:val="single" w:color="000000" w:sz="4" w:space="0"/>
            </w:tcBorders>
            <w:tcMar>
              <w:top w:w="1" w:type="dxa"/>
              <w:left w:w="1" w:type="dxa"/>
              <w:bottom w:w="0" w:type="dxa"/>
              <w:right w:w="1" w:type="dxa"/>
            </w:tcMar>
            <w:vAlign w:val="center"/>
          </w:tcPr>
          <w:p w14:paraId="1043258F">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长宽高：573.3×430×135.7</w:t>
            </w:r>
          </w:p>
        </w:tc>
      </w:tr>
    </w:tbl>
    <w:p w14:paraId="28038B7F">
      <w:pPr>
        <w:pStyle w:val="6"/>
        <w:spacing w:line="312" w:lineRule="auto"/>
        <w:jc w:val="both"/>
        <w:rPr>
          <w:rFonts w:hint="eastAsia" w:ascii="仿宋" w:hAnsi="仿宋" w:eastAsia="仿宋" w:cs="仿宋"/>
          <w:kern w:val="2"/>
          <w:sz w:val="28"/>
          <w:szCs w:val="28"/>
        </w:rPr>
      </w:pPr>
    </w:p>
    <w:p w14:paraId="44F3524E">
      <w:pPr>
        <w:pStyle w:val="6"/>
        <w:spacing w:line="312" w:lineRule="auto"/>
        <w:jc w:val="both"/>
        <w:rPr>
          <w:rFonts w:hint="eastAsia" w:ascii="仿宋" w:hAnsi="仿宋" w:eastAsia="仿宋" w:cs="仿宋"/>
          <w:kern w:val="2"/>
          <w:sz w:val="28"/>
          <w:szCs w:val="28"/>
        </w:rPr>
      </w:pPr>
    </w:p>
    <w:p w14:paraId="2026BAFA">
      <w:pPr>
        <w:pStyle w:val="6"/>
        <w:spacing w:line="312" w:lineRule="auto"/>
        <w:jc w:val="both"/>
        <w:rPr>
          <w:rFonts w:hint="eastAsia" w:ascii="仿宋" w:hAnsi="仿宋" w:eastAsia="仿宋" w:cs="仿宋"/>
          <w:b/>
          <w:bCs/>
          <w:kern w:val="2"/>
          <w:sz w:val="28"/>
          <w:szCs w:val="28"/>
        </w:rPr>
      </w:pPr>
      <w:r>
        <w:rPr>
          <w:rFonts w:hint="eastAsia" w:ascii="仿宋" w:hAnsi="仿宋" w:eastAsia="仿宋" w:cs="仿宋"/>
          <w:b/>
          <w:bCs/>
          <w:kern w:val="2"/>
          <w:sz w:val="28"/>
          <w:szCs w:val="28"/>
        </w:rPr>
        <w:t>汉德车桥展品明细</w:t>
      </w:r>
    </w:p>
    <w:tbl>
      <w:tblPr>
        <w:tblStyle w:val="7"/>
        <w:tblW w:w="5000" w:type="pct"/>
        <w:jc w:val="center"/>
        <w:tblLayout w:type="autofit"/>
        <w:tblCellMar>
          <w:top w:w="0" w:type="dxa"/>
          <w:left w:w="0" w:type="dxa"/>
          <w:bottom w:w="0" w:type="dxa"/>
          <w:right w:w="0" w:type="dxa"/>
        </w:tblCellMar>
      </w:tblPr>
      <w:tblGrid>
        <w:gridCol w:w="2944"/>
        <w:gridCol w:w="5392"/>
      </w:tblGrid>
      <w:tr w14:paraId="2E853A5D">
        <w:trPr>
          <w:trHeight w:val="174" w:hRule="atLeast"/>
          <w:jc w:val="center"/>
        </w:trPr>
        <w:tc>
          <w:tcPr>
            <w:tcW w:w="1766" w:type="pct"/>
            <w:tcBorders>
              <w:top w:val="single" w:color="000000" w:sz="4" w:space="0"/>
              <w:left w:val="single" w:color="000000" w:sz="4" w:space="0"/>
              <w:bottom w:val="single" w:color="000000" w:sz="4" w:space="0"/>
              <w:right w:val="single" w:color="000000" w:sz="4" w:space="0"/>
            </w:tcBorders>
            <w:shd w:val="clear" w:color="auto" w:fill="0070C0"/>
            <w:tcMar>
              <w:top w:w="15" w:type="dxa"/>
              <w:left w:w="15" w:type="dxa"/>
              <w:bottom w:w="0" w:type="dxa"/>
              <w:right w:w="15" w:type="dxa"/>
            </w:tcMar>
            <w:vAlign w:val="center"/>
          </w:tcPr>
          <w:p w14:paraId="15F84194">
            <w:pPr>
              <w:pStyle w:val="6"/>
              <w:spacing w:line="312" w:lineRule="auto"/>
              <w:jc w:val="center"/>
              <w:rPr>
                <w:rFonts w:hint="eastAsia" w:ascii="仿宋" w:hAnsi="仿宋" w:eastAsia="仿宋" w:cs="仿宋"/>
                <w:color w:val="FFFFFF" w:themeColor="background1"/>
                <w:sz w:val="28"/>
                <w:szCs w:val="28"/>
                <w14:textFill>
                  <w14:solidFill>
                    <w14:schemeClr w14:val="bg1"/>
                  </w14:solidFill>
                </w14:textFill>
              </w:rPr>
            </w:pPr>
            <w:r>
              <w:rPr>
                <w:rFonts w:hint="eastAsia" w:ascii="仿宋" w:hAnsi="仿宋" w:eastAsia="仿宋" w:cs="仿宋"/>
                <w:b/>
                <w:bCs/>
                <w:color w:val="FFFFFF" w:themeColor="background1"/>
                <w:sz w:val="28"/>
                <w:szCs w:val="28"/>
                <w14:textFill>
                  <w14:solidFill>
                    <w14:schemeClr w14:val="bg1"/>
                  </w14:solidFill>
                </w14:textFill>
              </w:rPr>
              <w:t>展品明细</w:t>
            </w:r>
          </w:p>
        </w:tc>
        <w:tc>
          <w:tcPr>
            <w:tcW w:w="3234" w:type="pct"/>
            <w:tcBorders>
              <w:top w:val="single" w:color="000000" w:sz="4" w:space="0"/>
              <w:left w:val="single" w:color="000000" w:sz="4" w:space="0"/>
              <w:bottom w:val="single" w:color="000000" w:sz="4" w:space="0"/>
              <w:right w:val="single" w:color="000000" w:sz="4" w:space="0"/>
            </w:tcBorders>
            <w:shd w:val="clear" w:color="auto" w:fill="0070C0"/>
            <w:tcMar>
              <w:top w:w="15" w:type="dxa"/>
              <w:left w:w="15" w:type="dxa"/>
              <w:bottom w:w="0" w:type="dxa"/>
              <w:right w:w="15" w:type="dxa"/>
            </w:tcMar>
            <w:vAlign w:val="center"/>
          </w:tcPr>
          <w:p w14:paraId="6FF89551">
            <w:pPr>
              <w:pStyle w:val="6"/>
              <w:spacing w:line="312" w:lineRule="auto"/>
              <w:jc w:val="center"/>
              <w:rPr>
                <w:rFonts w:hint="eastAsia" w:ascii="仿宋" w:hAnsi="仿宋" w:eastAsia="仿宋" w:cs="仿宋"/>
                <w:color w:val="FFFFFF" w:themeColor="background1"/>
                <w:sz w:val="28"/>
                <w:szCs w:val="28"/>
                <w14:textFill>
                  <w14:solidFill>
                    <w14:schemeClr w14:val="bg1"/>
                  </w14:solidFill>
                </w14:textFill>
              </w:rPr>
            </w:pPr>
            <w:r>
              <w:rPr>
                <w:rFonts w:hint="eastAsia" w:ascii="仿宋" w:hAnsi="仿宋" w:eastAsia="仿宋" w:cs="仿宋"/>
                <w:b/>
                <w:bCs/>
                <w:color w:val="FFFFFF" w:themeColor="background1"/>
                <w:sz w:val="28"/>
                <w:szCs w:val="28"/>
                <w14:textFill>
                  <w14:solidFill>
                    <w14:schemeClr w14:val="bg1"/>
                  </w14:solidFill>
                </w14:textFill>
              </w:rPr>
              <w:t>尺寸(单位:mm)均不带展架</w:t>
            </w:r>
          </w:p>
        </w:tc>
      </w:tr>
      <w:tr w14:paraId="11CE42C0">
        <w:tblPrEx>
          <w:tblCellMar>
            <w:top w:w="0" w:type="dxa"/>
            <w:left w:w="0" w:type="dxa"/>
            <w:bottom w:w="0" w:type="dxa"/>
            <w:right w:w="0" w:type="dxa"/>
          </w:tblCellMar>
        </w:tblPrEx>
        <w:trPr>
          <w:trHeight w:val="1046" w:hRule="atLeast"/>
          <w:jc w:val="center"/>
        </w:trPr>
        <w:tc>
          <w:tcPr>
            <w:tcW w:w="1766"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81CD807">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展品1</w:t>
            </w:r>
          </w:p>
        </w:tc>
        <w:tc>
          <w:tcPr>
            <w:tcW w:w="3234"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986102">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2200mm×1100mm×700mm</w:t>
            </w:r>
          </w:p>
        </w:tc>
      </w:tr>
      <w:tr w14:paraId="24F03C9F">
        <w:tblPrEx>
          <w:tblCellMar>
            <w:top w:w="0" w:type="dxa"/>
            <w:left w:w="0" w:type="dxa"/>
            <w:bottom w:w="0" w:type="dxa"/>
            <w:right w:w="0" w:type="dxa"/>
          </w:tblCellMar>
        </w:tblPrEx>
        <w:trPr>
          <w:trHeight w:val="993" w:hRule="atLeast"/>
          <w:jc w:val="center"/>
        </w:trPr>
        <w:tc>
          <w:tcPr>
            <w:tcW w:w="1766"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0E37BFE">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展品2</w:t>
            </w:r>
          </w:p>
        </w:tc>
        <w:tc>
          <w:tcPr>
            <w:tcW w:w="3234"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2189A9D">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2200mm×700mm×900mm</w:t>
            </w:r>
          </w:p>
        </w:tc>
      </w:tr>
      <w:tr w14:paraId="4AB4CDC1">
        <w:tblPrEx>
          <w:tblCellMar>
            <w:top w:w="0" w:type="dxa"/>
            <w:left w:w="0" w:type="dxa"/>
            <w:bottom w:w="0" w:type="dxa"/>
            <w:right w:w="0" w:type="dxa"/>
          </w:tblCellMar>
        </w:tblPrEx>
        <w:trPr>
          <w:trHeight w:val="1395" w:hRule="atLeast"/>
          <w:jc w:val="center"/>
        </w:trPr>
        <w:tc>
          <w:tcPr>
            <w:tcW w:w="1766"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F527375">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展品3</w:t>
            </w:r>
          </w:p>
        </w:tc>
        <w:tc>
          <w:tcPr>
            <w:tcW w:w="3234"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24253A">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2100mm×520mm×500mm</w:t>
            </w:r>
          </w:p>
        </w:tc>
      </w:tr>
      <w:tr w14:paraId="4DEE323F">
        <w:tblPrEx>
          <w:tblCellMar>
            <w:top w:w="0" w:type="dxa"/>
            <w:left w:w="0" w:type="dxa"/>
            <w:bottom w:w="0" w:type="dxa"/>
            <w:right w:w="0" w:type="dxa"/>
          </w:tblCellMar>
        </w:tblPrEx>
        <w:trPr>
          <w:trHeight w:val="1046" w:hRule="atLeast"/>
          <w:jc w:val="center"/>
        </w:trPr>
        <w:tc>
          <w:tcPr>
            <w:tcW w:w="1766"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463AFC">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展品4</w:t>
            </w:r>
          </w:p>
        </w:tc>
        <w:tc>
          <w:tcPr>
            <w:tcW w:w="3234"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2518F2B">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1900mm×650mm×500mm</w:t>
            </w:r>
          </w:p>
        </w:tc>
      </w:tr>
      <w:tr w14:paraId="75FC42F0">
        <w:tblPrEx>
          <w:tblCellMar>
            <w:top w:w="0" w:type="dxa"/>
            <w:left w:w="0" w:type="dxa"/>
            <w:bottom w:w="0" w:type="dxa"/>
            <w:right w:w="0" w:type="dxa"/>
          </w:tblCellMar>
        </w:tblPrEx>
        <w:trPr>
          <w:trHeight w:val="1046" w:hRule="atLeast"/>
          <w:jc w:val="center"/>
        </w:trPr>
        <w:tc>
          <w:tcPr>
            <w:tcW w:w="1766"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573537">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展品5</w:t>
            </w:r>
          </w:p>
        </w:tc>
        <w:tc>
          <w:tcPr>
            <w:tcW w:w="3234"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0A145B6">
            <w:pPr>
              <w:pStyle w:val="6"/>
              <w:spacing w:line="312" w:lineRule="auto"/>
              <w:jc w:val="center"/>
              <w:rPr>
                <w:rFonts w:hint="eastAsia" w:ascii="仿宋" w:hAnsi="仿宋" w:eastAsia="仿宋" w:cs="仿宋"/>
                <w:sz w:val="28"/>
                <w:szCs w:val="28"/>
              </w:rPr>
            </w:pPr>
            <w:r>
              <w:rPr>
                <w:rFonts w:hint="eastAsia" w:ascii="仿宋" w:hAnsi="仿宋" w:eastAsia="仿宋" w:cs="仿宋"/>
                <w:sz w:val="28"/>
                <w:szCs w:val="28"/>
              </w:rPr>
              <w:t>1900mm×650mm×500mm</w:t>
            </w:r>
          </w:p>
        </w:tc>
      </w:tr>
    </w:tbl>
    <w:p w14:paraId="7F2561F6">
      <w:pPr>
        <w:pStyle w:val="12"/>
        <w:widowControl/>
        <w:numPr>
          <w:ilvl w:val="0"/>
          <w:numId w:val="0"/>
        </w:numPr>
        <w:spacing w:line="312" w:lineRule="auto"/>
        <w:rPr>
          <w:rFonts w:hint="default" w:ascii="仿宋" w:hAnsi="仿宋" w:eastAsia="仿宋" w:cs="仿宋"/>
          <w:b w:val="0"/>
          <w:bCs w:val="0"/>
          <w:kern w:val="2"/>
          <w:sz w:val="28"/>
          <w:szCs w:val="28"/>
          <w:lang w:val="en-US" w:eastAsia="zh-CN" w:bidi="ar"/>
        </w:rPr>
      </w:pPr>
    </w:p>
    <w:p w14:paraId="5DF6260E">
      <w:pPr>
        <w:pStyle w:val="12"/>
        <w:widowControl/>
        <w:numPr>
          <w:ilvl w:val="0"/>
          <w:numId w:val="0"/>
        </w:numPr>
        <w:spacing w:line="312" w:lineRule="auto"/>
        <w:rPr>
          <w:rFonts w:hint="eastAsia" w:ascii="仿宋" w:hAnsi="仿宋" w:eastAsia="仿宋" w:cs="仿宋"/>
          <w:b w:val="0"/>
          <w:bCs w:val="0"/>
          <w:kern w:val="2"/>
          <w:sz w:val="28"/>
          <w:szCs w:val="28"/>
          <w:lang w:val="en-US" w:eastAsia="zh-CN" w:bidi="ar"/>
        </w:rPr>
      </w:pPr>
    </w:p>
    <w:p w14:paraId="764238A0">
      <w:pPr>
        <w:pStyle w:val="12"/>
        <w:widowControl/>
        <w:numPr>
          <w:ilvl w:val="0"/>
          <w:numId w:val="0"/>
        </w:numPr>
        <w:spacing w:line="312" w:lineRule="auto"/>
        <w:rPr>
          <w:rFonts w:hint="eastAsia" w:ascii="仿宋" w:hAnsi="仿宋" w:eastAsia="仿宋" w:cs="仿宋"/>
          <w:b w:val="0"/>
          <w:bCs w:val="0"/>
          <w:kern w:val="2"/>
          <w:sz w:val="28"/>
          <w:szCs w:val="28"/>
          <w:lang w:val="en-US" w:eastAsia="zh-CN" w:bidi="ar"/>
        </w:rPr>
      </w:pPr>
    </w:p>
    <w:p w14:paraId="0F37C773">
      <w:pPr>
        <w:pStyle w:val="12"/>
        <w:widowControl/>
        <w:numPr>
          <w:ilvl w:val="0"/>
          <w:numId w:val="0"/>
        </w:numPr>
        <w:spacing w:line="312" w:lineRule="auto"/>
        <w:rPr>
          <w:rFonts w:hint="eastAsia" w:ascii="仿宋" w:hAnsi="仿宋" w:eastAsia="仿宋" w:cs="仿宋"/>
          <w:b w:val="0"/>
          <w:bCs w:val="0"/>
          <w:kern w:val="2"/>
          <w:sz w:val="28"/>
          <w:szCs w:val="28"/>
          <w:lang w:val="en-US" w:eastAsia="zh-CN" w:bidi="ar"/>
        </w:rPr>
      </w:pPr>
    </w:p>
    <w:p w14:paraId="56541C50">
      <w:pPr>
        <w:pStyle w:val="12"/>
        <w:widowControl/>
        <w:numPr>
          <w:ilvl w:val="0"/>
          <w:numId w:val="0"/>
        </w:numPr>
        <w:spacing w:line="312" w:lineRule="auto"/>
        <w:rPr>
          <w:rFonts w:hint="eastAsia" w:ascii="仿宋" w:hAnsi="仿宋" w:eastAsia="仿宋" w:cs="仿宋"/>
          <w:b w:val="0"/>
          <w:bCs w:val="0"/>
          <w:kern w:val="2"/>
          <w:sz w:val="28"/>
          <w:szCs w:val="28"/>
          <w:lang w:val="en-US" w:eastAsia="zh-CN" w:bidi="ar"/>
        </w:rPr>
      </w:pPr>
    </w:p>
    <w:p w14:paraId="3CFCB774">
      <w:pPr>
        <w:pStyle w:val="12"/>
        <w:widowControl/>
        <w:numPr>
          <w:ilvl w:val="0"/>
          <w:numId w:val="0"/>
        </w:numPr>
        <w:spacing w:line="312" w:lineRule="auto"/>
        <w:rPr>
          <w:rFonts w:hint="eastAsia" w:ascii="仿宋" w:hAnsi="仿宋" w:eastAsia="仿宋" w:cs="仿宋"/>
          <w:b w:val="0"/>
          <w:bCs w:val="0"/>
          <w:kern w:val="2"/>
          <w:sz w:val="28"/>
          <w:szCs w:val="28"/>
          <w:lang w:val="en-US" w:eastAsia="zh-CN" w:bidi="ar"/>
        </w:rPr>
      </w:pPr>
    </w:p>
    <w:p w14:paraId="3B09F6D1">
      <w:pPr>
        <w:pStyle w:val="12"/>
        <w:widowControl/>
        <w:numPr>
          <w:ilvl w:val="0"/>
          <w:numId w:val="0"/>
        </w:numPr>
        <w:spacing w:line="312" w:lineRule="auto"/>
        <w:rPr>
          <w:rFonts w:hint="eastAsia" w:ascii="仿宋" w:hAnsi="仿宋" w:eastAsia="仿宋" w:cs="仿宋"/>
          <w:b w:val="0"/>
          <w:bCs w:val="0"/>
          <w:kern w:val="2"/>
          <w:sz w:val="28"/>
          <w:szCs w:val="28"/>
          <w:lang w:val="en-US" w:eastAsia="zh-CN" w:bidi="ar"/>
        </w:rPr>
      </w:pPr>
    </w:p>
    <w:p w14:paraId="60761120">
      <w:pPr>
        <w:pStyle w:val="12"/>
        <w:widowControl/>
        <w:numPr>
          <w:ilvl w:val="0"/>
          <w:numId w:val="0"/>
        </w:numPr>
        <w:spacing w:line="312" w:lineRule="auto"/>
        <w:rPr>
          <w:rFonts w:hint="eastAsia" w:ascii="仿宋" w:hAnsi="仿宋" w:eastAsia="仿宋" w:cs="仿宋"/>
          <w:b w:val="0"/>
          <w:bCs w:val="0"/>
          <w:kern w:val="2"/>
          <w:sz w:val="28"/>
          <w:szCs w:val="28"/>
          <w:lang w:val="en-US" w:eastAsia="zh-CN" w:bidi="ar"/>
        </w:rPr>
      </w:pPr>
    </w:p>
    <w:p w14:paraId="2144ED29">
      <w:pPr>
        <w:pStyle w:val="12"/>
        <w:widowControl/>
        <w:numPr>
          <w:ilvl w:val="0"/>
          <w:numId w:val="0"/>
        </w:numPr>
        <w:spacing w:line="312" w:lineRule="auto"/>
        <w:rPr>
          <w:rFonts w:hint="eastAsia" w:ascii="仿宋" w:hAnsi="仿宋" w:eastAsia="仿宋" w:cs="仿宋"/>
          <w:b w:val="0"/>
          <w:bCs w:val="0"/>
          <w:kern w:val="2"/>
          <w:sz w:val="28"/>
          <w:szCs w:val="28"/>
          <w:lang w:val="en-US" w:eastAsia="zh-CN" w:bidi="ar"/>
        </w:rPr>
      </w:pPr>
    </w:p>
    <w:p w14:paraId="127B8FA7">
      <w:pPr>
        <w:pStyle w:val="12"/>
        <w:widowControl/>
        <w:numPr>
          <w:ilvl w:val="0"/>
          <w:numId w:val="0"/>
        </w:numPr>
        <w:spacing w:line="312" w:lineRule="auto"/>
        <w:rPr>
          <w:rFonts w:hint="eastAsia" w:ascii="仿宋" w:hAnsi="仿宋" w:eastAsia="仿宋" w:cs="仿宋"/>
          <w:b w:val="0"/>
          <w:bCs w:val="0"/>
          <w:kern w:val="2"/>
          <w:sz w:val="28"/>
          <w:szCs w:val="28"/>
          <w:lang w:val="en-US" w:eastAsia="zh-CN" w:bidi="ar"/>
        </w:rPr>
      </w:pPr>
    </w:p>
    <w:p w14:paraId="188E518C">
      <w:pPr>
        <w:pStyle w:val="12"/>
        <w:widowControl/>
        <w:numPr>
          <w:ilvl w:val="0"/>
          <w:numId w:val="0"/>
        </w:numPr>
        <w:spacing w:line="312" w:lineRule="auto"/>
        <w:rPr>
          <w:rFonts w:hint="eastAsia" w:ascii="仿宋" w:hAnsi="仿宋" w:eastAsia="仿宋" w:cs="仿宋"/>
          <w:b w:val="0"/>
          <w:bCs w:val="0"/>
          <w:kern w:val="2"/>
          <w:sz w:val="28"/>
          <w:szCs w:val="28"/>
          <w:lang w:val="en-US" w:eastAsia="zh-CN" w:bidi="ar"/>
        </w:rPr>
      </w:pPr>
    </w:p>
    <w:p w14:paraId="3D5EEF78">
      <w:pPr>
        <w:pStyle w:val="12"/>
        <w:widowControl/>
        <w:numPr>
          <w:ilvl w:val="0"/>
          <w:numId w:val="0"/>
        </w:numPr>
        <w:spacing w:line="312" w:lineRule="auto"/>
        <w:rPr>
          <w:rFonts w:hint="default" w:ascii="仿宋" w:hAnsi="仿宋" w:eastAsia="仿宋" w:cs="仿宋"/>
          <w:b w:val="0"/>
          <w:bCs w:val="0"/>
          <w:kern w:val="2"/>
          <w:sz w:val="28"/>
          <w:szCs w:val="28"/>
          <w:lang w:val="en-US" w:eastAsia="zh-CN" w:bidi="ar"/>
        </w:rPr>
      </w:pPr>
      <w:r>
        <w:rPr>
          <w:rFonts w:hint="eastAsia" w:ascii="仿宋" w:hAnsi="仿宋" w:eastAsia="仿宋" w:cs="仿宋"/>
          <w:b w:val="0"/>
          <w:bCs w:val="0"/>
          <w:kern w:val="2"/>
          <w:sz w:val="28"/>
          <w:szCs w:val="28"/>
          <w:lang w:val="en-US" w:eastAsia="zh-CN" w:bidi="ar"/>
        </w:rPr>
        <w:t>附件4：</w:t>
      </w:r>
    </w:p>
    <w:p w14:paraId="6F113773">
      <w:pPr>
        <w:pStyle w:val="6"/>
        <w:spacing w:line="312" w:lineRule="auto"/>
        <w:jc w:val="center"/>
        <w:rPr>
          <w:rFonts w:hint="eastAsia" w:ascii="仿宋" w:hAnsi="仿宋" w:eastAsia="仿宋" w:cs="仿宋"/>
          <w:kern w:val="2"/>
          <w:sz w:val="28"/>
          <w:szCs w:val="28"/>
        </w:rPr>
      </w:pPr>
      <w:r>
        <w:rPr>
          <w:rFonts w:hint="eastAsia" w:ascii="宋体" w:hAnsi="宋体" w:cs="宋体"/>
          <w:b/>
          <w:bCs/>
          <w:kern w:val="2"/>
          <w:sz w:val="44"/>
          <w:szCs w:val="44"/>
          <w:lang w:bidi="ar"/>
        </w:rPr>
        <w:t>展位情况及展位平面布局示意</w:t>
      </w:r>
    </w:p>
    <w:p w14:paraId="51D51D35">
      <w:pPr>
        <w:spacing w:line="312" w:lineRule="auto"/>
        <w:ind w:firstLine="420" w:firstLineChars="200"/>
        <w:jc w:val="center"/>
      </w:pPr>
      <w:r>
        <w:rPr>
          <w:rFonts w:hint="eastAsia" w:ascii="宋体" w:hAnsi="Courier New" w:eastAsia="宋体" w:cs="宋体"/>
          <w:szCs w:val="21"/>
          <w:lang w:bidi="ar"/>
        </w:rPr>
        <w:t xml:space="preserve"> </w:t>
      </w:r>
    </w:p>
    <w:p w14:paraId="17AD3CD2">
      <w:pPr>
        <w:spacing w:line="312" w:lineRule="auto"/>
        <w:ind w:firstLine="420" w:firstLineChars="200"/>
      </w:pPr>
      <w:r>
        <w:drawing>
          <wp:inline distT="0" distB="0" distL="114300" distR="114300">
            <wp:extent cx="5257800" cy="2958465"/>
            <wp:effectExtent l="0" t="0" r="0" b="13335"/>
            <wp:docPr id="1" name="图片 1" descr="0065f2d51eb143c24897db4e5dd0bf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065f2d51eb143c24897db4e5dd0bf46"/>
                    <pic:cNvPicPr>
                      <a:picLocks noChangeAspect="1"/>
                    </pic:cNvPicPr>
                  </pic:nvPicPr>
                  <pic:blipFill>
                    <a:blip r:embed="rId4"/>
                    <a:stretch>
                      <a:fillRect/>
                    </a:stretch>
                  </pic:blipFill>
                  <pic:spPr>
                    <a:xfrm>
                      <a:off x="0" y="0"/>
                      <a:ext cx="5257800" cy="2958465"/>
                    </a:xfrm>
                    <a:prstGeom prst="rect">
                      <a:avLst/>
                    </a:prstGeom>
                  </pic:spPr>
                </pic:pic>
              </a:graphicData>
            </a:graphic>
          </wp:inline>
        </w:drawing>
      </w:r>
    </w:p>
    <w:p w14:paraId="410433D3">
      <w:pPr>
        <w:spacing w:line="312" w:lineRule="auto"/>
        <w:ind w:firstLine="420" w:firstLineChars="200"/>
      </w:pPr>
      <w:r>
        <w:drawing>
          <wp:inline distT="0" distB="0" distL="114300" distR="114300">
            <wp:extent cx="5257800" cy="2958465"/>
            <wp:effectExtent l="0" t="0" r="0" b="13335"/>
            <wp:docPr id="2" name="图片 2" descr="69b66832a9398ed29d48aef7ca34a0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69b66832a9398ed29d48aef7ca34a0c6"/>
                    <pic:cNvPicPr>
                      <a:picLocks noChangeAspect="1"/>
                    </pic:cNvPicPr>
                  </pic:nvPicPr>
                  <pic:blipFill>
                    <a:blip r:embed="rId5"/>
                    <a:stretch>
                      <a:fillRect/>
                    </a:stretch>
                  </pic:blipFill>
                  <pic:spPr>
                    <a:xfrm>
                      <a:off x="0" y="0"/>
                      <a:ext cx="5257800" cy="2958465"/>
                    </a:xfrm>
                    <a:prstGeom prst="rect">
                      <a:avLst/>
                    </a:prstGeom>
                  </pic:spPr>
                </pic:pic>
              </a:graphicData>
            </a:graphic>
          </wp:inline>
        </w:drawing>
      </w:r>
    </w:p>
    <w:p w14:paraId="48E3BD7D">
      <w:pPr>
        <w:spacing w:line="312" w:lineRule="auto"/>
        <w:ind w:firstLine="420" w:firstLineChars="200"/>
        <w:rPr>
          <w:rFonts w:hint="eastAsia" w:eastAsia="微软雅黑"/>
          <w:lang w:eastAsia="zh-CN"/>
        </w:rPr>
      </w:pPr>
      <w:r>
        <w:rPr>
          <w:rFonts w:hint="eastAsia" w:eastAsia="微软雅黑"/>
          <w:lang w:eastAsia="zh-CN"/>
        </w:rPr>
        <w:drawing>
          <wp:inline distT="0" distB="0" distL="114300" distR="114300">
            <wp:extent cx="5257800" cy="2958465"/>
            <wp:effectExtent l="0" t="0" r="0" b="13335"/>
            <wp:docPr id="3" name="图片 3" descr="88e976a33467201220c9d2709d344c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88e976a33467201220c9d2709d344ce8"/>
                    <pic:cNvPicPr>
                      <a:picLocks noChangeAspect="1"/>
                    </pic:cNvPicPr>
                  </pic:nvPicPr>
                  <pic:blipFill>
                    <a:blip r:embed="rId6"/>
                    <a:stretch>
                      <a:fillRect/>
                    </a:stretch>
                  </pic:blipFill>
                  <pic:spPr>
                    <a:xfrm>
                      <a:off x="0" y="0"/>
                      <a:ext cx="5257800" cy="2958465"/>
                    </a:xfrm>
                    <a:prstGeom prst="rect">
                      <a:avLst/>
                    </a:prstGeom>
                  </pic:spPr>
                </pic:pic>
              </a:graphicData>
            </a:graphic>
          </wp:inline>
        </w:drawing>
      </w:r>
    </w:p>
    <w:p w14:paraId="589EFCAA">
      <w:pPr>
        <w:spacing w:line="312" w:lineRule="auto"/>
        <w:ind w:firstLine="420" w:firstLineChars="200"/>
        <w:rPr>
          <w:rFonts w:hint="eastAsia" w:eastAsia="微软雅黑"/>
          <w:lang w:eastAsia="zh-CN"/>
        </w:rPr>
      </w:pPr>
      <w:r>
        <w:rPr>
          <w:rFonts w:hint="eastAsia" w:eastAsia="微软雅黑"/>
          <w:lang w:eastAsia="zh-CN"/>
        </w:rPr>
        <w:drawing>
          <wp:inline distT="0" distB="0" distL="114300" distR="114300">
            <wp:extent cx="5257800" cy="2958465"/>
            <wp:effectExtent l="0" t="0" r="0" b="13335"/>
            <wp:docPr id="4" name="图片 4" descr="119081ef5d3080e107170ad2a5a74b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19081ef5d3080e107170ad2a5a74b3c"/>
                    <pic:cNvPicPr>
                      <a:picLocks noChangeAspect="1"/>
                    </pic:cNvPicPr>
                  </pic:nvPicPr>
                  <pic:blipFill>
                    <a:blip r:embed="rId7"/>
                    <a:stretch>
                      <a:fillRect/>
                    </a:stretch>
                  </pic:blipFill>
                  <pic:spPr>
                    <a:xfrm>
                      <a:off x="0" y="0"/>
                      <a:ext cx="5257800" cy="2958465"/>
                    </a:xfrm>
                    <a:prstGeom prst="rect">
                      <a:avLst/>
                    </a:prstGeom>
                  </pic:spPr>
                </pic:pic>
              </a:graphicData>
            </a:graphic>
          </wp:inline>
        </w:drawing>
      </w:r>
    </w:p>
    <w:p w14:paraId="32C6F976">
      <w:pPr>
        <w:spacing w:line="312" w:lineRule="auto"/>
        <w:rPr>
          <w:rFonts w:hint="eastAsia" w:eastAsia="微软雅黑"/>
          <w:lang w:eastAsia="zh-CN"/>
        </w:rPr>
      </w:pPr>
    </w:p>
    <w:p w14:paraId="6A77839E">
      <w:pPr>
        <w:spacing w:line="312" w:lineRule="auto"/>
        <w:ind w:firstLine="420" w:firstLineChars="200"/>
        <w:rPr>
          <w:rFonts w:ascii="宋体" w:hAnsi="Courier New" w:eastAsia="宋体" w:cs="宋体"/>
          <w:szCs w:val="21"/>
          <w:lang w:bidi="ar"/>
        </w:rPr>
      </w:pPr>
      <w:r>
        <w:rPr>
          <w:rFonts w:hint="eastAsia" w:ascii="宋体" w:hAnsi="Courier New" w:eastAsia="宋体" w:cs="宋体"/>
          <w:szCs w:val="21"/>
          <w:lang w:bidi="ar"/>
        </w:rPr>
        <w:t xml:space="preserve"> </w:t>
      </w:r>
    </w:p>
    <w:p w14:paraId="01BC20D2">
      <w:pPr>
        <w:spacing w:line="312" w:lineRule="auto"/>
        <w:jc w:val="center"/>
        <w:rPr>
          <w:rFonts w:hint="default" w:ascii="仿宋" w:hAnsi="仿宋" w:eastAsia="仿宋" w:cs="仿宋"/>
          <w:b w:val="0"/>
          <w:bCs w:val="0"/>
          <w:kern w:val="2"/>
          <w:sz w:val="28"/>
          <w:szCs w:val="28"/>
          <w:lang w:val="en-US" w:eastAsia="zh-CN" w:bidi="ar"/>
        </w:rPr>
      </w:pPr>
      <w:r>
        <w:rPr>
          <w:rFonts w:hint="eastAsia"/>
        </w:rPr>
        <w:t>注：以上布局仅为示意，最终以招标方需求为准。</w:t>
      </w:r>
    </w:p>
    <w:p w14:paraId="6A88B110">
      <w:pPr>
        <w:pStyle w:val="6"/>
        <w:spacing w:line="312" w:lineRule="auto"/>
        <w:jc w:val="both"/>
        <w:rPr>
          <w:rFonts w:hint="eastAsia" w:ascii="仿宋" w:hAnsi="仿宋" w:eastAsia="仿宋" w:cs="仿宋"/>
          <w:kern w:val="2"/>
          <w:sz w:val="28"/>
          <w:szCs w:val="28"/>
          <w:lang w:bidi="ar"/>
        </w:rPr>
      </w:pPr>
    </w:p>
    <w:p w14:paraId="36CBFC89">
      <w:pPr>
        <w:pStyle w:val="6"/>
        <w:spacing w:line="312" w:lineRule="auto"/>
        <w:jc w:val="both"/>
        <w:rPr>
          <w:rFonts w:hint="eastAsia" w:ascii="仿宋" w:hAnsi="仿宋" w:eastAsia="仿宋" w:cs="仿宋"/>
          <w:kern w:val="2"/>
          <w:sz w:val="28"/>
          <w:szCs w:val="28"/>
          <w:lang w:bidi="ar"/>
        </w:rPr>
      </w:pPr>
    </w:p>
    <w:p w14:paraId="652C599D">
      <w:pPr>
        <w:pStyle w:val="6"/>
        <w:spacing w:line="312" w:lineRule="auto"/>
        <w:jc w:val="both"/>
        <w:rPr>
          <w:rFonts w:hint="eastAsia" w:ascii="仿宋" w:hAnsi="仿宋" w:eastAsia="仿宋" w:cs="仿宋"/>
          <w:kern w:val="2"/>
          <w:sz w:val="28"/>
          <w:szCs w:val="28"/>
          <w:lang w:bidi="ar"/>
        </w:rPr>
      </w:pPr>
    </w:p>
    <w:p w14:paraId="58111339">
      <w:pPr>
        <w:pStyle w:val="6"/>
        <w:spacing w:line="312" w:lineRule="auto"/>
        <w:jc w:val="both"/>
        <w:rPr>
          <w:rFonts w:hint="eastAsia" w:ascii="仿宋" w:hAnsi="仿宋" w:eastAsia="仿宋" w:cs="仿宋"/>
          <w:kern w:val="2"/>
          <w:sz w:val="28"/>
          <w:szCs w:val="28"/>
          <w:lang w:bidi="ar"/>
        </w:rPr>
      </w:pPr>
    </w:p>
    <w:p w14:paraId="45F003D3">
      <w:pPr>
        <w:pStyle w:val="6"/>
        <w:spacing w:line="312" w:lineRule="auto"/>
        <w:jc w:val="both"/>
        <w:rPr>
          <w:rFonts w:hint="eastAsia" w:ascii="仿宋" w:hAnsi="仿宋" w:eastAsia="仿宋" w:cs="仿宋"/>
          <w:kern w:val="2"/>
          <w:sz w:val="28"/>
          <w:szCs w:val="28"/>
          <w:lang w:bidi="ar"/>
        </w:rPr>
      </w:pPr>
    </w:p>
    <w:p w14:paraId="6F4BCF45">
      <w:pPr>
        <w:pStyle w:val="6"/>
        <w:spacing w:line="312" w:lineRule="auto"/>
        <w:jc w:val="both"/>
        <w:rPr>
          <w:rFonts w:hint="eastAsia" w:ascii="仿宋" w:hAnsi="仿宋" w:eastAsia="仿宋" w:cs="仿宋"/>
          <w:kern w:val="2"/>
          <w:sz w:val="28"/>
          <w:szCs w:val="28"/>
          <w:lang w:bidi="ar"/>
        </w:rPr>
      </w:pPr>
      <w:r>
        <w:rPr>
          <w:rFonts w:hint="eastAsia" w:ascii="仿宋" w:hAnsi="仿宋" w:eastAsia="仿宋" w:cs="仿宋"/>
          <w:kern w:val="2"/>
          <w:sz w:val="28"/>
          <w:szCs w:val="28"/>
          <w:lang w:bidi="ar"/>
        </w:rPr>
        <w:t>附件5：</w:t>
      </w:r>
    </w:p>
    <w:p w14:paraId="4A5B8E17">
      <w:pPr>
        <w:pStyle w:val="6"/>
        <w:spacing w:line="312" w:lineRule="auto"/>
        <w:jc w:val="both"/>
        <w:rPr>
          <w:rFonts w:hint="eastAsia" w:ascii="仿宋" w:hAnsi="仿宋" w:eastAsia="仿宋" w:cs="仿宋"/>
          <w:kern w:val="2"/>
          <w:sz w:val="28"/>
          <w:szCs w:val="28"/>
          <w:lang w:bidi="ar"/>
        </w:rPr>
      </w:pPr>
    </w:p>
    <w:p w14:paraId="71AF84EC">
      <w:pPr>
        <w:pStyle w:val="6"/>
        <w:spacing w:line="312" w:lineRule="auto"/>
        <w:jc w:val="center"/>
        <w:rPr>
          <w:rFonts w:hint="eastAsia" w:ascii="仿宋" w:hAnsi="仿宋" w:eastAsia="仿宋" w:cs="仿宋"/>
          <w:kern w:val="2"/>
          <w:sz w:val="28"/>
          <w:szCs w:val="28"/>
          <w:lang w:bidi="ar"/>
        </w:rPr>
      </w:pPr>
      <w:r>
        <w:rPr>
          <w:rFonts w:hint="eastAsia" w:ascii="宋体" w:hAnsi="宋体" w:cs="宋体"/>
          <w:b/>
          <w:bCs/>
          <w:kern w:val="2"/>
          <w:sz w:val="44"/>
          <w:szCs w:val="44"/>
          <w:lang w:bidi="ar"/>
        </w:rPr>
        <w:t>商务标报价模板</w:t>
      </w:r>
    </w:p>
    <w:p w14:paraId="7FC94787">
      <w:pPr>
        <w:pStyle w:val="6"/>
        <w:spacing w:line="312" w:lineRule="auto"/>
        <w:jc w:val="both"/>
        <w:rPr>
          <w:rFonts w:hint="eastAsia" w:ascii="仿宋" w:hAnsi="仿宋" w:eastAsia="仿宋" w:cs="仿宋"/>
          <w:b w:val="0"/>
          <w:bCs w:val="0"/>
          <w:kern w:val="2"/>
          <w:sz w:val="28"/>
          <w:szCs w:val="28"/>
          <w:lang w:val="en-US" w:eastAsia="zh-CN" w:bidi="ar"/>
        </w:rPr>
      </w:pPr>
      <w:r>
        <w:rPr>
          <w:rFonts w:hint="eastAsia" w:ascii="仿宋" w:hAnsi="仿宋" w:eastAsia="仿宋" w:cs="仿宋"/>
          <w:kern w:val="2"/>
          <w:sz w:val="28"/>
          <w:szCs w:val="28"/>
          <w:lang w:eastAsia="zh-CN" w:bidi="ar"/>
        </w:rPr>
        <w:object>
          <v:shape id="_x0000_i1025" o:spt="75" type="#_x0000_t75" style="height:66pt;width:72.75pt;" o:ole="t" filled="f" o:preferrelative="t" stroked="f" coordsize="21600,21600">
            <v:path/>
            <v:fill on="f" focussize="0,0"/>
            <v:stroke on="f"/>
            <v:imagedata r:id="rId9" o:title=""/>
            <o:lock v:ext="edit" aspectratio="t"/>
            <w10:wrap type="none"/>
            <w10:anchorlock/>
          </v:shape>
          <o:OLEObject Type="Embed" ProgID="Excel.Sheet.12" ShapeID="_x0000_i1025" DrawAspect="Icon" ObjectID="_1468075725" r:id="rId8">
            <o:LockedField>false</o:LockedField>
          </o:OLEObject>
        </w:object>
      </w:r>
    </w:p>
    <w:p w14:paraId="024E4F8C">
      <w:pPr>
        <w:rPr>
          <w:rFonts w:hint="eastAsia" w:ascii="仿宋" w:hAnsi="仿宋" w:eastAsia="仿宋" w:cs="仿宋"/>
          <w:b w:val="0"/>
          <w:bCs w:val="0"/>
          <w:kern w:val="2"/>
          <w:sz w:val="28"/>
          <w:szCs w:val="28"/>
          <w:lang w:val="en-US" w:eastAsia="zh-CN" w:bidi="ar"/>
        </w:rPr>
      </w:pPr>
    </w:p>
    <w:p w14:paraId="1DDC698C">
      <w:pPr>
        <w:rPr>
          <w:rFonts w:eastAsia="黑体"/>
          <w:b/>
          <w:bCs/>
          <w:sz w:val="28"/>
        </w:rPr>
      </w:pPr>
      <w:r>
        <w:rPr>
          <w:rFonts w:hint="eastAsia" w:ascii="仿宋" w:hAnsi="仿宋" w:eastAsia="仿宋" w:cs="仿宋"/>
          <w:b w:val="0"/>
          <w:bCs w:val="0"/>
          <w:kern w:val="2"/>
          <w:sz w:val="28"/>
          <w:szCs w:val="28"/>
          <w:lang w:val="en-US" w:eastAsia="zh-CN" w:bidi="ar"/>
        </w:rPr>
        <w:t>附件6：企业业绩一览表</w:t>
      </w:r>
      <w:r>
        <w:rPr>
          <w:rFonts w:hint="eastAsia" w:eastAsia="黑体"/>
          <w:b/>
          <w:bCs/>
          <w:sz w:val="28"/>
        </w:rPr>
        <w:t xml:space="preserve"> </w:t>
      </w:r>
    </w:p>
    <w:p w14:paraId="734CA410">
      <w:pPr>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项目名称：</w:t>
      </w:r>
    </w:p>
    <w:p w14:paraId="76CAFD19">
      <w:pPr>
        <w:pStyle w:val="3"/>
        <w:spacing w:line="360" w:lineRule="auto"/>
        <w:ind w:left="885" w:leftChars="-6" w:hanging="898" w:hangingChars="428"/>
        <w:rPr>
          <w:rFonts w:hAnsi="宋体"/>
          <w:szCs w:val="21"/>
        </w:rPr>
      </w:pPr>
      <w:r>
        <w:rPr>
          <w:rFonts w:hint="eastAsia" w:hAnsi="宋体"/>
          <w:szCs w:val="21"/>
        </w:rPr>
        <w:t>日期：  年   月   日</w:t>
      </w:r>
    </w:p>
    <w:p w14:paraId="05549FD6">
      <w:pPr>
        <w:jc w:val="center"/>
        <w:rPr>
          <w:rFonts w:eastAsia="黑体"/>
          <w:b/>
          <w:bCs/>
          <w:sz w:val="28"/>
        </w:rPr>
      </w:pPr>
      <w:r>
        <w:rPr>
          <w:rFonts w:hint="eastAsia" w:eastAsia="黑体"/>
          <w:b/>
          <w:bCs/>
          <w:sz w:val="28"/>
        </w:rPr>
        <w:t>企业业绩一览表</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4"/>
        <w:gridCol w:w="1717"/>
        <w:gridCol w:w="2128"/>
        <w:gridCol w:w="1736"/>
        <w:gridCol w:w="1477"/>
      </w:tblGrid>
      <w:tr w14:paraId="12E55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7" w:type="dxa"/>
            <w:shd w:val="clear" w:color="auto" w:fill="auto"/>
          </w:tcPr>
          <w:p w14:paraId="273C3048">
            <w:pPr>
              <w:jc w:val="center"/>
              <w:rPr>
                <w:rFonts w:ascii="黑体" w:eastAsia="黑体"/>
                <w:color w:val="0D0D0D"/>
                <w:sz w:val="28"/>
              </w:rPr>
            </w:pPr>
            <w:r>
              <w:rPr>
                <w:rFonts w:hint="eastAsia" w:ascii="黑体" w:eastAsia="黑体"/>
                <w:color w:val="0D0D0D"/>
                <w:sz w:val="28"/>
              </w:rPr>
              <w:t>序号</w:t>
            </w:r>
          </w:p>
        </w:tc>
        <w:tc>
          <w:tcPr>
            <w:tcW w:w="1822" w:type="dxa"/>
            <w:shd w:val="clear" w:color="auto" w:fill="auto"/>
          </w:tcPr>
          <w:p w14:paraId="7F26333F">
            <w:pPr>
              <w:jc w:val="center"/>
              <w:rPr>
                <w:rFonts w:ascii="黑体" w:eastAsia="黑体"/>
                <w:color w:val="0D0D0D"/>
                <w:sz w:val="28"/>
              </w:rPr>
            </w:pPr>
            <w:r>
              <w:rPr>
                <w:rFonts w:hint="eastAsia" w:ascii="黑体" w:eastAsia="黑体"/>
                <w:color w:val="0D0D0D"/>
                <w:sz w:val="28"/>
              </w:rPr>
              <w:t>采购单位</w:t>
            </w:r>
          </w:p>
        </w:tc>
        <w:tc>
          <w:tcPr>
            <w:tcW w:w="2268" w:type="dxa"/>
            <w:shd w:val="clear" w:color="auto" w:fill="auto"/>
          </w:tcPr>
          <w:p w14:paraId="09E210C7">
            <w:pPr>
              <w:jc w:val="center"/>
              <w:rPr>
                <w:rFonts w:ascii="黑体" w:eastAsia="黑体"/>
                <w:color w:val="0D0D0D"/>
                <w:sz w:val="28"/>
              </w:rPr>
            </w:pPr>
            <w:r>
              <w:rPr>
                <w:rFonts w:hint="eastAsia" w:ascii="黑体" w:eastAsia="黑体"/>
                <w:color w:val="0D0D0D"/>
                <w:sz w:val="28"/>
              </w:rPr>
              <w:t>采购内容</w:t>
            </w:r>
          </w:p>
        </w:tc>
        <w:tc>
          <w:tcPr>
            <w:tcW w:w="1842" w:type="dxa"/>
            <w:shd w:val="clear" w:color="auto" w:fill="auto"/>
          </w:tcPr>
          <w:p w14:paraId="561EE2AD">
            <w:pPr>
              <w:jc w:val="center"/>
              <w:rPr>
                <w:rFonts w:ascii="黑体" w:eastAsia="黑体"/>
                <w:color w:val="0D0D0D"/>
                <w:sz w:val="28"/>
              </w:rPr>
            </w:pPr>
            <w:r>
              <w:rPr>
                <w:rFonts w:hint="eastAsia" w:ascii="黑体" w:eastAsia="黑体"/>
                <w:color w:val="0D0D0D"/>
                <w:sz w:val="28"/>
              </w:rPr>
              <w:t>采购时间</w:t>
            </w:r>
          </w:p>
        </w:tc>
        <w:tc>
          <w:tcPr>
            <w:tcW w:w="1560" w:type="dxa"/>
            <w:shd w:val="clear" w:color="auto" w:fill="auto"/>
          </w:tcPr>
          <w:p w14:paraId="5C5FB7CB">
            <w:pPr>
              <w:jc w:val="center"/>
              <w:rPr>
                <w:rFonts w:ascii="黑体" w:eastAsia="黑体"/>
                <w:color w:val="0D0D0D"/>
                <w:sz w:val="28"/>
              </w:rPr>
            </w:pPr>
            <w:r>
              <w:rPr>
                <w:rFonts w:hint="eastAsia" w:ascii="黑体" w:eastAsia="黑体"/>
                <w:color w:val="0D0D0D"/>
                <w:sz w:val="28"/>
              </w:rPr>
              <w:t>合同金额</w:t>
            </w:r>
          </w:p>
        </w:tc>
      </w:tr>
      <w:tr w14:paraId="4A662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7" w:type="dxa"/>
            <w:shd w:val="clear" w:color="auto" w:fill="auto"/>
          </w:tcPr>
          <w:p w14:paraId="513C3E84">
            <w:pPr>
              <w:jc w:val="center"/>
              <w:rPr>
                <w:rFonts w:ascii="黑体" w:eastAsia="黑体"/>
                <w:color w:val="0D0D0D"/>
                <w:sz w:val="28"/>
              </w:rPr>
            </w:pPr>
            <w:r>
              <w:rPr>
                <w:rFonts w:hint="eastAsia" w:ascii="黑体" w:eastAsia="黑体"/>
                <w:color w:val="0D0D0D"/>
                <w:sz w:val="28"/>
              </w:rPr>
              <w:t>1</w:t>
            </w:r>
          </w:p>
        </w:tc>
        <w:tc>
          <w:tcPr>
            <w:tcW w:w="1822" w:type="dxa"/>
            <w:shd w:val="clear" w:color="auto" w:fill="auto"/>
          </w:tcPr>
          <w:p w14:paraId="3980C0BC">
            <w:pPr>
              <w:jc w:val="center"/>
              <w:rPr>
                <w:rFonts w:ascii="黑体" w:eastAsia="黑体"/>
                <w:color w:val="0D0D0D"/>
                <w:sz w:val="28"/>
              </w:rPr>
            </w:pPr>
          </w:p>
        </w:tc>
        <w:tc>
          <w:tcPr>
            <w:tcW w:w="2268" w:type="dxa"/>
            <w:shd w:val="clear" w:color="auto" w:fill="auto"/>
          </w:tcPr>
          <w:p w14:paraId="6B921D2E">
            <w:pPr>
              <w:jc w:val="center"/>
              <w:rPr>
                <w:rFonts w:ascii="黑体" w:eastAsia="黑体"/>
                <w:color w:val="0D0D0D"/>
                <w:sz w:val="28"/>
              </w:rPr>
            </w:pPr>
          </w:p>
        </w:tc>
        <w:tc>
          <w:tcPr>
            <w:tcW w:w="1842" w:type="dxa"/>
            <w:shd w:val="clear" w:color="auto" w:fill="auto"/>
          </w:tcPr>
          <w:p w14:paraId="20B0B006">
            <w:pPr>
              <w:jc w:val="center"/>
              <w:rPr>
                <w:rFonts w:ascii="黑体" w:eastAsia="黑体"/>
                <w:color w:val="0D0D0D"/>
                <w:sz w:val="28"/>
              </w:rPr>
            </w:pPr>
          </w:p>
        </w:tc>
        <w:tc>
          <w:tcPr>
            <w:tcW w:w="1560" w:type="dxa"/>
            <w:shd w:val="clear" w:color="auto" w:fill="auto"/>
          </w:tcPr>
          <w:p w14:paraId="39793FCA">
            <w:pPr>
              <w:jc w:val="center"/>
              <w:rPr>
                <w:rFonts w:ascii="黑体" w:eastAsia="黑体"/>
                <w:color w:val="0D0D0D"/>
                <w:sz w:val="28"/>
              </w:rPr>
            </w:pPr>
          </w:p>
        </w:tc>
      </w:tr>
      <w:tr w14:paraId="244D3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7" w:type="dxa"/>
            <w:shd w:val="clear" w:color="auto" w:fill="auto"/>
          </w:tcPr>
          <w:p w14:paraId="2BFE603A">
            <w:pPr>
              <w:jc w:val="center"/>
              <w:rPr>
                <w:rFonts w:ascii="黑体" w:eastAsia="黑体"/>
                <w:color w:val="0D0D0D"/>
                <w:sz w:val="28"/>
              </w:rPr>
            </w:pPr>
            <w:r>
              <w:rPr>
                <w:rFonts w:hint="eastAsia" w:ascii="黑体" w:eastAsia="黑体"/>
                <w:color w:val="0D0D0D"/>
                <w:sz w:val="28"/>
              </w:rPr>
              <w:t>2</w:t>
            </w:r>
          </w:p>
        </w:tc>
        <w:tc>
          <w:tcPr>
            <w:tcW w:w="1822" w:type="dxa"/>
            <w:shd w:val="clear" w:color="auto" w:fill="auto"/>
          </w:tcPr>
          <w:p w14:paraId="4F9AE40A">
            <w:pPr>
              <w:jc w:val="center"/>
              <w:rPr>
                <w:rFonts w:ascii="黑体" w:eastAsia="黑体"/>
                <w:color w:val="0D0D0D"/>
                <w:sz w:val="28"/>
              </w:rPr>
            </w:pPr>
          </w:p>
        </w:tc>
        <w:tc>
          <w:tcPr>
            <w:tcW w:w="2268" w:type="dxa"/>
            <w:shd w:val="clear" w:color="auto" w:fill="auto"/>
          </w:tcPr>
          <w:p w14:paraId="7BDA31AC">
            <w:pPr>
              <w:jc w:val="center"/>
              <w:rPr>
                <w:rFonts w:ascii="黑体" w:eastAsia="黑体"/>
                <w:color w:val="0D0D0D"/>
                <w:sz w:val="28"/>
              </w:rPr>
            </w:pPr>
          </w:p>
        </w:tc>
        <w:tc>
          <w:tcPr>
            <w:tcW w:w="1842" w:type="dxa"/>
            <w:shd w:val="clear" w:color="auto" w:fill="auto"/>
          </w:tcPr>
          <w:p w14:paraId="58A32B8E">
            <w:pPr>
              <w:jc w:val="center"/>
              <w:rPr>
                <w:rFonts w:ascii="黑体" w:eastAsia="黑体"/>
                <w:color w:val="0D0D0D"/>
                <w:sz w:val="28"/>
              </w:rPr>
            </w:pPr>
          </w:p>
        </w:tc>
        <w:tc>
          <w:tcPr>
            <w:tcW w:w="1560" w:type="dxa"/>
            <w:shd w:val="clear" w:color="auto" w:fill="auto"/>
          </w:tcPr>
          <w:p w14:paraId="39C81F51">
            <w:pPr>
              <w:jc w:val="center"/>
              <w:rPr>
                <w:rFonts w:ascii="黑体" w:eastAsia="黑体"/>
                <w:color w:val="0D0D0D"/>
                <w:sz w:val="28"/>
              </w:rPr>
            </w:pPr>
          </w:p>
        </w:tc>
      </w:tr>
      <w:tr w14:paraId="4142D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7" w:type="dxa"/>
            <w:shd w:val="clear" w:color="auto" w:fill="auto"/>
          </w:tcPr>
          <w:p w14:paraId="092AD90C">
            <w:pPr>
              <w:jc w:val="center"/>
              <w:rPr>
                <w:rFonts w:ascii="黑体" w:eastAsia="黑体"/>
                <w:color w:val="0D0D0D"/>
                <w:sz w:val="28"/>
              </w:rPr>
            </w:pPr>
            <w:r>
              <w:rPr>
                <w:rFonts w:hint="eastAsia" w:ascii="黑体" w:eastAsia="黑体"/>
                <w:color w:val="0D0D0D"/>
                <w:sz w:val="28"/>
              </w:rPr>
              <w:t>3</w:t>
            </w:r>
          </w:p>
        </w:tc>
        <w:tc>
          <w:tcPr>
            <w:tcW w:w="1822" w:type="dxa"/>
            <w:shd w:val="clear" w:color="auto" w:fill="auto"/>
          </w:tcPr>
          <w:p w14:paraId="45DA8A7A">
            <w:pPr>
              <w:jc w:val="center"/>
              <w:rPr>
                <w:rFonts w:ascii="黑体" w:eastAsia="黑体"/>
                <w:color w:val="0D0D0D"/>
                <w:sz w:val="28"/>
              </w:rPr>
            </w:pPr>
          </w:p>
        </w:tc>
        <w:tc>
          <w:tcPr>
            <w:tcW w:w="2268" w:type="dxa"/>
            <w:shd w:val="clear" w:color="auto" w:fill="auto"/>
          </w:tcPr>
          <w:p w14:paraId="73948228">
            <w:pPr>
              <w:jc w:val="center"/>
              <w:rPr>
                <w:rFonts w:ascii="黑体" w:eastAsia="黑体"/>
                <w:color w:val="0D0D0D"/>
                <w:sz w:val="28"/>
              </w:rPr>
            </w:pPr>
          </w:p>
        </w:tc>
        <w:tc>
          <w:tcPr>
            <w:tcW w:w="1842" w:type="dxa"/>
            <w:shd w:val="clear" w:color="auto" w:fill="auto"/>
          </w:tcPr>
          <w:p w14:paraId="65BD99CF">
            <w:pPr>
              <w:jc w:val="center"/>
              <w:rPr>
                <w:rFonts w:ascii="黑体" w:eastAsia="黑体"/>
                <w:color w:val="0D0D0D"/>
                <w:sz w:val="28"/>
              </w:rPr>
            </w:pPr>
          </w:p>
        </w:tc>
        <w:tc>
          <w:tcPr>
            <w:tcW w:w="1560" w:type="dxa"/>
            <w:shd w:val="clear" w:color="auto" w:fill="auto"/>
          </w:tcPr>
          <w:p w14:paraId="4CB45A54">
            <w:pPr>
              <w:jc w:val="center"/>
              <w:rPr>
                <w:rFonts w:ascii="黑体" w:eastAsia="黑体"/>
                <w:color w:val="0D0D0D"/>
                <w:sz w:val="28"/>
              </w:rPr>
            </w:pPr>
          </w:p>
        </w:tc>
      </w:tr>
      <w:tr w14:paraId="4AB59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7" w:type="dxa"/>
            <w:shd w:val="clear" w:color="auto" w:fill="auto"/>
          </w:tcPr>
          <w:p w14:paraId="20C038CD">
            <w:pPr>
              <w:jc w:val="center"/>
              <w:rPr>
                <w:rFonts w:ascii="黑体" w:eastAsia="黑体"/>
                <w:color w:val="0D0D0D"/>
                <w:sz w:val="28"/>
              </w:rPr>
            </w:pPr>
            <w:r>
              <w:rPr>
                <w:rFonts w:hint="eastAsia" w:ascii="黑体" w:eastAsia="黑体"/>
                <w:color w:val="0D0D0D"/>
                <w:sz w:val="28"/>
              </w:rPr>
              <w:t>4</w:t>
            </w:r>
          </w:p>
        </w:tc>
        <w:tc>
          <w:tcPr>
            <w:tcW w:w="1822" w:type="dxa"/>
            <w:shd w:val="clear" w:color="auto" w:fill="auto"/>
          </w:tcPr>
          <w:p w14:paraId="4C8E4AF4">
            <w:pPr>
              <w:jc w:val="center"/>
              <w:rPr>
                <w:rFonts w:ascii="黑体" w:eastAsia="黑体"/>
                <w:color w:val="0D0D0D"/>
                <w:sz w:val="28"/>
              </w:rPr>
            </w:pPr>
          </w:p>
        </w:tc>
        <w:tc>
          <w:tcPr>
            <w:tcW w:w="2268" w:type="dxa"/>
            <w:shd w:val="clear" w:color="auto" w:fill="auto"/>
          </w:tcPr>
          <w:p w14:paraId="043AFD0A">
            <w:pPr>
              <w:jc w:val="center"/>
              <w:rPr>
                <w:rFonts w:ascii="黑体" w:eastAsia="黑体"/>
                <w:color w:val="0D0D0D"/>
                <w:sz w:val="28"/>
              </w:rPr>
            </w:pPr>
          </w:p>
        </w:tc>
        <w:tc>
          <w:tcPr>
            <w:tcW w:w="1842" w:type="dxa"/>
            <w:shd w:val="clear" w:color="auto" w:fill="auto"/>
          </w:tcPr>
          <w:p w14:paraId="21F57712">
            <w:pPr>
              <w:jc w:val="center"/>
              <w:rPr>
                <w:rFonts w:ascii="黑体" w:eastAsia="黑体"/>
                <w:color w:val="0D0D0D"/>
                <w:sz w:val="28"/>
              </w:rPr>
            </w:pPr>
          </w:p>
        </w:tc>
        <w:tc>
          <w:tcPr>
            <w:tcW w:w="1560" w:type="dxa"/>
            <w:shd w:val="clear" w:color="auto" w:fill="auto"/>
          </w:tcPr>
          <w:p w14:paraId="41B8D741">
            <w:pPr>
              <w:jc w:val="center"/>
              <w:rPr>
                <w:rFonts w:ascii="黑体" w:eastAsia="黑体"/>
                <w:color w:val="0D0D0D"/>
                <w:sz w:val="28"/>
              </w:rPr>
            </w:pPr>
          </w:p>
        </w:tc>
      </w:tr>
      <w:tr w14:paraId="50D83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7" w:type="dxa"/>
            <w:shd w:val="clear" w:color="auto" w:fill="auto"/>
          </w:tcPr>
          <w:p w14:paraId="6FE059A4">
            <w:pPr>
              <w:jc w:val="center"/>
              <w:rPr>
                <w:rFonts w:ascii="黑体" w:eastAsia="黑体"/>
                <w:color w:val="0D0D0D"/>
                <w:sz w:val="28"/>
              </w:rPr>
            </w:pPr>
            <w:r>
              <w:rPr>
                <w:rFonts w:hint="eastAsia" w:ascii="黑体" w:eastAsia="黑体"/>
                <w:color w:val="0D0D0D"/>
                <w:sz w:val="28"/>
              </w:rPr>
              <w:t>5</w:t>
            </w:r>
          </w:p>
        </w:tc>
        <w:tc>
          <w:tcPr>
            <w:tcW w:w="1822" w:type="dxa"/>
            <w:shd w:val="clear" w:color="auto" w:fill="auto"/>
          </w:tcPr>
          <w:p w14:paraId="21DD553D">
            <w:pPr>
              <w:jc w:val="center"/>
              <w:rPr>
                <w:rFonts w:ascii="黑体" w:eastAsia="黑体"/>
                <w:color w:val="0D0D0D"/>
                <w:sz w:val="28"/>
              </w:rPr>
            </w:pPr>
          </w:p>
        </w:tc>
        <w:tc>
          <w:tcPr>
            <w:tcW w:w="2268" w:type="dxa"/>
            <w:shd w:val="clear" w:color="auto" w:fill="auto"/>
          </w:tcPr>
          <w:p w14:paraId="17CB0B8D">
            <w:pPr>
              <w:jc w:val="center"/>
              <w:rPr>
                <w:rFonts w:ascii="黑体" w:eastAsia="黑体"/>
                <w:color w:val="0D0D0D"/>
                <w:sz w:val="28"/>
              </w:rPr>
            </w:pPr>
          </w:p>
        </w:tc>
        <w:tc>
          <w:tcPr>
            <w:tcW w:w="1842" w:type="dxa"/>
            <w:shd w:val="clear" w:color="auto" w:fill="auto"/>
          </w:tcPr>
          <w:p w14:paraId="5A5C1738">
            <w:pPr>
              <w:jc w:val="center"/>
              <w:rPr>
                <w:rFonts w:ascii="黑体" w:eastAsia="黑体"/>
                <w:color w:val="0D0D0D"/>
                <w:sz w:val="28"/>
              </w:rPr>
            </w:pPr>
          </w:p>
        </w:tc>
        <w:tc>
          <w:tcPr>
            <w:tcW w:w="1560" w:type="dxa"/>
            <w:shd w:val="clear" w:color="auto" w:fill="auto"/>
          </w:tcPr>
          <w:p w14:paraId="16D9F13E">
            <w:pPr>
              <w:jc w:val="center"/>
              <w:rPr>
                <w:rFonts w:ascii="黑体" w:eastAsia="黑体"/>
                <w:color w:val="0D0D0D"/>
                <w:sz w:val="28"/>
              </w:rPr>
            </w:pPr>
          </w:p>
        </w:tc>
      </w:tr>
      <w:tr w14:paraId="0AFA6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7" w:type="dxa"/>
            <w:shd w:val="clear" w:color="auto" w:fill="auto"/>
          </w:tcPr>
          <w:p w14:paraId="5305E534">
            <w:pPr>
              <w:jc w:val="center"/>
              <w:rPr>
                <w:rFonts w:ascii="黑体" w:eastAsia="黑体"/>
                <w:color w:val="0D0D0D"/>
                <w:sz w:val="28"/>
              </w:rPr>
            </w:pPr>
            <w:r>
              <w:rPr>
                <w:rFonts w:hint="eastAsia" w:ascii="黑体" w:eastAsia="黑体"/>
                <w:color w:val="0D0D0D"/>
                <w:sz w:val="28"/>
              </w:rPr>
              <w:t>6</w:t>
            </w:r>
          </w:p>
        </w:tc>
        <w:tc>
          <w:tcPr>
            <w:tcW w:w="1822" w:type="dxa"/>
            <w:shd w:val="clear" w:color="auto" w:fill="auto"/>
          </w:tcPr>
          <w:p w14:paraId="43EB9D76">
            <w:pPr>
              <w:jc w:val="center"/>
              <w:rPr>
                <w:rFonts w:ascii="黑体" w:eastAsia="黑体"/>
                <w:color w:val="0D0D0D"/>
                <w:sz w:val="28"/>
              </w:rPr>
            </w:pPr>
          </w:p>
        </w:tc>
        <w:tc>
          <w:tcPr>
            <w:tcW w:w="2268" w:type="dxa"/>
            <w:shd w:val="clear" w:color="auto" w:fill="auto"/>
          </w:tcPr>
          <w:p w14:paraId="3B53F98B">
            <w:pPr>
              <w:jc w:val="center"/>
              <w:rPr>
                <w:rFonts w:ascii="黑体" w:eastAsia="黑体"/>
                <w:color w:val="0D0D0D"/>
                <w:sz w:val="28"/>
              </w:rPr>
            </w:pPr>
          </w:p>
        </w:tc>
        <w:tc>
          <w:tcPr>
            <w:tcW w:w="1842" w:type="dxa"/>
            <w:shd w:val="clear" w:color="auto" w:fill="auto"/>
          </w:tcPr>
          <w:p w14:paraId="1BABF210">
            <w:pPr>
              <w:jc w:val="center"/>
              <w:rPr>
                <w:rFonts w:ascii="黑体" w:eastAsia="黑体"/>
                <w:color w:val="0D0D0D"/>
                <w:sz w:val="28"/>
              </w:rPr>
            </w:pPr>
          </w:p>
        </w:tc>
        <w:tc>
          <w:tcPr>
            <w:tcW w:w="1560" w:type="dxa"/>
            <w:shd w:val="clear" w:color="auto" w:fill="auto"/>
          </w:tcPr>
          <w:p w14:paraId="259841FE">
            <w:pPr>
              <w:jc w:val="center"/>
              <w:rPr>
                <w:rFonts w:ascii="黑体" w:eastAsia="黑体"/>
                <w:color w:val="0D0D0D"/>
                <w:sz w:val="28"/>
              </w:rPr>
            </w:pPr>
          </w:p>
        </w:tc>
      </w:tr>
      <w:tr w14:paraId="3EE2A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7" w:type="dxa"/>
            <w:shd w:val="clear" w:color="auto" w:fill="auto"/>
          </w:tcPr>
          <w:p w14:paraId="53F76B2B">
            <w:pPr>
              <w:jc w:val="center"/>
              <w:rPr>
                <w:rFonts w:ascii="黑体" w:eastAsia="黑体"/>
                <w:color w:val="0D0D0D"/>
                <w:sz w:val="28"/>
              </w:rPr>
            </w:pPr>
            <w:r>
              <w:rPr>
                <w:rFonts w:hint="eastAsia" w:ascii="黑体" w:eastAsia="黑体"/>
                <w:color w:val="0D0D0D"/>
                <w:sz w:val="28"/>
              </w:rPr>
              <w:t>7</w:t>
            </w:r>
          </w:p>
        </w:tc>
        <w:tc>
          <w:tcPr>
            <w:tcW w:w="1822" w:type="dxa"/>
            <w:shd w:val="clear" w:color="auto" w:fill="auto"/>
          </w:tcPr>
          <w:p w14:paraId="02C4C4E8">
            <w:pPr>
              <w:jc w:val="center"/>
              <w:rPr>
                <w:rFonts w:ascii="黑体" w:eastAsia="黑体"/>
                <w:color w:val="0D0D0D"/>
                <w:sz w:val="28"/>
              </w:rPr>
            </w:pPr>
          </w:p>
        </w:tc>
        <w:tc>
          <w:tcPr>
            <w:tcW w:w="2268" w:type="dxa"/>
            <w:shd w:val="clear" w:color="auto" w:fill="auto"/>
          </w:tcPr>
          <w:p w14:paraId="5689045E">
            <w:pPr>
              <w:jc w:val="center"/>
              <w:rPr>
                <w:rFonts w:ascii="黑体" w:eastAsia="黑体"/>
                <w:color w:val="0D0D0D"/>
                <w:sz w:val="28"/>
              </w:rPr>
            </w:pPr>
          </w:p>
        </w:tc>
        <w:tc>
          <w:tcPr>
            <w:tcW w:w="1842" w:type="dxa"/>
            <w:shd w:val="clear" w:color="auto" w:fill="auto"/>
          </w:tcPr>
          <w:p w14:paraId="6664962D">
            <w:pPr>
              <w:jc w:val="center"/>
              <w:rPr>
                <w:rFonts w:ascii="黑体" w:eastAsia="黑体"/>
                <w:color w:val="0D0D0D"/>
                <w:sz w:val="28"/>
              </w:rPr>
            </w:pPr>
          </w:p>
        </w:tc>
        <w:tc>
          <w:tcPr>
            <w:tcW w:w="1560" w:type="dxa"/>
            <w:shd w:val="clear" w:color="auto" w:fill="auto"/>
          </w:tcPr>
          <w:p w14:paraId="146656D3">
            <w:pPr>
              <w:jc w:val="center"/>
              <w:rPr>
                <w:rFonts w:ascii="黑体" w:eastAsia="黑体"/>
                <w:color w:val="0D0D0D"/>
                <w:sz w:val="28"/>
              </w:rPr>
            </w:pPr>
          </w:p>
        </w:tc>
      </w:tr>
    </w:tbl>
    <w:p w14:paraId="3C6242DB">
      <w:pPr>
        <w:pStyle w:val="3"/>
        <w:spacing w:line="360" w:lineRule="auto"/>
        <w:ind w:firstLine="240" w:firstLineChars="100"/>
        <w:rPr>
          <w:rFonts w:ascii="仿宋_GB2312" w:hAnsi="宋体" w:eastAsia="仿宋_GB2312"/>
          <w:sz w:val="24"/>
        </w:rPr>
      </w:pPr>
    </w:p>
    <w:p w14:paraId="2969AF0C">
      <w:pPr>
        <w:pStyle w:val="3"/>
        <w:spacing w:line="360" w:lineRule="auto"/>
        <w:ind w:firstLine="240" w:firstLineChars="100"/>
        <w:rPr>
          <w:rFonts w:hAnsi="宋体"/>
          <w:b/>
          <w:sz w:val="24"/>
          <w:szCs w:val="24"/>
        </w:rPr>
      </w:pPr>
      <w:r>
        <w:rPr>
          <w:rFonts w:hint="eastAsia" w:ascii="仿宋_GB2312" w:hAnsi="宋体" w:eastAsia="仿宋_GB2312"/>
          <w:sz w:val="24"/>
        </w:rPr>
        <w:t>投标人名称（盖章）：              法定代表人或授权代表签字：</w:t>
      </w:r>
    </w:p>
    <w:p w14:paraId="2E55CEB4">
      <w:pPr>
        <w:jc w:val="center"/>
        <w:rPr>
          <w:rFonts w:ascii="黑体" w:eastAsia="黑体"/>
          <w:color w:val="FF0000"/>
          <w:sz w:val="30"/>
        </w:rPr>
      </w:pPr>
    </w:p>
    <w:p w14:paraId="261ABD74">
      <w:pPr>
        <w:pStyle w:val="3"/>
        <w:spacing w:line="360" w:lineRule="auto"/>
        <w:ind w:left="708" w:leftChars="115" w:hanging="467" w:hangingChars="194"/>
        <w:rPr>
          <w:rFonts w:hAnsi="宋体"/>
          <w:sz w:val="24"/>
        </w:rPr>
      </w:pPr>
      <w:r>
        <w:rPr>
          <w:rFonts w:hint="eastAsia" w:hAnsi="宋体"/>
          <w:b/>
          <w:sz w:val="24"/>
        </w:rPr>
        <w:t>注：</w:t>
      </w:r>
      <w:r>
        <w:rPr>
          <w:rFonts w:hint="eastAsia" w:hAnsi="宋体"/>
          <w:sz w:val="24"/>
        </w:rPr>
        <w:t>附件提供有效业绩合同复印件，原件请带到现场已备复核。</w:t>
      </w:r>
    </w:p>
    <w:p w14:paraId="0A85E869">
      <w:pPr>
        <w:pStyle w:val="3"/>
        <w:spacing w:line="360" w:lineRule="auto"/>
        <w:ind w:left="661" w:leftChars="315"/>
        <w:rPr>
          <w:rFonts w:hAnsi="宋体"/>
          <w:sz w:val="24"/>
        </w:rPr>
      </w:pPr>
    </w:p>
    <w:p w14:paraId="4FA05FDA">
      <w:pPr>
        <w:pStyle w:val="6"/>
        <w:spacing w:line="312" w:lineRule="auto"/>
        <w:jc w:val="both"/>
        <w:rPr>
          <w:rFonts w:hint="eastAsia" w:ascii="仿宋" w:hAnsi="仿宋" w:eastAsia="仿宋" w:cs="仿宋"/>
          <w:kern w:val="2"/>
          <w:sz w:val="28"/>
          <w:szCs w:val="28"/>
          <w:lang w:bidi="ar"/>
        </w:rPr>
      </w:pPr>
      <w:r>
        <w:rPr>
          <w:rFonts w:hint="eastAsia" w:ascii="仿宋" w:hAnsi="仿宋" w:eastAsia="仿宋" w:cs="仿宋"/>
          <w:kern w:val="2"/>
          <w:sz w:val="28"/>
          <w:szCs w:val="28"/>
          <w:lang w:bidi="ar"/>
        </w:rPr>
        <w:t>附件7：</w:t>
      </w:r>
    </w:p>
    <w:p w14:paraId="568A1093">
      <w:pPr>
        <w:pStyle w:val="6"/>
        <w:spacing w:line="312" w:lineRule="auto"/>
        <w:jc w:val="both"/>
        <w:rPr>
          <w:rFonts w:hint="eastAsia" w:ascii="仿宋" w:hAnsi="仿宋" w:eastAsia="仿宋" w:cs="仿宋"/>
          <w:kern w:val="2"/>
          <w:sz w:val="28"/>
          <w:szCs w:val="28"/>
          <w:lang w:bidi="ar"/>
        </w:rPr>
      </w:pPr>
    </w:p>
    <w:p w14:paraId="09AAC434">
      <w:pPr>
        <w:pStyle w:val="6"/>
        <w:spacing w:line="312" w:lineRule="auto"/>
        <w:jc w:val="center"/>
        <w:rPr>
          <w:rFonts w:hint="eastAsia" w:ascii="仿宋" w:hAnsi="仿宋" w:eastAsia="仿宋" w:cs="仿宋"/>
          <w:kern w:val="2"/>
          <w:sz w:val="28"/>
          <w:szCs w:val="28"/>
          <w:lang w:bidi="ar"/>
        </w:rPr>
      </w:pPr>
      <w:r>
        <w:rPr>
          <w:rFonts w:hint="eastAsia" w:ascii="宋体" w:hAnsi="宋体" w:cs="宋体"/>
          <w:b/>
          <w:bCs/>
          <w:kern w:val="2"/>
          <w:sz w:val="44"/>
          <w:szCs w:val="44"/>
          <w:lang w:bidi="ar"/>
        </w:rPr>
        <w:t>开标一览表</w:t>
      </w:r>
    </w:p>
    <w:p w14:paraId="1D993388">
      <w:pPr>
        <w:rPr>
          <w:rFonts w:ascii="仿宋" w:hAnsi="仿宋" w:eastAsia="仿宋" w:cs="仿宋"/>
          <w:b/>
          <w:bCs/>
          <w:kern w:val="0"/>
          <w:sz w:val="28"/>
          <w:szCs w:val="28"/>
        </w:rPr>
      </w:pPr>
      <w:r>
        <w:rPr>
          <w:rFonts w:hint="eastAsia" w:ascii="仿宋" w:hAnsi="仿宋" w:eastAsia="仿宋" w:cs="仿宋"/>
          <w:b/>
          <w:bCs/>
          <w:kern w:val="0"/>
          <w:sz w:val="28"/>
          <w:szCs w:val="28"/>
        </w:rPr>
        <w:t>《开标一览表》单独封存，以备唱标使用</w:t>
      </w:r>
    </w:p>
    <w:p w14:paraId="18E65C07">
      <w:pPr>
        <w:rPr>
          <w:rFonts w:hint="eastAsia" w:ascii="仿宋" w:hAnsi="仿宋" w:eastAsia="仿宋" w:cs="仿宋"/>
          <w:b/>
          <w:bCs/>
          <w:kern w:val="0"/>
          <w:sz w:val="28"/>
          <w:szCs w:val="28"/>
        </w:rPr>
      </w:pP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7"/>
        <w:gridCol w:w="1301"/>
        <w:gridCol w:w="1746"/>
        <w:gridCol w:w="2334"/>
        <w:gridCol w:w="2274"/>
      </w:tblGrid>
      <w:tr w14:paraId="5FC93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509" w:type="pct"/>
            <w:shd w:val="clear" w:color="auto" w:fill="0070C0"/>
            <w:vAlign w:val="center"/>
          </w:tcPr>
          <w:p w14:paraId="4711DCA2">
            <w:pPr>
              <w:jc w:val="center"/>
              <w:rPr>
                <w:rFonts w:hint="eastAsia" w:ascii="仿宋" w:hAnsi="仿宋" w:eastAsia="仿宋" w:cs="仿宋"/>
                <w:color w:val="FFFFFF" w:themeColor="background1"/>
                <w:kern w:val="0"/>
                <w:sz w:val="28"/>
                <w:szCs w:val="28"/>
                <w14:textFill>
                  <w14:solidFill>
                    <w14:schemeClr w14:val="bg1"/>
                  </w14:solidFill>
                </w14:textFill>
              </w:rPr>
            </w:pPr>
            <w:r>
              <w:rPr>
                <w:rFonts w:hint="eastAsia" w:ascii="仿宋" w:hAnsi="仿宋" w:eastAsia="仿宋" w:cs="仿宋"/>
                <w:color w:val="FFFFFF" w:themeColor="background1"/>
                <w:kern w:val="0"/>
                <w:sz w:val="28"/>
                <w:szCs w:val="28"/>
                <w14:textFill>
                  <w14:solidFill>
                    <w14:schemeClr w14:val="bg1"/>
                  </w14:solidFill>
                </w14:textFill>
              </w:rPr>
              <w:t>序号</w:t>
            </w:r>
          </w:p>
        </w:tc>
        <w:tc>
          <w:tcPr>
            <w:tcW w:w="763" w:type="pct"/>
            <w:shd w:val="clear" w:color="auto" w:fill="0070C0"/>
            <w:vAlign w:val="center"/>
          </w:tcPr>
          <w:p w14:paraId="1349FE75">
            <w:pPr>
              <w:jc w:val="center"/>
              <w:rPr>
                <w:rFonts w:hint="eastAsia" w:ascii="仿宋" w:hAnsi="仿宋" w:eastAsia="仿宋" w:cs="仿宋"/>
                <w:color w:val="FFFFFF" w:themeColor="background1"/>
                <w:kern w:val="0"/>
                <w:sz w:val="28"/>
                <w:szCs w:val="28"/>
                <w14:textFill>
                  <w14:solidFill>
                    <w14:schemeClr w14:val="bg1"/>
                  </w14:solidFill>
                </w14:textFill>
              </w:rPr>
            </w:pPr>
            <w:r>
              <w:rPr>
                <w:rFonts w:hint="eastAsia" w:ascii="仿宋" w:hAnsi="仿宋" w:eastAsia="仿宋" w:cs="仿宋"/>
                <w:color w:val="FFFFFF" w:themeColor="background1"/>
                <w:kern w:val="0"/>
                <w:sz w:val="28"/>
                <w:szCs w:val="28"/>
                <w14:textFill>
                  <w14:solidFill>
                    <w14:schemeClr w14:val="bg1"/>
                  </w14:solidFill>
                </w14:textFill>
              </w:rPr>
              <w:t>名称</w:t>
            </w:r>
          </w:p>
        </w:tc>
        <w:tc>
          <w:tcPr>
            <w:tcW w:w="1024" w:type="pct"/>
            <w:shd w:val="clear" w:color="auto" w:fill="0070C0"/>
            <w:vAlign w:val="center"/>
          </w:tcPr>
          <w:p w14:paraId="6DA37585">
            <w:pPr>
              <w:jc w:val="center"/>
              <w:rPr>
                <w:rFonts w:hint="eastAsia" w:ascii="仿宋" w:hAnsi="仿宋" w:eastAsia="仿宋" w:cs="仿宋"/>
                <w:color w:val="FFFFFF" w:themeColor="background1"/>
                <w:kern w:val="0"/>
                <w:sz w:val="28"/>
                <w:szCs w:val="28"/>
                <w14:textFill>
                  <w14:solidFill>
                    <w14:schemeClr w14:val="bg1"/>
                  </w14:solidFill>
                </w14:textFill>
              </w:rPr>
            </w:pPr>
            <w:r>
              <w:rPr>
                <w:rFonts w:hint="eastAsia" w:ascii="仿宋" w:hAnsi="仿宋" w:eastAsia="仿宋" w:cs="仿宋"/>
                <w:color w:val="FFFFFF" w:themeColor="background1"/>
                <w:kern w:val="0"/>
                <w:sz w:val="28"/>
                <w:szCs w:val="28"/>
                <w14:textFill>
                  <w14:solidFill>
                    <w14:schemeClr w14:val="bg1"/>
                  </w14:solidFill>
                </w14:textFill>
              </w:rPr>
              <w:t>未税价（元）</w:t>
            </w:r>
          </w:p>
        </w:tc>
        <w:tc>
          <w:tcPr>
            <w:tcW w:w="1369" w:type="pct"/>
            <w:shd w:val="clear" w:color="auto" w:fill="0070C0"/>
          </w:tcPr>
          <w:p w14:paraId="7A6D4434">
            <w:pPr>
              <w:jc w:val="center"/>
              <w:rPr>
                <w:rFonts w:hint="eastAsia" w:ascii="仿宋" w:hAnsi="仿宋" w:eastAsia="仿宋" w:cs="仿宋"/>
                <w:color w:val="FFFFFF" w:themeColor="background1"/>
                <w:kern w:val="0"/>
                <w:sz w:val="28"/>
                <w:szCs w:val="28"/>
                <w14:textFill>
                  <w14:solidFill>
                    <w14:schemeClr w14:val="bg1"/>
                  </w14:solidFill>
                </w14:textFill>
              </w:rPr>
            </w:pPr>
            <w:r>
              <w:rPr>
                <w:rFonts w:hint="eastAsia" w:ascii="仿宋" w:hAnsi="仿宋" w:eastAsia="仿宋" w:cs="仿宋"/>
                <w:color w:val="FFFFFF" w:themeColor="background1"/>
                <w:kern w:val="0"/>
                <w:sz w:val="28"/>
                <w:szCs w:val="28"/>
                <w14:textFill>
                  <w14:solidFill>
                    <w14:schemeClr w14:val="bg1"/>
                  </w14:solidFill>
                </w14:textFill>
              </w:rPr>
              <w:t>税率（%）</w:t>
            </w:r>
          </w:p>
        </w:tc>
        <w:tc>
          <w:tcPr>
            <w:tcW w:w="1333" w:type="pct"/>
            <w:shd w:val="clear" w:color="auto" w:fill="0070C0"/>
            <w:vAlign w:val="center"/>
          </w:tcPr>
          <w:p w14:paraId="18B38C8C">
            <w:pPr>
              <w:jc w:val="center"/>
              <w:rPr>
                <w:rFonts w:hint="eastAsia" w:ascii="仿宋" w:hAnsi="仿宋" w:eastAsia="仿宋" w:cs="仿宋"/>
                <w:color w:val="FFFFFF" w:themeColor="background1"/>
                <w:kern w:val="0"/>
                <w:sz w:val="28"/>
                <w:szCs w:val="28"/>
                <w14:textFill>
                  <w14:solidFill>
                    <w14:schemeClr w14:val="bg1"/>
                  </w14:solidFill>
                </w14:textFill>
              </w:rPr>
            </w:pPr>
            <w:r>
              <w:rPr>
                <w:rFonts w:hint="eastAsia" w:ascii="仿宋" w:hAnsi="仿宋" w:eastAsia="仿宋" w:cs="仿宋"/>
                <w:color w:val="FFFFFF" w:themeColor="background1"/>
                <w:kern w:val="0"/>
                <w:sz w:val="28"/>
                <w:szCs w:val="28"/>
                <w14:textFill>
                  <w14:solidFill>
                    <w14:schemeClr w14:val="bg1"/>
                  </w14:solidFill>
                </w14:textFill>
              </w:rPr>
              <w:t>含税价（元）</w:t>
            </w:r>
          </w:p>
          <w:p w14:paraId="3B23999F">
            <w:pPr>
              <w:jc w:val="both"/>
              <w:rPr>
                <w:rFonts w:hint="eastAsia" w:ascii="仿宋" w:hAnsi="仿宋" w:eastAsia="仿宋" w:cs="仿宋"/>
                <w:color w:val="FFFFFF" w:themeColor="background1"/>
                <w:kern w:val="0"/>
                <w:sz w:val="28"/>
                <w:szCs w:val="28"/>
                <w14:textFill>
                  <w14:solidFill>
                    <w14:schemeClr w14:val="bg1"/>
                  </w14:solidFill>
                </w14:textFill>
              </w:rPr>
            </w:pPr>
          </w:p>
        </w:tc>
      </w:tr>
      <w:tr w14:paraId="4DEB6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1" w:hRule="atLeast"/>
        </w:trPr>
        <w:tc>
          <w:tcPr>
            <w:tcW w:w="509" w:type="pct"/>
            <w:vAlign w:val="center"/>
          </w:tcPr>
          <w:p w14:paraId="46240A18">
            <w:pPr>
              <w:jc w:val="center"/>
              <w:rPr>
                <w:rFonts w:hint="eastAsia" w:ascii="仿宋" w:hAnsi="仿宋" w:eastAsia="仿宋" w:cs="仿宋"/>
                <w:kern w:val="0"/>
                <w:sz w:val="28"/>
                <w:szCs w:val="28"/>
              </w:rPr>
            </w:pPr>
          </w:p>
        </w:tc>
        <w:tc>
          <w:tcPr>
            <w:tcW w:w="763" w:type="pct"/>
            <w:vAlign w:val="center"/>
          </w:tcPr>
          <w:p w14:paraId="6FA408A4">
            <w:pPr>
              <w:jc w:val="center"/>
              <w:rPr>
                <w:rFonts w:hint="eastAsia" w:ascii="仿宋" w:hAnsi="仿宋" w:eastAsia="仿宋" w:cs="仿宋"/>
                <w:kern w:val="0"/>
                <w:sz w:val="28"/>
                <w:szCs w:val="28"/>
              </w:rPr>
            </w:pPr>
          </w:p>
        </w:tc>
        <w:tc>
          <w:tcPr>
            <w:tcW w:w="1024" w:type="pct"/>
          </w:tcPr>
          <w:p w14:paraId="62940791">
            <w:pPr>
              <w:jc w:val="center"/>
              <w:rPr>
                <w:rFonts w:hint="eastAsia" w:ascii="仿宋" w:hAnsi="仿宋" w:eastAsia="仿宋" w:cs="仿宋"/>
                <w:kern w:val="0"/>
                <w:sz w:val="28"/>
                <w:szCs w:val="28"/>
              </w:rPr>
            </w:pPr>
          </w:p>
        </w:tc>
        <w:tc>
          <w:tcPr>
            <w:tcW w:w="1369" w:type="pct"/>
          </w:tcPr>
          <w:p w14:paraId="0EB5EDC8">
            <w:pPr>
              <w:jc w:val="center"/>
              <w:rPr>
                <w:rFonts w:hint="eastAsia" w:ascii="仿宋" w:hAnsi="仿宋" w:eastAsia="仿宋" w:cs="仿宋"/>
                <w:kern w:val="0"/>
                <w:sz w:val="28"/>
                <w:szCs w:val="28"/>
              </w:rPr>
            </w:pPr>
          </w:p>
        </w:tc>
        <w:tc>
          <w:tcPr>
            <w:tcW w:w="1333" w:type="pct"/>
            <w:vAlign w:val="center"/>
          </w:tcPr>
          <w:p w14:paraId="44CB7F9C">
            <w:pPr>
              <w:jc w:val="center"/>
              <w:rPr>
                <w:rFonts w:hint="eastAsia" w:ascii="仿宋" w:hAnsi="仿宋" w:eastAsia="仿宋" w:cs="仿宋"/>
                <w:kern w:val="0"/>
                <w:sz w:val="28"/>
                <w:szCs w:val="28"/>
              </w:rPr>
            </w:pPr>
          </w:p>
        </w:tc>
      </w:tr>
      <w:tr w14:paraId="5906B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8" w:hRule="atLeast"/>
        </w:trPr>
        <w:tc>
          <w:tcPr>
            <w:tcW w:w="509" w:type="pct"/>
            <w:vAlign w:val="center"/>
          </w:tcPr>
          <w:p w14:paraId="5B4F5DAA">
            <w:pPr>
              <w:jc w:val="center"/>
              <w:rPr>
                <w:rFonts w:hint="eastAsia" w:ascii="仿宋" w:hAnsi="仿宋" w:eastAsia="仿宋" w:cs="仿宋"/>
                <w:kern w:val="0"/>
                <w:sz w:val="28"/>
                <w:szCs w:val="28"/>
              </w:rPr>
            </w:pPr>
            <w:r>
              <w:rPr>
                <w:rFonts w:hint="eastAsia" w:ascii="仿宋" w:hAnsi="仿宋" w:eastAsia="仿宋" w:cs="仿宋"/>
                <w:kern w:val="0"/>
                <w:sz w:val="28"/>
                <w:szCs w:val="28"/>
              </w:rPr>
              <w:t>其他增值服务</w:t>
            </w:r>
          </w:p>
        </w:tc>
        <w:tc>
          <w:tcPr>
            <w:tcW w:w="4490" w:type="pct"/>
            <w:gridSpan w:val="4"/>
          </w:tcPr>
          <w:p w14:paraId="0EC93BC5">
            <w:pPr>
              <w:widowControl/>
              <w:jc w:val="center"/>
              <w:rPr>
                <w:rFonts w:hint="eastAsia" w:ascii="仿宋" w:hAnsi="仿宋" w:eastAsia="仿宋" w:cs="仿宋"/>
                <w:kern w:val="0"/>
                <w:sz w:val="28"/>
                <w:szCs w:val="28"/>
              </w:rPr>
            </w:pPr>
          </w:p>
        </w:tc>
      </w:tr>
    </w:tbl>
    <w:p w14:paraId="716C0884">
      <w:pPr>
        <w:spacing w:line="400" w:lineRule="exact"/>
        <w:jc w:val="center"/>
        <w:rPr>
          <w:rFonts w:hint="eastAsia" w:ascii="仿宋" w:hAnsi="仿宋" w:eastAsia="仿宋" w:cs="仿宋"/>
          <w:kern w:val="0"/>
          <w:sz w:val="28"/>
          <w:szCs w:val="28"/>
        </w:rPr>
      </w:pPr>
    </w:p>
    <w:p w14:paraId="588FA6F0">
      <w:pPr>
        <w:ind w:firstLine="1400" w:firstLineChars="500"/>
        <w:jc w:val="left"/>
        <w:rPr>
          <w:rFonts w:hint="eastAsia" w:ascii="仿宋" w:hAnsi="仿宋" w:eastAsia="仿宋" w:cs="仿宋"/>
          <w:kern w:val="0"/>
          <w:sz w:val="28"/>
          <w:szCs w:val="28"/>
        </w:rPr>
      </w:pPr>
      <w:r>
        <w:rPr>
          <w:rFonts w:hint="eastAsia" w:ascii="仿宋" w:hAnsi="仿宋" w:eastAsia="仿宋" w:cs="仿宋"/>
          <w:kern w:val="0"/>
          <w:sz w:val="28"/>
          <w:szCs w:val="28"/>
        </w:rPr>
        <w:t>注：本表用于开标宣读用，请单独封存！</w:t>
      </w:r>
    </w:p>
    <w:p w14:paraId="080AD47E">
      <w:pPr>
        <w:spacing w:line="312" w:lineRule="auto"/>
        <w:ind w:firstLine="420" w:firstLineChars="200"/>
      </w:pPr>
    </w:p>
    <w:p w14:paraId="3F4B7669">
      <w:pPr>
        <w:pStyle w:val="12"/>
        <w:widowControl/>
        <w:numPr>
          <w:ilvl w:val="0"/>
          <w:numId w:val="0"/>
        </w:numPr>
        <w:spacing w:line="312" w:lineRule="auto"/>
        <w:rPr>
          <w:rFonts w:hint="default" w:ascii="仿宋" w:hAnsi="仿宋" w:eastAsia="仿宋" w:cs="仿宋"/>
          <w:b w:val="0"/>
          <w:bCs w:val="0"/>
          <w:kern w:val="2"/>
          <w:sz w:val="28"/>
          <w:szCs w:val="28"/>
          <w:lang w:val="en-US" w:eastAsia="zh-CN" w:bidi="ar"/>
        </w:rPr>
      </w:pPr>
    </w:p>
    <w:p w14:paraId="7979C124">
      <w:pPr>
        <w:pStyle w:val="12"/>
        <w:widowControl/>
        <w:numPr>
          <w:ilvl w:val="0"/>
          <w:numId w:val="0"/>
        </w:numPr>
        <w:spacing w:line="312" w:lineRule="auto"/>
        <w:rPr>
          <w:rFonts w:hint="default" w:ascii="仿宋" w:hAnsi="仿宋" w:eastAsia="仿宋" w:cs="仿宋"/>
          <w:b w:val="0"/>
          <w:bCs w:val="0"/>
          <w:kern w:val="2"/>
          <w:sz w:val="28"/>
          <w:szCs w:val="28"/>
          <w:lang w:val="en-US" w:eastAsia="zh-CN" w:bidi="ar"/>
        </w:rPr>
      </w:pPr>
    </w:p>
    <w:p w14:paraId="41E88B6D">
      <w:pPr>
        <w:pStyle w:val="12"/>
        <w:widowControl/>
        <w:numPr>
          <w:ilvl w:val="0"/>
          <w:numId w:val="0"/>
        </w:numPr>
        <w:spacing w:line="312" w:lineRule="auto"/>
        <w:rPr>
          <w:rFonts w:hint="default" w:ascii="仿宋" w:hAnsi="仿宋" w:eastAsia="仿宋" w:cs="仿宋"/>
          <w:b w:val="0"/>
          <w:bCs w:val="0"/>
          <w:kern w:val="2"/>
          <w:sz w:val="28"/>
          <w:szCs w:val="28"/>
          <w:lang w:val="en-US" w:eastAsia="zh-CN" w:bidi="ar"/>
        </w:rPr>
      </w:pPr>
    </w:p>
    <w:p w14:paraId="4DDBAEB6">
      <w:pPr>
        <w:pStyle w:val="12"/>
        <w:widowControl/>
        <w:numPr>
          <w:ilvl w:val="0"/>
          <w:numId w:val="0"/>
        </w:numPr>
        <w:spacing w:line="312" w:lineRule="auto"/>
        <w:rPr>
          <w:rFonts w:hint="default" w:ascii="仿宋" w:hAnsi="仿宋" w:eastAsia="仿宋" w:cs="仿宋"/>
          <w:b w:val="0"/>
          <w:bCs w:val="0"/>
          <w:kern w:val="2"/>
          <w:sz w:val="28"/>
          <w:szCs w:val="28"/>
          <w:lang w:val="en-US" w:eastAsia="zh-CN" w:bidi="ar"/>
        </w:rPr>
      </w:pPr>
    </w:p>
    <w:p w14:paraId="49DCD742">
      <w:pPr>
        <w:pStyle w:val="12"/>
        <w:widowControl/>
        <w:numPr>
          <w:ilvl w:val="0"/>
          <w:numId w:val="0"/>
        </w:numPr>
        <w:spacing w:line="312" w:lineRule="auto"/>
        <w:rPr>
          <w:rFonts w:hint="default" w:ascii="仿宋" w:hAnsi="仿宋" w:eastAsia="仿宋" w:cs="仿宋"/>
          <w:b w:val="0"/>
          <w:bCs w:val="0"/>
          <w:kern w:val="2"/>
          <w:sz w:val="28"/>
          <w:szCs w:val="28"/>
          <w:lang w:val="en-US" w:eastAsia="zh-CN" w:bidi="ar"/>
        </w:rPr>
      </w:pPr>
    </w:p>
    <w:p w14:paraId="031B5DE7">
      <w:pPr>
        <w:spacing w:line="312" w:lineRule="auto"/>
        <w:rPr>
          <w:rFonts w:hint="eastAsia" w:ascii="仿宋" w:hAnsi="仿宋" w:eastAsia="仿宋" w:cs="仿宋"/>
          <w:sz w:val="28"/>
          <w:szCs w:val="28"/>
          <w:lang w:val="en-US" w:eastAsia="zh-CN" w:bidi="ar"/>
        </w:rPr>
      </w:pPr>
      <w:r>
        <w:rPr>
          <w:rFonts w:hint="eastAsia" w:ascii="仿宋" w:hAnsi="仿宋" w:eastAsia="仿宋" w:cs="仿宋"/>
          <w:sz w:val="28"/>
          <w:szCs w:val="28"/>
          <w:lang w:val="en-US" w:eastAsia="zh-CN" w:bidi="ar"/>
        </w:rPr>
        <w:t>附件8：中国重汽汕德卡品牌五感建设</w:t>
      </w:r>
    </w:p>
    <w:p w14:paraId="16BB9239">
      <w:pPr>
        <w:spacing w:line="312" w:lineRule="auto"/>
        <w:rPr>
          <w:rFonts w:hint="eastAsia" w:ascii="仿宋" w:hAnsi="仿宋" w:eastAsia="仿宋" w:cs="仿宋"/>
          <w:sz w:val="28"/>
          <w:szCs w:val="28"/>
          <w:lang w:val="en-US" w:eastAsia="zh-CN" w:bidi="ar"/>
        </w:rPr>
      </w:pPr>
      <w:r>
        <w:rPr>
          <w:rFonts w:hint="eastAsia" w:ascii="仿宋" w:hAnsi="仿宋" w:eastAsia="仿宋" w:cs="仿宋"/>
          <w:sz w:val="28"/>
          <w:szCs w:val="28"/>
          <w:lang w:val="en-US" w:eastAsia="zh-CN" w:bidi="ar"/>
        </w:rPr>
        <w:t xml:space="preserve">链接: https://pan.baidu.com/s/189uBN9F3GzuXcLJ6EUeYfg </w:t>
      </w:r>
    </w:p>
    <w:p w14:paraId="71041232">
      <w:pPr>
        <w:spacing w:line="312" w:lineRule="auto"/>
        <w:rPr>
          <w:rFonts w:hint="eastAsia" w:ascii="仿宋" w:hAnsi="仿宋" w:eastAsia="仿宋" w:cs="仿宋"/>
          <w:sz w:val="28"/>
          <w:szCs w:val="28"/>
          <w:lang w:val="en-US" w:eastAsia="zh-CN" w:bidi="ar"/>
        </w:rPr>
      </w:pPr>
      <w:r>
        <w:rPr>
          <w:rFonts w:hint="eastAsia" w:ascii="仿宋" w:hAnsi="仿宋" w:eastAsia="仿宋" w:cs="仿宋"/>
          <w:sz w:val="28"/>
          <w:szCs w:val="28"/>
          <w:lang w:val="en-US" w:eastAsia="zh-CN" w:bidi="ar"/>
        </w:rPr>
        <w:t>提取码: 32vf</w:t>
      </w:r>
    </w:p>
    <w:p w14:paraId="19B76A03">
      <w:pPr>
        <w:spacing w:line="312" w:lineRule="auto"/>
        <w:rPr>
          <w:rFonts w:hint="eastAsia" w:ascii="仿宋" w:hAnsi="仿宋" w:eastAsia="仿宋" w:cs="仿宋"/>
          <w:sz w:val="28"/>
          <w:szCs w:val="28"/>
          <w:lang w:val="en-US" w:eastAsia="zh-CN" w:bidi="ar"/>
        </w:rPr>
      </w:pPr>
      <w:r>
        <w:rPr>
          <w:rFonts w:hint="eastAsia" w:ascii="仿宋" w:hAnsi="仿宋" w:eastAsia="仿宋" w:cs="仿宋"/>
          <w:sz w:val="28"/>
          <w:szCs w:val="28"/>
          <w:lang w:val="en-US" w:eastAsia="zh-CN" w:bidi="ar"/>
        </w:rPr>
        <w:t>附件9：山东重工各品牌视觉规范标准</w:t>
      </w:r>
    </w:p>
    <w:p w14:paraId="26659E48">
      <w:pPr>
        <w:spacing w:line="312" w:lineRule="auto"/>
        <w:rPr>
          <w:rFonts w:hint="default" w:ascii="仿宋" w:hAnsi="仿宋" w:eastAsia="仿宋" w:cs="仿宋"/>
          <w:sz w:val="28"/>
          <w:szCs w:val="28"/>
          <w:lang w:val="en-US" w:eastAsia="zh-CN" w:bidi="ar"/>
        </w:rPr>
      </w:pPr>
      <w:r>
        <w:rPr>
          <w:rFonts w:hint="default" w:ascii="仿宋" w:hAnsi="仿宋" w:eastAsia="仿宋" w:cs="仿宋"/>
          <w:sz w:val="28"/>
          <w:szCs w:val="28"/>
          <w:lang w:val="en-US" w:eastAsia="zh-CN" w:bidi="ar"/>
        </w:rPr>
        <w:t xml:space="preserve">链接: https://pan.baidu.com/s/1dAfsmmEh47GHCVKIYOWGNQ </w:t>
      </w:r>
    </w:p>
    <w:p w14:paraId="611B7FD9">
      <w:pPr>
        <w:spacing w:line="312" w:lineRule="auto"/>
        <w:rPr>
          <w:rFonts w:hint="default" w:ascii="仿宋" w:hAnsi="仿宋" w:eastAsia="仿宋" w:cs="仿宋"/>
          <w:sz w:val="28"/>
          <w:szCs w:val="28"/>
          <w:lang w:val="en-US" w:eastAsia="zh-CN" w:bidi="ar"/>
        </w:rPr>
      </w:pPr>
      <w:r>
        <w:rPr>
          <w:rFonts w:hint="default" w:ascii="仿宋" w:hAnsi="仿宋" w:eastAsia="仿宋" w:cs="仿宋"/>
          <w:sz w:val="28"/>
          <w:szCs w:val="28"/>
          <w:lang w:val="en-US" w:eastAsia="zh-CN" w:bidi="ar"/>
        </w:rPr>
        <w:t>提取码: 76r7</w:t>
      </w:r>
    </w:p>
    <w:p w14:paraId="13FE79F9">
      <w:pPr>
        <w:spacing w:line="312" w:lineRule="auto"/>
        <w:rPr>
          <w:rFonts w:hint="default" w:ascii="仿宋" w:hAnsi="仿宋" w:eastAsia="仿宋" w:cs="仿宋"/>
          <w:sz w:val="28"/>
          <w:szCs w:val="28"/>
          <w:lang w:val="en-US" w:eastAsia="zh-CN" w:bidi="ar"/>
        </w:rPr>
      </w:pPr>
    </w:p>
    <w:p w14:paraId="0BA08964">
      <w:pPr>
        <w:spacing w:line="312" w:lineRule="auto"/>
        <w:rPr>
          <w:rFonts w:hint="default" w:ascii="仿宋" w:hAnsi="仿宋" w:eastAsia="仿宋" w:cs="仿宋"/>
          <w:sz w:val="28"/>
          <w:szCs w:val="28"/>
          <w:lang w:val="en-US" w:eastAsia="zh-CN" w:bidi="ar"/>
        </w:rPr>
      </w:pPr>
    </w:p>
    <w:p w14:paraId="033009E4">
      <w:pPr>
        <w:spacing w:line="312" w:lineRule="auto"/>
        <w:rPr>
          <w:rFonts w:hint="default" w:ascii="仿宋" w:hAnsi="仿宋" w:eastAsia="仿宋" w:cs="仿宋"/>
          <w:sz w:val="28"/>
          <w:szCs w:val="28"/>
          <w:lang w:val="en-US" w:eastAsia="zh-CN" w:bidi="ar"/>
        </w:rPr>
      </w:pPr>
    </w:p>
    <w:p w14:paraId="3C70432E">
      <w:pPr>
        <w:spacing w:line="312" w:lineRule="auto"/>
        <w:rPr>
          <w:rFonts w:hint="default" w:ascii="仿宋" w:hAnsi="仿宋" w:eastAsia="仿宋" w:cs="仿宋"/>
          <w:sz w:val="28"/>
          <w:szCs w:val="28"/>
          <w:lang w:val="en-US" w:eastAsia="zh-CN" w:bidi="ar"/>
        </w:rPr>
      </w:pPr>
    </w:p>
    <w:p w14:paraId="16CD3DB0">
      <w:pPr>
        <w:spacing w:line="312" w:lineRule="auto"/>
        <w:rPr>
          <w:rFonts w:hint="default" w:ascii="仿宋" w:hAnsi="仿宋" w:eastAsia="仿宋" w:cs="仿宋"/>
          <w:sz w:val="28"/>
          <w:szCs w:val="28"/>
          <w:lang w:val="en-US" w:eastAsia="zh-CN" w:bidi="ar"/>
        </w:rPr>
      </w:pPr>
    </w:p>
    <w:p w14:paraId="57844C4F">
      <w:pPr>
        <w:spacing w:line="312" w:lineRule="auto"/>
        <w:rPr>
          <w:rFonts w:hint="default" w:ascii="仿宋" w:hAnsi="仿宋" w:eastAsia="仿宋" w:cs="仿宋"/>
          <w:sz w:val="28"/>
          <w:szCs w:val="28"/>
          <w:lang w:val="en-US" w:eastAsia="zh-CN" w:bidi="ar"/>
        </w:rPr>
      </w:pPr>
    </w:p>
    <w:p w14:paraId="7275B417">
      <w:pPr>
        <w:spacing w:line="312" w:lineRule="auto"/>
        <w:rPr>
          <w:rFonts w:hint="default" w:ascii="仿宋" w:hAnsi="仿宋" w:eastAsia="仿宋" w:cs="仿宋"/>
          <w:sz w:val="28"/>
          <w:szCs w:val="28"/>
          <w:lang w:val="en-US" w:eastAsia="zh-CN" w:bidi="ar"/>
        </w:rPr>
      </w:pPr>
    </w:p>
    <w:p w14:paraId="69B51F84">
      <w:pPr>
        <w:spacing w:line="312" w:lineRule="auto"/>
        <w:rPr>
          <w:rFonts w:hint="default" w:ascii="仿宋" w:hAnsi="仿宋" w:eastAsia="仿宋" w:cs="仿宋"/>
          <w:sz w:val="28"/>
          <w:szCs w:val="28"/>
          <w:lang w:val="en-US" w:eastAsia="zh-CN" w:bidi="ar"/>
        </w:rPr>
      </w:pPr>
    </w:p>
    <w:p w14:paraId="33575699">
      <w:pPr>
        <w:spacing w:line="312" w:lineRule="auto"/>
        <w:rPr>
          <w:rFonts w:hint="default" w:ascii="仿宋" w:hAnsi="仿宋" w:eastAsia="仿宋" w:cs="仿宋"/>
          <w:sz w:val="28"/>
          <w:szCs w:val="28"/>
          <w:lang w:val="en-US" w:eastAsia="zh-CN" w:bidi="ar"/>
        </w:rPr>
      </w:pPr>
    </w:p>
    <w:p w14:paraId="60C5F06A">
      <w:pPr>
        <w:spacing w:line="312" w:lineRule="auto"/>
        <w:rPr>
          <w:rFonts w:hint="default" w:ascii="仿宋" w:hAnsi="仿宋" w:eastAsia="仿宋" w:cs="仿宋"/>
          <w:sz w:val="28"/>
          <w:szCs w:val="28"/>
          <w:lang w:val="en-US" w:eastAsia="zh-CN" w:bidi="ar"/>
        </w:rPr>
      </w:pPr>
    </w:p>
    <w:p w14:paraId="4CED5677">
      <w:pPr>
        <w:spacing w:line="312" w:lineRule="auto"/>
        <w:rPr>
          <w:rFonts w:hint="default" w:ascii="仿宋" w:hAnsi="仿宋" w:eastAsia="仿宋" w:cs="仿宋"/>
          <w:sz w:val="28"/>
          <w:szCs w:val="28"/>
          <w:lang w:val="en-US" w:eastAsia="zh-CN" w:bidi="ar"/>
        </w:rPr>
      </w:pPr>
    </w:p>
    <w:p w14:paraId="4E102CBD">
      <w:pPr>
        <w:spacing w:line="312" w:lineRule="auto"/>
        <w:rPr>
          <w:rFonts w:hint="default" w:ascii="仿宋" w:hAnsi="仿宋" w:eastAsia="仿宋" w:cs="仿宋"/>
          <w:sz w:val="28"/>
          <w:szCs w:val="28"/>
          <w:lang w:val="en-US" w:eastAsia="zh-CN" w:bidi="ar"/>
        </w:rPr>
      </w:pPr>
    </w:p>
    <w:p w14:paraId="2927F8DF">
      <w:pPr>
        <w:spacing w:line="312" w:lineRule="auto"/>
        <w:rPr>
          <w:rFonts w:hint="default" w:ascii="仿宋" w:hAnsi="仿宋" w:eastAsia="仿宋" w:cs="仿宋"/>
          <w:sz w:val="28"/>
          <w:szCs w:val="28"/>
          <w:lang w:val="en-US" w:eastAsia="zh-CN" w:bidi="ar"/>
        </w:rPr>
      </w:pPr>
    </w:p>
    <w:p w14:paraId="6076F54A">
      <w:pPr>
        <w:spacing w:line="312" w:lineRule="auto"/>
        <w:rPr>
          <w:rFonts w:hint="default" w:ascii="仿宋" w:hAnsi="仿宋" w:eastAsia="仿宋" w:cs="仿宋"/>
          <w:sz w:val="28"/>
          <w:szCs w:val="28"/>
          <w:lang w:val="en-US" w:eastAsia="zh-CN" w:bidi="ar"/>
        </w:rPr>
      </w:pPr>
    </w:p>
    <w:p w14:paraId="049712F1">
      <w:pPr>
        <w:spacing w:line="312" w:lineRule="auto"/>
        <w:rPr>
          <w:rFonts w:hint="default" w:ascii="仿宋" w:hAnsi="仿宋" w:eastAsia="仿宋" w:cs="仿宋"/>
          <w:sz w:val="28"/>
          <w:szCs w:val="28"/>
          <w:lang w:val="en-US" w:eastAsia="zh-CN" w:bidi="ar"/>
        </w:rPr>
      </w:pPr>
    </w:p>
    <w:p w14:paraId="47F48B21">
      <w:pPr>
        <w:spacing w:line="312" w:lineRule="auto"/>
        <w:rPr>
          <w:rFonts w:hint="default" w:ascii="仿宋" w:hAnsi="仿宋" w:eastAsia="仿宋" w:cs="仿宋"/>
          <w:sz w:val="28"/>
          <w:szCs w:val="28"/>
          <w:lang w:val="en-US" w:eastAsia="zh-CN" w:bidi="ar"/>
        </w:rPr>
      </w:pPr>
    </w:p>
    <w:p w14:paraId="66BE8A38">
      <w:pPr>
        <w:pStyle w:val="3"/>
        <w:widowControl/>
        <w:rPr>
          <w:rFonts w:hint="eastAsia" w:ascii="宋体" w:hAnsi="宋体" w:eastAsia="宋体" w:cs="宋体"/>
          <w:b/>
          <w:bCs/>
          <w:kern w:val="2"/>
          <w:sz w:val="32"/>
          <w:szCs w:val="32"/>
        </w:rPr>
      </w:pPr>
      <w:r>
        <w:rPr>
          <w:rFonts w:hint="eastAsia" w:ascii="宋体" w:hAnsi="宋体" w:eastAsia="宋体" w:cs="宋体"/>
          <w:b/>
          <w:bCs/>
          <w:kern w:val="2"/>
          <w:sz w:val="32"/>
          <w:szCs w:val="32"/>
        </w:rPr>
        <w:t>SRM非生产供应商注册操作手册</w:t>
      </w:r>
    </w:p>
    <w:p w14:paraId="2DEA7343">
      <w:pPr>
        <w:keepNext w:val="0"/>
        <w:keepLines w:val="0"/>
        <w:widowControl w:val="0"/>
        <w:suppressLineNumbers w:val="0"/>
        <w:adjustRightInd w:val="0"/>
        <w:snapToGrid w:val="0"/>
        <w:spacing w:before="0" w:beforeAutospacing="0" w:after="0" w:afterAutospacing="0"/>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 xml:space="preserve"> </w:t>
      </w:r>
    </w:p>
    <w:p w14:paraId="0F228FBA">
      <w:pPr>
        <w:keepNext w:val="0"/>
        <w:keepLines w:val="0"/>
        <w:widowControl w:val="0"/>
        <w:suppressLineNumbers w:val="0"/>
        <w:adjustRightInd w:val="0"/>
        <w:snapToGrid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浏览器中输入地址;</w:t>
      </w:r>
    </w:p>
    <w:p w14:paraId="52E5ADDA">
      <w:pPr>
        <w:keepNext w:val="0"/>
        <w:keepLines w:val="0"/>
        <w:widowControl w:val="0"/>
        <w:suppressLineNumbers w:val="0"/>
        <w:adjustRightInd w:val="0"/>
        <w:snapToGrid w:val="0"/>
        <w:spacing w:before="0" w:beforeAutospacing="0" w:after="0" w:afterAutospacing="0" w:line="360" w:lineRule="auto"/>
        <w:ind w:left="0" w:right="0"/>
        <w:jc w:val="left"/>
        <w:rPr>
          <w:rFonts w:hint="eastAsia" w:ascii="宋体" w:hAnsi="宋体" w:eastAsia="宋体" w:cs="宋体"/>
          <w:b/>
          <w:bCs/>
          <w:kern w:val="2"/>
          <w:sz w:val="24"/>
          <w:szCs w:val="24"/>
        </w:rPr>
      </w:pPr>
      <w:r>
        <w:rPr>
          <w:rFonts w:hint="default" w:ascii="Times New Roman" w:hAnsi="Times New Roman" w:eastAsia="宋体" w:cs="Times New Roman"/>
          <w:kern w:val="2"/>
          <w:sz w:val="21"/>
          <w:szCs w:val="21"/>
          <w:lang w:val="en-US" w:eastAsia="zh-CN" w:bidi="ar"/>
        </w:rPr>
        <w:fldChar w:fldCharType="begin"/>
      </w:r>
      <w:r>
        <w:rPr>
          <w:rFonts w:hint="default" w:ascii="Times New Roman" w:hAnsi="Times New Roman" w:eastAsia="宋体" w:cs="Times New Roman"/>
          <w:kern w:val="2"/>
          <w:sz w:val="21"/>
          <w:szCs w:val="21"/>
          <w:lang w:val="en-US" w:eastAsia="zh-CN" w:bidi="ar"/>
        </w:rPr>
        <w:instrText xml:space="preserve"> HYPERLINK "file://C:\\Users\\Lenovo\\Desktop\\欧洲新能源4x2牵引车功能安全开发项目\\欧洲新能源4x2牵引车功能安全开发项目招标文件.docx" \l "/login" </w:instrText>
      </w:r>
      <w:r>
        <w:rPr>
          <w:rFonts w:hint="default" w:ascii="Times New Roman" w:hAnsi="Times New Roman" w:eastAsia="宋体" w:cs="Times New Roman"/>
          <w:kern w:val="2"/>
          <w:sz w:val="21"/>
          <w:szCs w:val="21"/>
          <w:lang w:val="en-US" w:eastAsia="zh-CN" w:bidi="ar"/>
        </w:rPr>
        <w:fldChar w:fldCharType="separate"/>
      </w:r>
      <w:r>
        <w:rPr>
          <w:rStyle w:val="11"/>
          <w:rFonts w:hint="eastAsia" w:ascii="宋体" w:hAnsi="宋体" w:eastAsia="宋体" w:cs="宋体"/>
          <w:kern w:val="2"/>
          <w:sz w:val="24"/>
          <w:szCs w:val="24"/>
        </w:rPr>
        <w:t>https://ecaitong.sinotruk.com:8012/#/login</w:t>
      </w:r>
      <w:r>
        <w:rPr>
          <w:rFonts w:hint="default" w:ascii="Times New Roman" w:hAnsi="Times New Roman" w:eastAsia="宋体" w:cs="Times New Roman"/>
          <w:kern w:val="2"/>
          <w:sz w:val="21"/>
          <w:szCs w:val="21"/>
          <w:lang w:val="en-US" w:eastAsia="zh-CN" w:bidi="ar"/>
        </w:rPr>
        <w:fldChar w:fldCharType="end"/>
      </w:r>
      <w:r>
        <w:rPr>
          <w:rFonts w:hint="eastAsia" w:ascii="宋体" w:hAnsi="宋体" w:eastAsia="宋体" w:cs="宋体"/>
          <w:kern w:val="2"/>
          <w:sz w:val="24"/>
          <w:szCs w:val="24"/>
          <w:lang w:val="en-US" w:eastAsia="zh-CN" w:bidi="ar"/>
        </w:rPr>
        <w:br w:type="textWrapping"/>
      </w:r>
      <w:r>
        <w:rPr>
          <w:rFonts w:hint="eastAsia" w:ascii="宋体" w:hAnsi="宋体" w:eastAsia="宋体" w:cs="宋体"/>
          <w:kern w:val="2"/>
          <w:sz w:val="24"/>
          <w:szCs w:val="24"/>
          <w:lang w:val="en-US" w:eastAsia="zh-CN" w:bidi="ar"/>
        </w:rPr>
        <w:t>1.下载《供应商用户手册》</w:t>
      </w:r>
    </w:p>
    <w:p w14:paraId="7CE7EC8A">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drawing>
          <wp:inline distT="0" distB="0" distL="114300" distR="114300">
            <wp:extent cx="5753100" cy="2762250"/>
            <wp:effectExtent l="0" t="0" r="0" b="6350"/>
            <wp:docPr id="8"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IMG_257"/>
                    <pic:cNvPicPr>
                      <a:picLocks noChangeAspect="1"/>
                    </pic:cNvPicPr>
                  </pic:nvPicPr>
                  <pic:blipFill>
                    <a:blip r:embed="rId10"/>
                    <a:stretch>
                      <a:fillRect/>
                    </a:stretch>
                  </pic:blipFill>
                  <pic:spPr>
                    <a:xfrm>
                      <a:off x="0" y="0"/>
                      <a:ext cx="5753100" cy="2762250"/>
                    </a:xfrm>
                    <a:prstGeom prst="rect">
                      <a:avLst/>
                    </a:prstGeom>
                    <a:noFill/>
                    <a:ln w="9525">
                      <a:noFill/>
                    </a:ln>
                  </pic:spPr>
                </pic:pic>
              </a:graphicData>
            </a:graphic>
          </wp:inline>
        </w:drawing>
      </w:r>
      <w:r>
        <w:rPr>
          <w:rFonts w:hint="default" w:ascii="Times New Roman" w:hAnsi="Times New Roman" w:eastAsia="宋体" w:cs="Times New Roman"/>
          <w:kern w:val="2"/>
          <w:sz w:val="21"/>
          <w:szCs w:val="21"/>
          <w:lang w:val="en-US" w:eastAsia="zh-CN" w:bidi="ar"/>
        </w:rPr>
        <w:t xml:space="preserve"> </w:t>
      </w:r>
    </w:p>
    <w:p w14:paraId="27FBAFA7">
      <w:pPr>
        <w:keepNext w:val="0"/>
        <w:keepLines w:val="0"/>
        <w:widowControl w:val="0"/>
        <w:suppressLineNumbers w:val="0"/>
        <w:adjustRightInd w:val="0"/>
        <w:snapToGrid w:val="0"/>
        <w:spacing w:before="312" w:beforeLines="100" w:beforeAutospacing="0" w:after="156" w:afterLines="50" w:afterAutospacing="0" w:line="440" w:lineRule="exact"/>
        <w:ind w:left="0" w:right="0"/>
        <w:jc w:val="left"/>
        <w:outlineLvl w:val="2"/>
        <w:rPr>
          <w:rFonts w:hint="eastAsia" w:ascii="宋体" w:hAnsi="宋体" w:eastAsia="宋体" w:cs="宋体"/>
          <w:kern w:val="2"/>
          <w:sz w:val="24"/>
          <w:szCs w:val="24"/>
        </w:rPr>
      </w:pPr>
      <w:r>
        <w:rPr>
          <w:rFonts w:hint="eastAsia" w:ascii="宋体" w:hAnsi="宋体" w:eastAsia="宋体" w:cs="宋体"/>
          <w:b/>
          <w:bCs/>
          <w:kern w:val="2"/>
          <w:sz w:val="24"/>
          <w:szCs w:val="24"/>
          <w:lang w:val="en-US" w:eastAsia="zh-CN" w:bidi="ar"/>
        </w:rPr>
        <w:t>一、首次注册</w:t>
      </w:r>
    </w:p>
    <w:p w14:paraId="61986310">
      <w:pPr>
        <w:keepNext w:val="0"/>
        <w:keepLines w:val="0"/>
        <w:widowControl w:val="0"/>
        <w:suppressLineNumbers w:val="0"/>
        <w:adjustRightInd w:val="0"/>
        <w:snapToGrid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1.点击立即注册</w:t>
      </w:r>
    </w:p>
    <w:p w14:paraId="4574C491">
      <w:pPr>
        <w:keepNext w:val="0"/>
        <w:keepLines w:val="0"/>
        <w:widowControl w:val="0"/>
        <w:suppressLineNumbers w:val="0"/>
        <w:snapToGrid w:val="0"/>
        <w:spacing w:before="0" w:beforeAutospacing="0" w:after="0" w:afterAutospacing="0" w:line="312" w:lineRule="auto"/>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snapToGrid w:val="0"/>
          <w:kern w:val="2"/>
          <w:sz w:val="21"/>
          <w:szCs w:val="21"/>
          <w:lang w:val="en-US" w:eastAsia="zh-CN" w:bidi="ar"/>
        </w:rPr>
        <w:drawing>
          <wp:inline distT="0" distB="0" distL="114300" distR="114300">
            <wp:extent cx="5762625" cy="2933700"/>
            <wp:effectExtent l="0" t="0" r="3175" b="0"/>
            <wp:docPr id="9"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descr="IMG_258"/>
                    <pic:cNvPicPr>
                      <a:picLocks noChangeAspect="1"/>
                    </pic:cNvPicPr>
                  </pic:nvPicPr>
                  <pic:blipFill>
                    <a:blip r:embed="rId11"/>
                    <a:stretch>
                      <a:fillRect/>
                    </a:stretch>
                  </pic:blipFill>
                  <pic:spPr>
                    <a:xfrm>
                      <a:off x="0" y="0"/>
                      <a:ext cx="5762625" cy="2933700"/>
                    </a:xfrm>
                    <a:prstGeom prst="rect">
                      <a:avLst/>
                    </a:prstGeom>
                    <a:noFill/>
                    <a:ln w="9525">
                      <a:noFill/>
                    </a:ln>
                  </pic:spPr>
                </pic:pic>
              </a:graphicData>
            </a:graphic>
          </wp:inline>
        </w:drawing>
      </w:r>
      <w:r>
        <w:rPr>
          <w:rFonts w:hint="default" w:ascii="Times New Roman" w:hAnsi="Times New Roman" w:eastAsia="宋体" w:cs="Times New Roman"/>
          <w:kern w:val="2"/>
          <w:sz w:val="21"/>
          <w:szCs w:val="21"/>
          <w:lang w:val="en-US" w:eastAsia="zh-CN" w:bidi="ar"/>
        </w:rPr>
        <w:t xml:space="preserve"> </w:t>
      </w:r>
    </w:p>
    <w:p w14:paraId="111CD91C">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2.填写手机号码（没有注册过的）</w:t>
      </w:r>
    </w:p>
    <w:p w14:paraId="628A5A7B">
      <w:pPr>
        <w:keepNext w:val="0"/>
        <w:keepLines w:val="0"/>
        <w:widowControl w:val="0"/>
        <w:suppressLineNumbers w:val="0"/>
        <w:snapToGrid w:val="0"/>
        <w:spacing w:before="0" w:beforeAutospacing="0" w:after="0" w:afterAutospacing="0" w:line="312" w:lineRule="auto"/>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snapToGrid w:val="0"/>
          <w:kern w:val="2"/>
          <w:sz w:val="21"/>
          <w:szCs w:val="21"/>
          <w:lang w:val="en-US" w:eastAsia="zh-CN" w:bidi="ar"/>
        </w:rPr>
        <w:drawing>
          <wp:inline distT="0" distB="0" distL="114300" distR="114300">
            <wp:extent cx="5762625" cy="2762250"/>
            <wp:effectExtent l="0" t="0" r="3175" b="6350"/>
            <wp:docPr id="10"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descr="IMG_259"/>
                    <pic:cNvPicPr>
                      <a:picLocks noChangeAspect="1"/>
                    </pic:cNvPicPr>
                  </pic:nvPicPr>
                  <pic:blipFill>
                    <a:blip r:embed="rId12"/>
                    <a:stretch>
                      <a:fillRect/>
                    </a:stretch>
                  </pic:blipFill>
                  <pic:spPr>
                    <a:xfrm>
                      <a:off x="0" y="0"/>
                      <a:ext cx="5762625" cy="2762250"/>
                    </a:xfrm>
                    <a:prstGeom prst="rect">
                      <a:avLst/>
                    </a:prstGeom>
                    <a:noFill/>
                    <a:ln w="9525">
                      <a:noFill/>
                    </a:ln>
                  </pic:spPr>
                </pic:pic>
              </a:graphicData>
            </a:graphic>
          </wp:inline>
        </w:drawing>
      </w:r>
      <w:r>
        <w:rPr>
          <w:rFonts w:hint="default" w:ascii="Times New Roman" w:hAnsi="Times New Roman" w:eastAsia="宋体" w:cs="Times New Roman"/>
          <w:kern w:val="2"/>
          <w:sz w:val="21"/>
          <w:szCs w:val="21"/>
          <w:lang w:val="en-US" w:eastAsia="zh-CN" w:bidi="ar"/>
        </w:rPr>
        <w:t xml:space="preserve"> </w:t>
      </w:r>
    </w:p>
    <w:p w14:paraId="765C5770">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3.注册成功登录这个手机号码的账号进入系统，点击供应商注册</w:t>
      </w:r>
    </w:p>
    <w:p w14:paraId="7E263808">
      <w:pPr>
        <w:keepNext w:val="0"/>
        <w:keepLines w:val="0"/>
        <w:widowControl w:val="0"/>
        <w:suppressLineNumbers w:val="0"/>
        <w:snapToGrid w:val="0"/>
        <w:spacing w:before="0" w:beforeAutospacing="0" w:after="0" w:afterAutospacing="0" w:line="312" w:lineRule="auto"/>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snapToGrid w:val="0"/>
          <w:kern w:val="2"/>
          <w:sz w:val="21"/>
          <w:szCs w:val="21"/>
          <w:lang w:val="en-US" w:eastAsia="zh-CN" w:bidi="ar"/>
        </w:rPr>
        <w:drawing>
          <wp:inline distT="0" distB="0" distL="114300" distR="114300">
            <wp:extent cx="5762625" cy="2867025"/>
            <wp:effectExtent l="0" t="0" r="3175" b="3175"/>
            <wp:docPr id="14"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descr="IMG_260"/>
                    <pic:cNvPicPr>
                      <a:picLocks noChangeAspect="1"/>
                    </pic:cNvPicPr>
                  </pic:nvPicPr>
                  <pic:blipFill>
                    <a:blip r:embed="rId13"/>
                    <a:stretch>
                      <a:fillRect/>
                    </a:stretch>
                  </pic:blipFill>
                  <pic:spPr>
                    <a:xfrm>
                      <a:off x="0" y="0"/>
                      <a:ext cx="5762625" cy="2867025"/>
                    </a:xfrm>
                    <a:prstGeom prst="rect">
                      <a:avLst/>
                    </a:prstGeom>
                    <a:noFill/>
                    <a:ln w="9525">
                      <a:noFill/>
                    </a:ln>
                  </pic:spPr>
                </pic:pic>
              </a:graphicData>
            </a:graphic>
          </wp:inline>
        </w:drawing>
      </w:r>
      <w:r>
        <w:rPr>
          <w:rFonts w:hint="default" w:ascii="Times New Roman" w:hAnsi="Times New Roman" w:eastAsia="宋体" w:cs="Times New Roman"/>
          <w:kern w:val="2"/>
          <w:sz w:val="21"/>
          <w:szCs w:val="21"/>
          <w:lang w:val="en-US" w:eastAsia="zh-CN" w:bidi="ar"/>
        </w:rPr>
        <w:t xml:space="preserve"> </w:t>
      </w:r>
    </w:p>
    <w:p w14:paraId="3FACE9AD">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4.点击新增</w:t>
      </w:r>
    </w:p>
    <w:p w14:paraId="4C343101">
      <w:pPr>
        <w:keepNext w:val="0"/>
        <w:keepLines w:val="0"/>
        <w:widowControl w:val="0"/>
        <w:suppressLineNumbers w:val="0"/>
        <w:snapToGrid w:val="0"/>
        <w:spacing w:before="0" w:beforeAutospacing="0" w:after="0" w:afterAutospacing="0" w:line="312" w:lineRule="auto"/>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snapToGrid w:val="0"/>
          <w:kern w:val="2"/>
          <w:sz w:val="21"/>
          <w:szCs w:val="21"/>
          <w:lang w:val="en-US" w:eastAsia="zh-CN" w:bidi="ar"/>
        </w:rPr>
        <w:drawing>
          <wp:inline distT="0" distB="0" distL="114300" distR="114300">
            <wp:extent cx="5762625" cy="2857500"/>
            <wp:effectExtent l="0" t="0" r="3175" b="0"/>
            <wp:docPr id="12"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descr="IMG_261"/>
                    <pic:cNvPicPr>
                      <a:picLocks noChangeAspect="1"/>
                    </pic:cNvPicPr>
                  </pic:nvPicPr>
                  <pic:blipFill>
                    <a:blip r:embed="rId14"/>
                    <a:stretch>
                      <a:fillRect/>
                    </a:stretch>
                  </pic:blipFill>
                  <pic:spPr>
                    <a:xfrm>
                      <a:off x="0" y="0"/>
                      <a:ext cx="5762625" cy="2857500"/>
                    </a:xfrm>
                    <a:prstGeom prst="rect">
                      <a:avLst/>
                    </a:prstGeom>
                    <a:noFill/>
                    <a:ln w="9525">
                      <a:noFill/>
                    </a:ln>
                  </pic:spPr>
                </pic:pic>
              </a:graphicData>
            </a:graphic>
          </wp:inline>
        </w:drawing>
      </w:r>
      <w:r>
        <w:rPr>
          <w:rFonts w:hint="default" w:ascii="Times New Roman" w:hAnsi="Times New Roman" w:eastAsia="宋体" w:cs="Times New Roman"/>
          <w:kern w:val="2"/>
          <w:sz w:val="21"/>
          <w:szCs w:val="21"/>
          <w:lang w:val="en-US" w:eastAsia="zh-CN" w:bidi="ar"/>
        </w:rPr>
        <w:t xml:space="preserve"> </w:t>
      </w:r>
    </w:p>
    <w:p w14:paraId="63DE7D75">
      <w:pPr>
        <w:keepNext w:val="0"/>
        <w:keepLines w:val="0"/>
        <w:widowControl w:val="0"/>
        <w:numPr>
          <w:ilvl w:val="0"/>
          <w:numId w:val="9"/>
        </w:numPr>
        <w:suppressLineNumbers w:val="0"/>
        <w:spacing w:before="0" w:beforeAutospacing="0" w:after="0" w:afterAutospacing="0" w:line="360" w:lineRule="auto"/>
        <w:ind w:left="0" w:right="0"/>
        <w:jc w:val="both"/>
        <w:rPr>
          <w:rFonts w:hint="eastAsia" w:ascii="宋体" w:hAnsi="宋体" w:eastAsia="宋体" w:cs="宋体"/>
          <w:kern w:val="2"/>
          <w:sz w:val="21"/>
          <w:szCs w:val="21"/>
        </w:rPr>
      </w:pPr>
      <w:r>
        <w:rPr>
          <w:rFonts w:hint="eastAsia" w:ascii="宋体" w:hAnsi="宋体" w:eastAsia="宋体" w:cs="宋体"/>
          <w:kern w:val="2"/>
          <w:sz w:val="24"/>
          <w:szCs w:val="24"/>
          <w:lang w:val="en-US" w:eastAsia="zh-CN" w:bidi="ar"/>
        </w:rPr>
        <w:t>按要求填写所有信息，注意非生产类要填写合作单位，最后提交审批</w:t>
      </w:r>
    </w:p>
    <w:p w14:paraId="1866630F">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drawing>
          <wp:inline distT="0" distB="0" distL="114300" distR="114300">
            <wp:extent cx="5762625" cy="2809875"/>
            <wp:effectExtent l="0" t="0" r="3175" b="9525"/>
            <wp:docPr id="13"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7" descr="IMG_262"/>
                    <pic:cNvPicPr>
                      <a:picLocks noChangeAspect="1"/>
                    </pic:cNvPicPr>
                  </pic:nvPicPr>
                  <pic:blipFill>
                    <a:blip r:embed="rId15"/>
                    <a:stretch>
                      <a:fillRect/>
                    </a:stretch>
                  </pic:blipFill>
                  <pic:spPr>
                    <a:xfrm>
                      <a:off x="0" y="0"/>
                      <a:ext cx="5762625" cy="2809875"/>
                    </a:xfrm>
                    <a:prstGeom prst="rect">
                      <a:avLst/>
                    </a:prstGeom>
                    <a:noFill/>
                    <a:ln w="9525">
                      <a:noFill/>
                    </a:ln>
                  </pic:spPr>
                </pic:pic>
              </a:graphicData>
            </a:graphic>
          </wp:inline>
        </w:drawing>
      </w:r>
      <w:r>
        <w:rPr>
          <w:rFonts w:hint="default" w:ascii="Times New Roman" w:hAnsi="Times New Roman" w:eastAsia="宋体" w:cs="Times New Roman"/>
          <w:kern w:val="2"/>
          <w:sz w:val="21"/>
          <w:szCs w:val="21"/>
          <w:lang w:val="en-US" w:eastAsia="zh-CN" w:bidi="ar"/>
        </w:rPr>
        <w:t xml:space="preserve"> </w:t>
      </w:r>
    </w:p>
    <w:p w14:paraId="03A4FABE">
      <w:pPr>
        <w:pStyle w:val="3"/>
        <w:widowControl/>
        <w:rPr>
          <w:rFonts w:hint="eastAsia" w:ascii="宋体" w:hAnsi="Courier New" w:eastAsia="宋体" w:cs="Times New Roman"/>
          <w:kern w:val="2"/>
          <w:sz w:val="21"/>
          <w:szCs w:val="21"/>
        </w:rPr>
      </w:pPr>
      <w:r>
        <w:rPr>
          <w:rFonts w:hint="eastAsia" w:ascii="宋体" w:hAnsi="Courier New" w:eastAsia="宋体" w:cs="Times New Roman"/>
          <w:kern w:val="2"/>
          <w:sz w:val="21"/>
          <w:szCs w:val="21"/>
        </w:rPr>
        <w:t xml:space="preserve"> </w:t>
      </w:r>
    </w:p>
    <w:p w14:paraId="49EBDB8A">
      <w:pPr>
        <w:pStyle w:val="3"/>
        <w:widowControl/>
        <w:rPr>
          <w:rFonts w:hint="eastAsia" w:ascii="宋体" w:hAnsi="Courier New" w:eastAsia="宋体" w:cs="Times New Roman"/>
          <w:b/>
          <w:bCs/>
          <w:kern w:val="2"/>
          <w:sz w:val="21"/>
          <w:szCs w:val="21"/>
        </w:rPr>
      </w:pPr>
      <w:r>
        <w:rPr>
          <w:rFonts w:hint="eastAsia" w:ascii="宋体" w:hAnsi="Courier New" w:eastAsia="宋体" w:cs="Times New Roman"/>
          <w:b/>
          <w:bCs/>
          <w:kern w:val="2"/>
          <w:sz w:val="21"/>
          <w:szCs w:val="21"/>
        </w:rPr>
        <w:t xml:space="preserve"> </w:t>
      </w:r>
    </w:p>
    <w:p w14:paraId="539D5659">
      <w:pPr>
        <w:keepNext w:val="0"/>
        <w:keepLines w:val="0"/>
        <w:widowControl w:val="0"/>
        <w:suppressLineNumbers w:val="0"/>
        <w:adjustRightInd w:val="0"/>
        <w:snapToGrid w:val="0"/>
        <w:spacing w:before="312" w:beforeLines="100" w:beforeAutospacing="0" w:after="156" w:afterLines="50" w:afterAutospacing="0" w:line="440" w:lineRule="exact"/>
        <w:ind w:left="0" w:right="0"/>
        <w:jc w:val="left"/>
        <w:outlineLvl w:val="2"/>
        <w:rPr>
          <w:rFonts w:hint="default" w:ascii="Times New Roman" w:hAnsi="Times New Roman" w:eastAsia="宋体" w:cs="Times New Roman"/>
          <w:kern w:val="2"/>
          <w:sz w:val="24"/>
          <w:szCs w:val="24"/>
        </w:rPr>
      </w:pPr>
      <w:r>
        <w:rPr>
          <w:rFonts w:hint="eastAsia" w:ascii="宋体" w:hAnsi="宋体" w:eastAsia="宋体" w:cs="宋体"/>
          <w:b/>
          <w:bCs/>
          <w:kern w:val="2"/>
          <w:sz w:val="24"/>
          <w:szCs w:val="24"/>
          <w:lang w:val="en-US" w:eastAsia="zh-CN" w:bidi="ar"/>
        </w:rPr>
        <w:t>二、维护近三年财务指标</w:t>
      </w:r>
    </w:p>
    <w:p w14:paraId="11DDDC31">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1.供应商使用业务账号登录系统后，通过菜单路径：供应商中心→供应商变更→供应商财务数据变更管理，点击【发起变更】按钮，进入供应商财务数据变更填写界面。</w:t>
      </w:r>
    </w:p>
    <w:p w14:paraId="182BB2EB">
      <w:pPr>
        <w:keepNext w:val="0"/>
        <w:keepLines w:val="0"/>
        <w:widowControl w:val="0"/>
        <w:suppressLineNumbers w:val="0"/>
        <w:spacing w:before="0" w:beforeAutospacing="0" w:after="0" w:afterAutospacing="0"/>
        <w:ind w:left="0" w:right="0"/>
        <w:jc w:val="both"/>
        <w:rPr>
          <w:rFonts w:hint="eastAsia" w:ascii="宋体" w:hAnsi="宋体" w:eastAsia="宋体" w:cs="宋体"/>
          <w:b/>
          <w:bCs/>
          <w:kern w:val="2"/>
          <w:sz w:val="24"/>
          <w:szCs w:val="24"/>
        </w:rPr>
      </w:pPr>
      <w:r>
        <w:rPr>
          <w:rFonts w:hint="default" w:ascii="Times New Roman" w:hAnsi="Times New Roman" w:eastAsia="宋体" w:cs="Times New Roman"/>
          <w:kern w:val="2"/>
          <w:sz w:val="21"/>
          <w:szCs w:val="21"/>
          <w:lang w:val="en-US" w:eastAsia="zh-CN" w:bidi="ar"/>
        </w:rPr>
        <w:br w:type="textWrapping"/>
      </w:r>
      <w:r>
        <w:rPr>
          <w:rFonts w:hint="default" w:ascii="Times New Roman" w:hAnsi="Times New Roman" w:eastAsia="宋体" w:cs="Times New Roman"/>
          <w:kern w:val="2"/>
          <w:sz w:val="21"/>
          <w:szCs w:val="21"/>
          <w:lang w:val="en-US" w:eastAsia="zh-CN" w:bidi="ar"/>
        </w:rPr>
        <w:drawing>
          <wp:inline distT="0" distB="0" distL="114300" distR="114300">
            <wp:extent cx="5486400" cy="2667000"/>
            <wp:effectExtent l="0" t="0" r="0" b="0"/>
            <wp:docPr id="6"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 descr="IMG_263"/>
                    <pic:cNvPicPr>
                      <a:picLocks noChangeAspect="1"/>
                    </pic:cNvPicPr>
                  </pic:nvPicPr>
                  <pic:blipFill>
                    <a:blip r:embed="rId16"/>
                    <a:stretch>
                      <a:fillRect/>
                    </a:stretch>
                  </pic:blipFill>
                  <pic:spPr>
                    <a:xfrm>
                      <a:off x="0" y="0"/>
                      <a:ext cx="5486400" cy="2667000"/>
                    </a:xfrm>
                    <a:prstGeom prst="rect">
                      <a:avLst/>
                    </a:prstGeom>
                    <a:noFill/>
                    <a:ln w="9525">
                      <a:noFill/>
                    </a:ln>
                  </pic:spPr>
                </pic:pic>
              </a:graphicData>
            </a:graphic>
          </wp:inline>
        </w:drawing>
      </w:r>
    </w:p>
    <w:p w14:paraId="272D8967">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32"/>
          <w:szCs w:val="32"/>
        </w:rPr>
      </w:pPr>
      <w:r>
        <w:rPr>
          <w:rFonts w:hint="eastAsia" w:ascii="宋体" w:hAnsi="宋体" w:eastAsia="宋体" w:cs="宋体"/>
          <w:kern w:val="2"/>
          <w:sz w:val="32"/>
          <w:szCs w:val="32"/>
          <w:lang w:val="en-US" w:eastAsia="zh-CN" w:bidi="ar"/>
        </w:rPr>
        <w:br w:type="page"/>
      </w:r>
    </w:p>
    <w:p w14:paraId="378420FF">
      <w:pPr>
        <w:pStyle w:val="13"/>
        <w:widowControl/>
        <w:spacing w:before="0" w:beforeAutospacing="1" w:after="0" w:afterAutospacing="1"/>
        <w:ind w:right="0"/>
        <w:rPr>
          <w:rFonts w:hint="eastAsia" w:ascii="宋体" w:hAnsi="宋体" w:eastAsia="宋体" w:cs="宋体"/>
          <w:b/>
          <w:bCs/>
          <w:kern w:val="2"/>
          <w:sz w:val="32"/>
          <w:szCs w:val="32"/>
        </w:rPr>
      </w:pPr>
      <w:r>
        <w:rPr>
          <w:rFonts w:hint="eastAsia" w:ascii="宋体" w:hAnsi="宋体" w:eastAsia="宋体" w:cs="宋体"/>
          <w:b/>
          <w:bCs/>
          <w:kern w:val="2"/>
          <w:sz w:val="32"/>
          <w:szCs w:val="32"/>
        </w:rPr>
        <w:t xml:space="preserve"> SRM系统供应商用户手册</w:t>
      </w:r>
    </w:p>
    <w:p w14:paraId="464BD52E">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4"/>
          <w:szCs w:val="24"/>
        </w:rPr>
      </w:pPr>
      <w:r>
        <w:rPr>
          <w:rFonts w:hint="eastAsia" w:ascii="宋体" w:hAnsi="宋体" w:eastAsia="宋体" w:cs="宋体"/>
          <w:kern w:val="2"/>
          <w:sz w:val="24"/>
          <w:szCs w:val="24"/>
          <w:lang w:val="en-US" w:eastAsia="zh-CN" w:bidi="ar"/>
        </w:rPr>
        <w:t>系统网址：</w:t>
      </w:r>
      <w:r>
        <w:rPr>
          <w:rFonts w:hint="default" w:ascii="Times New Roman" w:hAnsi="Times New Roman" w:eastAsia="宋体" w:cs="Times New Roman"/>
          <w:kern w:val="2"/>
          <w:sz w:val="21"/>
          <w:szCs w:val="21"/>
          <w:lang w:val="en-US" w:eastAsia="zh-CN" w:bidi="ar"/>
        </w:rPr>
        <w:fldChar w:fldCharType="begin"/>
      </w:r>
      <w:r>
        <w:rPr>
          <w:rFonts w:hint="default" w:ascii="Times New Roman" w:hAnsi="Times New Roman" w:eastAsia="宋体" w:cs="Times New Roman"/>
          <w:kern w:val="2"/>
          <w:sz w:val="21"/>
          <w:szCs w:val="21"/>
          <w:lang w:val="en-US" w:eastAsia="zh-CN" w:bidi="ar"/>
        </w:rPr>
        <w:instrText xml:space="preserve"> HYPERLINK "http://ecaitong.sinotruk.com:8012/" </w:instrText>
      </w:r>
      <w:r>
        <w:rPr>
          <w:rFonts w:hint="default" w:ascii="Times New Roman" w:hAnsi="Times New Roman" w:eastAsia="宋体" w:cs="Times New Roman"/>
          <w:kern w:val="2"/>
          <w:sz w:val="21"/>
          <w:szCs w:val="21"/>
          <w:lang w:val="en-US" w:eastAsia="zh-CN" w:bidi="ar"/>
        </w:rPr>
        <w:fldChar w:fldCharType="separate"/>
      </w:r>
      <w:r>
        <w:rPr>
          <w:rStyle w:val="11"/>
          <w:rFonts w:hint="eastAsia" w:ascii="宋体" w:hAnsi="宋体" w:eastAsia="宋体" w:cs="宋体"/>
          <w:sz w:val="24"/>
          <w:szCs w:val="24"/>
        </w:rPr>
        <w:t>https://ecaitong.sinotruk.com:8012/</w:t>
      </w:r>
      <w:r>
        <w:rPr>
          <w:rFonts w:hint="default" w:ascii="Times New Roman" w:hAnsi="Times New Roman" w:eastAsia="宋体" w:cs="Times New Roman"/>
          <w:kern w:val="2"/>
          <w:sz w:val="21"/>
          <w:szCs w:val="21"/>
          <w:lang w:val="en-US" w:eastAsia="zh-CN" w:bidi="ar"/>
        </w:rPr>
        <w:fldChar w:fldCharType="end"/>
      </w:r>
    </w:p>
    <w:p w14:paraId="78D7C64B">
      <w:pPr>
        <w:keepNext w:val="0"/>
        <w:keepLines w:val="0"/>
        <w:widowControl w:val="0"/>
        <w:suppressLineNumbers w:val="0"/>
        <w:spacing w:before="0" w:beforeAutospacing="0" w:after="0" w:afterAutospacing="0" w:line="360" w:lineRule="auto"/>
        <w:ind w:left="0" w:right="0"/>
        <w:jc w:val="both"/>
        <w:rPr>
          <w:rFonts w:hint="default" w:ascii="Times New Roman" w:hAnsi="Times New Roman" w:eastAsia="宋体" w:cs="Times New Roman"/>
          <w:kern w:val="2"/>
          <w:sz w:val="24"/>
          <w:szCs w:val="24"/>
        </w:rPr>
      </w:pPr>
      <w:r>
        <w:rPr>
          <w:rFonts w:hint="eastAsia" w:ascii="宋体" w:hAnsi="宋体" w:eastAsia="宋体" w:cs="宋体"/>
          <w:kern w:val="2"/>
          <w:sz w:val="24"/>
          <w:szCs w:val="24"/>
          <w:lang w:val="en-US" w:eastAsia="zh-CN" w:bidi="ar"/>
        </w:rPr>
        <w:t>用</w:t>
      </w:r>
      <w:r>
        <w:rPr>
          <w:rFonts w:hint="default" w:ascii="Times New Roman" w:hAnsi="Times New Roman"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户</w:t>
      </w:r>
      <w:r>
        <w:rPr>
          <w:rFonts w:hint="default" w:ascii="Times New Roman" w:hAnsi="Times New Roman"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名：</w:t>
      </w:r>
      <w:r>
        <w:rPr>
          <w:rFonts w:hint="default" w:ascii="Times New Roman" w:hAnsi="Times New Roman" w:eastAsia="宋体" w:cs="Times New Roman"/>
          <w:kern w:val="2"/>
          <w:sz w:val="24"/>
          <w:szCs w:val="24"/>
          <w:lang w:val="en-US" w:eastAsia="zh-CN" w:bidi="ar"/>
        </w:rPr>
        <w:t>gys+</w:t>
      </w:r>
      <w:r>
        <w:rPr>
          <w:rFonts w:hint="eastAsia" w:ascii="宋体" w:hAnsi="宋体" w:eastAsia="宋体" w:cs="宋体"/>
          <w:kern w:val="2"/>
          <w:sz w:val="24"/>
          <w:szCs w:val="24"/>
          <w:lang w:val="en-US" w:eastAsia="zh-CN" w:bidi="ar"/>
        </w:rPr>
        <w:t>供应商代码（注意：注册完毕后，用户名不要用手机号登录）</w:t>
      </w:r>
    </w:p>
    <w:p w14:paraId="642BED9B">
      <w:pPr>
        <w:pStyle w:val="2"/>
        <w:widowControl/>
        <w:rPr>
          <w:rFonts w:hint="default" w:ascii="仿宋_GB2312" w:hAnsi="Times New Roman" w:eastAsia="仿宋_GB2312" w:cs="Times New Roman"/>
          <w:kern w:val="2"/>
          <w:sz w:val="32"/>
          <w:szCs w:val="32"/>
        </w:rPr>
      </w:pPr>
      <w:r>
        <w:rPr>
          <w:rFonts w:hint="default" w:ascii="仿宋_GB2312" w:hAnsi="Times New Roman" w:eastAsia="仿宋_GB2312" w:cs="仿宋_GB2312"/>
          <w:kern w:val="2"/>
          <w:sz w:val="24"/>
          <w:szCs w:val="24"/>
        </w:rPr>
        <w:t>初始密码为scm@2022或@2023</w:t>
      </w:r>
    </w:p>
    <w:p w14:paraId="04FCDAB1">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1.供应商应标</w:t>
      </w:r>
    </w:p>
    <w:p w14:paraId="4A993A0F">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路径：招投标中心-非生产类招投标-供应商应标</w:t>
      </w:r>
    </w:p>
    <w:p w14:paraId="59EB2CF6">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点击应标，上传文件之后点击提交。</w:t>
      </w:r>
    </w:p>
    <w:p w14:paraId="5D457FB7">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drawing>
          <wp:inline distT="0" distB="0" distL="114300" distR="114300">
            <wp:extent cx="5762625" cy="2266950"/>
            <wp:effectExtent l="0" t="0" r="3175" b="6350"/>
            <wp:docPr id="7"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9" descr="IMG_264"/>
                    <pic:cNvPicPr>
                      <a:picLocks noChangeAspect="1"/>
                    </pic:cNvPicPr>
                  </pic:nvPicPr>
                  <pic:blipFill>
                    <a:blip r:embed="rId17"/>
                    <a:stretch>
                      <a:fillRect/>
                    </a:stretch>
                  </pic:blipFill>
                  <pic:spPr>
                    <a:xfrm>
                      <a:off x="0" y="0"/>
                      <a:ext cx="5762625" cy="2266950"/>
                    </a:xfrm>
                    <a:prstGeom prst="rect">
                      <a:avLst/>
                    </a:prstGeom>
                    <a:noFill/>
                    <a:ln w="9525">
                      <a:noFill/>
                    </a:ln>
                  </pic:spPr>
                </pic:pic>
              </a:graphicData>
            </a:graphic>
          </wp:inline>
        </w:drawing>
      </w:r>
      <w:r>
        <w:rPr>
          <w:rFonts w:hint="default" w:ascii="Times New Roman" w:hAnsi="Times New Roman" w:eastAsia="宋体" w:cs="Times New Roman"/>
          <w:kern w:val="2"/>
          <w:sz w:val="21"/>
          <w:szCs w:val="21"/>
          <w:lang w:val="en-US" w:eastAsia="zh-CN" w:bidi="ar"/>
        </w:rPr>
        <w:t xml:space="preserve"> </w:t>
      </w:r>
    </w:p>
    <w:p w14:paraId="2E48EA53">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55634DEB">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2.供应商投标</w:t>
      </w:r>
    </w:p>
    <w:p w14:paraId="06E2DC5D">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路径：招投标中心-非生产类招投标-供应商投标</w:t>
      </w:r>
    </w:p>
    <w:p w14:paraId="15E6EA91">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rPr>
      </w:pPr>
      <w:r>
        <w:rPr>
          <w:rFonts w:hint="default" w:ascii="Times New Roman" w:hAnsi="Times New Roman" w:eastAsia="宋体" w:cs="Times New Roman"/>
          <w:kern w:val="2"/>
          <w:sz w:val="21"/>
          <w:szCs w:val="21"/>
          <w:lang w:val="en-US" w:eastAsia="zh-CN" w:bidi="ar"/>
        </w:rPr>
        <w:drawing>
          <wp:inline distT="0" distB="0" distL="114300" distR="114300">
            <wp:extent cx="5762625" cy="2124075"/>
            <wp:effectExtent l="0" t="0" r="3175" b="9525"/>
            <wp:docPr id="5"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0" descr="IMG_265"/>
                    <pic:cNvPicPr>
                      <a:picLocks noChangeAspect="1"/>
                    </pic:cNvPicPr>
                  </pic:nvPicPr>
                  <pic:blipFill>
                    <a:blip r:embed="rId18"/>
                    <a:stretch>
                      <a:fillRect/>
                    </a:stretch>
                  </pic:blipFill>
                  <pic:spPr>
                    <a:xfrm>
                      <a:off x="0" y="0"/>
                      <a:ext cx="5762625" cy="2124075"/>
                    </a:xfrm>
                    <a:prstGeom prst="rect">
                      <a:avLst/>
                    </a:prstGeom>
                    <a:noFill/>
                    <a:ln w="9525">
                      <a:noFill/>
                    </a:ln>
                  </pic:spPr>
                </pic:pic>
              </a:graphicData>
            </a:graphic>
          </wp:inline>
        </w:drawing>
      </w:r>
      <w:r>
        <w:rPr>
          <w:rFonts w:hint="eastAsia" w:ascii="宋体" w:hAnsi="宋体" w:eastAsia="宋体" w:cs="宋体"/>
          <w:kern w:val="2"/>
          <w:sz w:val="21"/>
          <w:szCs w:val="21"/>
          <w:lang w:val="en-US" w:eastAsia="zh-CN" w:bidi="ar"/>
        </w:rPr>
        <w:t xml:space="preserve"> </w:t>
      </w:r>
    </w:p>
    <w:p w14:paraId="33C06E7A">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点击投标按钮，进入详情页，输入投标报价并上传相应的附件。</w:t>
      </w:r>
    </w:p>
    <w:p w14:paraId="7FC7F5F0">
      <w:pPr>
        <w:pStyle w:val="3"/>
        <w:widowControl/>
        <w:rPr>
          <w:rFonts w:hint="eastAsia" w:ascii="宋体" w:hAnsi="Courier New" w:eastAsia="宋体" w:cs="Times New Roman"/>
          <w:b/>
          <w:bCs/>
          <w:kern w:val="2"/>
          <w:sz w:val="21"/>
          <w:szCs w:val="21"/>
        </w:rPr>
      </w:pPr>
      <w:r>
        <w:rPr>
          <w:rFonts w:hint="eastAsia" w:ascii="宋体" w:hAnsi="宋体" w:eastAsia="宋体" w:cs="宋体"/>
          <w:b/>
          <w:bCs/>
          <w:kern w:val="2"/>
          <w:sz w:val="24"/>
          <w:szCs w:val="24"/>
        </w:rPr>
        <w:t>注意：系统内的投标报价单位为“万元”，如开标现场发现填错报价，即直接淘汰。</w:t>
      </w:r>
    </w:p>
    <w:p w14:paraId="63682AC3">
      <w:pPr>
        <w:keepNext w:val="0"/>
        <w:keepLines w:val="0"/>
        <w:widowControl w:val="0"/>
        <w:suppressLineNumbers w:val="0"/>
        <w:spacing w:before="280" w:beforeAutospacing="0" w:after="290" w:afterAutospacing="0" w:line="372" w:lineRule="auto"/>
        <w:ind w:left="425" w:right="0" w:hanging="425"/>
        <w:jc w:val="both"/>
        <w:rPr>
          <w:rFonts w:hint="default" w:ascii="Arial" w:hAnsi="Arial" w:cs="Arial"/>
          <w:kern w:val="2"/>
          <w:sz w:val="28"/>
          <w:szCs w:val="28"/>
        </w:rPr>
      </w:pPr>
      <w:r>
        <w:rPr>
          <w:rFonts w:hint="default" w:ascii="Times New Roman" w:hAnsi="Times New Roman" w:eastAsia="宋体" w:cs="Times New Roman"/>
          <w:kern w:val="2"/>
          <w:sz w:val="21"/>
          <w:szCs w:val="21"/>
          <w:lang w:val="en-US" w:eastAsia="zh-CN" w:bidi="ar"/>
        </w:rPr>
        <w:drawing>
          <wp:inline distT="0" distB="0" distL="114300" distR="114300">
            <wp:extent cx="5486400" cy="2667000"/>
            <wp:effectExtent l="0" t="0" r="0" b="0"/>
            <wp:docPr id="11" name="图片 1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IMG_266"/>
                    <pic:cNvPicPr>
                      <a:picLocks noChangeAspect="1"/>
                    </pic:cNvPicPr>
                  </pic:nvPicPr>
                  <pic:blipFill>
                    <a:blip r:embed="rId19"/>
                    <a:stretch>
                      <a:fillRect/>
                    </a:stretch>
                  </pic:blipFill>
                  <pic:spPr>
                    <a:xfrm>
                      <a:off x="0" y="0"/>
                      <a:ext cx="5486400" cy="2667000"/>
                    </a:xfrm>
                    <a:prstGeom prst="rect">
                      <a:avLst/>
                    </a:prstGeom>
                    <a:noFill/>
                    <a:ln w="9525">
                      <a:noFill/>
                    </a:ln>
                  </pic:spPr>
                </pic:pic>
              </a:graphicData>
            </a:graphic>
          </wp:inline>
        </w:drawing>
      </w:r>
      <w:r>
        <w:rPr>
          <w:rFonts w:hint="default" w:ascii="Arial" w:hAnsi="Arial" w:eastAsia="宋体" w:cs="Arial"/>
          <w:kern w:val="2"/>
          <w:sz w:val="28"/>
          <w:szCs w:val="28"/>
          <w:lang w:val="en-US" w:eastAsia="zh-CN" w:bidi="ar"/>
        </w:rPr>
        <w:t xml:space="preserve"> </w:t>
      </w:r>
    </w:p>
    <w:p w14:paraId="1B35F964">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3.供应商技术标澄清函</w:t>
      </w:r>
    </w:p>
    <w:p w14:paraId="64336846">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路径：招投标中心-非生产类招投标-供应商技术标澄清函</w:t>
      </w:r>
    </w:p>
    <w:p w14:paraId="76EBF643">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点击编辑按钮进入系统，上传技术标澄清函。</w:t>
      </w:r>
    </w:p>
    <w:p w14:paraId="1CE4788A">
      <w:pPr>
        <w:keepNext w:val="0"/>
        <w:keepLines w:val="0"/>
        <w:widowControl w:val="0"/>
        <w:suppressLineNumbers w:val="0"/>
        <w:spacing w:before="0" w:beforeAutospacing="0" w:after="0" w:afterAutospacing="0" w:line="360" w:lineRule="auto"/>
        <w:ind w:left="0" w:right="0"/>
        <w:jc w:val="both"/>
        <w:rPr>
          <w:rFonts w:hint="default" w:ascii="Arial" w:hAnsi="Arial" w:cs="Arial"/>
          <w:kern w:val="2"/>
          <w:sz w:val="28"/>
          <w:szCs w:val="28"/>
        </w:rPr>
      </w:pPr>
      <w:r>
        <w:rPr>
          <w:rFonts w:hint="eastAsia" w:ascii="宋体" w:hAnsi="宋体" w:eastAsia="宋体" w:cs="宋体"/>
          <w:kern w:val="2"/>
          <w:sz w:val="24"/>
          <w:szCs w:val="24"/>
          <w:lang w:val="en-US" w:eastAsia="zh-CN" w:bidi="ar"/>
        </w:rPr>
        <w:t>开标之后所有投标的供应商都可编辑提交，技术标入围之后 都不可编辑</w:t>
      </w:r>
      <w:r>
        <w:rPr>
          <w:rFonts w:hint="default" w:ascii="Times New Roman" w:hAnsi="Times New Roman" w:eastAsia="宋体" w:cs="Times New Roman"/>
          <w:kern w:val="2"/>
          <w:sz w:val="21"/>
          <w:szCs w:val="21"/>
          <w:lang w:val="en-US" w:eastAsia="zh-CN" w:bidi="ar"/>
        </w:rPr>
        <w:drawing>
          <wp:inline distT="0" distB="0" distL="114300" distR="114300">
            <wp:extent cx="5486400" cy="1990725"/>
            <wp:effectExtent l="0" t="0" r="0" b="3175"/>
            <wp:docPr id="15" name="图片 12"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2" descr="IMG_267"/>
                    <pic:cNvPicPr>
                      <a:picLocks noChangeAspect="1"/>
                    </pic:cNvPicPr>
                  </pic:nvPicPr>
                  <pic:blipFill>
                    <a:blip r:embed="rId20"/>
                    <a:stretch>
                      <a:fillRect/>
                    </a:stretch>
                  </pic:blipFill>
                  <pic:spPr>
                    <a:xfrm>
                      <a:off x="0" y="0"/>
                      <a:ext cx="5486400" cy="1990725"/>
                    </a:xfrm>
                    <a:prstGeom prst="rect">
                      <a:avLst/>
                    </a:prstGeom>
                    <a:noFill/>
                    <a:ln w="9525">
                      <a:noFill/>
                    </a:ln>
                  </pic:spPr>
                </pic:pic>
              </a:graphicData>
            </a:graphic>
          </wp:inline>
        </w:drawing>
      </w:r>
    </w:p>
    <w:p w14:paraId="55DD8DCC">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4.供应商报价</w:t>
      </w:r>
    </w:p>
    <w:p w14:paraId="0A597509">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路径：招投标中心-非生产类招投标-供应商报价</w:t>
      </w:r>
    </w:p>
    <w:p w14:paraId="55EFF617">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点击报价按钮进入报价详情界面，请在此轮报价起止时间内报价，否则无法报价。</w:t>
      </w:r>
    </w:p>
    <w:p w14:paraId="7777B15C">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5.供应商澄清报价</w:t>
      </w:r>
    </w:p>
    <w:p w14:paraId="3C7BC40F">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路径：招投标中心-非生产类招投标-供应商澄清报价</w:t>
      </w:r>
    </w:p>
    <w:p w14:paraId="1A6475BB">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招标发起人接收建议价的同时会给供应商发送澄清报价，供应商在此界面进行澄清报价，点击编辑按钮进入澄清报价详细界面，输入价格并上传澄清函，之后点击提交。</w:t>
      </w:r>
    </w:p>
    <w:p w14:paraId="2524A8E6">
      <w:pPr>
        <w:keepNext w:val="0"/>
        <w:keepLines w:val="0"/>
        <w:widowControl w:val="0"/>
        <w:suppressLineNumbers w:val="0"/>
        <w:spacing w:before="280" w:beforeAutospacing="0" w:after="290" w:afterAutospacing="0" w:line="372" w:lineRule="auto"/>
        <w:ind w:left="425" w:right="0" w:hanging="425"/>
        <w:jc w:val="both"/>
        <w:rPr>
          <w:rFonts w:hint="default" w:ascii="Arial" w:hAnsi="Arial" w:cs="Arial"/>
          <w:kern w:val="2"/>
          <w:sz w:val="28"/>
          <w:szCs w:val="28"/>
        </w:rPr>
      </w:pPr>
      <w:r>
        <w:rPr>
          <w:rFonts w:hint="default" w:ascii="Times New Roman" w:hAnsi="Times New Roman" w:eastAsia="宋体" w:cs="Times New Roman"/>
          <w:kern w:val="2"/>
          <w:sz w:val="21"/>
          <w:szCs w:val="21"/>
          <w:lang w:val="en-US" w:eastAsia="zh-CN" w:bidi="ar"/>
        </w:rPr>
        <w:drawing>
          <wp:inline distT="0" distB="0" distL="114300" distR="114300">
            <wp:extent cx="5486400" cy="2543175"/>
            <wp:effectExtent l="0" t="0" r="0" b="9525"/>
            <wp:docPr id="16" name="图片 13"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3" descr="IMG_268"/>
                    <pic:cNvPicPr>
                      <a:picLocks noChangeAspect="1"/>
                    </pic:cNvPicPr>
                  </pic:nvPicPr>
                  <pic:blipFill>
                    <a:blip r:embed="rId21"/>
                    <a:stretch>
                      <a:fillRect/>
                    </a:stretch>
                  </pic:blipFill>
                  <pic:spPr>
                    <a:xfrm>
                      <a:off x="0" y="0"/>
                      <a:ext cx="5486400" cy="2543175"/>
                    </a:xfrm>
                    <a:prstGeom prst="rect">
                      <a:avLst/>
                    </a:prstGeom>
                    <a:noFill/>
                    <a:ln w="9525">
                      <a:noFill/>
                    </a:ln>
                  </pic:spPr>
                </pic:pic>
              </a:graphicData>
            </a:graphic>
          </wp:inline>
        </w:drawing>
      </w:r>
      <w:r>
        <w:rPr>
          <w:rFonts w:hint="default" w:ascii="Arial" w:hAnsi="Arial" w:eastAsia="宋体" w:cs="Arial"/>
          <w:kern w:val="2"/>
          <w:sz w:val="28"/>
          <w:szCs w:val="28"/>
          <w:lang w:val="en-US" w:eastAsia="zh-CN" w:bidi="ar"/>
        </w:rPr>
        <w:t xml:space="preserve"> </w:t>
      </w:r>
    </w:p>
    <w:p w14:paraId="7AEDCDB4">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6.供应商查看中标通知</w:t>
      </w:r>
    </w:p>
    <w:p w14:paraId="1072EE5C">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路径：招投标中心-非生产类招投标-中标项目</w:t>
      </w:r>
    </w:p>
    <w:p w14:paraId="50336A2E">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点击查看进入查看中标项目详情</w:t>
      </w:r>
    </w:p>
    <w:p w14:paraId="7120BB76">
      <w:pPr>
        <w:spacing w:line="312" w:lineRule="auto"/>
        <w:rPr>
          <w:rFonts w:hint="default" w:ascii="仿宋" w:hAnsi="仿宋" w:eastAsia="仿宋" w:cs="仿宋"/>
          <w:sz w:val="28"/>
          <w:szCs w:val="28"/>
          <w:lang w:val="en-US" w:eastAsia="zh-CN" w:bidi="ar"/>
        </w:rPr>
      </w:pPr>
      <w:r>
        <w:rPr>
          <w:rFonts w:hint="default" w:ascii="Times New Roman" w:hAnsi="Times New Roman" w:eastAsia="宋体" w:cs="Times New Roman"/>
          <w:kern w:val="2"/>
          <w:sz w:val="21"/>
          <w:szCs w:val="21"/>
          <w:lang w:val="en-US" w:eastAsia="zh-CN" w:bidi="ar"/>
        </w:rPr>
        <w:drawing>
          <wp:inline distT="0" distB="0" distL="114300" distR="114300">
            <wp:extent cx="5762625" cy="1962150"/>
            <wp:effectExtent l="0" t="0" r="3175" b="6350"/>
            <wp:docPr id="17" name="图片 14"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4" descr="IMG_269"/>
                    <pic:cNvPicPr>
                      <a:picLocks noChangeAspect="1"/>
                    </pic:cNvPicPr>
                  </pic:nvPicPr>
                  <pic:blipFill>
                    <a:blip r:embed="rId22"/>
                    <a:stretch>
                      <a:fillRect/>
                    </a:stretch>
                  </pic:blipFill>
                  <pic:spPr>
                    <a:xfrm>
                      <a:off x="0" y="0"/>
                      <a:ext cx="5762625" cy="1962150"/>
                    </a:xfrm>
                    <a:prstGeom prst="rect">
                      <a:avLst/>
                    </a:prstGeom>
                    <a:noFill/>
                    <a:ln w="9525">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FF9ED7"/>
    <w:multiLevelType w:val="multilevel"/>
    <w:tmpl w:val="9EFF9ED7"/>
    <w:lvl w:ilvl="0" w:tentative="0">
      <w:start w:val="1"/>
      <w:numFmt w:val="decimal"/>
      <w:suff w:val="nothing"/>
      <w:lvlText w:val="%1．"/>
      <w:lvlJc w:val="left"/>
      <w:pPr>
        <w:ind w:left="0" w:firstLine="40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B26D3B04"/>
    <w:multiLevelType w:val="singleLevel"/>
    <w:tmpl w:val="B26D3B04"/>
    <w:lvl w:ilvl="0" w:tentative="0">
      <w:start w:val="1"/>
      <w:numFmt w:val="decimal"/>
      <w:lvlText w:val="(%1)"/>
      <w:lvlJc w:val="left"/>
      <w:pPr>
        <w:ind w:left="425" w:hanging="425"/>
      </w:pPr>
      <w:rPr>
        <w:rFonts w:hint="default"/>
      </w:rPr>
    </w:lvl>
  </w:abstractNum>
  <w:abstractNum w:abstractNumId="2">
    <w:nsid w:val="C73E6EA3"/>
    <w:multiLevelType w:val="multilevel"/>
    <w:tmpl w:val="C73E6EA3"/>
    <w:lvl w:ilvl="0" w:tentative="0">
      <w:start w:val="1"/>
      <w:numFmt w:val="decimal"/>
      <w:suff w:val="nothing"/>
      <w:lvlText w:val="%1．"/>
      <w:lvlJc w:val="left"/>
      <w:pPr>
        <w:ind w:left="0" w:firstLine="40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CDC338F4"/>
    <w:multiLevelType w:val="singleLevel"/>
    <w:tmpl w:val="CDC338F4"/>
    <w:lvl w:ilvl="0" w:tentative="0">
      <w:start w:val="3"/>
      <w:numFmt w:val="chineseCounting"/>
      <w:suff w:val="nothing"/>
      <w:lvlText w:val="%1、"/>
      <w:lvlJc w:val="left"/>
      <w:rPr>
        <w:rFonts w:hint="eastAsia"/>
      </w:rPr>
    </w:lvl>
  </w:abstractNum>
  <w:abstractNum w:abstractNumId="4">
    <w:nsid w:val="D3F82A0A"/>
    <w:multiLevelType w:val="multilevel"/>
    <w:tmpl w:val="D3F82A0A"/>
    <w:lvl w:ilvl="0" w:tentative="0">
      <w:start w:val="5"/>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5">
    <w:nsid w:val="EBF673E3"/>
    <w:multiLevelType w:val="multilevel"/>
    <w:tmpl w:val="EBF673E3"/>
    <w:lvl w:ilvl="0" w:tentative="0">
      <w:start w:val="1"/>
      <w:numFmt w:val="decimal"/>
      <w:suff w:val="nothing"/>
      <w:lvlText w:val="%1．"/>
      <w:lvlJc w:val="left"/>
      <w:pPr>
        <w:ind w:left="0" w:firstLine="40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33628488"/>
    <w:multiLevelType w:val="multilevel"/>
    <w:tmpl w:val="33628488"/>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2552"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7">
    <w:nsid w:val="33F40E2D"/>
    <w:multiLevelType w:val="multilevel"/>
    <w:tmpl w:val="33F40E2D"/>
    <w:lvl w:ilvl="0" w:tentative="0">
      <w:start w:val="1"/>
      <w:numFmt w:val="decimal"/>
      <w:suff w:val="nothing"/>
      <w:lvlText w:val="%1．"/>
      <w:lvlJc w:val="left"/>
      <w:pPr>
        <w:ind w:left="0" w:firstLine="40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3668C0D8"/>
    <w:multiLevelType w:val="multilevel"/>
    <w:tmpl w:val="3668C0D8"/>
    <w:lvl w:ilvl="0" w:tentative="0">
      <w:start w:val="1"/>
      <w:numFmt w:val="decimal"/>
      <w:suff w:val="nothing"/>
      <w:lvlText w:val="%1．"/>
      <w:lvlJc w:val="left"/>
      <w:pPr>
        <w:ind w:left="0" w:firstLine="40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7"/>
  </w:num>
  <w:num w:numId="2">
    <w:abstractNumId w:val="3"/>
  </w:num>
  <w:num w:numId="3">
    <w:abstractNumId w:val="2"/>
  </w:num>
  <w:num w:numId="4">
    <w:abstractNumId w:val="5"/>
  </w:num>
  <w:num w:numId="5">
    <w:abstractNumId w:val="1"/>
  </w:num>
  <w:num w:numId="6">
    <w:abstractNumId w:val="0"/>
  </w:num>
  <w:num w:numId="7">
    <w:abstractNumId w:val="8"/>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7D4F5C"/>
    <w:rsid w:val="01E73C9D"/>
    <w:rsid w:val="05830DD7"/>
    <w:rsid w:val="059C6FCD"/>
    <w:rsid w:val="08B047A2"/>
    <w:rsid w:val="0A430CE7"/>
    <w:rsid w:val="0B753148"/>
    <w:rsid w:val="0D2F0B75"/>
    <w:rsid w:val="0E753410"/>
    <w:rsid w:val="18D21BDA"/>
    <w:rsid w:val="1A411422"/>
    <w:rsid w:val="1B70225B"/>
    <w:rsid w:val="1C334DB0"/>
    <w:rsid w:val="201130B3"/>
    <w:rsid w:val="21C302A8"/>
    <w:rsid w:val="263E265D"/>
    <w:rsid w:val="29296C4B"/>
    <w:rsid w:val="2E64779C"/>
    <w:rsid w:val="2F010B60"/>
    <w:rsid w:val="2F364819"/>
    <w:rsid w:val="36536D55"/>
    <w:rsid w:val="3853401A"/>
    <w:rsid w:val="38D6327D"/>
    <w:rsid w:val="39C42A21"/>
    <w:rsid w:val="3A1D5A10"/>
    <w:rsid w:val="3A4D2A17"/>
    <w:rsid w:val="3CDE0B0A"/>
    <w:rsid w:val="459C7815"/>
    <w:rsid w:val="49A51ED6"/>
    <w:rsid w:val="4E793C3A"/>
    <w:rsid w:val="4EC31168"/>
    <w:rsid w:val="525210BA"/>
    <w:rsid w:val="563D1236"/>
    <w:rsid w:val="58207565"/>
    <w:rsid w:val="59281702"/>
    <w:rsid w:val="5AB97EA5"/>
    <w:rsid w:val="5EBD3E82"/>
    <w:rsid w:val="5F245F9B"/>
    <w:rsid w:val="5FC86518"/>
    <w:rsid w:val="61FE4473"/>
    <w:rsid w:val="62BE1721"/>
    <w:rsid w:val="631F6D97"/>
    <w:rsid w:val="67661F8A"/>
    <w:rsid w:val="68690202"/>
    <w:rsid w:val="6B0D0E96"/>
    <w:rsid w:val="6C4D6D1A"/>
    <w:rsid w:val="72BF016D"/>
    <w:rsid w:val="72DC091E"/>
    <w:rsid w:val="7625426C"/>
    <w:rsid w:val="7C6E7B03"/>
    <w:rsid w:val="7C702DA0"/>
    <w:rsid w:val="7DAC0D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Arial" w:hAnsi="Arial" w:eastAsia="微软雅黑"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keepNext w:val="0"/>
      <w:keepLines w:val="0"/>
      <w:widowControl w:val="0"/>
      <w:suppressLineNumbers w:val="0"/>
      <w:spacing w:before="0" w:beforeAutospacing="0" w:after="0" w:afterAutospacing="0"/>
      <w:ind w:left="0" w:right="0"/>
      <w:jc w:val="both"/>
    </w:pPr>
    <w:rPr>
      <w:rFonts w:hint="default" w:ascii="仿宋_GB2312" w:hAnsi="Times New Roman" w:eastAsia="仿宋_GB2312" w:cs="Times New Roman"/>
      <w:kern w:val="2"/>
      <w:sz w:val="32"/>
      <w:szCs w:val="32"/>
      <w:lang w:val="en-US" w:eastAsia="zh-CN" w:bidi="ar"/>
    </w:rPr>
  </w:style>
  <w:style w:type="paragraph" w:styleId="3">
    <w:name w:val="Plain Text"/>
    <w:basedOn w:val="1"/>
    <w:qFormat/>
    <w:uiPriority w:val="0"/>
    <w:rPr>
      <w:rFonts w:hint="eastAsia" w:ascii="宋体" w:hAnsi="Courier New" w:eastAsia="宋体"/>
      <w:szCs w:val="21"/>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jc w:val="left"/>
    </w:pPr>
    <w:rPr>
      <w:rFonts w:ascii="Calibri" w:hAnsi="Calibri" w:eastAsia="宋体"/>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Hyperlink"/>
    <w:basedOn w:val="8"/>
    <w:qFormat/>
    <w:uiPriority w:val="0"/>
    <w:rPr>
      <w:color w:val="0000FF"/>
      <w:u w:val="single"/>
    </w:rPr>
  </w:style>
  <w:style w:type="paragraph" w:customStyle="1" w:styleId="12">
    <w:name w:val="列出段落11"/>
    <w:basedOn w:val="1"/>
    <w:qFormat/>
    <w:uiPriority w:val="0"/>
    <w:pPr>
      <w:ind w:firstLine="420" w:firstLineChars="200"/>
    </w:pPr>
    <w:rPr>
      <w:rFonts w:ascii="Calibri" w:hAnsi="Calibri" w:eastAsia="宋体"/>
      <w:szCs w:val="21"/>
    </w:rPr>
  </w:style>
  <w:style w:type="paragraph" w:customStyle="1" w:styleId="13">
    <w:name w:val="一级标题"/>
    <w:basedOn w:val="3"/>
    <w:qFormat/>
    <w:uiPriority w:val="0"/>
    <w:pPr>
      <w:keepNext w:val="0"/>
      <w:keepLines w:val="0"/>
      <w:widowControl w:val="0"/>
      <w:suppressLineNumbers w:val="0"/>
      <w:spacing w:line="360" w:lineRule="auto"/>
      <w:ind w:left="0" w:firstLine="0"/>
      <w:jc w:val="both"/>
      <w:outlineLvl w:val="1"/>
    </w:pPr>
    <w:rPr>
      <w:rFonts w:hint="eastAsia" w:ascii="黑体" w:hAnsi="Courier New" w:eastAsia="黑体" w:cs="Times New Roman"/>
      <w:b/>
      <w:bCs/>
      <w:kern w:val="2"/>
      <w:sz w:val="28"/>
      <w:szCs w:val="28"/>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5.emf"/><Relationship Id="rId8" Type="http://schemas.openxmlformats.org/officeDocument/2006/relationships/oleObject" Target="embeddings/oleObject1.bin"/><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image" Target="media/image18.jpeg"/><Relationship Id="rId21" Type="http://schemas.openxmlformats.org/officeDocument/2006/relationships/image" Target="media/image17.jpeg"/><Relationship Id="rId20" Type="http://schemas.openxmlformats.org/officeDocument/2006/relationships/image" Target="media/image16.jpe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jpeg"/><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31</Pages>
  <Words>6959</Words>
  <Characters>7787</Characters>
  <Lines>0</Lines>
  <Paragraphs>0</Paragraphs>
  <TotalTime>4</TotalTime>
  <ScaleCrop>false</ScaleCrop>
  <LinksUpToDate>false</LinksUpToDate>
  <CharactersWithSpaces>8027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2026-04-29T00:14:00Z</dcterms:created>
  <dc:creator>Administrator</dc:creator>
  <cp:lastModifiedBy>李帅威</cp:lastModifiedBy>
  <dcterms:modified xsi:type="dcterms:W3CDTF">2026-08-06T07:22:24Z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eyJoZGlkIjoiZDZiY2E3MTk3OWVkMDZmNDgwYmUwNDViMmIxMTA0OGYiLCJ1c2VySWQiOiIxNzY1NTM3NjAwIn0=</vt:lpwstr>
  </property>
  <property fmtid="{D5CDD505-2E9C-101B-9397-08002B2CF9AE}" pid="4" name="ICV">
    <vt:lpwstr>FC588F9DE6DB4C7EA732DD70A2818368_13</vt:lpwstr>
  </property>
</Properties>
</file>