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B9B168">
      <w:pPr>
        <w:jc w:val="center"/>
        <w:rPr>
          <w:i w:val="0"/>
          <w:iCs/>
          <w:sz w:val="32"/>
          <w:szCs w:val="32"/>
          <w:lang w:val="en-US"/>
        </w:rPr>
      </w:pPr>
      <w:bookmarkStart w:id="0" w:name="_Toc12866"/>
      <w:bookmarkStart w:id="1" w:name="_Toc23462"/>
      <w:bookmarkStart w:id="2" w:name="_Toc16518"/>
      <w:bookmarkStart w:id="3" w:name="_Toc17817321"/>
      <w:bookmarkStart w:id="4" w:name="_Toc9654"/>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0"/>
    </w:p>
    <w:p w14:paraId="2538CB01">
      <w:pPr>
        <w:pStyle w:val="4"/>
        <w:widowControl/>
        <w:jc w:val="center"/>
        <w:rPr>
          <w:b/>
          <w:bCs/>
          <w:i w:val="0"/>
          <w:iCs/>
          <w:sz w:val="21"/>
          <w:szCs w:val="21"/>
          <w:highlight w:val="none"/>
          <w:lang w:val="en-US"/>
        </w:rPr>
      </w:pPr>
      <w:bookmarkStart w:id="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ZBGL2026070444</w:t>
      </w:r>
      <w:r>
        <w:rPr>
          <w:rFonts w:hint="eastAsia" w:ascii="Cambria" w:hAnsi="Cambria" w:eastAsia="宋体" w:cs="宋体"/>
          <w:b/>
          <w:bCs/>
          <w:i w:val="0"/>
          <w:iCs/>
          <w:sz w:val="22"/>
          <w:szCs w:val="22"/>
          <w:highlight w:val="none"/>
          <w:lang w:eastAsia="zh-CN"/>
        </w:rPr>
        <w:t>）</w:t>
      </w:r>
      <w:bookmarkEnd w:id="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济宁商用车公司客户提车环境改善技改项目</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6" w:name="_Toc179632530"/>
      <w:bookmarkEnd w:id="6"/>
      <w:bookmarkStart w:id="7" w:name="_Toc285809451"/>
      <w:bookmarkEnd w:id="7"/>
      <w:bookmarkStart w:id="8" w:name="_Toc152045514"/>
      <w:bookmarkEnd w:id="8"/>
      <w:bookmarkStart w:id="9" w:name="_Toc152042290"/>
      <w:bookmarkEnd w:id="9"/>
      <w:bookmarkStart w:id="10" w:name="_Toc144974482"/>
      <w:bookmarkEnd w:id="1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济宁商用车公司客户提车环境改善技改项目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济宁商用车公司客户提车环境改善技改项目主要包括：钢结构雨棚约240㎡及对应配电、风扇、照明等内容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30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1"/>
    <w:bookmarkEnd w:id="2"/>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8</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15</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投标保证金证明材料</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b/>
          <w:bCs/>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14717F0">
      <w:pPr>
        <w:widowControl/>
        <w:adjustRightInd w:val="0"/>
        <w:snapToGrid w:val="0"/>
        <w:spacing w:line="360" w:lineRule="auto"/>
        <w:ind w:firstLine="482" w:firstLineChars="200"/>
        <w:rPr>
          <w:rFonts w:hint="eastAsia" w:eastAsia="宋体"/>
          <w:b/>
          <w:bCs/>
          <w:kern w:val="0"/>
          <w:sz w:val="24"/>
          <w:szCs w:val="21"/>
          <w:lang w:val="en-US" w:eastAsia="zh-CN" w:bidi="en-US"/>
        </w:rPr>
      </w:pP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r>
        <w:rPr>
          <w:rFonts w:hint="eastAsia" w:ascii="宋体" w:hAnsi="宋体" w:cs="宋体"/>
          <w:b/>
          <w:bCs/>
          <w:color w:val="FF0000"/>
          <w:sz w:val="24"/>
          <w:szCs w:val="24"/>
          <w:highlight w:val="none"/>
          <w:lang w:eastAsia="zh-CN"/>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于E采通系统上进行应标，截止时间2026年8月15日17:00，两个步骤完成后视为应标成功。</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4.4投标保证金金额、形式和递交：</w:t>
      </w:r>
    </w:p>
    <w:p w14:paraId="5550EDAE">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电汇或网银</w:t>
      </w:r>
    </w:p>
    <w:p w14:paraId="1E573276">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投标保证金可以不从基本户转出，但要求账户名和单位名称一致</w:t>
      </w:r>
    </w:p>
    <w:p w14:paraId="53E04AE9">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投标保证金的金额：</w:t>
      </w:r>
      <w:r>
        <w:rPr>
          <w:rFonts w:hint="eastAsia" w:ascii="宋体" w:cs="宋体"/>
          <w:kern w:val="0"/>
          <w:sz w:val="24"/>
          <w:lang w:val="en-US" w:eastAsia="zh-CN" w:bidi="en-US"/>
        </w:rPr>
        <w:t>5000</w:t>
      </w:r>
      <w:r>
        <w:rPr>
          <w:rFonts w:hint="eastAsia" w:ascii="宋体" w:cs="宋体"/>
          <w:kern w:val="0"/>
          <w:sz w:val="24"/>
          <w:lang w:bidi="en-US"/>
        </w:rPr>
        <w:t>元</w:t>
      </w:r>
    </w:p>
    <w:p w14:paraId="6EE9AAE7">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投标保证金提交截止期限：202</w:t>
      </w:r>
      <w:r>
        <w:rPr>
          <w:rFonts w:hint="eastAsia" w:ascii="宋体" w:cs="宋体"/>
          <w:kern w:val="0"/>
          <w:sz w:val="24"/>
          <w:lang w:val="en-US" w:eastAsia="zh-CN" w:bidi="en-US"/>
        </w:rPr>
        <w:t>6</w:t>
      </w:r>
      <w:r>
        <w:rPr>
          <w:rFonts w:hint="eastAsia" w:ascii="宋体" w:cs="宋体"/>
          <w:kern w:val="0"/>
          <w:sz w:val="24"/>
          <w:lang w:bidi="en-US"/>
        </w:rPr>
        <w:t>年</w:t>
      </w:r>
      <w:r>
        <w:rPr>
          <w:rFonts w:hint="eastAsia" w:ascii="宋体" w:cs="宋体"/>
          <w:kern w:val="0"/>
          <w:sz w:val="24"/>
          <w:lang w:val="en-US" w:eastAsia="zh-CN" w:bidi="en-US"/>
        </w:rPr>
        <w:t>8</w:t>
      </w:r>
      <w:r>
        <w:rPr>
          <w:rFonts w:hint="eastAsia" w:ascii="宋体" w:cs="宋体"/>
          <w:kern w:val="0"/>
          <w:sz w:val="24"/>
          <w:lang w:bidi="en-US"/>
        </w:rPr>
        <w:t>月</w:t>
      </w:r>
      <w:r>
        <w:rPr>
          <w:rFonts w:hint="eastAsia" w:ascii="宋体" w:cs="宋体"/>
          <w:kern w:val="0"/>
          <w:sz w:val="24"/>
          <w:lang w:val="en-US" w:eastAsia="zh-CN" w:bidi="en-US"/>
        </w:rPr>
        <w:t>15</w:t>
      </w:r>
      <w:r>
        <w:rPr>
          <w:rFonts w:hint="eastAsia" w:ascii="宋体" w:cs="宋体"/>
          <w:kern w:val="0"/>
          <w:sz w:val="24"/>
          <w:lang w:bidi="en-US"/>
        </w:rPr>
        <w:t>日</w:t>
      </w:r>
      <w:r>
        <w:rPr>
          <w:rFonts w:hint="eastAsia" w:ascii="宋体" w:cs="宋体"/>
          <w:kern w:val="0"/>
          <w:sz w:val="24"/>
          <w:lang w:val="en-US" w:eastAsia="zh-CN" w:bidi="en-US"/>
        </w:rPr>
        <w:t>17</w:t>
      </w:r>
      <w:r>
        <w:rPr>
          <w:rFonts w:hint="eastAsia" w:ascii="宋体" w:cs="宋体"/>
          <w:kern w:val="0"/>
          <w:sz w:val="24"/>
          <w:lang w:bidi="en-US"/>
        </w:rPr>
        <w:t>:00时前</w:t>
      </w:r>
    </w:p>
    <w:p w14:paraId="12957EFA">
      <w:pPr>
        <w:widowControl/>
        <w:adjustRightInd w:val="0"/>
        <w:snapToGrid w:val="0"/>
        <w:spacing w:line="360" w:lineRule="auto"/>
        <w:ind w:firstLine="480" w:firstLineChars="200"/>
        <w:jc w:val="left"/>
        <w:rPr>
          <w:rFonts w:hint="default" w:ascii="宋体" w:cs="宋体"/>
          <w:kern w:val="0"/>
          <w:sz w:val="24"/>
          <w:lang w:val="en-US" w:eastAsia="zh-CN" w:bidi="en-US"/>
        </w:rPr>
      </w:pPr>
      <w:r>
        <w:rPr>
          <w:rFonts w:hint="eastAsia" w:ascii="宋体" w:cs="宋体"/>
          <w:kern w:val="0"/>
          <w:sz w:val="24"/>
          <w:lang w:bidi="en-US"/>
        </w:rPr>
        <w:t>投标保证金提交：要求</w:t>
      </w:r>
      <w:r>
        <w:rPr>
          <w:rFonts w:hint="eastAsia" w:ascii="宋体" w:cs="宋体"/>
          <w:kern w:val="0"/>
          <w:sz w:val="24"/>
          <w:lang w:val="en-US" w:eastAsia="zh-CN" w:bidi="en-US"/>
        </w:rPr>
        <w:t>必须</w:t>
      </w:r>
      <w:r>
        <w:rPr>
          <w:rFonts w:hint="eastAsia" w:ascii="宋体" w:cs="宋体"/>
          <w:kern w:val="0"/>
          <w:sz w:val="24"/>
          <w:lang w:bidi="en-US"/>
        </w:rPr>
        <w:t>备注项目名称</w:t>
      </w:r>
      <w:r>
        <w:rPr>
          <w:rFonts w:hint="eastAsia" w:ascii="宋体" w:cs="宋体"/>
          <w:kern w:val="0"/>
          <w:sz w:val="24"/>
          <w:lang w:val="en-US" w:eastAsia="zh-CN" w:bidi="en-US"/>
        </w:rPr>
        <w:t>+公司名称</w:t>
      </w:r>
    </w:p>
    <w:p w14:paraId="175DC4F8">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开户名称：</w:t>
      </w:r>
      <w:r>
        <w:rPr>
          <w:rFonts w:hint="eastAsia" w:ascii="宋体" w:cs="宋体"/>
          <w:kern w:val="0"/>
          <w:sz w:val="24"/>
          <w:lang w:eastAsia="zh-CN" w:bidi="en-US"/>
        </w:rPr>
        <w:t>中国重汽集团济宁商用车有限公司</w:t>
      </w:r>
    </w:p>
    <w:p w14:paraId="547FF9ED">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开户银行：</w:t>
      </w:r>
      <w:r>
        <w:rPr>
          <w:rFonts w:hint="eastAsia" w:ascii="宋体" w:cs="宋体"/>
          <w:kern w:val="0"/>
          <w:sz w:val="24"/>
          <w:lang w:eastAsia="zh-CN" w:bidi="en-US"/>
        </w:rPr>
        <w:t>中行济宁分行</w:t>
      </w:r>
    </w:p>
    <w:p w14:paraId="7A0BE136">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银行</w:t>
      </w:r>
      <w:r>
        <w:rPr>
          <w:rFonts w:hint="eastAsia" w:ascii="宋体" w:cs="宋体"/>
          <w:kern w:val="0"/>
          <w:sz w:val="24"/>
          <w:lang w:eastAsia="zh-CN" w:bidi="en-US"/>
        </w:rPr>
        <w:t>账号</w:t>
      </w:r>
      <w:r>
        <w:rPr>
          <w:rFonts w:hint="eastAsia" w:ascii="宋体" w:cs="宋体"/>
          <w:kern w:val="0"/>
          <w:sz w:val="24"/>
          <w:lang w:bidi="en-US"/>
        </w:rPr>
        <w:t>：</w:t>
      </w:r>
      <w:r>
        <w:rPr>
          <w:rFonts w:hint="eastAsia" w:ascii="宋体" w:cs="宋体"/>
          <w:kern w:val="0"/>
          <w:sz w:val="24"/>
          <w:lang w:eastAsia="zh-CN" w:bidi="en-US"/>
        </w:rPr>
        <w:t>2312 0272 5157</w:t>
      </w:r>
    </w:p>
    <w:p w14:paraId="1CE61493">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开户行行号：</w:t>
      </w:r>
      <w:r>
        <w:rPr>
          <w:rFonts w:hint="eastAsia" w:ascii="宋体" w:cs="宋体"/>
          <w:kern w:val="0"/>
          <w:sz w:val="24"/>
          <w:lang w:eastAsia="zh-CN" w:bidi="en-US"/>
        </w:rPr>
        <w:t>104461000020</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1" w:name="_Toc234382576"/>
      <w:bookmarkEnd w:id="1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8</w:t>
      </w:r>
      <w:r>
        <w:rPr>
          <w:rFonts w:hint="eastAsia" w:ascii="宋体"/>
          <w:kern w:val="0"/>
          <w:sz w:val="24"/>
          <w:szCs w:val="21"/>
          <w:lang w:bidi="en-US"/>
        </w:rPr>
        <w:t>月</w:t>
      </w:r>
      <w:r>
        <w:rPr>
          <w:rFonts w:hint="eastAsia" w:ascii="宋体"/>
          <w:kern w:val="0"/>
          <w:sz w:val="24"/>
          <w:szCs w:val="21"/>
          <w:u w:val="single"/>
          <w:lang w:val="en-US" w:eastAsia="zh-CN" w:bidi="en-US"/>
        </w:rPr>
        <w:t>6</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3"/>
        <w:gridCol w:w="1203"/>
        <w:gridCol w:w="1943"/>
        <w:gridCol w:w="1249"/>
        <w:gridCol w:w="1372"/>
        <w:gridCol w:w="1736"/>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7"/>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9"/>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0"/>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bookmarkStart w:id="12" w:name="_GoBack"/>
      <w:bookmarkEnd w:id="12"/>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2"/>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06953605">
      <w:pPr>
        <w:jc w:val="center"/>
        <w:outlineLvl w:val="9"/>
        <w:rPr>
          <w:rFonts w:hint="eastAsia" w:hAnsi="宋体" w:eastAsia="宋体" w:cs="Times New Roman"/>
          <w:b/>
          <w:color w:val="000000"/>
          <w:sz w:val="24"/>
          <w:szCs w:val="24"/>
        </w:rPr>
      </w:pPr>
    </w:p>
    <w:p w14:paraId="03D83224">
      <w:pPr>
        <w:jc w:val="center"/>
        <w:outlineLvl w:val="9"/>
        <w:rPr>
          <w:rFonts w:hint="eastAsia" w:hAnsi="宋体" w:eastAsia="宋体" w:cs="Times New Roman"/>
          <w:b/>
          <w:color w:val="000000"/>
          <w:sz w:val="24"/>
          <w:szCs w:val="24"/>
        </w:rPr>
      </w:pPr>
    </w:p>
    <w:p w14:paraId="3D20C364">
      <w:pPr>
        <w:jc w:val="center"/>
        <w:outlineLvl w:val="9"/>
        <w:rPr>
          <w:rFonts w:hint="eastAsia" w:hAnsi="宋体" w:eastAsia="宋体" w:cs="Times New Roman"/>
          <w:b/>
          <w:color w:val="000000"/>
          <w:sz w:val="24"/>
          <w:szCs w:val="24"/>
        </w:rPr>
      </w:pPr>
    </w:p>
    <w:p w14:paraId="44CE215E">
      <w:pPr>
        <w:jc w:val="center"/>
        <w:outlineLvl w:val="9"/>
        <w:rPr>
          <w:rFonts w:hint="eastAsia" w:hAnsi="宋体" w:eastAsia="宋体" w:cs="Times New Roman"/>
          <w:b/>
          <w:color w:val="000000"/>
          <w:sz w:val="24"/>
          <w:szCs w:val="24"/>
        </w:rPr>
      </w:pPr>
    </w:p>
    <w:p w14:paraId="2B1D83B8">
      <w:pPr>
        <w:jc w:val="center"/>
        <w:outlineLvl w:val="9"/>
        <w:rPr>
          <w:rFonts w:hint="eastAsia" w:hAnsi="宋体" w:eastAsia="宋体" w:cs="Times New Roman"/>
          <w:b/>
          <w:color w:val="000000"/>
          <w:sz w:val="24"/>
          <w:szCs w:val="24"/>
        </w:rPr>
      </w:pPr>
    </w:p>
    <w:p w14:paraId="17D11A82">
      <w:pPr>
        <w:jc w:val="center"/>
        <w:outlineLvl w:val="9"/>
        <w:rPr>
          <w:rFonts w:hint="eastAsia" w:hAnsi="宋体" w:eastAsia="宋体" w:cs="Times New Roman"/>
          <w:b/>
          <w:color w:val="000000"/>
          <w:sz w:val="24"/>
          <w:szCs w:val="24"/>
        </w:rPr>
      </w:pPr>
    </w:p>
    <w:p w14:paraId="21D90108">
      <w:pPr>
        <w:jc w:val="center"/>
        <w:outlineLvl w:val="9"/>
        <w:rPr>
          <w:rFonts w:hint="eastAsia" w:hAnsi="宋体" w:eastAsia="宋体" w:cs="Times New Roman"/>
          <w:b/>
          <w:color w:val="000000"/>
          <w:sz w:val="24"/>
          <w:szCs w:val="24"/>
        </w:rPr>
      </w:pPr>
    </w:p>
    <w:p w14:paraId="7AB27AA1">
      <w:pPr>
        <w:jc w:val="center"/>
        <w:outlineLvl w:val="9"/>
        <w:rPr>
          <w:rFonts w:hint="eastAsia" w:hAnsi="宋体" w:eastAsia="宋体" w:cs="Times New Roman"/>
          <w:b/>
          <w:color w:val="000000"/>
          <w:sz w:val="24"/>
          <w:szCs w:val="24"/>
        </w:rPr>
      </w:pPr>
    </w:p>
    <w:p w14:paraId="7AA38393">
      <w:pPr>
        <w:jc w:val="center"/>
        <w:outlineLvl w:val="9"/>
        <w:rPr>
          <w:rFonts w:hint="eastAsia" w:hAnsi="宋体" w:eastAsia="宋体" w:cs="Times New Roman"/>
          <w:b/>
          <w:color w:val="000000"/>
          <w:sz w:val="24"/>
          <w:szCs w:val="24"/>
        </w:rPr>
      </w:pPr>
    </w:p>
    <w:p w14:paraId="4900DFAE">
      <w:pPr>
        <w:jc w:val="center"/>
        <w:outlineLvl w:val="9"/>
        <w:rPr>
          <w:rFonts w:hint="eastAsia" w:hAnsi="宋体" w:eastAsia="宋体" w:cs="Times New Roman"/>
          <w:b/>
          <w:color w:val="000000"/>
          <w:sz w:val="24"/>
          <w:szCs w:val="24"/>
        </w:rPr>
      </w:pPr>
    </w:p>
    <w:p w14:paraId="032996CF">
      <w:pPr>
        <w:jc w:val="center"/>
        <w:outlineLvl w:val="9"/>
        <w:rPr>
          <w:rFonts w:hint="eastAsia" w:hAnsi="宋体" w:eastAsia="宋体" w:cs="Times New Roman"/>
          <w:b/>
          <w:color w:val="000000"/>
          <w:sz w:val="24"/>
          <w:szCs w:val="24"/>
        </w:rPr>
      </w:pPr>
    </w:p>
    <w:p w14:paraId="4BE026D3">
      <w:pPr>
        <w:jc w:val="center"/>
        <w:outlineLvl w:val="9"/>
        <w:rPr>
          <w:rFonts w:hint="eastAsia" w:hAnsi="宋体" w:eastAsia="宋体" w:cs="Times New Roman"/>
          <w:b/>
          <w:color w:val="000000"/>
          <w:sz w:val="24"/>
          <w:szCs w:val="24"/>
        </w:rPr>
      </w:pPr>
    </w:p>
    <w:p w14:paraId="637A2659">
      <w:pPr>
        <w:jc w:val="center"/>
        <w:outlineLvl w:val="9"/>
        <w:rPr>
          <w:rFonts w:hint="eastAsia" w:hAnsi="宋体" w:eastAsia="宋体" w:cs="Times New Roman"/>
          <w:b/>
          <w:color w:val="000000"/>
          <w:sz w:val="24"/>
          <w:szCs w:val="24"/>
        </w:rPr>
      </w:pPr>
    </w:p>
    <w:p w14:paraId="219208B7">
      <w:pPr>
        <w:jc w:val="center"/>
        <w:outlineLvl w:val="9"/>
        <w:rPr>
          <w:rFonts w:hint="eastAsia" w:hAnsi="宋体" w:eastAsia="宋体" w:cs="Times New Roman"/>
          <w:b/>
          <w:color w:val="000000"/>
          <w:sz w:val="24"/>
          <w:szCs w:val="24"/>
        </w:rPr>
      </w:pPr>
    </w:p>
    <w:p w14:paraId="70609A2C">
      <w:pPr>
        <w:jc w:val="center"/>
        <w:outlineLvl w:val="9"/>
        <w:rPr>
          <w:rFonts w:hint="eastAsia" w:hAnsi="宋体" w:eastAsia="宋体" w:cs="Times New Roman"/>
          <w:b/>
          <w:color w:val="000000"/>
          <w:sz w:val="24"/>
          <w:szCs w:val="24"/>
        </w:rPr>
      </w:pPr>
    </w:p>
    <w:p w14:paraId="789573BF">
      <w:pPr>
        <w:jc w:val="center"/>
        <w:outlineLvl w:val="9"/>
        <w:rPr>
          <w:rFonts w:hint="eastAsia" w:hAnsi="宋体" w:eastAsia="宋体" w:cs="Times New Roman"/>
          <w:b/>
          <w:color w:val="000000"/>
          <w:sz w:val="24"/>
          <w:szCs w:val="24"/>
        </w:rPr>
      </w:pPr>
    </w:p>
    <w:p w14:paraId="30CC063F">
      <w:pPr>
        <w:jc w:val="center"/>
        <w:outlineLvl w:val="9"/>
        <w:rPr>
          <w:rFonts w:hint="eastAsia" w:hAnsi="宋体" w:eastAsia="宋体" w:cs="Times New Roman"/>
          <w:b/>
          <w:color w:val="000000"/>
          <w:sz w:val="24"/>
          <w:szCs w:val="24"/>
        </w:rPr>
      </w:pPr>
    </w:p>
    <w:p w14:paraId="26719CE3">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73543B5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0CFC8FDA">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5E217B91">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42C78AC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31B00A13">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54EFF4B">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F2B2574">
      <w:pPr>
        <w:rPr>
          <w:rFonts w:hint="default" w:cs="Times New Roman"/>
          <w:b/>
          <w:bCs/>
          <w:highlight w:val="none"/>
          <w:lang w:val="en-US" w:eastAsia="zh-CN"/>
        </w:rPr>
      </w:pPr>
      <w:r>
        <w:drawing>
          <wp:inline distT="0" distB="0" distL="0" distR="0">
            <wp:extent cx="5760085" cy="2269490"/>
            <wp:effectExtent l="0" t="0" r="12065" b="16510"/>
            <wp:docPr id="1" name="picture" descr="descript"/>
            <wp:cNvGraphicFramePr/>
            <a:graphic xmlns:a="http://schemas.openxmlformats.org/drawingml/2006/main">
              <a:graphicData uri="http://schemas.openxmlformats.org/drawingml/2006/picture">
                <pic:pic xmlns:pic="http://schemas.openxmlformats.org/drawingml/2006/picture">
                  <pic:nvPicPr>
                    <pic:cNvPr id="1" name="picture" descr="descript"/>
                    <pic:cNvPicPr/>
                  </pic:nvPicPr>
                  <pic:blipFill>
                    <a:blip r:embed="rId13"/>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2DF959D9">
      <w:pPr>
        <w:pStyle w:val="14"/>
        <w:numPr>
          <w:ilvl w:val="0"/>
          <w:numId w:val="0"/>
        </w:numPr>
        <w:rPr>
          <w:rFonts w:hint="eastAsia"/>
        </w:rPr>
      </w:pPr>
    </w:p>
    <w:p w14:paraId="51BB683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DF6D23B">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34AE5AD8">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14"/>
                    <a:stretch>
                      <a:fillRect/>
                    </a:stretch>
                  </pic:blipFill>
                  <pic:spPr>
                    <a:xfrm>
                      <a:off x="0" y="0"/>
                      <a:ext cx="5760085" cy="2125673"/>
                    </a:xfrm>
                    <a:prstGeom prst="rect">
                      <a:avLst/>
                    </a:prstGeom>
                  </pic:spPr>
                </pic:pic>
              </a:graphicData>
            </a:graphic>
          </wp:inline>
        </w:drawing>
      </w:r>
    </w:p>
    <w:p w14:paraId="06645C7C">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132F1D98">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77E883CA">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10" name="picture" descr="descript"/>
            <wp:cNvGraphicFramePr/>
            <a:graphic xmlns:a="http://schemas.openxmlformats.org/drawingml/2006/main">
              <a:graphicData uri="http://schemas.openxmlformats.org/drawingml/2006/picture">
                <pic:pic xmlns:pic="http://schemas.openxmlformats.org/drawingml/2006/picture">
                  <pic:nvPicPr>
                    <pic:cNvPr id="10" name="picture" descr="descript"/>
                    <pic:cNvPicPr/>
                  </pic:nvPicPr>
                  <pic:blipFill>
                    <a:blip r:embed="rId15"/>
                    <a:stretch>
                      <a:fillRect/>
                    </a:stretch>
                  </pic:blipFill>
                  <pic:spPr>
                    <a:xfrm>
                      <a:off x="0" y="0"/>
                      <a:ext cx="5490210" cy="2669498"/>
                    </a:xfrm>
                    <a:prstGeom prst="rect">
                      <a:avLst/>
                    </a:prstGeom>
                  </pic:spPr>
                </pic:pic>
              </a:graphicData>
            </a:graphic>
          </wp:inline>
        </w:drawing>
      </w:r>
    </w:p>
    <w:p w14:paraId="7BD655F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34E74B20">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298F2059">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7CAF38C3">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124CFAD6">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6"/>
                    <a:stretch>
                      <a:fillRect/>
                    </a:stretch>
                  </pic:blipFill>
                  <pic:spPr>
                    <a:xfrm>
                      <a:off x="0" y="0"/>
                      <a:ext cx="5490210" cy="1992743"/>
                    </a:xfrm>
                    <a:prstGeom prst="rect">
                      <a:avLst/>
                    </a:prstGeom>
                  </pic:spPr>
                </pic:pic>
              </a:graphicData>
            </a:graphic>
          </wp:inline>
        </w:drawing>
      </w:r>
    </w:p>
    <w:p w14:paraId="6E74529B">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4CA83D18">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7413699B">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2409E96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855AE0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2BE9448F">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488A264A">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17"/>
                    <a:stretch>
                      <a:fillRect/>
                    </a:stretch>
                  </pic:blipFill>
                  <pic:spPr>
                    <a:xfrm>
                      <a:off x="0" y="0"/>
                      <a:ext cx="5490210" cy="2544669"/>
                    </a:xfrm>
                    <a:prstGeom prst="rect">
                      <a:avLst/>
                    </a:prstGeom>
                  </pic:spPr>
                </pic:pic>
              </a:graphicData>
            </a:graphic>
          </wp:inline>
        </w:drawing>
      </w:r>
    </w:p>
    <w:p w14:paraId="359BD439">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B216AC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AA6907E">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9CB8BD">
      <w:pPr>
        <w:adjustRightInd w:val="0"/>
        <w:snapToGrid w:val="0"/>
        <w:spacing w:line="440" w:lineRule="exact"/>
      </w:pPr>
      <w:r>
        <w:drawing>
          <wp:inline distT="0" distB="0" distL="0" distR="0">
            <wp:extent cx="5760085" cy="1956435"/>
            <wp:effectExtent l="0" t="0" r="12065" b="5715"/>
            <wp:docPr id="13" name="picture" descr="descript"/>
            <wp:cNvGraphicFramePr/>
            <a:graphic xmlns:a="http://schemas.openxmlformats.org/drawingml/2006/main">
              <a:graphicData uri="http://schemas.openxmlformats.org/drawingml/2006/picture">
                <pic:pic xmlns:pic="http://schemas.openxmlformats.org/drawingml/2006/picture">
                  <pic:nvPicPr>
                    <pic:cNvPr id="13" name="picture" descr="descript"/>
                    <pic:cNvPicPr/>
                  </pic:nvPicPr>
                  <pic:blipFill>
                    <a:blip r:embed="rId18"/>
                    <a:stretch>
                      <a:fillRect/>
                    </a:stretch>
                  </pic:blipFill>
                  <pic:spPr>
                    <a:xfrm>
                      <a:off x="0" y="0"/>
                      <a:ext cx="5760085" cy="1956600"/>
                    </a:xfrm>
                    <a:prstGeom prst="rect">
                      <a:avLst/>
                    </a:prstGeom>
                  </pic:spPr>
                </pic:pic>
              </a:graphicData>
            </a:graphic>
          </wp:inline>
        </w:drawing>
      </w: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2AFF12C5">
      <w:pPr>
        <w:jc w:val="center"/>
        <w:rPr>
          <w:rFonts w:hint="eastAsia"/>
          <w:sz w:val="32"/>
          <w:szCs w:val="32"/>
          <w:highlight w:val="none"/>
        </w:rPr>
      </w:pPr>
    </w:p>
    <w:p w14:paraId="7340E684">
      <w:pPr>
        <w:jc w:val="center"/>
        <w:rPr>
          <w:rFonts w:hint="eastAsia"/>
          <w:sz w:val="32"/>
          <w:szCs w:val="32"/>
          <w:highlight w:val="none"/>
        </w:rPr>
      </w:pPr>
    </w:p>
    <w:p w14:paraId="6FB62D77">
      <w:pPr>
        <w:jc w:val="center"/>
        <w:rPr>
          <w:rFonts w:hint="eastAsia"/>
          <w:sz w:val="32"/>
          <w:szCs w:val="32"/>
          <w:highlight w:val="none"/>
        </w:rPr>
      </w:pPr>
    </w:p>
    <w:p w14:paraId="49AA38AD">
      <w:pPr>
        <w:jc w:val="center"/>
        <w:rPr>
          <w:rFonts w:hint="eastAsia"/>
          <w:sz w:val="32"/>
          <w:szCs w:val="32"/>
          <w:highlight w:val="none"/>
        </w:rPr>
      </w:pPr>
    </w:p>
    <w:p w14:paraId="7C4A74A8">
      <w:pPr>
        <w:jc w:val="center"/>
        <w:rPr>
          <w:rFonts w:hint="eastAsia"/>
          <w:sz w:val="32"/>
          <w:szCs w:val="32"/>
          <w:highlight w:val="none"/>
        </w:rPr>
      </w:pPr>
    </w:p>
    <w:p w14:paraId="5A05A6EE">
      <w:pPr>
        <w:jc w:val="center"/>
        <w:rPr>
          <w:rFonts w:hint="eastAsia"/>
          <w:sz w:val="32"/>
          <w:szCs w:val="32"/>
          <w:highlight w:val="none"/>
        </w:rPr>
      </w:pPr>
    </w:p>
    <w:p w14:paraId="46285D1E">
      <w:pPr>
        <w:jc w:val="center"/>
        <w:rPr>
          <w:rFonts w:hint="eastAsia"/>
          <w:sz w:val="32"/>
          <w:szCs w:val="32"/>
          <w:highlight w:val="none"/>
        </w:rPr>
      </w:pPr>
    </w:p>
    <w:bookmarkEnd w:id="3"/>
    <w:bookmarkEnd w:id="4"/>
    <w:p w14:paraId="2E2A1019">
      <w:pPr>
        <w:jc w:val="both"/>
      </w:pP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
    <w:nsid w:val="226A001F"/>
    <w:multiLevelType w:val="singleLevel"/>
    <w:tmpl w:val="226A001F"/>
    <w:lvl w:ilvl="0" w:tentative="0">
      <w:start w:val="5"/>
      <w:numFmt w:val="decimal"/>
      <w:lvlText w:val="%1."/>
      <w:lvlJc w:val="left"/>
      <w:pPr>
        <w:tabs>
          <w:tab w:val="left" w:pos="312"/>
        </w:tabs>
      </w:pPr>
    </w:lvl>
  </w:abstractNum>
  <w:abstractNum w:abstractNumId="2">
    <w:nsid w:val="4AF0723E"/>
    <w:multiLevelType w:val="singleLevel"/>
    <w:tmpl w:val="4AF0723E"/>
    <w:lvl w:ilvl="0" w:tentative="0">
      <w:start w:val="2"/>
      <w:numFmt w:val="chineseCounting"/>
      <w:suff w:val="nothing"/>
      <w:lvlText w:val="%1、"/>
      <w:lvlJc w:val="left"/>
      <w:rPr>
        <w:rFonts w:hint="eastAsia"/>
      </w:rPr>
    </w:lvl>
  </w:abstractNum>
  <w:abstractNum w:abstractNumId="3">
    <w:nsid w:val="67CA585D"/>
    <w:multiLevelType w:val="singleLevel"/>
    <w:tmpl w:val="67CA585D"/>
    <w:lvl w:ilvl="0" w:tentative="0">
      <w:start w:val="1"/>
      <w:numFmt w:val="decimal"/>
      <w:suff w:val="nothing"/>
      <w:lvlText w:val="%1、"/>
      <w:lvlJc w:val="left"/>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5420B8"/>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5405D"/>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95C39"/>
    <w:rsid w:val="1E8C7145"/>
    <w:rsid w:val="1E8F40C9"/>
    <w:rsid w:val="1E9A68E7"/>
    <w:rsid w:val="1E9F0ED2"/>
    <w:rsid w:val="1EA551C0"/>
    <w:rsid w:val="1EBD551E"/>
    <w:rsid w:val="1EC87394"/>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D2426D"/>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35A46"/>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742A8"/>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363A87"/>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12714"/>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67262"/>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83EDA"/>
    <w:rsid w:val="409B3C5E"/>
    <w:rsid w:val="40AA5BFF"/>
    <w:rsid w:val="40B42EAD"/>
    <w:rsid w:val="40D35740"/>
    <w:rsid w:val="40DB29AD"/>
    <w:rsid w:val="40DC2D46"/>
    <w:rsid w:val="40DE261A"/>
    <w:rsid w:val="40F63E08"/>
    <w:rsid w:val="41043F26"/>
    <w:rsid w:val="410858E9"/>
    <w:rsid w:val="41285F8B"/>
    <w:rsid w:val="41286C44"/>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8D0B0B"/>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907DC"/>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3021B7"/>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492F43"/>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762ECA"/>
    <w:rsid w:val="4F876573"/>
    <w:rsid w:val="4F893200"/>
    <w:rsid w:val="4F903279"/>
    <w:rsid w:val="4FAA3D56"/>
    <w:rsid w:val="4FAB04B3"/>
    <w:rsid w:val="4FB20036"/>
    <w:rsid w:val="4FC33DA1"/>
    <w:rsid w:val="4FC357FD"/>
    <w:rsid w:val="4FC926E8"/>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142657"/>
    <w:rsid w:val="5516409A"/>
    <w:rsid w:val="551663CF"/>
    <w:rsid w:val="55173EF5"/>
    <w:rsid w:val="55180399"/>
    <w:rsid w:val="552306CD"/>
    <w:rsid w:val="552A1E7A"/>
    <w:rsid w:val="5535258F"/>
    <w:rsid w:val="553700F3"/>
    <w:rsid w:val="553F6A01"/>
    <w:rsid w:val="555E7D76"/>
    <w:rsid w:val="556A2277"/>
    <w:rsid w:val="55722946"/>
    <w:rsid w:val="5579070C"/>
    <w:rsid w:val="557D4BC4"/>
    <w:rsid w:val="55852E44"/>
    <w:rsid w:val="558570B1"/>
    <w:rsid w:val="558C0B67"/>
    <w:rsid w:val="559519EA"/>
    <w:rsid w:val="55990DAE"/>
    <w:rsid w:val="55A04672"/>
    <w:rsid w:val="55B1561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0F30D6"/>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27DC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746BC"/>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D756A"/>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9107B"/>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CD1E40"/>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4D6B9E"/>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96826"/>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14150"/>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0A1873"/>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18</Pages>
  <Words>4671</Words>
  <Characters>5028</Characters>
  <Lines>462</Lines>
  <Paragraphs>130</Paragraphs>
  <TotalTime>2</TotalTime>
  <ScaleCrop>false</ScaleCrop>
  <LinksUpToDate>false</LinksUpToDate>
  <CharactersWithSpaces>5206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2026-08-06T02:57:18Z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9ABF0CBE3D25422BB18D150CFB73ABC8_13</vt:lpwstr>
  </property>
  <property fmtid="{D5CDD505-2E9C-101B-9397-08002B2CF9AE}" pid="4" name="KSOTemplateDocerSaveRecord">
    <vt:lpwstr>eyJoZGlkIjoiOWZmNDQwNjIxMGFhYzE5Njg5YmM3YWYxMmM4ZmVmYWUiLCJ1c2VySWQiOiI2MzIwMTc5NDMifQ==</vt:lpwstr>
  </property>
</Properties>
</file>