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0C6E17F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济宁商用车公司涂装检测能力提升项目</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default" w:ascii="宋体" w:hAnsi="宋体" w:eastAsia="宋体" w:cs="宋体"/>
          <w:b/>
          <w:bCs/>
          <w:spacing w:val="11"/>
          <w:kern w:val="0"/>
          <w:sz w:val="30"/>
          <w:szCs w:val="30"/>
          <w:lang w:val="en-US" w:eastAsia="zh-CN"/>
        </w:rPr>
      </w:pPr>
      <w:r>
        <w:rPr>
          <w:rFonts w:hint="eastAsia" w:ascii="宋体" w:hAnsi="宋体" w:cs="宋体"/>
          <w:b/>
          <w:bCs/>
          <w:spacing w:val="11"/>
          <w:kern w:val="0"/>
          <w:sz w:val="30"/>
          <w:szCs w:val="30"/>
        </w:rPr>
        <w:t>招标编号：ZBGL2026070175</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7</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keepNext w:val="0"/>
        <w:keepLines w:val="0"/>
        <w:pageBreakBefore w:val="0"/>
        <w:widowControl w:val="0"/>
        <w:numPr>
          <w:ilvl w:val="0"/>
          <w:numId w:val="0"/>
        </w:numPr>
        <w:kinsoku/>
        <w:wordWrap/>
        <w:overflowPunct/>
        <w:topLinePunct w:val="0"/>
        <w:autoSpaceDE/>
        <w:autoSpaceDN/>
        <w:bidi w:val="0"/>
        <w:jc w:val="center"/>
        <w:textAlignment w:val="auto"/>
      </w:pPr>
      <w:bookmarkStart w:id="1" w:name="_Toc9937"/>
      <w:bookmarkStart w:id="2" w:name="_Toc1750"/>
      <w:r>
        <w:rPr>
          <w:rFonts w:hint="eastAsia"/>
          <w:lang w:val="en-US" w:eastAsia="zh-CN"/>
        </w:rPr>
        <w:t xml:space="preserve">第一章 </w:t>
      </w:r>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24"/>
          <w:szCs w:val="30"/>
          <w:lang w:val="en-US" w:eastAsia="zh-CN"/>
        </w:rPr>
      </w:pPr>
      <w:bookmarkStart w:id="3" w:name="_Toc20919"/>
      <w:r>
        <w:rPr>
          <w:b/>
          <w:sz w:val="24"/>
        </w:rPr>
        <w:t>项目编号：</w:t>
      </w:r>
      <w:bookmarkEnd w:id="3"/>
      <w:r>
        <w:rPr>
          <w:rFonts w:hint="eastAsia"/>
          <w:b/>
          <w:sz w:val="24"/>
          <w:lang w:val="en-US" w:eastAsia="zh-CN"/>
        </w:rPr>
        <w:t>ZBGL2026070175</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14341835"/>
      <w:bookmarkStart w:id="5" w:name="_Toc32544"/>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济宁商用车公司涂装检测能力提升项目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1"/>
        </w:numPr>
        <w:adjustRightInd w:val="0"/>
        <w:snapToGrid w:val="0"/>
        <w:spacing w:line="360" w:lineRule="auto"/>
        <w:ind w:left="0" w:firstLine="480"/>
        <w:jc w:val="left"/>
        <w:rPr>
          <w:rFonts w:ascii="宋体" w:cs="宋体"/>
          <w:kern w:val="0"/>
          <w:sz w:val="24"/>
          <w:lang w:bidi="en-US"/>
        </w:rPr>
      </w:pPr>
      <w:bookmarkStart w:id="7" w:name="_Toc179632530"/>
      <w:bookmarkEnd w:id="7"/>
      <w:bookmarkStart w:id="8" w:name="_Toc152042290"/>
      <w:bookmarkEnd w:id="8"/>
      <w:bookmarkStart w:id="9" w:name="_Toc152045514"/>
      <w:bookmarkEnd w:id="9"/>
      <w:bookmarkStart w:id="10" w:name="_Toc144974482"/>
      <w:bookmarkEnd w:id="10"/>
      <w:bookmarkStart w:id="11" w:name="_Toc285809451"/>
      <w:bookmarkEnd w:id="11"/>
      <w:r>
        <w:rPr>
          <w:rFonts w:hint="eastAsia" w:ascii="宋体" w:cs="宋体"/>
          <w:kern w:val="0"/>
          <w:sz w:val="24"/>
          <w:lang w:bidi="en-US"/>
        </w:rPr>
        <w:t>项目名称：</w:t>
      </w:r>
      <w:r>
        <w:rPr>
          <w:rFonts w:hint="eastAsia" w:ascii="宋体" w:cs="宋体"/>
          <w:kern w:val="0"/>
          <w:sz w:val="24"/>
          <w:u w:val="single"/>
          <w:lang w:bidi="en-US"/>
        </w:rPr>
        <w:t>济宁商用车公司涂装检测能力提升项目</w:t>
      </w:r>
    </w:p>
    <w:p w14:paraId="35785926">
      <w:pPr>
        <w:pStyle w:val="43"/>
        <w:widowControl/>
        <w:numPr>
          <w:ilvl w:val="1"/>
          <w:numId w:val="1"/>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新增划格器、漆膜测厚仪、铅笔硬度计、刮板细度计和粗糙度仪各1套</w:t>
      </w:r>
      <w:r>
        <w:rPr>
          <w:rFonts w:hint="eastAsia" w:ascii="宋体" w:cs="宋体"/>
          <w:kern w:val="0"/>
          <w:sz w:val="24"/>
          <w:lang w:bidi="en-US"/>
        </w:rPr>
        <w:t>。</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59BB8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57A199B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序号</w:t>
            </w:r>
          </w:p>
        </w:tc>
        <w:tc>
          <w:tcPr>
            <w:tcW w:w="1755" w:type="dxa"/>
            <w:vAlign w:val="center"/>
          </w:tcPr>
          <w:p w14:paraId="3DA4FDF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项目内容</w:t>
            </w:r>
          </w:p>
        </w:tc>
        <w:tc>
          <w:tcPr>
            <w:tcW w:w="1515" w:type="dxa"/>
            <w:vAlign w:val="center"/>
          </w:tcPr>
          <w:p w14:paraId="69A9BDB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数量</w:t>
            </w:r>
            <w:r>
              <w:rPr>
                <w:rFonts w:hint="eastAsia" w:ascii="宋体" w:hAnsi="宋体" w:cs="宋体"/>
                <w:sz w:val="24"/>
                <w:szCs w:val="28"/>
                <w:highlight w:val="none"/>
                <w:lang w:val="en-US" w:eastAsia="zh-CN"/>
              </w:rPr>
              <w:t>（套）</w:t>
            </w:r>
          </w:p>
        </w:tc>
        <w:tc>
          <w:tcPr>
            <w:tcW w:w="1905" w:type="dxa"/>
            <w:vAlign w:val="center"/>
          </w:tcPr>
          <w:p w14:paraId="3BF7C0C7">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交货地点</w:t>
            </w:r>
          </w:p>
        </w:tc>
        <w:tc>
          <w:tcPr>
            <w:tcW w:w="1260" w:type="dxa"/>
            <w:vAlign w:val="center"/>
          </w:tcPr>
          <w:p w14:paraId="65C6744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交货方式</w:t>
            </w:r>
          </w:p>
        </w:tc>
        <w:tc>
          <w:tcPr>
            <w:tcW w:w="1118" w:type="dxa"/>
            <w:vAlign w:val="center"/>
          </w:tcPr>
          <w:p w14:paraId="2FE7B31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cs="宋体"/>
                <w:sz w:val="24"/>
                <w:szCs w:val="28"/>
                <w:highlight w:val="none"/>
                <w:lang w:val="en-US" w:eastAsia="zh-CN"/>
              </w:rPr>
              <w:t>备注</w:t>
            </w:r>
          </w:p>
        </w:tc>
      </w:tr>
      <w:tr w14:paraId="430BE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0" w:type="dxa"/>
            <w:vAlign w:val="center"/>
          </w:tcPr>
          <w:p w14:paraId="32DAEE6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1</w:t>
            </w:r>
          </w:p>
        </w:tc>
        <w:tc>
          <w:tcPr>
            <w:tcW w:w="1755" w:type="dxa"/>
            <w:vAlign w:val="center"/>
          </w:tcPr>
          <w:p w14:paraId="095E0F4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划格器</w:t>
            </w:r>
          </w:p>
        </w:tc>
        <w:tc>
          <w:tcPr>
            <w:tcW w:w="1515" w:type="dxa"/>
            <w:vAlign w:val="center"/>
          </w:tcPr>
          <w:p w14:paraId="29B58C7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1</w:t>
            </w:r>
          </w:p>
        </w:tc>
        <w:tc>
          <w:tcPr>
            <w:tcW w:w="1905" w:type="dxa"/>
            <w:vMerge w:val="restart"/>
            <w:vAlign w:val="center"/>
          </w:tcPr>
          <w:p w14:paraId="2AC681A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kern w:val="2"/>
                <w:sz w:val="24"/>
                <w:szCs w:val="28"/>
                <w:highlight w:val="none"/>
                <w:lang w:val="en-US" w:eastAsia="zh-CN" w:bidi="ar-SA"/>
              </w:rPr>
              <w:t>山东省济宁市诗仙路369号济宁商用车厂区</w:t>
            </w:r>
          </w:p>
        </w:tc>
        <w:tc>
          <w:tcPr>
            <w:tcW w:w="1260" w:type="dxa"/>
            <w:vMerge w:val="restart"/>
            <w:vAlign w:val="center"/>
          </w:tcPr>
          <w:p w14:paraId="1FB7997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交钥匙方式</w:t>
            </w:r>
          </w:p>
        </w:tc>
        <w:tc>
          <w:tcPr>
            <w:tcW w:w="1118" w:type="dxa"/>
            <w:vMerge w:val="restart"/>
            <w:vAlign w:val="center"/>
          </w:tcPr>
          <w:p w14:paraId="7B410E70">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sz w:val="22"/>
                <w:szCs w:val="22"/>
                <w:highlight w:val="none"/>
                <w:lang w:val="en-US" w:eastAsia="zh-CN"/>
              </w:rPr>
              <w:t>详见标书技术要求</w:t>
            </w:r>
          </w:p>
        </w:tc>
      </w:tr>
      <w:tr w14:paraId="7C8E3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66D8820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2</w:t>
            </w:r>
          </w:p>
        </w:tc>
        <w:tc>
          <w:tcPr>
            <w:tcW w:w="1755" w:type="dxa"/>
            <w:vAlign w:val="center"/>
          </w:tcPr>
          <w:p w14:paraId="40E8B90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漆膜测厚仪</w:t>
            </w:r>
          </w:p>
        </w:tc>
        <w:tc>
          <w:tcPr>
            <w:tcW w:w="1515" w:type="dxa"/>
            <w:vAlign w:val="center"/>
          </w:tcPr>
          <w:p w14:paraId="5D008536">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7AE14077">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4DFDE3B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6DEA821">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2BB1C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5E27330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3</w:t>
            </w:r>
          </w:p>
        </w:tc>
        <w:tc>
          <w:tcPr>
            <w:tcW w:w="1755" w:type="dxa"/>
            <w:vAlign w:val="center"/>
          </w:tcPr>
          <w:p w14:paraId="2DC84D8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铅笔硬度计</w:t>
            </w:r>
          </w:p>
        </w:tc>
        <w:tc>
          <w:tcPr>
            <w:tcW w:w="1515" w:type="dxa"/>
            <w:vAlign w:val="center"/>
          </w:tcPr>
          <w:p w14:paraId="5748292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45852C05">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65F455A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5EE330D">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5472B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4DB90A4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4</w:t>
            </w:r>
          </w:p>
        </w:tc>
        <w:tc>
          <w:tcPr>
            <w:tcW w:w="1755" w:type="dxa"/>
            <w:vAlign w:val="center"/>
          </w:tcPr>
          <w:p w14:paraId="5863DD5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刮板细度计</w:t>
            </w:r>
          </w:p>
        </w:tc>
        <w:tc>
          <w:tcPr>
            <w:tcW w:w="1515" w:type="dxa"/>
            <w:vAlign w:val="center"/>
          </w:tcPr>
          <w:p w14:paraId="618F16C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5D98B8C4">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0E92899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7B9B956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16486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5138CF5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5</w:t>
            </w:r>
          </w:p>
        </w:tc>
        <w:tc>
          <w:tcPr>
            <w:tcW w:w="1755" w:type="dxa"/>
            <w:vAlign w:val="center"/>
          </w:tcPr>
          <w:p w14:paraId="2B95423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粗糙度仪</w:t>
            </w:r>
          </w:p>
        </w:tc>
        <w:tc>
          <w:tcPr>
            <w:tcW w:w="1515" w:type="dxa"/>
            <w:vAlign w:val="center"/>
          </w:tcPr>
          <w:p w14:paraId="4C72E65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1D78B990">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2F4B185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0DB2D3D">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bl>
    <w:p w14:paraId="0F501D08">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2"/>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50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2"/>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2" w:name="_Hlk137561088"/>
      <w:r>
        <w:rPr>
          <w:rFonts w:hint="eastAsia" w:ascii="宋体"/>
          <w:kern w:val="0"/>
          <w:sz w:val="24"/>
          <w:szCs w:val="21"/>
          <w:highlight w:val="none"/>
          <w:lang w:bidi="en-US"/>
        </w:rPr>
        <w:t>至少3项类似项目</w:t>
      </w:r>
      <w:bookmarkEnd w:id="12"/>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w:t>
      </w:r>
      <w:r>
        <w:rPr>
          <w:rFonts w:hint="eastAsia" w:ascii="宋体" w:hAnsi="宋体"/>
          <w:b/>
          <w:bCs/>
          <w:kern w:val="0"/>
          <w:sz w:val="24"/>
          <w:szCs w:val="21"/>
          <w:highlight w:val="none"/>
          <w:lang w:bidi="en-US"/>
        </w:rPr>
        <w:t>近三年指202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5</w:t>
      </w:r>
      <w:r>
        <w:rPr>
          <w:rFonts w:hint="eastAsia" w:ascii="宋体" w:hAnsi="宋体"/>
          <w:b/>
          <w:bCs/>
          <w:kern w:val="0"/>
          <w:sz w:val="24"/>
          <w:szCs w:val="21"/>
          <w:highlight w:val="none"/>
          <w:lang w:bidi="en-US"/>
        </w:rPr>
        <w:t>年</w:t>
      </w:r>
      <w:r>
        <w:rPr>
          <w:rFonts w:hint="eastAsia" w:ascii="宋体" w:hAnsi="宋体"/>
          <w:kern w:val="0"/>
          <w:sz w:val="24"/>
          <w:szCs w:val="21"/>
          <w:highlight w:val="none"/>
          <w:lang w:bidi="en-US"/>
        </w:rPr>
        <w:t>），要求包含近一个月银行企业信用报告。</w:t>
      </w:r>
    </w:p>
    <w:p w14:paraId="56AD961E">
      <w:pPr>
        <w:pStyle w:val="43"/>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2"/>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w:t>
      </w:r>
      <w:r>
        <w:rPr>
          <w:rFonts w:hint="eastAsia" w:ascii="宋体"/>
          <w:b/>
          <w:bCs/>
          <w:kern w:val="0"/>
          <w:sz w:val="24"/>
          <w:szCs w:val="21"/>
          <w:highlight w:val="none"/>
          <w:shd w:val="clear" w:color="auto" w:fill="FFFFFF" w:themeFill="background1"/>
          <w:lang w:val="en-US" w:eastAsia="zh-CN" w:bidi="en-US"/>
        </w:rPr>
        <w:t>附到</w:t>
      </w:r>
      <w:r>
        <w:rPr>
          <w:rFonts w:hint="eastAsia" w:ascii="宋体" w:cs="宋体"/>
          <w:b/>
          <w:bCs/>
          <w:color w:val="000000"/>
          <w:sz w:val="24"/>
          <w:u w:val="none"/>
          <w:lang w:bidi="ar"/>
        </w:rPr>
        <w:t>报名资料</w:t>
      </w:r>
      <w:r>
        <w:rPr>
          <w:rFonts w:hint="eastAsia" w:ascii="宋体" w:cs="宋体"/>
          <w:b/>
          <w:bCs/>
          <w:color w:val="000000"/>
          <w:sz w:val="24"/>
          <w:u w:val="none"/>
          <w:lang w:val="en-US" w:eastAsia="zh-CN" w:bidi="ar"/>
        </w:rPr>
        <w:t>中</w:t>
      </w:r>
      <w:r>
        <w:rPr>
          <w:rFonts w:hint="eastAsia" w:ascii="宋体"/>
          <w:b/>
          <w:bCs/>
          <w:kern w:val="0"/>
          <w:sz w:val="24"/>
          <w:szCs w:val="21"/>
          <w:highlight w:val="none"/>
          <w:shd w:val="clear" w:color="auto" w:fill="FFFFFF" w:themeFill="background1"/>
          <w:lang w:bidi="en-US"/>
        </w:rPr>
        <w:t>）</w:t>
      </w:r>
      <w:r>
        <w:rPr>
          <w:rFonts w:hint="eastAsia" w:ascii="宋体" w:cs="宋体"/>
          <w:b/>
          <w:bCs/>
          <w:sz w:val="24"/>
          <w:highlight w:val="none"/>
          <w:lang w:bidi="ar"/>
        </w:rPr>
        <w:t>。</w:t>
      </w:r>
    </w:p>
    <w:p w14:paraId="7A2574F6">
      <w:pPr>
        <w:pStyle w:val="43"/>
        <w:widowControl/>
        <w:numPr>
          <w:ilvl w:val="1"/>
          <w:numId w:val="2"/>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2"/>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7</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11</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7</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16</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3"/>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3"/>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7943D6C0">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生产厂家正式授权</w:t>
      </w:r>
      <w:r>
        <w:rPr>
          <w:rFonts w:hint="eastAsia"/>
          <w:kern w:val="0"/>
          <w:sz w:val="24"/>
          <w:szCs w:val="21"/>
          <w:lang w:val="en-US" w:eastAsia="zh-CN" w:bidi="en-US"/>
        </w:rPr>
        <w:t>书（</w:t>
      </w:r>
      <w:r>
        <w:rPr>
          <w:rFonts w:hint="eastAsia"/>
          <w:b/>
          <w:bCs/>
          <w:kern w:val="0"/>
          <w:sz w:val="24"/>
          <w:szCs w:val="21"/>
          <w:lang w:val="en-US" w:eastAsia="zh-CN" w:bidi="en-US"/>
        </w:rPr>
        <w:t>授权书内容需满足招标公告3.5要求</w:t>
      </w:r>
      <w:r>
        <w:rPr>
          <w:rFonts w:hint="eastAsia"/>
          <w:kern w:val="0"/>
          <w:sz w:val="24"/>
          <w:szCs w:val="21"/>
          <w:lang w:bidi="en-US"/>
        </w:rPr>
        <w:t>）。</w:t>
      </w:r>
    </w:p>
    <w:p w14:paraId="7C7A62CE">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ascii="宋体" w:cs="宋体"/>
          <w:kern w:val="0"/>
          <w:sz w:val="24"/>
          <w:highlight w:val="none"/>
        </w:rPr>
        <w:t>投保保证金</w:t>
      </w:r>
      <w:r>
        <w:rPr>
          <w:rFonts w:hint="eastAsia" w:ascii="宋体" w:cs="宋体"/>
          <w:kern w:val="0"/>
          <w:sz w:val="24"/>
          <w:highlight w:val="none"/>
          <w:lang w:val="en-US" w:eastAsia="zh-CN"/>
        </w:rPr>
        <w:t>银行汇款截图。</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b/>
          <w:bCs/>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w:t>
      </w:r>
      <w:r>
        <w:rPr>
          <w:rFonts w:hint="eastAsia"/>
          <w:kern w:val="0"/>
          <w:sz w:val="24"/>
          <w:szCs w:val="21"/>
          <w:lang w:val="en-US" w:eastAsia="zh-CN" w:bidi="en-US"/>
        </w:rPr>
        <w:t>按照上述</w:t>
      </w:r>
      <w:r>
        <w:rPr>
          <w:rFonts w:hint="eastAsia"/>
          <w:b/>
          <w:bCs/>
          <w:kern w:val="0"/>
          <w:sz w:val="24"/>
          <w:szCs w:val="21"/>
          <w:lang w:val="en-US" w:eastAsia="zh-CN" w:bidi="en-US"/>
        </w:rPr>
        <w:t>序号顺序</w:t>
      </w:r>
      <w:r>
        <w:rPr>
          <w:rFonts w:hint="eastAsia"/>
          <w:kern w:val="0"/>
          <w:sz w:val="24"/>
          <w:szCs w:val="21"/>
          <w:lang w:bidi="en-US"/>
        </w:rPr>
        <w:t>扫描汇总形成</w:t>
      </w:r>
      <w:r>
        <w:rPr>
          <w:rFonts w:hint="eastAsia"/>
          <w:b/>
          <w:bCs/>
          <w:kern w:val="0"/>
          <w:sz w:val="24"/>
          <w:szCs w:val="21"/>
          <w:lang w:bidi="en-US"/>
        </w:rPr>
        <w:t>1个PDF格式文件</w:t>
      </w:r>
      <w:r>
        <w:rPr>
          <w:rFonts w:hint="eastAsia"/>
          <w:kern w:val="0"/>
          <w:sz w:val="24"/>
          <w:szCs w:val="21"/>
          <w:lang w:bidi="en-US"/>
        </w:rPr>
        <w:t>，发送至上述指定邮箱，并设置邮件名称为“公司名称+项目名称”，</w:t>
      </w:r>
      <w:r>
        <w:rPr>
          <w:rFonts w:hint="eastAsia"/>
          <w:b/>
          <w:bCs/>
          <w:kern w:val="0"/>
          <w:sz w:val="24"/>
          <w:szCs w:val="21"/>
          <w:u w:val="single"/>
          <w:lang w:bidi="en-US"/>
        </w:rPr>
        <w:t>若上述资料不全或扫描件不清晰无法辨认的则会影响报名成功</w:t>
      </w:r>
      <w:r>
        <w:rPr>
          <w:rFonts w:hint="eastAsia"/>
          <w:b/>
          <w:bCs/>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40B0F95">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lang w:eastAsia="zh-CN"/>
          <w14:textFill>
            <w14:solidFill>
              <w14:schemeClr w14:val="tx1"/>
            </w14:solidFill>
          </w14:textFill>
        </w:rPr>
        <w:t>（</w:t>
      </w:r>
      <w:r>
        <w:rPr>
          <w:rStyle w:val="37"/>
          <w:rFonts w:hint="eastAsia" w:ascii="宋体" w:cs="宋体"/>
          <w:color w:val="000000" w:themeColor="text1"/>
          <w:sz w:val="24"/>
          <w:lang w:val="en-US" w:eastAsia="zh-CN"/>
          <w14:textFill>
            <w14:solidFill>
              <w14:schemeClr w14:val="tx1"/>
            </w14:solidFill>
          </w14:textFill>
        </w:rPr>
        <w:t>详细操作步骤详见</w:t>
      </w:r>
      <w:r>
        <w:rPr>
          <w:rFonts w:hint="eastAsia" w:ascii="宋体"/>
          <w:b w:val="0"/>
          <w:bCs w:val="0"/>
          <w:sz w:val="24"/>
        </w:rPr>
        <w:t>附件6</w:t>
      </w:r>
      <w:r>
        <w:rPr>
          <w:rStyle w:val="37"/>
          <w:rFonts w:hint="eastAsia" w:ascii="宋体" w:cs="宋体"/>
          <w:b w:val="0"/>
          <w:bCs w:val="0"/>
          <w:color w:val="000000" w:themeColor="text1"/>
          <w:sz w:val="24"/>
          <w:lang w:eastAsia="zh-CN"/>
          <w14:textFill>
            <w14:solidFill>
              <w14:schemeClr w14:val="tx1"/>
            </w14:solidFill>
          </w14:textFill>
        </w:rPr>
        <w:t>）</w:t>
      </w:r>
      <w:r>
        <w:rPr>
          <w:rStyle w:val="37"/>
          <w:rFonts w:hint="eastAsia" w:ascii="宋体" w:cs="宋体"/>
          <w:color w:val="auto"/>
          <w:sz w:val="24"/>
        </w:rPr>
        <w:t>。</w:t>
      </w:r>
      <w:r>
        <w:rPr>
          <w:rFonts w:hint="eastAsia" w:ascii="宋体" w:cs="宋体"/>
          <w:b/>
          <w:bCs/>
          <w:sz w:val="24"/>
          <w:lang w:bidi="ar"/>
        </w:rPr>
        <w:t>请投标人确认中国重汽e采通系统中供应商信息完整、准确，因供应商信息不全或错误导致的报名不成功，由投标人自行承担。数据依据为报名单位提供的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w:t>
      </w: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p>
    <w:p w14:paraId="02860ABF">
      <w:pPr>
        <w:widowControl/>
        <w:adjustRightInd w:val="0"/>
        <w:snapToGrid w:val="0"/>
        <w:spacing w:line="360" w:lineRule="auto"/>
        <w:ind w:firstLine="480" w:firstLineChars="200"/>
        <w:jc w:val="left"/>
        <w:rPr>
          <w:rFonts w:hint="eastAsia" w:ascii="宋体"/>
          <w:b/>
          <w:bCs/>
          <w:sz w:val="24"/>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20723CBD">
      <w:pPr>
        <w:widowControl/>
        <w:adjustRightInd w:val="0"/>
        <w:snapToGrid w:val="0"/>
        <w:spacing w:line="360" w:lineRule="auto"/>
        <w:ind w:firstLine="480" w:firstLineChars="200"/>
        <w:rPr>
          <w:rFonts w:hint="eastAsia" w:ascii="宋体"/>
          <w:b/>
          <w:bCs/>
          <w:sz w:val="24"/>
          <w:highlight w:val="none"/>
        </w:rPr>
      </w:pPr>
      <w:r>
        <w:rPr>
          <w:rFonts w:hint="eastAsia"/>
          <w:color w:val="FF0000"/>
          <w:kern w:val="0"/>
          <w:sz w:val="24"/>
          <w:szCs w:val="21"/>
          <w:highlight w:val="none"/>
          <w:lang w:val="en-US" w:eastAsia="zh-CN" w:bidi="en-US"/>
        </w:rPr>
        <w:t>4.</w:t>
      </w:r>
      <w:r>
        <w:rPr>
          <w:rFonts w:hint="eastAsia" w:ascii="宋体" w:cs="宋体"/>
          <w:b/>
          <w:bCs/>
          <w:color w:val="FF0000"/>
          <w:kern w:val="0"/>
          <w:sz w:val="24"/>
          <w:highlight w:val="none"/>
          <w:u w:val="none"/>
          <w:lang w:val="en-US" w:eastAsia="zh-CN" w:bidi="en-US"/>
        </w:rPr>
        <w:t>收到工作人员回复邮件（含招标文件）视为报名成功通知，请收到回复邮件后</w:t>
      </w:r>
      <w:r>
        <w:rPr>
          <w:rFonts w:hint="eastAsia" w:ascii="宋体" w:cs="宋体"/>
          <w:b/>
          <w:bCs/>
          <w:color w:val="FF0000"/>
          <w:kern w:val="0"/>
          <w:sz w:val="24"/>
          <w:highlight w:val="none"/>
          <w:u w:val="single"/>
          <w:lang w:val="en-US" w:eastAsia="zh-CN" w:bidi="en-US"/>
        </w:rPr>
        <w:t>再</w:t>
      </w:r>
      <w:r>
        <w:rPr>
          <w:rFonts w:hint="eastAsia" w:ascii="宋体" w:cs="宋体"/>
          <w:b/>
          <w:bCs/>
          <w:color w:val="FF0000"/>
          <w:kern w:val="0"/>
          <w:sz w:val="24"/>
          <w:highlight w:val="none"/>
          <w:u w:val="none"/>
          <w:lang w:val="en-US" w:eastAsia="zh-CN" w:bidi="en-US"/>
        </w:rPr>
        <w:t>于E采通系统上进行应标，截止时间2026年7月16日17:00，两个步骤完成后视为应标成功（严格按照时间节点执行，请投标方合理安排时间，提前完成相关工作）。</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w:t>
      </w:r>
      <w:r>
        <w:rPr>
          <w:rFonts w:hint="eastAsia" w:ascii="宋体" w:cs="宋体"/>
          <w:b/>
          <w:bCs/>
          <w:kern w:val="0"/>
          <w:sz w:val="24"/>
          <w:lang w:bidi="en-US"/>
        </w:rPr>
        <w:t>第二章 投标人须知</w:t>
      </w:r>
      <w:r>
        <w:rPr>
          <w:rFonts w:hint="eastAsia" w:ascii="宋体" w:cs="宋体"/>
          <w:kern w:val="0"/>
          <w:sz w:val="24"/>
          <w:lang w:bidi="en-US"/>
        </w:rPr>
        <w:t>。</w:t>
      </w:r>
    </w:p>
    <w:p w14:paraId="0A0942CE">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7</w:t>
      </w:r>
      <w:r>
        <w:rPr>
          <w:rFonts w:hint="eastAsia" w:ascii="宋体" w:cs="宋体"/>
          <w:kern w:val="0"/>
          <w:sz w:val="24"/>
          <w:lang w:bidi="en-US"/>
        </w:rPr>
        <w:t>月</w:t>
      </w:r>
      <w:r>
        <w:rPr>
          <w:rFonts w:hint="eastAsia" w:ascii="宋体" w:cs="宋体"/>
          <w:kern w:val="0"/>
          <w:sz w:val="24"/>
          <w:u w:val="single"/>
          <w:lang w:val="en-US" w:eastAsia="zh-CN" w:bidi="en-US"/>
        </w:rPr>
        <w:t>23</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val="en-US" w:eastAsia="zh-CN" w:bidi="en-US"/>
        </w:rPr>
        <w:t>00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3" w:name="_Toc234382576"/>
      <w:bookmarkEnd w:id="13"/>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val="en-US" w:eastAsia="zh-CN" w:bidi="en-US"/>
        </w:rPr>
        <w:t>商务</w:t>
      </w:r>
      <w:r>
        <w:rPr>
          <w:rFonts w:hint="eastAsia" w:ascii="宋体" w:cs="宋体"/>
          <w:kern w:val="0"/>
          <w:sz w:val="24"/>
          <w:lang w:bidi="en-US"/>
        </w:rPr>
        <w:t>联系人：</w:t>
      </w:r>
      <w:r>
        <w:rPr>
          <w:rFonts w:hint="eastAsia" w:ascii="宋体" w:cs="宋体"/>
          <w:kern w:val="0"/>
          <w:sz w:val="24"/>
          <w:lang w:val="en-US" w:eastAsia="zh-CN" w:bidi="en-US"/>
        </w:rPr>
        <w:t xml:space="preserve">陈鹤      </w:t>
      </w:r>
    </w:p>
    <w:p w14:paraId="552E66EB">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联系方式：</w:t>
      </w:r>
      <w:r>
        <w:rPr>
          <w:rFonts w:hint="eastAsia" w:ascii="宋体" w:cs="宋体"/>
          <w:kern w:val="0"/>
          <w:sz w:val="24"/>
          <w:lang w:val="en-US" w:eastAsia="zh-CN" w:bidi="en-US"/>
        </w:rPr>
        <w:t>15269740161</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w:t>
      </w:r>
      <w:r>
        <w:rPr>
          <w:rFonts w:hint="eastAsia" w:ascii="宋体" w:cs="宋体"/>
          <w:kern w:val="0"/>
          <w:sz w:val="24"/>
          <w:lang w:bidi="en-US"/>
        </w:rPr>
        <w:fldChar w:fldCharType="begin"/>
      </w:r>
      <w:r>
        <w:rPr>
          <w:rFonts w:hint="eastAsia" w:ascii="宋体" w:cs="宋体"/>
          <w:kern w:val="0"/>
          <w:sz w:val="24"/>
          <w:lang w:bidi="en-US"/>
        </w:rPr>
        <w:instrText xml:space="preserve"> HYPERLINK "mailto:chenhe@sinotruk.com" </w:instrText>
      </w:r>
      <w:r>
        <w:rPr>
          <w:rFonts w:hint="eastAsia" w:ascii="宋体" w:cs="宋体"/>
          <w:kern w:val="0"/>
          <w:sz w:val="24"/>
          <w:lang w:bidi="en-US"/>
        </w:rPr>
        <w:fldChar w:fldCharType="separate"/>
      </w:r>
      <w:r>
        <w:rPr>
          <w:rStyle w:val="37"/>
          <w:rFonts w:hint="eastAsia" w:ascii="宋体" w:cs="宋体"/>
          <w:kern w:val="0"/>
          <w:sz w:val="24"/>
          <w:lang w:bidi="en-US"/>
        </w:rPr>
        <w:t>chenhe@sinotruk.com</w:t>
      </w:r>
      <w:r>
        <w:rPr>
          <w:rFonts w:hint="eastAsia" w:ascii="宋体" w:cs="宋体"/>
          <w:kern w:val="0"/>
          <w:sz w:val="24"/>
          <w:lang w:bidi="en-US"/>
        </w:rPr>
        <w:fldChar w:fldCharType="end"/>
      </w:r>
    </w:p>
    <w:p w14:paraId="29710580">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技术联系人：郏书党</w:t>
      </w:r>
    </w:p>
    <w:p w14:paraId="76669994">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电话：15895952960</w:t>
      </w:r>
    </w:p>
    <w:p w14:paraId="099B4BB8">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电子邮件：jiashudang@sinotruk.com</w:t>
      </w:r>
    </w:p>
    <w:p w14:paraId="5F111429">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10</w:t>
      </w:r>
      <w:bookmarkStart w:id="220" w:name="_GoBack"/>
      <w:bookmarkEnd w:id="220"/>
      <w:r>
        <w:rPr>
          <w:rFonts w:hint="eastAsia" w:ascii="宋体"/>
          <w:kern w:val="0"/>
          <w:sz w:val="24"/>
          <w:szCs w:val="21"/>
          <w:lang w:bidi="en-US"/>
        </w:rPr>
        <w:t>日</w:t>
      </w:r>
    </w:p>
    <w:p w14:paraId="54D35265">
      <w:pPr>
        <w:widowControl/>
        <w:adjustRightInd w:val="0"/>
        <w:snapToGrid w:val="0"/>
        <w:spacing w:line="312" w:lineRule="auto"/>
        <w:ind w:firstLine="480" w:firstLineChars="200"/>
        <w:jc w:val="right"/>
        <w:rPr>
          <w:rFonts w:hint="eastAsia" w:ascii="宋体"/>
          <w:kern w:val="0"/>
          <w:sz w:val="24"/>
          <w:szCs w:val="21"/>
          <w:lang w:bidi="en-US"/>
        </w:rPr>
      </w:pPr>
    </w:p>
    <w:p w14:paraId="6AF659A0">
      <w:pPr>
        <w:widowControl/>
        <w:adjustRightInd w:val="0"/>
        <w:snapToGrid w:val="0"/>
        <w:spacing w:line="360" w:lineRule="auto"/>
        <w:ind w:firstLine="482" w:firstLineChars="200"/>
        <w:jc w:val="left"/>
        <w:rPr>
          <w:rFonts w:hint="default" w:ascii="宋体"/>
          <w:b/>
          <w:bCs/>
          <w:color w:val="FF0000"/>
          <w:sz w:val="24"/>
          <w:lang w:val="en-US"/>
        </w:rPr>
      </w:pPr>
      <w:r>
        <w:rPr>
          <w:rFonts w:hint="eastAsia" w:ascii="宋体"/>
          <w:b/>
          <w:bCs/>
          <w:color w:val="FF0000"/>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3</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2"/>
        <w:rPr>
          <w:sz w:val="24"/>
        </w:rPr>
      </w:pPr>
    </w:p>
    <w:p w14:paraId="57936170">
      <w:pPr>
        <w:pStyle w:val="12"/>
        <w:tabs>
          <w:tab w:val="left" w:pos="4820"/>
        </w:tabs>
        <w:rPr>
          <w:sz w:val="24"/>
        </w:rPr>
      </w:pPr>
      <w:r>
        <w:rPr>
          <w:sz w:val="24"/>
        </w:rPr>
        <w:tab/>
      </w:r>
      <w:r>
        <w:rPr>
          <w:rFonts w:hint="eastAsia"/>
          <w:sz w:val="24"/>
        </w:rPr>
        <w:t>法定代表人（签字或盖章）</w:t>
      </w:r>
    </w:p>
    <w:p w14:paraId="3DBB299F">
      <w:pPr>
        <w:pStyle w:val="12"/>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117BE92D">
      <w:pPr>
        <w:autoSpaceDE w:val="0"/>
        <w:autoSpaceDN w:val="0"/>
        <w:rPr>
          <w:sz w:val="30"/>
          <w:szCs w:val="30"/>
        </w:rPr>
      </w:pPr>
      <w:r>
        <w:rPr>
          <w:rFonts w:hint="eastAsia"/>
          <w:sz w:val="30"/>
          <w:szCs w:val="30"/>
        </w:rPr>
        <w:t>附件</w:t>
      </w:r>
      <w:r>
        <w:rPr>
          <w:sz w:val="30"/>
          <w:szCs w:val="30"/>
        </w:rPr>
        <w:t>6</w:t>
      </w:r>
    </w:p>
    <w:p w14:paraId="403F26F0">
      <w:pPr>
        <w:jc w:val="center"/>
        <w:rPr>
          <w:b/>
          <w:bCs/>
          <w:sz w:val="28"/>
          <w:szCs w:val="36"/>
        </w:rPr>
      </w:pPr>
      <w:r>
        <w:rPr>
          <w:b/>
          <w:bCs/>
          <w:sz w:val="28"/>
          <w:szCs w:val="36"/>
        </w:rPr>
        <w:t>非生产供应商注册操作手册</w:t>
      </w:r>
    </w:p>
    <w:p w14:paraId="0DEC3FBD">
      <w:pPr>
        <w:pStyle w:val="15"/>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9"/>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20"/>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21"/>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2"/>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23"/>
                    <a:stretch>
                      <a:fillRect/>
                    </a:stretch>
                  </pic:blipFill>
                  <pic:spPr>
                    <a:xfrm>
                      <a:off x="0" y="0"/>
                      <a:ext cx="5760085" cy="2853375"/>
                    </a:xfrm>
                    <a:prstGeom prst="rect">
                      <a:avLst/>
                    </a:prstGeom>
                  </pic:spPr>
                </pic:pic>
              </a:graphicData>
            </a:graphic>
          </wp:inline>
        </w:drawing>
      </w:r>
    </w:p>
    <w:p w14:paraId="6954F6EA">
      <w:pPr>
        <w:numPr>
          <w:ilvl w:val="0"/>
          <w:numId w:val="4"/>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4"/>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5"/>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5"/>
        <w:numPr>
          <w:ilvl w:val="0"/>
          <w:numId w:val="5"/>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5"/>
        <w:numPr>
          <w:ilvl w:val="0"/>
          <w:numId w:val="5"/>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6"/>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25"/>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https://ecaitong.sinotruk.com:8012/</w:t>
      </w:r>
      <w:r>
        <w:rPr>
          <w:rStyle w:val="3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26"/>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5"/>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7"/>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5"/>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8"/>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9"/>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30"/>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16CDEA">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Fonts w:hint="eastAsia"/>
        </w:rPr>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31"/>
                    <a:stretch>
                      <a:fillRect/>
                    </a:stretch>
                  </pic:blipFill>
                  <pic:spPr>
                    <a:xfrm>
                      <a:off x="0" y="0"/>
                      <a:ext cx="5760085" cy="1956600"/>
                    </a:xfrm>
                    <a:prstGeom prst="rect">
                      <a:avLst/>
                    </a:prstGeom>
                  </pic:spPr>
                </pic:pic>
              </a:graphicData>
            </a:graphic>
          </wp:inline>
        </w:drawing>
      </w:r>
    </w:p>
    <w:p w14:paraId="4761924D">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22033E7F">
      <w:pPr>
        <w:rPr>
          <w:rFonts w:hint="eastAsia"/>
        </w:rPr>
      </w:pPr>
    </w:p>
    <w:p w14:paraId="61352AD7">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5D1FC2D4">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FFFAE92">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6F7E8806">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0EAFFF3">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585782C">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C9A10D6">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pPr>
      <w:r>
        <w:rPr>
          <w:rFonts w:hint="eastAsia"/>
        </w:rPr>
        <w:t>第二章</w:t>
      </w:r>
      <w:r>
        <w:t xml:space="preserve"> </w:t>
      </w:r>
      <w:r>
        <w:rPr>
          <w:rFonts w:hint="eastAsia"/>
        </w:rPr>
        <w:t>投标人须知</w:t>
      </w:r>
      <w:bookmarkEnd w:id="4"/>
      <w:bookmarkEnd w:id="5"/>
    </w:p>
    <w:p w14:paraId="5230B8C2">
      <w:pPr>
        <w:pStyle w:val="4"/>
        <w:spacing w:before="156"/>
      </w:pPr>
      <w:bookmarkStart w:id="14" w:name="_Toc14341836"/>
      <w:bookmarkStart w:id="15" w:name="_Toc146698122"/>
      <w:bookmarkStart w:id="16" w:name="_Toc32482"/>
      <w:bookmarkStart w:id="17" w:name="_Hlk138516012"/>
      <w:r>
        <w:rPr>
          <w:rFonts w:hint="eastAsia"/>
        </w:rPr>
        <w:t>投标人须知前附表</w:t>
      </w:r>
      <w:bookmarkEnd w:id="14"/>
      <w:bookmarkEnd w:id="15"/>
      <w:bookmarkEnd w:id="16"/>
    </w:p>
    <w:bookmarkEnd w:id="17"/>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b w:val="0"/>
                <w:bCs/>
                <w:lang w:val="en-US" w:eastAsia="zh-CN"/>
              </w:rPr>
              <w:t>济宁商用车公司涂装检测能力提升项目</w:t>
            </w:r>
          </w:p>
          <w:p w14:paraId="6891734C">
            <w:pPr>
              <w:spacing w:line="312" w:lineRule="auto"/>
              <w:rPr>
                <w:rFonts w:hint="default" w:ascii="Times New Roman" w:hAnsi="Times New Roman" w:eastAsia="宋体" w:cs="Times New Roman"/>
                <w:b w:val="0"/>
                <w:bCs/>
                <w:kern w:val="2"/>
                <w:sz w:val="24"/>
                <w:szCs w:val="24"/>
                <w:lang w:val="en-US" w:eastAsia="zh-CN" w:bidi="ar-SA"/>
              </w:rPr>
            </w:pPr>
            <w:r>
              <w:rPr>
                <w:b/>
                <w:sz w:val="24"/>
              </w:rPr>
              <w:t>1.2项目编号：</w:t>
            </w:r>
            <w:r>
              <w:rPr>
                <w:rFonts w:hint="eastAsia" w:ascii="Times New Roman" w:hAnsi="Times New Roman" w:eastAsia="宋体" w:cs="Times New Roman"/>
                <w:b w:val="0"/>
                <w:bCs/>
                <w:kern w:val="2"/>
                <w:sz w:val="24"/>
                <w:szCs w:val="24"/>
                <w:lang w:val="en-US" w:eastAsia="zh-CN" w:bidi="ar-SA"/>
              </w:rPr>
              <w:t xml:space="preserve">ZBGL2026070175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u w:val="single"/>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68E83A5">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 xml:space="preserve"> </w:t>
            </w:r>
            <w:r>
              <w:rPr>
                <w:rFonts w:hint="eastAsia" w:ascii="宋体" w:hAnsi="宋体" w:cs="宋体"/>
                <w:sz w:val="24"/>
                <w:u w:val="single"/>
                <w:lang w:val="en-US" w:eastAsia="zh-CN"/>
              </w:rPr>
              <w:t>8</w:t>
            </w:r>
            <w:r>
              <w:rPr>
                <w:rFonts w:hint="eastAsia" w:ascii="宋体" w:hAnsi="宋体" w:cs="宋体"/>
                <w:sz w:val="24"/>
                <w:u w:val="single"/>
              </w:rPr>
              <w:t xml:space="preserve">0 </w:t>
            </w:r>
            <w:r>
              <w:rPr>
                <w:rFonts w:hint="eastAsia" w:ascii="宋体" w:hAnsi="宋体" w:cs="宋体"/>
                <w:sz w:val="24"/>
              </w:rPr>
              <w:t>%的收据及合同全额</w:t>
            </w:r>
            <w:r>
              <w:rPr>
                <w:rFonts w:hint="eastAsia" w:ascii="宋体" w:hAnsi="宋体" w:cs="宋体"/>
                <w:sz w:val="24"/>
                <w:u w:val="single"/>
                <w:lang w:val="en-US" w:eastAsia="zh-CN"/>
              </w:rPr>
              <w:t>10</w:t>
            </w:r>
            <w:r>
              <w:rPr>
                <w:rFonts w:hint="eastAsia" w:ascii="宋体" w:hAnsi="宋体" w:cs="宋体"/>
                <w:sz w:val="24"/>
                <w:u w:val="single"/>
              </w:rPr>
              <w:t>0 %</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60C5F470">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lang w:val="en-US" w:eastAsia="zh-CN"/>
              </w:rPr>
              <w:t>2</w:t>
            </w:r>
            <w:r>
              <w:rPr>
                <w:rFonts w:hint="eastAsia" w:ascii="宋体" w:hAnsi="宋体" w:cs="宋体"/>
                <w:sz w:val="24"/>
                <w:u w:val="single"/>
              </w:rPr>
              <w:t>0%</w:t>
            </w:r>
            <w:r>
              <w:rPr>
                <w:rFonts w:hint="eastAsia" w:ascii="宋体" w:hAnsi="宋体" w:cs="宋体"/>
                <w:sz w:val="24"/>
              </w:rPr>
              <w:t>作为本合同约定设备的质量保证金，质量保证金在质量保证期内不计利息。待每套合同设备质量保证期满后，卖方向买方提交金额为合同价款</w:t>
            </w:r>
            <w:r>
              <w:rPr>
                <w:rFonts w:hint="eastAsia" w:ascii="宋体" w:hAnsi="宋体" w:cs="宋体"/>
                <w:sz w:val="24"/>
                <w:lang w:val="en-US" w:eastAsia="zh-CN"/>
              </w:rPr>
              <w:t>2</w:t>
            </w:r>
            <w:r>
              <w:rPr>
                <w:rFonts w:hint="eastAsia" w:ascii="宋体" w:hAnsi="宋体" w:cs="宋体"/>
                <w:sz w:val="24"/>
              </w:rPr>
              <w:t>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7</w:t>
            </w:r>
            <w:r>
              <w:rPr>
                <w:rFonts w:hint="eastAsia" w:ascii="宋体" w:cs="宋体"/>
                <w:sz w:val="24"/>
                <w:highlight w:val="none"/>
              </w:rPr>
              <w:t>月</w:t>
            </w:r>
            <w:r>
              <w:rPr>
                <w:rFonts w:hint="eastAsia" w:ascii="宋体" w:cs="宋体"/>
                <w:sz w:val="24"/>
                <w:highlight w:val="none"/>
                <w:u w:val="single"/>
                <w:lang w:val="en-US" w:eastAsia="zh-CN"/>
              </w:rPr>
              <w:t>16</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7</w:t>
            </w:r>
            <w:r>
              <w:rPr>
                <w:rFonts w:hint="eastAsia" w:ascii="宋体" w:cs="宋体"/>
                <w:sz w:val="24"/>
                <w:highlight w:val="none"/>
              </w:rPr>
              <w:t>月</w:t>
            </w:r>
            <w:r>
              <w:rPr>
                <w:rFonts w:hint="eastAsia" w:ascii="宋体" w:cs="宋体"/>
                <w:sz w:val="24"/>
                <w:highlight w:val="none"/>
                <w:u w:val="single"/>
                <w:lang w:val="en-US" w:eastAsia="zh-CN"/>
              </w:rPr>
              <w:t>16</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2"/>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3"/>
              <w:rPr>
                <w:rFonts w:cs="宋体"/>
                <w:sz w:val="24"/>
                <w:highlight w:val="none"/>
              </w:rPr>
            </w:pPr>
            <w:r>
              <w:rPr>
                <w:rFonts w:hint="eastAsia" w:cs="宋体"/>
                <w:b/>
                <w:bCs/>
                <w:sz w:val="24"/>
                <w:highlight w:val="none"/>
              </w:rPr>
              <w:t>纸质版投标文件份数：</w:t>
            </w:r>
            <w:r>
              <w:rPr>
                <w:rFonts w:hint="eastAsia" w:ascii="宋体"/>
                <w:b/>
                <w:bCs/>
                <w:sz w:val="24"/>
                <w:highlight w:val="none"/>
              </w:rPr>
              <w:t>共</w:t>
            </w:r>
            <w:r>
              <w:rPr>
                <w:rFonts w:hint="eastAsia" w:ascii="宋体"/>
                <w:b/>
                <w:bCs/>
                <w:sz w:val="24"/>
                <w:highlight w:val="none"/>
                <w:lang w:val="en-US" w:eastAsia="zh-CN"/>
              </w:rPr>
              <w:t>四</w:t>
            </w:r>
            <w:r>
              <w:rPr>
                <w:rFonts w:hint="eastAsia" w:ascii="宋体"/>
                <w:b/>
                <w:bCs/>
                <w:sz w:val="24"/>
                <w:highlight w:val="none"/>
              </w:rPr>
              <w:t>个包封</w:t>
            </w:r>
          </w:p>
          <w:p w14:paraId="05560C4F">
            <w:pPr>
              <w:pStyle w:val="12"/>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2"/>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2"/>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2"/>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2"/>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2"/>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2"/>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2"/>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7</w:t>
            </w:r>
            <w:r>
              <w:rPr>
                <w:rFonts w:hint="eastAsia" w:ascii="宋体" w:cs="宋体"/>
                <w:b/>
                <w:bCs/>
                <w:sz w:val="24"/>
                <w:u w:val="single"/>
              </w:rPr>
              <w:t>月</w:t>
            </w:r>
            <w:r>
              <w:rPr>
                <w:rFonts w:hint="eastAsia" w:ascii="宋体" w:cs="宋体"/>
                <w:b/>
                <w:bCs/>
                <w:sz w:val="24"/>
                <w:u w:val="single"/>
                <w:lang w:val="en-US" w:eastAsia="zh-CN"/>
              </w:rPr>
              <w:t>18</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7</w:t>
            </w:r>
            <w:r>
              <w:rPr>
                <w:rFonts w:hint="eastAsia" w:ascii="宋体" w:cs="宋体"/>
                <w:b/>
                <w:bCs/>
                <w:sz w:val="24"/>
                <w:u w:val="single"/>
              </w:rPr>
              <w:t>月</w:t>
            </w:r>
            <w:r>
              <w:rPr>
                <w:rFonts w:hint="eastAsia" w:ascii="宋体" w:cs="宋体"/>
                <w:b/>
                <w:bCs/>
                <w:sz w:val="24"/>
                <w:u w:val="single"/>
                <w:lang w:val="en-US" w:eastAsia="zh-CN"/>
              </w:rPr>
              <w:t>23</w:t>
            </w:r>
            <w:r>
              <w:rPr>
                <w:rFonts w:hint="eastAsia" w:ascii="宋体" w:cs="宋体"/>
                <w:b/>
                <w:bCs/>
                <w:sz w:val="24"/>
                <w:u w:val="single"/>
              </w:rPr>
              <w:t>日</w:t>
            </w:r>
            <w:r>
              <w:rPr>
                <w:rFonts w:hint="eastAsia" w:ascii="宋体" w:cs="宋体"/>
                <w:b/>
                <w:bCs/>
                <w:sz w:val="24"/>
                <w:u w:val="single"/>
                <w:lang w:val="en-US" w:eastAsia="zh-CN"/>
              </w:rPr>
              <w:t>9：00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7</w:t>
            </w:r>
            <w:r>
              <w:rPr>
                <w:rFonts w:hint="eastAsia" w:ascii="宋体" w:cs="宋体"/>
                <w:b/>
                <w:bCs/>
                <w:sz w:val="24"/>
                <w:u w:val="single"/>
              </w:rPr>
              <w:t>月</w:t>
            </w:r>
            <w:r>
              <w:rPr>
                <w:rFonts w:hint="eastAsia" w:ascii="宋体" w:cs="宋体"/>
                <w:b/>
                <w:bCs/>
                <w:sz w:val="24"/>
                <w:u w:val="single"/>
                <w:lang w:val="en-US" w:eastAsia="zh-CN"/>
              </w:rPr>
              <w:t>23</w:t>
            </w:r>
            <w:r>
              <w:rPr>
                <w:rFonts w:hint="eastAsia" w:ascii="宋体" w:cs="宋体"/>
                <w:b/>
                <w:bCs/>
                <w:sz w:val="24"/>
                <w:u w:val="single"/>
              </w:rPr>
              <w:t>日</w:t>
            </w:r>
            <w:r>
              <w:rPr>
                <w:rFonts w:hint="eastAsia" w:ascii="宋体" w:cs="宋体"/>
                <w:b/>
                <w:bCs/>
                <w:sz w:val="24"/>
                <w:u w:val="single"/>
                <w:lang w:val="en-US" w:eastAsia="zh-CN"/>
              </w:rPr>
              <w:t>9：00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AE5791C">
            <w:pPr>
              <w:spacing w:line="312" w:lineRule="auto"/>
              <w:ind w:firstLine="480" w:firstLineChars="200"/>
              <w:rPr>
                <w:rFonts w:hint="eastAsia" w:ascii="宋体" w:hAnsi="宋体" w:cs="宋体"/>
                <w:sz w:val="24"/>
              </w:rPr>
            </w:pPr>
            <w:r>
              <w:rPr>
                <w:rFonts w:hint="eastAsia" w:ascii="宋体" w:hAnsi="宋体" w:cs="宋体"/>
                <w:sz w:val="24"/>
              </w:rPr>
              <w:t>重汽e采通平台应标成功</w:t>
            </w:r>
            <w:r>
              <w:rPr>
                <w:rFonts w:hint="eastAsia" w:ascii="宋体" w:hAnsi="宋体" w:cs="宋体"/>
                <w:sz w:val="24"/>
                <w:lang w:eastAsia="zh-CN"/>
              </w:rPr>
              <w:t>（</w:t>
            </w:r>
            <w:r>
              <w:rPr>
                <w:rFonts w:hint="eastAsia" w:ascii="宋体" w:hAnsi="宋体" w:cs="宋体"/>
                <w:b/>
                <w:bCs/>
                <w:sz w:val="24"/>
                <w:u w:val="single"/>
                <w:lang w:val="en-US" w:eastAsia="zh-CN"/>
              </w:rPr>
              <w:t>应标截止时间：</w:t>
            </w:r>
            <w:r>
              <w:rPr>
                <w:rFonts w:hint="eastAsia" w:ascii="宋体" w:hAnsi="宋体" w:cs="宋体"/>
                <w:b/>
                <w:bCs/>
                <w:sz w:val="24"/>
                <w:u w:val="single"/>
              </w:rPr>
              <w:t>2026年7月1</w:t>
            </w:r>
            <w:r>
              <w:rPr>
                <w:rFonts w:hint="eastAsia" w:ascii="宋体" w:hAnsi="宋体" w:cs="宋体"/>
                <w:b/>
                <w:bCs/>
                <w:sz w:val="24"/>
                <w:u w:val="single"/>
                <w:lang w:val="en-US" w:eastAsia="zh-CN"/>
              </w:rPr>
              <w:t>6</w:t>
            </w:r>
            <w:r>
              <w:rPr>
                <w:rFonts w:hint="eastAsia" w:ascii="宋体" w:hAnsi="宋体" w:cs="宋体"/>
                <w:b/>
                <w:bCs/>
                <w:sz w:val="24"/>
                <w:u w:val="single"/>
              </w:rPr>
              <w:t>日17:00</w:t>
            </w:r>
            <w:r>
              <w:rPr>
                <w:rFonts w:hint="eastAsia" w:ascii="宋体" w:hAnsi="宋体" w:cs="宋体"/>
                <w:sz w:val="24"/>
                <w:lang w:eastAsia="zh-CN"/>
              </w:rPr>
              <w:t>）</w:t>
            </w:r>
            <w:r>
              <w:rPr>
                <w:rFonts w:hint="eastAsia" w:ascii="宋体" w:hAnsi="宋体" w:cs="宋体"/>
                <w:sz w:val="24"/>
              </w:rPr>
              <w:t>后，</w:t>
            </w:r>
          </w:p>
          <w:p w14:paraId="6674C17A">
            <w:pPr>
              <w:spacing w:line="312" w:lineRule="auto"/>
              <w:ind w:firstLine="482" w:firstLineChars="200"/>
              <w:rPr>
                <w:rFonts w:hint="eastAsia" w:ascii="宋体" w:hAnsi="宋体" w:cs="宋体"/>
                <w:sz w:val="24"/>
              </w:rPr>
            </w:pP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7</w:t>
            </w:r>
            <w:r>
              <w:rPr>
                <w:rFonts w:hint="eastAsia" w:ascii="宋体" w:cs="宋体"/>
                <w:b/>
                <w:bCs/>
                <w:sz w:val="24"/>
                <w:u w:val="single"/>
              </w:rPr>
              <w:t>月</w:t>
            </w:r>
            <w:r>
              <w:rPr>
                <w:rFonts w:hint="eastAsia" w:ascii="宋体" w:cs="宋体"/>
                <w:b/>
                <w:bCs/>
                <w:sz w:val="24"/>
                <w:u w:val="single"/>
                <w:lang w:val="en-US" w:eastAsia="zh-CN"/>
              </w:rPr>
              <w:t>21</w:t>
            </w:r>
            <w:r>
              <w:rPr>
                <w:rFonts w:hint="eastAsia" w:ascii="宋体" w:cs="宋体"/>
                <w:b/>
                <w:bCs/>
                <w:sz w:val="24"/>
                <w:u w:val="single"/>
              </w:rPr>
              <w:t>日</w:t>
            </w:r>
            <w:r>
              <w:rPr>
                <w:rFonts w:hint="eastAsia" w:ascii="宋体" w:cs="宋体"/>
                <w:b/>
                <w:bCs/>
                <w:sz w:val="24"/>
                <w:u w:val="single"/>
                <w:lang w:val="en-US" w:eastAsia="zh-CN"/>
              </w:rPr>
              <w:t>17：00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41BCF449">
            <w:pPr>
              <w:spacing w:line="312" w:lineRule="auto"/>
              <w:rPr>
                <w:rFonts w:hint="eastAsia" w:ascii="宋体" w:cs="宋体"/>
                <w:kern w:val="0"/>
                <w:sz w:val="24"/>
                <w:highlight w:val="none"/>
              </w:rPr>
            </w:pPr>
            <w:r>
              <w:rPr>
                <w:rFonts w:hint="eastAsia" w:ascii="宋体" w:cs="宋体"/>
                <w:kern w:val="0"/>
                <w:sz w:val="24"/>
                <w:highlight w:val="none"/>
              </w:rPr>
              <w:t>技术联系人：郏书党</w:t>
            </w:r>
          </w:p>
          <w:p w14:paraId="634C3601">
            <w:pPr>
              <w:spacing w:line="312" w:lineRule="auto"/>
              <w:rPr>
                <w:rFonts w:hint="eastAsia" w:ascii="宋体" w:cs="宋体"/>
                <w:kern w:val="0"/>
                <w:sz w:val="24"/>
                <w:highlight w:val="none"/>
              </w:rPr>
            </w:pPr>
            <w:r>
              <w:rPr>
                <w:rFonts w:hint="eastAsia" w:ascii="宋体" w:cs="宋体"/>
                <w:kern w:val="0"/>
                <w:sz w:val="24"/>
                <w:highlight w:val="none"/>
              </w:rPr>
              <w:t>电话：15895952960</w:t>
            </w:r>
          </w:p>
          <w:p w14:paraId="01E5138F">
            <w:pPr>
              <w:spacing w:line="312" w:lineRule="auto"/>
              <w:rPr>
                <w:rFonts w:ascii="宋体" w:cs="宋体"/>
                <w:sz w:val="24"/>
              </w:rPr>
            </w:pPr>
            <w:r>
              <w:rPr>
                <w:rFonts w:hint="eastAsia" w:ascii="宋体" w:cs="宋体"/>
                <w:kern w:val="0"/>
                <w:sz w:val="24"/>
                <w:highlight w:val="none"/>
              </w:rPr>
              <w:t>电子邮件：jiashudang@sinotruk.com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4"/>
        <w:spacing w:before="156"/>
        <w:rPr>
          <w:rFonts w:cs="宋体"/>
        </w:rPr>
      </w:pPr>
      <w:bookmarkStart w:id="18" w:name="_Toc31044"/>
      <w:bookmarkStart w:id="19" w:name="_Toc11624"/>
      <w:bookmarkStart w:id="20" w:name="_Toc345336300"/>
      <w:bookmarkStart w:id="21" w:name="_Toc22025"/>
      <w:bookmarkStart w:id="22" w:name="_Toc12285"/>
      <w:bookmarkStart w:id="23" w:name="_Toc146698123"/>
      <w:r>
        <w:rPr>
          <w:rFonts w:hint="eastAsia"/>
        </w:rPr>
        <w:t>一、</w:t>
      </w:r>
      <w:bookmarkEnd w:id="18"/>
      <w:bookmarkEnd w:id="19"/>
      <w:bookmarkEnd w:id="20"/>
      <w:bookmarkEnd w:id="21"/>
      <w:r>
        <w:rPr>
          <w:rFonts w:hint="eastAsia"/>
        </w:rPr>
        <w:t>说明</w:t>
      </w:r>
      <w:bookmarkEnd w:id="22"/>
      <w:bookmarkEnd w:id="23"/>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4" w:name="_Toc452926207"/>
      <w:bookmarkStart w:id="25"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6" w:name="_Toc352332854"/>
      <w:bookmarkStart w:id="27" w:name="_Toc346306733"/>
      <w:bookmarkStart w:id="28" w:name="_Toc346372880"/>
      <w:r>
        <w:rPr>
          <w:rFonts w:hint="eastAsia" w:ascii="宋体"/>
          <w:b/>
          <w:bCs/>
          <w:sz w:val="24"/>
        </w:rPr>
        <w:t>6</w:t>
      </w:r>
      <w:r>
        <w:rPr>
          <w:rFonts w:hint="eastAsia" w:ascii="宋体"/>
          <w:b/>
          <w:sz w:val="24"/>
        </w:rPr>
        <w:t>投标费用</w:t>
      </w:r>
      <w:bookmarkEnd w:id="26"/>
      <w:bookmarkEnd w:id="27"/>
      <w:bookmarkEnd w:id="28"/>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4"/>
        <w:spacing w:before="156"/>
      </w:pPr>
      <w:bookmarkStart w:id="29" w:name="_Toc16465"/>
      <w:bookmarkStart w:id="30" w:name="_Toc27707"/>
      <w:bookmarkStart w:id="31" w:name="_Toc146698124"/>
      <w:r>
        <w:rPr>
          <w:rFonts w:hint="eastAsia"/>
        </w:rPr>
        <w:t>二、招标文件</w:t>
      </w:r>
      <w:bookmarkEnd w:id="29"/>
      <w:bookmarkEnd w:id="30"/>
      <w:bookmarkEnd w:id="31"/>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35AE5CEA">
      <w:pPr>
        <w:spacing w:line="360" w:lineRule="auto"/>
        <w:ind w:firstLine="480" w:firstLineChars="200"/>
        <w:rPr>
          <w:rFonts w:hint="eastAsia" w:ascii="宋体" w:hAnsi="Times New Roman" w:cs="Times New Roman"/>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4"/>
        <w:spacing w:before="156"/>
      </w:pPr>
      <w:bookmarkStart w:id="32" w:name="_Toc26307"/>
      <w:bookmarkStart w:id="33" w:name="_Toc21963"/>
      <w:bookmarkStart w:id="34" w:name="_Toc146698125"/>
      <w:r>
        <w:rPr>
          <w:rFonts w:hint="eastAsia"/>
        </w:rPr>
        <w:t>三、投标文件编制</w:t>
      </w:r>
      <w:bookmarkEnd w:id="32"/>
      <w:bookmarkEnd w:id="33"/>
      <w:bookmarkEnd w:id="34"/>
    </w:p>
    <w:p w14:paraId="2BC7F64A">
      <w:pPr>
        <w:spacing w:line="360" w:lineRule="auto"/>
        <w:rPr>
          <w:rFonts w:ascii="宋体" w:cs="宋体"/>
          <w:b/>
          <w:bCs/>
          <w:sz w:val="24"/>
        </w:rPr>
      </w:pPr>
      <w:bookmarkStart w:id="35"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7"/>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、202</w:t>
      </w:r>
      <w:r>
        <w:rPr>
          <w:rFonts w:hint="eastAsia" w:ascii="宋体" w:hAnsi="宋体" w:cs="宋体"/>
          <w:sz w:val="24"/>
          <w:highlight w:val="none"/>
          <w:lang w:val="en-US" w:eastAsia="zh-CN"/>
        </w:rPr>
        <w:t>5</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3"/>
        <w:numPr>
          <w:ilvl w:val="2"/>
          <w:numId w:val="7"/>
        </w:numPr>
        <w:spacing w:line="312" w:lineRule="auto"/>
        <w:ind w:left="0" w:firstLine="480"/>
        <w:rPr>
          <w:rFonts w:hint="eastAsia" w:ascii="宋体" w:hAnsi="宋体" w:cs="宋体"/>
          <w:b/>
          <w:bCs/>
          <w:sz w:val="24"/>
          <w:highlight w:val="none"/>
        </w:rPr>
      </w:pPr>
      <w:r>
        <w:rPr>
          <w:rFonts w:hint="eastAsia"/>
          <w:b/>
          <w:bCs/>
          <w:kern w:val="0"/>
          <w:sz w:val="24"/>
          <w:szCs w:val="21"/>
          <w:lang w:val="en-US" w:eastAsia="zh-CN" w:bidi="en-US"/>
        </w:rPr>
        <w:t>投标保证金银行汇款证明</w:t>
      </w:r>
    </w:p>
    <w:p w14:paraId="60B2AD51">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8"/>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9"/>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9"/>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9"/>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10"/>
        </w:numPr>
        <w:spacing w:line="360" w:lineRule="auto"/>
        <w:ind w:left="0" w:firstLine="480"/>
        <w:rPr>
          <w:rStyle w:val="42"/>
        </w:rPr>
      </w:pPr>
      <w:r>
        <w:rPr>
          <w:rStyle w:val="42"/>
          <w:rFonts w:hint="eastAsia" w:ascii="宋体"/>
          <w:sz w:val="24"/>
        </w:rPr>
        <w:t>投标人在递交投标文件的同时，</w:t>
      </w:r>
      <w:r>
        <w:rPr>
          <w:rStyle w:val="42"/>
          <w:rFonts w:hint="eastAsia" w:ascii="宋体"/>
          <w:b/>
          <w:bCs/>
          <w:sz w:val="24"/>
        </w:rPr>
        <w:t>应按投标人须知前附表第1</w:t>
      </w:r>
      <w:r>
        <w:rPr>
          <w:rStyle w:val="42"/>
          <w:rFonts w:ascii="宋体"/>
          <w:b/>
          <w:bCs/>
          <w:sz w:val="24"/>
        </w:rPr>
        <w:t>0</w:t>
      </w:r>
      <w:r>
        <w:rPr>
          <w:rStyle w:val="42"/>
          <w:rFonts w:hint="eastAsia" w:ascii="宋体"/>
          <w:b/>
          <w:bCs/>
          <w:sz w:val="24"/>
        </w:rPr>
        <w:t>项规定的金额和形式递交投标保证金，并作为其投标文件的组成部分。</w:t>
      </w:r>
      <w:r>
        <w:rPr>
          <w:rStyle w:val="42"/>
          <w:rFonts w:hint="eastAsia" w:ascii="宋体"/>
          <w:sz w:val="24"/>
        </w:rPr>
        <w:t>未按本招标文件规定提交投标保证金的，按无效投标处理。</w:t>
      </w:r>
    </w:p>
    <w:p w14:paraId="5473A2BB">
      <w:pPr>
        <w:pStyle w:val="43"/>
        <w:numPr>
          <w:ilvl w:val="0"/>
          <w:numId w:val="10"/>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10"/>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11"/>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11"/>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11"/>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11"/>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11"/>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11"/>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11"/>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11"/>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11"/>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11"/>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11"/>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4"/>
        <w:spacing w:before="156"/>
      </w:pPr>
      <w:bookmarkStart w:id="36" w:name="_Toc20367"/>
      <w:bookmarkStart w:id="37" w:name="_Toc146698126"/>
      <w:bookmarkStart w:id="38" w:name="_Toc4014"/>
      <w:r>
        <w:rPr>
          <w:rFonts w:hint="eastAsia"/>
        </w:rPr>
        <w:t>四、投标文件递交</w:t>
      </w:r>
      <w:bookmarkEnd w:id="36"/>
      <w:bookmarkEnd w:id="37"/>
      <w:bookmarkEnd w:id="38"/>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39" w:name="_Toc346372897"/>
      <w:bookmarkStart w:id="40" w:name="_Toc346306750"/>
      <w:bookmarkStart w:id="41" w:name="_Toc352332871"/>
      <w:r>
        <w:rPr>
          <w:rFonts w:hint="eastAsia" w:ascii="宋体"/>
          <w:b/>
          <w:bCs/>
          <w:sz w:val="24"/>
        </w:rPr>
        <w:t xml:space="preserve">18 </w:t>
      </w:r>
      <w:r>
        <w:rPr>
          <w:rFonts w:hint="eastAsia" w:ascii="宋体"/>
          <w:b/>
          <w:sz w:val="24"/>
        </w:rPr>
        <w:t>投标文件签收</w:t>
      </w:r>
      <w:bookmarkEnd w:id="39"/>
      <w:bookmarkEnd w:id="40"/>
      <w:bookmarkEnd w:id="41"/>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54260677">
      <w:pPr>
        <w:pStyle w:val="4"/>
        <w:spacing w:before="156"/>
      </w:pPr>
      <w:bookmarkStart w:id="42" w:name="_Toc1085"/>
      <w:bookmarkStart w:id="43" w:name="_Toc6510"/>
      <w:bookmarkStart w:id="44" w:name="_Toc146698127"/>
      <w:r>
        <w:rPr>
          <w:rFonts w:hint="eastAsia"/>
        </w:rPr>
        <w:t>五、开标</w:t>
      </w:r>
      <w:bookmarkEnd w:id="42"/>
      <w:r>
        <w:rPr>
          <w:rFonts w:hint="eastAsia"/>
        </w:rPr>
        <w:t>与评标</w:t>
      </w:r>
      <w:bookmarkEnd w:id="43"/>
      <w:bookmarkEnd w:id="44"/>
    </w:p>
    <w:p w14:paraId="4375CAEF">
      <w:pPr>
        <w:pStyle w:val="43"/>
        <w:spacing w:line="360" w:lineRule="auto"/>
        <w:ind w:firstLine="0" w:firstLineChars="0"/>
        <w:outlineLvl w:val="2"/>
        <w:rPr>
          <w:rFonts w:ascii="宋体"/>
          <w:b/>
          <w:bCs/>
          <w:sz w:val="24"/>
        </w:rPr>
      </w:pPr>
      <w:bookmarkStart w:id="45" w:name="_Toc21105"/>
      <w:bookmarkStart w:id="46" w:name="_Toc22902"/>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2"/>
        <w:spacing w:after="0" w:line="360" w:lineRule="auto"/>
        <w:ind w:firstLine="480" w:firstLineChars="200"/>
        <w:rPr>
          <w:rFonts w:ascii="宋体"/>
          <w:b/>
          <w:bCs/>
          <w:sz w:val="24"/>
        </w:rPr>
      </w:pPr>
      <w:bookmarkStart w:id="47"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2"/>
        <w:numPr>
          <w:ilvl w:val="0"/>
          <w:numId w:val="12"/>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2"/>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2"/>
        <w:numPr>
          <w:ilvl w:val="0"/>
          <w:numId w:val="12"/>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2"/>
        <w:numPr>
          <w:ilvl w:val="0"/>
          <w:numId w:val="12"/>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2"/>
        <w:numPr>
          <w:ilvl w:val="0"/>
          <w:numId w:val="12"/>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2"/>
        <w:numPr>
          <w:ilvl w:val="0"/>
          <w:numId w:val="12"/>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2"/>
        <w:numPr>
          <w:ilvl w:val="0"/>
          <w:numId w:val="12"/>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2"/>
        <w:numPr>
          <w:ilvl w:val="0"/>
          <w:numId w:val="12"/>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2"/>
        <w:numPr>
          <w:ilvl w:val="0"/>
          <w:numId w:val="12"/>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2"/>
        <w:numPr>
          <w:ilvl w:val="0"/>
          <w:numId w:val="12"/>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2"/>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2"/>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2"/>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2"/>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7"/>
    </w:p>
    <w:p w14:paraId="54F519FF">
      <w:pPr>
        <w:pStyle w:val="12"/>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2"/>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8" w:name="_Toc92678128"/>
      <w:bookmarkStart w:id="49" w:name="_Toc212369528"/>
      <w:r>
        <w:rPr>
          <w:rFonts w:hint="eastAsia" w:ascii="宋体" w:hAnsi="宋体"/>
          <w:b/>
          <w:bCs/>
          <w:sz w:val="24"/>
        </w:rPr>
        <w:t>22 评标原则</w:t>
      </w:r>
      <w:bookmarkEnd w:id="48"/>
      <w:bookmarkEnd w:id="49"/>
    </w:p>
    <w:p w14:paraId="77EE70FB">
      <w:pPr>
        <w:spacing w:line="360" w:lineRule="auto"/>
        <w:ind w:firstLine="480" w:firstLineChars="200"/>
        <w:rPr>
          <w:rFonts w:hint="eastAsia" w:ascii="宋体" w:hAnsi="宋体"/>
          <w:sz w:val="24"/>
        </w:rPr>
      </w:pPr>
      <w:bookmarkStart w:id="50"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0"/>
    </w:p>
    <w:p w14:paraId="3F49208C">
      <w:pPr>
        <w:pStyle w:val="12"/>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2"/>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2"/>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2"/>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2"/>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4"/>
        <w:spacing w:before="156"/>
      </w:pPr>
      <w:bookmarkStart w:id="51" w:name="_Toc19543"/>
      <w:bookmarkStart w:id="52" w:name="_Toc146698128"/>
      <w:bookmarkStart w:id="53" w:name="_Toc18108"/>
      <w:r>
        <w:rPr>
          <w:rFonts w:hint="eastAsia"/>
        </w:rPr>
        <w:t>六、</w:t>
      </w:r>
      <w:bookmarkEnd w:id="51"/>
      <w:r>
        <w:rPr>
          <w:rFonts w:hint="eastAsia"/>
        </w:rPr>
        <w:t>授予合同</w:t>
      </w:r>
      <w:bookmarkEnd w:id="52"/>
      <w:bookmarkEnd w:id="53"/>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2"/>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2"/>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4"/>
        <w:spacing w:before="156"/>
      </w:pPr>
      <w:bookmarkStart w:id="54" w:name="_Toc7525"/>
      <w:bookmarkStart w:id="55" w:name="_Toc5892"/>
      <w:bookmarkStart w:id="56" w:name="_Toc146698129"/>
      <w:r>
        <w:rPr>
          <w:rFonts w:hint="eastAsia"/>
        </w:rPr>
        <w:t>七、</w:t>
      </w:r>
      <w:bookmarkEnd w:id="54"/>
      <w:r>
        <w:rPr>
          <w:rFonts w:hint="eastAsia"/>
        </w:rPr>
        <w:t>废标及终止招标</w:t>
      </w:r>
      <w:bookmarkEnd w:id="55"/>
      <w:bookmarkEnd w:id="56"/>
    </w:p>
    <w:p w14:paraId="4806526F">
      <w:pPr>
        <w:pStyle w:val="43"/>
        <w:spacing w:line="360" w:lineRule="auto"/>
        <w:ind w:firstLine="0" w:firstLineChars="0"/>
        <w:outlineLvl w:val="2"/>
        <w:rPr>
          <w:rFonts w:hint="eastAsia" w:ascii="宋体" w:hAnsi="宋体"/>
          <w:spacing w:val="4"/>
          <w:sz w:val="24"/>
        </w:rPr>
      </w:pPr>
      <w:bookmarkStart w:id="57"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7"/>
    <w:p w14:paraId="210818CB">
      <w:pPr>
        <w:pStyle w:val="4"/>
        <w:spacing w:before="156"/>
      </w:pPr>
      <w:bookmarkStart w:id="58" w:name="_Toc29377"/>
      <w:bookmarkStart w:id="59" w:name="_Toc14341844"/>
      <w:bookmarkStart w:id="60" w:name="_Toc146698130"/>
      <w:r>
        <w:rPr>
          <w:rFonts w:hint="eastAsia"/>
        </w:rPr>
        <w:t>八、解释权</w:t>
      </w:r>
      <w:bookmarkEnd w:id="58"/>
      <w:bookmarkEnd w:id="59"/>
      <w:bookmarkEnd w:id="60"/>
    </w:p>
    <w:p w14:paraId="11A15F1F">
      <w:pPr>
        <w:pStyle w:val="12"/>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4"/>
        <w:spacing w:before="156"/>
      </w:pPr>
      <w:bookmarkStart w:id="61" w:name="_Toc14341845"/>
      <w:bookmarkStart w:id="62" w:name="_Toc146698131"/>
      <w:bookmarkStart w:id="63" w:name="_Toc14906"/>
      <w:r>
        <w:rPr>
          <w:rFonts w:hint="eastAsia"/>
        </w:rPr>
        <w:t>九、</w:t>
      </w:r>
      <w:bookmarkEnd w:id="61"/>
      <w:r>
        <w:rPr>
          <w:rFonts w:hint="eastAsia"/>
        </w:rPr>
        <w:t>中标人瑕疵滞后发现的处理原则</w:t>
      </w:r>
      <w:bookmarkEnd w:id="62"/>
      <w:bookmarkEnd w:id="63"/>
    </w:p>
    <w:p w14:paraId="62F05534">
      <w:pPr>
        <w:pStyle w:val="12"/>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keepNext w:val="0"/>
        <w:keepLines w:val="0"/>
        <w:pageBreakBefore w:val="0"/>
        <w:widowControl w:val="0"/>
        <w:numPr>
          <w:ilvl w:val="0"/>
          <w:numId w:val="0"/>
        </w:numPr>
        <w:kinsoku/>
        <w:wordWrap/>
        <w:overflowPunct/>
        <w:topLinePunct w:val="0"/>
        <w:autoSpaceDE/>
        <w:autoSpaceDN/>
        <w:bidi w:val="0"/>
        <w:jc w:val="center"/>
        <w:textAlignment w:val="auto"/>
      </w:pPr>
      <w:r>
        <w:rPr>
          <w:rFonts w:hint="eastAsia" w:ascii="Times New Roman" w:hAnsi="Times New Roman" w:eastAsia="宋体" w:cs="Times New Roman"/>
          <w:b/>
          <w:bCs/>
          <w:kern w:val="44"/>
          <w:sz w:val="36"/>
          <w:szCs w:val="36"/>
          <w:lang w:val="en-US" w:eastAsia="zh-CN" w:bidi="ar-SA"/>
        </w:rPr>
        <w:t>第三章</w:t>
      </w:r>
      <w:r>
        <w:rPr>
          <w:rFonts w:hint="eastAsia" w:cs="Times New Roman"/>
          <w:b/>
          <w:bCs/>
          <w:kern w:val="44"/>
          <w:sz w:val="36"/>
          <w:szCs w:val="36"/>
          <w:lang w:val="en-US" w:eastAsia="zh-CN" w:bidi="ar-SA"/>
        </w:rPr>
        <w:t xml:space="preserve"> </w:t>
      </w:r>
      <w:r>
        <w:rPr>
          <w:rFonts w:hint="eastAsia"/>
        </w:rPr>
        <w:t>评分方法及标准</w:t>
      </w:r>
      <w:bookmarkEnd w:id="45"/>
      <w:bookmarkEnd w:id="46"/>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3CF8065">
      <w:pPr>
        <w:widowControl/>
        <w:jc w:val="left"/>
        <w:rPr>
          <w:rFonts w:hint="eastAsia" w:ascii="宋体" w:hAnsi="宋体"/>
          <w:b/>
          <w:bCs/>
          <w:sz w:val="24"/>
        </w:rPr>
      </w:pPr>
      <w:r>
        <w:rPr>
          <w:rFonts w:hint="eastAsia" w:ascii="宋体" w:hAnsi="宋体"/>
          <w:b/>
          <w:bCs/>
          <w:sz w:val="24"/>
        </w:rPr>
        <w:br w:type="page"/>
      </w:r>
    </w:p>
    <w:p w14:paraId="19749E54">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64" w:name="_Toc474"/>
      <w:r>
        <w:rPr>
          <w:rStyle w:val="46"/>
          <w:rFonts w:hint="eastAsia"/>
          <w:b/>
          <w:bCs/>
        </w:rPr>
        <w:t>第四章 设备技术标准及要求</w:t>
      </w:r>
      <w:bookmarkEnd w:id="64"/>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5D1EDA37">
      <w:pPr>
        <w:spacing w:line="360" w:lineRule="auto"/>
        <w:ind w:firstLine="249"/>
        <w:rPr>
          <w:rFonts w:hint="default" w:ascii="宋体" w:hAnsi="宋体" w:eastAsia="宋体"/>
          <w:b/>
          <w:bCs/>
          <w:spacing w:val="4"/>
          <w:sz w:val="24"/>
          <w:lang w:val="en-US" w:eastAsia="zh-CN"/>
        </w:rPr>
      </w:pPr>
      <w:bookmarkStart w:id="65" w:name="_Hlk189730301"/>
      <w:r>
        <w:rPr>
          <w:rFonts w:hint="eastAsia" w:ascii="宋体" w:hAnsi="宋体"/>
          <w:b/>
          <w:bCs/>
          <w:spacing w:val="4"/>
          <w:sz w:val="24"/>
        </w:rPr>
        <w:t>4、总体要求技术规范</w:t>
      </w:r>
    </w:p>
    <w:p w14:paraId="1075B278">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27CC5F5">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08188507">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261E99B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190E1656">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3547EC75">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58A7E3A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4CBFE95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791F61C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08F9B9C3">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5EB864D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0D402E36">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7243F661">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7B3A7723">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5"/>
    <w:p w14:paraId="0631AF48">
      <w:pPr>
        <w:spacing w:line="360" w:lineRule="auto"/>
        <w:ind w:firstLine="249"/>
        <w:rPr>
          <w:rFonts w:hint="eastAsia" w:ascii="宋体" w:hAnsi="宋体" w:eastAsia="宋体"/>
          <w:b/>
          <w:bCs/>
          <w:spacing w:val="4"/>
          <w:sz w:val="24"/>
          <w:highlight w:val="none"/>
          <w:lang w:val="en-US" w:eastAsia="zh-CN"/>
        </w:rPr>
      </w:pPr>
      <w:r>
        <w:rPr>
          <w:rFonts w:hint="eastAsia" w:ascii="宋体" w:hAnsi="宋体"/>
          <w:b/>
          <w:bCs/>
          <w:spacing w:val="4"/>
          <w:sz w:val="24"/>
          <w:highlight w:val="none"/>
        </w:rPr>
        <w:t>5.项目</w:t>
      </w:r>
      <w:r>
        <w:rPr>
          <w:rFonts w:hint="eastAsia" w:ascii="宋体" w:hAnsi="宋体"/>
          <w:b/>
          <w:bCs/>
          <w:spacing w:val="4"/>
          <w:sz w:val="24"/>
          <w:highlight w:val="none"/>
          <w:lang w:val="en-US" w:eastAsia="zh-CN"/>
        </w:rPr>
        <w:t>主要内容</w:t>
      </w:r>
      <w:r>
        <w:rPr>
          <w:rFonts w:hint="eastAsia" w:ascii="宋体" w:hAnsi="宋体"/>
          <w:b/>
          <w:bCs/>
          <w:spacing w:val="4"/>
          <w:sz w:val="24"/>
          <w:highlight w:val="none"/>
        </w:rPr>
        <w:t>与技术要求</w:t>
      </w:r>
      <w:r>
        <w:rPr>
          <w:rFonts w:hint="eastAsia" w:ascii="宋体" w:hAnsi="宋体"/>
          <w:b/>
          <w:bCs/>
          <w:spacing w:val="4"/>
          <w:sz w:val="24"/>
          <w:highlight w:val="none"/>
          <w:lang w:eastAsia="zh-CN"/>
        </w:rPr>
        <w:t>、</w:t>
      </w:r>
      <w:r>
        <w:rPr>
          <w:rFonts w:hint="eastAsia" w:ascii="宋体" w:hAnsi="宋体"/>
          <w:b/>
          <w:bCs/>
          <w:spacing w:val="4"/>
          <w:sz w:val="24"/>
          <w:highlight w:val="none"/>
          <w:lang w:val="en-US" w:eastAsia="zh-CN"/>
        </w:rPr>
        <w:t>备品备件等</w:t>
      </w:r>
    </w:p>
    <w:p w14:paraId="62CB504F">
      <w:pPr>
        <w:spacing w:line="360" w:lineRule="auto"/>
        <w:ind w:firstLine="498" w:firstLineChars="200"/>
        <w:rPr>
          <w:rFonts w:hint="eastAsia" w:ascii="宋体" w:hAnsi="宋体"/>
          <w:spacing w:val="4"/>
          <w:sz w:val="24"/>
          <w:highlight w:val="none"/>
        </w:rPr>
      </w:pPr>
      <w:r>
        <w:rPr>
          <w:rFonts w:hint="eastAsia" w:ascii="宋体" w:hAnsi="宋体"/>
          <w:b/>
          <w:bCs/>
          <w:spacing w:val="4"/>
          <w:sz w:val="24"/>
          <w:highlight w:val="none"/>
        </w:rPr>
        <w:t>5.1项目</w:t>
      </w:r>
      <w:r>
        <w:rPr>
          <w:rFonts w:hint="eastAsia" w:ascii="宋体" w:hAnsi="宋体"/>
          <w:b/>
          <w:bCs/>
          <w:spacing w:val="4"/>
          <w:sz w:val="24"/>
          <w:highlight w:val="none"/>
          <w:lang w:val="en-US" w:eastAsia="zh-CN"/>
        </w:rPr>
        <w:t>主要</w:t>
      </w:r>
      <w:r>
        <w:rPr>
          <w:rFonts w:hint="eastAsia" w:ascii="宋体" w:hAnsi="宋体"/>
          <w:b/>
          <w:bCs/>
          <w:spacing w:val="4"/>
          <w:sz w:val="24"/>
          <w:highlight w:val="none"/>
        </w:rPr>
        <w:t>内容</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1B2C8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659268F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序号</w:t>
            </w:r>
          </w:p>
        </w:tc>
        <w:tc>
          <w:tcPr>
            <w:tcW w:w="1755" w:type="dxa"/>
            <w:vAlign w:val="center"/>
          </w:tcPr>
          <w:p w14:paraId="4F0BBE5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项目内容</w:t>
            </w:r>
          </w:p>
        </w:tc>
        <w:tc>
          <w:tcPr>
            <w:tcW w:w="1515" w:type="dxa"/>
            <w:vAlign w:val="center"/>
          </w:tcPr>
          <w:p w14:paraId="61A1BAF9">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数量</w:t>
            </w:r>
            <w:r>
              <w:rPr>
                <w:rFonts w:hint="eastAsia" w:ascii="宋体" w:hAnsi="宋体" w:cs="宋体"/>
                <w:sz w:val="24"/>
                <w:szCs w:val="28"/>
                <w:highlight w:val="none"/>
                <w:lang w:val="en-US" w:eastAsia="zh-CN"/>
              </w:rPr>
              <w:t>（套）</w:t>
            </w:r>
          </w:p>
        </w:tc>
        <w:tc>
          <w:tcPr>
            <w:tcW w:w="1905" w:type="dxa"/>
            <w:vAlign w:val="center"/>
          </w:tcPr>
          <w:p w14:paraId="16062609">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交货地点</w:t>
            </w:r>
          </w:p>
        </w:tc>
        <w:tc>
          <w:tcPr>
            <w:tcW w:w="1260" w:type="dxa"/>
            <w:vAlign w:val="center"/>
          </w:tcPr>
          <w:p w14:paraId="102085E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交货方式</w:t>
            </w:r>
          </w:p>
        </w:tc>
        <w:tc>
          <w:tcPr>
            <w:tcW w:w="1118" w:type="dxa"/>
            <w:vAlign w:val="center"/>
          </w:tcPr>
          <w:p w14:paraId="40EC5EC1">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cs="宋体"/>
                <w:sz w:val="24"/>
                <w:szCs w:val="28"/>
                <w:highlight w:val="none"/>
                <w:lang w:val="en-US" w:eastAsia="zh-CN"/>
              </w:rPr>
              <w:t>备注</w:t>
            </w:r>
          </w:p>
        </w:tc>
      </w:tr>
      <w:tr w14:paraId="6B4B4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0" w:type="dxa"/>
            <w:vAlign w:val="center"/>
          </w:tcPr>
          <w:p w14:paraId="738FCAD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1</w:t>
            </w:r>
          </w:p>
        </w:tc>
        <w:tc>
          <w:tcPr>
            <w:tcW w:w="1755" w:type="dxa"/>
            <w:vAlign w:val="center"/>
          </w:tcPr>
          <w:p w14:paraId="6F7DE28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划格器</w:t>
            </w:r>
          </w:p>
        </w:tc>
        <w:tc>
          <w:tcPr>
            <w:tcW w:w="1515" w:type="dxa"/>
            <w:vAlign w:val="center"/>
          </w:tcPr>
          <w:p w14:paraId="5910666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1</w:t>
            </w:r>
          </w:p>
        </w:tc>
        <w:tc>
          <w:tcPr>
            <w:tcW w:w="1905" w:type="dxa"/>
            <w:vMerge w:val="restart"/>
            <w:vAlign w:val="center"/>
          </w:tcPr>
          <w:p w14:paraId="6EA1868D">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kern w:val="2"/>
                <w:sz w:val="24"/>
                <w:szCs w:val="28"/>
                <w:highlight w:val="none"/>
                <w:lang w:val="en-US" w:eastAsia="zh-CN" w:bidi="ar-SA"/>
              </w:rPr>
              <w:t>山东省济宁市诗仙路369号济宁商用车厂区</w:t>
            </w:r>
          </w:p>
        </w:tc>
        <w:tc>
          <w:tcPr>
            <w:tcW w:w="1260" w:type="dxa"/>
            <w:vMerge w:val="restart"/>
            <w:vAlign w:val="center"/>
          </w:tcPr>
          <w:p w14:paraId="68AC41B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交钥匙方式</w:t>
            </w:r>
          </w:p>
        </w:tc>
        <w:tc>
          <w:tcPr>
            <w:tcW w:w="1118" w:type="dxa"/>
            <w:vMerge w:val="restart"/>
            <w:vAlign w:val="center"/>
          </w:tcPr>
          <w:p w14:paraId="341FC1F1">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3F87C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2DDE19D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2</w:t>
            </w:r>
          </w:p>
        </w:tc>
        <w:tc>
          <w:tcPr>
            <w:tcW w:w="1755" w:type="dxa"/>
            <w:vAlign w:val="center"/>
          </w:tcPr>
          <w:p w14:paraId="06739B1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漆膜测厚仪</w:t>
            </w:r>
          </w:p>
        </w:tc>
        <w:tc>
          <w:tcPr>
            <w:tcW w:w="1515" w:type="dxa"/>
            <w:vAlign w:val="center"/>
          </w:tcPr>
          <w:p w14:paraId="75F12450">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37A8C74F">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53CDA7C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71799150">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236A6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32B9C930">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3</w:t>
            </w:r>
          </w:p>
        </w:tc>
        <w:tc>
          <w:tcPr>
            <w:tcW w:w="1755" w:type="dxa"/>
            <w:vAlign w:val="center"/>
          </w:tcPr>
          <w:p w14:paraId="2194CAB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铅笔硬度计</w:t>
            </w:r>
          </w:p>
        </w:tc>
        <w:tc>
          <w:tcPr>
            <w:tcW w:w="1515" w:type="dxa"/>
            <w:vAlign w:val="center"/>
          </w:tcPr>
          <w:p w14:paraId="7D4498E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74A0F31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2009071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5987818">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157C7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4F9F740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4</w:t>
            </w:r>
          </w:p>
        </w:tc>
        <w:tc>
          <w:tcPr>
            <w:tcW w:w="1755" w:type="dxa"/>
            <w:vAlign w:val="center"/>
          </w:tcPr>
          <w:p w14:paraId="30E81D3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刮板细度计</w:t>
            </w:r>
          </w:p>
        </w:tc>
        <w:tc>
          <w:tcPr>
            <w:tcW w:w="1515" w:type="dxa"/>
            <w:vAlign w:val="center"/>
          </w:tcPr>
          <w:p w14:paraId="486FF3B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24B65E77">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65EB82F0">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2CA93137">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69D8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51D631A0">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5</w:t>
            </w:r>
          </w:p>
        </w:tc>
        <w:tc>
          <w:tcPr>
            <w:tcW w:w="1755" w:type="dxa"/>
            <w:vAlign w:val="center"/>
          </w:tcPr>
          <w:p w14:paraId="1A2CD0C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粗糙度仪</w:t>
            </w:r>
          </w:p>
        </w:tc>
        <w:tc>
          <w:tcPr>
            <w:tcW w:w="1515" w:type="dxa"/>
            <w:vAlign w:val="center"/>
          </w:tcPr>
          <w:p w14:paraId="374E54D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1A040A7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4EEC27E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135DB7B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bl>
    <w:p w14:paraId="48C21E94">
      <w:pPr>
        <w:spacing w:line="360" w:lineRule="auto"/>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0ABD7919">
      <w:pPr>
        <w:spacing w:line="360" w:lineRule="auto"/>
        <w:ind w:firstLine="420"/>
        <w:rPr>
          <w:rFonts w:ascii="宋体" w:hAnsi="宋体" w:eastAsia="宋体" w:cs="宋体"/>
          <w:bCs/>
          <w:sz w:val="24"/>
          <w:szCs w:val="24"/>
          <w:highlight w:val="none"/>
        </w:rPr>
      </w:pPr>
      <w:r>
        <w:rPr>
          <w:rFonts w:hint="eastAsia" w:ascii="宋体" w:hAnsi="宋体" w:eastAsia="宋体" w:cs="宋体"/>
          <w:bCs/>
          <w:sz w:val="24"/>
          <w:szCs w:val="24"/>
          <w:highlight w:val="none"/>
        </w:rPr>
        <w:t>本表“供货方式”指：交钥匙方式——包括制造、运输、定点卸货、安装、调试和协助验收以及约定培训等。</w:t>
      </w:r>
    </w:p>
    <w:p w14:paraId="4E8B9DD3">
      <w:pPr>
        <w:spacing w:line="360" w:lineRule="auto"/>
        <w:ind w:firstLine="420"/>
        <w:rPr>
          <w:rFonts w:hint="eastAsia" w:ascii="宋体" w:hAnsi="宋体" w:eastAsia="宋体" w:cs="宋体"/>
          <w:bCs/>
          <w:sz w:val="24"/>
          <w:szCs w:val="24"/>
          <w:highlight w:val="none"/>
          <w:lang w:val="en-US" w:eastAsia="zh-CN"/>
        </w:rPr>
      </w:pPr>
      <w:r>
        <w:rPr>
          <w:rFonts w:hint="eastAsia" w:ascii="宋体" w:hAnsi="宋体" w:eastAsia="宋体" w:cs="宋体"/>
          <w:bCs/>
          <w:sz w:val="24"/>
          <w:szCs w:val="24"/>
          <w:highlight w:val="none"/>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0F27475E">
      <w:pPr>
        <w:spacing w:line="360" w:lineRule="auto"/>
        <w:ind w:firstLine="482" w:firstLineChars="200"/>
        <w:rPr>
          <w:rFonts w:hint="eastAsia" w:ascii="宋体" w:hAnsi="宋体" w:eastAsia="宋体" w:cs="宋体"/>
          <w:b/>
          <w:bCs/>
          <w:color w:val="auto"/>
          <w:kern w:val="2"/>
          <w:sz w:val="24"/>
          <w:szCs w:val="28"/>
          <w:highlight w:val="none"/>
          <w:lang w:val="en-US" w:eastAsia="zh-CN" w:bidi="ar-SA"/>
        </w:rPr>
      </w:pPr>
      <w:r>
        <w:rPr>
          <w:rFonts w:hint="eastAsia" w:ascii="宋体" w:hAnsi="宋体" w:cs="宋体"/>
          <w:b/>
          <w:bCs/>
          <w:color w:val="auto"/>
          <w:kern w:val="2"/>
          <w:sz w:val="24"/>
          <w:szCs w:val="28"/>
          <w:highlight w:val="none"/>
          <w:lang w:val="en-US" w:eastAsia="zh-CN" w:bidi="ar-SA"/>
        </w:rPr>
        <w:t>5.2设备</w:t>
      </w:r>
      <w:r>
        <w:rPr>
          <w:rFonts w:hint="eastAsia" w:ascii="宋体" w:hAnsi="宋体" w:eastAsia="宋体" w:cs="宋体"/>
          <w:b/>
          <w:bCs/>
          <w:color w:val="auto"/>
          <w:kern w:val="2"/>
          <w:sz w:val="24"/>
          <w:szCs w:val="28"/>
          <w:highlight w:val="none"/>
          <w:lang w:val="en-US" w:eastAsia="zh-CN" w:bidi="ar-SA"/>
        </w:rPr>
        <w:t>技术参数要求</w:t>
      </w:r>
    </w:p>
    <w:p w14:paraId="32179E68">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5.2.1、品牌型号</w:t>
      </w:r>
    </w:p>
    <w:p w14:paraId="5AD9C047">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为满足检测标准，确保检测数据准确且使用便捷，参考品牌型号如下：</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665"/>
        <w:gridCol w:w="3338"/>
        <w:gridCol w:w="837"/>
        <w:gridCol w:w="888"/>
        <w:gridCol w:w="729"/>
      </w:tblGrid>
      <w:tr w14:paraId="03712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065" w:type="dxa"/>
            <w:vAlign w:val="center"/>
          </w:tcPr>
          <w:p w14:paraId="328B47D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序号</w:t>
            </w:r>
          </w:p>
        </w:tc>
        <w:tc>
          <w:tcPr>
            <w:tcW w:w="1665" w:type="dxa"/>
            <w:vAlign w:val="center"/>
          </w:tcPr>
          <w:p w14:paraId="20B31D8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设备名称</w:t>
            </w:r>
          </w:p>
        </w:tc>
        <w:tc>
          <w:tcPr>
            <w:tcW w:w="3338" w:type="dxa"/>
            <w:vAlign w:val="center"/>
          </w:tcPr>
          <w:p w14:paraId="77BD799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参考</w:t>
            </w:r>
            <w:r>
              <w:rPr>
                <w:rFonts w:hint="eastAsia" w:ascii="宋体" w:hAnsi="宋体" w:eastAsia="宋体" w:cs="宋体"/>
                <w:sz w:val="24"/>
                <w:szCs w:val="24"/>
                <w:highlight w:val="none"/>
                <w:vertAlign w:val="baseline"/>
                <w:lang w:val="en-US" w:eastAsia="zh-CN"/>
              </w:rPr>
              <w:t>品牌型号</w:t>
            </w:r>
          </w:p>
        </w:tc>
        <w:tc>
          <w:tcPr>
            <w:tcW w:w="837" w:type="dxa"/>
            <w:vAlign w:val="center"/>
          </w:tcPr>
          <w:p w14:paraId="790FF4B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单位</w:t>
            </w:r>
          </w:p>
        </w:tc>
        <w:tc>
          <w:tcPr>
            <w:tcW w:w="888" w:type="dxa"/>
            <w:vAlign w:val="center"/>
          </w:tcPr>
          <w:p w14:paraId="1FF676B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数量</w:t>
            </w:r>
          </w:p>
        </w:tc>
        <w:tc>
          <w:tcPr>
            <w:tcW w:w="729" w:type="dxa"/>
            <w:vAlign w:val="center"/>
          </w:tcPr>
          <w:p w14:paraId="3FBD84CA">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备注</w:t>
            </w:r>
          </w:p>
        </w:tc>
      </w:tr>
      <w:tr w14:paraId="7234E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1775BAB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665" w:type="dxa"/>
            <w:vAlign w:val="center"/>
          </w:tcPr>
          <w:p w14:paraId="71F6711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划格器</w:t>
            </w:r>
          </w:p>
        </w:tc>
        <w:tc>
          <w:tcPr>
            <w:tcW w:w="3338" w:type="dxa"/>
            <w:vAlign w:val="center"/>
          </w:tcPr>
          <w:p w14:paraId="2DB681F4">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BYK 5124或同等品牌</w:t>
            </w:r>
          </w:p>
        </w:tc>
        <w:tc>
          <w:tcPr>
            <w:tcW w:w="837" w:type="dxa"/>
            <w:vAlign w:val="center"/>
          </w:tcPr>
          <w:p w14:paraId="6E5D6D1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4023CA3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729" w:type="dxa"/>
            <w:vAlign w:val="center"/>
          </w:tcPr>
          <w:p w14:paraId="13A99E8A">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67F55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52BA1E8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2</w:t>
            </w:r>
          </w:p>
        </w:tc>
        <w:tc>
          <w:tcPr>
            <w:tcW w:w="1665" w:type="dxa"/>
            <w:vAlign w:val="center"/>
          </w:tcPr>
          <w:p w14:paraId="3D40B40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漆膜测厚仪</w:t>
            </w:r>
          </w:p>
        </w:tc>
        <w:tc>
          <w:tcPr>
            <w:tcW w:w="3338" w:type="dxa"/>
            <w:vAlign w:val="center"/>
          </w:tcPr>
          <w:p w14:paraId="4A494CF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Qnix8500或同等品牌</w:t>
            </w:r>
          </w:p>
        </w:tc>
        <w:tc>
          <w:tcPr>
            <w:tcW w:w="837" w:type="dxa"/>
            <w:vAlign w:val="center"/>
          </w:tcPr>
          <w:p w14:paraId="752A927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1A4C9A9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1</w:t>
            </w:r>
          </w:p>
        </w:tc>
        <w:tc>
          <w:tcPr>
            <w:tcW w:w="729" w:type="dxa"/>
            <w:vAlign w:val="center"/>
          </w:tcPr>
          <w:p w14:paraId="4804183C">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4F2E6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286679C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3</w:t>
            </w:r>
          </w:p>
        </w:tc>
        <w:tc>
          <w:tcPr>
            <w:tcW w:w="1665" w:type="dxa"/>
            <w:vAlign w:val="center"/>
          </w:tcPr>
          <w:p w14:paraId="21A4312F">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铅笔硬度计</w:t>
            </w:r>
          </w:p>
        </w:tc>
        <w:tc>
          <w:tcPr>
            <w:tcW w:w="3338" w:type="dxa"/>
            <w:vAlign w:val="center"/>
          </w:tcPr>
          <w:p w14:paraId="62A5FF0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BYK PH-5800或同等品牌</w:t>
            </w:r>
          </w:p>
        </w:tc>
        <w:tc>
          <w:tcPr>
            <w:tcW w:w="837" w:type="dxa"/>
            <w:vAlign w:val="center"/>
          </w:tcPr>
          <w:p w14:paraId="0DC5F1B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7AC105A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729" w:type="dxa"/>
            <w:vAlign w:val="center"/>
          </w:tcPr>
          <w:p w14:paraId="3F55B42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58676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0CFCD48D">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4</w:t>
            </w:r>
          </w:p>
        </w:tc>
        <w:tc>
          <w:tcPr>
            <w:tcW w:w="1665" w:type="dxa"/>
            <w:vAlign w:val="center"/>
          </w:tcPr>
          <w:p w14:paraId="10610BF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刮板细度计</w:t>
            </w:r>
          </w:p>
        </w:tc>
        <w:tc>
          <w:tcPr>
            <w:tcW w:w="3338" w:type="dxa"/>
            <w:vAlign w:val="center"/>
          </w:tcPr>
          <w:p w14:paraId="22864ACD">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BYK 0~25um或同等品牌</w:t>
            </w:r>
          </w:p>
        </w:tc>
        <w:tc>
          <w:tcPr>
            <w:tcW w:w="837" w:type="dxa"/>
            <w:vAlign w:val="center"/>
          </w:tcPr>
          <w:p w14:paraId="2182B1B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76896F2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1</w:t>
            </w:r>
          </w:p>
        </w:tc>
        <w:tc>
          <w:tcPr>
            <w:tcW w:w="729" w:type="dxa"/>
            <w:vAlign w:val="center"/>
          </w:tcPr>
          <w:p w14:paraId="78FA4E6A">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5E0D6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6A2B5634">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5</w:t>
            </w:r>
          </w:p>
        </w:tc>
        <w:tc>
          <w:tcPr>
            <w:tcW w:w="1665" w:type="dxa"/>
            <w:vAlign w:val="center"/>
          </w:tcPr>
          <w:p w14:paraId="7D22D2BF">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粗糙度仪</w:t>
            </w:r>
          </w:p>
        </w:tc>
        <w:tc>
          <w:tcPr>
            <w:tcW w:w="3338" w:type="dxa"/>
            <w:vAlign w:val="center"/>
          </w:tcPr>
          <w:p w14:paraId="2833750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三丰</w:t>
            </w:r>
            <w:r>
              <w:rPr>
                <w:rFonts w:ascii="宋体" w:hAnsi="宋体" w:eastAsia="宋体" w:cs="宋体"/>
                <w:sz w:val="24"/>
                <w:szCs w:val="24"/>
                <w:highlight w:val="none"/>
              </w:rPr>
              <w:t>SJ220</w:t>
            </w:r>
            <w:r>
              <w:rPr>
                <w:rFonts w:hint="eastAsia" w:ascii="宋体" w:hAnsi="宋体" w:eastAsia="宋体" w:cs="宋体"/>
                <w:sz w:val="24"/>
                <w:szCs w:val="24"/>
                <w:highlight w:val="none"/>
                <w:vertAlign w:val="baseline"/>
                <w:lang w:val="en-US" w:eastAsia="zh-CN"/>
              </w:rPr>
              <w:t>或同等品牌</w:t>
            </w:r>
          </w:p>
        </w:tc>
        <w:tc>
          <w:tcPr>
            <w:tcW w:w="837" w:type="dxa"/>
            <w:vAlign w:val="center"/>
          </w:tcPr>
          <w:p w14:paraId="3DFFA79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7703151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729" w:type="dxa"/>
            <w:vAlign w:val="center"/>
          </w:tcPr>
          <w:p w14:paraId="0B39E56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bl>
    <w:p w14:paraId="705724C8">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5.2.2、主要技术参数</w:t>
      </w:r>
    </w:p>
    <w:tbl>
      <w:tblPr>
        <w:tblStyle w:val="32"/>
        <w:tblW w:w="90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529"/>
        <w:gridCol w:w="6788"/>
      </w:tblGrid>
      <w:tr w14:paraId="0E85D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9" w:type="dxa"/>
            <w:vAlign w:val="center"/>
          </w:tcPr>
          <w:p w14:paraId="5F77FE9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序号</w:t>
            </w:r>
          </w:p>
        </w:tc>
        <w:tc>
          <w:tcPr>
            <w:tcW w:w="1529" w:type="dxa"/>
            <w:vAlign w:val="center"/>
          </w:tcPr>
          <w:p w14:paraId="06EC173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val="en-US" w:eastAsia="zh-CN"/>
              </w:rPr>
              <w:t>设备</w:t>
            </w:r>
          </w:p>
        </w:tc>
        <w:tc>
          <w:tcPr>
            <w:tcW w:w="6788" w:type="dxa"/>
            <w:vAlign w:val="center"/>
          </w:tcPr>
          <w:p w14:paraId="5EFCCBA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技术参数要求</w:t>
            </w:r>
          </w:p>
        </w:tc>
      </w:tr>
      <w:tr w14:paraId="37B5E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59" w:type="dxa"/>
            <w:vAlign w:val="center"/>
          </w:tcPr>
          <w:p w14:paraId="6A90BC1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529" w:type="dxa"/>
            <w:shd w:val="clear" w:color="auto" w:fill="auto"/>
            <w:vAlign w:val="center"/>
          </w:tcPr>
          <w:p w14:paraId="30D023C1">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划格器</w:t>
            </w:r>
          </w:p>
        </w:tc>
        <w:tc>
          <w:tcPr>
            <w:tcW w:w="6788" w:type="dxa"/>
            <w:shd w:val="clear" w:color="auto" w:fill="auto"/>
            <w:vAlign w:val="center"/>
          </w:tcPr>
          <w:p w14:paraId="32780577">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1、刀头材质：</w:t>
            </w:r>
            <w:r>
              <w:rPr>
                <w:rFonts w:ascii="宋体" w:hAnsi="宋体" w:eastAsia="宋体" w:cs="宋体"/>
                <w:sz w:val="24"/>
                <w:szCs w:val="24"/>
                <w:highlight w:val="none"/>
              </w:rPr>
              <w:t>高硬度合金钢一体成型，刀刃锋利耐磨，长期使用不易崩齿、卷刃</w:t>
            </w:r>
          </w:p>
          <w:p w14:paraId="4427D9B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2、齿距：2mm</w:t>
            </w:r>
          </w:p>
          <w:p w14:paraId="3F68495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3、齿数：6齿</w:t>
            </w:r>
          </w:p>
          <w:p w14:paraId="5E8BFA94">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default"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4、备用刀头：≥1片</w:t>
            </w:r>
          </w:p>
          <w:p w14:paraId="3C7BA9F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default"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4、工具包：放大镜、拆卸工具、胶带、便携箱等</w:t>
            </w:r>
          </w:p>
        </w:tc>
      </w:tr>
      <w:tr w14:paraId="07BD0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jc w:val="center"/>
        </w:trPr>
        <w:tc>
          <w:tcPr>
            <w:tcW w:w="759" w:type="dxa"/>
            <w:shd w:val="clear" w:color="auto" w:fill="auto"/>
            <w:vAlign w:val="center"/>
          </w:tcPr>
          <w:p w14:paraId="54EA2BE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2</w:t>
            </w:r>
          </w:p>
        </w:tc>
        <w:tc>
          <w:tcPr>
            <w:tcW w:w="1529" w:type="dxa"/>
            <w:shd w:val="clear" w:color="auto" w:fill="auto"/>
            <w:vAlign w:val="center"/>
          </w:tcPr>
          <w:p w14:paraId="30860395">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漆膜测厚仪</w:t>
            </w:r>
          </w:p>
        </w:tc>
        <w:tc>
          <w:tcPr>
            <w:tcW w:w="6788" w:type="dxa"/>
            <w:shd w:val="clear" w:color="auto" w:fill="auto"/>
            <w:vAlign w:val="center"/>
          </w:tcPr>
          <w:p w14:paraId="4E87FFA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w:t>
            </w:r>
            <w:r>
              <w:rPr>
                <w:rFonts w:hint="eastAsia" w:ascii="宋体" w:hAnsi="宋体" w:cs="宋体"/>
                <w:color w:val="000000"/>
                <w:sz w:val="24"/>
                <w:szCs w:val="24"/>
                <w:highlight w:val="none"/>
                <w:lang w:val="en-US" w:eastAsia="zh-CN"/>
              </w:rPr>
              <w:t>探头：Fe-探头 在铁或钢基材上测量</w:t>
            </w:r>
          </w:p>
          <w:p w14:paraId="75487B9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firstLine="1200" w:firstLineChars="500"/>
              <w:jc w:val="left"/>
              <w:textAlignment w:val="auto"/>
              <w:rPr>
                <w:rFonts w:hint="default"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NFe-探头 在非磁性基材上测量，如铝，铜等</w:t>
            </w:r>
          </w:p>
          <w:p w14:paraId="5E3AEF0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精度：Fe：±（1μm+2%读数),0到2mm时；± 3%，＞2mm 时；NFe：±（2μm+2%读数),0到2mm时；± 3%，＞2mm 时</w:t>
            </w:r>
          </w:p>
          <w:p w14:paraId="737920C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、测量速度：≥120次/每分钟</w:t>
            </w:r>
          </w:p>
          <w:p w14:paraId="6476964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1440" w:hanging="1440" w:hangingChars="6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、分辨力：0.1μm（0到99.9μm），1μm（100到999μm），0.1mm（≥1mm）</w:t>
            </w:r>
          </w:p>
          <w:p w14:paraId="48F5031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w:t>
            </w:r>
            <w:r>
              <w:rPr>
                <w:rFonts w:hint="eastAsia" w:ascii="宋体" w:hAnsi="宋体" w:eastAsia="宋体" w:cs="宋体"/>
                <w:color w:val="000000"/>
                <w:sz w:val="24"/>
                <w:szCs w:val="24"/>
                <w:highlight w:val="none"/>
                <w:lang w:val="en-US" w:eastAsia="zh-CN"/>
              </w:rPr>
              <w:t>、最小测量面积：半径≤10mm</w:t>
            </w:r>
          </w:p>
          <w:p w14:paraId="50FC205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w:t>
            </w:r>
            <w:r>
              <w:rPr>
                <w:rFonts w:hint="eastAsia" w:ascii="宋体" w:hAnsi="宋体" w:eastAsia="宋体" w:cs="宋体"/>
                <w:color w:val="000000"/>
                <w:sz w:val="24"/>
                <w:szCs w:val="24"/>
                <w:highlight w:val="none"/>
                <w:lang w:val="en-US" w:eastAsia="zh-CN"/>
              </w:rPr>
              <w:t>、最小曲率：曲率半径≤20mm</w:t>
            </w:r>
          </w:p>
          <w:p w14:paraId="10CD08C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、最小基材厚度：Fe≥0.2mm，NFe≥0.05mm</w:t>
            </w:r>
          </w:p>
          <w:p w14:paraId="1162327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w:t>
            </w:r>
            <w:r>
              <w:rPr>
                <w:rFonts w:hint="eastAsia" w:ascii="宋体" w:hAnsi="宋体" w:eastAsia="宋体" w:cs="宋体"/>
                <w:color w:val="000000"/>
                <w:sz w:val="24"/>
                <w:szCs w:val="24"/>
                <w:highlight w:val="none"/>
                <w:lang w:val="en-US" w:eastAsia="zh-CN"/>
              </w:rPr>
              <w:t>、电源：碱性干电池/充电电池</w:t>
            </w:r>
          </w:p>
          <w:p w14:paraId="1608557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w:t>
            </w:r>
            <w:r>
              <w:rPr>
                <w:rFonts w:hint="eastAsia" w:ascii="宋体" w:hAnsi="宋体" w:eastAsia="宋体" w:cs="宋体"/>
                <w:color w:val="000000"/>
                <w:sz w:val="24"/>
                <w:szCs w:val="24"/>
                <w:highlight w:val="none"/>
                <w:lang w:val="en-US" w:eastAsia="zh-CN"/>
              </w:rPr>
              <w:t>、电池寿命，1次/秒测量：不少于60000次</w:t>
            </w:r>
          </w:p>
          <w:p w14:paraId="41CB083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kern w:val="2"/>
                <w:sz w:val="24"/>
                <w:szCs w:val="24"/>
                <w:highlight w:val="none"/>
                <w:lang w:val="en-US" w:eastAsia="zh-CN" w:bidi="ar-SA"/>
              </w:rPr>
            </w:pPr>
            <w:r>
              <w:rPr>
                <w:rFonts w:hint="eastAsia" w:ascii="宋体" w:hAnsi="宋体" w:cs="宋体"/>
                <w:color w:val="000000"/>
                <w:sz w:val="24"/>
                <w:szCs w:val="24"/>
                <w:highlight w:val="none"/>
                <w:lang w:val="en-US" w:eastAsia="zh-CN"/>
              </w:rPr>
              <w:t>10</w:t>
            </w:r>
            <w:r>
              <w:rPr>
                <w:rFonts w:hint="eastAsia" w:ascii="宋体" w:hAnsi="宋体" w:eastAsia="宋体" w:cs="宋体"/>
                <w:color w:val="000000"/>
                <w:sz w:val="24"/>
                <w:szCs w:val="24"/>
                <w:highlight w:val="none"/>
                <w:lang w:val="en-US" w:eastAsia="zh-CN"/>
              </w:rPr>
              <w:t>、操作温度：</w:t>
            </w:r>
            <w:r>
              <w:rPr>
                <w:rFonts w:hint="eastAsia" w:ascii="宋体" w:hAnsi="宋体" w:cs="宋体"/>
                <w:color w:val="000000"/>
                <w:sz w:val="24"/>
                <w:szCs w:val="24"/>
                <w:highlight w:val="none"/>
                <w:lang w:val="en-US" w:eastAsia="zh-CN"/>
              </w:rPr>
              <w:t>-20℃到60℃</w:t>
            </w:r>
          </w:p>
        </w:tc>
      </w:tr>
      <w:tr w14:paraId="50391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9" w:hRule="atLeast"/>
          <w:jc w:val="center"/>
        </w:trPr>
        <w:tc>
          <w:tcPr>
            <w:tcW w:w="759" w:type="dxa"/>
            <w:shd w:val="clear" w:color="auto" w:fill="auto"/>
            <w:vAlign w:val="center"/>
          </w:tcPr>
          <w:p w14:paraId="799C1C7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3</w:t>
            </w:r>
          </w:p>
        </w:tc>
        <w:tc>
          <w:tcPr>
            <w:tcW w:w="1529" w:type="dxa"/>
            <w:shd w:val="clear" w:color="auto" w:fill="auto"/>
            <w:vAlign w:val="center"/>
          </w:tcPr>
          <w:p w14:paraId="4104D1FA">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铅笔硬度计</w:t>
            </w:r>
          </w:p>
        </w:tc>
        <w:tc>
          <w:tcPr>
            <w:tcW w:w="6788" w:type="dxa"/>
            <w:shd w:val="clear" w:color="auto" w:fill="auto"/>
            <w:vAlign w:val="center"/>
          </w:tcPr>
          <w:p w14:paraId="149252BC">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测试夹角：45°±1°，机身内置水平气泡；</w:t>
            </w:r>
          </w:p>
          <w:p w14:paraId="1E244248">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试验载荷：750g</w:t>
            </w:r>
          </w:p>
          <w:p w14:paraId="1C4C63C4">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配套铅笔：6B~6H 全硬度等级铅笔；</w:t>
            </w:r>
          </w:p>
          <w:p w14:paraId="32DDC314">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材质：</w:t>
            </w:r>
            <w:r>
              <w:rPr>
                <w:rFonts w:ascii="宋体" w:hAnsi="宋体" w:eastAsia="宋体" w:cs="宋体"/>
                <w:sz w:val="24"/>
                <w:szCs w:val="24"/>
                <w:highlight w:val="none"/>
              </w:rPr>
              <w:t>一体式金属机身，精密滚轮无卡顿，快速锁紧铅笔夹具，拆装便捷</w:t>
            </w:r>
          </w:p>
          <w:p w14:paraId="504E16F0">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ascii="宋体" w:hAnsi="宋体" w:eastAsia="宋体" w:cs="宋体"/>
                <w:sz w:val="24"/>
                <w:szCs w:val="24"/>
                <w:highlight w:val="none"/>
              </w:rPr>
              <w:t>测试方式：手动匀速推行</w:t>
            </w:r>
          </w:p>
          <w:p w14:paraId="133A75C3">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工具包</w:t>
            </w:r>
            <w:r>
              <w:rPr>
                <w:rFonts w:hint="eastAsia" w:ascii="宋体" w:hAnsi="宋体" w:eastAsia="宋体" w:cs="宋体"/>
                <w:color w:val="000000"/>
                <w:sz w:val="24"/>
                <w:szCs w:val="24"/>
                <w:highlight w:val="none"/>
                <w:lang w:val="en-US" w:eastAsia="zh-CN"/>
              </w:rPr>
              <w:t>：专用削笔器、400# 砂纸、</w:t>
            </w:r>
            <w:r>
              <w:rPr>
                <w:rFonts w:hint="eastAsia" w:ascii="宋体" w:hAnsi="宋体" w:cs="宋体"/>
                <w:color w:val="000000"/>
                <w:sz w:val="24"/>
                <w:szCs w:val="24"/>
                <w:highlight w:val="none"/>
                <w:lang w:val="en-US" w:eastAsia="zh-CN"/>
              </w:rPr>
              <w:t>便携</w:t>
            </w:r>
            <w:r>
              <w:rPr>
                <w:rFonts w:hint="eastAsia" w:ascii="宋体" w:hAnsi="宋体" w:eastAsia="宋体" w:cs="宋体"/>
                <w:color w:val="000000"/>
                <w:sz w:val="24"/>
                <w:szCs w:val="24"/>
                <w:highlight w:val="none"/>
                <w:lang w:val="en-US" w:eastAsia="zh-CN"/>
              </w:rPr>
              <w:t>箱</w:t>
            </w:r>
            <w:r>
              <w:rPr>
                <w:rFonts w:hint="eastAsia" w:ascii="宋体" w:hAnsi="宋体" w:cs="宋体"/>
                <w:color w:val="000000"/>
                <w:sz w:val="24"/>
                <w:szCs w:val="24"/>
                <w:highlight w:val="none"/>
                <w:lang w:val="en-US" w:eastAsia="zh-CN"/>
              </w:rPr>
              <w:t>等</w:t>
            </w:r>
          </w:p>
        </w:tc>
      </w:tr>
      <w:tr w14:paraId="34130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jc w:val="center"/>
        </w:trPr>
        <w:tc>
          <w:tcPr>
            <w:tcW w:w="759" w:type="dxa"/>
            <w:shd w:val="clear" w:color="auto" w:fill="auto"/>
            <w:vAlign w:val="center"/>
          </w:tcPr>
          <w:p w14:paraId="29439F7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4</w:t>
            </w:r>
          </w:p>
        </w:tc>
        <w:tc>
          <w:tcPr>
            <w:tcW w:w="1529" w:type="dxa"/>
            <w:shd w:val="clear" w:color="auto" w:fill="auto"/>
            <w:vAlign w:val="center"/>
          </w:tcPr>
          <w:p w14:paraId="73C78F68">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刮板细度计</w:t>
            </w:r>
          </w:p>
        </w:tc>
        <w:tc>
          <w:tcPr>
            <w:tcW w:w="6788" w:type="dxa"/>
            <w:shd w:val="clear" w:color="auto" w:fill="auto"/>
            <w:vAlign w:val="center"/>
          </w:tcPr>
          <w:p w14:paraId="7E05742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default"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1、沟槽类型：单槽或双槽</w:t>
            </w:r>
          </w:p>
          <w:p w14:paraId="0B93CCB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2、测量范围：0~25μm</w:t>
            </w:r>
          </w:p>
          <w:p w14:paraId="7076DAF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default"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材质：</w:t>
            </w:r>
            <w:r>
              <w:rPr>
                <w:rFonts w:hint="eastAsia" w:ascii="宋体" w:hAnsi="宋体" w:cs="宋体"/>
                <w:color w:val="000000"/>
                <w:sz w:val="24"/>
                <w:szCs w:val="24"/>
                <w:highlight w:val="none"/>
                <w:lang w:val="en-US" w:eastAsia="zh-CN"/>
              </w:rPr>
              <w:t>不锈钢等耐腐蚀金属</w:t>
            </w:r>
          </w:p>
        </w:tc>
      </w:tr>
      <w:tr w14:paraId="1CD9E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jc w:val="center"/>
        </w:trPr>
        <w:tc>
          <w:tcPr>
            <w:tcW w:w="759" w:type="dxa"/>
            <w:shd w:val="clear" w:color="auto" w:fill="auto"/>
            <w:vAlign w:val="center"/>
          </w:tcPr>
          <w:p w14:paraId="12EDDA2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5</w:t>
            </w:r>
          </w:p>
        </w:tc>
        <w:tc>
          <w:tcPr>
            <w:tcW w:w="1529" w:type="dxa"/>
            <w:shd w:val="clear" w:color="auto" w:fill="auto"/>
            <w:vAlign w:val="center"/>
          </w:tcPr>
          <w:p w14:paraId="2527A388">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粗糙度仪</w:t>
            </w:r>
          </w:p>
        </w:tc>
        <w:tc>
          <w:tcPr>
            <w:tcW w:w="6788" w:type="dxa"/>
            <w:shd w:val="clear" w:color="auto" w:fill="auto"/>
            <w:vAlign w:val="center"/>
          </w:tcPr>
          <w:p w14:paraId="33B292F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1、测量范围：Ra  0～20μm</w:t>
            </w:r>
          </w:p>
          <w:p w14:paraId="0E3E043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2、分辨率：0.01μm</w:t>
            </w:r>
          </w:p>
          <w:p w14:paraId="77A6F72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3、示值误差：≤ 5%</w:t>
            </w:r>
          </w:p>
          <w:p w14:paraId="6184DAD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4、示值变动性：≤ 5%</w:t>
            </w:r>
          </w:p>
          <w:p w14:paraId="64BBF00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5、导头、探针：硬质合金（备件数量≥1）</w:t>
            </w:r>
          </w:p>
          <w:p w14:paraId="7442D6D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6、取样长度：默认 0.8mm</w:t>
            </w:r>
          </w:p>
          <w:p w14:paraId="692072E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Ra &lt; 0.02 μm          0.08mm</w:t>
            </w:r>
          </w:p>
          <w:p w14:paraId="5BE2447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 xml:space="preserve">Ra 0.02 ~ 0.1 μm      0.25mm </w:t>
            </w:r>
          </w:p>
          <w:p w14:paraId="1C1BF68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Ra 0.1 ~ 2.0 μm       0.8mm</w:t>
            </w:r>
          </w:p>
          <w:p w14:paraId="593426B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Ra 2.0 ~ 10 μm        2.5mm</w:t>
            </w:r>
          </w:p>
          <w:p w14:paraId="54ADF89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Ra &gt; 10 μm            8.0mm</w:t>
            </w:r>
          </w:p>
          <w:p w14:paraId="12355ED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7、适用温度：-20℃到60℃</w:t>
            </w:r>
          </w:p>
          <w:p w14:paraId="0C0459D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8、具备一键校准功能</w:t>
            </w:r>
          </w:p>
          <w:p w14:paraId="63B3F6FE">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9、电源：内置锂离子充电电池（连续工作＞20h）/碱性干电池</w:t>
            </w:r>
          </w:p>
          <w:p w14:paraId="7A02477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10、具备轮廓波形图显示功能</w:t>
            </w:r>
          </w:p>
        </w:tc>
      </w:tr>
    </w:tbl>
    <w:p w14:paraId="4931896C">
      <w:pPr>
        <w:numPr>
          <w:ilvl w:val="0"/>
          <w:numId w:val="0"/>
        </w:numPr>
        <w:spacing w:line="360" w:lineRule="auto"/>
        <w:ind w:firstLine="723" w:firstLineChars="300"/>
        <w:rPr>
          <w:rFonts w:hint="default" w:ascii="宋体" w:hAnsi="宋体" w:cs="宋体"/>
          <w:bCs/>
          <w:color w:val="auto"/>
          <w:sz w:val="24"/>
          <w:szCs w:val="24"/>
          <w:highlight w:val="none"/>
          <w:lang w:val="en-US" w:eastAsia="zh-CN"/>
        </w:rPr>
      </w:pPr>
      <w:r>
        <w:rPr>
          <w:rFonts w:hint="eastAsia" w:ascii="宋体" w:hAnsi="宋体" w:cs="宋体"/>
          <w:b/>
          <w:bCs w:val="0"/>
          <w:color w:val="auto"/>
          <w:sz w:val="24"/>
          <w:szCs w:val="24"/>
          <w:highlight w:val="none"/>
          <w:lang w:val="en-US" w:eastAsia="zh-CN"/>
        </w:rPr>
        <w:t>注：以上设备配套说明书需同时提供中文版。</w:t>
      </w:r>
    </w:p>
    <w:p w14:paraId="320E3C94">
      <w:pPr>
        <w:widowControl w:val="0"/>
        <w:tabs>
          <w:tab w:val="left" w:pos="1164"/>
          <w:tab w:val="left" w:pos="1165"/>
        </w:tabs>
        <w:spacing w:line="360" w:lineRule="auto"/>
        <w:ind w:firstLine="470"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b/>
          <w:bCs/>
          <w:spacing w:val="-3"/>
          <w:kern w:val="2"/>
          <w:sz w:val="24"/>
          <w:szCs w:val="24"/>
          <w:lang w:val="en-US" w:eastAsia="zh-CN" w:bidi="ar-SA"/>
        </w:rPr>
        <w:t>5.</w:t>
      </w:r>
      <w:r>
        <w:rPr>
          <w:rFonts w:hint="eastAsia" w:ascii="宋体" w:hAnsi="宋体" w:cs="宋体"/>
          <w:b/>
          <w:bCs/>
          <w:spacing w:val="-3"/>
          <w:kern w:val="2"/>
          <w:sz w:val="24"/>
          <w:szCs w:val="24"/>
          <w:lang w:val="en-US" w:eastAsia="zh-CN" w:bidi="ar-SA"/>
        </w:rPr>
        <w:t>3</w:t>
      </w:r>
      <w:r>
        <w:rPr>
          <w:rFonts w:hint="eastAsia" w:ascii="宋体" w:hAnsi="宋体" w:eastAsia="宋体" w:cs="宋体"/>
          <w:b/>
          <w:bCs/>
          <w:spacing w:val="-3"/>
          <w:kern w:val="2"/>
          <w:sz w:val="24"/>
          <w:szCs w:val="24"/>
          <w:lang w:val="en-US" w:eastAsia="zh-CN" w:bidi="ar-SA"/>
        </w:rPr>
        <w:t>投标方职责</w:t>
      </w:r>
    </w:p>
    <w:p w14:paraId="68694B1A">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1）负责本协议书所列设备与设施的设计、制造、安装调试工作，并对所提供设备的合理性及可用性负责（合理性是指设备与设施的设计能够科学而充分的考虑各方面的因素，提高其质量与生产效率；可用性是指投标方设计或制造的产品能够在生产中很好的运用，满足使用要求）。并负责设备及产品零部件至招标方工厂的运输及费用。</w:t>
      </w:r>
    </w:p>
    <w:p w14:paraId="5E753AAE">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2</w:t>
      </w:r>
      <w:r>
        <w:rPr>
          <w:rFonts w:hint="eastAsia" w:ascii="宋体" w:hAnsi="宋体" w:eastAsia="宋体" w:cs="宋体"/>
          <w:spacing w:val="-3"/>
          <w:kern w:val="2"/>
          <w:sz w:val="24"/>
          <w:szCs w:val="24"/>
          <w:lang w:val="en-US" w:eastAsia="zh-CN" w:bidi="ar-SA"/>
        </w:rPr>
        <w:t>）对交付的货物及技术资料的完整性、准确性负责。所有的技术资料采用中文文本,都应有图纸资料及光盘两种格式。纸质资料和光盘各两套</w:t>
      </w:r>
      <w:r>
        <w:rPr>
          <w:rFonts w:hint="eastAsia" w:ascii="宋体" w:hAnsi="宋体" w:cs="宋体"/>
          <w:spacing w:val="-3"/>
          <w:kern w:val="2"/>
          <w:sz w:val="24"/>
          <w:szCs w:val="24"/>
          <w:lang w:val="en-US" w:eastAsia="zh-CN" w:bidi="ar-SA"/>
        </w:rPr>
        <w:t>。</w:t>
      </w:r>
    </w:p>
    <w:p w14:paraId="10BFF2FB">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）对招标方提供的技术资料（产品图、数模、标准、工艺等）负有保密义务。</w:t>
      </w:r>
    </w:p>
    <w:p w14:paraId="2650DF40">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4</w:t>
      </w:r>
      <w:r>
        <w:rPr>
          <w:rFonts w:hint="eastAsia" w:ascii="宋体" w:hAnsi="宋体" w:eastAsia="宋体" w:cs="宋体"/>
          <w:spacing w:val="-3"/>
          <w:kern w:val="2"/>
          <w:sz w:val="24"/>
          <w:szCs w:val="24"/>
          <w:lang w:val="en-US" w:eastAsia="zh-CN" w:bidi="ar-SA"/>
        </w:rPr>
        <w:t>）为预验收制定验收标准和进度计划，并于一周前通知招标方，由招标方确认后再实施。</w:t>
      </w:r>
    </w:p>
    <w:p w14:paraId="041BBDEB">
      <w:pPr>
        <w:spacing w:line="360" w:lineRule="auto"/>
        <w:ind w:firstLine="482" w:firstLineChars="200"/>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t>5.</w:t>
      </w:r>
      <w:r>
        <w:rPr>
          <w:rFonts w:hint="eastAsia" w:ascii="宋体" w:hAnsi="宋体" w:cs="宋体"/>
          <w:b/>
          <w:bCs w:val="0"/>
          <w:sz w:val="24"/>
          <w:szCs w:val="24"/>
          <w:lang w:val="en-US" w:eastAsia="zh-CN"/>
        </w:rPr>
        <w:t>4</w:t>
      </w:r>
      <w:r>
        <w:rPr>
          <w:rFonts w:hint="eastAsia" w:ascii="宋体" w:hAnsi="宋体" w:eastAsia="宋体" w:cs="宋体"/>
          <w:b/>
          <w:bCs w:val="0"/>
          <w:sz w:val="24"/>
          <w:szCs w:val="24"/>
          <w:lang w:val="en-US" w:eastAsia="zh-CN"/>
        </w:rPr>
        <w:t>执行标准</w:t>
      </w:r>
    </w:p>
    <w:p w14:paraId="6EEDA353">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1</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招标人此处所列标准仅为涉及的主要标准，而且不保证其为最新版执行标准；投标人应当在投标文件中认真予以填写、补充和修改完善。</w:t>
      </w:r>
    </w:p>
    <w:p w14:paraId="64ED814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（2）</w:t>
      </w:r>
      <w:r>
        <w:rPr>
          <w:rFonts w:hint="eastAsia" w:ascii="宋体" w:hAnsi="宋体" w:eastAsia="宋体" w:cs="宋体"/>
          <w:bCs/>
          <w:sz w:val="24"/>
          <w:szCs w:val="24"/>
          <w:lang w:val="en-US" w:eastAsia="zh-CN"/>
        </w:rPr>
        <w:t>投标人需要执行的标准，应当采用所供货物通过买方组织的最终验收之日已经开始执行的最新标准。</w:t>
      </w:r>
    </w:p>
    <w:p w14:paraId="0C59AE4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采购货物的产品质量、技术标准如在招投标文件中无相应说明，则按中华人民共和国有关部门颁发的最新的国标或专业（部）标准执行及相应的国际标准。</w:t>
      </w:r>
    </w:p>
    <w:p w14:paraId="6C6BC5FA">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采购货物没有国家或专业（部）标准的，按企业标准执行时，卖方应在合同签署之前，将所涉及的企业标准提供给买方确认。</w:t>
      </w:r>
    </w:p>
    <w:p w14:paraId="616ABE01">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采购货物如果采用国际标准，其执行标准由投标人提供、招标人确认。</w:t>
      </w:r>
    </w:p>
    <w:p w14:paraId="38C1BD2E">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6</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采购货物所涉及的标准不统一时，原则上按照最严格标准执行。</w:t>
      </w:r>
    </w:p>
    <w:p w14:paraId="3AACCE5A">
      <w:pPr>
        <w:spacing w:line="360" w:lineRule="auto"/>
        <w:ind w:firstLine="482" w:firstLineChars="200"/>
        <w:rPr>
          <w:rFonts w:hint="eastAsia" w:ascii="宋体" w:hAnsi="宋体" w:eastAsia="宋体" w:cs="宋体"/>
          <w:b/>
          <w:bCs w:val="0"/>
          <w:sz w:val="24"/>
          <w:szCs w:val="24"/>
          <w:highlight w:val="none"/>
          <w:u w:val="single"/>
          <w:lang w:val="en-US" w:eastAsia="zh-CN"/>
        </w:rPr>
      </w:pPr>
      <w:bookmarkStart w:id="66" w:name="_Toc10762"/>
      <w:r>
        <w:rPr>
          <w:rFonts w:hint="eastAsia" w:ascii="宋体" w:hAnsi="宋体" w:eastAsia="宋体" w:cs="宋体"/>
          <w:b/>
          <w:bCs w:val="0"/>
          <w:sz w:val="24"/>
          <w:szCs w:val="24"/>
          <w:highlight w:val="none"/>
          <w:u w:val="single"/>
          <w:lang w:val="en-US" w:eastAsia="zh-CN"/>
        </w:rPr>
        <w:t>5.</w:t>
      </w:r>
      <w:r>
        <w:rPr>
          <w:rFonts w:hint="eastAsia" w:ascii="宋体" w:hAnsi="宋体" w:cs="宋体"/>
          <w:b/>
          <w:bCs w:val="0"/>
          <w:sz w:val="24"/>
          <w:szCs w:val="24"/>
          <w:highlight w:val="none"/>
          <w:u w:val="single"/>
          <w:lang w:val="en-US" w:eastAsia="zh-CN"/>
        </w:rPr>
        <w:t>5备</w:t>
      </w:r>
      <w:r>
        <w:rPr>
          <w:rFonts w:hint="eastAsia" w:ascii="宋体" w:hAnsi="宋体" w:eastAsia="宋体" w:cs="宋体"/>
          <w:b/>
          <w:bCs w:val="0"/>
          <w:sz w:val="24"/>
          <w:szCs w:val="24"/>
          <w:highlight w:val="none"/>
          <w:u w:val="single"/>
          <w:lang w:val="en-US" w:eastAsia="zh-CN"/>
        </w:rPr>
        <w:t>品、备件</w:t>
      </w:r>
      <w:bookmarkEnd w:id="66"/>
    </w:p>
    <w:p w14:paraId="31E2EC4B">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56BD830F">
      <w:pPr>
        <w:spacing w:line="360" w:lineRule="auto"/>
        <w:ind w:firstLine="482" w:firstLineChars="200"/>
        <w:rPr>
          <w:rFonts w:hint="eastAsia" w:ascii="宋体" w:hAnsi="宋体" w:cs="宋体"/>
          <w:b/>
          <w:bCs w:val="0"/>
          <w:sz w:val="24"/>
          <w:szCs w:val="24"/>
          <w:lang w:val="en-US" w:eastAsia="zh-CN"/>
        </w:rPr>
      </w:pPr>
      <w:r>
        <w:rPr>
          <w:rFonts w:hint="eastAsia" w:ascii="宋体" w:hAnsi="宋体" w:eastAsia="宋体" w:cs="宋体"/>
          <w:b/>
          <w:bCs w:val="0"/>
          <w:sz w:val="24"/>
          <w:szCs w:val="24"/>
          <w:lang w:val="en-US" w:eastAsia="zh-CN"/>
        </w:rPr>
        <w:t>5.</w:t>
      </w:r>
      <w:r>
        <w:rPr>
          <w:rFonts w:hint="eastAsia" w:ascii="宋体" w:hAnsi="宋体" w:cs="宋体"/>
          <w:b/>
          <w:bCs w:val="0"/>
          <w:sz w:val="24"/>
          <w:szCs w:val="24"/>
          <w:lang w:val="en-US" w:eastAsia="zh-CN"/>
        </w:rPr>
        <w:t>6技术资料</w:t>
      </w:r>
    </w:p>
    <w:p w14:paraId="64AEFF5F">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（1）</w:t>
      </w:r>
      <w:r>
        <w:rPr>
          <w:rFonts w:hint="default" w:ascii="宋体" w:hAnsi="宋体" w:cs="宋体"/>
          <w:bCs/>
          <w:sz w:val="24"/>
          <w:szCs w:val="24"/>
          <w:lang w:val="en-US" w:eastAsia="zh-CN"/>
        </w:rPr>
        <w:t>投标方须负责在终验收前，提供包括设备（或材料）的操作维护手册，保养维修手册、操作和安全事项的使用说明书、设备（或材料）的设计总图、安装基础图、维修图等有关的资料；</w:t>
      </w:r>
    </w:p>
    <w:p w14:paraId="74C1E94A">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（2）</w:t>
      </w:r>
      <w:r>
        <w:rPr>
          <w:rFonts w:hint="default" w:ascii="宋体" w:hAnsi="宋体" w:cs="宋体"/>
          <w:bCs/>
          <w:sz w:val="24"/>
          <w:szCs w:val="24"/>
          <w:lang w:val="en-US" w:eastAsia="zh-CN"/>
        </w:rPr>
        <w:t>本“技术资料范围”所列的技术资料、图等，卖方应各提供纸质资料、电子资料（U盘）各3套，每份技术文件应装有目录清单；</w:t>
      </w:r>
    </w:p>
    <w:p w14:paraId="7A12D4EC">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（3）</w:t>
      </w:r>
      <w:r>
        <w:rPr>
          <w:rFonts w:hint="default" w:ascii="宋体" w:hAnsi="宋体" w:cs="宋体"/>
          <w:bCs/>
          <w:sz w:val="24"/>
          <w:szCs w:val="24"/>
          <w:lang w:val="en-US" w:eastAsia="zh-CN"/>
        </w:rPr>
        <w:t>投标方须提供完整的所有设备和部件的中文技术资料，技术资料应包含 以下内容：</w:t>
      </w:r>
    </w:p>
    <w:p w14:paraId="7F279B41">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设备描述；</w:t>
      </w:r>
    </w:p>
    <w:p w14:paraId="0B5A8C6D">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使用说明书（含机械、电气部分）；</w:t>
      </w:r>
    </w:p>
    <w:p w14:paraId="1530180B">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产品合格证书；</w:t>
      </w:r>
    </w:p>
    <w:p w14:paraId="5B6A5D17">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装箱单；</w:t>
      </w:r>
    </w:p>
    <w:p w14:paraId="37DE5AC0">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零部件和备件清单；</w:t>
      </w:r>
    </w:p>
    <w:p w14:paraId="3FDA7E7A">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消耗材料和易损件清单；</w:t>
      </w:r>
    </w:p>
    <w:p w14:paraId="79C2C1FF">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维修和保养手册；</w:t>
      </w:r>
    </w:p>
    <w:p w14:paraId="161D7D2D">
      <w:pPr>
        <w:numPr>
          <w:ilvl w:val="0"/>
          <w:numId w:val="0"/>
        </w:numPr>
        <w:spacing w:line="360" w:lineRule="auto"/>
        <w:ind w:firstLine="480" w:firstLineChars="200"/>
        <w:rPr>
          <w:rFonts w:hint="default" w:ascii="宋体" w:hAnsi="宋体" w:cs="宋体"/>
          <w:bCs/>
          <w:sz w:val="24"/>
          <w:szCs w:val="24"/>
          <w:lang w:val="en-US" w:eastAsia="zh-CN"/>
        </w:rPr>
      </w:pPr>
      <w:r>
        <w:rPr>
          <w:rFonts w:hint="default" w:ascii="宋体" w:hAnsi="宋体" w:cs="宋体"/>
          <w:b w:val="0"/>
          <w:bCs/>
          <w:sz w:val="24"/>
          <w:szCs w:val="24"/>
          <w:lang w:val="en-US" w:eastAsia="zh-CN"/>
        </w:rPr>
        <w:t>提供软件安装包备份文件</w:t>
      </w:r>
      <w:r>
        <w:rPr>
          <w:rFonts w:hint="eastAsia" w:ascii="宋体" w:hAnsi="宋体" w:cs="宋体"/>
          <w:b w:val="0"/>
          <w:bCs/>
          <w:sz w:val="24"/>
          <w:szCs w:val="24"/>
          <w:lang w:val="en-US" w:eastAsia="zh-CN"/>
        </w:rPr>
        <w:t>；</w:t>
      </w:r>
    </w:p>
    <w:p w14:paraId="6FAC3547">
      <w:pPr>
        <w:numPr>
          <w:ilvl w:val="0"/>
          <w:numId w:val="0"/>
        </w:numPr>
        <w:spacing w:line="360" w:lineRule="auto"/>
        <w:ind w:firstLine="482" w:firstLineChars="200"/>
        <w:rPr>
          <w:rFonts w:hint="eastAsia" w:ascii="宋体" w:hAnsi="宋体" w:cs="宋体"/>
          <w:b/>
          <w:bCs w:val="0"/>
          <w:sz w:val="24"/>
          <w:szCs w:val="24"/>
          <w:lang w:val="en-US" w:eastAsia="zh-CN"/>
        </w:rPr>
      </w:pPr>
      <w:r>
        <w:rPr>
          <w:rFonts w:hint="eastAsia" w:ascii="宋体" w:hAnsi="宋体" w:cs="宋体"/>
          <w:b/>
          <w:bCs w:val="0"/>
          <w:sz w:val="24"/>
          <w:szCs w:val="24"/>
          <w:lang w:val="en-US" w:eastAsia="zh-CN"/>
        </w:rPr>
        <w:t>三方计量检定/校准证书。</w:t>
      </w:r>
    </w:p>
    <w:p w14:paraId="0FE59202">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1BA9F1C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592AC14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0C4DD4C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7DD4419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64F10F6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4D95282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417357A0">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6E815265">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35A1BA2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172EBD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10CE400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05FE30C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15FD530A">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1923D2D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 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65DABDA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02E6061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12D342A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162BC3A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5B95DB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0FCB3B5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44893F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461ED7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2E27950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6A18861F">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2ABE8FC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5A72128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7F82C2CE">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26EC0F0D">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359BF04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709A1B4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61F5B62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4AA51DB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1ED7364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16A0C9B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66CDE8A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41FC374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72909B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5995F27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450ED43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319519F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3E3A761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1042A59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 xml:space="preserve"> </w:t>
      </w:r>
      <w:r>
        <w:rPr>
          <w:rFonts w:hint="eastAsia" w:ascii="宋体" w:hAnsi="宋体" w:cs="Times New Roman"/>
          <w:spacing w:val="4"/>
          <w:sz w:val="24"/>
          <w:lang w:val="en-US" w:eastAsia="zh-CN"/>
        </w:rPr>
        <w:t>终</w:t>
      </w:r>
      <w:r>
        <w:rPr>
          <w:rFonts w:hint="eastAsia" w:ascii="宋体" w:hAnsi="宋体" w:cs="Times New Roman"/>
          <w:spacing w:val="4"/>
          <w:sz w:val="24"/>
        </w:rPr>
        <w:t>验收</w:t>
      </w:r>
    </w:p>
    <w:p w14:paraId="528BF3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1终验收规程：</w:t>
      </w:r>
    </w:p>
    <w:p w14:paraId="395CB78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设备（或材料）允许情况下，一般连续运行 30 天，每天连续</w:t>
      </w:r>
      <w:r>
        <w:rPr>
          <w:rFonts w:hint="eastAsia" w:ascii="宋体" w:hAnsi="宋体" w:cs="Times New Roman"/>
          <w:spacing w:val="4"/>
          <w:sz w:val="24"/>
          <w:lang w:val="en-US" w:eastAsia="zh-CN"/>
        </w:rPr>
        <w:t>不低于</w:t>
      </w:r>
      <w:r>
        <w:rPr>
          <w:rFonts w:hint="eastAsia" w:ascii="宋体" w:hAnsi="宋体" w:cs="Times New Roman"/>
          <w:spacing w:val="4"/>
          <w:sz w:val="24"/>
        </w:rPr>
        <w:t xml:space="preserve"> 10 小时，除用户方面因素外，必须达到以下要求：</w:t>
      </w:r>
    </w:p>
    <w:p w14:paraId="3F14A7B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w:t>
      </w:r>
      <w:r>
        <w:rPr>
          <w:rFonts w:hint="eastAsia" w:ascii="宋体" w:hAnsi="宋体" w:cs="Times New Roman"/>
          <w:spacing w:val="4"/>
          <w:sz w:val="24"/>
          <w:lang w:val="en-US" w:eastAsia="zh-CN"/>
        </w:rPr>
        <w:t>.</w:t>
      </w:r>
      <w:r>
        <w:rPr>
          <w:rFonts w:hint="eastAsia" w:ascii="宋体" w:hAnsi="宋体" w:cs="Times New Roman"/>
          <w:spacing w:val="4"/>
          <w:sz w:val="24"/>
        </w:rPr>
        <w:t>在整个验收过程中没有维修、更换零部件或元件行为；</w:t>
      </w:r>
    </w:p>
    <w:p w14:paraId="5A3B77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b.</w:t>
      </w:r>
      <w:r>
        <w:rPr>
          <w:rFonts w:hint="eastAsia" w:ascii="宋体" w:hAnsi="宋体" w:cs="Times New Roman"/>
          <w:spacing w:val="4"/>
          <w:sz w:val="24"/>
        </w:rPr>
        <w:t>终验收原则上要求一次完成，若一次验收不成功，最多允许两次；</w:t>
      </w:r>
    </w:p>
    <w:p w14:paraId="77B8D16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w:t>
      </w:r>
      <w:r>
        <w:rPr>
          <w:rFonts w:hint="eastAsia" w:ascii="宋体" w:hAnsi="宋体" w:cs="Times New Roman"/>
          <w:spacing w:val="4"/>
          <w:sz w:val="24"/>
          <w:lang w:val="en-US" w:eastAsia="zh-CN"/>
        </w:rPr>
        <w:t>.</w:t>
      </w:r>
      <w:r>
        <w:rPr>
          <w:rFonts w:hint="eastAsia" w:ascii="宋体" w:hAnsi="宋体" w:cs="Times New Roman"/>
          <w:spacing w:val="4"/>
          <w:sz w:val="24"/>
        </w:rPr>
        <w:t>终验收通过后买卖双方共同签署终验收报告。</w:t>
      </w:r>
    </w:p>
    <w:p w14:paraId="4DCC37A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2终验收时的一般验收标准与要求：</w:t>
      </w:r>
    </w:p>
    <w:p w14:paraId="0DA5D4A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a.资料齐全性、完整性和有效性。</w:t>
      </w:r>
    </w:p>
    <w:p w14:paraId="3C54B31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b.设备（或材料）应运行稳定、可靠、安全，无异常声音和非正常振动。设备不允许出现漏水、漏液、漏气（汽）、漏电。</w:t>
      </w:r>
    </w:p>
    <w:p w14:paraId="2087F41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c.设备（或材料）应有完整的标牌，且清晰易见；</w:t>
      </w:r>
    </w:p>
    <w:p w14:paraId="3C9F9AD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5.3</w:t>
      </w:r>
      <w:r>
        <w:rPr>
          <w:rFonts w:hint="eastAsia" w:ascii="宋体" w:hAnsi="宋体" w:cs="Times New Roman"/>
          <w:spacing w:val="4"/>
          <w:sz w:val="24"/>
        </w:rPr>
        <w:t xml:space="preserve"> 终验收条件</w:t>
      </w:r>
    </w:p>
    <w:p w14:paraId="07BC50D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依据招标文件、投标文件、答疑文件、技术交流文件等形成并达成一致的技术协议书和合同规定的终验收条件验收。</w:t>
      </w:r>
    </w:p>
    <w:p w14:paraId="3D28B154">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4601D91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12FDE60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0EA4A0D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5B54E48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2867662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67B2F6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3CF3533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31E0F29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0DB9528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4B07AB0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7EB59D1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及相互作用；检查、检测过程；试验、检测设备；预防性维护（PM）、常规保养程序、保养维护计划、润滑、零部件更换程序以及调整与校正；</w:t>
      </w:r>
    </w:p>
    <w:p w14:paraId="2B4144D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52D5A8B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10EB7B1C">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315EB3D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7F8AEC3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b/>
          <w:bCs/>
          <w:spacing w:val="4"/>
          <w:sz w:val="24"/>
          <w:u w:val="single"/>
          <w:lang w:val="en-US" w:eastAsia="zh-CN"/>
        </w:rPr>
        <w:t>1</w:t>
      </w:r>
      <w:r>
        <w:rPr>
          <w:rFonts w:hint="eastAsia" w:ascii="宋体" w:hAnsi="宋体" w:cs="Times New Roman"/>
          <w:b/>
          <w:bCs/>
          <w:spacing w:val="4"/>
          <w:sz w:val="24"/>
        </w:rPr>
        <w:t>年</w:t>
      </w:r>
      <w:r>
        <w:rPr>
          <w:rFonts w:hint="eastAsia" w:ascii="宋体" w:hAnsi="宋体" w:cs="Times New Roman"/>
          <w:spacing w:val="4"/>
          <w:sz w:val="24"/>
        </w:rPr>
        <w:t>。自招标方工程终验收合格签字之日起，保证质保期内设备连续运转良好；如质保期内设备发生重大故障，合同质保期顺延，以故障排除之日起计重新计算。</w:t>
      </w:r>
    </w:p>
    <w:p w14:paraId="5D5B266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103F4EA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3DCA1FF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1494C69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517347C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 标方故障通知后立即给予答复，并及时委派专业技术人员到现场免费提供咨询、维修服务，其维修只收取配件费。</w:t>
      </w:r>
    </w:p>
    <w:p w14:paraId="0368CDCA">
      <w:pPr>
        <w:widowControl/>
        <w:jc w:val="left"/>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keepNext w:val="0"/>
        <w:keepLines w:val="0"/>
        <w:pageBreakBefore w:val="0"/>
        <w:widowControl w:val="0"/>
        <w:kinsoku/>
        <w:wordWrap/>
        <w:overflowPunct/>
        <w:topLinePunct w:val="0"/>
        <w:autoSpaceDE/>
        <w:autoSpaceDN/>
        <w:bidi w:val="0"/>
        <w:ind w:firstLine="723" w:firstLineChars="200"/>
        <w:jc w:val="left"/>
        <w:textAlignment w:val="auto"/>
        <w:rPr>
          <w:rStyle w:val="46"/>
        </w:rPr>
      </w:pPr>
      <w:r>
        <w:rPr>
          <w:rStyle w:val="46"/>
          <w:rFonts w:hint="eastAsia"/>
        </w:rPr>
        <w:br w:type="page"/>
      </w:r>
    </w:p>
    <w:p w14:paraId="3F9ADAB1">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67" w:name="_Toc32672"/>
      <w:r>
        <w:rPr>
          <w:rStyle w:val="46"/>
          <w:rFonts w:hint="eastAsia"/>
          <w:b/>
          <w:bCs/>
        </w:rPr>
        <w:t>第五章</w:t>
      </w:r>
      <w:bookmarkEnd w:id="24"/>
      <w:r>
        <w:rPr>
          <w:rStyle w:val="46"/>
          <w:rFonts w:hint="eastAsia"/>
          <w:b/>
          <w:bCs/>
        </w:rPr>
        <w:t xml:space="preserve"> 服务标准及要求</w:t>
      </w:r>
      <w:bookmarkEnd w:id="35"/>
      <w:bookmarkEnd w:id="67"/>
    </w:p>
    <w:p w14:paraId="50F9AE65">
      <w:pPr>
        <w:spacing w:line="360" w:lineRule="auto"/>
        <w:ind w:firstLine="482" w:firstLineChars="200"/>
        <w:rPr>
          <w:rFonts w:hint="eastAsia" w:ascii="宋体" w:hAnsi="宋体"/>
          <w:sz w:val="24"/>
        </w:rPr>
      </w:pPr>
      <w:bookmarkStart w:id="68" w:name="_Toc328489323"/>
      <w:bookmarkStart w:id="69" w:name="_Toc328489369"/>
      <w:r>
        <w:rPr>
          <w:rFonts w:hint="eastAsia" w:ascii="宋体" w:hAnsi="宋体"/>
          <w:b/>
          <w:sz w:val="24"/>
        </w:rPr>
        <w:t>一、招标范围</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26D20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2A1CF3F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序号</w:t>
            </w:r>
          </w:p>
        </w:tc>
        <w:tc>
          <w:tcPr>
            <w:tcW w:w="1755" w:type="dxa"/>
            <w:vAlign w:val="center"/>
          </w:tcPr>
          <w:p w14:paraId="383667D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项目内容</w:t>
            </w:r>
          </w:p>
        </w:tc>
        <w:tc>
          <w:tcPr>
            <w:tcW w:w="1515" w:type="dxa"/>
            <w:vAlign w:val="center"/>
          </w:tcPr>
          <w:p w14:paraId="305E883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数量</w:t>
            </w:r>
            <w:r>
              <w:rPr>
                <w:rFonts w:hint="eastAsia" w:ascii="宋体" w:hAnsi="宋体" w:cs="宋体"/>
                <w:sz w:val="24"/>
                <w:szCs w:val="28"/>
                <w:highlight w:val="none"/>
                <w:lang w:val="en-US" w:eastAsia="zh-CN"/>
              </w:rPr>
              <w:t>（套）</w:t>
            </w:r>
          </w:p>
        </w:tc>
        <w:tc>
          <w:tcPr>
            <w:tcW w:w="1905" w:type="dxa"/>
            <w:vAlign w:val="center"/>
          </w:tcPr>
          <w:p w14:paraId="71D083BE">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交货地点</w:t>
            </w:r>
          </w:p>
        </w:tc>
        <w:tc>
          <w:tcPr>
            <w:tcW w:w="1260" w:type="dxa"/>
            <w:vAlign w:val="center"/>
          </w:tcPr>
          <w:p w14:paraId="3819F46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交货方式</w:t>
            </w:r>
          </w:p>
        </w:tc>
        <w:tc>
          <w:tcPr>
            <w:tcW w:w="1118" w:type="dxa"/>
            <w:vAlign w:val="center"/>
          </w:tcPr>
          <w:p w14:paraId="069BE47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cs="宋体"/>
                <w:sz w:val="24"/>
                <w:szCs w:val="28"/>
                <w:highlight w:val="none"/>
                <w:lang w:val="en-US" w:eastAsia="zh-CN"/>
              </w:rPr>
              <w:t>备注</w:t>
            </w:r>
          </w:p>
        </w:tc>
      </w:tr>
      <w:tr w14:paraId="62175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0" w:type="dxa"/>
            <w:vAlign w:val="center"/>
          </w:tcPr>
          <w:p w14:paraId="2FE53F8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1</w:t>
            </w:r>
          </w:p>
        </w:tc>
        <w:tc>
          <w:tcPr>
            <w:tcW w:w="1755" w:type="dxa"/>
            <w:vAlign w:val="center"/>
          </w:tcPr>
          <w:p w14:paraId="7A10BEC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划格器</w:t>
            </w:r>
          </w:p>
        </w:tc>
        <w:tc>
          <w:tcPr>
            <w:tcW w:w="1515" w:type="dxa"/>
            <w:vAlign w:val="center"/>
          </w:tcPr>
          <w:p w14:paraId="25B9929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1</w:t>
            </w:r>
          </w:p>
        </w:tc>
        <w:tc>
          <w:tcPr>
            <w:tcW w:w="1905" w:type="dxa"/>
            <w:vMerge w:val="restart"/>
            <w:vAlign w:val="center"/>
          </w:tcPr>
          <w:p w14:paraId="6E1F1581">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kern w:val="2"/>
                <w:sz w:val="24"/>
                <w:szCs w:val="28"/>
                <w:highlight w:val="none"/>
                <w:lang w:val="en-US" w:eastAsia="zh-CN" w:bidi="ar-SA"/>
              </w:rPr>
              <w:t>山东省济宁市诗仙路369号济宁商用车厂区</w:t>
            </w:r>
          </w:p>
        </w:tc>
        <w:tc>
          <w:tcPr>
            <w:tcW w:w="1260" w:type="dxa"/>
            <w:vMerge w:val="restart"/>
            <w:vAlign w:val="center"/>
          </w:tcPr>
          <w:p w14:paraId="14D8BCC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交钥匙方式</w:t>
            </w:r>
          </w:p>
        </w:tc>
        <w:tc>
          <w:tcPr>
            <w:tcW w:w="1118" w:type="dxa"/>
            <w:vMerge w:val="restart"/>
            <w:vAlign w:val="center"/>
          </w:tcPr>
          <w:p w14:paraId="0CB0F3E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sz w:val="22"/>
                <w:szCs w:val="22"/>
                <w:highlight w:val="none"/>
                <w:lang w:val="en-US" w:eastAsia="zh-CN"/>
              </w:rPr>
              <w:t>详见标书技术要求</w:t>
            </w:r>
          </w:p>
        </w:tc>
      </w:tr>
      <w:tr w14:paraId="7D192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6DC7DBE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2</w:t>
            </w:r>
          </w:p>
        </w:tc>
        <w:tc>
          <w:tcPr>
            <w:tcW w:w="1755" w:type="dxa"/>
            <w:vAlign w:val="center"/>
          </w:tcPr>
          <w:p w14:paraId="1107135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漆膜测厚仪</w:t>
            </w:r>
          </w:p>
        </w:tc>
        <w:tc>
          <w:tcPr>
            <w:tcW w:w="1515" w:type="dxa"/>
            <w:vAlign w:val="center"/>
          </w:tcPr>
          <w:p w14:paraId="0AFFFAD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59F19090">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702C6D77">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92A19A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347A2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4862109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3</w:t>
            </w:r>
          </w:p>
        </w:tc>
        <w:tc>
          <w:tcPr>
            <w:tcW w:w="1755" w:type="dxa"/>
            <w:vAlign w:val="center"/>
          </w:tcPr>
          <w:p w14:paraId="722C50A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铅笔硬度计</w:t>
            </w:r>
          </w:p>
        </w:tc>
        <w:tc>
          <w:tcPr>
            <w:tcW w:w="1515" w:type="dxa"/>
            <w:vAlign w:val="center"/>
          </w:tcPr>
          <w:p w14:paraId="5D7A0D7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62D0A2C8">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0B6B5EF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66CA84A7">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12636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11A27C5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4</w:t>
            </w:r>
          </w:p>
        </w:tc>
        <w:tc>
          <w:tcPr>
            <w:tcW w:w="1755" w:type="dxa"/>
            <w:vAlign w:val="center"/>
          </w:tcPr>
          <w:p w14:paraId="48FA97D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刮板细度计</w:t>
            </w:r>
          </w:p>
        </w:tc>
        <w:tc>
          <w:tcPr>
            <w:tcW w:w="1515" w:type="dxa"/>
            <w:vAlign w:val="center"/>
          </w:tcPr>
          <w:p w14:paraId="19579CE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02AF4FA5">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4000E7A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C545ED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5138F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6B5A569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5</w:t>
            </w:r>
          </w:p>
        </w:tc>
        <w:tc>
          <w:tcPr>
            <w:tcW w:w="1755" w:type="dxa"/>
            <w:vAlign w:val="center"/>
          </w:tcPr>
          <w:p w14:paraId="56EBB07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粗糙度仪</w:t>
            </w:r>
          </w:p>
        </w:tc>
        <w:tc>
          <w:tcPr>
            <w:tcW w:w="1515" w:type="dxa"/>
            <w:vAlign w:val="center"/>
          </w:tcPr>
          <w:p w14:paraId="7C98A3C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67A4DB6D">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1FE5771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5D7F00E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8"/>
      <w:bookmarkEnd w:id="69"/>
      <w:bookmarkStart w:id="70" w:name="_Toc328489370"/>
      <w:bookmarkStart w:id="71" w:name="_Toc328489324"/>
    </w:p>
    <w:bookmarkEnd w:id="70"/>
    <w:bookmarkEnd w:id="71"/>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2" w:name="_Toc328489326"/>
      <w:bookmarkStart w:id="73" w:name="_Toc328489372"/>
      <w:r>
        <w:rPr>
          <w:rFonts w:hint="eastAsia" w:ascii="宋体" w:hAnsi="宋体"/>
          <w:b/>
          <w:sz w:val="24"/>
        </w:rPr>
        <w:t>三、安装调试、设备验收</w:t>
      </w:r>
      <w:bookmarkEnd w:id="72"/>
      <w:bookmarkEnd w:id="73"/>
    </w:p>
    <w:p w14:paraId="6E809A36">
      <w:pPr>
        <w:spacing w:line="360" w:lineRule="auto"/>
        <w:ind w:firstLine="480" w:firstLineChars="200"/>
        <w:rPr>
          <w:rFonts w:hint="eastAsia" w:ascii="宋体" w:hAnsi="宋体"/>
          <w:sz w:val="24"/>
        </w:rPr>
      </w:pPr>
      <w:bookmarkStart w:id="74" w:name="_Toc328489373"/>
      <w:bookmarkStart w:id="75" w:name="_Toc328489327"/>
      <w:r>
        <w:rPr>
          <w:rFonts w:hint="eastAsia" w:ascii="宋体" w:hAnsi="宋体"/>
          <w:sz w:val="24"/>
        </w:rPr>
        <w:t>3.1 安装调试</w:t>
      </w:r>
      <w:bookmarkEnd w:id="74"/>
      <w:bookmarkEnd w:id="75"/>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6" w:name="_Toc328489328"/>
      <w:bookmarkStart w:id="77" w:name="_Toc266518524"/>
      <w:bookmarkStart w:id="78" w:name="_Toc298248794"/>
      <w:bookmarkStart w:id="79" w:name="_Toc328489374"/>
      <w:r>
        <w:rPr>
          <w:rFonts w:hint="eastAsia" w:ascii="宋体" w:hAnsi="宋体"/>
          <w:sz w:val="24"/>
        </w:rPr>
        <w:t>3.2 项目验收</w:t>
      </w:r>
      <w:bookmarkEnd w:id="76"/>
      <w:bookmarkEnd w:id="77"/>
      <w:bookmarkEnd w:id="78"/>
      <w:bookmarkEnd w:id="79"/>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0" w:name="_Toc328489375"/>
      <w:bookmarkStart w:id="81" w:name="_Toc328489329"/>
      <w:r>
        <w:rPr>
          <w:rFonts w:hint="eastAsia" w:ascii="宋体" w:hAnsi="宋体"/>
          <w:b/>
          <w:sz w:val="24"/>
        </w:rPr>
        <w:t>四、技术要求、技术培训、陪伴生产及售后服务</w:t>
      </w:r>
      <w:bookmarkEnd w:id="80"/>
      <w:bookmarkEnd w:id="81"/>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2" w:name="_Toc328489330"/>
      <w:bookmarkStart w:id="83" w:name="_Toc328489376"/>
      <w:r>
        <w:rPr>
          <w:rFonts w:hint="eastAsia" w:ascii="宋体" w:hAnsi="宋体"/>
          <w:b/>
          <w:sz w:val="24"/>
        </w:rPr>
        <w:t>五、随机提供资料及备件</w:t>
      </w:r>
      <w:bookmarkEnd w:id="82"/>
      <w:bookmarkEnd w:id="83"/>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5"/>
    <w:p w14:paraId="130D0D9E">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Style w:val="46"/>
          <w:b/>
          <w:bCs/>
        </w:rPr>
      </w:pPr>
      <w:bookmarkStart w:id="84" w:name="_Toc518655787"/>
      <w:bookmarkStart w:id="85" w:name="_Toc21617"/>
      <w:bookmarkStart w:id="86" w:name="_Toc37059827"/>
      <w:bookmarkStart w:id="87" w:name="_Toc301469810"/>
      <w:bookmarkStart w:id="88" w:name="_Toc119413766"/>
      <w:r>
        <w:rPr>
          <w:rStyle w:val="46"/>
          <w:rFonts w:hint="eastAsia"/>
          <w:b/>
          <w:bCs/>
        </w:rPr>
        <w:t>第六章  设备采购合同</w:t>
      </w:r>
      <w:bookmarkEnd w:id="84"/>
    </w:p>
    <w:p w14:paraId="0C7C1B25">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b/>
          <w:bCs/>
        </w:rPr>
      </w:pPr>
      <w:bookmarkStart w:id="89" w:name="_Toc17849"/>
      <w:r>
        <w:rPr>
          <w:rStyle w:val="46"/>
          <w:rFonts w:hint="eastAsia"/>
          <w:b/>
          <w:bCs/>
        </w:rPr>
        <w:t>（以经相关部门审核的最终签署版本为准）</w:t>
      </w:r>
      <w:bookmarkEnd w:id="85"/>
      <w:bookmarkEnd w:id="86"/>
      <w:bookmarkEnd w:id="89"/>
    </w:p>
    <w:p w14:paraId="1A6A1D4A">
      <w:pPr>
        <w:adjustRightInd w:val="0"/>
        <w:snapToGrid w:val="0"/>
        <w:spacing w:line="360" w:lineRule="auto"/>
        <w:jc w:val="left"/>
        <w:rPr>
          <w:rFonts w:hint="eastAsia" w:ascii="宋体" w:hAnsi="宋体"/>
          <w:sz w:val="20"/>
          <w:szCs w:val="20"/>
        </w:rPr>
      </w:pPr>
      <w:bookmarkStart w:id="90" w:name="_Toc283814116"/>
    </w:p>
    <w:p w14:paraId="02A389F7">
      <w:pPr>
        <w:rPr>
          <w:rFonts w:ascii="宋体" w:hAnsi="宋体"/>
          <w:b/>
          <w:sz w:val="28"/>
          <w:szCs w:val="28"/>
        </w:rPr>
      </w:pPr>
      <w:r>
        <w:rPr>
          <w:rFonts w:ascii="宋体" w:hAnsi="宋体"/>
          <w:b/>
          <w:sz w:val="28"/>
          <w:szCs w:val="28"/>
        </w:rPr>
        <w:br w:type="page"/>
      </w:r>
    </w:p>
    <w:p w14:paraId="2E51C0DA">
      <w:pPr>
        <w:spacing w:line="360" w:lineRule="auto"/>
        <w:jc w:val="center"/>
        <w:rPr>
          <w:rFonts w:ascii="方正小标宋简体" w:hAnsi="方正小标宋简体" w:eastAsia="方正小标宋简体" w:cs="方正小标宋简体"/>
          <w:w w:val="90"/>
          <w:sz w:val="56"/>
          <w:szCs w:val="56"/>
        </w:rPr>
      </w:pPr>
      <w:r>
        <w:rPr>
          <w:rFonts w:hint="eastAsia" w:ascii="方正小标宋简体" w:hAnsi="方正小标宋简体" w:eastAsia="方正小标宋简体" w:cs="方正小标宋简体"/>
          <w:w w:val="90"/>
          <w:sz w:val="56"/>
          <w:szCs w:val="56"/>
        </w:rPr>
        <w:t>设备采购合同</w:t>
      </w:r>
    </w:p>
    <w:p w14:paraId="73C613B4">
      <w:pPr>
        <w:spacing w:line="360" w:lineRule="auto"/>
        <w:jc w:val="center"/>
        <w:rPr>
          <w:rFonts w:ascii="方正小标宋简体" w:hAnsi="方正小标宋简体" w:eastAsia="方正小标宋简体" w:cs="方正小标宋简体"/>
          <w:w w:val="90"/>
          <w:sz w:val="56"/>
          <w:szCs w:val="56"/>
        </w:rPr>
      </w:pPr>
    </w:p>
    <w:p w14:paraId="54FB4EDF">
      <w:pPr>
        <w:spacing w:line="360" w:lineRule="auto"/>
        <w:jc w:val="center"/>
        <w:rPr>
          <w:rFonts w:ascii="仿宋_GB2312" w:hAnsi="仿宋_GB2312" w:eastAsia="仿宋_GB2312" w:cs="仿宋_GB2312"/>
          <w:bCs/>
          <w:sz w:val="24"/>
          <w:szCs w:val="24"/>
        </w:rPr>
      </w:pPr>
    </w:p>
    <w:p w14:paraId="64055244">
      <w:pPr>
        <w:spacing w:line="360" w:lineRule="auto"/>
        <w:jc w:val="center"/>
        <w:rPr>
          <w:rFonts w:ascii="仿宋_GB2312" w:hAnsi="仿宋_GB2312" w:eastAsia="仿宋_GB2312" w:cs="仿宋_GB2312"/>
          <w:bCs/>
          <w:sz w:val="24"/>
          <w:szCs w:val="24"/>
        </w:rPr>
      </w:pPr>
    </w:p>
    <w:p w14:paraId="4540E0C4">
      <w:pPr>
        <w:spacing w:line="360" w:lineRule="auto"/>
        <w:ind w:firstLine="2160" w:firstLineChars="900"/>
        <w:jc w:val="left"/>
        <w:rPr>
          <w:rFonts w:ascii="仿宋_GB2312" w:hAnsi="仿宋_GB2312" w:eastAsia="仿宋_GB2312" w:cs="仿宋_GB2312"/>
          <w:bCs/>
          <w:sz w:val="24"/>
          <w:szCs w:val="24"/>
        </w:rPr>
      </w:pPr>
      <w:r>
        <w:rPr>
          <w:rFonts w:hint="eastAsia" w:ascii="仿宋_GB2312" w:hAnsi="仿宋_GB2312" w:eastAsia="仿宋_GB2312" w:cs="仿宋_GB2312"/>
          <w:bCs/>
          <w:sz w:val="24"/>
          <w:szCs w:val="24"/>
        </w:rPr>
        <w:t xml:space="preserve">合同项目名称： </w:t>
      </w:r>
      <w:permStart w:id="0" w:edGrp="everyone"/>
      <w:r>
        <w:rPr>
          <w:rFonts w:hint="eastAsia" w:ascii="仿宋_GB2312" w:hAnsi="仿宋_GB2312" w:eastAsia="仿宋_GB2312" w:cs="仿宋_GB2312"/>
          <w:b/>
          <w:sz w:val="24"/>
          <w:szCs w:val="24"/>
          <w:u w:val="single"/>
        </w:rPr>
        <w:t>合同项目名称</w:t>
      </w:r>
      <w:permEnd w:id="0"/>
    </w:p>
    <w:p w14:paraId="105547D8">
      <w:pPr>
        <w:spacing w:line="360" w:lineRule="auto"/>
        <w:ind w:firstLine="2160" w:firstLineChars="900"/>
        <w:jc w:val="left"/>
        <w:rPr>
          <w:rFonts w:ascii="仿宋_GB2312" w:hAnsi="仿宋_GB2312" w:eastAsia="仿宋_GB2312" w:cs="仿宋_GB2312"/>
          <w:bCs/>
          <w:sz w:val="24"/>
          <w:szCs w:val="24"/>
        </w:rPr>
      </w:pPr>
    </w:p>
    <w:p w14:paraId="2D07ED82">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甲方（买方）：</w:t>
      </w:r>
      <w:permStart w:id="1" w:edGrp="everyone"/>
      <w:r>
        <w:rPr>
          <w:rFonts w:hint="eastAsia" w:ascii="仿宋_GB2312" w:hAnsi="仿宋_GB2312" w:eastAsia="仿宋_GB2312" w:cs="仿宋_GB2312"/>
          <w:b/>
          <w:sz w:val="24"/>
          <w:szCs w:val="24"/>
          <w:u w:val="single"/>
        </w:rPr>
        <w:t>甲方单位全称</w:t>
      </w:r>
      <w:permEnd w:id="1"/>
    </w:p>
    <w:p w14:paraId="61757483">
      <w:pPr>
        <w:spacing w:line="360" w:lineRule="auto"/>
        <w:ind w:firstLine="2168" w:firstLineChars="900"/>
        <w:jc w:val="left"/>
        <w:rPr>
          <w:rFonts w:ascii="仿宋_GB2312" w:hAnsi="仿宋_GB2312" w:eastAsia="仿宋_GB2312" w:cs="仿宋_GB2312"/>
          <w:b/>
          <w:sz w:val="24"/>
          <w:szCs w:val="24"/>
          <w:u w:val="single"/>
        </w:rPr>
      </w:pPr>
    </w:p>
    <w:p w14:paraId="7E937864">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乙方（卖方）：</w:t>
      </w:r>
      <w:permStart w:id="2" w:edGrp="everyone"/>
      <w:r>
        <w:rPr>
          <w:rFonts w:hint="eastAsia" w:ascii="仿宋_GB2312" w:hAnsi="仿宋_GB2312" w:eastAsia="仿宋_GB2312" w:cs="仿宋_GB2312"/>
          <w:b/>
          <w:sz w:val="24"/>
          <w:szCs w:val="24"/>
          <w:u w:val="single"/>
        </w:rPr>
        <w:t>乙方单位全称</w:t>
      </w:r>
      <w:permEnd w:id="2"/>
    </w:p>
    <w:p w14:paraId="0B879477">
      <w:pPr>
        <w:spacing w:line="360" w:lineRule="auto"/>
        <w:ind w:firstLine="2168" w:firstLineChars="900"/>
        <w:jc w:val="center"/>
        <w:rPr>
          <w:rFonts w:ascii="仿宋_GB2312" w:hAnsi="仿宋_GB2312" w:eastAsia="仿宋_GB2312" w:cs="仿宋_GB2312"/>
          <w:b/>
          <w:sz w:val="24"/>
          <w:szCs w:val="24"/>
          <w:u w:val="single"/>
        </w:rPr>
      </w:pPr>
    </w:p>
    <w:p w14:paraId="21A7E5B5">
      <w:pPr>
        <w:spacing w:line="360" w:lineRule="auto"/>
        <w:ind w:firstLine="2168" w:firstLineChars="900"/>
        <w:jc w:val="center"/>
        <w:rPr>
          <w:rFonts w:ascii="仿宋_GB2312" w:hAnsi="仿宋_GB2312" w:eastAsia="仿宋_GB2312" w:cs="仿宋_GB2312"/>
          <w:b/>
          <w:sz w:val="24"/>
          <w:szCs w:val="24"/>
          <w:u w:val="single"/>
        </w:rPr>
      </w:pPr>
    </w:p>
    <w:p w14:paraId="5C472D0A">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合同签订地点：</w:t>
      </w:r>
      <w:permStart w:id="3" w:edGrp="everyone"/>
      <w:r>
        <w:rPr>
          <w:rFonts w:hint="eastAsia" w:ascii="仿宋_GB2312" w:hAnsi="仿宋_GB2312" w:eastAsia="仿宋_GB2312" w:cs="仿宋_GB2312"/>
          <w:b/>
          <w:sz w:val="24"/>
          <w:szCs w:val="24"/>
          <w:u w:val="single"/>
        </w:rPr>
        <w:t>填写甲方所在县级行政区划，如“山东省济南市高新区/章丘区”等</w:t>
      </w:r>
      <w:permEnd w:id="3"/>
    </w:p>
    <w:p w14:paraId="373C71FD">
      <w:pPr>
        <w:spacing w:line="360" w:lineRule="auto"/>
        <w:ind w:firstLine="2160" w:firstLineChars="900"/>
        <w:jc w:val="left"/>
        <w:rPr>
          <w:rFonts w:ascii="仿宋_GB2312" w:hAnsi="仿宋_GB2312" w:eastAsia="仿宋_GB2312" w:cs="仿宋_GB2312"/>
          <w:bCs/>
          <w:sz w:val="24"/>
          <w:szCs w:val="24"/>
        </w:rPr>
      </w:pPr>
    </w:p>
    <w:p w14:paraId="15AA8D4E">
      <w:pPr>
        <w:spacing w:line="360" w:lineRule="auto"/>
        <w:ind w:firstLine="2160" w:firstLineChars="900"/>
        <w:jc w:val="left"/>
        <w:rPr>
          <w:rFonts w:ascii="仿宋_GB2312" w:hAnsi="仿宋_GB2312" w:eastAsia="仿宋_GB2312" w:cs="仿宋_GB2312"/>
          <w:b/>
          <w:sz w:val="24"/>
          <w:szCs w:val="24"/>
          <w:u w:val="single"/>
        </w:rPr>
        <w:sectPr>
          <w:footerReference r:id="rId7" w:type="default"/>
          <w:pgSz w:w="11907" w:h="16840"/>
          <w:pgMar w:top="1304" w:right="1418" w:bottom="1304" w:left="1418" w:header="724" w:footer="851" w:gutter="0"/>
          <w:pgNumType w:start="1"/>
          <w:cols w:space="720" w:num="1"/>
          <w:docGrid w:linePitch="290" w:charSpace="-3931"/>
        </w:sectPr>
      </w:pPr>
      <w:r>
        <w:rPr>
          <w:rFonts w:hint="eastAsia" w:ascii="仿宋_GB2312" w:hAnsi="仿宋_GB2312" w:eastAsia="仿宋_GB2312" w:cs="仿宋_GB2312"/>
          <w:bCs/>
          <w:sz w:val="24"/>
          <w:szCs w:val="24"/>
        </w:rPr>
        <w:t>合同签订时间：</w:t>
      </w:r>
      <w:permStart w:id="4" w:edGrp="everyone"/>
      <w:r>
        <w:rPr>
          <w:rFonts w:hint="eastAsia" w:ascii="仿宋_GB2312" w:hAnsi="仿宋_GB2312" w:eastAsia="仿宋_GB2312" w:cs="仿宋_GB2312"/>
          <w:b/>
          <w:sz w:val="24"/>
          <w:szCs w:val="24"/>
          <w:u w:val="single"/>
        </w:rPr>
        <w:t>按****年**月**日形式据实填写</w:t>
      </w:r>
      <w:permEnd w:id="4"/>
    </w:p>
    <w:p w14:paraId="44DFE2C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447E407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专用条款</w:t>
      </w:r>
    </w:p>
    <w:p w14:paraId="3D0E67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鉴于，买方向卖方购买</w:t>
      </w:r>
      <w:permStart w:id="5" w:edGrp="everyone"/>
      <w:r>
        <w:rPr>
          <w:rFonts w:hint="eastAsia" w:ascii="仿宋_GB2312" w:hAnsi="仿宋_GB2312" w:eastAsia="仿宋_GB2312" w:cs="仿宋_GB2312"/>
          <w:b/>
          <w:bCs/>
          <w:sz w:val="24"/>
          <w:szCs w:val="24"/>
          <w:u w:val="single"/>
        </w:rPr>
        <w:t>设备名称概括</w:t>
      </w:r>
      <w:permEnd w:id="5"/>
      <w:r>
        <w:rPr>
          <w:rFonts w:hint="eastAsia" w:ascii="仿宋_GB2312" w:hAnsi="仿宋_GB2312" w:eastAsia="仿宋_GB2312" w:cs="仿宋_GB2312"/>
          <w:sz w:val="24"/>
          <w:szCs w:val="24"/>
          <w:u w:val="single"/>
        </w:rPr>
        <w:t>等</w:t>
      </w:r>
      <w:r>
        <w:rPr>
          <w:rFonts w:hint="eastAsia" w:ascii="仿宋_GB2312" w:hAnsi="仿宋_GB2312" w:eastAsia="仿宋_GB2312" w:cs="仿宋_GB2312"/>
          <w:sz w:val="24"/>
          <w:szCs w:val="24"/>
        </w:rPr>
        <w:t>，就该设备的设计、制造、运输、定点卸货、安装或指导安装、调试、验收、培训及售后服务等有关问题，在自愿协商的基础上达成本合同。</w:t>
      </w:r>
    </w:p>
    <w:p w14:paraId="468C80F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1.合同设备标的</w:t>
      </w:r>
    </w:p>
    <w:p w14:paraId="2083730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1.1合同总价：为共同完成</w:t>
      </w:r>
      <w:permStart w:id="6" w:edGrp="everyone"/>
      <w:r>
        <w:rPr>
          <w:rFonts w:hint="eastAsia" w:ascii="仿宋_GB2312" w:hAnsi="仿宋_GB2312" w:eastAsia="仿宋_GB2312" w:cs="仿宋_GB2312"/>
          <w:b/>
          <w:bCs/>
          <w:sz w:val="24"/>
          <w:szCs w:val="24"/>
          <w:u w:val="single"/>
        </w:rPr>
        <w:t>合同项目名称</w:t>
      </w:r>
      <w:permEnd w:id="6"/>
      <w:r>
        <w:rPr>
          <w:rFonts w:hint="eastAsia" w:ascii="仿宋_GB2312" w:hAnsi="仿宋_GB2312" w:eastAsia="仿宋_GB2312" w:cs="仿宋_GB2312"/>
          <w:sz w:val="24"/>
          <w:szCs w:val="24"/>
        </w:rPr>
        <w:t>，买方向卖方购买设备一宗，详见附件《设备清单明细表》，本合同不含税总价为</w:t>
      </w:r>
      <w:permStart w:id="7" w:edGrp="everyone"/>
      <w:r>
        <w:rPr>
          <w:rFonts w:hint="eastAsia" w:ascii="仿宋_GB2312" w:hAnsi="仿宋_GB2312" w:eastAsia="仿宋_GB2312" w:cs="仿宋_GB2312"/>
          <w:b/>
          <w:bCs/>
          <w:sz w:val="24"/>
          <w:szCs w:val="24"/>
          <w:u w:val="single"/>
        </w:rPr>
        <w:t>不含税总价小写，数值，小数点后保留两位</w:t>
      </w:r>
      <w:permEnd w:id="7"/>
      <w:r>
        <w:rPr>
          <w:rFonts w:hint="eastAsia" w:ascii="仿宋_GB2312" w:hAnsi="仿宋_GB2312" w:eastAsia="仿宋_GB2312" w:cs="仿宋_GB2312"/>
          <w:sz w:val="24"/>
          <w:szCs w:val="24"/>
        </w:rPr>
        <w:t>元，税额</w:t>
      </w:r>
      <w:permStart w:id="8" w:edGrp="everyone"/>
      <w:r>
        <w:rPr>
          <w:rFonts w:hint="eastAsia" w:ascii="仿宋_GB2312" w:hAnsi="仿宋_GB2312" w:eastAsia="仿宋_GB2312" w:cs="仿宋_GB2312"/>
          <w:b/>
          <w:bCs/>
          <w:sz w:val="24"/>
          <w:szCs w:val="24"/>
          <w:u w:val="single"/>
        </w:rPr>
        <w:t>合计税额小写，数值，小数点后保留两位</w:t>
      </w:r>
      <w:permEnd w:id="8"/>
      <w:r>
        <w:rPr>
          <w:rFonts w:hint="eastAsia" w:ascii="仿宋_GB2312" w:hAnsi="仿宋_GB2312" w:eastAsia="仿宋_GB2312" w:cs="仿宋_GB2312"/>
          <w:sz w:val="24"/>
          <w:szCs w:val="24"/>
        </w:rPr>
        <w:t>元，含税总价</w:t>
      </w:r>
      <w:permStart w:id="9" w:edGrp="everyone"/>
      <w:r>
        <w:rPr>
          <w:rFonts w:hint="eastAsia" w:ascii="仿宋_GB2312" w:hAnsi="仿宋_GB2312" w:eastAsia="仿宋_GB2312" w:cs="仿宋_GB2312"/>
          <w:b/>
          <w:bCs/>
          <w:sz w:val="24"/>
          <w:szCs w:val="24"/>
          <w:u w:val="single"/>
        </w:rPr>
        <w:t>含税总价小写，数值，小数点后保留两位</w:t>
      </w:r>
      <w:permEnd w:id="9"/>
      <w:r>
        <w:rPr>
          <w:rFonts w:hint="eastAsia" w:ascii="仿宋_GB2312" w:hAnsi="仿宋_GB2312" w:eastAsia="仿宋_GB2312" w:cs="仿宋_GB2312"/>
          <w:sz w:val="24"/>
          <w:szCs w:val="24"/>
        </w:rPr>
        <w:t>元（大写：</w:t>
      </w:r>
      <w:permStart w:id="10" w:edGrp="everyone"/>
      <w:r>
        <w:rPr>
          <w:rFonts w:hint="eastAsia" w:ascii="仿宋_GB2312" w:hAnsi="仿宋_GB2312" w:eastAsia="仿宋_GB2312" w:cs="仿宋_GB2312"/>
          <w:b/>
          <w:bCs/>
          <w:sz w:val="24"/>
          <w:szCs w:val="24"/>
          <w:u w:val="single"/>
        </w:rPr>
        <w:t>含税总价大写</w:t>
      </w:r>
      <w:permEnd w:id="10"/>
      <w:r>
        <w:rPr>
          <w:rFonts w:hint="eastAsia" w:ascii="仿宋_GB2312" w:hAnsi="仿宋_GB2312" w:eastAsia="仿宋_GB2312" w:cs="仿宋_GB2312"/>
          <w:sz w:val="24"/>
          <w:szCs w:val="24"/>
        </w:rPr>
        <w:t>）。</w:t>
      </w:r>
    </w:p>
    <w:p w14:paraId="327B6753">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1.2交货方式</w:t>
      </w:r>
      <w:r>
        <w:rPr>
          <w:rFonts w:hint="eastAsia" w:ascii="仿宋_GB2312" w:eastAsia="仿宋_GB2312" w:hAnsiTheme="minorEastAsia" w:cstheme="minorEastAsia"/>
          <w:bCs/>
          <w:sz w:val="24"/>
          <w:szCs w:val="24"/>
        </w:rPr>
        <w:t>：</w:t>
      </w:r>
      <w:permStart w:id="11" w:edGrp="everyone"/>
      <w:r>
        <w:rPr>
          <w:rFonts w:hint="eastAsia" w:ascii="仿宋_GB2312" w:hAnsi="宋体" w:eastAsia="仿宋_GB2312"/>
          <w:b/>
          <w:bCs/>
          <w:sz w:val="24"/>
          <w:szCs w:val="24"/>
          <w:u w:val="single"/>
        </w:rPr>
        <w:t>据实选择，可填写“交钥匙方式”“指定地点交货”“自提”任一方式，其他情况请据实填写</w:t>
      </w:r>
      <w:permEnd w:id="11"/>
      <w:r>
        <w:rPr>
          <w:rFonts w:hint="eastAsia" w:ascii="仿宋_GB2312" w:hAnsi="宋体" w:eastAsia="仿宋_GB2312"/>
          <w:b/>
          <w:bCs/>
          <w:sz w:val="24"/>
          <w:szCs w:val="24"/>
          <w:u w:val="single"/>
        </w:rPr>
        <w:t>。</w:t>
      </w:r>
    </w:p>
    <w:p w14:paraId="124EEBD2">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1.3交货地点：</w:t>
      </w:r>
      <w:permStart w:id="12" w:edGrp="everyone"/>
      <w:r>
        <w:rPr>
          <w:rFonts w:hint="eastAsia" w:ascii="仿宋_GB2312" w:eastAsia="仿宋_GB2312" w:hAnsiTheme="minorEastAsia" w:cstheme="minorEastAsia"/>
          <w:b/>
          <w:bCs/>
          <w:sz w:val="24"/>
          <w:szCs w:val="24"/>
          <w:u w:val="single"/>
        </w:rPr>
        <w:t>交货详细地址信息，除列明省市县/区外，应填写至不致产生歧义的具体位置指向</w:t>
      </w:r>
      <w:permEnd w:id="12"/>
      <w:r>
        <w:rPr>
          <w:rFonts w:hint="eastAsia" w:ascii="仿宋_GB2312" w:eastAsia="仿宋_GB2312" w:hAnsiTheme="minorEastAsia" w:cstheme="minorEastAsia"/>
          <w:b/>
          <w:bCs/>
          <w:sz w:val="24"/>
          <w:szCs w:val="24"/>
          <w:u w:val="single"/>
        </w:rPr>
        <w:t>。</w:t>
      </w:r>
      <w:r>
        <w:rPr>
          <w:rFonts w:hint="eastAsia" w:ascii="仿宋_GB2312" w:eastAsia="仿宋_GB2312" w:hAnsiTheme="minorEastAsia" w:cstheme="minorEastAsia"/>
          <w:sz w:val="24"/>
          <w:szCs w:val="24"/>
        </w:rPr>
        <w:t xml:space="preserve">    </w:t>
      </w:r>
    </w:p>
    <w:p w14:paraId="4BB0D821">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1.4到货时间：</w:t>
      </w:r>
      <w:permStart w:id="13" w:edGrp="everyone"/>
      <w:r>
        <w:rPr>
          <w:rFonts w:hint="eastAsia" w:ascii="仿宋_GB2312" w:eastAsia="仿宋_GB2312" w:hAnsiTheme="minorEastAsia" w:cstheme="minorEastAsia"/>
          <w:b/>
          <w:bCs/>
          <w:sz w:val="24"/>
          <w:szCs w:val="24"/>
          <w:u w:val="single"/>
        </w:rPr>
        <w:t>填写具体年月日。存在分批次到货情形的，填写“详见特殊条款约定”，须于专用条款第4条特殊约定条款特别约定</w:t>
      </w:r>
      <w:permEnd w:id="13"/>
      <w:r>
        <w:rPr>
          <w:rFonts w:hint="eastAsia" w:ascii="仿宋_GB2312" w:eastAsia="仿宋_GB2312" w:hAnsiTheme="minorEastAsia" w:cstheme="minorEastAsia"/>
          <w:b/>
          <w:bCs/>
          <w:sz w:val="24"/>
          <w:szCs w:val="24"/>
          <w:u w:val="single"/>
        </w:rPr>
        <w:t>。</w:t>
      </w:r>
    </w:p>
    <w:p w14:paraId="62BEE335">
      <w:pPr>
        <w:pStyle w:val="11"/>
        <w:spacing w:after="0" w:line="360" w:lineRule="auto"/>
        <w:ind w:firstLine="480" w:firstLineChars="200"/>
        <w:rPr>
          <w:rFonts w:ascii="仿宋_GB2312" w:eastAsia="仿宋_GB2312" w:hAnsiTheme="minorEastAsia" w:cstheme="minorEastAsia"/>
          <w:kern w:val="2"/>
          <w:sz w:val="24"/>
          <w:szCs w:val="24"/>
        </w:rPr>
      </w:pPr>
      <w:r>
        <w:rPr>
          <w:rFonts w:hint="eastAsia" w:ascii="仿宋_GB2312" w:eastAsia="仿宋_GB2312" w:hAnsiTheme="minorEastAsia" w:cstheme="minorEastAsia"/>
          <w:kern w:val="2"/>
          <w:sz w:val="24"/>
          <w:szCs w:val="24"/>
        </w:rPr>
        <w:t>1.5</w:t>
      </w:r>
      <w:r>
        <w:rPr>
          <w:rFonts w:ascii="仿宋_GB2312" w:eastAsia="仿宋_GB2312" w:hAnsiTheme="minorEastAsia" w:cstheme="minorEastAsia"/>
          <w:kern w:val="2"/>
          <w:sz w:val="24"/>
          <w:szCs w:val="24"/>
        </w:rPr>
        <w:t xml:space="preserve"> </w:t>
      </w:r>
      <w:r>
        <w:rPr>
          <w:rFonts w:hint="eastAsia" w:ascii="仿宋_GB2312" w:eastAsia="仿宋_GB2312" w:hAnsiTheme="minorEastAsia" w:cstheme="minorEastAsia"/>
          <w:kern w:val="2"/>
          <w:sz w:val="24"/>
          <w:szCs w:val="24"/>
        </w:rPr>
        <w:t>安装调试时长：</w:t>
      </w:r>
      <w:r>
        <w:rPr>
          <w:rFonts w:ascii="仿宋_GB2312" w:eastAsia="仿宋_GB2312" w:hAnsiTheme="minorEastAsia" w:cstheme="minorEastAsia"/>
          <w:kern w:val="2"/>
          <w:sz w:val="24"/>
          <w:szCs w:val="24"/>
        </w:rPr>
        <w:t>卖方须在到货后</w:t>
      </w:r>
      <w:permStart w:id="14" w:edGrp="everyone"/>
      <w:r>
        <w:rPr>
          <w:rFonts w:hint="eastAsia" w:ascii="仿宋_GB2312" w:eastAsia="仿宋_GB2312" w:hAnsiTheme="minorEastAsia" w:cstheme="minorEastAsia"/>
          <w:b/>
          <w:bCs/>
          <w:sz w:val="24"/>
          <w:szCs w:val="24"/>
          <w:u w:val="single"/>
        </w:rPr>
        <w:t>填写时长，单位“日历日”。存在分批次安装调试情形的，填写“详见特殊条款约定”，须于专用条款第4条特殊约定条款特别约定</w:t>
      </w:r>
      <w:permEnd w:id="14"/>
      <w:r>
        <w:rPr>
          <w:rFonts w:hint="eastAsia" w:ascii="仿宋_GB2312" w:eastAsia="仿宋_GB2312" w:hAnsiTheme="minorEastAsia" w:cstheme="minorEastAsia"/>
          <w:sz w:val="24"/>
          <w:szCs w:val="24"/>
        </w:rPr>
        <w:t>个日历日</w:t>
      </w:r>
      <w:r>
        <w:rPr>
          <w:rFonts w:hint="eastAsia" w:ascii="仿宋_GB2312" w:eastAsia="仿宋_GB2312" w:hAnsiTheme="minorEastAsia" w:cstheme="minorEastAsia"/>
          <w:kern w:val="2"/>
          <w:sz w:val="24"/>
          <w:szCs w:val="24"/>
        </w:rPr>
        <w:t>内完成设备安装，安装完成后</w:t>
      </w:r>
      <w:permStart w:id="15" w:edGrp="everyone"/>
      <w:r>
        <w:rPr>
          <w:rFonts w:hint="eastAsia" w:ascii="仿宋_GB2312" w:eastAsia="仿宋_GB2312" w:hAnsiTheme="minorEastAsia" w:cstheme="minorEastAsia"/>
          <w:b/>
          <w:bCs/>
          <w:sz w:val="24"/>
          <w:szCs w:val="24"/>
          <w:u w:val="single"/>
        </w:rPr>
        <w:t>填写时长，单位“日历日”。存在分批次调试情形的，填写“详见特殊条款约定”，须于专用条款第4条特殊约定条款特别约定</w:t>
      </w:r>
      <w:permEnd w:id="15"/>
      <w:r>
        <w:rPr>
          <w:rFonts w:hint="eastAsia" w:ascii="仿宋_GB2312" w:eastAsia="仿宋_GB2312" w:hAnsiTheme="minorEastAsia" w:cstheme="minorEastAsia"/>
          <w:kern w:val="2"/>
          <w:sz w:val="24"/>
          <w:szCs w:val="24"/>
        </w:rPr>
        <w:t>日历日内完成设备调试。</w:t>
      </w:r>
    </w:p>
    <w:p w14:paraId="67CF9EB1">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1.6调试消耗产品数量：</w:t>
      </w:r>
      <w:r>
        <w:rPr>
          <w:rFonts w:ascii="仿宋_GB2312" w:eastAsia="仿宋_GB2312" w:hAnsiTheme="minorEastAsia" w:cstheme="minorEastAsia"/>
          <w:sz w:val="24"/>
          <w:szCs w:val="24"/>
        </w:rPr>
        <w:t>若设备安装、调试过程中需使用买方产品的，买方提供调试所用产品数量</w:t>
      </w:r>
      <w:permStart w:id="16" w:edGrp="everyone"/>
      <w:r>
        <w:rPr>
          <w:rFonts w:hint="eastAsia" w:ascii="仿宋_GB2312" w:eastAsia="仿宋_GB2312" w:hAnsiTheme="minorEastAsia" w:cstheme="minorEastAsia"/>
          <w:b/>
          <w:bCs/>
          <w:sz w:val="24"/>
          <w:szCs w:val="24"/>
          <w:u w:val="single"/>
        </w:rPr>
        <w:t>甲方提供调试产品的件数，不需要的，此处填写“0”</w:t>
      </w:r>
      <w:permEnd w:id="16"/>
      <w:r>
        <w:rPr>
          <w:rFonts w:ascii="仿宋_GB2312" w:eastAsia="仿宋_GB2312" w:hAnsiTheme="minorEastAsia" w:cstheme="minorEastAsia"/>
          <w:sz w:val="24"/>
          <w:szCs w:val="24"/>
        </w:rPr>
        <w:t>件，超出此数量部分由卖方提供，由此产生的相关费用由卖方承担。</w:t>
      </w:r>
    </w:p>
    <w:p w14:paraId="0262A10D">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1.7设备质量保证期：自最终验收报告签署之日（存在分批次到货安装调试情形的，以验收报告签署日期最晚者为准）起</w:t>
      </w:r>
      <w:permStart w:id="17" w:edGrp="everyone"/>
      <w:r>
        <w:rPr>
          <w:rFonts w:hint="eastAsia" w:ascii="仿宋_GB2312" w:eastAsia="仿宋_GB2312" w:hAnsiTheme="minorEastAsia" w:cstheme="minorEastAsia"/>
          <w:b/>
          <w:bCs/>
          <w:sz w:val="24"/>
          <w:szCs w:val="24"/>
          <w:u w:val="single"/>
        </w:rPr>
        <w:t>卖方承诺的质保期月数。存在分批次设备质保期约定分批次到期情形的，填写“详见特殊条款约定”，须于专用条款第4条特殊约定条款特别约定</w:t>
      </w:r>
      <w:permEnd w:id="17"/>
      <w:r>
        <w:rPr>
          <w:rFonts w:hint="eastAsia" w:ascii="仿宋_GB2312" w:eastAsia="仿宋_GB2312" w:hAnsiTheme="minorEastAsia" w:cstheme="minorEastAsia"/>
          <w:sz w:val="24"/>
          <w:szCs w:val="24"/>
        </w:rPr>
        <w:t>个月</w:t>
      </w:r>
      <w:r>
        <w:rPr>
          <w:rFonts w:hint="eastAsia" w:ascii="仿宋_GB2312" w:hAnsi="黑体" w:eastAsia="仿宋_GB2312" w:cstheme="minorEastAsia"/>
          <w:sz w:val="24"/>
          <w:szCs w:val="24"/>
        </w:rPr>
        <w:t>。</w:t>
      </w:r>
    </w:p>
    <w:p w14:paraId="4852246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2.结算付款约定</w:t>
      </w:r>
    </w:p>
    <w:p w14:paraId="1B4A6637">
      <w:pPr>
        <w:spacing w:line="360" w:lineRule="auto"/>
        <w:ind w:firstLine="480" w:firstLineChars="200"/>
        <w:rPr>
          <w:rFonts w:ascii="仿宋_GB2312" w:hAnsi="黑体" w:eastAsia="仿宋_GB2312" w:cstheme="minorEastAsia"/>
          <w:b/>
          <w:bCs/>
          <w:sz w:val="24"/>
          <w:szCs w:val="24"/>
          <w:u w:val="single"/>
        </w:rPr>
      </w:pPr>
      <w:r>
        <w:rPr>
          <w:rFonts w:hint="eastAsia" w:ascii="仿宋_GB2312" w:hAnsi="黑体" w:eastAsia="仿宋_GB2312" w:cstheme="minorEastAsia"/>
          <w:sz w:val="24"/>
          <w:szCs w:val="24"/>
        </w:rPr>
        <w:t>2.1结算方式：</w:t>
      </w:r>
      <w:permStart w:id="18" w:edGrp="everyone"/>
      <w:r>
        <w:rPr>
          <w:rFonts w:hint="eastAsia" w:ascii="仿宋_GB2312" w:hAnsi="黑体" w:eastAsia="仿宋_GB2312" w:cstheme="minorEastAsia"/>
          <w:b/>
          <w:bCs/>
          <w:sz w:val="24"/>
          <w:szCs w:val="24"/>
          <w:u w:val="single"/>
        </w:rPr>
        <w:t>填写“</w:t>
      </w:r>
      <w:r>
        <w:rPr>
          <w:rFonts w:hint="eastAsia" w:ascii="仿宋_GB2312" w:hAnsi="宋体" w:eastAsia="仿宋_GB2312"/>
          <w:b/>
          <w:bCs/>
          <w:sz w:val="24"/>
          <w:szCs w:val="24"/>
          <w:u w:val="single"/>
        </w:rPr>
        <w:t>半年期商业汇票（包括银行承兑汇票和商业承兑汇票）</w:t>
      </w:r>
      <w:r>
        <w:rPr>
          <w:rFonts w:hint="eastAsia" w:ascii="仿宋_GB2312" w:hAnsi="黑体" w:eastAsia="仿宋_GB2312" w:cstheme="minorEastAsia"/>
          <w:b/>
          <w:bCs/>
          <w:sz w:val="24"/>
          <w:szCs w:val="24"/>
          <w:u w:val="single"/>
        </w:rPr>
        <w:t>”</w:t>
      </w:r>
      <w:r>
        <w:rPr>
          <w:rFonts w:hint="eastAsia" w:ascii="仿宋_GB2312" w:hAnsi="宋体" w:eastAsia="仿宋_GB2312"/>
          <w:b/>
          <w:bCs/>
          <w:sz w:val="24"/>
          <w:szCs w:val="24"/>
          <w:u w:val="single"/>
        </w:rPr>
        <w:t>“转账”“财司内转”三种方式</w:t>
      </w:r>
      <w:r>
        <w:rPr>
          <w:rFonts w:hint="eastAsia" w:ascii="仿宋_GB2312" w:hAnsi="黑体" w:eastAsia="仿宋_GB2312" w:cstheme="minorEastAsia"/>
          <w:b/>
          <w:bCs/>
          <w:sz w:val="24"/>
          <w:szCs w:val="24"/>
          <w:u w:val="single"/>
        </w:rPr>
        <w:t>任一种</w:t>
      </w:r>
      <w:permEnd w:id="18"/>
      <w:r>
        <w:rPr>
          <w:rFonts w:hint="eastAsia" w:ascii="仿宋_GB2312" w:hAnsi="黑体" w:eastAsia="仿宋_GB2312" w:cstheme="minorEastAsia"/>
          <w:b/>
          <w:bCs/>
          <w:sz w:val="24"/>
          <w:szCs w:val="24"/>
          <w:u w:val="single"/>
        </w:rPr>
        <w:t>。</w:t>
      </w:r>
    </w:p>
    <w:p w14:paraId="3F54BE6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2.2结算币种：本合同使用</w:t>
      </w:r>
      <w:permStart w:id="19" w:edGrp="everyone"/>
      <w:r>
        <w:rPr>
          <w:rFonts w:hint="eastAsia" w:ascii="仿宋_GB2312" w:hAnsi="仿宋_GB2312" w:eastAsia="仿宋_GB2312" w:cs="仿宋_GB2312"/>
          <w:b/>
          <w:bCs/>
          <w:sz w:val="24"/>
          <w:szCs w:val="24"/>
          <w:u w:val="single"/>
        </w:rPr>
        <w:t>币种</w:t>
      </w:r>
      <w:permEnd w:id="19"/>
      <w:r>
        <w:rPr>
          <w:rFonts w:hint="eastAsia" w:ascii="仿宋_GB2312" w:hAnsi="仿宋_GB2312" w:eastAsia="仿宋_GB2312" w:cs="仿宋_GB2312"/>
          <w:sz w:val="24"/>
          <w:szCs w:val="24"/>
        </w:rPr>
        <w:t>进行结算。</w:t>
      </w:r>
    </w:p>
    <w:p w14:paraId="4EF47A71">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2.3合同价款支付：</w:t>
      </w:r>
    </w:p>
    <w:p w14:paraId="05A9B29B">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2.3.1</w:t>
      </w:r>
      <w:permStart w:id="20" w:edGrp="everyone"/>
      <w:r>
        <w:rPr>
          <w:rFonts w:hint="eastAsia" w:ascii="仿宋_GB2312" w:hAnsi="黑体" w:eastAsia="仿宋_GB2312" w:cstheme="minorEastAsia"/>
          <w:b/>
          <w:bCs/>
          <w:sz w:val="24"/>
          <w:szCs w:val="24"/>
          <w:u w:val="single"/>
        </w:rPr>
        <w:t>填写第一笔付款的满足要件，如“设备全部到齐无质量问题”。若存在价款支付的发票及财务审核条件与本条格式条款存有变动调整的，须在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0"/>
      <w:r>
        <w:rPr>
          <w:rFonts w:hint="eastAsia" w:ascii="仿宋_GB2312" w:hAnsi="黑体" w:eastAsia="仿宋_GB2312" w:cstheme="minorEastAsia"/>
          <w:sz w:val="24"/>
          <w:szCs w:val="24"/>
        </w:rPr>
        <w:t>, 买方收到相应金额的增值税专用发票及完整报账材料后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1" w:edGrp="everyone"/>
      <w:r>
        <w:rPr>
          <w:rFonts w:hint="eastAsia" w:ascii="仿宋_GB2312" w:hAnsi="黑体" w:eastAsia="仿宋_GB2312" w:cstheme="minorEastAsia"/>
          <w:b/>
          <w:bCs/>
          <w:sz w:val="24"/>
          <w:szCs w:val="24"/>
          <w:u w:val="single"/>
        </w:rPr>
        <w:t>第一笔付款的比例，数值</w:t>
      </w:r>
      <w:permEnd w:id="21"/>
      <w:r>
        <w:rPr>
          <w:rFonts w:hint="eastAsia" w:ascii="仿宋_GB2312" w:hAnsi="黑体" w:eastAsia="仿宋_GB2312" w:cstheme="minorEastAsia"/>
          <w:sz w:val="24"/>
          <w:szCs w:val="24"/>
        </w:rPr>
        <w:t>%即</w:t>
      </w:r>
      <w:permStart w:id="22" w:edGrp="everyone"/>
      <w:r>
        <w:rPr>
          <w:rFonts w:hint="eastAsia" w:ascii="仿宋_GB2312" w:hAnsi="黑体" w:eastAsia="仿宋_GB2312" w:cstheme="minorEastAsia"/>
          <w:b/>
          <w:bCs/>
          <w:sz w:val="24"/>
          <w:szCs w:val="24"/>
          <w:u w:val="single"/>
        </w:rPr>
        <w:t>第一笔付款金额</w:t>
      </w:r>
      <w:permEnd w:id="22"/>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4A7CCC5">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2.3.3</w:t>
      </w:r>
      <w:permStart w:id="23" w:edGrp="everyone"/>
      <w:r>
        <w:rPr>
          <w:rFonts w:hint="eastAsia" w:ascii="仿宋_GB2312" w:hAnsi="黑体" w:eastAsia="仿宋_GB2312" w:cstheme="minorEastAsia"/>
          <w:b/>
          <w:bCs/>
          <w:sz w:val="24"/>
          <w:szCs w:val="24"/>
          <w:u w:val="single"/>
        </w:rPr>
        <w:t>填写第二笔付款的满足要件，如“设备全部到齐无质量问题，经安装、调试最终验收合格后”。若存在价款支付的发票及财务审核条件与本条格式条款存有变动调整的，须在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3"/>
      <w:r>
        <w:rPr>
          <w:rFonts w:hint="eastAsia" w:ascii="仿宋_GB2312" w:hAnsi="黑体" w:eastAsia="仿宋_GB2312" w:cstheme="minorEastAsia"/>
          <w:sz w:val="24"/>
          <w:szCs w:val="24"/>
        </w:rPr>
        <w:t>，买方收到合同全额增值税专用发票及完整报账材料后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4" w:edGrp="everyone"/>
      <w:r>
        <w:rPr>
          <w:rFonts w:hint="eastAsia" w:ascii="仿宋_GB2312" w:hAnsi="黑体" w:eastAsia="仿宋_GB2312" w:cstheme="minorEastAsia"/>
          <w:b/>
          <w:bCs/>
          <w:sz w:val="24"/>
          <w:szCs w:val="24"/>
          <w:u w:val="single"/>
        </w:rPr>
        <w:t>第二笔付款的比例，数值</w:t>
      </w:r>
      <w:permEnd w:id="24"/>
      <w:r>
        <w:rPr>
          <w:rFonts w:hint="eastAsia" w:ascii="仿宋_GB2312" w:hAnsi="黑体" w:eastAsia="仿宋_GB2312" w:cstheme="minorEastAsia"/>
          <w:sz w:val="24"/>
          <w:szCs w:val="24"/>
        </w:rPr>
        <w:t>%即</w:t>
      </w:r>
      <w:permStart w:id="25" w:edGrp="everyone"/>
      <w:r>
        <w:rPr>
          <w:rFonts w:hint="eastAsia" w:ascii="仿宋_GB2312" w:hAnsi="黑体" w:eastAsia="仿宋_GB2312" w:cstheme="minorEastAsia"/>
          <w:b/>
          <w:bCs/>
          <w:sz w:val="24"/>
          <w:szCs w:val="24"/>
          <w:u w:val="single"/>
        </w:rPr>
        <w:t>第二笔付款金额</w:t>
      </w:r>
      <w:permEnd w:id="25"/>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30A86DA">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2.3.4合同含税总价款的</w:t>
      </w:r>
      <w:permStart w:id="26" w:edGrp="everyone"/>
      <w:r>
        <w:rPr>
          <w:rFonts w:hint="eastAsia" w:ascii="仿宋_GB2312" w:hAnsi="黑体" w:eastAsia="仿宋_GB2312" w:cstheme="minorEastAsia"/>
          <w:b/>
          <w:bCs/>
          <w:sz w:val="24"/>
          <w:szCs w:val="24"/>
          <w:u w:val="single"/>
        </w:rPr>
        <w:t>第三笔付款的比例，数值</w:t>
      </w:r>
      <w:permEnd w:id="26"/>
      <w:r>
        <w:rPr>
          <w:rFonts w:hint="eastAsia" w:ascii="仿宋_GB2312" w:hAnsi="黑体" w:eastAsia="仿宋_GB2312" w:cstheme="minorEastAsia"/>
          <w:sz w:val="24"/>
          <w:szCs w:val="24"/>
        </w:rPr>
        <w:t>%即</w:t>
      </w:r>
      <w:permStart w:id="27" w:edGrp="everyone"/>
      <w:r>
        <w:rPr>
          <w:rFonts w:hint="eastAsia" w:ascii="仿宋_GB2312" w:hAnsi="黑体" w:eastAsia="仿宋_GB2312" w:cstheme="minorEastAsia"/>
          <w:b/>
          <w:bCs/>
          <w:sz w:val="24"/>
          <w:szCs w:val="24"/>
          <w:u w:val="single"/>
        </w:rPr>
        <w:t>第三笔付款金额</w:t>
      </w:r>
      <w:permEnd w:id="27"/>
      <w:r>
        <w:rPr>
          <w:rFonts w:hint="eastAsia" w:ascii="仿宋_GB2312" w:hAnsi="黑体" w:eastAsia="仿宋_GB2312" w:cstheme="minorEastAsia"/>
          <w:sz w:val="24"/>
          <w:szCs w:val="24"/>
        </w:rPr>
        <w:t>元作为本合同约定设备的质量保证金，质量保证金在质量保证期内不计利息。待合同设备终验收合格后【</w:t>
      </w:r>
      <w:r>
        <w:rPr>
          <w:rFonts w:hint="eastAsia" w:ascii="仿宋_GB2312" w:hAnsi="黑体" w:eastAsia="仿宋_GB2312" w:cstheme="minorEastAsia"/>
          <w:b/>
          <w:bCs/>
          <w:sz w:val="24"/>
          <w:szCs w:val="24"/>
          <w:u w:val="single"/>
        </w:rPr>
        <w:t>按月数填写支付质量保证金的时长</w:t>
      </w:r>
      <w:r>
        <w:rPr>
          <w:rFonts w:hint="eastAsia" w:ascii="仿宋_GB2312" w:hAnsi="黑体" w:eastAsia="仿宋_GB2312" w:cstheme="minorEastAsia"/>
          <w:sz w:val="24"/>
          <w:szCs w:val="24"/>
        </w:rPr>
        <w:t>】个月，卖方向买方提交质量保证金的收款凭证及设备使用单位的使用情况说明，经买方财务审核无误后支付，</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。如有质量问题，质量保证金予以相应扣除。</w:t>
      </w:r>
    </w:p>
    <w:p w14:paraId="1176981A">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2.4甲乙双方基本信息</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3690"/>
        <w:gridCol w:w="3690"/>
      </w:tblGrid>
      <w:tr w14:paraId="5CD14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1907" w:type="dxa"/>
            <w:vAlign w:val="bottom"/>
          </w:tcPr>
          <w:p w14:paraId="64FEBFA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信息名目</w:t>
            </w:r>
          </w:p>
        </w:tc>
        <w:tc>
          <w:tcPr>
            <w:tcW w:w="3690" w:type="dxa"/>
            <w:vAlign w:val="bottom"/>
          </w:tcPr>
          <w:p w14:paraId="0BEE5D0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甲方基本信息</w:t>
            </w:r>
          </w:p>
        </w:tc>
        <w:tc>
          <w:tcPr>
            <w:tcW w:w="3690" w:type="dxa"/>
            <w:vAlign w:val="bottom"/>
          </w:tcPr>
          <w:p w14:paraId="7EFC6C0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乙方基本信息</w:t>
            </w:r>
          </w:p>
        </w:tc>
      </w:tr>
      <w:tr w14:paraId="46FC2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47BE07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企业名称</w:t>
            </w:r>
          </w:p>
        </w:tc>
        <w:tc>
          <w:tcPr>
            <w:tcW w:w="3690" w:type="dxa"/>
            <w:vAlign w:val="bottom"/>
          </w:tcPr>
          <w:p w14:paraId="1D3F85BE">
            <w:pPr>
              <w:spacing w:after="200" w:line="360" w:lineRule="auto"/>
              <w:jc w:val="center"/>
              <w:rPr>
                <w:rFonts w:ascii="仿宋_GB2312" w:hAnsi="仿宋_GB2312" w:eastAsia="仿宋_GB2312" w:cs="仿宋_GB2312"/>
                <w:w w:val="90"/>
                <w:sz w:val="24"/>
                <w:szCs w:val="24"/>
              </w:rPr>
            </w:pPr>
            <w:permStart w:id="28" w:edGrp="everyone"/>
            <w:r>
              <w:rPr>
                <w:rFonts w:hint="eastAsia" w:ascii="仿宋_GB2312" w:hAnsi="仿宋_GB2312" w:eastAsia="仿宋_GB2312" w:cs="仿宋_GB2312"/>
                <w:b/>
                <w:bCs/>
                <w:w w:val="90"/>
                <w:sz w:val="24"/>
                <w:szCs w:val="24"/>
                <w:u w:val="single"/>
              </w:rPr>
              <w:t>甲方单位全称</w:t>
            </w:r>
            <w:permEnd w:id="28"/>
          </w:p>
        </w:tc>
        <w:tc>
          <w:tcPr>
            <w:tcW w:w="3690" w:type="dxa"/>
            <w:vAlign w:val="bottom"/>
          </w:tcPr>
          <w:p w14:paraId="5507C778">
            <w:pPr>
              <w:spacing w:after="200" w:line="360" w:lineRule="auto"/>
              <w:jc w:val="center"/>
              <w:rPr>
                <w:rFonts w:ascii="仿宋_GB2312" w:hAnsi="仿宋_GB2312" w:eastAsia="仿宋_GB2312" w:cs="仿宋_GB2312"/>
                <w:w w:val="90"/>
                <w:sz w:val="24"/>
                <w:szCs w:val="24"/>
              </w:rPr>
            </w:pPr>
            <w:permStart w:id="29" w:edGrp="everyone"/>
            <w:r>
              <w:rPr>
                <w:rFonts w:hint="eastAsia" w:ascii="仿宋_GB2312" w:hAnsi="仿宋_GB2312" w:eastAsia="仿宋_GB2312" w:cs="仿宋_GB2312"/>
                <w:b/>
                <w:bCs/>
                <w:w w:val="90"/>
                <w:sz w:val="24"/>
                <w:szCs w:val="24"/>
                <w:u w:val="single"/>
              </w:rPr>
              <w:t>乙方单位全称</w:t>
            </w:r>
            <w:permEnd w:id="29"/>
          </w:p>
        </w:tc>
      </w:tr>
      <w:tr w14:paraId="35EFF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77177B2">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注册地址</w:t>
            </w:r>
          </w:p>
        </w:tc>
        <w:tc>
          <w:tcPr>
            <w:tcW w:w="3690" w:type="dxa"/>
            <w:vAlign w:val="bottom"/>
          </w:tcPr>
          <w:p w14:paraId="6517FA37">
            <w:pPr>
              <w:spacing w:after="200" w:line="360" w:lineRule="auto"/>
              <w:jc w:val="center"/>
              <w:rPr>
                <w:rFonts w:ascii="仿宋_GB2312" w:hAnsi="仿宋_GB2312" w:eastAsia="仿宋_GB2312" w:cs="仿宋_GB2312"/>
                <w:w w:val="90"/>
                <w:sz w:val="24"/>
                <w:szCs w:val="24"/>
              </w:rPr>
            </w:pPr>
            <w:permStart w:id="30" w:edGrp="everyone"/>
            <w:r>
              <w:rPr>
                <w:rFonts w:hint="eastAsia" w:ascii="仿宋_GB2312" w:hAnsi="仿宋_GB2312" w:eastAsia="仿宋_GB2312" w:cs="仿宋_GB2312"/>
                <w:b/>
                <w:bCs/>
                <w:w w:val="90"/>
                <w:sz w:val="24"/>
                <w:szCs w:val="24"/>
                <w:u w:val="single"/>
              </w:rPr>
              <w:t>甲方注册地址，营业执照住所地</w:t>
            </w:r>
            <w:permEnd w:id="30"/>
          </w:p>
        </w:tc>
        <w:tc>
          <w:tcPr>
            <w:tcW w:w="3690" w:type="dxa"/>
            <w:vAlign w:val="bottom"/>
          </w:tcPr>
          <w:p w14:paraId="7A7407A9">
            <w:pPr>
              <w:spacing w:after="200" w:line="360" w:lineRule="auto"/>
              <w:jc w:val="center"/>
              <w:rPr>
                <w:rFonts w:ascii="仿宋_GB2312" w:hAnsi="仿宋_GB2312" w:eastAsia="仿宋_GB2312" w:cs="仿宋_GB2312"/>
                <w:w w:val="90"/>
                <w:sz w:val="24"/>
                <w:szCs w:val="24"/>
              </w:rPr>
            </w:pPr>
            <w:permStart w:id="31" w:edGrp="everyone"/>
            <w:r>
              <w:rPr>
                <w:rFonts w:hint="eastAsia" w:ascii="仿宋_GB2312" w:hAnsi="仿宋_GB2312" w:eastAsia="仿宋_GB2312" w:cs="仿宋_GB2312"/>
                <w:b/>
                <w:bCs/>
                <w:w w:val="90"/>
                <w:sz w:val="24"/>
                <w:szCs w:val="24"/>
                <w:u w:val="single"/>
              </w:rPr>
              <w:t>乙方注册地址，营业执照住所地</w:t>
            </w:r>
            <w:permEnd w:id="31"/>
          </w:p>
        </w:tc>
      </w:tr>
      <w:tr w14:paraId="01E3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BBC3B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通讯地址</w:t>
            </w:r>
          </w:p>
        </w:tc>
        <w:tc>
          <w:tcPr>
            <w:tcW w:w="3690" w:type="dxa"/>
            <w:vAlign w:val="bottom"/>
          </w:tcPr>
          <w:p w14:paraId="2E9402DE">
            <w:pPr>
              <w:spacing w:after="200" w:line="360" w:lineRule="auto"/>
              <w:jc w:val="center"/>
              <w:rPr>
                <w:rFonts w:ascii="仿宋_GB2312" w:hAnsi="仿宋_GB2312" w:eastAsia="仿宋_GB2312" w:cs="仿宋_GB2312"/>
                <w:w w:val="90"/>
                <w:sz w:val="24"/>
                <w:szCs w:val="24"/>
              </w:rPr>
            </w:pPr>
            <w:permStart w:id="32" w:edGrp="everyone"/>
            <w:r>
              <w:rPr>
                <w:rFonts w:hint="eastAsia" w:ascii="仿宋_GB2312" w:hAnsi="仿宋_GB2312" w:eastAsia="仿宋_GB2312" w:cs="仿宋_GB2312"/>
                <w:b/>
                <w:bCs/>
                <w:w w:val="90"/>
                <w:sz w:val="24"/>
                <w:szCs w:val="24"/>
                <w:u w:val="single"/>
              </w:rPr>
              <w:t>甲方通讯地址，实际联系地址</w:t>
            </w:r>
            <w:permEnd w:id="32"/>
          </w:p>
        </w:tc>
        <w:tc>
          <w:tcPr>
            <w:tcW w:w="3690" w:type="dxa"/>
            <w:vAlign w:val="bottom"/>
          </w:tcPr>
          <w:p w14:paraId="4254E81F">
            <w:pPr>
              <w:spacing w:after="200" w:line="360" w:lineRule="auto"/>
              <w:jc w:val="center"/>
              <w:rPr>
                <w:rFonts w:ascii="仿宋_GB2312" w:hAnsi="仿宋_GB2312" w:eastAsia="仿宋_GB2312" w:cs="仿宋_GB2312"/>
                <w:w w:val="90"/>
                <w:sz w:val="24"/>
                <w:szCs w:val="24"/>
              </w:rPr>
            </w:pPr>
            <w:permStart w:id="33" w:edGrp="everyone"/>
            <w:r>
              <w:rPr>
                <w:rFonts w:hint="eastAsia" w:ascii="仿宋_GB2312" w:hAnsi="仿宋_GB2312" w:eastAsia="仿宋_GB2312" w:cs="仿宋_GB2312"/>
                <w:b/>
                <w:bCs/>
                <w:w w:val="90"/>
                <w:sz w:val="24"/>
                <w:szCs w:val="24"/>
                <w:u w:val="single"/>
              </w:rPr>
              <w:t>乙方通讯地址，实际联系地址</w:t>
            </w:r>
            <w:permEnd w:id="33"/>
          </w:p>
        </w:tc>
      </w:tr>
      <w:tr w14:paraId="4723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37635BB">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法定代表人</w:t>
            </w:r>
          </w:p>
        </w:tc>
        <w:tc>
          <w:tcPr>
            <w:tcW w:w="3690" w:type="dxa"/>
            <w:vAlign w:val="bottom"/>
          </w:tcPr>
          <w:p w14:paraId="03B732DB">
            <w:pPr>
              <w:spacing w:after="200" w:line="360" w:lineRule="auto"/>
              <w:jc w:val="center"/>
              <w:rPr>
                <w:rFonts w:ascii="仿宋_GB2312" w:hAnsi="仿宋_GB2312" w:eastAsia="仿宋_GB2312" w:cs="仿宋_GB2312"/>
                <w:w w:val="90"/>
                <w:sz w:val="24"/>
                <w:szCs w:val="24"/>
              </w:rPr>
            </w:pPr>
            <w:permStart w:id="34" w:edGrp="everyone"/>
            <w:r>
              <w:rPr>
                <w:rFonts w:hint="eastAsia" w:ascii="仿宋_GB2312" w:hAnsi="仿宋_GB2312" w:eastAsia="仿宋_GB2312" w:cs="仿宋_GB2312"/>
                <w:b/>
                <w:bCs/>
                <w:w w:val="90"/>
                <w:sz w:val="24"/>
                <w:szCs w:val="24"/>
                <w:u w:val="single"/>
              </w:rPr>
              <w:t>甲方法定代表人姓名</w:t>
            </w:r>
            <w:permEnd w:id="34"/>
          </w:p>
        </w:tc>
        <w:tc>
          <w:tcPr>
            <w:tcW w:w="3690" w:type="dxa"/>
            <w:vAlign w:val="bottom"/>
          </w:tcPr>
          <w:p w14:paraId="733AC005">
            <w:pPr>
              <w:spacing w:after="200" w:line="360" w:lineRule="auto"/>
              <w:jc w:val="center"/>
              <w:rPr>
                <w:rFonts w:ascii="仿宋_GB2312" w:hAnsi="仿宋_GB2312" w:eastAsia="仿宋_GB2312" w:cs="仿宋_GB2312"/>
                <w:w w:val="90"/>
                <w:sz w:val="24"/>
                <w:szCs w:val="24"/>
              </w:rPr>
            </w:pPr>
            <w:permStart w:id="35" w:edGrp="everyone"/>
            <w:r>
              <w:rPr>
                <w:rFonts w:hint="eastAsia" w:ascii="仿宋_GB2312" w:hAnsi="仿宋_GB2312" w:eastAsia="仿宋_GB2312" w:cs="仿宋_GB2312"/>
                <w:b/>
                <w:bCs/>
                <w:w w:val="90"/>
                <w:sz w:val="24"/>
                <w:szCs w:val="24"/>
                <w:u w:val="single"/>
              </w:rPr>
              <w:t>乙方法定代表人姓名</w:t>
            </w:r>
            <w:permEnd w:id="35"/>
          </w:p>
        </w:tc>
      </w:tr>
      <w:tr w14:paraId="1D1B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36488DF">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授权代表</w:t>
            </w:r>
          </w:p>
        </w:tc>
        <w:tc>
          <w:tcPr>
            <w:tcW w:w="3690" w:type="dxa"/>
            <w:vAlign w:val="bottom"/>
          </w:tcPr>
          <w:p w14:paraId="712937C3">
            <w:pPr>
              <w:spacing w:after="200" w:line="360" w:lineRule="auto"/>
              <w:jc w:val="center"/>
              <w:rPr>
                <w:rFonts w:ascii="仿宋_GB2312" w:hAnsi="仿宋_GB2312" w:eastAsia="仿宋_GB2312" w:cs="仿宋_GB2312"/>
                <w:w w:val="90"/>
                <w:sz w:val="24"/>
                <w:szCs w:val="24"/>
              </w:rPr>
            </w:pPr>
            <w:permStart w:id="36" w:edGrp="everyone"/>
            <w:r>
              <w:rPr>
                <w:rFonts w:hint="eastAsia" w:ascii="仿宋_GB2312" w:hAnsi="仿宋_GB2312" w:eastAsia="仿宋_GB2312" w:cs="仿宋_GB2312"/>
                <w:b/>
                <w:bCs/>
                <w:w w:val="90"/>
                <w:sz w:val="24"/>
                <w:szCs w:val="24"/>
                <w:u w:val="single"/>
              </w:rPr>
              <w:t>甲方授权代表姓名</w:t>
            </w:r>
            <w:permEnd w:id="36"/>
          </w:p>
        </w:tc>
        <w:tc>
          <w:tcPr>
            <w:tcW w:w="3690" w:type="dxa"/>
            <w:vAlign w:val="bottom"/>
          </w:tcPr>
          <w:p w14:paraId="1414EC29">
            <w:pPr>
              <w:spacing w:after="200" w:line="360" w:lineRule="auto"/>
              <w:jc w:val="center"/>
              <w:rPr>
                <w:rFonts w:ascii="仿宋_GB2312" w:hAnsi="仿宋_GB2312" w:eastAsia="仿宋_GB2312" w:cs="仿宋_GB2312"/>
                <w:w w:val="90"/>
                <w:sz w:val="24"/>
                <w:szCs w:val="24"/>
              </w:rPr>
            </w:pPr>
            <w:permStart w:id="37" w:edGrp="everyone"/>
            <w:r>
              <w:rPr>
                <w:rFonts w:hint="eastAsia" w:ascii="仿宋_GB2312" w:hAnsi="仿宋_GB2312" w:eastAsia="仿宋_GB2312" w:cs="仿宋_GB2312"/>
                <w:b/>
                <w:bCs/>
                <w:w w:val="90"/>
                <w:sz w:val="24"/>
                <w:szCs w:val="24"/>
                <w:u w:val="single"/>
              </w:rPr>
              <w:t>乙方授权代表姓名</w:t>
            </w:r>
            <w:permEnd w:id="37"/>
          </w:p>
        </w:tc>
      </w:tr>
      <w:tr w14:paraId="789F2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8AEF157">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联系电话</w:t>
            </w:r>
          </w:p>
        </w:tc>
        <w:tc>
          <w:tcPr>
            <w:tcW w:w="3690" w:type="dxa"/>
            <w:vAlign w:val="bottom"/>
          </w:tcPr>
          <w:p w14:paraId="34838C17">
            <w:pPr>
              <w:spacing w:after="200" w:line="360" w:lineRule="auto"/>
              <w:jc w:val="center"/>
              <w:rPr>
                <w:rFonts w:ascii="仿宋_GB2312" w:hAnsi="仿宋_GB2312" w:eastAsia="仿宋_GB2312" w:cs="仿宋_GB2312"/>
                <w:w w:val="90"/>
                <w:sz w:val="24"/>
                <w:szCs w:val="24"/>
              </w:rPr>
            </w:pPr>
            <w:permStart w:id="38" w:edGrp="everyone"/>
            <w:r>
              <w:rPr>
                <w:rFonts w:hint="eastAsia" w:ascii="仿宋_GB2312" w:hAnsi="仿宋_GB2312" w:eastAsia="仿宋_GB2312" w:cs="仿宋_GB2312"/>
                <w:b/>
                <w:bCs/>
                <w:w w:val="90"/>
                <w:sz w:val="24"/>
                <w:szCs w:val="24"/>
                <w:u w:val="single"/>
              </w:rPr>
              <w:t>甲方授权代表手机号码</w:t>
            </w:r>
            <w:permEnd w:id="38"/>
          </w:p>
        </w:tc>
        <w:tc>
          <w:tcPr>
            <w:tcW w:w="3690" w:type="dxa"/>
            <w:vAlign w:val="bottom"/>
          </w:tcPr>
          <w:p w14:paraId="20F5679E">
            <w:pPr>
              <w:spacing w:after="200" w:line="360" w:lineRule="auto"/>
              <w:jc w:val="center"/>
              <w:rPr>
                <w:rFonts w:ascii="仿宋_GB2312" w:hAnsi="仿宋_GB2312" w:eastAsia="仿宋_GB2312" w:cs="仿宋_GB2312"/>
                <w:w w:val="90"/>
                <w:sz w:val="24"/>
                <w:szCs w:val="24"/>
              </w:rPr>
            </w:pPr>
            <w:permStart w:id="39" w:edGrp="everyone"/>
            <w:r>
              <w:rPr>
                <w:rFonts w:hint="eastAsia" w:ascii="仿宋_GB2312" w:hAnsi="仿宋_GB2312" w:eastAsia="仿宋_GB2312" w:cs="仿宋_GB2312"/>
                <w:b/>
                <w:bCs/>
                <w:w w:val="90"/>
                <w:sz w:val="24"/>
                <w:szCs w:val="24"/>
                <w:u w:val="single"/>
              </w:rPr>
              <w:t>乙方授权代表手机号码</w:t>
            </w:r>
            <w:permEnd w:id="39"/>
          </w:p>
        </w:tc>
      </w:tr>
      <w:tr w14:paraId="30D5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A12CB7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联系邮箱</w:t>
            </w:r>
          </w:p>
        </w:tc>
        <w:tc>
          <w:tcPr>
            <w:tcW w:w="3690" w:type="dxa"/>
            <w:vAlign w:val="bottom"/>
          </w:tcPr>
          <w:p w14:paraId="1C0F31AF">
            <w:pPr>
              <w:spacing w:after="200" w:line="360" w:lineRule="auto"/>
              <w:jc w:val="center"/>
              <w:rPr>
                <w:rFonts w:ascii="仿宋_GB2312" w:hAnsi="仿宋_GB2312" w:eastAsia="仿宋_GB2312" w:cs="仿宋_GB2312"/>
                <w:w w:val="90"/>
                <w:sz w:val="24"/>
                <w:szCs w:val="24"/>
              </w:rPr>
            </w:pPr>
            <w:permStart w:id="40" w:edGrp="everyone"/>
            <w:r>
              <w:rPr>
                <w:rFonts w:hint="eastAsia" w:ascii="仿宋_GB2312" w:hAnsi="仿宋_GB2312" w:eastAsia="仿宋_GB2312" w:cs="仿宋_GB2312"/>
                <w:b/>
                <w:bCs/>
                <w:w w:val="90"/>
                <w:sz w:val="24"/>
                <w:szCs w:val="24"/>
                <w:u w:val="single"/>
              </w:rPr>
              <w:t>甲方授权代表联系邮箱（非必填）</w:t>
            </w:r>
            <w:permEnd w:id="40"/>
          </w:p>
        </w:tc>
        <w:tc>
          <w:tcPr>
            <w:tcW w:w="3690" w:type="dxa"/>
            <w:vAlign w:val="bottom"/>
          </w:tcPr>
          <w:p w14:paraId="35327CA5">
            <w:pPr>
              <w:spacing w:after="200" w:line="360" w:lineRule="auto"/>
              <w:jc w:val="center"/>
              <w:rPr>
                <w:rFonts w:ascii="仿宋_GB2312" w:hAnsi="仿宋_GB2312" w:eastAsia="仿宋_GB2312" w:cs="仿宋_GB2312"/>
                <w:w w:val="90"/>
                <w:sz w:val="24"/>
                <w:szCs w:val="24"/>
              </w:rPr>
            </w:pPr>
            <w:permStart w:id="41" w:edGrp="everyone"/>
            <w:r>
              <w:rPr>
                <w:rFonts w:hint="eastAsia" w:ascii="仿宋_GB2312" w:hAnsi="仿宋_GB2312" w:eastAsia="仿宋_GB2312" w:cs="仿宋_GB2312"/>
                <w:b/>
                <w:bCs/>
                <w:w w:val="90"/>
                <w:sz w:val="24"/>
                <w:szCs w:val="24"/>
                <w:u w:val="single"/>
              </w:rPr>
              <w:t>乙方授权代表联系邮箱（非必填）</w:t>
            </w:r>
            <w:permEnd w:id="41"/>
          </w:p>
        </w:tc>
      </w:tr>
      <w:tr w14:paraId="7F8E3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AF42B48">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开户银行</w:t>
            </w:r>
          </w:p>
        </w:tc>
        <w:tc>
          <w:tcPr>
            <w:tcW w:w="3690" w:type="dxa"/>
            <w:vAlign w:val="bottom"/>
          </w:tcPr>
          <w:p w14:paraId="73CCCE83">
            <w:pPr>
              <w:spacing w:after="200" w:line="360" w:lineRule="auto"/>
              <w:jc w:val="center"/>
              <w:rPr>
                <w:rFonts w:ascii="仿宋_GB2312" w:hAnsi="仿宋_GB2312" w:eastAsia="仿宋_GB2312" w:cs="仿宋_GB2312"/>
                <w:w w:val="90"/>
                <w:sz w:val="24"/>
                <w:szCs w:val="24"/>
              </w:rPr>
            </w:pPr>
            <w:permStart w:id="42" w:edGrp="everyone"/>
            <w:r>
              <w:rPr>
                <w:rFonts w:hint="eastAsia" w:ascii="仿宋_GB2312" w:hAnsi="仿宋_GB2312" w:eastAsia="仿宋_GB2312" w:cs="仿宋_GB2312"/>
                <w:b/>
                <w:bCs/>
                <w:w w:val="90"/>
                <w:sz w:val="24"/>
                <w:szCs w:val="24"/>
                <w:u w:val="single"/>
              </w:rPr>
              <w:t>甲方开户银行规范全称（非必填）</w:t>
            </w:r>
            <w:permEnd w:id="42"/>
          </w:p>
        </w:tc>
        <w:tc>
          <w:tcPr>
            <w:tcW w:w="3690" w:type="dxa"/>
            <w:vAlign w:val="bottom"/>
          </w:tcPr>
          <w:p w14:paraId="1158C9D1">
            <w:pPr>
              <w:spacing w:after="200" w:line="360" w:lineRule="auto"/>
              <w:jc w:val="center"/>
              <w:rPr>
                <w:rFonts w:ascii="仿宋_GB2312" w:hAnsi="仿宋_GB2312" w:eastAsia="仿宋_GB2312" w:cs="仿宋_GB2312"/>
                <w:w w:val="90"/>
                <w:sz w:val="24"/>
                <w:szCs w:val="24"/>
              </w:rPr>
            </w:pPr>
            <w:permStart w:id="43" w:edGrp="everyone"/>
            <w:r>
              <w:rPr>
                <w:rFonts w:hint="eastAsia" w:ascii="仿宋_GB2312" w:hAnsi="仿宋_GB2312" w:eastAsia="仿宋_GB2312" w:cs="仿宋_GB2312"/>
                <w:b/>
                <w:bCs/>
                <w:w w:val="90"/>
                <w:sz w:val="24"/>
                <w:szCs w:val="24"/>
                <w:u w:val="single"/>
              </w:rPr>
              <w:t>乙方开户银行规范全称</w:t>
            </w:r>
            <w:permEnd w:id="43"/>
          </w:p>
        </w:tc>
      </w:tr>
      <w:tr w14:paraId="4791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F3DE2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开户行联行号</w:t>
            </w:r>
          </w:p>
        </w:tc>
        <w:tc>
          <w:tcPr>
            <w:tcW w:w="3690" w:type="dxa"/>
            <w:vAlign w:val="bottom"/>
          </w:tcPr>
          <w:p w14:paraId="4FD3B637">
            <w:pPr>
              <w:spacing w:after="200" w:line="360" w:lineRule="auto"/>
              <w:jc w:val="center"/>
              <w:rPr>
                <w:rFonts w:ascii="仿宋_GB2312" w:hAnsi="仿宋_GB2312" w:eastAsia="仿宋_GB2312" w:cs="仿宋_GB2312"/>
                <w:w w:val="90"/>
                <w:sz w:val="24"/>
                <w:szCs w:val="24"/>
              </w:rPr>
            </w:pPr>
            <w:permStart w:id="44" w:edGrp="everyone"/>
            <w:r>
              <w:rPr>
                <w:rFonts w:hint="eastAsia" w:ascii="仿宋_GB2312" w:hAnsi="仿宋_GB2312" w:eastAsia="仿宋_GB2312" w:cs="仿宋_GB2312"/>
                <w:b/>
                <w:bCs/>
                <w:w w:val="90"/>
                <w:sz w:val="24"/>
                <w:szCs w:val="24"/>
                <w:u w:val="single"/>
              </w:rPr>
              <w:t>甲方开户银行联行号（非必填）</w:t>
            </w:r>
            <w:permEnd w:id="44"/>
          </w:p>
        </w:tc>
        <w:tc>
          <w:tcPr>
            <w:tcW w:w="3690" w:type="dxa"/>
            <w:vAlign w:val="bottom"/>
          </w:tcPr>
          <w:p w14:paraId="4C91F375">
            <w:pPr>
              <w:spacing w:after="200" w:line="360" w:lineRule="auto"/>
              <w:jc w:val="center"/>
              <w:rPr>
                <w:rFonts w:ascii="仿宋_GB2312" w:hAnsi="仿宋_GB2312" w:eastAsia="仿宋_GB2312" w:cs="仿宋_GB2312"/>
                <w:w w:val="90"/>
                <w:sz w:val="24"/>
                <w:szCs w:val="24"/>
              </w:rPr>
            </w:pPr>
            <w:permStart w:id="45" w:edGrp="everyone"/>
            <w:r>
              <w:rPr>
                <w:rFonts w:hint="eastAsia" w:ascii="仿宋_GB2312" w:hAnsi="仿宋_GB2312" w:eastAsia="仿宋_GB2312" w:cs="仿宋_GB2312"/>
                <w:b/>
                <w:bCs/>
                <w:w w:val="90"/>
                <w:sz w:val="24"/>
                <w:szCs w:val="24"/>
                <w:u w:val="single"/>
              </w:rPr>
              <w:t>乙方开户银行联行号</w:t>
            </w:r>
            <w:permEnd w:id="45"/>
          </w:p>
        </w:tc>
      </w:tr>
      <w:tr w14:paraId="72AEC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0B39395">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开户账号</w:t>
            </w:r>
          </w:p>
        </w:tc>
        <w:tc>
          <w:tcPr>
            <w:tcW w:w="3690" w:type="dxa"/>
            <w:vAlign w:val="bottom"/>
          </w:tcPr>
          <w:p w14:paraId="45D7C5B0">
            <w:pPr>
              <w:spacing w:after="200" w:line="360" w:lineRule="auto"/>
              <w:jc w:val="center"/>
              <w:rPr>
                <w:rFonts w:ascii="仿宋_GB2312" w:hAnsi="仿宋_GB2312" w:eastAsia="仿宋_GB2312" w:cs="仿宋_GB2312"/>
                <w:w w:val="90"/>
                <w:sz w:val="24"/>
                <w:szCs w:val="24"/>
              </w:rPr>
            </w:pPr>
            <w:permStart w:id="46" w:edGrp="everyone"/>
            <w:r>
              <w:rPr>
                <w:rFonts w:hint="eastAsia" w:ascii="仿宋_GB2312" w:hAnsi="仿宋_GB2312" w:eastAsia="仿宋_GB2312" w:cs="仿宋_GB2312"/>
                <w:b/>
                <w:bCs/>
                <w:w w:val="90"/>
                <w:sz w:val="24"/>
                <w:szCs w:val="24"/>
                <w:u w:val="single"/>
              </w:rPr>
              <w:t>甲方银行账号（非必填）</w:t>
            </w:r>
            <w:permEnd w:id="46"/>
          </w:p>
        </w:tc>
        <w:tc>
          <w:tcPr>
            <w:tcW w:w="3690" w:type="dxa"/>
            <w:vAlign w:val="bottom"/>
          </w:tcPr>
          <w:p w14:paraId="53D27E87">
            <w:pPr>
              <w:spacing w:after="200" w:line="360" w:lineRule="auto"/>
              <w:jc w:val="center"/>
              <w:rPr>
                <w:rFonts w:ascii="仿宋_GB2312" w:hAnsi="仿宋_GB2312" w:eastAsia="仿宋_GB2312" w:cs="仿宋_GB2312"/>
                <w:w w:val="90"/>
                <w:sz w:val="24"/>
                <w:szCs w:val="24"/>
              </w:rPr>
            </w:pPr>
            <w:permStart w:id="47" w:edGrp="everyone"/>
            <w:r>
              <w:rPr>
                <w:rFonts w:hint="eastAsia" w:ascii="仿宋_GB2312" w:hAnsi="仿宋_GB2312" w:eastAsia="仿宋_GB2312" w:cs="仿宋_GB2312"/>
                <w:b/>
                <w:bCs/>
                <w:w w:val="90"/>
                <w:sz w:val="24"/>
                <w:szCs w:val="24"/>
                <w:u w:val="single"/>
              </w:rPr>
              <w:t>乙方银行账号</w:t>
            </w:r>
            <w:permEnd w:id="47"/>
          </w:p>
        </w:tc>
      </w:tr>
      <w:tr w14:paraId="3E86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6D65053">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其他信息</w:t>
            </w:r>
          </w:p>
        </w:tc>
        <w:tc>
          <w:tcPr>
            <w:tcW w:w="3690" w:type="dxa"/>
            <w:vAlign w:val="bottom"/>
          </w:tcPr>
          <w:p w14:paraId="61124C7F">
            <w:pPr>
              <w:spacing w:after="200" w:line="360" w:lineRule="auto"/>
              <w:jc w:val="center"/>
              <w:rPr>
                <w:rFonts w:ascii="仿宋_GB2312" w:hAnsi="仿宋_GB2312" w:eastAsia="仿宋_GB2312" w:cs="仿宋_GB2312"/>
                <w:w w:val="90"/>
                <w:sz w:val="24"/>
                <w:szCs w:val="24"/>
              </w:rPr>
            </w:pPr>
            <w:permStart w:id="48" w:edGrp="everyone"/>
            <w:r>
              <w:rPr>
                <w:rFonts w:hint="eastAsia" w:ascii="仿宋_GB2312" w:hAnsi="仿宋_GB2312" w:eastAsia="仿宋_GB2312" w:cs="仿宋_GB2312"/>
                <w:b/>
                <w:bCs/>
                <w:w w:val="90"/>
                <w:sz w:val="24"/>
                <w:szCs w:val="24"/>
                <w:u w:val="single"/>
              </w:rPr>
              <w:t>甲方其他需列明企业信息（非必填）</w:t>
            </w:r>
            <w:permEnd w:id="48"/>
          </w:p>
        </w:tc>
        <w:tc>
          <w:tcPr>
            <w:tcW w:w="3690" w:type="dxa"/>
            <w:vAlign w:val="bottom"/>
          </w:tcPr>
          <w:p w14:paraId="26A84B91">
            <w:pPr>
              <w:spacing w:after="200" w:line="360" w:lineRule="auto"/>
              <w:jc w:val="center"/>
              <w:rPr>
                <w:rFonts w:ascii="仿宋_GB2312" w:hAnsi="仿宋_GB2312" w:eastAsia="仿宋_GB2312" w:cs="仿宋_GB2312"/>
                <w:w w:val="90"/>
                <w:sz w:val="24"/>
                <w:szCs w:val="24"/>
              </w:rPr>
            </w:pPr>
            <w:permStart w:id="49" w:edGrp="everyone"/>
            <w:r>
              <w:rPr>
                <w:rFonts w:hint="eastAsia" w:ascii="仿宋_GB2312" w:hAnsi="仿宋_GB2312" w:eastAsia="仿宋_GB2312" w:cs="仿宋_GB2312"/>
                <w:b/>
                <w:bCs/>
                <w:w w:val="90"/>
                <w:sz w:val="24"/>
                <w:szCs w:val="24"/>
                <w:u w:val="single"/>
              </w:rPr>
              <w:t>乙方其他需列明企业信息（非必填）</w:t>
            </w:r>
            <w:permEnd w:id="49"/>
          </w:p>
        </w:tc>
      </w:tr>
    </w:tbl>
    <w:p w14:paraId="61688E4C">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合同履行过程中，如甲乙双方基本信息发生变更，应及时以书面形式告知对方并就付款账户信息变更签署相关补充协议。</w:t>
      </w:r>
    </w:p>
    <w:p w14:paraId="01FD157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3.生效条款</w:t>
      </w:r>
    </w:p>
    <w:p w14:paraId="46DFC34E">
      <w:pPr>
        <w:spacing w:line="360" w:lineRule="auto"/>
        <w:ind w:firstLine="480" w:firstLineChars="200"/>
        <w:rPr>
          <w:rFonts w:ascii="仿宋_GB2312" w:hAnsi="黑体" w:eastAsia="仿宋_GB2312" w:cstheme="minorEastAsia"/>
          <w:sz w:val="24"/>
          <w:szCs w:val="24"/>
          <w:u w:val="single"/>
        </w:rPr>
      </w:pPr>
      <w:r>
        <w:rPr>
          <w:rFonts w:hint="eastAsia" w:ascii="仿宋_GB2312" w:hAnsi="黑体" w:eastAsia="仿宋_GB2312" w:cstheme="minorEastAsia"/>
          <w:sz w:val="24"/>
          <w:szCs w:val="24"/>
        </w:rPr>
        <w:t>3.1本合同经双方签署后生效。</w:t>
      </w:r>
    </w:p>
    <w:p w14:paraId="131C7C46">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3.2本合同一式四份，甲乙双方各执两份，具有同等法律效力。</w:t>
      </w:r>
    </w:p>
    <w:p w14:paraId="49581060">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4.特殊约定</w:t>
      </w:r>
    </w:p>
    <w:p w14:paraId="2672DB43">
      <w:pPr>
        <w:spacing w:line="360" w:lineRule="auto"/>
        <w:ind w:firstLine="434" w:firstLineChars="200"/>
        <w:rPr>
          <w:rFonts w:ascii="仿宋_GB2312" w:hAnsi="黑体" w:eastAsia="仿宋_GB2312" w:cstheme="minorEastAsia"/>
          <w:sz w:val="24"/>
          <w:szCs w:val="24"/>
        </w:rPr>
      </w:pPr>
      <w:permStart w:id="50" w:edGrp="everyone"/>
      <w:r>
        <w:rPr>
          <w:rFonts w:hint="eastAsia" w:ascii="仿宋_GB2312" w:hAnsi="仿宋_GB2312" w:eastAsia="仿宋_GB2312" w:cs="仿宋_GB2312"/>
          <w:b/>
          <w:bCs/>
          <w:w w:val="90"/>
          <w:sz w:val="24"/>
          <w:szCs w:val="24"/>
          <w:u w:val="single"/>
        </w:rPr>
        <w:t>特殊约定事项，据实填写：4.1                ;4.2               ;……。若无，</w:t>
      </w:r>
      <w:r>
        <w:rPr>
          <w:rFonts w:hint="eastAsia" w:ascii="仿宋_GB2312" w:eastAsia="仿宋_GB2312" w:hAnsiTheme="minorEastAsia" w:cstheme="minorEastAsia"/>
          <w:b/>
          <w:bCs/>
          <w:sz w:val="24"/>
          <w:szCs w:val="24"/>
          <w:u w:val="single"/>
        </w:rPr>
        <w:t>填写“无”。专用条款、通用条款中需进行修改的部分应在此处予以体现。</w:t>
      </w:r>
      <w:permEnd w:id="50"/>
    </w:p>
    <w:p w14:paraId="5070630D">
      <w:pPr>
        <w:spacing w:line="360" w:lineRule="auto"/>
        <w:rPr>
          <w:rFonts w:ascii="宋体" w:hAnsi="宋体"/>
          <w:snapToGrid w:val="0"/>
          <w:kern w:val="0"/>
          <w:sz w:val="20"/>
          <w:szCs w:val="20"/>
          <w:lang w:eastAsia="zh-Hans"/>
        </w:rPr>
      </w:pPr>
    </w:p>
    <w:p w14:paraId="557BE05C">
      <w:pPr>
        <w:spacing w:line="360" w:lineRule="auto"/>
        <w:rPr>
          <w:rFonts w:ascii="宋体" w:hAnsi="宋体"/>
          <w:snapToGrid w:val="0"/>
          <w:kern w:val="0"/>
          <w:sz w:val="20"/>
          <w:szCs w:val="20"/>
          <w:lang w:eastAsia="zh-Hans"/>
        </w:rPr>
      </w:pPr>
    </w:p>
    <w:p w14:paraId="59648CA3">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1" w:edGrp="everyone"/>
      <w:r>
        <w:rPr>
          <w:rFonts w:hint="eastAsia" w:ascii="仿宋_GB2312" w:hAnsi="宋体" w:eastAsia="仿宋_GB2312"/>
          <w:b/>
          <w:bCs/>
          <w:snapToGrid w:val="0"/>
          <w:kern w:val="0"/>
          <w:sz w:val="24"/>
          <w:szCs w:val="24"/>
          <w:u w:val="single"/>
        </w:rPr>
        <w:t>甲方单位全称</w:t>
      </w:r>
      <w:permEnd w:id="51"/>
    </w:p>
    <w:p w14:paraId="54CC33BE">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469640F9">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4BD57883">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948866A">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p>
    <w:p w14:paraId="1E9E1941">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7C7C1DC1">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2" w:edGrp="everyone"/>
      <w:r>
        <w:rPr>
          <w:rFonts w:hint="eastAsia" w:ascii="仿宋_GB2312" w:hAnsi="仿宋_GB2312" w:eastAsia="仿宋_GB2312" w:cs="仿宋_GB2312"/>
          <w:b/>
          <w:bCs/>
          <w:sz w:val="24"/>
          <w:szCs w:val="24"/>
          <w:u w:val="single"/>
        </w:rPr>
        <w:t>乙方单位全称</w:t>
      </w:r>
      <w:permEnd w:id="52"/>
    </w:p>
    <w:p w14:paraId="6FCF16FB">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4301F201">
      <w:pPr>
        <w:ind w:firstLine="480" w:firstLineChars="200"/>
        <w:rPr>
          <w:rFonts w:ascii="仿宋_GB2312" w:hAnsi="宋体" w:eastAsia="仿宋_GB2312"/>
          <w:snapToGrid w:val="0"/>
          <w:color w:val="000000"/>
          <w:kern w:val="0"/>
          <w:sz w:val="24"/>
          <w:szCs w:val="24"/>
          <w:lang w:eastAsia="zh-Hans"/>
        </w:rPr>
        <w:sectPr>
          <w:footerReference r:id="rId8" w:type="default"/>
          <w:pgSz w:w="11907" w:h="16840"/>
          <w:pgMar w:top="1304" w:right="1418" w:bottom="1304" w:left="1418" w:header="724" w:footer="851" w:gutter="0"/>
          <w:cols w:space="720" w:num="1"/>
          <w:docGrid w:linePitch="290" w:charSpace="-3931"/>
        </w:sect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301410D3">
      <w:pPr>
        <w:ind w:firstLine="480" w:firstLineChars="200"/>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54841A7">
      <w:pPr>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585AD6B7">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通用条款</w:t>
      </w:r>
    </w:p>
    <w:p w14:paraId="07E57D8C">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1" w:name="_Toc11823"/>
      <w:bookmarkStart w:id="92" w:name="_Toc17619"/>
      <w:bookmarkStart w:id="93" w:name="_Toc16330018"/>
      <w:bookmarkStart w:id="94" w:name="_Toc11930"/>
      <w:r>
        <w:rPr>
          <w:rFonts w:hint="eastAsia" w:ascii="黑体" w:hAnsi="黑体" w:eastAsia="黑体" w:cs="黑体"/>
          <w:b w:val="0"/>
          <w:sz w:val="24"/>
          <w:szCs w:val="24"/>
        </w:rPr>
        <w:t>1 合同设备</w:t>
      </w:r>
      <w:bookmarkEnd w:id="91"/>
      <w:bookmarkEnd w:id="92"/>
      <w:bookmarkEnd w:id="93"/>
      <w:bookmarkEnd w:id="94"/>
    </w:p>
    <w:p w14:paraId="220CD6C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w:t>
      </w:r>
      <w:bookmarkStart w:id="95" w:name="_Toc32510"/>
      <w:bookmarkStart w:id="96" w:name="_Toc29026"/>
      <w:bookmarkStart w:id="97" w:name="_Toc22800"/>
      <w:r>
        <w:rPr>
          <w:rFonts w:hint="eastAsia" w:ascii="仿宋_GB2312" w:hAnsi="仿宋_GB2312" w:eastAsia="仿宋_GB2312" w:cs="仿宋_GB2312"/>
          <w:sz w:val="24"/>
          <w:szCs w:val="24"/>
        </w:rPr>
        <w:t>本合同约定设备的技术规格详见附件《技术协议书》。</w:t>
      </w:r>
    </w:p>
    <w:p w14:paraId="6FAC335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本合同约定设备的技术规格及性能标准应与《技术协议书》中规定的相应标准一致。若《技术协议书》无相应规定或未签署《技术协议书》，设备的技术规格及性能标准则应符合相应的国家标准、其原产地国家有关部门最新颁布的相应正式标准、买方招标文件及卖方一切书面承诺中要求的技术标准。</w:t>
      </w:r>
    </w:p>
    <w:p w14:paraId="6D23DDD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1.3在设备所有权转移到买方之前，有关设备的保险由卖方负责办理并承担保险费用。</w:t>
      </w:r>
    </w:p>
    <w:p w14:paraId="2FE4BEA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8" w:name="_Toc16330019"/>
      <w:r>
        <w:rPr>
          <w:rFonts w:hint="eastAsia" w:ascii="黑体" w:hAnsi="黑体" w:eastAsia="黑体" w:cs="黑体"/>
          <w:b w:val="0"/>
          <w:sz w:val="24"/>
          <w:szCs w:val="24"/>
        </w:rPr>
        <w:t>2 包装</w:t>
      </w:r>
      <w:bookmarkEnd w:id="95"/>
      <w:bookmarkEnd w:id="96"/>
      <w:bookmarkEnd w:id="97"/>
      <w:bookmarkEnd w:id="98"/>
    </w:p>
    <w:p w14:paraId="5A6030E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68E388B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2.2每件包装应附有详细的装箱单和质量证书各两套，一套在包装箱里，一套在包装箱外。</w:t>
      </w:r>
    </w:p>
    <w:p w14:paraId="09D342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9" w:name="_Toc16330020"/>
      <w:bookmarkStart w:id="100" w:name="_Toc27144"/>
      <w:bookmarkStart w:id="101" w:name="_Toc2833"/>
      <w:bookmarkStart w:id="102" w:name="_Toc27453"/>
      <w:r>
        <w:rPr>
          <w:rFonts w:hint="eastAsia" w:ascii="黑体" w:hAnsi="黑体" w:eastAsia="黑体" w:cs="黑体"/>
          <w:b w:val="0"/>
          <w:sz w:val="24"/>
          <w:szCs w:val="24"/>
        </w:rPr>
        <w:t>3 运输标记</w:t>
      </w:r>
      <w:bookmarkEnd w:id="99"/>
      <w:bookmarkEnd w:id="100"/>
      <w:bookmarkEnd w:id="101"/>
      <w:bookmarkEnd w:id="102"/>
    </w:p>
    <w:p w14:paraId="5873C0E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3.1卖方应在每一包装箱邻近的四个侧面用不易褪色的油漆以醒目的中文印刷字体标明以下各项：</w:t>
      </w:r>
    </w:p>
    <w:p w14:paraId="2F1B3A9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3.1.1收货人</w:t>
      </w:r>
    </w:p>
    <w:p w14:paraId="1F054C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3.1.2合同号</w:t>
      </w:r>
    </w:p>
    <w:p w14:paraId="11D68E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3.1.3发货标记（唛头）</w:t>
      </w:r>
    </w:p>
    <w:p w14:paraId="52162E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3.1.4设备的名称、品目号、箱号</w:t>
      </w:r>
    </w:p>
    <w:p w14:paraId="0033E9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3.1.5毛重/净重（公斤）</w:t>
      </w:r>
    </w:p>
    <w:p w14:paraId="2F6DD26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3.1.6尺寸（长×宽×高，以厘米计）</w:t>
      </w:r>
    </w:p>
    <w:p w14:paraId="35CBD3D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362A643F">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3" w:name="_Toc16330021"/>
      <w:bookmarkStart w:id="104" w:name="_Toc10630"/>
      <w:bookmarkStart w:id="105" w:name="_Toc16133"/>
      <w:bookmarkStart w:id="106" w:name="_Toc7431"/>
      <w:r>
        <w:rPr>
          <w:rFonts w:hint="eastAsia" w:ascii="黑体" w:hAnsi="黑体" w:eastAsia="黑体" w:cs="黑体"/>
          <w:b w:val="0"/>
          <w:sz w:val="24"/>
          <w:szCs w:val="24"/>
        </w:rPr>
        <w:t>4 检验</w:t>
      </w:r>
      <w:bookmarkEnd w:id="103"/>
      <w:bookmarkEnd w:id="104"/>
      <w:bookmarkEnd w:id="105"/>
      <w:bookmarkEnd w:id="106"/>
    </w:p>
    <w:p w14:paraId="1D1E83A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2EF3E2D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4.2国家强制检验检测的设备，需要经过国家有关部门进行检验检测，卖方保证提供的设备通过其检验并承担费用。</w:t>
      </w:r>
    </w:p>
    <w:p w14:paraId="78B43F8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7" w:name="_Toc11217"/>
      <w:bookmarkStart w:id="108" w:name="_Toc19850"/>
      <w:bookmarkStart w:id="109" w:name="_Toc16330022"/>
      <w:bookmarkStart w:id="110" w:name="_Toc24467"/>
      <w:r>
        <w:rPr>
          <w:rFonts w:hint="eastAsia" w:ascii="黑体" w:hAnsi="黑体" w:eastAsia="黑体" w:cs="黑体"/>
          <w:b w:val="0"/>
          <w:sz w:val="24"/>
          <w:szCs w:val="24"/>
        </w:rPr>
        <w:t>5 权利担保</w:t>
      </w:r>
      <w:bookmarkEnd w:id="107"/>
      <w:bookmarkEnd w:id="108"/>
      <w:bookmarkEnd w:id="109"/>
      <w:bookmarkEnd w:id="110"/>
    </w:p>
    <w:p w14:paraId="476A92B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1F034A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5.2卖方应保证第三方对其提交的设备不得以侵权或其他类似理由提出合法要求，如侵犯知识产权等。</w:t>
      </w:r>
    </w:p>
    <w:p w14:paraId="0089333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5.3任何第三方如果提出侵权指控，卖方应与第三方交涉，并承担由此引起的一切法律责任和费用以及给买方所造成的损失。</w:t>
      </w:r>
    </w:p>
    <w:p w14:paraId="5A80E8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5.4买方应在已知道第三方的权利或要求后的一段合理时间内，将此权利或要求的性质通知卖方。</w:t>
      </w:r>
    </w:p>
    <w:p w14:paraId="004094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4B8C129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1" w:name="_Toc14809"/>
      <w:bookmarkStart w:id="112" w:name="_Toc27500"/>
      <w:bookmarkStart w:id="113" w:name="_Toc16330023"/>
      <w:bookmarkStart w:id="114" w:name="_Toc11759"/>
      <w:r>
        <w:rPr>
          <w:rFonts w:hint="eastAsia" w:ascii="黑体" w:hAnsi="黑体" w:eastAsia="黑体" w:cs="黑体"/>
          <w:b w:val="0"/>
          <w:sz w:val="24"/>
          <w:szCs w:val="24"/>
        </w:rPr>
        <w:t>6 交货</w:t>
      </w:r>
      <w:bookmarkEnd w:id="111"/>
      <w:bookmarkEnd w:id="112"/>
      <w:bookmarkEnd w:id="113"/>
      <w:bookmarkEnd w:id="114"/>
    </w:p>
    <w:p w14:paraId="75D4D39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44D173A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6.2卖方应在设备装运完成后当天以传真、邮件等的形式通知买方合同号、设备名称、数量、毛重、体积（立方米）、发票金额、启运日期、预计到达日期。</w:t>
      </w:r>
    </w:p>
    <w:p w14:paraId="632A8E6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04ACB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6.4交货方式的释义</w:t>
      </w:r>
    </w:p>
    <w:p w14:paraId="6B1247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6.4.1交钥匙方式：卖方负责合同设备的设计、制造、运输、定点卸货、安装、调试、培训及售后服务等所有内容，直至买方验收合格并交付使用。</w:t>
      </w:r>
    </w:p>
    <w:p w14:paraId="7F8B05F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7C2EBC6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6.4.3自提：买方依照合同约定到卖方所在地提取合同设备，经买方根据合同所约定的数量、型号及配置等内容逐一确认无误后，双方完成交付手续。</w:t>
      </w:r>
    </w:p>
    <w:p w14:paraId="145F311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6.5到货后，买卖双方代表办理移交手续，此时的移交不代表卖方合同设备所有权的转移，合同设备的保管责任仍然由卖方承担。移交内容包括：合同设备、硬件、软件、图纸、资料、质量证明文件等。</w:t>
      </w:r>
    </w:p>
    <w:p w14:paraId="220D1F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6.6卖方在交付设备前需通知买方。</w:t>
      </w:r>
    </w:p>
    <w:p w14:paraId="5890F92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6.7风险的转移：</w:t>
      </w:r>
    </w:p>
    <w:p w14:paraId="0E1C90F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1FA8F0F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5" w:name="_Toc16330024"/>
      <w:bookmarkStart w:id="116" w:name="_Toc25510"/>
      <w:bookmarkStart w:id="117" w:name="_Toc2984"/>
      <w:bookmarkStart w:id="118" w:name="_Toc8024"/>
      <w:r>
        <w:rPr>
          <w:rFonts w:hint="eastAsia" w:ascii="黑体" w:hAnsi="黑体" w:eastAsia="黑体" w:cs="黑体"/>
          <w:b w:val="0"/>
          <w:sz w:val="24"/>
          <w:szCs w:val="24"/>
        </w:rPr>
        <w:t>7 安装、调试</w:t>
      </w:r>
      <w:bookmarkEnd w:id="115"/>
      <w:bookmarkEnd w:id="116"/>
      <w:bookmarkEnd w:id="117"/>
      <w:bookmarkEnd w:id="118"/>
    </w:p>
    <w:p w14:paraId="786FCDA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7.1 卖方应自带用以安装、调试过程中所需的各种工具、仪器、仪表及易损件。在安装、调试过程中，卖方应自负其工作人员的食宿、交通等费用。</w:t>
      </w:r>
    </w:p>
    <w:p w14:paraId="14F8DA2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7.2在安装、调试过程中，安装场地及施工人员安全，由卖方负责。由于安装、调试等原因造成买方或他人人身损害或财产损失的，由卖方承担赔偿责任。</w:t>
      </w:r>
    </w:p>
    <w:p w14:paraId="5C1A4A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7.3</w:t>
      </w:r>
      <w:r>
        <w:rPr>
          <w:rFonts w:hint="eastAsia" w:ascii="仿宋_GB2312" w:hAnsi="仿宋_GB2312" w:eastAsia="仿宋_GB2312" w:cs="仿宋_GB2312"/>
          <w:bCs/>
          <w:sz w:val="24"/>
          <w:szCs w:val="24"/>
        </w:rPr>
        <w:t xml:space="preserve"> </w:t>
      </w:r>
      <w:r>
        <w:rPr>
          <w:rFonts w:hint="eastAsia" w:ascii="仿宋_GB2312" w:hAnsi="仿宋_GB2312" w:eastAsia="仿宋_GB2312" w:cs="仿宋_GB2312"/>
          <w:sz w:val="24"/>
          <w:szCs w:val="24"/>
        </w:rPr>
        <w:t>卖方须对安装、调试过程中造成的买方或他人人身损害或财产损失承担赔偿责任。</w:t>
      </w:r>
    </w:p>
    <w:p w14:paraId="4FE9B26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9" w:name="_Toc16330025"/>
      <w:bookmarkStart w:id="120" w:name="_Toc14098"/>
      <w:bookmarkStart w:id="121" w:name="_Toc6350"/>
      <w:bookmarkStart w:id="122" w:name="_Toc14260"/>
      <w:r>
        <w:rPr>
          <w:rFonts w:hint="eastAsia" w:ascii="黑体" w:hAnsi="黑体" w:eastAsia="黑体" w:cs="黑体"/>
          <w:b w:val="0"/>
          <w:sz w:val="24"/>
          <w:szCs w:val="24"/>
        </w:rPr>
        <w:t>8 价款与支付</w:t>
      </w:r>
      <w:bookmarkEnd w:id="119"/>
      <w:bookmarkEnd w:id="120"/>
      <w:bookmarkEnd w:id="121"/>
      <w:bookmarkEnd w:id="122"/>
    </w:p>
    <w:p w14:paraId="05C494C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8.1合同价格以不含税价格为准。若因国家税收法律法规或政策调整对本合同业务的税目、税率等产生影响，双方确定本合同约定的各项业务的不含税价格不做调整，各项业务的含税价格依法依规进行调整。</w:t>
      </w:r>
    </w:p>
    <w:p w14:paraId="63A9B2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8.2本合同约定的含税总价包括但不限于全部（全新）产品价、备品备件价、专用工具价、运杂费（包括现场卸车费）、设计、制造、安装（或指导安装）、调试、验收、培训、技术及售后服务费、技术资料费等所有费用的总和。</w:t>
      </w:r>
    </w:p>
    <w:p w14:paraId="478A200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8.3双方约定的付款条件执行中，满足付款条件后甲方在30日内完成付款不被视为付款延迟；若甲方在满足付款条件30日后尚未完成付款的，付款延迟违约计算从满足付款条件第31日起开始计算。</w:t>
      </w:r>
    </w:p>
    <w:p w14:paraId="4C131B6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8.4乙方结算时，必须使用合法有效并经甲方认可的增值税专用发票，否则不予结算。因发票违规给甲方造成的增值税、所得税等损失，由乙方承担相关责任，包括但不限于税款、滞纳金、罚款及其它相关损失。</w:t>
      </w:r>
    </w:p>
    <w:p w14:paraId="23F031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3" w:name="_Toc16330026"/>
      <w:bookmarkStart w:id="124" w:name="_Toc24085"/>
      <w:bookmarkStart w:id="125" w:name="_Toc25708"/>
      <w:bookmarkStart w:id="126" w:name="_Toc6726"/>
      <w:r>
        <w:rPr>
          <w:rFonts w:hint="eastAsia" w:ascii="黑体" w:hAnsi="黑体" w:eastAsia="黑体" w:cs="黑体"/>
          <w:b w:val="0"/>
          <w:sz w:val="24"/>
          <w:szCs w:val="24"/>
        </w:rPr>
        <w:t>9 质量保证及售后服务</w:t>
      </w:r>
      <w:bookmarkEnd w:id="123"/>
      <w:bookmarkEnd w:id="124"/>
      <w:bookmarkEnd w:id="125"/>
      <w:bookmarkEnd w:id="126"/>
    </w:p>
    <w:p w14:paraId="6149868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68947B3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9.2卖方承诺其提供的设备不存在任何产品缺陷，否则因卖方提供的设备存在产品缺陷而给买方造成的一切后果和损失由卖方承担。</w:t>
      </w:r>
    </w:p>
    <w:p w14:paraId="0018E5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4B49783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64886E9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9.5卖方负责在买方指定的地点免费为买方培训操作及维修人员，培训内容包括：基本原理、操作使用、安全操作注意事项以及维修保养等内容。</w:t>
      </w:r>
    </w:p>
    <w:p w14:paraId="280E41D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9.6质量保证期满后，卖方保证向买方提供及时的、质优的、价格优惠的技术服务和备品备件供应。</w:t>
      </w:r>
    </w:p>
    <w:p w14:paraId="64C6B89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9.7质量保证期满后，如出现质量问题，卖方也应及时修复和更换，且只收取成本费，费用由买方承担，卖方对设备质量问题所负的责任直到设备使用寿命周期结束。</w:t>
      </w:r>
    </w:p>
    <w:p w14:paraId="508A74B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7" w:name="_Toc16330027"/>
      <w:bookmarkStart w:id="128" w:name="_Toc15570"/>
      <w:bookmarkStart w:id="129" w:name="_Toc10359"/>
      <w:bookmarkStart w:id="130" w:name="_Toc12927"/>
      <w:r>
        <w:rPr>
          <w:rFonts w:hint="eastAsia" w:ascii="黑体" w:hAnsi="黑体" w:eastAsia="黑体" w:cs="黑体"/>
          <w:b w:val="0"/>
          <w:sz w:val="24"/>
          <w:szCs w:val="24"/>
        </w:rPr>
        <w:t>10法定责任</w:t>
      </w:r>
      <w:bookmarkEnd w:id="127"/>
      <w:bookmarkEnd w:id="128"/>
      <w:bookmarkEnd w:id="129"/>
      <w:bookmarkEnd w:id="130"/>
      <w:r>
        <w:rPr>
          <w:rFonts w:hint="eastAsia" w:ascii="黑体" w:hAnsi="黑体" w:eastAsia="黑体" w:cs="黑体"/>
          <w:b w:val="0"/>
          <w:sz w:val="24"/>
          <w:szCs w:val="24"/>
        </w:rPr>
        <w:t>及合规责任</w:t>
      </w:r>
    </w:p>
    <w:p w14:paraId="754117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10.1卖方需遵从国家有关的法律、法规，缴纳有关的法定费用和税项。若卖方未按期交纳法定费用、税项，则卖方须补偿买方由此造成的所有费用及损失。</w:t>
      </w:r>
    </w:p>
    <w:p w14:paraId="7CB00F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10.2除非本合同中另有规定或买方同意，卖方不得全部或部分转让本合同项下的权利义务。</w:t>
      </w:r>
    </w:p>
    <w:p w14:paraId="754ADAB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4310165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10.4除对方预先书面同意外，任何一方在本合同签订和履行期间或本合同终止后不得向第三方披露在本合同履行过程中知悉的与对方有关的任何商业秘密。</w:t>
      </w:r>
    </w:p>
    <w:p w14:paraId="2CA8670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10.5卖方保证截至本合同签署之日，卖方及其子公司和关联公司未被列入任何国家或者地区的政府机构或者相关国际组织等发布的限制、制裁或反制清单，未隐瞒任何阻碍及可能阻碍此次交易的相关信息。如在本合同签署后发生上述情形，卖方应当在获知被列入清单后24小时之内以书面形式通知买方。</w:t>
      </w:r>
    </w:p>
    <w:p w14:paraId="3358D5B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10.6卖方已经充分了解并确保会严格遵守开展业务所需适用国家或者地区的出口管制、经济制裁和反制裁相关法律法规（简称“出口管制与制裁法律法规”）。卖方确认不存在任何因违反所需适用国家或者地区出口管制与制裁法律或其他因卖方原因导致本合同无法履行或者延迟履行的情形。如果卖方在本合同履行过程中发生或者预见到可能发生该等情形，应当及时以书面形式告知买方。如由于卖方未履行前述义务或其他可归责于卖方的原因导致延迟履行供货或无法按照本合同约定履行供货义务，卖方应承担违约责任，并承担买方因此受到的全部损失。</w:t>
      </w:r>
    </w:p>
    <w:p w14:paraId="714465F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10.7如本合同项下卖方所销售或者提供的任何产品、零部件、软件、技术和服务（以下统称“物项”）有可能受任何国家或者地区出口管制与制裁法律法规管辖，卖方承诺遵守全部所需适用的有关规定，并确保向买方提供该等物项的合法性与合规性。对于受到出口管制管辖的物项，卖方应当书面告知买方受控物项的全部管制信息，包括但不限于原产国、发运国、ECCN、USML编码等方面的特殊限制、物项管控要求等。</w:t>
      </w:r>
    </w:p>
    <w:p w14:paraId="3D88FB2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10.8如因卖方不遵守销售物项所需适用国家或地区的出口管制与制裁法律法规及监管政策而使买方遭受任何损失、费用、索赔、处罚、诉讼因由、损害、责任和费用（包括但不限于律师费，所有诉讼和/或和解费用以及法院费用），卖方应当就此承担全部赔偿责任。买方有权视情况暂停或终止其对相关合同的履行。在该等情况下，买方不构成对相关合同的违约、且不免除卖方履行合同的义务。</w:t>
      </w:r>
    </w:p>
    <w:p w14:paraId="4F7D4B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287B63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1）卖方</w:t>
      </w:r>
      <w:r>
        <w:rPr>
          <w:rFonts w:ascii="仿宋_GB2312" w:hAnsi="仿宋_GB2312" w:eastAsia="仿宋_GB2312" w:cs="仿宋_GB2312"/>
          <w:sz w:val="24"/>
          <w:szCs w:val="24"/>
        </w:rPr>
        <w:t>仅能将</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提供的保密信息用于本协议所约定的项目并承担保密义务。</w:t>
      </w:r>
    </w:p>
    <w:p w14:paraId="441CEB7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2）卖方</w:t>
      </w:r>
      <w:r>
        <w:rPr>
          <w:rFonts w:ascii="仿宋_GB2312" w:hAnsi="仿宋_GB2312" w:eastAsia="仿宋_GB2312" w:cs="仿宋_GB2312"/>
          <w:sz w:val="24"/>
          <w:szCs w:val="24"/>
        </w:rPr>
        <w:t>将采取有效措施使用</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提供的保密信息，只将该等保密信息提供给本方负责决策或实施合作事项的具体参与人员，</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及其相关人员不得以任何方式或形式散布、披露或传播给该范围以外的人（包括</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关联机构），也不得允许任何保密信息被泄漏、被披露、被交流。</w:t>
      </w:r>
    </w:p>
    <w:p w14:paraId="79DD281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为项目需要，而不得不向该第三方披露保密信息，则</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应事先从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得到书面同意。</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应在披露保密信息之前，按照与本协议相同的保护程度与该第三方签署一份保密协议。若上述第三方（包括其股东、高管、雇员）发生泄密，</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应与该第三方承担连带责任。</w:t>
      </w:r>
    </w:p>
    <w:p w14:paraId="533552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w:t>
      </w:r>
      <w:r>
        <w:rPr>
          <w:rFonts w:ascii="仿宋_GB2312" w:hAnsi="仿宋_GB2312" w:eastAsia="仿宋_GB2312" w:cs="仿宋_GB2312"/>
          <w:sz w:val="24"/>
          <w:szCs w:val="24"/>
        </w:rPr>
        <w:t>如</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得悉</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的任何保密信息遭侵犯或疑似侵权，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应立即通知</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决定就侵权行为进行起诉，或以其他方式停止或阻止该实际或可能发生的侵权行为，</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 xml:space="preserve">尽最大限度予以协助。 </w:t>
      </w:r>
    </w:p>
    <w:p w14:paraId="3DC77A0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5）卖方</w:t>
      </w:r>
      <w:r>
        <w:rPr>
          <w:rFonts w:ascii="仿宋_GB2312" w:hAnsi="仿宋_GB2312" w:eastAsia="仿宋_GB2312" w:cs="仿宋_GB2312"/>
          <w:sz w:val="24"/>
          <w:szCs w:val="24"/>
        </w:rPr>
        <w:t>不得在世界任何地方就保密信息进行升级、变更和/或改进，亦不得直接或间接提交或促使提交专利或著作权或其它权利的申请，也不得以其名义取得或促使以其他人名义取得任何专利或其它权利注册。</w:t>
      </w:r>
    </w:p>
    <w:p w14:paraId="4F742C8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6）卖方</w:t>
      </w:r>
      <w:r>
        <w:rPr>
          <w:rFonts w:ascii="仿宋_GB2312" w:hAnsi="仿宋_GB2312" w:eastAsia="仿宋_GB2312" w:cs="仿宋_GB2312"/>
          <w:sz w:val="24"/>
          <w:szCs w:val="24"/>
        </w:rPr>
        <w:t>应遵从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不时发出的有关使用、处理和保管保密信息的任何指令或政策，并按照</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的要求将本协议项下保密信息的使用情况向</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 xml:space="preserve">汇报。 </w:t>
      </w:r>
    </w:p>
    <w:p w14:paraId="625BD1A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7）卖方</w:t>
      </w:r>
      <w:r>
        <w:rPr>
          <w:rFonts w:ascii="仿宋_GB2312" w:hAnsi="仿宋_GB2312" w:eastAsia="仿宋_GB2312" w:cs="仿宋_GB2312"/>
          <w:sz w:val="24"/>
          <w:szCs w:val="24"/>
        </w:rPr>
        <w:t>不得为第三方利益使用保密信息，不得非为实现双方合作目的使用保密信息，不得对保密信息采取任何反向工程、反向编译或反向分解等行为。</w:t>
      </w:r>
    </w:p>
    <w:p w14:paraId="45ADA91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w:t>
      </w:r>
      <w:r>
        <w:rPr>
          <w:rFonts w:ascii="仿宋_GB2312" w:hAnsi="仿宋_GB2312" w:eastAsia="仿宋_GB2312" w:cs="仿宋_GB2312"/>
          <w:sz w:val="24"/>
          <w:szCs w:val="24"/>
        </w:rPr>
        <w:t>双方合作期间形成的与本协议有关的任何信息和数据受本协议约束。</w:t>
      </w:r>
    </w:p>
    <w:p w14:paraId="505C425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4C9277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数据收集必须基于合法授权，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需向数据主体明确告知数据用途，并获得明确同意</w:t>
      </w:r>
      <w:r>
        <w:rPr>
          <w:rFonts w:hint="eastAsia" w:ascii="仿宋_GB2312" w:hAnsi="仿宋_GB2312" w:eastAsia="仿宋_GB2312" w:cs="仿宋_GB2312"/>
          <w:sz w:val="24"/>
          <w:szCs w:val="24"/>
        </w:rPr>
        <w:t>；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5395DA8F">
      <w:pPr>
        <w:spacing w:line="360" w:lineRule="auto"/>
        <w:ind w:firstLine="480" w:firstLineChars="200"/>
        <w:rPr>
          <w:rFonts w:ascii="仿宋_GB2312" w:hAnsi="仿宋_GB2312" w:eastAsia="仿宋_GB2312" w:cs="仿宋_GB2312"/>
          <w:sz w:val="24"/>
          <w:szCs w:val="24"/>
        </w:rPr>
      </w:pPr>
      <w:r>
        <w:rPr>
          <w:rFonts w:ascii="仿宋_GB2312" w:hAnsi="仿宋_GB2312" w:eastAsia="仿宋_GB2312" w:cs="仿宋_GB2312"/>
          <w:sz w:val="24"/>
          <w:szCs w:val="24"/>
        </w:rPr>
        <w:t>2）</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在存储数据时需采取严格的安全措施，</w:t>
      </w:r>
      <w:r>
        <w:rPr>
          <w:rFonts w:hint="eastAsia" w:ascii="仿宋_GB2312" w:hAnsi="仿宋_GB2312" w:eastAsia="仿宋_GB2312" w:cs="仿宋_GB2312"/>
          <w:sz w:val="24"/>
          <w:szCs w:val="24"/>
        </w:rPr>
        <w:t>通过</w:t>
      </w:r>
      <w:r>
        <w:rPr>
          <w:rFonts w:ascii="仿宋_GB2312" w:hAnsi="仿宋_GB2312" w:eastAsia="仿宋_GB2312" w:cs="仿宋_GB2312"/>
          <w:sz w:val="24"/>
          <w:szCs w:val="24"/>
        </w:rPr>
        <w:t>加密、访问控制等措施确保数据的完整性和机密性</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在使用和传输数据时，</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需确保数据使用符合收集时的声明，不得超出必要范围</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跨境数据传输时，需符合法律规定的合规要求。</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确保数据的收集、存储、使用、传输和销毁等过程符合法律要求，防止数据泄露、滥用和侵犯个人隐私，遵守相关的法律法规、行业准则和道德规范，以保护数据主体的合法权益</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w:t>
      </w:r>
    </w:p>
    <w:p w14:paraId="730210B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w:t>
      </w:r>
      <w:r>
        <w:rPr>
          <w:rFonts w:hint="eastAsia" w:ascii="仿宋_GB2312" w:hAnsi="仿宋_GB2312" w:eastAsia="仿宋_GB2312" w:cs="仿宋_GB2312"/>
          <w:sz w:val="24"/>
          <w:szCs w:val="24"/>
        </w:rPr>
        <w:t>如需要</w:t>
      </w:r>
      <w:r>
        <w:rPr>
          <w:rFonts w:ascii="仿宋_GB2312" w:hAnsi="仿宋_GB2312" w:eastAsia="仿宋_GB2312" w:cs="仿宋_GB2312"/>
          <w:sz w:val="24"/>
          <w:szCs w:val="24"/>
        </w:rPr>
        <w:t>数据共享</w:t>
      </w:r>
      <w:r>
        <w:rPr>
          <w:rFonts w:hint="eastAsia" w:ascii="仿宋_GB2312" w:hAnsi="仿宋_GB2312" w:eastAsia="仿宋_GB2312" w:cs="仿宋_GB2312"/>
          <w:sz w:val="24"/>
          <w:szCs w:val="24"/>
        </w:rPr>
        <w:t>时</w:t>
      </w:r>
      <w:r>
        <w:rPr>
          <w:rFonts w:ascii="仿宋_GB2312" w:hAnsi="仿宋_GB2312" w:eastAsia="仿宋_GB2312" w:cs="仿宋_GB2312"/>
          <w:sz w:val="24"/>
          <w:szCs w:val="24"/>
        </w:rPr>
        <w:t>需</w:t>
      </w:r>
      <w:r>
        <w:rPr>
          <w:rFonts w:hint="eastAsia" w:ascii="仿宋_GB2312" w:hAnsi="仿宋_GB2312" w:eastAsia="仿宋_GB2312" w:cs="仿宋_GB2312"/>
          <w:sz w:val="24"/>
          <w:szCs w:val="24"/>
        </w:rPr>
        <w:t>取得买方的书面同意并</w:t>
      </w:r>
      <w:r>
        <w:rPr>
          <w:rFonts w:ascii="仿宋_GB2312" w:hAnsi="仿宋_GB2312" w:eastAsia="仿宋_GB2312" w:cs="仿宋_GB2312"/>
          <w:sz w:val="24"/>
          <w:szCs w:val="24"/>
        </w:rPr>
        <w:t>确保各方在使用数据时符合合规要求</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当数据不再需要时，</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采取适当的措施彻底销毁数据，防止其被恢复和滥用。</w:t>
      </w:r>
    </w:p>
    <w:p w14:paraId="6FD1CF9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1" w:name="_Toc16330028"/>
      <w:bookmarkStart w:id="132" w:name="_Toc30381"/>
      <w:bookmarkStart w:id="133" w:name="_Toc27314"/>
      <w:bookmarkStart w:id="134" w:name="_Toc9708"/>
      <w:r>
        <w:rPr>
          <w:rFonts w:hint="eastAsia" w:ascii="黑体" w:hAnsi="黑体" w:eastAsia="黑体" w:cs="黑体"/>
          <w:b w:val="0"/>
          <w:sz w:val="24"/>
          <w:szCs w:val="24"/>
        </w:rPr>
        <w:t>11 违约责任</w:t>
      </w:r>
      <w:bookmarkEnd w:id="131"/>
      <w:bookmarkEnd w:id="132"/>
      <w:bookmarkEnd w:id="133"/>
      <w:bookmarkEnd w:id="134"/>
    </w:p>
    <w:p w14:paraId="113C37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7BC6FB5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609CC7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11.1.2根据设备的瑕疵和受损程度以及买方遭受损失的金额，经买方同意降低设备价格。</w:t>
      </w:r>
    </w:p>
    <w:p w14:paraId="6FD149F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3B531A0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15E5EB4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p>
    <w:p w14:paraId="03E61D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11.4如卖方未按合同专用条款1.5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1BA91C6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11.5买方延期付款时（有正当拒付理由者除外），每日按延付金额的3‰向卖方偿付延期付款违约金，但违约金总额不超过延付金额的50‰。</w:t>
      </w:r>
    </w:p>
    <w:p w14:paraId="3577C4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5BB65DF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11.7因发票违规给买方造成的增值税、所得税等损失，由卖方承担相关责任，包括但不限于税款、滞纳金、罚款及其它相关损失。</w:t>
      </w:r>
    </w:p>
    <w:p w14:paraId="0D45179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11.8如果卖方违反本合同的上述约定或其他约定（包括本合同及所有附件）的，除应按本合同约定赔偿损失及违约金外，还应赔偿包括但不限于买方因此支出的或预计支付的诉讼费、保全申请费、保全保险费、鉴定费、评估费、司法审计费、拍卖费、律师费等一切费用。</w:t>
      </w:r>
    </w:p>
    <w:p w14:paraId="0E1B696E">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5" w:name="_Toc1827"/>
      <w:bookmarkStart w:id="136" w:name="_Toc16330029"/>
      <w:bookmarkStart w:id="137" w:name="_Toc31554"/>
      <w:bookmarkStart w:id="138" w:name="_Toc9172"/>
      <w:r>
        <w:rPr>
          <w:rFonts w:hint="eastAsia" w:ascii="黑体" w:hAnsi="黑体" w:eastAsia="黑体" w:cs="黑体"/>
          <w:b w:val="0"/>
          <w:sz w:val="24"/>
          <w:szCs w:val="24"/>
        </w:rPr>
        <w:t>12 合同的终止与解除</w:t>
      </w:r>
      <w:bookmarkEnd w:id="135"/>
      <w:bookmarkEnd w:id="136"/>
      <w:bookmarkEnd w:id="137"/>
      <w:bookmarkEnd w:id="138"/>
    </w:p>
    <w:p w14:paraId="5118876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12.1本合同订立后，卖方由于履行义务的能力或信用有严重缺陷，买方可以终止履行本合同，要求卖方返还已支付的款项并不承担违约责任。</w:t>
      </w:r>
    </w:p>
    <w:p w14:paraId="0C0C904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12.2经双方协商一致，可以解除本合同。</w:t>
      </w:r>
    </w:p>
    <w:p w14:paraId="546D964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12.3有下列情形之一的，买方可以解除本合同：</w:t>
      </w:r>
    </w:p>
    <w:p w14:paraId="2A90515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12.3.1卖方明确表示或者以自己的行为表明不履行交货、安装、调试、培训等主要义务的，或足以影响买方使用设备的行为的；</w:t>
      </w:r>
    </w:p>
    <w:p w14:paraId="460D6C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12.3.2卖方所交付的设备不符合本合同约定的质量要求或屡次验收不合格或达不到验收标准的；</w:t>
      </w:r>
    </w:p>
    <w:p w14:paraId="4480BB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12.3.3卖方发生本合同约定的解除情形的；</w:t>
      </w:r>
    </w:p>
    <w:p w14:paraId="70D9ED1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12.3.4卖方有其他违约行为。</w:t>
      </w:r>
    </w:p>
    <w:p w14:paraId="17453BD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12.4卖方分批交付设备的，卖方对其中一批设备不交付或者交付不符合约定，致使该批设备不能实现本合同目的的，买方可以就该批设备解除合同。</w:t>
      </w:r>
    </w:p>
    <w:p w14:paraId="374DD2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12.5卖方不交付其中一批设备或者交付不符合约定，致使今后其他各批设备的交付不能实现本合同目的的，买方可以就该批以及今后其他各批设备解除合同。</w:t>
      </w:r>
    </w:p>
    <w:p w14:paraId="27D763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12.6买方如果就其中一批设备解除合同，该批设备与其他各批设备相互依存的，可以就已经交付和未交付的各批设备解除合同。</w:t>
      </w:r>
    </w:p>
    <w:p w14:paraId="0646A34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12.7因为卖方违约导致买方解除合同的，卖方应赔偿买方因此所遭受的一切损失。</w:t>
      </w:r>
    </w:p>
    <w:p w14:paraId="34AE0553">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9" w:name="_Toc31945"/>
      <w:bookmarkStart w:id="140" w:name="_Toc13671"/>
      <w:bookmarkStart w:id="141" w:name="_Toc8620"/>
      <w:bookmarkStart w:id="142" w:name="_Toc16330030"/>
      <w:r>
        <w:rPr>
          <w:rFonts w:hint="eastAsia" w:ascii="黑体" w:hAnsi="黑体" w:eastAsia="黑体" w:cs="黑体"/>
          <w:b w:val="0"/>
          <w:sz w:val="24"/>
          <w:szCs w:val="24"/>
        </w:rPr>
        <w:t>13 不可抗力</w:t>
      </w:r>
      <w:bookmarkEnd w:id="139"/>
      <w:bookmarkEnd w:id="140"/>
      <w:bookmarkEnd w:id="141"/>
      <w:bookmarkEnd w:id="142"/>
    </w:p>
    <w:p w14:paraId="65DFD4D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2A799DE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13.2各方应该通过协商决定是否终止本合同，或推迟全部或部分本合同的履行或免除对方全部或部分相关履行义务。</w:t>
      </w:r>
    </w:p>
    <w:p w14:paraId="437E270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3" w:name="_Toc637"/>
      <w:bookmarkStart w:id="144" w:name="_Toc16330031"/>
      <w:bookmarkStart w:id="145" w:name="_Toc30389"/>
      <w:bookmarkStart w:id="146" w:name="_Toc31243"/>
      <w:r>
        <w:rPr>
          <w:rFonts w:hint="eastAsia" w:ascii="黑体" w:hAnsi="黑体" w:eastAsia="黑体" w:cs="黑体"/>
          <w:b w:val="0"/>
          <w:sz w:val="24"/>
          <w:szCs w:val="24"/>
        </w:rPr>
        <w:t>14 通讯</w:t>
      </w:r>
      <w:bookmarkEnd w:id="143"/>
      <w:bookmarkEnd w:id="144"/>
      <w:bookmarkEnd w:id="145"/>
      <w:bookmarkEnd w:id="146"/>
    </w:p>
    <w:p w14:paraId="3CAEDEF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14.1通讯地址：</w:t>
      </w:r>
    </w:p>
    <w:p w14:paraId="6DAB451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本合同下的任何通讯按照本合同双方提供的信息，以书信、传真、电子通讯方式或电话作出。</w:t>
      </w:r>
    </w:p>
    <w:p w14:paraId="046EA8D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14.2生效</w:t>
      </w:r>
    </w:p>
    <w:p w14:paraId="2D0C72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14.2.1书信。书信为送达时生效；</w:t>
      </w:r>
    </w:p>
    <w:p w14:paraId="33086B8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14.2.2传真。发送人取得成功传输的信息时生效；</w:t>
      </w:r>
    </w:p>
    <w:p w14:paraId="07E62C9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14.2.3电子邮件。电子邮件于发送之时生效，前提是寄件者于该邮件发送后24小时内没有收到发送失败通知；</w:t>
      </w:r>
    </w:p>
    <w:p w14:paraId="0ADEA8E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14.2.4电话。电话于打出时生效，以电话作出的任何通讯必须以书信、传真或电子邮件确认，如果没有发送或者接收该确认不会使原有通讯失效。</w:t>
      </w:r>
    </w:p>
    <w:p w14:paraId="494B403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14.3书面法律证据。根据本合同以书信、传真或电子邮件方式送达任何订约方的任何通讯，将作为书面法律证据。</w:t>
      </w:r>
    </w:p>
    <w:p w14:paraId="56F2F8A5">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7" w:name="_Toc11290"/>
      <w:bookmarkStart w:id="148" w:name="_Toc16330032"/>
      <w:bookmarkStart w:id="149" w:name="_Toc12984"/>
      <w:bookmarkStart w:id="150" w:name="_Toc9915"/>
      <w:r>
        <w:rPr>
          <w:rFonts w:hint="eastAsia" w:ascii="黑体" w:hAnsi="黑体" w:eastAsia="黑体" w:cs="黑体"/>
          <w:b w:val="0"/>
          <w:sz w:val="24"/>
          <w:szCs w:val="24"/>
        </w:rPr>
        <w:t>15 适用法律及争议解决</w:t>
      </w:r>
      <w:bookmarkEnd w:id="147"/>
      <w:bookmarkEnd w:id="148"/>
      <w:bookmarkEnd w:id="149"/>
      <w:bookmarkEnd w:id="150"/>
    </w:p>
    <w:p w14:paraId="6E195E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15.1本合同条款的效力和解释适用中华人民共和国法律。</w:t>
      </w:r>
    </w:p>
    <w:p w14:paraId="696868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4B61F677">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1" w:name="_Toc16330033"/>
      <w:bookmarkStart w:id="152" w:name="_Toc23906"/>
      <w:bookmarkStart w:id="153" w:name="_Toc23765"/>
      <w:bookmarkStart w:id="154" w:name="_Toc18207"/>
      <w:r>
        <w:rPr>
          <w:rFonts w:hint="eastAsia" w:ascii="黑体" w:hAnsi="黑体" w:eastAsia="黑体" w:cs="黑体"/>
          <w:b w:val="0"/>
          <w:sz w:val="24"/>
          <w:szCs w:val="24"/>
        </w:rPr>
        <w:t>16 附件</w:t>
      </w:r>
      <w:bookmarkEnd w:id="151"/>
      <w:bookmarkEnd w:id="152"/>
      <w:bookmarkEnd w:id="153"/>
      <w:bookmarkEnd w:id="154"/>
    </w:p>
    <w:p w14:paraId="0F6DC3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本合同及其附件构成双方关于本合同标的之全部协议，包括但不限于下列文件：</w:t>
      </w:r>
    </w:p>
    <w:p w14:paraId="51A6495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16.1技术协议书；</w:t>
      </w:r>
    </w:p>
    <w:p w14:paraId="4DEEA7F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16.2合同设备一览表；</w:t>
      </w:r>
    </w:p>
    <w:p w14:paraId="3650A1B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16.3卖方中标的设备投标书以及一切书面承诺；</w:t>
      </w:r>
    </w:p>
    <w:p w14:paraId="773874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16.4招标文件。</w:t>
      </w:r>
    </w:p>
    <w:p w14:paraId="7288488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上述附件内容与本合同约定有冲突的，以本合同约定为准。</w:t>
      </w:r>
    </w:p>
    <w:p w14:paraId="55BADE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本合同及上述附件内容与固定资产设备项目偏差索赔细则有冲突的，以固定资产设备项目偏差索赔细则约定为准。</w:t>
      </w:r>
    </w:p>
    <w:p w14:paraId="5511A34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5" w:name="_Toc27202"/>
      <w:bookmarkStart w:id="156" w:name="_Toc16330034"/>
      <w:bookmarkStart w:id="157" w:name="_Toc31331"/>
      <w:bookmarkStart w:id="158" w:name="_Toc17656"/>
      <w:r>
        <w:rPr>
          <w:rFonts w:hint="eastAsia" w:ascii="黑体" w:hAnsi="黑体" w:eastAsia="黑体" w:cs="黑体"/>
          <w:b w:val="0"/>
          <w:sz w:val="24"/>
          <w:szCs w:val="24"/>
        </w:rPr>
        <w:t>17 其他规定</w:t>
      </w:r>
      <w:bookmarkEnd w:id="155"/>
      <w:bookmarkEnd w:id="156"/>
      <w:bookmarkEnd w:id="157"/>
      <w:bookmarkEnd w:id="158"/>
    </w:p>
    <w:p w14:paraId="572D27F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17.1本合同及其附件构成了双方就本合同所含交易而达成的全部合同，并取代双方先前与该等交易有关的全部口头和书面合同。</w:t>
      </w:r>
    </w:p>
    <w:p w14:paraId="3A722C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17.2如果本合同的任何条款和条件在任何时间成为非法、无效或不可强制执行的，则其他条款不应受其影响。</w:t>
      </w:r>
    </w:p>
    <w:p w14:paraId="6BE06FC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3B86BEBA">
      <w:pPr>
        <w:spacing w:line="360" w:lineRule="auto"/>
        <w:ind w:firstLine="480" w:firstLineChars="200"/>
        <w:rPr>
          <w:rFonts w:ascii="仿宋_GB2312" w:hAnsi="仿宋_GB2312" w:eastAsia="仿宋_GB2312" w:cs="仿宋_GB2312"/>
          <w:sz w:val="24"/>
          <w:szCs w:val="24"/>
        </w:rPr>
      </w:pPr>
      <w:bookmarkStart w:id="159" w:name="_Toc19077"/>
      <w:bookmarkStart w:id="160" w:name="_Toc29136"/>
      <w:bookmarkStart w:id="161" w:name="_Toc17952"/>
      <w:bookmarkStart w:id="162" w:name="_Toc16330035"/>
      <w:r>
        <w:rPr>
          <w:rFonts w:hint="eastAsia" w:ascii="仿宋_GB2312" w:hAnsi="仿宋_GB2312" w:eastAsia="仿宋_GB2312" w:cs="仿宋_GB2312"/>
          <w:sz w:val="24"/>
          <w:szCs w:val="24"/>
        </w:rPr>
        <w:t>17.4监造，在合同设备的制造过程中，买方有权派出代表对合同设备制造过程中的关键工序进行质量监督，卖方有配合买方监造的义务。</w:t>
      </w:r>
    </w:p>
    <w:p w14:paraId="1A16EFC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094C4F9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18 签署事项</w:t>
      </w:r>
      <w:bookmarkEnd w:id="159"/>
      <w:bookmarkEnd w:id="160"/>
      <w:bookmarkEnd w:id="161"/>
      <w:bookmarkEnd w:id="162"/>
    </w:p>
    <w:p w14:paraId="09315A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或协议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w:t>
      </w:r>
      <w:r>
        <w:rPr>
          <w:rFonts w:hint="eastAsia" w:ascii="仿宋_GB2312" w:hAnsi="仿宋_GB2312" w:eastAsia="仿宋_GB2312" w:cs="仿宋_GB2312"/>
          <w:sz w:val="24"/>
        </w:rPr>
        <w:t>所有的手写涂改、一方擅自增加、删改、篡改部分无效（电子签名除外）</w:t>
      </w:r>
      <w:r>
        <w:rPr>
          <w:rFonts w:hint="eastAsia" w:ascii="仿宋_GB2312" w:hAnsi="仿宋_GB2312" w:eastAsia="仿宋_GB2312" w:cs="仿宋_GB2312"/>
          <w:sz w:val="24"/>
          <w:szCs w:val="24"/>
        </w:rPr>
        <w:t>。</w:t>
      </w:r>
    </w:p>
    <w:p w14:paraId="032A6C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79ED45E0">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60F3A29C">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7BAD8D8">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B7607D9">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3" w:edGrp="everyone"/>
      <w:r>
        <w:rPr>
          <w:rFonts w:hint="eastAsia" w:ascii="仿宋_GB2312" w:hAnsi="宋体" w:eastAsia="仿宋_GB2312"/>
          <w:b/>
          <w:bCs/>
          <w:snapToGrid w:val="0"/>
          <w:kern w:val="0"/>
          <w:sz w:val="24"/>
          <w:szCs w:val="24"/>
          <w:u w:val="single"/>
        </w:rPr>
        <w:t>甲方单位全称</w:t>
      </w:r>
      <w:permEnd w:id="53"/>
    </w:p>
    <w:p w14:paraId="215C58B4">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300CC765">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7427310E">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263C7CB0">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p>
    <w:p w14:paraId="6CDBC39B">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kern w:val="0"/>
          <w:sz w:val="24"/>
          <w:szCs w:val="24"/>
          <w:lang w:eastAsia="zh-Hans"/>
        </w:rPr>
        <w:t xml:space="preserve">     </w:t>
      </w:r>
    </w:p>
    <w:p w14:paraId="6102F375">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4" w:edGrp="everyone"/>
      <w:r>
        <w:rPr>
          <w:rFonts w:hint="eastAsia" w:ascii="仿宋_GB2312" w:hAnsi="仿宋_GB2312" w:eastAsia="仿宋_GB2312" w:cs="仿宋_GB2312"/>
          <w:b/>
          <w:bCs/>
          <w:sz w:val="24"/>
          <w:szCs w:val="24"/>
          <w:u w:val="single"/>
        </w:rPr>
        <w:t>乙方单位全称</w:t>
      </w:r>
      <w:permEnd w:id="54"/>
    </w:p>
    <w:p w14:paraId="1257B5A2">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6BC65FFC">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01A1C991">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7FDC9FD2">
      <w:pPr>
        <w:rPr>
          <w:rFonts w:ascii="黑体" w:hAnsi="黑体" w:eastAsia="黑体" w:cstheme="minorEastAsia"/>
          <w:sz w:val="28"/>
          <w:szCs w:val="28"/>
        </w:rPr>
        <w:sectPr>
          <w:pgSz w:w="11907" w:h="16840"/>
          <w:pgMar w:top="1304" w:right="1418" w:bottom="1304" w:left="1418" w:header="724" w:footer="851" w:gutter="0"/>
          <w:cols w:space="720" w:num="1"/>
          <w:docGrid w:linePitch="290" w:charSpace="-3931"/>
        </w:sectPr>
      </w:pPr>
    </w:p>
    <w:p w14:paraId="39334BA8">
      <w:pPr>
        <w:rPr>
          <w:highlight w:val="yellow"/>
        </w:rPr>
      </w:pPr>
      <w:r>
        <w:rPr>
          <w:rFonts w:hint="eastAsia" w:ascii="黑体" w:hAnsi="黑体" w:eastAsia="黑体" w:cstheme="minorEastAsia"/>
          <w:sz w:val="28"/>
          <w:szCs w:val="28"/>
        </w:rPr>
        <w:t>附件一：设备清单明细表【作为附件另附】</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694"/>
        <w:gridCol w:w="725"/>
        <w:gridCol w:w="643"/>
        <w:gridCol w:w="978"/>
        <w:gridCol w:w="960"/>
        <w:gridCol w:w="896"/>
        <w:gridCol w:w="808"/>
        <w:gridCol w:w="915"/>
        <w:gridCol w:w="621"/>
        <w:gridCol w:w="621"/>
      </w:tblGrid>
      <w:tr w14:paraId="063B1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2B550FEE">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序号</w:t>
            </w:r>
          </w:p>
        </w:tc>
        <w:tc>
          <w:tcPr>
            <w:tcW w:w="756" w:type="dxa"/>
            <w:vAlign w:val="center"/>
          </w:tcPr>
          <w:p w14:paraId="57599EFA">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产品及部件名称</w:t>
            </w:r>
          </w:p>
        </w:tc>
        <w:tc>
          <w:tcPr>
            <w:tcW w:w="790" w:type="dxa"/>
            <w:vAlign w:val="center"/>
          </w:tcPr>
          <w:p w14:paraId="759759C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规格型号及技术参数</w:t>
            </w:r>
          </w:p>
        </w:tc>
        <w:tc>
          <w:tcPr>
            <w:tcW w:w="701" w:type="dxa"/>
            <w:vAlign w:val="center"/>
          </w:tcPr>
          <w:p w14:paraId="2648098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单位</w:t>
            </w:r>
          </w:p>
        </w:tc>
        <w:tc>
          <w:tcPr>
            <w:tcW w:w="1066" w:type="dxa"/>
            <w:vAlign w:val="center"/>
          </w:tcPr>
          <w:p w14:paraId="30F8CDF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数量</w:t>
            </w:r>
          </w:p>
        </w:tc>
        <w:tc>
          <w:tcPr>
            <w:tcW w:w="1046" w:type="dxa"/>
            <w:vAlign w:val="center"/>
          </w:tcPr>
          <w:p w14:paraId="2799F63B">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不含税</w:t>
            </w:r>
          </w:p>
          <w:p w14:paraId="7963F0E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977" w:type="dxa"/>
            <w:vAlign w:val="center"/>
          </w:tcPr>
          <w:p w14:paraId="1C0DD399">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税率</w:t>
            </w:r>
          </w:p>
        </w:tc>
        <w:tc>
          <w:tcPr>
            <w:tcW w:w="881" w:type="dxa"/>
            <w:vAlign w:val="center"/>
          </w:tcPr>
          <w:p w14:paraId="646F7D3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税额</w:t>
            </w:r>
          </w:p>
        </w:tc>
        <w:tc>
          <w:tcPr>
            <w:tcW w:w="997" w:type="dxa"/>
            <w:vAlign w:val="center"/>
          </w:tcPr>
          <w:p w14:paraId="42748E3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含税</w:t>
            </w:r>
          </w:p>
          <w:p w14:paraId="26FE775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677" w:type="dxa"/>
            <w:vAlign w:val="center"/>
          </w:tcPr>
          <w:p w14:paraId="4558610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品牌</w:t>
            </w:r>
          </w:p>
        </w:tc>
        <w:tc>
          <w:tcPr>
            <w:tcW w:w="677" w:type="dxa"/>
            <w:vAlign w:val="center"/>
          </w:tcPr>
          <w:p w14:paraId="1233192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其他</w:t>
            </w:r>
          </w:p>
        </w:tc>
      </w:tr>
      <w:tr w14:paraId="6FB30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4E4CCAE6">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1</w:t>
            </w:r>
          </w:p>
        </w:tc>
        <w:tc>
          <w:tcPr>
            <w:tcW w:w="756" w:type="dxa"/>
            <w:vAlign w:val="center"/>
          </w:tcPr>
          <w:p w14:paraId="77456F19">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3E61C248">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59934641">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A15BF25">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510AF153">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1AF732BB">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13BDA0C0">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0B14F7A4">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4141C0CA">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74375B2">
            <w:pPr>
              <w:pStyle w:val="24"/>
              <w:spacing w:line="360" w:lineRule="auto"/>
              <w:ind w:left="0" w:firstLine="0" w:firstLineChars="0"/>
              <w:jc w:val="center"/>
              <w:rPr>
                <w:rFonts w:ascii="仿宋_GB2312" w:eastAsia="仿宋_GB2312" w:hAnsiTheme="minorEastAsia" w:cstheme="minorEastAsia"/>
              </w:rPr>
            </w:pPr>
          </w:p>
        </w:tc>
      </w:tr>
      <w:tr w14:paraId="4FFAC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372B33D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2</w:t>
            </w:r>
          </w:p>
        </w:tc>
        <w:tc>
          <w:tcPr>
            <w:tcW w:w="756" w:type="dxa"/>
            <w:vAlign w:val="center"/>
          </w:tcPr>
          <w:p w14:paraId="688489AF">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01558E6">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33FCC3F3">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0A792B61">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31000F26">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4B433302">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649A34F1">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10C75CA5">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2EF79D1">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7408AF6">
            <w:pPr>
              <w:pStyle w:val="24"/>
              <w:spacing w:line="360" w:lineRule="auto"/>
              <w:ind w:left="0" w:firstLine="0" w:firstLineChars="0"/>
              <w:jc w:val="center"/>
              <w:rPr>
                <w:rFonts w:ascii="仿宋_GB2312" w:eastAsia="仿宋_GB2312" w:hAnsiTheme="minorEastAsia" w:cstheme="minorEastAsia"/>
              </w:rPr>
            </w:pPr>
          </w:p>
        </w:tc>
      </w:tr>
      <w:tr w14:paraId="01A9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7ADCF16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w:t>
            </w:r>
          </w:p>
        </w:tc>
        <w:tc>
          <w:tcPr>
            <w:tcW w:w="756" w:type="dxa"/>
            <w:vAlign w:val="center"/>
          </w:tcPr>
          <w:p w14:paraId="5D1DD40A">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0AB72B70">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0828F78E">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5668AAC8">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4F0A226E">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29544344">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09526CC9">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4BCE155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76CA59C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B3AF36A">
            <w:pPr>
              <w:pStyle w:val="24"/>
              <w:spacing w:line="360" w:lineRule="auto"/>
              <w:ind w:left="0" w:firstLine="0" w:firstLineChars="0"/>
              <w:jc w:val="center"/>
              <w:rPr>
                <w:rFonts w:ascii="仿宋_GB2312" w:eastAsia="仿宋_GB2312" w:hAnsiTheme="minorEastAsia" w:cstheme="minorEastAsia"/>
              </w:rPr>
            </w:pPr>
          </w:p>
        </w:tc>
      </w:tr>
      <w:tr w14:paraId="38F7A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00BD19B3">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合计</w:t>
            </w:r>
          </w:p>
        </w:tc>
        <w:tc>
          <w:tcPr>
            <w:tcW w:w="756" w:type="dxa"/>
            <w:vAlign w:val="center"/>
          </w:tcPr>
          <w:p w14:paraId="1303554C">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4284974">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70499AB5">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94B8E43">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26586690">
            <w:pPr>
              <w:spacing w:line="360" w:lineRule="auto"/>
              <w:jc w:val="center"/>
              <w:rPr>
                <w:rFonts w:ascii="仿宋_GB2312" w:eastAsia="仿宋_GB2312" w:hAnsiTheme="minorEastAsia" w:cstheme="minorEastAsia"/>
              </w:rPr>
            </w:pPr>
          </w:p>
        </w:tc>
        <w:tc>
          <w:tcPr>
            <w:tcW w:w="977" w:type="dxa"/>
            <w:vAlign w:val="center"/>
          </w:tcPr>
          <w:p w14:paraId="68DF70CC">
            <w:pPr>
              <w:spacing w:line="360" w:lineRule="auto"/>
              <w:jc w:val="center"/>
              <w:rPr>
                <w:rFonts w:ascii="仿宋_GB2312" w:eastAsia="仿宋_GB2312" w:hAnsiTheme="minorEastAsia" w:cstheme="minorEastAsia"/>
              </w:rPr>
            </w:pPr>
          </w:p>
        </w:tc>
        <w:tc>
          <w:tcPr>
            <w:tcW w:w="881" w:type="dxa"/>
            <w:vAlign w:val="center"/>
          </w:tcPr>
          <w:p w14:paraId="01AAF5AF">
            <w:pPr>
              <w:spacing w:line="360" w:lineRule="auto"/>
              <w:jc w:val="center"/>
              <w:rPr>
                <w:rFonts w:ascii="仿宋_GB2312" w:eastAsia="仿宋_GB2312" w:hAnsiTheme="minorEastAsia" w:cstheme="minorEastAsia"/>
              </w:rPr>
            </w:pPr>
          </w:p>
        </w:tc>
        <w:tc>
          <w:tcPr>
            <w:tcW w:w="997" w:type="dxa"/>
            <w:vAlign w:val="center"/>
          </w:tcPr>
          <w:p w14:paraId="203A787B">
            <w:pPr>
              <w:spacing w:line="360" w:lineRule="auto"/>
              <w:jc w:val="center"/>
              <w:rPr>
                <w:rFonts w:ascii="仿宋_GB2312" w:eastAsia="仿宋_GB2312" w:hAnsiTheme="minorEastAsia" w:cstheme="minorEastAsia"/>
              </w:rPr>
            </w:pPr>
          </w:p>
        </w:tc>
        <w:tc>
          <w:tcPr>
            <w:tcW w:w="677" w:type="dxa"/>
            <w:vAlign w:val="center"/>
          </w:tcPr>
          <w:p w14:paraId="5BD1B3F5">
            <w:pPr>
              <w:spacing w:line="360" w:lineRule="auto"/>
              <w:jc w:val="center"/>
              <w:rPr>
                <w:rFonts w:ascii="仿宋_GB2312" w:eastAsia="仿宋_GB2312" w:hAnsiTheme="minorEastAsia" w:cstheme="minorEastAsia"/>
              </w:rPr>
            </w:pPr>
          </w:p>
        </w:tc>
        <w:tc>
          <w:tcPr>
            <w:tcW w:w="677" w:type="dxa"/>
            <w:vAlign w:val="center"/>
          </w:tcPr>
          <w:p w14:paraId="2EA2DC8C">
            <w:pPr>
              <w:spacing w:line="360" w:lineRule="auto"/>
              <w:jc w:val="center"/>
              <w:rPr>
                <w:rFonts w:ascii="仿宋_GB2312" w:eastAsia="仿宋_GB2312" w:hAnsiTheme="minorEastAsia" w:cstheme="minorEastAsia"/>
              </w:rPr>
            </w:pPr>
          </w:p>
        </w:tc>
      </w:tr>
    </w:tbl>
    <w:p w14:paraId="197E7A65">
      <w:pPr>
        <w:pStyle w:val="2"/>
        <w:keepNext w:val="0"/>
        <w:keepLines w:val="0"/>
        <w:pageBreakBefore w:val="0"/>
        <w:widowControl w:val="0"/>
        <w:tabs>
          <w:tab w:val="right" w:leader="dot" w:pos="9061"/>
        </w:tabs>
        <w:kinsoku/>
        <w:wordWrap/>
        <w:overflowPunct/>
        <w:topLinePunct w:val="0"/>
        <w:autoSpaceDE/>
        <w:autoSpaceDN/>
        <w:bidi w:val="0"/>
        <w:ind w:left="0" w:firstLine="402" w:firstLineChars="200"/>
        <w:jc w:val="left"/>
        <w:textAlignment w:val="auto"/>
        <w:rPr>
          <w:rFonts w:asciiTheme="minorEastAsia" w:hAnsiTheme="minorEastAsia" w:eastAsiaTheme="minorEastAsia" w:cstheme="minorEastAsia"/>
          <w:sz w:val="20"/>
        </w:rPr>
      </w:pPr>
    </w:p>
    <w:p w14:paraId="61580EA6">
      <w:pPr>
        <w:rPr>
          <w:rFonts w:asciiTheme="minorEastAsia" w:hAnsiTheme="minorEastAsia" w:eastAsiaTheme="minorEastAsia" w:cstheme="minorEastAsia"/>
          <w:sz w:val="20"/>
        </w:rPr>
      </w:pPr>
    </w:p>
    <w:p w14:paraId="72F527C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3CEC3A63">
      <w:pPr>
        <w:widowControl/>
        <w:adjustRightInd w:val="0"/>
        <w:snapToGrid w:val="0"/>
        <w:spacing w:line="360" w:lineRule="auto"/>
        <w:ind w:firstLine="480" w:firstLineChars="200"/>
        <w:jc w:val="left"/>
        <w:rPr>
          <w:rFonts w:ascii="仿宋_GB2312" w:hAnsi="仿宋_GB2312" w:eastAsia="仿宋_GB2312" w:cs="仿宋_GB2312"/>
          <w:b/>
          <w:bCs/>
          <w:snapToGrid w:val="0"/>
          <w:kern w:val="0"/>
          <w:sz w:val="24"/>
          <w:szCs w:val="24"/>
          <w:u w:val="single"/>
        </w:rPr>
      </w:pPr>
      <w:r>
        <w:rPr>
          <w:rFonts w:hint="eastAsia" w:ascii="仿宋_GB2312" w:hAnsi="仿宋_GB2312" w:eastAsia="仿宋_GB2312" w:cs="仿宋_GB2312"/>
          <w:snapToGrid w:val="0"/>
          <w:kern w:val="0"/>
          <w:sz w:val="24"/>
          <w:szCs w:val="24"/>
          <w:lang w:eastAsia="zh-Hans"/>
        </w:rPr>
        <w:t>甲方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bCs/>
          <w:snapToGrid w:val="0"/>
          <w:kern w:val="0"/>
          <w:sz w:val="24"/>
          <w:szCs w:val="24"/>
          <w:u w:val="single"/>
        </w:rPr>
        <w:t>甲方单位全称</w:t>
      </w:r>
    </w:p>
    <w:p w14:paraId="0A69A0D8">
      <w:pPr>
        <w:widowControl/>
        <w:adjustRightInd w:val="0"/>
        <w:snapToGrid w:val="0"/>
        <w:spacing w:line="360" w:lineRule="auto"/>
        <w:ind w:firstLine="482" w:firstLineChars="200"/>
        <w:jc w:val="left"/>
        <w:rPr>
          <w:rFonts w:ascii="仿宋_GB2312" w:hAnsi="仿宋_GB2312" w:eastAsia="仿宋_GB2312" w:cs="仿宋_GB2312"/>
          <w:b/>
          <w:bCs/>
          <w:snapToGrid w:val="0"/>
          <w:kern w:val="0"/>
          <w:sz w:val="24"/>
          <w:szCs w:val="24"/>
          <w:u w:val="single"/>
        </w:rPr>
      </w:pPr>
    </w:p>
    <w:p w14:paraId="5E50A901">
      <w:pPr>
        <w:widowControl/>
        <w:adjustRightInd w:val="0"/>
        <w:snapToGrid w:val="0"/>
        <w:spacing w:line="36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napToGrid w:val="0"/>
          <w:color w:val="000000"/>
          <w:kern w:val="0"/>
          <w:sz w:val="24"/>
          <w:szCs w:val="24"/>
        </w:rPr>
        <w:t>甲方代表</w:t>
      </w:r>
      <w:r>
        <w:rPr>
          <w:rFonts w:hint="eastAsia" w:ascii="仿宋_GB2312" w:hAnsi="仿宋_GB2312" w:eastAsia="仿宋_GB2312" w:cs="仿宋_GB2312"/>
          <w:snapToGrid w:val="0"/>
          <w:color w:val="000000"/>
          <w:kern w:val="0"/>
          <w:sz w:val="24"/>
          <w:szCs w:val="24"/>
          <w:lang w:eastAsia="zh-Hans"/>
        </w:rPr>
        <w:t xml:space="preserve">（签字）： </w:t>
      </w:r>
    </w:p>
    <w:p w14:paraId="63A33DE2">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24A04DE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0A29E231">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5AB35969">
      <w:pPr>
        <w:widowControl/>
        <w:adjustRightInd w:val="0"/>
        <w:snapToGrid w:val="0"/>
        <w:spacing w:line="360" w:lineRule="auto"/>
        <w:ind w:firstLine="480" w:firstLineChars="200"/>
        <w:jc w:val="left"/>
        <w:rPr>
          <w:rFonts w:ascii="仿宋_GB2312" w:hAnsi="仿宋_GB2312" w:eastAsia="仿宋_GB2312" w:cs="仿宋_GB2312"/>
          <w:b/>
          <w:sz w:val="24"/>
          <w:szCs w:val="24"/>
          <w:u w:val="single"/>
        </w:rPr>
      </w:pPr>
      <w:r>
        <w:rPr>
          <w:rFonts w:hint="eastAsia" w:ascii="仿宋_GB2312" w:hAnsi="仿宋_GB2312" w:eastAsia="仿宋_GB2312" w:cs="仿宋_GB2312"/>
          <w:snapToGrid w:val="0"/>
          <w:kern w:val="0"/>
          <w:sz w:val="24"/>
          <w:szCs w:val="24"/>
        </w:rPr>
        <w:t>乙</w:t>
      </w:r>
      <w:r>
        <w:rPr>
          <w:rFonts w:hint="eastAsia" w:ascii="仿宋_GB2312" w:hAnsi="仿宋_GB2312" w:eastAsia="仿宋_GB2312" w:cs="仿宋_GB2312"/>
          <w:snapToGrid w:val="0"/>
          <w:kern w:val="0"/>
          <w:sz w:val="24"/>
          <w:szCs w:val="24"/>
          <w:lang w:eastAsia="zh-Hans"/>
        </w:rPr>
        <w:t>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sz w:val="24"/>
          <w:szCs w:val="24"/>
          <w:u w:val="single"/>
        </w:rPr>
        <w:t>乙方单位全称</w:t>
      </w:r>
    </w:p>
    <w:p w14:paraId="461CFAE4">
      <w:pPr>
        <w:widowControl/>
        <w:adjustRightInd w:val="0"/>
        <w:snapToGrid w:val="0"/>
        <w:spacing w:line="360" w:lineRule="auto"/>
        <w:ind w:firstLine="482" w:firstLineChars="200"/>
        <w:jc w:val="left"/>
        <w:rPr>
          <w:rFonts w:ascii="仿宋_GB2312" w:hAnsi="仿宋_GB2312" w:eastAsia="仿宋_GB2312" w:cs="仿宋_GB2312"/>
          <w:b/>
          <w:sz w:val="24"/>
          <w:szCs w:val="24"/>
          <w:u w:val="single"/>
        </w:rPr>
      </w:pPr>
    </w:p>
    <w:p w14:paraId="65810D83">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仿宋_GB2312" w:eastAsia="仿宋_GB2312" w:cs="仿宋_GB2312"/>
          <w:snapToGrid w:val="0"/>
          <w:color w:val="000000"/>
          <w:kern w:val="0"/>
          <w:sz w:val="24"/>
          <w:szCs w:val="24"/>
        </w:rPr>
        <w:t>乙方代表</w:t>
      </w:r>
      <w:r>
        <w:rPr>
          <w:rFonts w:hint="eastAsia" w:ascii="仿宋_GB2312" w:hAnsi="仿宋_GB2312" w:eastAsia="仿宋_GB2312" w:cs="仿宋_GB2312"/>
          <w:snapToGrid w:val="0"/>
          <w:color w:val="000000"/>
          <w:kern w:val="0"/>
          <w:sz w:val="24"/>
          <w:szCs w:val="24"/>
          <w:lang w:eastAsia="zh-Hans"/>
        </w:rPr>
        <w:t xml:space="preserve">（签字）： </w:t>
      </w:r>
    </w:p>
    <w:p w14:paraId="755A2FD5">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4AFDF4DB">
      <w:pPr>
        <w:widowControl/>
        <w:adjustRightInd w:val="0"/>
        <w:snapToGrid w:val="0"/>
        <w:spacing w:line="360" w:lineRule="auto"/>
        <w:jc w:val="left"/>
        <w:rPr>
          <w:rFonts w:ascii="仿宋_GB2312" w:hAnsi="仿宋_GB2312" w:eastAsia="仿宋_GB2312" w:cs="仿宋_GB2312"/>
          <w:snapToGrid w:val="0"/>
          <w:color w:val="000000"/>
          <w:kern w:val="0"/>
          <w:sz w:val="24"/>
          <w:szCs w:val="24"/>
          <w:lang w:eastAsia="zh-Hans"/>
        </w:rPr>
      </w:pPr>
    </w:p>
    <w:p w14:paraId="74626A93">
      <w:pPr>
        <w:widowControl/>
        <w:jc w:val="left"/>
        <w:rPr>
          <w:rFonts w:ascii="黑体" w:hAnsi="黑体" w:eastAsia="黑体" w:cstheme="minorEastAsia"/>
          <w:sz w:val="28"/>
          <w:szCs w:val="28"/>
        </w:rPr>
      </w:pPr>
    </w:p>
    <w:p w14:paraId="2EDB6DA6">
      <w:pPr>
        <w:widowControl/>
        <w:jc w:val="left"/>
        <w:rPr>
          <w:rFonts w:ascii="黑体" w:hAnsi="黑体" w:eastAsia="黑体" w:cstheme="minorEastAsia"/>
          <w:sz w:val="28"/>
          <w:szCs w:val="28"/>
        </w:rPr>
      </w:pPr>
    </w:p>
    <w:p w14:paraId="38F5A88E">
      <w:pPr>
        <w:widowControl/>
        <w:jc w:val="left"/>
        <w:rPr>
          <w:rFonts w:ascii="黑体" w:hAnsi="黑体" w:eastAsia="黑体" w:cstheme="minorEastAsia"/>
          <w:sz w:val="28"/>
          <w:szCs w:val="28"/>
        </w:rPr>
      </w:pPr>
    </w:p>
    <w:p w14:paraId="4B5483F2">
      <w:pPr>
        <w:widowControl/>
        <w:spacing w:line="300" w:lineRule="auto"/>
        <w:ind w:firstLine="643" w:firstLineChars="200"/>
        <w:jc w:val="center"/>
        <w:outlineLvl w:val="2"/>
        <w:rPr>
          <w:rFonts w:ascii="方正小标宋简体" w:hAnsi="方正小标宋简体" w:eastAsia="方正小标宋简体" w:cs="方正小标宋简体"/>
          <w:b/>
          <w:bCs/>
          <w:kern w:val="0"/>
          <w:sz w:val="32"/>
          <w:szCs w:val="32"/>
        </w:rPr>
      </w:pPr>
      <w:r>
        <w:rPr>
          <w:rFonts w:hint="eastAsia" w:ascii="方正小标宋简体" w:hAnsi="方正小标宋简体" w:eastAsia="方正小标宋简体" w:cs="方正小标宋简体"/>
          <w:b/>
          <w:bCs/>
          <w:kern w:val="0"/>
          <w:sz w:val="32"/>
          <w:szCs w:val="32"/>
        </w:rPr>
        <w:t xml:space="preserve">附件二 </w:t>
      </w:r>
      <w:r>
        <w:rPr>
          <w:rFonts w:ascii="方正小标宋简体" w:hAnsi="方正小标宋简体" w:eastAsia="方正小标宋简体" w:cs="方正小标宋简体"/>
          <w:b/>
          <w:bCs/>
          <w:kern w:val="0"/>
          <w:sz w:val="32"/>
          <w:szCs w:val="32"/>
        </w:rPr>
        <w:t xml:space="preserve"> 固定资产</w:t>
      </w:r>
      <w:r>
        <w:rPr>
          <w:rFonts w:hint="eastAsia" w:ascii="方正小标宋简体" w:hAnsi="方正小标宋简体" w:eastAsia="方正小标宋简体" w:cs="方正小标宋简体"/>
          <w:b/>
          <w:bCs/>
          <w:kern w:val="0"/>
          <w:sz w:val="32"/>
          <w:szCs w:val="32"/>
        </w:rPr>
        <w:t>设备</w:t>
      </w:r>
      <w:r>
        <w:rPr>
          <w:rFonts w:ascii="方正小标宋简体" w:hAnsi="方正小标宋简体" w:eastAsia="方正小标宋简体" w:cs="方正小标宋简体"/>
          <w:b/>
          <w:bCs/>
          <w:kern w:val="0"/>
          <w:sz w:val="32"/>
          <w:szCs w:val="32"/>
        </w:rPr>
        <w:t>项目偏差索赔细则</w:t>
      </w:r>
    </w:p>
    <w:p w14:paraId="0E4BAECD">
      <w:pPr>
        <w:spacing w:line="300" w:lineRule="auto"/>
        <w:ind w:firstLine="480" w:firstLineChars="200"/>
        <w:rPr>
          <w:rFonts w:ascii="仿宋_GB2312" w:eastAsia="仿宋_GB2312"/>
          <w:sz w:val="24"/>
          <w:szCs w:val="24"/>
        </w:rPr>
      </w:pPr>
      <w:r>
        <w:rPr>
          <w:rFonts w:hint="eastAsia" w:ascii="仿宋_GB2312" w:hAnsi="仿宋_GB2312" w:eastAsia="仿宋_GB2312" w:cs="仿宋_GB2312"/>
          <w:kern w:val="0"/>
          <w:sz w:val="24"/>
          <w:szCs w:val="24"/>
          <w:lang w:bidi="ar"/>
        </w:rPr>
        <w:t>为规范固定资产项目实施过程中，因卖方原因导致设备各项重要技术指标、项目进度出现偏差，造成项目延期交付或无法通过验收等情况，经协商一致，就索赔扣款事宜订立本细则，双方共同遵守。</w:t>
      </w:r>
    </w:p>
    <w:p w14:paraId="30CD902A">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一、固定资产投资项目偏差及索赔细则</w:t>
      </w:r>
    </w:p>
    <w:p w14:paraId="2D950998">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（一）非标设备、产线等生产类固定资产投资项目</w:t>
      </w:r>
    </w:p>
    <w:p w14:paraId="041D02AA">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1、产能节拍偏差</w:t>
      </w:r>
    </w:p>
    <w:p w14:paraId="4DF17681">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1.1基准值</w:t>
      </w:r>
      <w:r>
        <w:rPr>
          <w:rFonts w:hint="eastAsia" w:ascii="仿宋_GB2312" w:hAnsi="仿宋_GB2312" w:eastAsia="仿宋_GB2312" w:cs="仿宋_GB2312"/>
          <w:sz w:val="24"/>
          <w:szCs w:val="24"/>
        </w:rPr>
        <w:t>：</w:t>
      </w:r>
    </w:p>
    <w:p w14:paraId="31ADAE6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产能节拍是指特定时间段内，生产线或生产工序必须完成一个单位产品所需要的时间间隔，以合同/技术协议内的节拍时间（秒/件）为准。</w:t>
      </w:r>
    </w:p>
    <w:p w14:paraId="4F90DC57">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1.2节拍偏差率核算公式</w:t>
      </w:r>
      <w:r>
        <w:rPr>
          <w:rFonts w:hint="eastAsia" w:ascii="仿宋_GB2312" w:hAnsi="仿宋_GB2312" w:eastAsia="仿宋_GB2312" w:cs="仿宋_GB2312"/>
          <w:sz w:val="24"/>
          <w:szCs w:val="24"/>
        </w:rPr>
        <w:t>：</w:t>
      </w:r>
    </w:p>
    <w:p w14:paraId="6A072C4A">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节拍偏差率=（实际节拍-约定节拍）÷约定节拍×100%</w:t>
      </w:r>
    </w:p>
    <w:p w14:paraId="0C680373">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1.3扣款规则</w:t>
      </w:r>
      <w:r>
        <w:rPr>
          <w:rFonts w:hint="eastAsia" w:ascii="仿宋_GB2312" w:hAnsi="仿宋_GB2312" w:eastAsia="仿宋_GB2312" w:cs="仿宋_GB2312"/>
          <w:sz w:val="24"/>
          <w:szCs w:val="24"/>
        </w:rPr>
        <w:t>：</w:t>
      </w:r>
    </w:p>
    <w:p w14:paraId="4391BBE0">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节拍偏差率≤3%：视为允许偏差，不扣款；</w:t>
      </w:r>
    </w:p>
    <w:p w14:paraId="6033BEE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节拍偏差率3%＜偏差率≤10%：偏差每超出1%，扣减设备合同价款的1%；</w:t>
      </w:r>
    </w:p>
    <w:p w14:paraId="422B6294">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节拍偏差率10%＜偏差率≤30%：属重大偏差，偏差每超出1%，扣减设备合同价款的1%；买方有权全部或部分不予验收付款，买方视情况选择解除合同或继续执行合同；</w:t>
      </w:r>
    </w:p>
    <w:p w14:paraId="78B5680E">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节拍偏差率＞30%：属根本违约，买方有权不予验收、不予付款，并有权单方解除合同。</w:t>
      </w:r>
    </w:p>
    <w:p w14:paraId="7AE3959D">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当项目涉及多个产品需进行节拍验收时，参照双方在合同内约定的各个产品节拍偏离扣款基数；如无明确约定，按扣款比例=(节拍超差产品数量/需验收节拍产品数量)*100%进行折算。</w:t>
      </w:r>
    </w:p>
    <w:p w14:paraId="798BF86D">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2、自动化率偏差</w:t>
      </w:r>
    </w:p>
    <w:p w14:paraId="4422ADF9">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2.1基准值</w:t>
      </w:r>
      <w:r>
        <w:rPr>
          <w:rFonts w:hint="eastAsia" w:ascii="仿宋_GB2312" w:hAnsi="仿宋_GB2312" w:eastAsia="仿宋_GB2312" w:cs="仿宋_GB2312"/>
          <w:sz w:val="24"/>
          <w:szCs w:val="24"/>
        </w:rPr>
        <w:t>：</w:t>
      </w:r>
    </w:p>
    <w:p w14:paraId="26E51A5D">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自动化率是指设备在完成其预定功能时不需要人工干预的程度，以合同</w:t>
      </w:r>
      <w:r>
        <w:rPr>
          <w:rFonts w:hint="eastAsia" w:ascii="仿宋_GB2312" w:hAnsi="仿宋_GB2312" w:eastAsia="仿宋_GB2312" w:cs="仿宋_GB2312"/>
          <w:kern w:val="0"/>
          <w:sz w:val="24"/>
          <w:szCs w:val="24"/>
          <w:lang w:bidi="ar"/>
        </w:rPr>
        <w:t>/技术协议</w:t>
      </w:r>
      <w:r>
        <w:rPr>
          <w:rFonts w:hint="eastAsia" w:ascii="仿宋_GB2312" w:hAnsi="仿宋_GB2312" w:eastAsia="仿宋_GB2312" w:cs="仿宋_GB2312"/>
          <w:sz w:val="24"/>
          <w:szCs w:val="24"/>
        </w:rPr>
        <w:t>约定的</w:t>
      </w:r>
      <w:r>
        <w:rPr>
          <w:rFonts w:hint="eastAsia" w:ascii="仿宋_GB2312" w:hAnsi="仿宋_GB2312" w:eastAsia="仿宋_GB2312" w:cs="仿宋_GB2312"/>
          <w:b/>
          <w:sz w:val="24"/>
          <w:szCs w:val="24"/>
        </w:rPr>
        <w:t>自动化率</w:t>
      </w:r>
      <w:r>
        <w:rPr>
          <w:rFonts w:hint="eastAsia" w:ascii="仿宋_GB2312" w:hAnsi="仿宋_GB2312" w:eastAsia="仿宋_GB2312" w:cs="仿宋_GB2312"/>
          <w:sz w:val="24"/>
          <w:szCs w:val="24"/>
        </w:rPr>
        <w:t>为准，按Q/ZZ 30096《产线自动化率核算规范》内规定的计算方法进行核算。</w:t>
      </w:r>
    </w:p>
    <w:p w14:paraId="0DAE9442">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2.2自动化率偏差核算公式</w:t>
      </w:r>
      <w:r>
        <w:rPr>
          <w:rFonts w:hint="eastAsia" w:ascii="仿宋_GB2312" w:hAnsi="仿宋_GB2312" w:eastAsia="仿宋_GB2312" w:cs="仿宋_GB2312"/>
          <w:sz w:val="24"/>
          <w:szCs w:val="24"/>
        </w:rPr>
        <w:t>：</w:t>
      </w:r>
    </w:p>
    <w:p w14:paraId="24415651">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自动化率偏差=约定自动化率-实际达成自动化率</w:t>
      </w:r>
    </w:p>
    <w:p w14:paraId="35C7ADA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2.3扣款规则</w:t>
      </w:r>
      <w:r>
        <w:rPr>
          <w:rFonts w:hint="eastAsia" w:ascii="仿宋_GB2312" w:hAnsi="仿宋_GB2312" w:eastAsia="仿宋_GB2312" w:cs="仿宋_GB2312"/>
          <w:sz w:val="24"/>
          <w:szCs w:val="24"/>
        </w:rPr>
        <w:t>：</w:t>
      </w:r>
    </w:p>
    <w:p w14:paraId="579C07A9">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自动化率偏差率＜【5】%：视为允许偏差，不扣款；</w:t>
      </w:r>
    </w:p>
    <w:p w14:paraId="0556488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【5】%≤自动化率偏差率＜【15】%：偏差每高1%，扣减对应合同价款的0.5%；</w:t>
      </w:r>
    </w:p>
    <w:p w14:paraId="3342A165">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bidi="ar"/>
        </w:rPr>
        <w:t>自动化率偏差率≥【15】%：视为重大偏差，买方有权选择以下任一种扣款方式：①按照额外增加的人工及设备使用年限核算扣款，人工成本按买方实际支出执行扣款，扣款不高于合同总价款的30%；②买方有权全部或部分不予验收付款，并单方解除合同。</w:t>
      </w:r>
    </w:p>
    <w:p w14:paraId="4E643063">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3、功能及性能偏差</w:t>
      </w:r>
    </w:p>
    <w:p w14:paraId="642D08A1">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3.1核心功能/主要参数不达标（根本违约）</w:t>
      </w:r>
    </w:p>
    <w:p w14:paraId="3628430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设备主要功能、核心性能指标、关键技术参数未达到合同及附件《技术协议》约定标准或国家、行业标准，导致项目无法实现核心产能、工艺要求不满足、整体验收不合格的，视为卖方根本违约。</w:t>
      </w:r>
    </w:p>
    <w:p w14:paraId="563A6B9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27D980E8">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对于创新性强、技术难度大的挑战性项目，如存在部分关键指标不达标但经买方认定不影响产品、产线使用的，买方可选择让步接收，卖方提供不高于合同总金额的20%的折扣作为对买方让步接收的补偿。</w:t>
      </w:r>
    </w:p>
    <w:p w14:paraId="70DFF4FD">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3.2辅助指标/配置不符（非根本违约）</w:t>
      </w:r>
    </w:p>
    <w:p w14:paraId="36845D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25635077">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4、交付期偏差</w:t>
      </w:r>
    </w:p>
    <w:p w14:paraId="15342AB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4.1交付期偏差：</w:t>
      </w:r>
      <w:r>
        <w:rPr>
          <w:rFonts w:hint="eastAsia" w:ascii="仿宋_GB2312" w:hAnsi="仿宋_GB2312" w:eastAsia="仿宋_GB2312" w:cs="仿宋_GB2312"/>
          <w:sz w:val="24"/>
          <w:szCs w:val="24"/>
        </w:rPr>
        <w:t>指设备到货、安装调试等过程周期超出合同约定的时间。</w:t>
      </w:r>
    </w:p>
    <w:p w14:paraId="47F3BC5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4.2扣款规则：</w:t>
      </w:r>
      <w:r>
        <w:rPr>
          <w:rFonts w:hint="eastAsia" w:ascii="仿宋_GB2312" w:hAnsi="仿宋_GB2312" w:eastAsia="仿宋_GB2312" w:cs="仿宋_GB2312"/>
          <w:sz w:val="24"/>
          <w:szCs w:val="24"/>
        </w:rPr>
        <w:t>到货或安装调试每迟1个工作日，扣减设备合同价款的1%作为违约金，如违约金超过合同总价款的20%或因卖方原因设备未能通过最终验收，买方有权就卖方违约而解除合同，且卖方仍须支付上述违约金，返还买方已支付的设备款（如有），并赔偿由此给买方造成的一切损失。</w:t>
      </w:r>
    </w:p>
    <w:p w14:paraId="02252382">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（二）研发、检测类固定资产投资项目</w:t>
      </w:r>
    </w:p>
    <w:p w14:paraId="617B7B2E">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1、功能及性能偏差</w:t>
      </w:r>
    </w:p>
    <w:p w14:paraId="2BDB7166">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1.1核心功能/主要参数不达标（根本违约）</w:t>
      </w:r>
    </w:p>
    <w:p w14:paraId="3814AA47">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设备主要功能、核心性能指标、关键技术参数未达到合同及附件《技术协议》约定标准或国家、行业标准，导致项目无法实现核心功能、工艺要求不满足、整体验收不合格的，视为卖方根本违约。</w:t>
      </w:r>
    </w:p>
    <w:p w14:paraId="04D82C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11D680C3">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对于创新性强、技术难度大的挑战性项目，如存在部分次要指标不达标但经买方认定不影响使用的，买方可选择让步接收，卖方提供不高于合同总金额的20%的折扣作为对买方让步接收的补偿。</w:t>
      </w:r>
    </w:p>
    <w:p w14:paraId="68DDD5B3">
      <w:pPr>
        <w:widowControl/>
        <w:spacing w:line="300" w:lineRule="auto"/>
        <w:ind w:left="-363" w:firstLine="723" w:firstLineChars="3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1.2辅助指标/配置不符（非根本违约）</w:t>
      </w:r>
    </w:p>
    <w:p w14:paraId="75BEDF34">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63CE274C">
      <w:pPr>
        <w:widowControl/>
        <w:spacing w:line="300" w:lineRule="auto"/>
        <w:ind w:left="-363" w:firstLine="843" w:firstLineChars="35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2、交付期偏差</w:t>
      </w:r>
    </w:p>
    <w:p w14:paraId="28C2B26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2.1交付期偏差：</w:t>
      </w:r>
      <w:r>
        <w:rPr>
          <w:rFonts w:hint="eastAsia" w:ascii="仿宋_GB2312" w:hAnsi="仿宋_GB2312" w:eastAsia="仿宋_GB2312" w:cs="仿宋_GB2312"/>
          <w:sz w:val="24"/>
          <w:szCs w:val="24"/>
        </w:rPr>
        <w:t>指设备到货、安装调试等过程，因卖方自身原因造成周期超出合同约定的时间。</w:t>
      </w:r>
    </w:p>
    <w:p w14:paraId="327990B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2.2扣款规则：</w:t>
      </w:r>
      <w:r>
        <w:rPr>
          <w:rFonts w:hint="eastAsia" w:ascii="仿宋_GB2312" w:hAnsi="仿宋_GB2312" w:eastAsia="仿宋_GB2312" w:cs="仿宋_GB2312"/>
          <w:sz w:val="24"/>
          <w:szCs w:val="24"/>
        </w:rPr>
        <w:t>交付期每迟1个工作日，扣减设备合同价款的0.5%，如扣款额超过合同总价款的20%，买方有权就卖方违约而解除合同，且卖方仍须支付上述违约金，并赔偿由此给买方造成的一切损失。</w:t>
      </w:r>
    </w:p>
    <w:p w14:paraId="634ADFD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w:t>
      </w:r>
      <w:r>
        <w:rPr>
          <w:rFonts w:hint="eastAsia" w:ascii="仿宋_GB2312" w:hAnsi="仿宋_GB2312" w:eastAsia="仿宋_GB2312" w:cs="仿宋_GB2312"/>
          <w:sz w:val="24"/>
          <w:szCs w:val="24"/>
        </w:rPr>
        <w:t>针对研发、检测类试验设备特殊卖方（技术垄断、进口）的超期情况，第一次卖方需提前两个月提出书面延期申请并附最新交货期，经买方研判后出具考核结论；第二次超期时，买方按上述扣款规则进行考核。</w:t>
      </w:r>
    </w:p>
    <w:p w14:paraId="36DA3D05">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二、考核与执行流程</w:t>
      </w:r>
    </w:p>
    <w:p w14:paraId="0A7801B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1、卖方同意，在买方就索赔扣款及违约金通知卖方后，买方有权直接从</w:t>
      </w:r>
      <w:r>
        <w:rPr>
          <w:rFonts w:hint="eastAsia" w:ascii="仿宋_GB2312" w:hAnsi="仿宋_GB2312" w:eastAsia="仿宋_GB2312" w:cs="仿宋_GB2312"/>
          <w:b/>
          <w:sz w:val="24"/>
          <w:szCs w:val="24"/>
        </w:rPr>
        <w:t>项目尾款、履约保证金或质保金</w:t>
      </w:r>
      <w:r>
        <w:rPr>
          <w:rFonts w:hint="eastAsia" w:ascii="仿宋_GB2312" w:hAnsi="仿宋_GB2312" w:eastAsia="仿宋_GB2312" w:cs="仿宋_GB2312"/>
          <w:sz w:val="24"/>
          <w:szCs w:val="24"/>
        </w:rPr>
        <w:t>中优先抵扣相应款项。若抵扣后仍不足以覆盖索赔扣款及违约金金额，卖方应就剩余部分另行向买方支付。</w:t>
      </w:r>
    </w:p>
    <w:p w14:paraId="2F7024AF">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2、针对同一问题同时触发的多项索赔，不重复扣款，按照索赔金额较高的标准执行，但不同阶段重复发生的不在此限。所有索赔金额不超过合同总金额的30%。</w:t>
      </w:r>
    </w:p>
    <w:p w14:paraId="46F665B2">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三、附则</w:t>
      </w:r>
    </w:p>
    <w:p w14:paraId="226B635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本细则作为主合同</w:t>
      </w:r>
      <w:r>
        <w:rPr>
          <w:rFonts w:hint="eastAsia" w:ascii="仿宋_GB2312" w:hAnsi="仿宋_GB2312" w:eastAsia="仿宋_GB2312" w:cs="仿宋_GB2312"/>
          <w:b/>
          <w:sz w:val="24"/>
          <w:szCs w:val="24"/>
        </w:rPr>
        <w:t>有效组成部分</w:t>
      </w:r>
      <w:r>
        <w:rPr>
          <w:rFonts w:hint="eastAsia" w:ascii="仿宋_GB2312" w:hAnsi="仿宋_GB2312" w:eastAsia="仿宋_GB2312" w:cs="仿宋_GB2312"/>
          <w:sz w:val="24"/>
          <w:szCs w:val="24"/>
        </w:rPr>
        <w:t>，与合同、技术协议具有同等法律效力；如本细则内容与合同、技术协议约定有冲突的，以本细则为准。</w:t>
      </w:r>
    </w:p>
    <w:p w14:paraId="04023613">
      <w:pPr>
        <w:rPr>
          <w:rFonts w:hint="eastAsia" w:ascii="宋体" w:hAnsi="宋体"/>
          <w:b/>
          <w:sz w:val="28"/>
          <w:szCs w:val="28"/>
        </w:rPr>
      </w:pPr>
    </w:p>
    <w:bookmarkEnd w:id="90"/>
    <w:p w14:paraId="7575AA97">
      <w:pPr>
        <w:outlineLvl w:val="9"/>
        <w:sectPr>
          <w:pgSz w:w="11906" w:h="16838"/>
          <w:pgMar w:top="1440" w:right="1800" w:bottom="1440" w:left="1800" w:header="851" w:footer="992" w:gutter="0"/>
          <w:pgNumType w:fmt="decimal"/>
          <w:cols w:space="720" w:num="1"/>
          <w:docGrid w:type="lines" w:linePitch="312" w:charSpace="0"/>
        </w:sectPr>
      </w:pPr>
    </w:p>
    <w:bookmarkEnd w:id="87"/>
    <w:bookmarkEnd w:id="88"/>
    <w:p w14:paraId="15B0AB2B">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163" w:name="_Toc17510"/>
      <w:bookmarkStart w:id="164" w:name="_Toc6299"/>
      <w:r>
        <w:rPr>
          <w:rFonts w:hint="eastAsia"/>
        </w:rPr>
        <w:t>第七章 投标文件格式</w:t>
      </w:r>
      <w:bookmarkEnd w:id="163"/>
      <w:bookmarkEnd w:id="164"/>
    </w:p>
    <w:p w14:paraId="64BCE412">
      <w:pPr>
        <w:pStyle w:val="4"/>
        <w:spacing w:before="156"/>
      </w:pPr>
      <w:bookmarkStart w:id="165" w:name="_Toc146698136"/>
      <w:bookmarkStart w:id="166" w:name="_Toc9331"/>
      <w:bookmarkStart w:id="167" w:name="_Toc4150"/>
      <w:r>
        <w:rPr>
          <w:rFonts w:hint="eastAsia"/>
        </w:rPr>
        <w:t>一、投标函</w:t>
      </w:r>
      <w:bookmarkEnd w:id="165"/>
      <w:bookmarkEnd w:id="166"/>
      <w:bookmarkEnd w:id="167"/>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4"/>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4"/>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4"/>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4"/>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4"/>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4"/>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4"/>
        <w:spacing w:before="156"/>
      </w:pPr>
      <w:bookmarkStart w:id="168" w:name="_Toc216"/>
      <w:bookmarkStart w:id="169" w:name="_Toc29501"/>
      <w:bookmarkStart w:id="170" w:name="_Toc146698137"/>
      <w:r>
        <w:rPr>
          <w:rFonts w:hint="eastAsia"/>
        </w:rPr>
        <w:t>二、法定代表人授权书</w:t>
      </w:r>
      <w:bookmarkEnd w:id="168"/>
      <w:bookmarkEnd w:id="169"/>
      <w:bookmarkEnd w:id="170"/>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4"/>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71" w:name="_Toc119413768"/>
      <w:bookmarkStart w:id="172" w:name="_Toc301469812"/>
    </w:p>
    <w:bookmarkEnd w:id="171"/>
    <w:bookmarkEnd w:id="172"/>
    <w:p w14:paraId="33C77D45">
      <w:pPr>
        <w:pStyle w:val="4"/>
        <w:spacing w:before="156"/>
      </w:pPr>
      <w:bookmarkStart w:id="173" w:name="_Hlt119329906"/>
      <w:bookmarkEnd w:id="173"/>
      <w:bookmarkStart w:id="174" w:name="_Toc11854"/>
      <w:bookmarkStart w:id="175" w:name="_Toc11449"/>
      <w:bookmarkStart w:id="176" w:name="_Toc146698138"/>
      <w:r>
        <w:rPr>
          <w:rFonts w:hint="eastAsia"/>
          <w:sz w:val="24"/>
          <w:szCs w:val="24"/>
        </w:rPr>
        <w:t>三、</w:t>
      </w:r>
      <w:r>
        <w:rPr>
          <w:rFonts w:hint="eastAsia"/>
        </w:rPr>
        <w:t>唱标单</w:t>
      </w:r>
      <w:bookmarkEnd w:id="174"/>
      <w:bookmarkEnd w:id="175"/>
      <w:bookmarkEnd w:id="176"/>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2"/>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2"/>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2"/>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3"/>
              <w:ind w:left="0" w:leftChars="0"/>
              <w:rPr>
                <w:rFonts w:asciiTheme="minorHAnsi" w:hAnsiTheme="minorHAnsi" w:eastAsiaTheme="minorEastAsia" w:cstheme="minorHAnsi"/>
                <w:bCs/>
                <w:sz w:val="24"/>
              </w:rPr>
            </w:pPr>
          </w:p>
          <w:p w14:paraId="7273C913">
            <w:pPr>
              <w:pStyle w:val="12"/>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77" w:name="_Toc119413770"/>
      <w:bookmarkStart w:id="178" w:name="_Toc301469814"/>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4"/>
        <w:spacing w:before="156"/>
      </w:pPr>
      <w:bookmarkStart w:id="179" w:name="_Toc146698139"/>
      <w:bookmarkStart w:id="180" w:name="_Toc30398"/>
      <w:bookmarkStart w:id="181" w:name="_Toc22187"/>
      <w:r>
        <w:rPr>
          <w:rFonts w:hint="eastAsia"/>
        </w:rPr>
        <w:t>四、企业基本情况</w:t>
      </w:r>
      <w:bookmarkEnd w:id="177"/>
      <w:bookmarkEnd w:id="178"/>
      <w:r>
        <w:rPr>
          <w:rFonts w:hint="eastAsia"/>
        </w:rPr>
        <w:t>介绍</w:t>
      </w:r>
      <w:bookmarkEnd w:id="179"/>
      <w:bookmarkEnd w:id="180"/>
      <w:bookmarkEnd w:id="181"/>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182" w:name="_Toc301469815"/>
            <w:bookmarkStart w:id="183" w:name="_Toc119413771"/>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4"/>
        <w:spacing w:before="156"/>
      </w:pPr>
      <w:bookmarkStart w:id="184" w:name="_Toc8525"/>
      <w:bookmarkStart w:id="185" w:name="_Toc146698140"/>
      <w:bookmarkStart w:id="186" w:name="_Toc6833"/>
      <w:bookmarkStart w:id="187" w:name="_Toc16064006"/>
      <w:r>
        <w:rPr>
          <w:rFonts w:hint="eastAsia"/>
        </w:rPr>
        <w:t>五、202</w:t>
      </w:r>
      <w:r>
        <w:rPr>
          <w:rFonts w:hint="eastAsia"/>
          <w:lang w:val="en-US" w:eastAsia="zh-CN"/>
        </w:rPr>
        <w:t>3</w:t>
      </w:r>
      <w:r>
        <w:rPr>
          <w:rFonts w:hint="eastAsia"/>
        </w:rPr>
        <w:t>、202</w:t>
      </w:r>
      <w:r>
        <w:rPr>
          <w:rFonts w:hint="eastAsia"/>
          <w:lang w:val="en-US" w:eastAsia="zh-CN"/>
        </w:rPr>
        <w:t>4</w:t>
      </w:r>
      <w:r>
        <w:rPr>
          <w:rFonts w:hint="eastAsia"/>
        </w:rPr>
        <w:t>、</w:t>
      </w:r>
      <w:r>
        <w:t>202</w:t>
      </w:r>
      <w:r>
        <w:rPr>
          <w:rFonts w:hint="eastAsia"/>
          <w:lang w:val="en-US" w:eastAsia="zh-CN"/>
        </w:rPr>
        <w:t>5</w:t>
      </w:r>
      <w:r>
        <w:rPr>
          <w:rFonts w:hint="eastAsia"/>
        </w:rPr>
        <w:t>年财务状况</w:t>
      </w:r>
      <w:bookmarkEnd w:id="184"/>
      <w:bookmarkEnd w:id="185"/>
      <w:bookmarkEnd w:id="186"/>
      <w:bookmarkEnd w:id="187"/>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3</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4"/>
        <w:spacing w:before="156"/>
        <w:rPr>
          <w:sz w:val="30"/>
          <w:szCs w:val="30"/>
        </w:rPr>
      </w:pPr>
      <w:r>
        <w:rPr>
          <w:rFonts w:hint="eastAsia" w:cs="宋体"/>
          <w:kern w:val="0"/>
        </w:rPr>
        <w:br w:type="page"/>
      </w:r>
      <w:bookmarkStart w:id="188" w:name="_Toc16064001"/>
      <w:bookmarkStart w:id="189" w:name="_Toc6247"/>
      <w:bookmarkStart w:id="190" w:name="_Toc14471"/>
      <w:bookmarkStart w:id="191" w:name="_Toc12385"/>
      <w:bookmarkStart w:id="192" w:name="_Toc13417"/>
      <w:bookmarkStart w:id="193" w:name="_Toc17817351"/>
      <w:bookmarkStart w:id="194" w:name="_Toc146698141"/>
      <w:bookmarkStart w:id="195" w:name="_Toc20930"/>
      <w:bookmarkStart w:id="196" w:name="_Toc17701"/>
      <w:r>
        <w:rPr>
          <w:rFonts w:hint="eastAsia"/>
        </w:rPr>
        <w:t>六、投标保证金</w:t>
      </w:r>
      <w:bookmarkEnd w:id="188"/>
      <w:bookmarkEnd w:id="189"/>
      <w:bookmarkEnd w:id="190"/>
      <w:bookmarkEnd w:id="191"/>
      <w:bookmarkEnd w:id="192"/>
      <w:bookmarkEnd w:id="193"/>
      <w:bookmarkEnd w:id="194"/>
      <w:bookmarkEnd w:id="195"/>
      <w:bookmarkEnd w:id="196"/>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4"/>
        <w:spacing w:before="156"/>
        <w:rPr>
          <w:rFonts w:cs="宋体"/>
          <w:kern w:val="0"/>
        </w:rPr>
      </w:pPr>
      <w:bookmarkStart w:id="197" w:name="_Toc21223"/>
      <w:bookmarkStart w:id="198" w:name="_Toc146698142"/>
      <w:bookmarkStart w:id="199" w:name="_Toc10110"/>
      <w:r>
        <w:rPr>
          <w:rFonts w:hint="eastAsia"/>
        </w:rPr>
        <w:t>七、项目负责人简历表</w:t>
      </w:r>
      <w:bookmarkEnd w:id="197"/>
      <w:bookmarkEnd w:id="198"/>
      <w:bookmarkEnd w:id="199"/>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00"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4"/>
        <w:spacing w:before="156"/>
        <w:rPr>
          <w:rFonts w:ascii="宋体"/>
          <w:b/>
          <w:bCs/>
          <w:sz w:val="28"/>
          <w:szCs w:val="28"/>
        </w:rPr>
      </w:pPr>
      <w:bookmarkStart w:id="201" w:name="_Toc30903"/>
      <w:bookmarkStart w:id="202" w:name="_Toc447552577"/>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00"/>
      <w:bookmarkEnd w:id="201"/>
      <w:bookmarkEnd w:id="202"/>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182"/>
    <w:bookmarkEnd w:id="183"/>
    <w:p w14:paraId="0F28EE13">
      <w:pPr>
        <w:pStyle w:val="4"/>
        <w:spacing w:before="156"/>
      </w:pPr>
      <w:bookmarkStart w:id="203" w:name="_Toc146698143"/>
      <w:bookmarkStart w:id="204" w:name="_Toc13648"/>
      <w:bookmarkStart w:id="205" w:name="_Toc13973"/>
      <w:r>
        <w:rPr>
          <w:rFonts w:hint="eastAsia"/>
        </w:rPr>
        <w:t>九、方案、承诺及其他</w:t>
      </w:r>
      <w:bookmarkEnd w:id="203"/>
      <w:bookmarkEnd w:id="204"/>
      <w:bookmarkEnd w:id="205"/>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5"/>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5"/>
        </w:numPr>
        <w:spacing w:line="360" w:lineRule="auto"/>
        <w:rPr>
          <w:rFonts w:ascii="宋体" w:cs="宋体"/>
          <w:sz w:val="24"/>
        </w:rPr>
      </w:pPr>
      <w:r>
        <w:rPr>
          <w:rFonts w:hint="eastAsia" w:ascii="宋体" w:cs="宋体"/>
          <w:sz w:val="24"/>
        </w:rPr>
        <w:t>对投标项目的合理化建议；</w:t>
      </w:r>
    </w:p>
    <w:p w14:paraId="4F2C864D">
      <w:pPr>
        <w:numPr>
          <w:ilvl w:val="0"/>
          <w:numId w:val="15"/>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5"/>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5"/>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4"/>
        <w:spacing w:before="156"/>
      </w:pPr>
      <w:bookmarkStart w:id="206" w:name="_Toc146698144"/>
      <w:bookmarkStart w:id="207" w:name="_Toc4580"/>
      <w:bookmarkStart w:id="208" w:name="_Toc5516"/>
      <w:r>
        <w:rPr>
          <w:rFonts w:hint="eastAsia"/>
        </w:rPr>
        <w:t>十、相关法律法规清单</w:t>
      </w:r>
      <w:bookmarkEnd w:id="206"/>
      <w:bookmarkEnd w:id="207"/>
      <w:bookmarkEnd w:id="208"/>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4"/>
        <w:spacing w:before="156"/>
      </w:pPr>
      <w:bookmarkStart w:id="209" w:name="_Toc38011323"/>
      <w:bookmarkStart w:id="210" w:name="_Toc26462"/>
      <w:bookmarkStart w:id="211" w:name="_Toc26480"/>
      <w:bookmarkStart w:id="212" w:name="_Toc146698145"/>
      <w:r>
        <w:rPr>
          <w:rFonts w:hint="eastAsia"/>
        </w:rPr>
        <w:t>十一、商务、技术偏离表</w:t>
      </w:r>
      <w:bookmarkEnd w:id="209"/>
      <w:bookmarkEnd w:id="210"/>
      <w:bookmarkEnd w:id="211"/>
      <w:bookmarkEnd w:id="212"/>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4"/>
        <w:spacing w:before="156"/>
        <w:rPr>
          <w:sz w:val="36"/>
          <w:szCs w:val="36"/>
        </w:rPr>
      </w:pPr>
      <w:bookmarkStart w:id="213" w:name="_Toc15477"/>
      <w:bookmarkStart w:id="214" w:name="_Toc232"/>
      <w:bookmarkStart w:id="215" w:name="_Toc146698146"/>
      <w:bookmarkStart w:id="216" w:name="_Toc16064009"/>
      <w:r>
        <w:rPr>
          <w:rFonts w:hint="eastAsia"/>
        </w:rPr>
        <w:t>十二、其它资信材料</w:t>
      </w:r>
      <w:bookmarkEnd w:id="213"/>
      <w:bookmarkEnd w:id="214"/>
      <w:bookmarkEnd w:id="215"/>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16"/>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4"/>
        <w:spacing w:before="156"/>
        <w:jc w:val="both"/>
        <w:rPr>
          <w:rStyle w:val="42"/>
          <w:rFonts w:hAnsi="宋体"/>
        </w:rPr>
        <w:sectPr>
          <w:footerReference r:id="rId9" w:type="first"/>
          <w:pgSz w:w="11906" w:h="16838"/>
          <w:pgMar w:top="1588" w:right="1418" w:bottom="1134" w:left="1418" w:header="851" w:footer="992" w:gutter="0"/>
          <w:pgNumType w:fmt="decimal"/>
          <w:cols w:space="720" w:num="1"/>
          <w:titlePg/>
          <w:docGrid w:type="lines" w:linePitch="312" w:charSpace="0"/>
        </w:sectPr>
      </w:pPr>
      <w:bookmarkStart w:id="217"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17"/>
    </w:p>
    <w:p w14:paraId="41A48591">
      <w:pPr>
        <w:pStyle w:val="5"/>
        <w:numPr>
          <w:ilvl w:val="0"/>
          <w:numId w:val="16"/>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6"/>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5"/>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10" w:type="default"/>
          <w:footerReference r:id="rId11"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2" w:type="default"/>
          <w:pgSz w:w="16841" w:h="11907"/>
          <w:pgMar w:top="400" w:right="1699" w:bottom="1184" w:left="1481" w:header="0" w:footer="1022" w:gutter="0"/>
          <w:pgNumType w:fmt="decimal"/>
          <w:cols w:space="720" w:num="1"/>
        </w:sectPr>
      </w:pPr>
    </w:p>
    <w:p w14:paraId="4471A904">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3" w:type="default"/>
          <w:pgSz w:w="16841" w:h="11907"/>
          <w:pgMar w:top="400" w:right="1699" w:bottom="1184" w:left="1481" w:header="0" w:footer="1022" w:gutter="0"/>
          <w:pgNumType w:fmt="decimal"/>
          <w:cols w:space="720" w:num="1"/>
        </w:sectPr>
      </w:pPr>
    </w:p>
    <w:p w14:paraId="7BB0AE9B">
      <w:pPr>
        <w:pStyle w:val="6"/>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4" w:type="default"/>
          <w:pgSz w:w="16841" w:h="11907"/>
          <w:pgMar w:top="400" w:right="1500" w:bottom="1184" w:left="1480" w:header="0" w:footer="1022" w:gutter="0"/>
          <w:pgNumType w:fmt="decimal"/>
          <w:cols w:space="720" w:num="1"/>
        </w:sectPr>
      </w:pPr>
    </w:p>
    <w:p w14:paraId="636C54F5">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5"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4"/>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20"/>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21"/>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2"/>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3"/>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32"/>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33"/>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6"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4"/>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6"/>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7"/>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8"/>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9"/>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0"/>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18"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18"/>
    </w:p>
    <w:p w14:paraId="58CB8766">
      <w:pPr>
        <w:spacing w:line="360" w:lineRule="auto"/>
        <w:outlineLvl w:val="9"/>
        <w:rPr>
          <w:rFonts w:hint="eastAsia" w:ascii="宋体" w:hAnsi="宋体" w:cs="宋体"/>
          <w:sz w:val="24"/>
        </w:rPr>
      </w:pPr>
      <w:bookmarkStart w:id="219" w:name="_Toc29877"/>
      <w:r>
        <w:rPr>
          <w:rFonts w:ascii="宋体" w:hAnsi="宋体" w:cs="宋体"/>
          <w:color w:val="000000"/>
          <w:sz w:val="24"/>
        </w:rPr>
        <w:t>点击查看进入查看中标项目详情</w:t>
      </w:r>
      <w:bookmarkEnd w:id="219"/>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1"/>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2"/>
      </w:pPr>
    </w:p>
    <w:p w14:paraId="773E5D50">
      <w:pPr>
        <w:pStyle w:val="12"/>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小标宋简体">
    <w:panose1 w:val="02000000000000000000"/>
    <w:charset w:val="86"/>
    <w:family w:val="script"/>
    <w:pitch w:val="default"/>
    <w:sig w:usb0="A00002BF" w:usb1="184F6CFA" w:usb2="00000012" w:usb3="00000000" w:csb0="0004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CEA42">
    <w:pPr>
      <w:pStyle w:val="19"/>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JU04uAgAAVwQAAA4AAABkcnMvZTJvRG9jLnhtbK1US27bMBDdF+gd&#10;CO5ryU4TGI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mhLNFCp+/vH9&#10;/PPx/OsbGb+NAtXWzxC3tYgMzTvToG2Gc4/DyLspnIpfMCLwQ97TRV7RBMLjpelkOk3h4vANG+An&#10;T9et8+G9MIpEI6MO9WtlZceND13oEBKzabOupGxrKDWpM3pzdZ22Fy4egEuNHJFE99hohWbX9Mx2&#10;Jj+BmDNdb3jL1xWSb5gPD8yhGfBgjEu4x1JIgySmtygpjfv6r/MYjxrBS0mN5sqoxixRIj9o1A6A&#10;YTDcYOwGQx/UnUG3jjGGlrcmLrggB7NwRn3BDC1jDriY5siU0TCYd6FrcMwgF8tlG4Rusyxs9Nby&#10;CB3F83Z5CBCw1TWK0inRa4V+ayvTz0Zs6D/3bdTT/2Dx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1iVNOLgIAAFcEAAAOAAAAAAAAAAEAIAAAAB8BAABkcnMvZTJvRG9jLnhtbFBLBQYAAAAA&#10;BgAGAFkBAAC/BQAAAAA=&#10;">
              <v:fill on="f" focussize="0,0"/>
              <v:stroke on="f" weight="0.5pt"/>
              <v:imagedata o:title=""/>
              <o:lock v:ext="edit" aspectratio="f"/>
              <v:textbox inset="0mm,0mm,0mm,0mm" style="mso-fit-shape-to-text:t;">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09CD3">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L8FmAsAgAAVgQAAA4AAABkcnMvZTJvRG9jLnhtbK1UzY7TMBC+I/EO&#10;lu80aReqqmq6KlsVIVXsSgVxdh2nieQ/2W6T8gDwBpy4cOe5+hx8zk8XLRz2wMUZe8bf+PtmJovb&#10;RklyEs5XRmd0PEopEZqbvNKHjH76uHk1o8QHpnMmjRYZPQtPb5cvXyxqOxcTUxqZC0cAov28thkt&#10;Q7DzJPG8FIr5kbFCw1kYp1jA1h2S3LEa6EomkzSdJrVxuXWGC+9xuu6ctEd0zwE0RVFxsTb8qIQO&#10;HaoTkgVQ8mVlPV22ry0KwcN9UXgRiMwomIZ2RRLY+7gmywWbHxyzZcX7J7DnPOEJJ8UqjaRXqDUL&#10;jBxd9ReUqrgz3hRhxI1KOiKtImAxTp9osyuZFS0XSO3tVXT//2D5h9ODI1We0ZspJZopVPzy/dvl&#10;x6/Lz6/kddSntn6OsJ1FYGjemgZdM5x7HEbaTeFU/IIQgR/qnq/qiiYQHi/NJrNZCheHb9gAP3m8&#10;bp0P74RRJBoZdShfqyo7bX3oQoeQmE2bTSVlW0KpSZ3R6c2btL1w9QBcauSIJLrHRis0+6Zntjf5&#10;GcSc6VrDW76pkHzLfHhgDr2AB2Nawj2WQhokMb1FSWncl3+dx3iUCF5KavRWRjVGiRL5XqN0AAyD&#10;4QZjPxj6qO4MmnWMKbS8NXHBBTmYhTPqM0ZoFXPAxTRHpoyGwbwLXX9jBLlYrdogNJtlYat3lkfo&#10;KJ63q2OAgK2uUZROiV4rtFtbmX40Yj//uW+jHn8Hy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wvwWYCwCAABWBAAADgAAAAAAAAABACAAAAAfAQAAZHJzL2Uyb0RvYy54bWxQSwUGAAAAAAYA&#10;BgBZAQAAvQUAAAAA&#10;">
              <v:fill on="f" focussize="0,0"/>
              <v:stroke on="f" weight="0.5pt"/>
              <v:imagedata o:title=""/>
              <o:lock v:ext="edit" aspectratio="f"/>
              <v:textbox inset="0mm,0mm,0mm,0mm" style="mso-fit-shape-to-text:t;">
                <w:txbxContent>
                  <w:p w14:paraId="6C809CD3">
                    <w:pPr>
                      <w:pStyle w:val="19"/>
                    </w:pP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BD84D">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qTR+gtAgAAVgQAAA4AAABkcnMvZTJvRG9jLnhtbK1US27bMBDdF+gd&#10;CO5ryQ6SGo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LSWaKVT8/OP7&#10;+efj+dc3ch31qa2fIWxrERiad6ZB1wznHoeRdlM4Fb8gROCHuqeLuqIJhMdL08l0msLF4Rs2wE+e&#10;rlvnw3thFIlGRh3K16rKjhsfutAhJGbTZl1J2ZZQalJn9ObqOm0vXDwAlxo5IonusdEKza7pme1M&#10;fgIxZ7rW8JavKyTfMB8emEMv4MGYlnCPpZAGSUxvUVIa9/Vf5zEeJYKXkhq9lVGNUaJEftAoHQDD&#10;YLjB2A2GPqg7g2YdYwotb01ccEEOZuGM+oIRWsYccDHNkSmjYTDvQtffGEEulss2CM1mWdjoreUR&#10;Oorn7fIQIGCraxSlU6LXCu3WVqYfjdjPf+7bqKffwe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qTR+gtAgAAVgQAAA4AAAAAAAAAAQAgAAAAHwEAAGRycy9lMm9Eb2MueG1sUEsFBgAAAAAG&#10;AAYAWQEAAL4FAAAAAA==&#10;">
              <v:fill on="f" focussize="0,0"/>
              <v:stroke on="f" weight="0.5pt"/>
              <v:imagedata o:title=""/>
              <o:lock v:ext="edit" aspectratio="f"/>
              <v:textbox inset="0mm,0mm,0mm,0mm" style="mso-fit-shape-to-text:t;">
                <w:txbxContent>
                  <w:p w14:paraId="096BD84D">
                    <w:pPr>
                      <w:pStyle w:val="19"/>
                    </w:pP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AD6814">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6" o:spid="_x0000_s1026" o:spt="202" type="#_x0000_t202" style="position:absolute;left:0pt;margin-left:222.35pt;margin-top:0.25pt;height:18.75pt;width:59.25pt;mso-position-horizontal-relative:margin;z-index:251662336;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qX5bIzAgAAVQQAAA4AAABkcnMvZTJvRG9jLnhtbK1UzW4T&#10;MRC+I/EOlu9kk7RJqyibKjQKQqpopYA4O147a8n2GNvJbngAeANOvXDnufIcjPcnRYVDD1yc2Znx&#10;N/6+mcn8pjaaHIQPCmxOR4MhJcJyKJTd5fTTx/Wba0pCZLZgGqzI6VEEerN4/WpeuZkYQwm6EJ4g&#10;iA2zyuW0jNHNsizwUhgWBuCExaAEb1jET7/LCs8qRDc6Gw+H06wCXzgPXISA3lUbpB2ifwkgSKm4&#10;WAHfG2Fji+qFZhEphVK5QBfNa6UUPN5LGUQkOqfINDYnFkF7m85sMWeznWeuVLx7AnvJE55xMkxZ&#10;LHqGWrHIyN6rv6CM4h4CyDjgYLKWSKMIshgNn2mzKZkTDReUOriz6OH/wfIPhwdPVJHTS0osM9jw&#10;04/vp8dfp5/fyDTJU7kww6yNw7xYv4Uah6b3B3Qm1rX0Jv0iH4JxFPd4FlfUkXB0Xk3Gl1cTSjiG&#10;xhfXo/EkoWRPl50P8Z0AQ5KRU4+9ayRlh7sQ29Q+JdWysFZaN/3TllQ5nV5Mhs2FcwTBtcUaiUL7&#10;1GTFelt3vLZQHJGWh3YuguNrhcXvWIgPzOMgIBNclXiPh9SARaCzKCnBf/2XP+VjfzBKSYWDldPw&#10;Zc+8oES/t9i5NIW94Xtj2xt2b24BZ3WES+h4Y+IFH3VvSg/mM27QMlXBELMca+U09uZtbMcbN5CL&#10;5bJJwllzLN7ZjeMJupVvuY8gVaNskqXVolMLp63pTbcZaZz//G6ynv4N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qX5bIzAgAAVQQAAA4AAAAAAAAAAQAgAAAAJQEAAGRycy9lMm9Eb2Mu&#10;eG1sUEsFBgAAAAAGAAYAWQEAAMoFAAAAAA==&#10;">
              <v:fill on="f" focussize="0,0"/>
              <v:stroke on="f" weight="0.5pt"/>
              <v:imagedata o:title=""/>
              <o:lock v:ext="edit" aspectratio="f"/>
              <v:textbox inset="0mm,0mm,0mm,0mm">
                <w:txbxContent>
                  <w:p w14:paraId="31AD6814">
                    <w:pPr>
                      <w:pStyle w:val="19"/>
                    </w:pPr>
                  </w:p>
                </w:txbxContent>
              </v:textbox>
            </v:shape>
          </w:pict>
        </mc:Fallback>
      </mc:AlternateContent>
    </w:r>
  </w:p>
  <w:p w14:paraId="6B74F7EB">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0E58D">
    <w:pPr>
      <w:pStyle w:val="1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3698ssAgAAVg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TKI+jfVzhD1YBIb2nWnRNcO5x2Gk3ZZOxS8IEfih7umirmgD4fHSbDqbjeHi8A0b4GdP&#10;163z4b0wikQjpw7lS6qy49aHLnQIidm02dRSphJKTZqcXl+9HacLFw/ApUaOSKJ7bLRCu2t7ZjtT&#10;nEDMma41vOWbGsm3zId75tALeDCmJdxhKaVBEtNblFTGff3XeYxHieClpEFv5VRjlCiRHzRKB8Aw&#10;GG4wdoOhD+rWoFknmELLk4kLLsjBLJ1RXzBCq5gDLqY5MuU0DOZt6PobI8jFapWC0GyWha1+sDxC&#10;R/G8XR0CBEy6RlE6JXqt0G6pMv1oxH7+c5+inn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Tfr3yywCAABWBAAADgAAAAAAAAABACAAAAAfAQAAZHJzL2Uyb0RvYy54bWxQSwUGAAAAAAYA&#10;BgBZAQAAvQUAAAAA&#10;">
              <v:fill on="f" focussize="0,0"/>
              <v:stroke on="f" weight="0.5pt"/>
              <v:imagedata o:title=""/>
              <o:lock v:ext="edit" aspectratio="f"/>
              <v:textbox inset="0mm,0mm,0mm,0mm" style="mso-fit-shape-to-text:t;">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00C1C5">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lxhAAtAgAAVg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TKI+rfUzhD1YBIburenQNcO5x2Gk3VVOxS8IEfih7vGirugC4fHSdDKd5nBx+IYN8LPH&#10;69b58E4YRaJRUIfyJVXZYeNDHzqExGzarBspUwmlJm1Br69e5+nCxQNwqZEjkugfG63Qbbszs60p&#10;jyDmTN8a3vJ1g+Qb5sM9c+gFPBjTEu6wVNIgiTlblNTGffnXeYxHieClpEVvFVRjlCiR7zVKB8Aw&#10;GG4wtoOh9+rWoFnHmELLk4kLLsjBrJxRnzFCy5gDLqY5MhU0DOZt6PsbI8jFcpmC0GyWhY1+sDxC&#10;R/G8Xe4DBEy6RlF6Jc5aod1SZc6jEfv5z32KevwdL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lxhAAtAgAAVgQAAA4AAAAAAAAAAQAgAAAAHwEAAGRycy9lMm9Eb2MueG1sUEsFBgAAAAAG&#10;AAYAWQEAAL4FAAAAAA==&#10;">
              <v:fill on="f" focussize="0,0"/>
              <v:stroke on="f" weight="0.5pt"/>
              <v:imagedata o:title=""/>
              <o:lock v:ext="edit" aspectratio="f"/>
              <v:textbox inset="0mm,0mm,0mm,0mm" style="mso-fit-shape-to-text:t;">
                <w:txbxContent>
                  <w:p w14:paraId="2F00C1C5">
                    <w:pPr>
                      <w:pStyle w:val="19"/>
                    </w:pPr>
                  </w:p>
                </w:txbxContent>
              </v:textbox>
            </v:shape>
          </w:pict>
        </mc:Fallback>
      </mc:AlternateContent>
    </w: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BD809B">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1avTgsAgAAVg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GJJopVPz0/dvp&#10;x6/Tz6/kKurTWj9D2INFYOjemg5dM5x7HEbaXeVU/IIQgR9Qx4u6oguEx0vTyXSaw8XhGzbAzx6v&#10;W+fDO2EUiUZBHcqXVGWHjQ996BASs2mzbqRMJZSatAW9vnqTpwsXD8ClRo5Ion9stEK37c7MtqY8&#10;gpgzfWt4y9cNkm+YD/fMoRfwYExLuMNSSYMk5mxRUhv35V/nMR4lgpeSFr1VUI1RokS+1ygdAMNg&#10;uMHYDobeq1uDZh1jCi1PJi64IAezckZ9xggtYw64mObIVNAwmLeh72+MIBfLZQpCs1kWNvrB8ggd&#10;xfN2uQ8QMOkaRemVOGuFdkuVOY9G7Oc/9ynq8Xe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Vq9OCwCAABWBAAADgAAAAAAAAABACAAAAAfAQAAZHJzL2Uyb0RvYy54bWxQSwUGAAAAAAYA&#10;BgBZAQAAvQUAAAAA&#10;">
              <v:fill on="f" focussize="0,0"/>
              <v:stroke on="f" weight="0.5pt"/>
              <v:imagedata o:title=""/>
              <o:lock v:ext="edit" aspectratio="f"/>
              <v:textbox inset="0mm,0mm,0mm,0mm" style="mso-fit-shape-to-text:t;">
                <w:txbxContent>
                  <w:p w14:paraId="3DBD809B">
                    <w:pPr>
                      <w:pStyle w:val="19"/>
                    </w:pP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1"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909495">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65408;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rxdl4zAgAAVgQAAA4AAABkcnMvZTJvRG9jLnhtbK1UwW4T&#10;MRC9I/EPlu9kk7RpqyibKjQKQopopYA4O15v1pLtMbaT3fAB8AeceuHOd+U7GHt3U1Q49MDFmZ0Z&#10;v5n3ZpzZbaMVOQjnJZicjgZDSoThUEizy+mnj6s3N5T4wEzBFBiR06Pw9Hb++tWstlMxhgpUIRxB&#10;EOOntc1pFYKdZpnnldDMD8AKg8ESnGYBP90uKxyrEV2rbDwcXmU1uMI64MJ79C7bIO0Q3UsAoSwl&#10;F0vgey1MaFGdUCwgJV9J6+k8dVuWgof7svQiEJVTZBrSiUXQ3sYzm8/YdOeYrSTvWmAvaeEZJ82k&#10;waJnqCULjOyd/AtKS+7AQxkGHHTWEkmKIIvR8Jk2m4pZkbig1N6eRff/D5Z/ODw4IoucXo4oMUzj&#10;xE8/vp8ef51+fiPXUZ/a+immbSwmhuYtNLg1vd+jM9JuSqfjLxIiGEd1j2d1RRMIR+f1ZHx5PaGE&#10;Y2h8cTMaTyJK9nTZOh/eCdAkGjl1OLykKTusfWhT+5RYy8BKKpUGqAypc3p1MRmmC+cIgiuDNSKF&#10;ttVohWbbdLy2UByRloN2MbzlK4nF18yHB+ZwE5AJvpVwj0epAItAZ1FSgfv6L3/MxwFhlJIaNyun&#10;/sueOUGJem9wdHENe8P1xrY3zF7fAS4rTgO7SSZecEH1ZulAf8YntIhVMMQMx1o5Db15F9r9xifI&#10;xWKRknDZLAtrs7E8QrfyLfYBSpmUjbK0WnRq4bql2XRPI+7zn98p6+nvY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rxdl4zAgAAVgQAAA4AAAAAAAAAAQAgAAAAJQEAAGRycy9lMm9Eb2Mu&#10;eG1sUEsFBgAAAAAGAAYAWQEAAMoFAAAAAA==&#10;">
              <v:fill on="f" focussize="0,0"/>
              <v:stroke on="f" weight="0.5pt"/>
              <v:imagedata o:title=""/>
              <o:lock v:ext="edit" aspectratio="f"/>
              <v:textbox inset="0mm,0mm,0mm,0mm">
                <w:txbxContent>
                  <w:p w14:paraId="4D909495">
                    <w:pPr>
                      <w:pStyle w:val="19"/>
                    </w:pPr>
                  </w:p>
                </w:txbxContent>
              </v:textbox>
            </v:shape>
          </w:pict>
        </mc:Fallback>
      </mc:AlternateContent>
    </w:r>
  </w:p>
  <w:p w14:paraId="6F74A442">
    <w:pPr>
      <w:pStyle w:val="19"/>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25985AA"/>
    <w:multiLevelType w:val="singleLevel"/>
    <w:tmpl w:val="125985AA"/>
    <w:lvl w:ilvl="0" w:tentative="0">
      <w:start w:val="1"/>
      <w:numFmt w:val="decimal"/>
      <w:suff w:val="nothing"/>
      <w:lvlText w:val="%1、"/>
      <w:lvlJc w:val="left"/>
    </w:lvl>
  </w:abstractNum>
  <w:abstractNum w:abstractNumId="5">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6">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
    <w:nsid w:val="226A001F"/>
    <w:multiLevelType w:val="singleLevel"/>
    <w:tmpl w:val="226A001F"/>
    <w:lvl w:ilvl="0" w:tentative="0">
      <w:start w:val="5"/>
      <w:numFmt w:val="decimal"/>
      <w:lvlText w:val="%1."/>
      <w:lvlJc w:val="left"/>
      <w:pPr>
        <w:tabs>
          <w:tab w:val="left" w:pos="312"/>
        </w:tabs>
      </w:pPr>
    </w:lvl>
  </w:abstractNum>
  <w:abstractNum w:abstractNumId="9">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10">
    <w:nsid w:val="4AF0723E"/>
    <w:multiLevelType w:val="singleLevel"/>
    <w:tmpl w:val="4AF0723E"/>
    <w:lvl w:ilvl="0" w:tentative="0">
      <w:start w:val="2"/>
      <w:numFmt w:val="chineseCounting"/>
      <w:suff w:val="nothing"/>
      <w:lvlText w:val="%1、"/>
      <w:lvlJc w:val="left"/>
      <w:rPr>
        <w:rFonts w:hint="eastAsia"/>
      </w:rPr>
    </w:lvl>
  </w:abstractNum>
  <w:abstractNum w:abstractNumId="11">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2">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3">
    <w:nsid w:val="67CA585D"/>
    <w:multiLevelType w:val="singleLevel"/>
    <w:tmpl w:val="67CA585D"/>
    <w:lvl w:ilvl="0" w:tentative="0">
      <w:start w:val="1"/>
      <w:numFmt w:val="decimal"/>
      <w:suff w:val="nothing"/>
      <w:lvlText w:val="%1、"/>
      <w:lvlJc w:val="left"/>
    </w:lvl>
  </w:abstractNum>
  <w:abstractNum w:abstractNumId="14">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4"/>
  </w:num>
  <w:num w:numId="2">
    <w:abstractNumId w:val="6"/>
  </w:num>
  <w:num w:numId="3">
    <w:abstractNumId w:val="7"/>
  </w:num>
  <w:num w:numId="4">
    <w:abstractNumId w:val="8"/>
  </w:num>
  <w:num w:numId="5">
    <w:abstractNumId w:val="13"/>
  </w:num>
  <w:num w:numId="6">
    <w:abstractNumId w:val="10"/>
  </w:num>
  <w:num w:numId="7">
    <w:abstractNumId w:val="12"/>
  </w:num>
  <w:num w:numId="8">
    <w:abstractNumId w:val="2"/>
  </w:num>
  <w:num w:numId="9">
    <w:abstractNumId w:val="9"/>
  </w:num>
  <w:num w:numId="10">
    <w:abstractNumId w:val="3"/>
  </w:num>
  <w:num w:numId="11">
    <w:abstractNumId w:val="15"/>
  </w:num>
  <w:num w:numId="12">
    <w:abstractNumId w:val="1"/>
  </w:num>
  <w:num w:numId="13">
    <w:abstractNumId w:val="4"/>
  </w:num>
  <w:num w:numId="14">
    <w:abstractNumId w:val="11"/>
  </w:num>
  <w:num w:numId="15">
    <w:abstractNumId w:val="5"/>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4B249B"/>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8912EE"/>
    <w:rsid w:val="049D07AF"/>
    <w:rsid w:val="04B213C1"/>
    <w:rsid w:val="05225EC8"/>
    <w:rsid w:val="054837EE"/>
    <w:rsid w:val="05663F59"/>
    <w:rsid w:val="05791EDF"/>
    <w:rsid w:val="059F7305"/>
    <w:rsid w:val="05CD25D7"/>
    <w:rsid w:val="05EA3EAD"/>
    <w:rsid w:val="06521C32"/>
    <w:rsid w:val="06741515"/>
    <w:rsid w:val="067803E8"/>
    <w:rsid w:val="06C97BAD"/>
    <w:rsid w:val="06E06011"/>
    <w:rsid w:val="07512980"/>
    <w:rsid w:val="07B7674A"/>
    <w:rsid w:val="07FF5CCC"/>
    <w:rsid w:val="0820745B"/>
    <w:rsid w:val="08615656"/>
    <w:rsid w:val="086E682C"/>
    <w:rsid w:val="087A7083"/>
    <w:rsid w:val="087E697D"/>
    <w:rsid w:val="08C2594B"/>
    <w:rsid w:val="08E71341"/>
    <w:rsid w:val="09261188"/>
    <w:rsid w:val="094F2FDA"/>
    <w:rsid w:val="0950109D"/>
    <w:rsid w:val="09831699"/>
    <w:rsid w:val="09A61816"/>
    <w:rsid w:val="0A020E0E"/>
    <w:rsid w:val="0A3718CA"/>
    <w:rsid w:val="0A4A6522"/>
    <w:rsid w:val="0A5440F3"/>
    <w:rsid w:val="0A613847"/>
    <w:rsid w:val="0AA45322"/>
    <w:rsid w:val="0AAB39D9"/>
    <w:rsid w:val="0ABD3CEF"/>
    <w:rsid w:val="0AC57BE3"/>
    <w:rsid w:val="0AEA0C42"/>
    <w:rsid w:val="0AEB3965"/>
    <w:rsid w:val="0B1A381C"/>
    <w:rsid w:val="0B6E61C8"/>
    <w:rsid w:val="0B795A6F"/>
    <w:rsid w:val="0BA87365"/>
    <w:rsid w:val="0C3C1C77"/>
    <w:rsid w:val="0C602D4B"/>
    <w:rsid w:val="0C7B59E7"/>
    <w:rsid w:val="0C8A331D"/>
    <w:rsid w:val="0CFD15DF"/>
    <w:rsid w:val="0D0535FB"/>
    <w:rsid w:val="0D1819FC"/>
    <w:rsid w:val="0D1B16BD"/>
    <w:rsid w:val="0D2210AE"/>
    <w:rsid w:val="0D2512B6"/>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8B7943"/>
    <w:rsid w:val="119A7465"/>
    <w:rsid w:val="119D37D8"/>
    <w:rsid w:val="120D4FB9"/>
    <w:rsid w:val="120D6537"/>
    <w:rsid w:val="12192A7F"/>
    <w:rsid w:val="123A77D4"/>
    <w:rsid w:val="12716E79"/>
    <w:rsid w:val="13567491"/>
    <w:rsid w:val="13766589"/>
    <w:rsid w:val="13A715D8"/>
    <w:rsid w:val="13A7357D"/>
    <w:rsid w:val="13F270A2"/>
    <w:rsid w:val="14E37DDB"/>
    <w:rsid w:val="1539280F"/>
    <w:rsid w:val="153E6F68"/>
    <w:rsid w:val="158E56BC"/>
    <w:rsid w:val="165266BB"/>
    <w:rsid w:val="169627DE"/>
    <w:rsid w:val="16E21F48"/>
    <w:rsid w:val="16E563F3"/>
    <w:rsid w:val="16F0324C"/>
    <w:rsid w:val="17173305"/>
    <w:rsid w:val="177056C4"/>
    <w:rsid w:val="17A70B2D"/>
    <w:rsid w:val="17D13AF8"/>
    <w:rsid w:val="17E256C1"/>
    <w:rsid w:val="17F71D22"/>
    <w:rsid w:val="18162E07"/>
    <w:rsid w:val="18297E3F"/>
    <w:rsid w:val="184B447B"/>
    <w:rsid w:val="187F767F"/>
    <w:rsid w:val="18F77513"/>
    <w:rsid w:val="192B3D79"/>
    <w:rsid w:val="1960209C"/>
    <w:rsid w:val="19830327"/>
    <w:rsid w:val="19E20B4E"/>
    <w:rsid w:val="19E94CA8"/>
    <w:rsid w:val="19F0751F"/>
    <w:rsid w:val="1A4E5290"/>
    <w:rsid w:val="1A943A2A"/>
    <w:rsid w:val="1AA2738A"/>
    <w:rsid w:val="1AAE5D2F"/>
    <w:rsid w:val="1ABF401D"/>
    <w:rsid w:val="1B1E1106"/>
    <w:rsid w:val="1B23671D"/>
    <w:rsid w:val="1B303273"/>
    <w:rsid w:val="1B3B6C75"/>
    <w:rsid w:val="1B5F5C88"/>
    <w:rsid w:val="1BB56FD7"/>
    <w:rsid w:val="1BC05D1A"/>
    <w:rsid w:val="1BD92F6B"/>
    <w:rsid w:val="1C2975EA"/>
    <w:rsid w:val="1C2A14F6"/>
    <w:rsid w:val="1C2C7853"/>
    <w:rsid w:val="1C6174EF"/>
    <w:rsid w:val="1CF0546A"/>
    <w:rsid w:val="1D52056E"/>
    <w:rsid w:val="1D6679DA"/>
    <w:rsid w:val="1DB20E32"/>
    <w:rsid w:val="1DF876AE"/>
    <w:rsid w:val="1E9163CE"/>
    <w:rsid w:val="1EA115F7"/>
    <w:rsid w:val="1ED74BBB"/>
    <w:rsid w:val="1F37640F"/>
    <w:rsid w:val="1F5E781E"/>
    <w:rsid w:val="1F805BDB"/>
    <w:rsid w:val="209C5373"/>
    <w:rsid w:val="20A36E98"/>
    <w:rsid w:val="20E9018A"/>
    <w:rsid w:val="211B5721"/>
    <w:rsid w:val="21401FB1"/>
    <w:rsid w:val="21634AA0"/>
    <w:rsid w:val="217F22BE"/>
    <w:rsid w:val="21BA2DEB"/>
    <w:rsid w:val="21DA0A2A"/>
    <w:rsid w:val="21E95497"/>
    <w:rsid w:val="225E003A"/>
    <w:rsid w:val="22B67E76"/>
    <w:rsid w:val="22F17E3D"/>
    <w:rsid w:val="22FF2CD1"/>
    <w:rsid w:val="22FF7345"/>
    <w:rsid w:val="23033334"/>
    <w:rsid w:val="23420CD4"/>
    <w:rsid w:val="23621DAC"/>
    <w:rsid w:val="23824610"/>
    <w:rsid w:val="23F05801"/>
    <w:rsid w:val="2427069B"/>
    <w:rsid w:val="24282BD7"/>
    <w:rsid w:val="24523BCF"/>
    <w:rsid w:val="2466188F"/>
    <w:rsid w:val="2473514F"/>
    <w:rsid w:val="24A01056"/>
    <w:rsid w:val="251057B2"/>
    <w:rsid w:val="25560E57"/>
    <w:rsid w:val="259F7BD4"/>
    <w:rsid w:val="26094AA1"/>
    <w:rsid w:val="26707106"/>
    <w:rsid w:val="26D149F5"/>
    <w:rsid w:val="26EC20B9"/>
    <w:rsid w:val="27DA63B5"/>
    <w:rsid w:val="27DD6708"/>
    <w:rsid w:val="27E4296B"/>
    <w:rsid w:val="27F044F5"/>
    <w:rsid w:val="281E04EF"/>
    <w:rsid w:val="287B3E0D"/>
    <w:rsid w:val="288B7556"/>
    <w:rsid w:val="28C64B8B"/>
    <w:rsid w:val="293E1C33"/>
    <w:rsid w:val="2995527A"/>
    <w:rsid w:val="2A1C0F07"/>
    <w:rsid w:val="2A9D329F"/>
    <w:rsid w:val="2B045B24"/>
    <w:rsid w:val="2B395AE8"/>
    <w:rsid w:val="2B5C6CCB"/>
    <w:rsid w:val="2B7E1F97"/>
    <w:rsid w:val="2BCE6231"/>
    <w:rsid w:val="2BDE39C1"/>
    <w:rsid w:val="2BF16674"/>
    <w:rsid w:val="2C254BFC"/>
    <w:rsid w:val="2C8120E3"/>
    <w:rsid w:val="2C84151C"/>
    <w:rsid w:val="2CA40D8B"/>
    <w:rsid w:val="2CB4110C"/>
    <w:rsid w:val="2CD32336"/>
    <w:rsid w:val="2CD461FD"/>
    <w:rsid w:val="2D250928"/>
    <w:rsid w:val="2D3D23FF"/>
    <w:rsid w:val="2D5A6413"/>
    <w:rsid w:val="2D643AC8"/>
    <w:rsid w:val="2D711EA3"/>
    <w:rsid w:val="2DBA2F99"/>
    <w:rsid w:val="2DDE33CA"/>
    <w:rsid w:val="2DEB2456"/>
    <w:rsid w:val="2DEC0BF0"/>
    <w:rsid w:val="2E37532D"/>
    <w:rsid w:val="2ED646D8"/>
    <w:rsid w:val="2F5A662A"/>
    <w:rsid w:val="2F9F0337"/>
    <w:rsid w:val="2FA40D49"/>
    <w:rsid w:val="2FA5374C"/>
    <w:rsid w:val="300D35B1"/>
    <w:rsid w:val="30270E15"/>
    <w:rsid w:val="30B11567"/>
    <w:rsid w:val="310224D9"/>
    <w:rsid w:val="31124E12"/>
    <w:rsid w:val="3117429B"/>
    <w:rsid w:val="31451B20"/>
    <w:rsid w:val="31493966"/>
    <w:rsid w:val="31881CF6"/>
    <w:rsid w:val="31F406E5"/>
    <w:rsid w:val="32151B4F"/>
    <w:rsid w:val="3227669B"/>
    <w:rsid w:val="32662B2D"/>
    <w:rsid w:val="32676D99"/>
    <w:rsid w:val="32852B12"/>
    <w:rsid w:val="32B96FEA"/>
    <w:rsid w:val="331D68E6"/>
    <w:rsid w:val="3342126C"/>
    <w:rsid w:val="335313EB"/>
    <w:rsid w:val="341A770D"/>
    <w:rsid w:val="341C0956"/>
    <w:rsid w:val="347C1484"/>
    <w:rsid w:val="35951B6D"/>
    <w:rsid w:val="35B35A26"/>
    <w:rsid w:val="35C32D10"/>
    <w:rsid w:val="35D52583"/>
    <w:rsid w:val="35E5163A"/>
    <w:rsid w:val="36363080"/>
    <w:rsid w:val="36BA1B48"/>
    <w:rsid w:val="36E542BE"/>
    <w:rsid w:val="36E72620"/>
    <w:rsid w:val="371D2FC5"/>
    <w:rsid w:val="37323669"/>
    <w:rsid w:val="37EF0ACB"/>
    <w:rsid w:val="38001ED1"/>
    <w:rsid w:val="380C2659"/>
    <w:rsid w:val="380D1E8F"/>
    <w:rsid w:val="384F6AB9"/>
    <w:rsid w:val="38936A5B"/>
    <w:rsid w:val="38A72926"/>
    <w:rsid w:val="38C44CBF"/>
    <w:rsid w:val="38C5252E"/>
    <w:rsid w:val="38F44DFD"/>
    <w:rsid w:val="396653E1"/>
    <w:rsid w:val="39C26CA9"/>
    <w:rsid w:val="39EB2638"/>
    <w:rsid w:val="3A16005A"/>
    <w:rsid w:val="3A2B3AE8"/>
    <w:rsid w:val="3A63048C"/>
    <w:rsid w:val="3AB745F8"/>
    <w:rsid w:val="3AFD21CD"/>
    <w:rsid w:val="3B282E85"/>
    <w:rsid w:val="3B7C4566"/>
    <w:rsid w:val="3B8239A2"/>
    <w:rsid w:val="3B8254FA"/>
    <w:rsid w:val="3BA36271"/>
    <w:rsid w:val="3BA8156F"/>
    <w:rsid w:val="3BEB0FF0"/>
    <w:rsid w:val="3C2C2EA9"/>
    <w:rsid w:val="3C3920CA"/>
    <w:rsid w:val="3C3945D7"/>
    <w:rsid w:val="3C42023F"/>
    <w:rsid w:val="3C7975EF"/>
    <w:rsid w:val="3CB34BC3"/>
    <w:rsid w:val="3CBD1FF1"/>
    <w:rsid w:val="3CE533DA"/>
    <w:rsid w:val="3D2407E5"/>
    <w:rsid w:val="3D956BAE"/>
    <w:rsid w:val="3DAB0230"/>
    <w:rsid w:val="3DB06507"/>
    <w:rsid w:val="3DB64500"/>
    <w:rsid w:val="3DDC6B9F"/>
    <w:rsid w:val="3DEB3974"/>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1F67E38"/>
    <w:rsid w:val="420D690D"/>
    <w:rsid w:val="42B966C3"/>
    <w:rsid w:val="43304A12"/>
    <w:rsid w:val="43566252"/>
    <w:rsid w:val="43823375"/>
    <w:rsid w:val="43827BD5"/>
    <w:rsid w:val="43B70399"/>
    <w:rsid w:val="43CF6B77"/>
    <w:rsid w:val="43E63B53"/>
    <w:rsid w:val="445D199D"/>
    <w:rsid w:val="44A55090"/>
    <w:rsid w:val="44C45512"/>
    <w:rsid w:val="44DB0BE7"/>
    <w:rsid w:val="456D0411"/>
    <w:rsid w:val="458105CE"/>
    <w:rsid w:val="45A24005"/>
    <w:rsid w:val="45C57342"/>
    <w:rsid w:val="45D95C77"/>
    <w:rsid w:val="45EB02B3"/>
    <w:rsid w:val="45ED50AE"/>
    <w:rsid w:val="45FD5429"/>
    <w:rsid w:val="46252D4D"/>
    <w:rsid w:val="46277B90"/>
    <w:rsid w:val="465B0258"/>
    <w:rsid w:val="468452BE"/>
    <w:rsid w:val="46896DEC"/>
    <w:rsid w:val="46AE0CE1"/>
    <w:rsid w:val="46D714B6"/>
    <w:rsid w:val="47117783"/>
    <w:rsid w:val="473236C0"/>
    <w:rsid w:val="474929D1"/>
    <w:rsid w:val="4771627F"/>
    <w:rsid w:val="47D34713"/>
    <w:rsid w:val="481C57BF"/>
    <w:rsid w:val="482C010F"/>
    <w:rsid w:val="483C3986"/>
    <w:rsid w:val="486C49B0"/>
    <w:rsid w:val="48C172C6"/>
    <w:rsid w:val="48F6016E"/>
    <w:rsid w:val="48F74BC1"/>
    <w:rsid w:val="49106FD2"/>
    <w:rsid w:val="49696DA5"/>
    <w:rsid w:val="497F0713"/>
    <w:rsid w:val="49A46255"/>
    <w:rsid w:val="49B36396"/>
    <w:rsid w:val="49BC3416"/>
    <w:rsid w:val="49DD2092"/>
    <w:rsid w:val="4A1A567E"/>
    <w:rsid w:val="4A48418E"/>
    <w:rsid w:val="4A6B2B90"/>
    <w:rsid w:val="4A6E2554"/>
    <w:rsid w:val="4AB21842"/>
    <w:rsid w:val="4AB43D9E"/>
    <w:rsid w:val="4AC06F5F"/>
    <w:rsid w:val="4AEC1DD8"/>
    <w:rsid w:val="4B4B73DD"/>
    <w:rsid w:val="4B8E3090"/>
    <w:rsid w:val="4BCC1F99"/>
    <w:rsid w:val="4C1471BE"/>
    <w:rsid w:val="4C8C73CE"/>
    <w:rsid w:val="4C9978DF"/>
    <w:rsid w:val="4CA7529C"/>
    <w:rsid w:val="4CDF363B"/>
    <w:rsid w:val="4CE22011"/>
    <w:rsid w:val="4D5F0E41"/>
    <w:rsid w:val="4D6C6A12"/>
    <w:rsid w:val="4D847A60"/>
    <w:rsid w:val="4D9272B1"/>
    <w:rsid w:val="4DB125E4"/>
    <w:rsid w:val="4E204085"/>
    <w:rsid w:val="4EE50033"/>
    <w:rsid w:val="4EFE1D6A"/>
    <w:rsid w:val="4F057880"/>
    <w:rsid w:val="4F366C62"/>
    <w:rsid w:val="4F4C51A7"/>
    <w:rsid w:val="4F6F0FB6"/>
    <w:rsid w:val="4F847B89"/>
    <w:rsid w:val="4F9662F5"/>
    <w:rsid w:val="4FA6442F"/>
    <w:rsid w:val="50384F67"/>
    <w:rsid w:val="50414462"/>
    <w:rsid w:val="505B2CB5"/>
    <w:rsid w:val="50751C6F"/>
    <w:rsid w:val="507F68C2"/>
    <w:rsid w:val="51473A96"/>
    <w:rsid w:val="515057DB"/>
    <w:rsid w:val="515C28DB"/>
    <w:rsid w:val="520C2431"/>
    <w:rsid w:val="52495D62"/>
    <w:rsid w:val="527C4008"/>
    <w:rsid w:val="527D2589"/>
    <w:rsid w:val="52F944DF"/>
    <w:rsid w:val="532134F5"/>
    <w:rsid w:val="53774E87"/>
    <w:rsid w:val="53B86E42"/>
    <w:rsid w:val="53BF62DB"/>
    <w:rsid w:val="53EE4E13"/>
    <w:rsid w:val="54020833"/>
    <w:rsid w:val="54CA318A"/>
    <w:rsid w:val="54F04B86"/>
    <w:rsid w:val="550D29FA"/>
    <w:rsid w:val="551207AA"/>
    <w:rsid w:val="55212BBF"/>
    <w:rsid w:val="5536081F"/>
    <w:rsid w:val="5563538C"/>
    <w:rsid w:val="55A1274B"/>
    <w:rsid w:val="55D76AFD"/>
    <w:rsid w:val="56116B96"/>
    <w:rsid w:val="56175974"/>
    <w:rsid w:val="56AC66F2"/>
    <w:rsid w:val="56CB2446"/>
    <w:rsid w:val="56E71615"/>
    <w:rsid w:val="56EA45CC"/>
    <w:rsid w:val="570E1939"/>
    <w:rsid w:val="57923F19"/>
    <w:rsid w:val="57A44166"/>
    <w:rsid w:val="57D74425"/>
    <w:rsid w:val="581B443E"/>
    <w:rsid w:val="58762279"/>
    <w:rsid w:val="589A2E73"/>
    <w:rsid w:val="58EC0AEC"/>
    <w:rsid w:val="58F35BBD"/>
    <w:rsid w:val="59914276"/>
    <w:rsid w:val="59930314"/>
    <w:rsid w:val="59E6011F"/>
    <w:rsid w:val="59EB0841"/>
    <w:rsid w:val="5A1B7FE4"/>
    <w:rsid w:val="5A2632E9"/>
    <w:rsid w:val="5A351563"/>
    <w:rsid w:val="5A4C03FF"/>
    <w:rsid w:val="5A4F04ED"/>
    <w:rsid w:val="5A4F4DEE"/>
    <w:rsid w:val="5A764561"/>
    <w:rsid w:val="5AB111D9"/>
    <w:rsid w:val="5AC650B1"/>
    <w:rsid w:val="5AC728CE"/>
    <w:rsid w:val="5AEE6697"/>
    <w:rsid w:val="5B031477"/>
    <w:rsid w:val="5B0A30BD"/>
    <w:rsid w:val="5B8B3C95"/>
    <w:rsid w:val="5B9708A5"/>
    <w:rsid w:val="5BA9321C"/>
    <w:rsid w:val="5BE10EF6"/>
    <w:rsid w:val="5C7C175E"/>
    <w:rsid w:val="5C892D32"/>
    <w:rsid w:val="5CBE6754"/>
    <w:rsid w:val="5CE24905"/>
    <w:rsid w:val="5CE24DE9"/>
    <w:rsid w:val="5CEA7A12"/>
    <w:rsid w:val="5D101FB3"/>
    <w:rsid w:val="5D2E41D4"/>
    <w:rsid w:val="5D3953A1"/>
    <w:rsid w:val="5E3E3A04"/>
    <w:rsid w:val="5E5203C1"/>
    <w:rsid w:val="5EE06817"/>
    <w:rsid w:val="5F1100B7"/>
    <w:rsid w:val="5F284DA7"/>
    <w:rsid w:val="5F2D5D16"/>
    <w:rsid w:val="5F3C0E6C"/>
    <w:rsid w:val="5F677827"/>
    <w:rsid w:val="5FBB029F"/>
    <w:rsid w:val="5FD71F38"/>
    <w:rsid w:val="5FDD5159"/>
    <w:rsid w:val="5FED7EEF"/>
    <w:rsid w:val="600951E3"/>
    <w:rsid w:val="6084664B"/>
    <w:rsid w:val="608E5F22"/>
    <w:rsid w:val="609847B1"/>
    <w:rsid w:val="60C72E91"/>
    <w:rsid w:val="60F15E8A"/>
    <w:rsid w:val="61E21473"/>
    <w:rsid w:val="62370D91"/>
    <w:rsid w:val="625050D5"/>
    <w:rsid w:val="62581669"/>
    <w:rsid w:val="62972BA4"/>
    <w:rsid w:val="62AA3D56"/>
    <w:rsid w:val="62BD2F9C"/>
    <w:rsid w:val="62E033D6"/>
    <w:rsid w:val="62EA49F7"/>
    <w:rsid w:val="635640D3"/>
    <w:rsid w:val="63FC70D8"/>
    <w:rsid w:val="64D52E93"/>
    <w:rsid w:val="64F777C3"/>
    <w:rsid w:val="658A426F"/>
    <w:rsid w:val="65941228"/>
    <w:rsid w:val="659C46CE"/>
    <w:rsid w:val="65F0429F"/>
    <w:rsid w:val="6609788A"/>
    <w:rsid w:val="66121CD3"/>
    <w:rsid w:val="663E4272"/>
    <w:rsid w:val="66584300"/>
    <w:rsid w:val="665B5EF5"/>
    <w:rsid w:val="665E28AE"/>
    <w:rsid w:val="6665218B"/>
    <w:rsid w:val="666A5731"/>
    <w:rsid w:val="66A87E90"/>
    <w:rsid w:val="66BE0ECB"/>
    <w:rsid w:val="67582877"/>
    <w:rsid w:val="679338AF"/>
    <w:rsid w:val="67F636E3"/>
    <w:rsid w:val="67F9196E"/>
    <w:rsid w:val="68352E87"/>
    <w:rsid w:val="68E568A5"/>
    <w:rsid w:val="68EF720B"/>
    <w:rsid w:val="68FC5A86"/>
    <w:rsid w:val="696003C2"/>
    <w:rsid w:val="69766E90"/>
    <w:rsid w:val="69A3580E"/>
    <w:rsid w:val="6A263BDB"/>
    <w:rsid w:val="6A622576"/>
    <w:rsid w:val="6A6B466F"/>
    <w:rsid w:val="6AE37815"/>
    <w:rsid w:val="6AEA48B3"/>
    <w:rsid w:val="6AF724BA"/>
    <w:rsid w:val="6B0E2F02"/>
    <w:rsid w:val="6BD91AAD"/>
    <w:rsid w:val="6BDB366C"/>
    <w:rsid w:val="6C215F10"/>
    <w:rsid w:val="6C564F9A"/>
    <w:rsid w:val="6C5717E0"/>
    <w:rsid w:val="6C7D5C01"/>
    <w:rsid w:val="6C961BE6"/>
    <w:rsid w:val="6CA504C8"/>
    <w:rsid w:val="6CA519DB"/>
    <w:rsid w:val="6CA727BF"/>
    <w:rsid w:val="6CB849A7"/>
    <w:rsid w:val="6CC462B9"/>
    <w:rsid w:val="6D9C5573"/>
    <w:rsid w:val="6DEC122C"/>
    <w:rsid w:val="6EAF2DD8"/>
    <w:rsid w:val="6F294145"/>
    <w:rsid w:val="6F50310A"/>
    <w:rsid w:val="6FBF7BB3"/>
    <w:rsid w:val="6FEE2012"/>
    <w:rsid w:val="70074E3A"/>
    <w:rsid w:val="70622350"/>
    <w:rsid w:val="70D74D9E"/>
    <w:rsid w:val="71126EC3"/>
    <w:rsid w:val="714D0321"/>
    <w:rsid w:val="72012769"/>
    <w:rsid w:val="72153BAA"/>
    <w:rsid w:val="72302549"/>
    <w:rsid w:val="72374822"/>
    <w:rsid w:val="72575846"/>
    <w:rsid w:val="72691DDC"/>
    <w:rsid w:val="72772B96"/>
    <w:rsid w:val="72BB4362"/>
    <w:rsid w:val="72C038D5"/>
    <w:rsid w:val="72FE1DE6"/>
    <w:rsid w:val="730135C5"/>
    <w:rsid w:val="73307239"/>
    <w:rsid w:val="73404866"/>
    <w:rsid w:val="734B0D50"/>
    <w:rsid w:val="735E1767"/>
    <w:rsid w:val="737E5EEA"/>
    <w:rsid w:val="7395275D"/>
    <w:rsid w:val="73970283"/>
    <w:rsid w:val="73AB61EB"/>
    <w:rsid w:val="73B06FFE"/>
    <w:rsid w:val="741F797E"/>
    <w:rsid w:val="74D31C0E"/>
    <w:rsid w:val="74EE7C94"/>
    <w:rsid w:val="74F96E64"/>
    <w:rsid w:val="75107AB0"/>
    <w:rsid w:val="7537114E"/>
    <w:rsid w:val="753E66A3"/>
    <w:rsid w:val="758406F8"/>
    <w:rsid w:val="759B3DBA"/>
    <w:rsid w:val="75AA26A3"/>
    <w:rsid w:val="76007B26"/>
    <w:rsid w:val="767055A8"/>
    <w:rsid w:val="767A2659"/>
    <w:rsid w:val="76D85C39"/>
    <w:rsid w:val="76E11F70"/>
    <w:rsid w:val="77184757"/>
    <w:rsid w:val="7737007E"/>
    <w:rsid w:val="77BC614F"/>
    <w:rsid w:val="781053F7"/>
    <w:rsid w:val="783B2B41"/>
    <w:rsid w:val="78646D0D"/>
    <w:rsid w:val="78E24696"/>
    <w:rsid w:val="790A0589"/>
    <w:rsid w:val="795804B5"/>
    <w:rsid w:val="79B60841"/>
    <w:rsid w:val="79DB0B00"/>
    <w:rsid w:val="7A2860D9"/>
    <w:rsid w:val="7A3C3968"/>
    <w:rsid w:val="7AB66A3C"/>
    <w:rsid w:val="7B036FEB"/>
    <w:rsid w:val="7B486307"/>
    <w:rsid w:val="7BA515C3"/>
    <w:rsid w:val="7BC335A0"/>
    <w:rsid w:val="7C1032C9"/>
    <w:rsid w:val="7C321AFF"/>
    <w:rsid w:val="7C49574E"/>
    <w:rsid w:val="7C784B07"/>
    <w:rsid w:val="7CD9190C"/>
    <w:rsid w:val="7CEF56C5"/>
    <w:rsid w:val="7CF630ED"/>
    <w:rsid w:val="7CF70D50"/>
    <w:rsid w:val="7D3354C1"/>
    <w:rsid w:val="7D3A1A54"/>
    <w:rsid w:val="7D773F1E"/>
    <w:rsid w:val="7DBB54B6"/>
    <w:rsid w:val="7DDB1EBD"/>
    <w:rsid w:val="7DEA36AC"/>
    <w:rsid w:val="7E514691"/>
    <w:rsid w:val="7E5F26BC"/>
    <w:rsid w:val="7F1715F4"/>
    <w:rsid w:val="7F8C710A"/>
    <w:rsid w:val="7FBA7941"/>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46"/>
    <w:qFormat/>
    <w:uiPriority w:val="0"/>
    <w:pPr>
      <w:adjustRightInd w:val="0"/>
      <w:snapToGrid w:val="0"/>
      <w:spacing w:line="360" w:lineRule="auto"/>
      <w:jc w:val="left"/>
      <w:outlineLvl w:val="0"/>
    </w:pPr>
    <w:rPr>
      <w:rFonts w:ascii="Times New Roman" w:hAnsi="Times New Roman" w:eastAsia="宋体"/>
      <w:b/>
      <w:bCs/>
      <w:kern w:val="44"/>
      <w:sz w:val="36"/>
      <w:szCs w:val="36"/>
    </w:rPr>
  </w:style>
  <w:style w:type="paragraph" w:styleId="4">
    <w:name w:val="heading 2"/>
    <w:basedOn w:val="5"/>
    <w:next w:val="1"/>
    <w:link w:val="40"/>
    <w:qFormat/>
    <w:uiPriority w:val="0"/>
    <w:pPr>
      <w:adjustRightInd w:val="0"/>
      <w:snapToGrid w:val="0"/>
      <w:spacing w:after="0" w:line="360" w:lineRule="auto"/>
      <w:jc w:val="center"/>
      <w:outlineLvl w:val="1"/>
    </w:pPr>
    <w:rPr>
      <w:rFonts w:ascii="宋体"/>
      <w:sz w:val="28"/>
      <w:szCs w:val="28"/>
    </w:rPr>
  </w:style>
  <w:style w:type="paragraph" w:styleId="5">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6">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3">
    <w:name w:val="toc 3"/>
    <w:basedOn w:val="1"/>
    <w:next w:val="1"/>
    <w:qFormat/>
    <w:uiPriority w:val="39"/>
    <w:pPr>
      <w:ind w:left="400" w:leftChars="400"/>
    </w:pPr>
  </w:style>
  <w:style w:type="paragraph" w:styleId="8">
    <w:name w:val="Normal Indent"/>
    <w:basedOn w:val="1"/>
    <w:qFormat/>
    <w:uiPriority w:val="0"/>
    <w:pPr>
      <w:ind w:firstLine="420"/>
    </w:pPr>
    <w:rPr>
      <w:sz w:val="14"/>
    </w:rPr>
  </w:style>
  <w:style w:type="paragraph" w:styleId="9">
    <w:name w:val="caption"/>
    <w:basedOn w:val="1"/>
    <w:next w:val="1"/>
    <w:qFormat/>
    <w:uiPriority w:val="0"/>
    <w:pPr>
      <w:spacing w:before="152" w:after="160"/>
    </w:pPr>
    <w:rPr>
      <w:rFonts w:ascii="Arial" w:hAnsi="Arial" w:eastAsia="黑体" w:cs="Arial"/>
      <w:sz w:val="20"/>
      <w:szCs w:val="20"/>
    </w:rPr>
  </w:style>
  <w:style w:type="paragraph" w:styleId="10">
    <w:name w:val="Document Map"/>
    <w:basedOn w:val="1"/>
    <w:link w:val="52"/>
    <w:qFormat/>
    <w:uiPriority w:val="0"/>
    <w:rPr>
      <w:rFonts w:ascii="微软雅黑" w:hAnsi="微软雅黑"/>
      <w:sz w:val="18"/>
      <w:szCs w:val="18"/>
    </w:rPr>
  </w:style>
  <w:style w:type="paragraph" w:styleId="11">
    <w:name w:val="annotation text"/>
    <w:basedOn w:val="1"/>
    <w:link w:val="48"/>
    <w:qFormat/>
    <w:uiPriority w:val="0"/>
    <w:pPr>
      <w:spacing w:after="200" w:line="276" w:lineRule="auto"/>
      <w:jc w:val="left"/>
    </w:pPr>
    <w:rPr>
      <w:kern w:val="0"/>
      <w:szCs w:val="21"/>
    </w:rPr>
  </w:style>
  <w:style w:type="paragraph" w:styleId="12">
    <w:name w:val="Body Text"/>
    <w:basedOn w:val="1"/>
    <w:next w:val="13"/>
    <w:link w:val="47"/>
    <w:qFormat/>
    <w:uiPriority w:val="99"/>
    <w:pPr>
      <w:spacing w:after="120"/>
    </w:pPr>
    <w:rPr>
      <w:kern w:val="0"/>
      <w:szCs w:val="21"/>
    </w:rPr>
  </w:style>
  <w:style w:type="paragraph" w:styleId="13">
    <w:name w:val="Body Text Indent"/>
    <w:basedOn w:val="1"/>
    <w:link w:val="50"/>
    <w:unhideWhenUsed/>
    <w:qFormat/>
    <w:uiPriority w:val="0"/>
    <w:pPr>
      <w:spacing w:after="120"/>
      <w:ind w:left="420" w:leftChars="200"/>
    </w:pPr>
  </w:style>
  <w:style w:type="paragraph" w:styleId="14">
    <w:name w:val="index 4"/>
    <w:basedOn w:val="1"/>
    <w:next w:val="1"/>
    <w:unhideWhenUsed/>
    <w:qFormat/>
    <w:uiPriority w:val="0"/>
    <w:pPr>
      <w:ind w:left="600" w:leftChars="6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2"/>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1"/>
    <w:next w:val="11"/>
    <w:link w:val="59"/>
    <w:qFormat/>
    <w:uiPriority w:val="0"/>
    <w:pPr>
      <w:spacing w:after="0" w:line="240" w:lineRule="auto"/>
    </w:pPr>
    <w:rPr>
      <w:b/>
      <w:bCs/>
      <w:kern w:val="2"/>
      <w:szCs w:val="24"/>
    </w:rPr>
  </w:style>
  <w:style w:type="paragraph" w:styleId="30">
    <w:name w:val="Body Text First Indent 2"/>
    <w:basedOn w:val="13"/>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4"/>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2"/>
    <w:qFormat/>
    <w:uiPriority w:val="99"/>
    <w:rPr>
      <w:rFonts w:ascii="Times New Roman" w:hAnsi="Times New Roman" w:eastAsia="宋体" w:cs="Times New Roman"/>
      <w:kern w:val="0"/>
      <w:szCs w:val="21"/>
    </w:rPr>
  </w:style>
  <w:style w:type="character" w:customStyle="1" w:styleId="48">
    <w:name w:val="批注文字 字符"/>
    <w:basedOn w:val="33"/>
    <w:link w:val="11"/>
    <w:qFormat/>
    <w:uiPriority w:val="99"/>
    <w:rPr>
      <w:rFonts w:ascii="Times New Roman" w:hAnsi="Times New Roman" w:eastAsia="宋体" w:cs="Times New Roman"/>
      <w:kern w:val="0"/>
      <w:szCs w:val="21"/>
    </w:rPr>
  </w:style>
  <w:style w:type="character" w:customStyle="1" w:styleId="49">
    <w:name w:val="标题 3 字符"/>
    <w:basedOn w:val="33"/>
    <w:link w:val="5"/>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3"/>
    <w:semiHidden/>
    <w:qFormat/>
    <w:uiPriority w:val="99"/>
    <w:rPr>
      <w:rFonts w:ascii="Times New Roman" w:hAnsi="Times New Roman" w:eastAsia="宋体" w:cs="Times New Roman"/>
      <w:szCs w:val="24"/>
    </w:rPr>
  </w:style>
  <w:style w:type="character" w:customStyle="1" w:styleId="51">
    <w:name w:val="标题 4 字符"/>
    <w:basedOn w:val="33"/>
    <w:link w:val="6"/>
    <w:qFormat/>
    <w:uiPriority w:val="0"/>
    <w:rPr>
      <w:rFonts w:ascii="Arial" w:hAnsi="Arial" w:eastAsia="黑体" w:cs="Times New Roman"/>
      <w:b/>
      <w:bCs/>
      <w:sz w:val="28"/>
      <w:szCs w:val="28"/>
    </w:rPr>
  </w:style>
  <w:style w:type="character" w:customStyle="1" w:styleId="52">
    <w:name w:val="文档结构图 字符"/>
    <w:basedOn w:val="33"/>
    <w:link w:val="10"/>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3"/>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10"/>
    <w:qFormat/>
    <w:uiPriority w:val="0"/>
    <w:pPr>
      <w:shd w:val="clear" w:color="auto" w:fill="000080"/>
    </w:pPr>
    <w:rPr>
      <w:rFonts w:ascii="Tahoma" w:hAnsi="Tahoma" w:cs="Tahoma"/>
      <w:kern w:val="0"/>
    </w:rPr>
  </w:style>
  <w:style w:type="paragraph" w:customStyle="1" w:styleId="77">
    <w:name w:val="+标题2"/>
    <w:basedOn w:val="4"/>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4"/>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7"/>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5"/>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er" Target="footer1.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jpeg"/><Relationship Id="rId17" Type="http://schemas.openxmlformats.org/officeDocument/2006/relationships/theme" Target="theme/theme1.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header" Target="head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92</Pages>
  <Words>4784</Words>
  <Characters>5160</Characters>
  <Lines>244</Lines>
  <Paragraphs>68</Paragraphs>
  <TotalTime>1140</TotalTime>
  <ScaleCrop>false</ScaleCrop>
  <LinksUpToDate>false</LinksUpToDate>
  <CharactersWithSpaces>5368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2026-07-11T01:14:18Z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