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rPr>
          <w:rFonts w:hint="default"/>
          <w:lang w:val="en-US"/>
        </w:rPr>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r>
        <w:rPr>
          <w:rFonts w:hint="eastAsia"/>
          <w:lang w:val="en-US" w:eastAsia="zh-CN"/>
        </w:rPr>
        <w:t xml:space="preserve">  </w:t>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lang w:eastAsia="zh-CN"/>
        </w:rPr>
        <w:t>济南成型厂铸造一部制动鼓工装制作项目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highlight w:val="yellow"/>
          <w:u w:val="single"/>
          <w:lang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ZBGL2026070379</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75241AEF">
      <w:pPr>
        <w:jc w:val="center"/>
        <w:rPr>
          <w:rFonts w:hint="eastAsia" w:ascii="宋体" w:hAnsi="宋体" w:eastAsia="宋体"/>
          <w:sz w:val="28"/>
          <w:szCs w:val="28"/>
          <w:lang w:eastAsia="zh-CN"/>
        </w:rPr>
      </w:pPr>
      <w:r>
        <w:rPr>
          <w:rFonts w:hint="eastAsia" w:ascii="宋体" w:hAnsi="宋体"/>
          <w:sz w:val="28"/>
          <w:szCs w:val="28"/>
        </w:rPr>
        <w:t>招 标 人：</w:t>
      </w:r>
      <w:r>
        <w:rPr>
          <w:rFonts w:hint="eastAsia" w:ascii="宋体" w:hAnsi="宋体"/>
          <w:sz w:val="28"/>
          <w:szCs w:val="28"/>
          <w:lang w:eastAsia="zh-CN"/>
        </w:rPr>
        <w:t>中国重汽集团济南动力有限公司（成型厂）</w:t>
      </w: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7</w:t>
      </w:r>
      <w:r>
        <w:rPr>
          <w:rFonts w:hint="eastAsia" w:ascii="宋体" w:hAnsi="宋体"/>
          <w:sz w:val="28"/>
          <w:szCs w:val="28"/>
          <w:u w:val="single"/>
        </w:rPr>
        <w:t>月</w:t>
      </w:r>
    </w:p>
    <w:p w14:paraId="70188DF3">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5D6BEB3E">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jc w:val="center"/>
        <w:rPr>
          <w:rFonts w:hint="default" w:eastAsia="宋体"/>
          <w:sz w:val="32"/>
          <w:szCs w:val="28"/>
          <w:lang w:val="en-US" w:eastAsia="zh-CN"/>
        </w:rPr>
      </w:pPr>
      <w:r>
        <w:rPr>
          <w:rFonts w:hint="eastAsia"/>
          <w:sz w:val="32"/>
          <w:szCs w:val="28"/>
          <w:highlight w:val="yellow"/>
          <w:lang w:val="en-US" w:eastAsia="zh-CN"/>
        </w:rPr>
        <w:t>项目图纸附件可参考</w:t>
      </w:r>
    </w:p>
    <w:p w14:paraId="29FEE1FC">
      <w:pPr>
        <w:pStyle w:val="15"/>
        <w:spacing w:line="360" w:lineRule="auto"/>
        <w:jc w:val="center"/>
        <w:rPr>
          <w:rFonts w:hint="eastAsia" w:eastAsia="宋体"/>
          <w:lang w:eastAsia="zh-CN"/>
        </w:rPr>
      </w:pPr>
    </w:p>
    <w:p w14:paraId="56A3C681">
      <w:pPr>
        <w:pStyle w:val="15"/>
        <w:spacing w:line="360" w:lineRule="auto"/>
        <w:jc w:val="center"/>
        <w:rPr>
          <w:rFonts w:hint="eastAsia" w:eastAsia="宋体"/>
          <w:lang w:eastAsia="zh-CN"/>
        </w:rPr>
      </w:pPr>
      <w:r>
        <w:rPr>
          <w:rFonts w:hint="eastAsia" w:eastAsia="宋体"/>
          <w:lang w:eastAsia="zh-CN"/>
        </w:rPr>
        <w:object>
          <v:shape id="_x0000_i1025" o:spt="75" type="#_x0000_t75" style="height:66pt;width:72.75pt;" o:ole="t" filled="f" o:preferrelative="t" stroked="f" coordsize="21600,21600">
            <v:path/>
            <v:fill on="f" focussize="0,0"/>
            <v:stroke on="f"/>
            <v:imagedata r:id="rId12" o:title=""/>
            <o:lock v:ext="edit" aspectratio="t"/>
            <w10:wrap type="none"/>
            <w10:anchorlock/>
          </v:shape>
          <o:OLEObject Type="Embed" ProgID="Word.Document.12" ShapeID="_x0000_i1025" DrawAspect="Icon" ObjectID="_1468075725" r:id="rId11">
            <o:LockedField>false</o:LockedField>
          </o:OLEObject>
        </w:object>
      </w:r>
    </w:p>
    <w:p w14:paraId="56B6AC64">
      <w:pPr>
        <w:pStyle w:val="15"/>
        <w:spacing w:line="360" w:lineRule="auto"/>
        <w:jc w:val="center"/>
        <w:rPr>
          <w:rFonts w:hint="eastAsia" w:eastAsia="宋体"/>
          <w:lang w:eastAsia="zh-CN"/>
        </w:rP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5020D03">
      <w:pPr>
        <w:pStyle w:val="73"/>
        <w:numPr>
          <w:ilvl w:val="0"/>
          <w:numId w:val="0"/>
        </w:numPr>
      </w:pPr>
      <w:r>
        <w:rPr>
          <w:rFonts w:hint="eastAsia"/>
        </w:rPr>
        <w:t>项目名称：</w:t>
      </w:r>
      <w:r>
        <w:rPr>
          <w:rFonts w:hint="eastAsia"/>
          <w:highlight w:val="yellow"/>
          <w:lang w:eastAsia="zh-CN"/>
        </w:rPr>
        <w:t>济南成型厂铸造一部制动鼓工装制作项目</w:t>
      </w:r>
      <w:r>
        <w:rPr>
          <w:rFonts w:hint="eastAsia"/>
          <w:highlight w:val="yellow"/>
          <w:lang w:eastAsia="zh-CN"/>
        </w:rPr>
        <w:br w:type="textWrapping"/>
      </w:r>
      <w:r>
        <w:rPr>
          <w:rFonts w:hint="eastAsia"/>
        </w:rPr>
        <w:t>项目编号：</w:t>
      </w:r>
      <w:r>
        <w:rPr>
          <w:rFonts w:hint="eastAsia"/>
          <w:lang w:eastAsia="zh-CN"/>
        </w:rPr>
        <w:t>ZBGL2026070379</w:t>
      </w:r>
    </w:p>
    <w:p w14:paraId="0AB9F24D">
      <w:pPr>
        <w:pStyle w:val="72"/>
      </w:pPr>
      <w:bookmarkStart w:id="3" w:name="_Toc47976589"/>
      <w:r>
        <w:rPr>
          <w:rFonts w:hint="eastAsia"/>
          <w:lang w:val="en-US" w:eastAsia="zh-CN"/>
        </w:rPr>
        <w:t>项目概况</w:t>
      </w:r>
      <w:r>
        <w:rPr>
          <w:rFonts w:hint="eastAsia"/>
        </w:rPr>
        <w:t>及招标形式</w:t>
      </w:r>
      <w:bookmarkEnd w:id="3"/>
    </w:p>
    <w:p w14:paraId="3279CEF6">
      <w:pPr>
        <w:pStyle w:val="73"/>
        <w:numPr>
          <w:ilvl w:val="0"/>
          <w:numId w:val="9"/>
        </w:numPr>
        <w:ind w:left="420" w:leftChars="0" w:hanging="420" w:firstLineChars="0"/>
        <w:rPr>
          <w:rFonts w:hint="eastAsia"/>
          <w:highlight w:val="yellow"/>
        </w:rPr>
      </w:pPr>
      <w:r>
        <w:rPr>
          <w:rFonts w:hint="eastAsia"/>
          <w:highlight w:val="yellow"/>
        </w:rPr>
        <w:t>招标内容：</w:t>
      </w:r>
    </w:p>
    <w:p w14:paraId="2D8E2B90">
      <w:pPr>
        <w:keepNext w:val="0"/>
        <w:keepLines w:val="0"/>
        <w:widowControl/>
        <w:suppressLineNumbers w:val="0"/>
        <w:jc w:val="left"/>
        <w:rPr>
          <w:rFonts w:hint="eastAsia" w:eastAsia="宋体"/>
          <w:b w:val="0"/>
          <w:bCs/>
          <w:lang w:eastAsia="zh-CN"/>
        </w:rPr>
      </w:pPr>
      <w:r>
        <w:rPr>
          <w:rFonts w:hint="eastAsia"/>
          <w:b w:val="0"/>
          <w:bCs/>
          <w:lang w:val="en-US" w:eastAsia="zh-CN"/>
        </w:rPr>
        <w:t>根据“质量工作早会会议（2026 年第14 期）”要求，汽车研究总院协同济南成型厂完成自制蠕铁制动鼓新产品开发。涉及铸造一部的AZ450045000383制动鼓上下模样工装，共1套，需新制。具体明细如下：</w:t>
      </w:r>
      <w:r>
        <w:rPr>
          <w:rFonts w:hint="eastAsia"/>
          <w:b w:val="0"/>
          <w:bCs/>
          <w:lang w:eastAsia="zh-CN"/>
        </w:rPr>
        <w:br w:type="textWrapping"/>
      </w:r>
    </w:p>
    <w:tbl>
      <w:tblPr>
        <w:tblStyle w:val="31"/>
        <w:tblW w:w="43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9"/>
        <w:gridCol w:w="1753"/>
        <w:gridCol w:w="1453"/>
        <w:gridCol w:w="1003"/>
        <w:gridCol w:w="1369"/>
        <w:gridCol w:w="1927"/>
      </w:tblGrid>
      <w:tr w14:paraId="74A70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51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序号</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5B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工装编号</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74B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工装名称</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DDA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数量（套）</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87D1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0"/>
                <w:szCs w:val="20"/>
                <w:u w:val="none"/>
                <w:lang w:val="en-US" w:eastAsia="zh-CN" w:bidi="ar"/>
              </w:rPr>
              <w:t>招标基价（元/</w:t>
            </w:r>
            <w:r>
              <w:rPr>
                <w:rFonts w:hint="eastAsia" w:ascii="宋体" w:hAnsi="宋体" w:cs="宋体"/>
                <w:i w:val="0"/>
                <w:iCs w:val="0"/>
                <w:color w:val="000000"/>
                <w:kern w:val="0"/>
                <w:sz w:val="20"/>
                <w:szCs w:val="20"/>
                <w:u w:val="none"/>
                <w:lang w:val="en-US" w:eastAsia="zh-CN" w:bidi="ar"/>
              </w:rPr>
              <w:t>含</w:t>
            </w:r>
            <w:r>
              <w:rPr>
                <w:rFonts w:hint="eastAsia" w:ascii="宋体" w:hAnsi="宋体" w:eastAsia="宋体" w:cs="宋体"/>
                <w:i w:val="0"/>
                <w:iCs w:val="0"/>
                <w:color w:val="000000"/>
                <w:kern w:val="0"/>
                <w:sz w:val="20"/>
                <w:szCs w:val="20"/>
                <w:u w:val="none"/>
                <w:lang w:val="en-US" w:eastAsia="zh-CN" w:bidi="ar"/>
              </w:rPr>
              <w:t>税）</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E45B4">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eastAsia="宋体" w:cs="宋体"/>
                <w:i w:val="0"/>
                <w:iCs w:val="0"/>
                <w:color w:val="000000"/>
                <w:kern w:val="0"/>
                <w:sz w:val="20"/>
                <w:szCs w:val="20"/>
                <w:u w:val="none"/>
                <w:lang w:val="en-US" w:eastAsia="zh-CN" w:bidi="ar"/>
              </w:rPr>
              <w:t>备 注</w:t>
            </w:r>
          </w:p>
        </w:tc>
      </w:tr>
      <w:tr w14:paraId="02B8A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6A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9FC3">
            <w:pPr>
              <w:keepNext w:val="0"/>
              <w:keepLines w:val="0"/>
              <w:widowControl/>
              <w:suppressLineNumbers w:val="0"/>
              <w:jc w:val="center"/>
              <w:textAlignment w:val="center"/>
              <w:rPr>
                <w:rFonts w:hint="eastAsia" w:ascii="宋体" w:hAnsi="宋体" w:eastAsia="微软雅黑" w:cs="宋体"/>
                <w:i w:val="0"/>
                <w:iCs w:val="0"/>
                <w:color w:val="000000"/>
                <w:kern w:val="0"/>
                <w:sz w:val="20"/>
                <w:szCs w:val="20"/>
                <w:u w:val="none"/>
                <w:lang w:val="en-US" w:eastAsia="zh-CN" w:bidi="ar"/>
              </w:rPr>
            </w:pPr>
            <w:r>
              <w:rPr>
                <w:rFonts w:ascii="微软雅黑" w:hAnsi="微软雅黑" w:eastAsia="微软雅黑" w:cs="微软雅黑"/>
                <w:i w:val="0"/>
                <w:iCs w:val="0"/>
                <w:caps w:val="0"/>
                <w:color w:val="000000"/>
                <w:spacing w:val="0"/>
                <w:sz w:val="18"/>
                <w:szCs w:val="18"/>
                <w:shd w:val="clear" w:fill="FFFFFF"/>
              </w:rPr>
              <w:t>ZD4311-00941</w:t>
            </w:r>
            <w:r>
              <w:rPr>
                <w:rFonts w:hint="eastAsia" w:ascii="微软雅黑" w:hAnsi="微软雅黑" w:eastAsia="微软雅黑" w:cs="微软雅黑"/>
                <w:i w:val="0"/>
                <w:iCs w:val="0"/>
                <w:caps w:val="0"/>
                <w:color w:val="000000"/>
                <w:spacing w:val="0"/>
                <w:sz w:val="18"/>
                <w:szCs w:val="18"/>
                <w:shd w:val="clear" w:fill="FFFFFF"/>
                <w:lang w:val="en-US" w:eastAsia="zh-CN"/>
              </w:rPr>
              <w:t>/</w:t>
            </w:r>
            <w:r>
              <w:rPr>
                <w:rFonts w:ascii="微软雅黑" w:hAnsi="微软雅黑" w:eastAsia="微软雅黑" w:cs="微软雅黑"/>
                <w:i w:val="0"/>
                <w:iCs w:val="0"/>
                <w:caps w:val="0"/>
                <w:color w:val="000000"/>
                <w:spacing w:val="0"/>
                <w:sz w:val="18"/>
                <w:szCs w:val="18"/>
                <w:shd w:val="clear" w:fill="FFFFFF"/>
              </w:rPr>
              <w:t>00942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1B6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上/下模板</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EA6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1A4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110000</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5FD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新制</w:t>
            </w:r>
          </w:p>
        </w:tc>
      </w:tr>
    </w:tbl>
    <w:p w14:paraId="6A80BDB9">
      <w:pPr>
        <w:pStyle w:val="12"/>
        <w:numPr>
          <w:ilvl w:val="0"/>
          <w:numId w:val="0"/>
        </w:numPr>
        <w:spacing w:line="360" w:lineRule="auto"/>
        <w:rPr>
          <w:rFonts w:hint="default"/>
          <w:b w:val="0"/>
          <w:bCs/>
          <w:highlight w:val="yellow"/>
          <w:lang w:val="en-US"/>
        </w:rPr>
      </w:pPr>
      <w:bookmarkStart w:id="4" w:name="_Toc47976590"/>
      <w:r>
        <w:rPr>
          <w:rFonts w:hint="eastAsia" w:ascii="宋体" w:hAnsi="Courier New" w:eastAsia="宋体" w:cs="Times New Roman"/>
          <w:b w:val="0"/>
          <w:bCs/>
          <w:color w:val="auto"/>
          <w:kern w:val="2"/>
          <w:sz w:val="21"/>
          <w:szCs w:val="20"/>
          <w:lang w:val="en-US" w:eastAsia="zh-CN" w:bidi="ar-SA"/>
        </w:rPr>
        <w:t>本次招标项目总限价</w:t>
      </w:r>
      <w:r>
        <w:rPr>
          <w:rFonts w:hint="eastAsia" w:ascii="宋体" w:hAnsi="Courier New" w:eastAsia="宋体" w:cs="Times New Roman"/>
          <w:b w:val="0"/>
          <w:bCs/>
          <w:color w:val="auto"/>
          <w:kern w:val="2"/>
          <w:sz w:val="21"/>
          <w:szCs w:val="20"/>
          <w:highlight w:val="yellow"/>
          <w:lang w:val="en-US" w:eastAsia="zh-CN" w:bidi="ar-SA"/>
        </w:rPr>
        <w:t>11万元（含税）</w:t>
      </w:r>
      <w:r>
        <w:rPr>
          <w:rFonts w:hint="eastAsia" w:ascii="宋体" w:hAnsi="Courier New" w:eastAsia="宋体" w:cs="Times New Roman"/>
          <w:b w:val="0"/>
          <w:bCs/>
          <w:color w:val="auto"/>
          <w:kern w:val="2"/>
          <w:sz w:val="21"/>
          <w:szCs w:val="20"/>
          <w:lang w:val="en-US" w:eastAsia="zh-CN" w:bidi="ar-SA"/>
        </w:rPr>
        <w:t>。</w:t>
      </w:r>
      <w:r>
        <w:rPr>
          <w:rFonts w:hint="eastAsia" w:ascii="宋体" w:hAnsi="Courier New" w:eastAsia="宋体" w:cs="Times New Roman"/>
          <w:b w:val="0"/>
          <w:bCs/>
          <w:color w:val="auto"/>
          <w:kern w:val="2"/>
          <w:sz w:val="21"/>
          <w:szCs w:val="20"/>
          <w:lang w:val="en-US" w:eastAsia="zh-CN" w:bidi="ar-SA"/>
        </w:rPr>
        <w:br w:type="textWrapping"/>
      </w:r>
      <w:r>
        <w:rPr>
          <w:rFonts w:hint="eastAsia" w:ascii="宋体" w:hAnsi="Courier New" w:eastAsia="宋体" w:cs="Times New Roman"/>
          <w:b w:val="0"/>
          <w:bCs/>
          <w:color w:val="auto"/>
          <w:kern w:val="2"/>
          <w:sz w:val="21"/>
          <w:szCs w:val="20"/>
          <w:lang w:val="en-US" w:eastAsia="zh-CN" w:bidi="ar-SA"/>
        </w:rPr>
        <w:t>招标形式：公开招标</w:t>
      </w:r>
      <w:r>
        <w:rPr>
          <w:rFonts w:hint="eastAsia" w:ascii="宋体" w:hAnsi="Courier New" w:eastAsia="宋体" w:cs="Times New Roman"/>
          <w:b w:val="0"/>
          <w:bCs/>
          <w:color w:val="auto"/>
          <w:kern w:val="2"/>
          <w:sz w:val="21"/>
          <w:szCs w:val="20"/>
          <w:lang w:val="en-US" w:eastAsia="zh-CN" w:bidi="ar-SA"/>
        </w:rPr>
        <w:br w:type="textWrapping"/>
      </w:r>
      <w:r>
        <w:rPr>
          <w:rFonts w:hint="eastAsia" w:ascii="宋体" w:hAnsi="Courier New" w:eastAsia="宋体" w:cs="Times New Roman"/>
          <w:b w:val="0"/>
          <w:bCs/>
          <w:color w:val="auto"/>
          <w:kern w:val="2"/>
          <w:sz w:val="21"/>
          <w:szCs w:val="20"/>
          <w:lang w:val="en-US" w:eastAsia="zh-CN" w:bidi="ar-SA"/>
        </w:rPr>
        <w:t>项目工期：</w:t>
      </w:r>
      <w:r>
        <w:rPr>
          <w:rFonts w:hint="eastAsia" w:ascii="宋体" w:hAnsi="Courier New" w:eastAsia="宋体" w:cs="Times New Roman"/>
          <w:b w:val="0"/>
          <w:bCs/>
          <w:color w:val="auto"/>
          <w:kern w:val="2"/>
          <w:sz w:val="21"/>
          <w:szCs w:val="20"/>
          <w:highlight w:val="yellow"/>
          <w:lang w:val="en-US" w:eastAsia="zh-CN" w:bidi="ar-SA"/>
        </w:rPr>
        <w:t>40天</w:t>
      </w:r>
    </w:p>
    <w:p w14:paraId="4B41BD77">
      <w:pPr>
        <w:pStyle w:val="72"/>
        <w:rPr>
          <w:highlight w:val="yellow"/>
        </w:rPr>
      </w:pPr>
      <w:r>
        <w:rPr>
          <w:rFonts w:hint="eastAsia"/>
          <w:highlight w:val="yellow"/>
        </w:rPr>
        <w:t>投标人资格要求</w:t>
      </w:r>
      <w:bookmarkEnd w:id="4"/>
      <w:r>
        <w:rPr>
          <w:rFonts w:hint="eastAsia"/>
          <w:highlight w:val="yellow"/>
          <w:lang w:eastAsia="zh-CN"/>
        </w:rPr>
        <w:t>：</w:t>
      </w:r>
      <w:r>
        <w:rPr>
          <w:rFonts w:hint="eastAsia"/>
          <w:highlight w:val="yellow"/>
          <w:lang w:val="en-US" w:eastAsia="zh-CN"/>
        </w:rPr>
        <w:t xml:space="preserve"> </w:t>
      </w:r>
    </w:p>
    <w:p w14:paraId="06DBB675">
      <w:pPr>
        <w:pStyle w:val="72"/>
        <w:numPr>
          <w:ilvl w:val="0"/>
          <w:numId w:val="0"/>
        </w:numPr>
        <w:ind w:leftChars="0"/>
        <w:rPr>
          <w:rFonts w:hint="eastAsia" w:ascii="宋体" w:hAnsi="宋体" w:eastAsia="宋体" w:cs="宋体"/>
          <w:b w:val="0"/>
          <w:bCs w:val="0"/>
          <w:sz w:val="21"/>
          <w:szCs w:val="21"/>
          <w:lang w:eastAsia="zh-CN"/>
        </w:rPr>
      </w:pPr>
      <w:bookmarkStart w:id="5" w:name="_Toc47976591"/>
      <w:r>
        <w:rPr>
          <w:rFonts w:hint="eastAsia" w:ascii="宋体" w:hAnsi="宋体" w:eastAsia="宋体" w:cs="宋体"/>
          <w:b w:val="0"/>
          <w:bCs w:val="0"/>
          <w:sz w:val="22"/>
          <w:szCs w:val="16"/>
          <w:lang w:eastAsia="zh-CN"/>
        </w:rPr>
        <w:t>（</w:t>
      </w:r>
      <w:r>
        <w:rPr>
          <w:rFonts w:hint="eastAsia" w:ascii="宋体" w:hAnsi="宋体" w:eastAsia="宋体" w:cs="宋体"/>
          <w:b w:val="0"/>
          <w:bCs w:val="0"/>
          <w:sz w:val="21"/>
          <w:szCs w:val="21"/>
          <w:lang w:eastAsia="zh-CN"/>
        </w:rPr>
        <w:t>1）标投人必须是独立法人机构，具有独立承担民事责任能力，投标人注册资金不低于伍佰万元；公司成立三年以上（以营业执照成立日期到开标当日满三年为准）；且经营范围满足招标人需求；并在人员、设备、资金等方面具有承担本项目的能力；</w:t>
      </w:r>
    </w:p>
    <w:p w14:paraId="5010704A">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（2）投标人应提供具有统一社会信用代码的营业执照副本复印件；</w:t>
      </w:r>
    </w:p>
    <w:p w14:paraId="5BBAB0D0">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 xml:space="preserve">（3）投标人在“国家企业信用信息公示系统”、“中国执行信息公开网”、“信用中国”、“天眼查”“裁判文书网”等信息平台中，无与招标项目相关的重大行政处罚及失信记录等信息； </w:t>
      </w:r>
    </w:p>
    <w:p w14:paraId="5C000E38">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（4）投标人近三年内在经营活动中无与本项目有关的违法及重大违规情况或被列入招标人“黑名单”；</w:t>
      </w:r>
    </w:p>
    <w:p w14:paraId="2F0B32B5">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5）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505FEF0">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（6）本次招标不接受联合体投标，不接受代理商投标。投标方的直接或间接股东、法定代表人、董事、监事、高管非重汽员工及其亲属；</w:t>
      </w:r>
    </w:p>
    <w:p w14:paraId="6BF48FCC">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（7）投标人应通过GB/ISO9001质量体系认证；</w:t>
      </w:r>
    </w:p>
    <w:p w14:paraId="6A23C7A7">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（8）投标人应有高压静压流水线及大型冷芯盒射芯机用芯盒相关制作或维修业绩；</w:t>
      </w:r>
    </w:p>
    <w:p w14:paraId="7370C690">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 xml:space="preserve">（9）法定代表人参加投标的，需提供身份证复印件；授权代表参加投标的，需提供法定代表人授权委托书原件及法定代表人、授权代表身份证复印件；（授权委托书详见附后格式1） </w:t>
      </w:r>
    </w:p>
    <w:p w14:paraId="61A7A932">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（10）投标人在向招标人提交投标保证金缴纳证明后方可进行投标；</w:t>
      </w:r>
    </w:p>
    <w:p w14:paraId="1187EFF5">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（11）企业最近半年完税证明、信用证明材料（中国人民银行信用代码证+征信报告）；</w:t>
      </w:r>
    </w:p>
    <w:p w14:paraId="0B736035">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(12)年度纳税信用评价信息（可从电子税务局查询截图，需加盖公章）；</w:t>
      </w:r>
    </w:p>
    <w:p w14:paraId="685E20C1">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(13)企业对外担保说明（写明贵单位对外有无对外担保和质押业务，需加盖公章）。</w:t>
      </w:r>
      <w:bookmarkEnd w:id="5"/>
    </w:p>
    <w:p w14:paraId="4509C0DA">
      <w:pPr>
        <w:pStyle w:val="72"/>
        <w:rPr>
          <w:highlight w:val="none"/>
        </w:rPr>
      </w:pPr>
      <w:bookmarkStart w:id="6" w:name="_Toc47976592"/>
      <w:r>
        <w:rPr>
          <w:rFonts w:hint="eastAsia"/>
          <w:highlight w:val="none"/>
        </w:rPr>
        <w:t>投标文件</w:t>
      </w:r>
      <w:r>
        <w:rPr>
          <w:rFonts w:hint="eastAsia"/>
          <w:highlight w:val="none"/>
          <w:lang w:val="en-US" w:eastAsia="zh-CN"/>
        </w:rPr>
        <w:t>发布和</w:t>
      </w:r>
      <w:r>
        <w:rPr>
          <w:rFonts w:hint="eastAsia"/>
          <w:highlight w:val="none"/>
        </w:rPr>
        <w:t>递交</w:t>
      </w:r>
      <w:bookmarkEnd w:id="6"/>
    </w:p>
    <w:p w14:paraId="50E4582E">
      <w:pPr>
        <w:pStyle w:val="72"/>
        <w:numPr>
          <w:ilvl w:val="0"/>
          <w:numId w:val="0"/>
        </w:numPr>
        <w:ind w:leftChars="0"/>
        <w:rPr>
          <w:rFonts w:hint="eastAsia" w:ascii="宋体" w:hAnsi="宋体" w:eastAsia="宋体" w:cs="宋体"/>
          <w:sz w:val="24"/>
          <w:szCs w:val="18"/>
          <w:highlight w:val="none"/>
          <w:lang w:val="en-US" w:eastAsia="zh-CN"/>
        </w:rPr>
      </w:pPr>
      <w:r>
        <w:rPr>
          <w:rFonts w:hint="eastAsia" w:ascii="宋体" w:hAnsi="宋体" w:eastAsia="宋体" w:cs="宋体"/>
          <w:sz w:val="24"/>
          <w:szCs w:val="18"/>
          <w:highlight w:val="none"/>
          <w:lang w:val="en-US" w:eastAsia="zh-CN"/>
        </w:rPr>
        <w:t>e</w:t>
      </w:r>
      <w:r>
        <w:rPr>
          <w:rFonts w:hint="eastAsia" w:ascii="宋体" w:hAnsi="宋体" w:eastAsia="宋体" w:cs="宋体"/>
          <w:sz w:val="21"/>
          <w:szCs w:val="15"/>
          <w:highlight w:val="none"/>
          <w:lang w:val="en-US" w:eastAsia="zh-CN"/>
        </w:rPr>
        <w:t>采通系统上传电子文件</w:t>
      </w:r>
    </w:p>
    <w:p w14:paraId="27B65ABD">
      <w:pPr>
        <w:pStyle w:val="72"/>
        <w:rPr>
          <w:highlight w:val="none"/>
        </w:rPr>
      </w:pPr>
      <w:r>
        <w:rPr>
          <w:rFonts w:hint="eastAsia"/>
          <w:highlight w:val="none"/>
          <w:lang w:val="en-US" w:eastAsia="zh-CN"/>
        </w:rPr>
        <w:t>开标时间和地点</w:t>
      </w:r>
    </w:p>
    <w:p w14:paraId="7DA904F8">
      <w:pPr>
        <w:pStyle w:val="72"/>
        <w:numPr>
          <w:ilvl w:val="0"/>
          <w:numId w:val="0"/>
        </w:numPr>
        <w:ind w:left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开标时间</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yellow"/>
          <w:lang w:val="en-US" w:eastAsia="zh-CN"/>
        </w:rPr>
        <w:t>2026年8月7号9点00分（若有变动，另行通知）</w:t>
      </w:r>
    </w:p>
    <w:p w14:paraId="10353ED7">
      <w:pPr>
        <w:pStyle w:val="72"/>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yellow"/>
          <w:lang w:val="en-US" w:eastAsia="zh-CN"/>
        </w:rPr>
        <w:t>开标地点</w:t>
      </w:r>
      <w:r>
        <w:rPr>
          <w:rFonts w:hint="eastAsia" w:ascii="宋体" w:hAnsi="宋体" w:eastAsia="宋体" w:cs="宋体"/>
          <w:sz w:val="21"/>
          <w:szCs w:val="21"/>
          <w:highlight w:val="none"/>
          <w:lang w:val="en-US" w:eastAsia="zh-CN"/>
        </w:rPr>
        <w:t>：线上</w:t>
      </w:r>
    </w:p>
    <w:p w14:paraId="22385406">
      <w:pPr>
        <w:pStyle w:val="72"/>
      </w:pPr>
      <w:bookmarkStart w:id="7" w:name="_Toc47976593"/>
      <w:r>
        <w:rPr>
          <w:rFonts w:hint="eastAsia"/>
        </w:rPr>
        <w:t>招标公告发布媒介</w:t>
      </w:r>
      <w:bookmarkEnd w:id="7"/>
    </w:p>
    <w:p w14:paraId="15C59335">
      <w:pPr>
        <w:pStyle w:val="73"/>
        <w:numPr>
          <w:ilvl w:val="0"/>
          <w:numId w:val="0"/>
        </w:numPr>
        <w:rPr>
          <w:rFonts w:hint="eastAsia"/>
          <w:highlight w:val="none"/>
        </w:rPr>
      </w:pPr>
      <w:r>
        <w:rPr>
          <w:rFonts w:hint="eastAsia"/>
          <w:highlight w:val="none"/>
        </w:rPr>
        <w:t>本次招标公告同时在</w:t>
      </w:r>
      <w:r>
        <w:rPr>
          <w:rFonts w:hint="eastAsia"/>
          <w:highlight w:val="none"/>
          <w:lang w:val="en-US" w:eastAsia="zh-CN"/>
        </w:rPr>
        <w:t>重汽官网，重汽e采通系统</w:t>
      </w:r>
      <w:r>
        <w:rPr>
          <w:rFonts w:hint="eastAsia"/>
          <w:highlight w:val="none"/>
        </w:rPr>
        <w:t>上发布。</w:t>
      </w:r>
    </w:p>
    <w:p w14:paraId="65FC2213">
      <w:pPr>
        <w:pStyle w:val="72"/>
        <w:rPr>
          <w:highlight w:val="yellow"/>
        </w:rPr>
      </w:pPr>
      <w:bookmarkStart w:id="8" w:name="_Toc47976594"/>
      <w:r>
        <w:rPr>
          <w:rFonts w:hint="eastAsia"/>
          <w:highlight w:val="yellow"/>
        </w:rPr>
        <w:t>联系方式</w:t>
      </w:r>
      <w:bookmarkEnd w:id="8"/>
    </w:p>
    <w:p w14:paraId="5F538BD8">
      <w:pPr>
        <w:pStyle w:val="72"/>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商务联系人：陈学良-17860601755；技术联系人：宋波-15098736562</w:t>
      </w:r>
    </w:p>
    <w:p w14:paraId="70DB46CB">
      <w:pPr>
        <w:keepNext/>
        <w:keepLines/>
        <w:shd w:val="clear" w:color="auto" w:fill="auto"/>
        <w:jc w:val="left"/>
        <w:outlineLvl w:val="1"/>
        <w:rPr>
          <w:rFonts w:hint="eastAsia" w:ascii="黑体" w:hAnsi="Courier New" w:eastAsia="黑体" w:cs="Times New Roman"/>
          <w:b/>
          <w:bCs/>
          <w:kern w:val="2"/>
          <w:sz w:val="28"/>
          <w:lang w:val="en-US" w:eastAsia="zh-CN" w:bidi="ar-SA"/>
        </w:rPr>
      </w:pPr>
      <w:r>
        <w:rPr>
          <w:rFonts w:hint="eastAsia" w:ascii="黑体" w:hAnsi="Courier New" w:eastAsia="黑体" w:cs="Times New Roman"/>
          <w:b/>
          <w:bCs/>
          <w:kern w:val="2"/>
          <w:sz w:val="28"/>
          <w:lang w:val="en-US" w:eastAsia="zh-CN" w:bidi="ar-SA"/>
        </w:rPr>
        <w:t>八、解释权</w:t>
      </w:r>
    </w:p>
    <w:p w14:paraId="3A34FC79">
      <w:pPr>
        <w:shd w:val="clear" w:color="auto" w:fill="auto"/>
        <w:spacing w:line="360" w:lineRule="auto"/>
        <w:rPr>
          <w:rFonts w:hint="eastAsia" w:ascii="宋体" w:hAnsi="Courier New" w:eastAsia="宋体" w:cs="Times New Roman"/>
          <w:b/>
          <w:kern w:val="2"/>
          <w:sz w:val="21"/>
          <w:highlight w:val="none"/>
          <w:lang w:val="en-US" w:eastAsia="zh-CN" w:bidi="ar-SA"/>
        </w:rPr>
      </w:pPr>
      <w:r>
        <w:rPr>
          <w:rFonts w:hint="eastAsia" w:ascii="宋体" w:hAnsi="Courier New" w:eastAsia="宋体" w:cs="Times New Roman"/>
          <w:b/>
          <w:kern w:val="2"/>
          <w:sz w:val="21"/>
          <w:highlight w:val="none"/>
          <w:lang w:val="en-US" w:eastAsia="zh-CN" w:bidi="ar-SA"/>
        </w:rPr>
        <w:t>本招标文件的最终解释权归招标人，当对一个问题有多种解释时以招标人的书面解释为准。招标文件未做须知明示，而又有相关法律、法规规定的，招标人对此所做解释以相关的法律、法规规定为依据。</w:t>
      </w:r>
    </w:p>
    <w:p w14:paraId="5E21A0D6">
      <w:pPr>
        <w:pStyle w:val="72"/>
        <w:numPr>
          <w:ilvl w:val="0"/>
          <w:numId w:val="0"/>
        </w:numPr>
        <w:ind w:leftChars="0"/>
        <w:rPr>
          <w:rFonts w:hint="eastAsia" w:ascii="宋体" w:hAnsi="宋体" w:eastAsia="宋体" w:cs="宋体"/>
          <w:sz w:val="21"/>
          <w:szCs w:val="21"/>
          <w:highlight w:val="none"/>
          <w:lang w:val="en-US" w:eastAsia="zh-CN"/>
        </w:rPr>
      </w:pPr>
    </w:p>
    <w:p w14:paraId="773BC4A6">
      <w:pPr>
        <w:pStyle w:val="76"/>
      </w:pPr>
    </w:p>
    <w:p w14:paraId="533FC056">
      <w:pPr>
        <w:pStyle w:val="76"/>
      </w:pPr>
    </w:p>
    <w:p w14:paraId="3D820EEC">
      <w:pPr>
        <w:pStyle w:val="71"/>
      </w:pPr>
      <w:bookmarkStart w:id="9" w:name="_Toc7753"/>
      <w:bookmarkStart w:id="10" w:name="_Toc47976595"/>
      <w:r>
        <w:rPr>
          <w:rFonts w:hint="eastAsia"/>
        </w:rPr>
        <w:t>第一部分  投标人须知</w:t>
      </w:r>
      <w:bookmarkEnd w:id="9"/>
      <w:bookmarkEnd w:id="10"/>
    </w:p>
    <w:p w14:paraId="418340FC">
      <w:pPr>
        <w:pStyle w:val="72"/>
        <w:numPr>
          <w:ilvl w:val="0"/>
          <w:numId w:val="10"/>
        </w:numPr>
        <w:ind w:left="420"/>
        <w:jc w:val="left"/>
      </w:pPr>
      <w:bookmarkStart w:id="11" w:name="_Toc47976596"/>
      <w:r>
        <w:rPr>
          <w:rFonts w:hint="eastAsia"/>
        </w:rPr>
        <w:t>项目介绍</w:t>
      </w:r>
      <w:bookmarkEnd w:id="11"/>
    </w:p>
    <w:p w14:paraId="17A97EAA">
      <w:pPr>
        <w:pStyle w:val="76"/>
        <w:numPr>
          <w:ilvl w:val="0"/>
          <w:numId w:val="11"/>
        </w:numPr>
        <w:ind w:left="225" w:leftChars="0" w:hanging="225" w:firstLineChars="0"/>
        <w:rPr>
          <w:highlight w:val="yellow"/>
        </w:rPr>
      </w:pPr>
      <w:r>
        <w:rPr>
          <w:rFonts w:hint="eastAsia"/>
        </w:rPr>
        <w:t>项目名称：</w:t>
      </w:r>
      <w:r>
        <w:rPr>
          <w:rFonts w:hint="eastAsia"/>
          <w:highlight w:val="yellow"/>
          <w:lang w:eastAsia="zh-CN"/>
        </w:rPr>
        <w:t>济南成型厂铸造一部制动鼓工装制作项目</w:t>
      </w:r>
      <w:r>
        <w:rPr>
          <w:rFonts w:hint="eastAsia"/>
          <w:highlight w:val="yellow"/>
          <w:lang w:eastAsia="zh-CN"/>
        </w:rPr>
        <w:br w:type="textWrapping"/>
      </w:r>
      <w:r>
        <w:rPr>
          <w:rFonts w:hint="eastAsia"/>
          <w:highlight w:val="yellow"/>
        </w:rPr>
        <w:t>项目编号：</w:t>
      </w:r>
      <w:r>
        <w:rPr>
          <w:rFonts w:hint="eastAsia"/>
          <w:highlight w:val="yellow"/>
          <w:lang w:eastAsia="zh-CN"/>
        </w:rPr>
        <w:t>ZBGL2026070379</w:t>
      </w:r>
    </w:p>
    <w:p w14:paraId="5C6CF568">
      <w:pPr>
        <w:pStyle w:val="76"/>
        <w:numPr>
          <w:ilvl w:val="0"/>
          <w:numId w:val="11"/>
        </w:numPr>
        <w:ind w:left="425" w:leftChars="0" w:hanging="425" w:firstLineChars="0"/>
      </w:pPr>
      <w:r>
        <w:rPr>
          <w:rFonts w:hint="eastAsia"/>
        </w:rPr>
        <w:t>招标形式：</w:t>
      </w:r>
      <w:bookmarkStart w:id="12" w:name="_Toc47112482"/>
      <w:r>
        <w:rPr>
          <w:rFonts w:hint="eastAsia"/>
          <w:highlight w:val="yellow"/>
          <w:lang w:val="en-US" w:eastAsia="zh-CN"/>
        </w:rPr>
        <w:t>公开招标</w:t>
      </w:r>
    </w:p>
    <w:p w14:paraId="151561C8">
      <w:pPr>
        <w:pStyle w:val="76"/>
        <w:numPr>
          <w:ilvl w:val="0"/>
          <w:numId w:val="11"/>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w:t>
      </w:r>
      <w:r>
        <w:rPr>
          <w:rFonts w:hint="eastAsia" w:cs="Times New Roman"/>
          <w:highlight w:val="none"/>
          <w:lang w:val="en-US" w:eastAsia="zh-CN"/>
        </w:rPr>
        <w:t>招标公告</w:t>
      </w:r>
      <w:r>
        <w:rPr>
          <w:rFonts w:hint="eastAsia" w:ascii="宋体" w:hAnsi="Courier New" w:eastAsia="宋体" w:cs="Times New Roman"/>
          <w:highlight w:val="none"/>
          <w:lang w:val="en-US" w:eastAsia="zh-CN"/>
        </w:rPr>
        <w:t>。</w:t>
      </w:r>
    </w:p>
    <w:bookmarkEnd w:id="12"/>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cs="Times New Roman"/>
          <w:highlight w:val="yellow"/>
          <w:lang w:val="en-US" w:eastAsia="zh-CN"/>
        </w:rPr>
        <w:t>2026年7</w:t>
      </w:r>
      <w:r>
        <w:rPr>
          <w:rFonts w:hint="eastAsia" w:ascii="宋体" w:hAnsi="Courier New" w:eastAsia="宋体" w:cs="Times New Roman"/>
          <w:highlight w:val="yellow"/>
          <w:lang w:val="en-US" w:eastAsia="zh-CN"/>
        </w:rPr>
        <w:t>月</w:t>
      </w:r>
      <w:r>
        <w:rPr>
          <w:rFonts w:hint="eastAsia" w:cs="Times New Roman"/>
          <w:highlight w:val="yellow"/>
          <w:lang w:val="en-US" w:eastAsia="zh-CN"/>
        </w:rPr>
        <w:t>23</w:t>
      </w:r>
      <w:r>
        <w:rPr>
          <w:rFonts w:hint="eastAsia" w:ascii="宋体" w:hAnsi="Courier New" w:eastAsia="宋体" w:cs="Times New Roman"/>
          <w:highlight w:val="yellow"/>
          <w:lang w:val="en-US" w:eastAsia="zh-CN"/>
        </w:rPr>
        <w:t>日</w:t>
      </w:r>
    </w:p>
    <w:p w14:paraId="7480CA22">
      <w:pPr>
        <w:pStyle w:val="76"/>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：重汽e采通，重汽官网等</w:t>
      </w:r>
    </w:p>
    <w:p w14:paraId="62084E4B">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cs="Times New Roman"/>
          <w:highlight w:val="yellow"/>
          <w:lang w:val="en-US" w:eastAsia="zh-CN"/>
        </w:rPr>
        <w:t>2026</w:t>
      </w:r>
      <w:r>
        <w:rPr>
          <w:rFonts w:hint="eastAsia" w:ascii="宋体" w:hAnsi="Courier New" w:eastAsia="宋体" w:cs="Times New Roman"/>
          <w:highlight w:val="yellow"/>
          <w:lang w:val="en-US" w:eastAsia="zh-CN"/>
        </w:rPr>
        <w:t>年</w:t>
      </w:r>
      <w:r>
        <w:rPr>
          <w:rFonts w:hint="eastAsia" w:cs="Times New Roman"/>
          <w:highlight w:val="yellow"/>
          <w:lang w:val="en-US" w:eastAsia="zh-CN"/>
        </w:rPr>
        <w:t>8</w:t>
      </w:r>
      <w:r>
        <w:rPr>
          <w:rFonts w:hint="eastAsia" w:ascii="宋体" w:hAnsi="Courier New" w:eastAsia="宋体" w:cs="Times New Roman"/>
          <w:highlight w:val="yellow"/>
          <w:lang w:val="en-US" w:eastAsia="zh-CN"/>
        </w:rPr>
        <w:t>月</w:t>
      </w:r>
      <w:r>
        <w:rPr>
          <w:rFonts w:hint="eastAsia" w:cs="Times New Roman"/>
          <w:highlight w:val="yellow"/>
          <w:lang w:val="en-US" w:eastAsia="zh-CN"/>
        </w:rPr>
        <w:t>3</w:t>
      </w:r>
      <w:r>
        <w:rPr>
          <w:rFonts w:hint="eastAsia" w:ascii="宋体" w:hAnsi="Courier New" w:eastAsia="宋体" w:cs="Times New Roman"/>
          <w:highlight w:val="yellow"/>
          <w:lang w:val="en-US" w:eastAsia="zh-CN"/>
        </w:rPr>
        <w:t>日前</w:t>
      </w:r>
    </w:p>
    <w:p w14:paraId="62CB87C4">
      <w:pPr>
        <w:pStyle w:val="76"/>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：建议电话联系（或者将答疑问题以word文件格式发送至联系人邮件内，并电话联系工作人员查收，</w:t>
      </w:r>
      <w:r>
        <w:rPr>
          <w:rFonts w:hint="eastAsia" w:cs="Times New Roman"/>
          <w:b w:val="0"/>
          <w:bCs w:val="0"/>
          <w:highlight w:val="none"/>
          <w:lang w:val="en-US" w:eastAsia="zh-CN"/>
        </w:rPr>
        <w:t>邮件名格式为：XXX公司（五个字以内公司简称）XX项目答疑文件。同时必须在邮件中以文字方式提供投标人全称、投标授权人姓名、联系方式（固定电话、手机、电子邮箱），并提供法定代表人授权委托书。）</w:t>
      </w:r>
    </w:p>
    <w:p w14:paraId="07C0B551">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cs="Times New Roman"/>
          <w:highlight w:val="yellow"/>
          <w:lang w:val="en-US" w:eastAsia="zh-CN"/>
        </w:rPr>
        <w:t>2026</w:t>
      </w:r>
      <w:r>
        <w:rPr>
          <w:rFonts w:hint="eastAsia" w:ascii="宋体" w:hAnsi="Courier New" w:eastAsia="宋体" w:cs="Times New Roman"/>
          <w:highlight w:val="yellow"/>
          <w:lang w:val="en-US" w:eastAsia="zh-CN"/>
        </w:rPr>
        <w:t>年</w:t>
      </w:r>
      <w:r>
        <w:rPr>
          <w:rFonts w:hint="eastAsia" w:cs="Times New Roman"/>
          <w:highlight w:val="yellow"/>
          <w:lang w:val="en-US" w:eastAsia="zh-CN"/>
        </w:rPr>
        <w:t>8</w:t>
      </w:r>
      <w:r>
        <w:rPr>
          <w:rFonts w:hint="eastAsia" w:ascii="宋体" w:hAnsi="Courier New" w:eastAsia="宋体" w:cs="Times New Roman"/>
          <w:highlight w:val="yellow"/>
          <w:lang w:val="en-US" w:eastAsia="zh-CN"/>
        </w:rPr>
        <w:t>月</w:t>
      </w:r>
      <w:r>
        <w:rPr>
          <w:rFonts w:hint="eastAsia" w:cs="Times New Roman"/>
          <w:highlight w:val="yellow"/>
          <w:lang w:val="en-US" w:eastAsia="zh-CN"/>
        </w:rPr>
        <w:t>3</w:t>
      </w:r>
      <w:r>
        <w:rPr>
          <w:rFonts w:hint="eastAsia" w:ascii="宋体" w:hAnsi="Courier New" w:eastAsia="宋体" w:cs="Times New Roman"/>
          <w:highlight w:val="yellow"/>
          <w:lang w:val="en-US" w:eastAsia="zh-CN"/>
        </w:rPr>
        <w:t>日前</w:t>
      </w:r>
      <w:r>
        <w:rPr>
          <w:rFonts w:hint="eastAsia" w:ascii="宋体" w:hAnsi="Courier New" w:eastAsia="宋体" w:cs="Times New Roman"/>
          <w:highlight w:val="none"/>
          <w:lang w:val="en-US" w:eastAsia="zh-CN"/>
        </w:rPr>
        <w:t>：</w:t>
      </w:r>
    </w:p>
    <w:p w14:paraId="59AC1516">
      <w:pPr>
        <w:pStyle w:val="76"/>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报名方式</w:t>
      </w:r>
      <w:r>
        <w:rPr>
          <w:rFonts w:hint="eastAsia" w:cs="Times New Roman"/>
          <w:highlight w:val="none"/>
          <w:lang w:val="en-US" w:eastAsia="zh-CN"/>
        </w:rPr>
        <w:t>：重汽e采通系统</w:t>
      </w:r>
    </w:p>
    <w:p w14:paraId="6DC2B408">
      <w:pPr>
        <w:pStyle w:val="76"/>
        <w:numPr>
          <w:ilvl w:val="0"/>
          <w:numId w:val="12"/>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应标截止时间</w:t>
      </w:r>
      <w:r>
        <w:rPr>
          <w:rFonts w:hint="eastAsia" w:cs="Times New Roman"/>
          <w:highlight w:val="yellow"/>
          <w:lang w:val="en-US" w:eastAsia="zh-CN"/>
        </w:rPr>
        <w:t>：2026年7月28日17点00分</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w:t>
      </w:r>
      <w:r>
        <w:rPr>
          <w:rFonts w:hint="eastAsia" w:cs="Times New Roman"/>
          <w:b w:val="0"/>
          <w:bCs/>
          <w:highlight w:val="none"/>
          <w:lang w:val="en-US" w:eastAsia="zh-CN"/>
        </w:rPr>
        <w:t>技术</w:t>
      </w:r>
      <w:r>
        <w:rPr>
          <w:rFonts w:hint="eastAsia" w:ascii="宋体" w:hAnsi="Courier New" w:eastAsia="宋体" w:cs="Times New Roman"/>
          <w:b w:val="0"/>
          <w:bCs/>
          <w:highlight w:val="none"/>
          <w:lang w:val="en-US" w:eastAsia="zh-CN"/>
        </w:rPr>
        <w:t>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lang w:val="en-US" w:eastAsia="zh-CN"/>
        </w:rPr>
        <w:t>个文件。</w:t>
      </w:r>
    </w:p>
    <w:p w14:paraId="2DD7BA97">
      <w:pPr>
        <w:pStyle w:val="74"/>
        <w:numPr>
          <w:ilvl w:val="0"/>
          <w:numId w:val="14"/>
        </w:numPr>
        <w:ind w:left="425" w:leftChars="0" w:hanging="425" w:firstLineChars="0"/>
        <w:rPr>
          <w:b w:val="0"/>
          <w:bCs/>
          <w:highlight w:val="yellow"/>
        </w:rPr>
      </w:pPr>
      <w:r>
        <w:rPr>
          <w:rFonts w:hint="eastAsia"/>
          <w:b w:val="0"/>
          <w:bCs/>
          <w:highlight w:val="yellow"/>
        </w:rPr>
        <w:t>资质文件：</w:t>
      </w:r>
    </w:p>
    <w:p w14:paraId="13BAC003">
      <w:pPr>
        <w:pStyle w:val="75"/>
        <w:numPr>
          <w:ilvl w:val="0"/>
          <w:numId w:val="15"/>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5"/>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5"/>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A7B69C9">
      <w:pPr>
        <w:pStyle w:val="75"/>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5"/>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5"/>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5"/>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5"/>
        </w:numPr>
        <w:ind w:left="425" w:leftChars="0" w:hanging="425" w:firstLineChars="0"/>
        <w:rPr>
          <w:b w:val="0"/>
          <w:bCs/>
          <w:highlight w:val="none"/>
        </w:rPr>
      </w:pPr>
      <w:r>
        <w:rPr>
          <w:rFonts w:hint="eastAsia"/>
          <w:b w:val="0"/>
          <w:bCs/>
          <w:highlight w:val="none"/>
        </w:rPr>
        <w:t>信用中国截图或国家企业信用信息公示系统截图；</w:t>
      </w:r>
    </w:p>
    <w:p w14:paraId="0FCAA68A">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14"/>
        </w:numPr>
        <w:ind w:left="425" w:leftChars="0" w:hanging="425" w:firstLineChars="0"/>
        <w:rPr>
          <w:rFonts w:hint="eastAsia" w:cs="Times New Roman"/>
          <w:b w:val="0"/>
          <w:bCs/>
          <w:highlight w:val="yellow"/>
        </w:rPr>
      </w:pPr>
      <w:r>
        <w:rPr>
          <w:rFonts w:hint="eastAsia" w:cs="Times New Roman"/>
          <w:b w:val="0"/>
          <w:bCs/>
          <w:highlight w:val="yellow"/>
        </w:rPr>
        <w:t>商务标：</w:t>
      </w:r>
    </w:p>
    <w:p w14:paraId="1FEC8CF2">
      <w:pPr>
        <w:pStyle w:val="75"/>
        <w:keepNext w:val="0"/>
        <w:keepLines w:val="0"/>
        <w:pageBreakBefore w:val="0"/>
        <w:widowControl w:val="0"/>
        <w:numPr>
          <w:ilvl w:val="0"/>
          <w:numId w:val="17"/>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w:t>
      </w:r>
    </w:p>
    <w:p w14:paraId="5526EC64">
      <w:pPr>
        <w:pStyle w:val="75"/>
        <w:numPr>
          <w:ilvl w:val="0"/>
          <w:numId w:val="17"/>
        </w:numPr>
        <w:ind w:left="425" w:leftChars="0" w:hanging="425" w:firstLineChars="0"/>
        <w:rPr>
          <w:b w:val="0"/>
          <w:bCs/>
          <w:highlight w:val="none"/>
        </w:rPr>
      </w:pPr>
      <w:r>
        <w:rPr>
          <w:rFonts w:hint="eastAsia"/>
          <w:b w:val="0"/>
          <w:bCs/>
          <w:highlight w:val="none"/>
        </w:rPr>
        <w:t>投标函（格式见附件）;</w:t>
      </w:r>
    </w:p>
    <w:p w14:paraId="29410697">
      <w:pPr>
        <w:pStyle w:val="75"/>
        <w:numPr>
          <w:ilvl w:val="0"/>
          <w:numId w:val="17"/>
        </w:numPr>
        <w:ind w:left="425" w:leftChars="0" w:hanging="425" w:firstLineChars="0"/>
        <w:rPr>
          <w:b w:val="0"/>
          <w:bCs/>
          <w:highlight w:val="none"/>
        </w:rPr>
      </w:pPr>
      <w:r>
        <w:rPr>
          <w:rFonts w:hint="eastAsia"/>
        </w:rPr>
        <w:t>报价单（</w:t>
      </w:r>
      <w:r>
        <w:rPr>
          <w:rFonts w:hint="eastAsia"/>
          <w:b w:val="0"/>
          <w:bCs w:val="0"/>
          <w:sz w:val="24"/>
          <w:szCs w:val="24"/>
          <w:lang w:val="en-US" w:eastAsia="zh-CN"/>
        </w:rPr>
        <w:t>详见附后</w:t>
      </w:r>
      <w:r>
        <w:rPr>
          <w:rFonts w:hint="eastAsia"/>
          <w:sz w:val="24"/>
          <w:szCs w:val="24"/>
        </w:rPr>
        <w:t>格式</w:t>
      </w:r>
      <w:r>
        <w:rPr>
          <w:rFonts w:hint="eastAsia"/>
          <w:sz w:val="24"/>
          <w:szCs w:val="24"/>
          <w:lang w:val="en-US" w:eastAsia="zh-CN"/>
        </w:rPr>
        <w:t>2</w:t>
      </w:r>
      <w:r>
        <w:rPr>
          <w:rFonts w:hint="eastAsia"/>
        </w:rPr>
        <w:t>）</w:t>
      </w:r>
    </w:p>
    <w:p w14:paraId="0A288B6C">
      <w:pPr>
        <w:pStyle w:val="75"/>
        <w:numPr>
          <w:ilvl w:val="0"/>
          <w:numId w:val="17"/>
        </w:numPr>
        <w:ind w:left="425" w:leftChars="0" w:hanging="425" w:firstLineChars="0"/>
        <w:rPr>
          <w:b w:val="0"/>
          <w:bCs/>
          <w:highlight w:val="none"/>
        </w:rPr>
      </w:pPr>
      <w:r>
        <w:rPr>
          <w:rFonts w:hint="eastAsia"/>
        </w:rPr>
        <w:t>商务条款偏离表（</w:t>
      </w:r>
      <w:r>
        <w:rPr>
          <w:rFonts w:hint="eastAsia"/>
          <w:b w:val="0"/>
          <w:bCs w:val="0"/>
          <w:sz w:val="24"/>
          <w:szCs w:val="24"/>
          <w:lang w:val="en-US" w:eastAsia="zh-CN"/>
        </w:rPr>
        <w:t>详见附后格式3</w:t>
      </w:r>
      <w:r>
        <w:rPr>
          <w:rFonts w:hint="eastAsia"/>
        </w:rPr>
        <w:t>）</w:t>
      </w:r>
    </w:p>
    <w:p w14:paraId="4FA6911C">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商务报价注意内容：中</w:t>
      </w:r>
      <w:r>
        <w:rPr>
          <w:rFonts w:hint="eastAsia" w:cs="Times New Roman"/>
          <w:b w:val="0"/>
          <w:bCs/>
          <w:highlight w:val="none"/>
        </w:rPr>
        <w:t>标限价（招标控制价）：人民币</w:t>
      </w:r>
      <w:r>
        <w:rPr>
          <w:rFonts w:hint="eastAsia" w:cs="Times New Roman"/>
          <w:b w:val="0"/>
          <w:bCs/>
          <w:highlight w:val="yellow"/>
          <w:lang w:val="en-US" w:eastAsia="zh-CN"/>
        </w:rPr>
        <w:t>11</w:t>
      </w:r>
      <w:r>
        <w:rPr>
          <w:rFonts w:hint="eastAsia" w:cs="Times New Roman"/>
          <w:b w:val="0"/>
          <w:bCs/>
          <w:highlight w:val="none"/>
        </w:rPr>
        <w:t>万元（含</w:t>
      </w:r>
      <w:r>
        <w:rPr>
          <w:rFonts w:hint="eastAsia" w:cs="Times New Roman"/>
          <w:b w:val="0"/>
          <w:bCs/>
          <w:highlight w:val="none"/>
          <w:lang w:val="en-US" w:eastAsia="zh-CN"/>
        </w:rPr>
        <w:t>13</w:t>
      </w:r>
      <w:r>
        <w:rPr>
          <w:rFonts w:hint="eastAsia" w:cs="Times New Roman"/>
          <w:b w:val="0"/>
          <w:bCs/>
          <w:highlight w:val="none"/>
        </w:rPr>
        <w:t>%增值税），</w:t>
      </w:r>
      <w:r>
        <w:rPr>
          <w:rFonts w:hint="eastAsia" w:cs="Times New Roman"/>
          <w:b w:val="0"/>
          <w:bCs/>
          <w:highlight w:val="yellow"/>
        </w:rPr>
        <w:t>超过</w:t>
      </w:r>
      <w:r>
        <w:rPr>
          <w:rFonts w:hint="eastAsia" w:cs="Times New Roman"/>
          <w:b w:val="0"/>
          <w:bCs/>
          <w:highlight w:val="yellow"/>
          <w:lang w:val="en-US" w:eastAsia="zh-CN"/>
        </w:rPr>
        <w:t>中</w:t>
      </w:r>
      <w:r>
        <w:rPr>
          <w:rFonts w:hint="eastAsia" w:cs="Times New Roman"/>
          <w:b w:val="0"/>
          <w:bCs/>
          <w:highlight w:val="yellow"/>
        </w:rPr>
        <w:t>标限价无法</w:t>
      </w:r>
      <w:r>
        <w:rPr>
          <w:rFonts w:hint="eastAsia" w:cs="Times New Roman"/>
          <w:b w:val="0"/>
          <w:bCs/>
          <w:highlight w:val="yellow"/>
          <w:lang w:val="en-US" w:eastAsia="zh-CN"/>
        </w:rPr>
        <w:t>中</w:t>
      </w:r>
      <w:r>
        <w:rPr>
          <w:rFonts w:hint="eastAsia" w:cs="Times New Roman"/>
          <w:b w:val="0"/>
          <w:bCs/>
          <w:highlight w:val="yellow"/>
        </w:rPr>
        <w:t>标</w:t>
      </w:r>
      <w:r>
        <w:rPr>
          <w:rFonts w:hint="eastAsia" w:cs="Times New Roman"/>
          <w:b w:val="0"/>
          <w:bCs/>
          <w:highlight w:val="none"/>
        </w:rPr>
        <w:t>。</w:t>
      </w:r>
    </w:p>
    <w:p w14:paraId="0285E932">
      <w:pPr>
        <w:pStyle w:val="75"/>
        <w:keepNext w:val="0"/>
        <w:keepLines w:val="0"/>
        <w:pageBreakBefore w:val="0"/>
        <w:widowControl w:val="0"/>
        <w:numPr>
          <w:ilvl w:val="0"/>
          <w:numId w:val="14"/>
        </w:numPr>
        <w:kinsoku/>
        <w:wordWrap/>
        <w:overflowPunct/>
        <w:topLinePunct w:val="0"/>
        <w:autoSpaceDE/>
        <w:autoSpaceDN/>
        <w:bidi w:val="0"/>
        <w:adjustRightInd/>
        <w:snapToGrid/>
        <w:ind w:left="425" w:leftChars="0" w:hanging="425" w:firstLineChars="0"/>
        <w:textAlignment w:val="auto"/>
        <w:rPr>
          <w:rFonts w:hint="eastAsia" w:cs="Times New Roman"/>
          <w:b w:val="0"/>
          <w:bCs/>
          <w:highlight w:val="yellow"/>
          <w:lang w:val="en-US" w:eastAsia="zh-CN"/>
        </w:rPr>
      </w:pPr>
      <w:r>
        <w:rPr>
          <w:rFonts w:hint="eastAsia" w:cs="Times New Roman"/>
          <w:b w:val="0"/>
          <w:bCs/>
          <w:highlight w:val="yellow"/>
          <w:lang w:val="en-US" w:eastAsia="zh-CN"/>
        </w:rPr>
        <w:t>技术标</w:t>
      </w:r>
    </w:p>
    <w:p w14:paraId="21E3BA90">
      <w:pPr>
        <w:pStyle w:val="111"/>
        <w:spacing w:line="360" w:lineRule="auto"/>
        <w:ind w:left="0" w:leftChars="0" w:firstLine="0" w:firstLineChars="0"/>
        <w:jc w:val="left"/>
        <w:rPr>
          <w:rFonts w:hint="eastAsia"/>
          <w:sz w:val="21"/>
          <w:szCs w:val="21"/>
        </w:rPr>
      </w:pPr>
      <w:r>
        <w:rPr>
          <w:rFonts w:hint="eastAsia"/>
          <w:sz w:val="21"/>
          <w:szCs w:val="21"/>
        </w:rPr>
        <w:t>(</w:t>
      </w:r>
      <w:r>
        <w:rPr>
          <w:sz w:val="21"/>
          <w:szCs w:val="21"/>
        </w:rPr>
        <w:t>1</w:t>
      </w:r>
      <w:r>
        <w:rPr>
          <w:rFonts w:hint="eastAsia"/>
          <w:sz w:val="21"/>
          <w:szCs w:val="21"/>
        </w:rPr>
        <w:t>)工装制作</w:t>
      </w:r>
      <w:r>
        <w:rPr>
          <w:rFonts w:hint="eastAsia"/>
          <w:sz w:val="21"/>
          <w:szCs w:val="21"/>
          <w:highlight w:val="none"/>
          <w:lang w:eastAsia="zh-CN"/>
        </w:rPr>
        <w:t>（</w:t>
      </w:r>
      <w:r>
        <w:rPr>
          <w:rFonts w:hint="eastAsia"/>
          <w:sz w:val="21"/>
          <w:szCs w:val="21"/>
          <w:highlight w:val="none"/>
          <w:lang w:val="en-US" w:eastAsia="zh-CN"/>
        </w:rPr>
        <w:t>修改</w:t>
      </w:r>
      <w:r>
        <w:rPr>
          <w:rFonts w:hint="eastAsia"/>
          <w:sz w:val="21"/>
          <w:szCs w:val="21"/>
          <w:highlight w:val="none"/>
          <w:lang w:eastAsia="zh-CN"/>
        </w:rPr>
        <w:t>）</w:t>
      </w:r>
      <w:r>
        <w:rPr>
          <w:rFonts w:hint="eastAsia"/>
          <w:sz w:val="21"/>
          <w:szCs w:val="21"/>
        </w:rPr>
        <w:t>方案总体描述</w:t>
      </w:r>
    </w:p>
    <w:p w14:paraId="7BD5E13A">
      <w:pPr>
        <w:pStyle w:val="111"/>
        <w:spacing w:line="360" w:lineRule="auto"/>
        <w:ind w:left="0" w:leftChars="0" w:firstLine="0" w:firstLineChars="0"/>
        <w:jc w:val="left"/>
        <w:rPr>
          <w:rFonts w:hint="eastAsia"/>
          <w:sz w:val="21"/>
          <w:szCs w:val="21"/>
        </w:rPr>
      </w:pPr>
      <w:r>
        <w:rPr>
          <w:rFonts w:hint="eastAsia"/>
          <w:sz w:val="21"/>
          <w:szCs w:val="21"/>
        </w:rPr>
        <w:t>(2)关键加工设备（提供设备品牌型号、技术参数等信息）</w:t>
      </w:r>
    </w:p>
    <w:p w14:paraId="50FA61D8">
      <w:pPr>
        <w:pStyle w:val="111"/>
        <w:spacing w:line="360" w:lineRule="auto"/>
        <w:ind w:left="0" w:leftChars="0" w:firstLine="0" w:firstLineChars="0"/>
        <w:jc w:val="left"/>
        <w:rPr>
          <w:rFonts w:hint="eastAsia"/>
          <w:sz w:val="21"/>
          <w:szCs w:val="21"/>
        </w:rPr>
      </w:pPr>
      <w:r>
        <w:rPr>
          <w:rFonts w:hint="eastAsia"/>
          <w:sz w:val="21"/>
          <w:szCs w:val="21"/>
        </w:rPr>
        <w:t>(3)检测设备（提供设备品牌型号、技术参数等信息）</w:t>
      </w:r>
    </w:p>
    <w:p w14:paraId="04BE8DFF">
      <w:pPr>
        <w:pStyle w:val="111"/>
        <w:spacing w:line="360" w:lineRule="auto"/>
        <w:ind w:left="0" w:leftChars="0" w:firstLine="0" w:firstLineChars="0"/>
        <w:jc w:val="left"/>
        <w:rPr>
          <w:rFonts w:hint="eastAsia"/>
          <w:sz w:val="21"/>
          <w:szCs w:val="21"/>
        </w:rPr>
      </w:pPr>
      <w:r>
        <w:rPr>
          <w:rFonts w:hint="eastAsia"/>
          <w:sz w:val="21"/>
          <w:szCs w:val="21"/>
        </w:rPr>
        <w:t>(4)工装模具设计能力</w:t>
      </w:r>
      <w:r>
        <w:rPr>
          <w:sz w:val="21"/>
          <w:szCs w:val="21"/>
        </w:rPr>
        <w:t>及制作工艺水平（</w:t>
      </w:r>
      <w:r>
        <w:rPr>
          <w:rFonts w:hint="eastAsia"/>
          <w:sz w:val="21"/>
          <w:szCs w:val="21"/>
        </w:rPr>
        <w:t>提供中高级职称人员证书复印件及社保参保证明；</w:t>
      </w:r>
      <w:r>
        <w:rPr>
          <w:sz w:val="21"/>
          <w:szCs w:val="21"/>
        </w:rPr>
        <w:t>制作工艺描述等）</w:t>
      </w:r>
    </w:p>
    <w:p w14:paraId="41724B36">
      <w:pPr>
        <w:pStyle w:val="111"/>
        <w:spacing w:line="360" w:lineRule="auto"/>
        <w:ind w:left="0" w:leftChars="0" w:firstLine="0" w:firstLineChars="0"/>
        <w:jc w:val="left"/>
        <w:rPr>
          <w:rFonts w:hint="eastAsia"/>
          <w:sz w:val="21"/>
          <w:szCs w:val="21"/>
        </w:rPr>
      </w:pPr>
      <w:r>
        <w:rPr>
          <w:rFonts w:hint="eastAsia"/>
          <w:sz w:val="21"/>
          <w:szCs w:val="21"/>
        </w:rPr>
        <w:t>(5)计算机模拟能力</w:t>
      </w:r>
      <w:r>
        <w:rPr>
          <w:sz w:val="21"/>
          <w:szCs w:val="21"/>
        </w:rPr>
        <w:t>（</w:t>
      </w:r>
      <w:r>
        <w:rPr>
          <w:rFonts w:hint="eastAsia"/>
          <w:sz w:val="21"/>
          <w:szCs w:val="21"/>
        </w:rPr>
        <w:t>提供三维设计</w:t>
      </w:r>
      <w:r>
        <w:rPr>
          <w:rFonts w:hint="eastAsia"/>
          <w:sz w:val="21"/>
          <w:szCs w:val="21"/>
          <w:lang w:eastAsia="zh-CN"/>
        </w:rPr>
        <w:t>、</w:t>
      </w:r>
      <w:r>
        <w:rPr>
          <w:rFonts w:hint="eastAsia"/>
          <w:sz w:val="21"/>
          <w:szCs w:val="21"/>
          <w:lang w:val="en-US" w:eastAsia="zh-CN"/>
        </w:rPr>
        <w:t>模拟</w:t>
      </w:r>
      <w:r>
        <w:rPr>
          <w:rFonts w:hint="eastAsia"/>
          <w:sz w:val="21"/>
          <w:szCs w:val="21"/>
        </w:rPr>
        <w:t>软件等资料信息）</w:t>
      </w:r>
    </w:p>
    <w:p w14:paraId="714C7AED">
      <w:pPr>
        <w:pStyle w:val="111"/>
        <w:spacing w:line="360" w:lineRule="auto"/>
        <w:ind w:left="0" w:leftChars="0" w:firstLine="0" w:firstLineChars="0"/>
        <w:jc w:val="left"/>
        <w:rPr>
          <w:rFonts w:hint="eastAsia"/>
          <w:sz w:val="21"/>
          <w:szCs w:val="21"/>
        </w:rPr>
      </w:pPr>
      <w:r>
        <w:rPr>
          <w:rFonts w:hint="eastAsia"/>
          <w:sz w:val="21"/>
          <w:szCs w:val="21"/>
        </w:rPr>
        <w:t>(6)质保期及售后服务能力</w:t>
      </w:r>
    </w:p>
    <w:p w14:paraId="325FDB0B">
      <w:pPr>
        <w:pStyle w:val="111"/>
        <w:spacing w:line="360" w:lineRule="auto"/>
        <w:ind w:left="0" w:leftChars="0" w:firstLine="0" w:firstLineChars="0"/>
        <w:jc w:val="left"/>
        <w:rPr>
          <w:rFonts w:hint="eastAsia"/>
          <w:sz w:val="21"/>
          <w:szCs w:val="21"/>
        </w:rPr>
      </w:pPr>
      <w:r>
        <w:rPr>
          <w:rFonts w:hint="eastAsia"/>
          <w:sz w:val="21"/>
          <w:szCs w:val="21"/>
        </w:rPr>
        <w:t>(7)产品供货计划或生产加工计划</w:t>
      </w:r>
    </w:p>
    <w:p w14:paraId="624CCA2A">
      <w:pPr>
        <w:pStyle w:val="111"/>
        <w:spacing w:line="360" w:lineRule="auto"/>
        <w:ind w:left="42" w:leftChars="20" w:firstLine="52" w:firstLineChars="25"/>
        <w:jc w:val="left"/>
        <w:rPr>
          <w:rFonts w:hint="eastAsia"/>
          <w:sz w:val="21"/>
          <w:szCs w:val="21"/>
        </w:rPr>
      </w:pPr>
      <w:r>
        <w:rPr>
          <w:rFonts w:hint="eastAsia"/>
          <w:sz w:val="21"/>
          <w:szCs w:val="21"/>
        </w:rPr>
        <w:t>（8）类似业绩并提供合同复印件（</w:t>
      </w:r>
      <w:r>
        <w:rPr>
          <w:rFonts w:hint="eastAsia"/>
          <w:sz w:val="21"/>
          <w:szCs w:val="21"/>
          <w:lang w:val="en-US" w:eastAsia="zh-CN"/>
        </w:rPr>
        <w:t>详见附件</w:t>
      </w:r>
      <w:r>
        <w:rPr>
          <w:rFonts w:hint="eastAsia"/>
          <w:sz w:val="21"/>
          <w:szCs w:val="21"/>
        </w:rPr>
        <w:t>格式</w:t>
      </w:r>
      <w:r>
        <w:rPr>
          <w:rFonts w:hint="eastAsia"/>
          <w:sz w:val="21"/>
          <w:szCs w:val="21"/>
          <w:lang w:val="en-US" w:eastAsia="zh-CN"/>
        </w:rPr>
        <w:t>1</w:t>
      </w:r>
      <w:r>
        <w:rPr>
          <w:rFonts w:hint="eastAsia"/>
          <w:sz w:val="21"/>
          <w:szCs w:val="21"/>
        </w:rPr>
        <w:t>）</w:t>
      </w:r>
    </w:p>
    <w:p w14:paraId="30E74587">
      <w:pPr>
        <w:pStyle w:val="111"/>
        <w:spacing w:line="360" w:lineRule="auto"/>
        <w:ind w:left="0" w:leftChars="0" w:firstLine="0" w:firstLineChars="0"/>
        <w:jc w:val="left"/>
        <w:rPr>
          <w:rFonts w:hint="default" w:cs="Times New Roman"/>
          <w:b w:val="0"/>
          <w:bCs/>
          <w:sz w:val="21"/>
          <w:szCs w:val="21"/>
          <w:highlight w:val="none"/>
          <w:lang w:val="en-US" w:eastAsia="zh-CN"/>
        </w:rPr>
      </w:pPr>
      <w:r>
        <w:rPr>
          <w:rFonts w:hint="eastAsia"/>
          <w:sz w:val="21"/>
          <w:szCs w:val="21"/>
        </w:rPr>
        <w:t>(</w:t>
      </w:r>
      <w:r>
        <w:rPr>
          <w:sz w:val="21"/>
          <w:szCs w:val="21"/>
        </w:rPr>
        <w:t>9</w:t>
      </w:r>
      <w:r>
        <w:rPr>
          <w:rFonts w:hint="eastAsia"/>
          <w:sz w:val="21"/>
          <w:szCs w:val="21"/>
        </w:rPr>
        <w:t>)</w:t>
      </w:r>
      <w:r>
        <w:rPr>
          <w:sz w:val="21"/>
          <w:szCs w:val="21"/>
        </w:rPr>
        <w:t xml:space="preserve"> </w:t>
      </w:r>
      <w:r>
        <w:rPr>
          <w:rFonts w:hint="eastAsia"/>
          <w:sz w:val="21"/>
          <w:szCs w:val="21"/>
        </w:rPr>
        <w:t>技术规格偏离表（</w:t>
      </w:r>
      <w:r>
        <w:rPr>
          <w:rFonts w:hint="eastAsia"/>
          <w:sz w:val="21"/>
          <w:szCs w:val="21"/>
          <w:lang w:val="en-US" w:eastAsia="zh-CN"/>
        </w:rPr>
        <w:t>详见附件</w:t>
      </w:r>
      <w:r>
        <w:rPr>
          <w:rFonts w:hint="eastAsia"/>
          <w:sz w:val="21"/>
          <w:szCs w:val="21"/>
        </w:rPr>
        <w:t>格式</w:t>
      </w:r>
      <w:r>
        <w:rPr>
          <w:rFonts w:hint="eastAsia"/>
          <w:sz w:val="21"/>
          <w:szCs w:val="21"/>
          <w:lang w:val="en-US" w:eastAsia="zh-CN"/>
        </w:rPr>
        <w:t>2</w:t>
      </w:r>
      <w:r>
        <w:rPr>
          <w:rFonts w:hint="eastAsia"/>
          <w:sz w:val="21"/>
          <w:szCs w:val="21"/>
        </w:rPr>
        <w:t>）</w:t>
      </w:r>
    </w:p>
    <w:p w14:paraId="70E2A45F">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76A71A0">
      <w:pPr>
        <w:pStyle w:val="75"/>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r>
        <w:rPr>
          <w:rFonts w:hint="eastAsia" w:cs="Times New Roman"/>
          <w:b w:val="0"/>
          <w:bCs/>
          <w:highlight w:val="none"/>
          <w:lang w:val="en-US" w:eastAsia="zh-CN"/>
        </w:rPr>
        <w:t>e采通系统</w:t>
      </w:r>
    </w:p>
    <w:p w14:paraId="4AAA3F9B">
      <w:pPr>
        <w:pStyle w:val="75"/>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投标文件递交截止时间：</w:t>
      </w:r>
      <w:r>
        <w:rPr>
          <w:rFonts w:hint="eastAsia" w:cs="Times New Roman"/>
          <w:b w:val="0"/>
          <w:bCs/>
          <w:highlight w:val="yellow"/>
          <w:lang w:val="en-US" w:eastAsia="zh-CN"/>
        </w:rPr>
        <w:t>2026</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8</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3</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17点00分</w:t>
      </w:r>
    </w:p>
    <w:p w14:paraId="25974AAC">
      <w:pPr>
        <w:pStyle w:val="72"/>
        <w:rPr>
          <w:rFonts w:hint="eastAsia" w:hAnsi="Courier New" w:cs="Times New Roman"/>
          <w:highlight w:val="none"/>
        </w:rPr>
      </w:pPr>
      <w:bookmarkStart w:id="13"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19"/>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0"/>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0"/>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261202B6">
      <w:pPr>
        <w:pStyle w:val="72"/>
        <w:numPr>
          <w:ilvl w:val="0"/>
          <w:numId w:val="0"/>
        </w:numPr>
        <w:ind w:leftChars="0"/>
        <w:rPr>
          <w:rFonts w:hint="default" w:ascii="宋体" w:hAnsi="宋体" w:eastAsia="宋体" w:cs="宋体"/>
          <w:b w:val="0"/>
          <w:bCs w:val="0"/>
          <w:sz w:val="21"/>
          <w:szCs w:val="21"/>
          <w:highlight w:val="yellow"/>
          <w:u w:val="single"/>
          <w:lang w:val="en-US" w:eastAsia="zh-CN"/>
        </w:rPr>
      </w:pPr>
      <w:r>
        <w:rPr>
          <w:rFonts w:ascii="宋体" w:hAnsi="宋体" w:eastAsia="宋体" w:cs="宋体"/>
          <w:sz w:val="24"/>
          <w:szCs w:val="24"/>
        </w:rPr>
        <w:t>保证金收款账号：</w:t>
      </w:r>
      <w:r>
        <w:rPr>
          <w:rFonts w:ascii="宋体" w:hAnsi="宋体" w:eastAsia="宋体" w:cs="宋体"/>
          <w:sz w:val="24"/>
          <w:szCs w:val="24"/>
        </w:rPr>
        <w:br w:type="textWrapping"/>
      </w: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w:t>
      </w:r>
      <w:r>
        <w:rPr>
          <w:rFonts w:hint="eastAsia"/>
          <w:color w:val="auto"/>
          <w:sz w:val="24"/>
          <w:szCs w:val="24"/>
          <w:highlight w:val="yellow"/>
          <w:u w:val="none"/>
        </w:rPr>
        <w:t>371899991010003152396</w:t>
      </w:r>
      <w:r>
        <w:rPr>
          <w:rFonts w:hint="eastAsia"/>
          <w:color w:val="auto"/>
          <w:sz w:val="24"/>
          <w:szCs w:val="24"/>
          <w:highlight w:val="yellow"/>
          <w:u w:val="none"/>
        </w:rPr>
        <w:br w:type="textWrapping"/>
      </w:r>
      <w:r>
        <w:rPr>
          <w:rFonts w:ascii="宋体" w:hAnsi="宋体" w:eastAsia="宋体" w:cs="宋体"/>
          <w:sz w:val="24"/>
          <w:szCs w:val="24"/>
        </w:rPr>
        <w:t>开户行名称：</w:t>
      </w:r>
      <w:r>
        <w:rPr>
          <w:rFonts w:ascii="宋体" w:hAnsi="宋体" w:eastAsia="宋体" w:cs="宋体"/>
          <w:sz w:val="24"/>
          <w:szCs w:val="24"/>
          <w:highlight w:val="yellow"/>
          <w:u w:val="none"/>
        </w:rPr>
        <w:t>交通银行山东省分行营业部</w:t>
      </w:r>
      <w:r>
        <w:rPr>
          <w:rFonts w:ascii="宋体" w:hAnsi="宋体" w:eastAsia="宋体" w:cs="宋体"/>
          <w:sz w:val="24"/>
          <w:szCs w:val="24"/>
        </w:rPr>
        <w:br w:type="textWrapping"/>
      </w:r>
      <w:r>
        <w:rPr>
          <w:rFonts w:ascii="宋体" w:hAnsi="宋体" w:eastAsia="宋体" w:cs="宋体"/>
          <w:sz w:val="24"/>
          <w:szCs w:val="24"/>
        </w:rPr>
        <w:t>开户行行号：</w:t>
      </w:r>
      <w:r>
        <w:rPr>
          <w:rFonts w:ascii="宋体" w:hAnsi="宋体" w:eastAsia="宋体" w:cs="宋体"/>
          <w:sz w:val="24"/>
          <w:szCs w:val="24"/>
          <w:highlight w:val="yellow"/>
          <w:u w:val="none"/>
        </w:rPr>
        <w:t>301451000017</w:t>
      </w:r>
    </w:p>
    <w:p w14:paraId="1591D62C">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r>
        <w:rPr>
          <w:rFonts w:hint="eastAsia" w:cs="Times New Roman"/>
          <w:b w:val="0"/>
          <w:bCs/>
          <w:highlight w:val="none"/>
          <w:lang w:val="en-US" w:eastAsia="zh-CN"/>
        </w:rPr>
        <w:br w:type="textWrapping"/>
      </w:r>
      <w:r>
        <w:rPr>
          <w:rFonts w:hint="eastAsia" w:cs="Times New Roman"/>
          <w:b/>
          <w:bCs w:val="0"/>
          <w:sz w:val="24"/>
          <w:szCs w:val="22"/>
          <w:highlight w:val="yellow"/>
          <w:lang w:val="en-US" w:eastAsia="zh-CN"/>
        </w:rPr>
        <w:t>注意：请将投标保证金回执函，放入投标文件的“资质证明文件”附件中，</w:t>
      </w:r>
      <w:r>
        <w:rPr>
          <w:rFonts w:hint="eastAsia" w:ascii="宋体" w:hAnsi="宋体" w:eastAsia="宋体" w:cs="宋体"/>
          <w:b/>
          <w:bCs w:val="0"/>
          <w:sz w:val="24"/>
          <w:szCs w:val="24"/>
          <w:highlight w:val="yellow"/>
        </w:rPr>
        <w:t>作为投标文件的一部分</w:t>
      </w:r>
      <w:r>
        <w:rPr>
          <w:rFonts w:hint="eastAsia" w:hAnsi="宋体" w:cs="宋体"/>
          <w:b/>
          <w:bCs w:val="0"/>
          <w:sz w:val="24"/>
          <w:szCs w:val="24"/>
          <w:highlight w:val="yellow"/>
          <w:lang w:val="en-US" w:eastAsia="zh-CN"/>
        </w:rPr>
        <w:t>上传至E采通系统。</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yellow"/>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lang w:eastAsia="zh-CN"/>
        </w:rPr>
        <w:t>2026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8</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3</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eastAsia="zh-CN"/>
        </w:rPr>
        <w:t>17点00分</w:t>
      </w:r>
      <w:r>
        <w:rPr>
          <w:rFonts w:hint="eastAsia" w:ascii="宋体" w:hAnsi="宋体" w:eastAsia="宋体" w:cs="宋体"/>
          <w:b w:val="0"/>
          <w:bCs w:val="0"/>
          <w:sz w:val="21"/>
          <w:szCs w:val="21"/>
          <w:highlight w:val="yellow"/>
        </w:rPr>
        <w:t>前</w:t>
      </w:r>
    </w:p>
    <w:p w14:paraId="4C2C93DA">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 xml:space="preserve"> 30 </w:t>
      </w:r>
      <w:r>
        <w:rPr>
          <w:rFonts w:hint="eastAsia" w:ascii="宋体" w:hAnsi="宋体" w:eastAsia="宋体" w:cs="宋体"/>
          <w:b w:val="0"/>
          <w:bCs w:val="0"/>
          <w:sz w:val="21"/>
          <w:szCs w:val="21"/>
          <w:highlight w:val="none"/>
        </w:rPr>
        <w:t>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日内原路返还（无息）。</w:t>
      </w:r>
    </w:p>
    <w:p w14:paraId="271EC8CF">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3"/>
    <w:p w14:paraId="368B6990">
      <w:pPr>
        <w:pStyle w:val="72"/>
      </w:pPr>
      <w:r>
        <w:rPr>
          <w:rFonts w:hint="eastAsia"/>
          <w:lang w:val="en-US" w:eastAsia="zh-CN"/>
        </w:rPr>
        <w:t>开评标</w:t>
      </w:r>
    </w:p>
    <w:p w14:paraId="3EF8D0F8">
      <w:pPr>
        <w:pStyle w:val="72"/>
        <w:keepNext w:val="0"/>
        <w:keepLines w:val="0"/>
        <w:pageBreakBefore w:val="0"/>
        <w:widowControl w:val="0"/>
        <w:numPr>
          <w:ilvl w:val="0"/>
          <w:numId w:val="21"/>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yellow"/>
          <w:lang w:val="en-US" w:eastAsia="zh-CN" w:bidi="ar-SA"/>
        </w:rPr>
        <w:t>线上招标</w:t>
      </w:r>
      <w:r>
        <w:rPr>
          <w:rFonts w:hint="eastAsia" w:ascii="宋体" w:hAnsi="Courier New" w:eastAsia="宋体" w:cs="Times New Roman"/>
          <w:b w:val="0"/>
          <w:bCs/>
          <w:kern w:val="2"/>
          <w:sz w:val="21"/>
          <w:highlight w:val="none"/>
          <w:lang w:val="en-US" w:eastAsia="zh-CN" w:bidi="ar-SA"/>
        </w:rPr>
        <w:t>：</w:t>
      </w:r>
      <w:r>
        <w:rPr>
          <w:rFonts w:hint="eastAsia" w:ascii="宋体" w:hAnsi="宋体" w:eastAsia="宋体" w:cs="宋体"/>
          <w:b w:val="0"/>
          <w:bCs w:val="0"/>
          <w:sz w:val="21"/>
          <w:szCs w:val="21"/>
          <w:highlight w:val="none"/>
          <w:lang w:val="en-US" w:eastAsia="zh-CN"/>
        </w:rPr>
        <w:t>因招标人原因，各投标方通过视频会议等形式线上招标，所需过程资料均通过e采通进行提报，由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w:t>
      </w:r>
      <w:r>
        <w:rPr>
          <w:rFonts w:hint="eastAsia" w:cs="Times New Roman"/>
          <w:b w:val="0"/>
          <w:bCs/>
          <w:highlight w:val="yellow"/>
          <w:lang w:val="en-US" w:eastAsia="zh-CN"/>
        </w:rPr>
        <w:t>合理最低价</w:t>
      </w:r>
      <w:r>
        <w:rPr>
          <w:rFonts w:hint="eastAsia" w:cs="Times New Roman"/>
          <w:b w:val="0"/>
          <w:bCs/>
          <w:highlight w:val="none"/>
          <w:lang w:val="en-US" w:eastAsia="zh-CN"/>
        </w:rPr>
        <w:t>中标）</w:t>
      </w:r>
    </w:p>
    <w:p w14:paraId="4C327271">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应标资格审查：在“中国重汽e采通”应标报名时，按照第</w:t>
      </w:r>
      <w:r>
        <w:rPr>
          <w:rFonts w:hint="eastAsia" w:ascii="宋体" w:hAnsi="宋体" w:eastAsia="宋体" w:cs="宋体"/>
          <w:b w:val="0"/>
          <w:bCs/>
          <w:color w:val="000000"/>
          <w:sz w:val="21"/>
          <w:szCs w:val="21"/>
          <w:highlight w:val="none"/>
          <w:lang w:val="en-US" w:eastAsia="zh-CN"/>
        </w:rPr>
        <w:t>一</w:t>
      </w:r>
      <w:r>
        <w:rPr>
          <w:rFonts w:hint="eastAsia" w:ascii="宋体" w:hAnsi="宋体" w:eastAsia="宋体" w:cs="宋体"/>
          <w:b w:val="0"/>
          <w:bCs/>
          <w:color w:val="000000"/>
          <w:sz w:val="21"/>
          <w:szCs w:val="21"/>
          <w:highlight w:val="none"/>
        </w:rPr>
        <w:t>部分第</w:t>
      </w:r>
      <w:r>
        <w:rPr>
          <w:rFonts w:hint="eastAsia" w:ascii="宋体" w:hAnsi="宋体" w:eastAsia="宋体" w:cs="宋体"/>
          <w:b w:val="0"/>
          <w:bCs/>
          <w:color w:val="000000"/>
          <w:sz w:val="21"/>
          <w:szCs w:val="21"/>
          <w:highlight w:val="none"/>
          <w:lang w:val="en-US" w:eastAsia="zh-CN"/>
        </w:rPr>
        <w:t>四</w:t>
      </w:r>
      <w:r>
        <w:rPr>
          <w:rFonts w:hint="eastAsia" w:ascii="宋体" w:hAnsi="宋体" w:eastAsia="宋体" w:cs="宋体"/>
          <w:b w:val="0"/>
          <w:bCs/>
          <w:color w:val="000000"/>
          <w:sz w:val="21"/>
          <w:szCs w:val="21"/>
          <w:highlight w:val="none"/>
        </w:rPr>
        <w:t>条投标文件</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资格证明文件中的1.1-1.1</w:t>
      </w:r>
      <w:r>
        <w:rPr>
          <w:rFonts w:hint="eastAsia" w:ascii="宋体" w:hAnsi="宋体" w:eastAsia="宋体" w:cs="宋体"/>
          <w:b w:val="0"/>
          <w:bCs/>
          <w:color w:val="000000"/>
          <w:sz w:val="21"/>
          <w:szCs w:val="21"/>
          <w:highlight w:val="none"/>
          <w:lang w:val="en-US" w:eastAsia="zh-CN"/>
        </w:rPr>
        <w:t>1</w:t>
      </w:r>
      <w:r>
        <w:rPr>
          <w:rFonts w:hint="eastAsia" w:ascii="宋体" w:hAnsi="宋体" w:eastAsia="宋体" w:cs="宋体"/>
          <w:b w:val="0"/>
          <w:bCs/>
          <w:color w:val="000000"/>
          <w:sz w:val="21"/>
          <w:szCs w:val="21"/>
          <w:highlight w:val="none"/>
        </w:rPr>
        <w:t>准备资料，上传完毕后，等待审核；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商务标评审：商务条款相应确认→价格澄清→商务标评审；评审期间产生的商务价格澄清均由投标人在重汽e采通平台限时内完成提交；</w:t>
      </w:r>
    </w:p>
    <w:p w14:paraId="1B8A7286">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sz w:val="24"/>
          <w:szCs w:val="24"/>
          <w:highlight w:val="none"/>
          <w:lang w:val="en-US" w:eastAsia="zh-CN"/>
        </w:rPr>
      </w:pPr>
      <w:r>
        <w:rPr>
          <w:rFonts w:hint="eastAsia" w:cs="Times New Roman"/>
          <w:b w:val="0"/>
          <w:bCs/>
          <w:highlight w:val="none"/>
        </w:rPr>
        <w:t>注意：投标人均需要自带笔记本电脑在重汽e采通进行自主投标和提交澄清函；投标和提交澄清函均有时间限制，超时未提交的按无效处理。</w:t>
      </w:r>
    </w:p>
    <w:p w14:paraId="5A6E8858">
      <w:pPr>
        <w:pStyle w:val="75"/>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360" w:lineRule="auto"/>
        <w:jc w:val="both"/>
        <w:textAlignment w:val="auto"/>
        <w:outlineLvl w:val="4"/>
        <w:rPr>
          <w:rFonts w:hint="eastAsia" w:cs="Times New Roman"/>
          <w:b w:val="0"/>
          <w:bCs/>
          <w:highlight w:val="none"/>
        </w:rPr>
      </w:pPr>
    </w:p>
    <w:p w14:paraId="1D3FE339">
      <w:pPr>
        <w:pStyle w:val="75"/>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360" w:lineRule="auto"/>
        <w:jc w:val="both"/>
        <w:textAlignment w:val="auto"/>
        <w:outlineLvl w:val="4"/>
        <w:rPr>
          <w:rFonts w:hint="default" w:cs="Times New Roman"/>
          <w:b w:val="0"/>
          <w:bCs/>
          <w:highlight w:val="none"/>
          <w:lang w:val="en-US" w:eastAsia="zh-CN"/>
        </w:rPr>
      </w:pPr>
    </w:p>
    <w:p w14:paraId="76CFA9B3">
      <w:pPr>
        <w:pStyle w:val="75"/>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360" w:lineRule="auto"/>
        <w:jc w:val="both"/>
        <w:textAlignment w:val="auto"/>
        <w:outlineLvl w:val="4"/>
        <w:rPr>
          <w:rFonts w:hint="default" w:cs="Times New Roman"/>
          <w:b w:val="0"/>
          <w:bCs/>
          <w:highlight w:val="none"/>
          <w:lang w:val="en-US" w:eastAsia="zh-CN"/>
        </w:rPr>
      </w:pPr>
    </w:p>
    <w:p w14:paraId="4E6A1C22">
      <w:pPr>
        <w:pStyle w:val="75"/>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360" w:lineRule="auto"/>
        <w:jc w:val="both"/>
        <w:textAlignment w:val="auto"/>
        <w:outlineLvl w:val="4"/>
        <w:rPr>
          <w:rFonts w:hint="default" w:cs="Times New Roman"/>
          <w:b w:val="0"/>
          <w:bCs/>
          <w:highlight w:val="none"/>
          <w:lang w:val="en-US" w:eastAsia="zh-CN"/>
        </w:rPr>
      </w:pPr>
      <w:bookmarkStart w:id="26" w:name="_GoBack"/>
      <w:bookmarkEnd w:id="26"/>
    </w:p>
    <w:p w14:paraId="1556495B">
      <w:pPr>
        <w:pStyle w:val="75"/>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360" w:lineRule="auto"/>
        <w:jc w:val="both"/>
        <w:textAlignment w:val="auto"/>
        <w:outlineLvl w:val="4"/>
        <w:rPr>
          <w:rFonts w:hint="default" w:cs="Times New Roman"/>
          <w:b w:val="0"/>
          <w:bCs/>
          <w:highlight w:val="none"/>
          <w:lang w:val="en-US" w:eastAsia="zh-CN"/>
        </w:rPr>
      </w:pPr>
    </w:p>
    <w:p w14:paraId="5D737E15">
      <w:pPr>
        <w:pStyle w:val="75"/>
        <w:keepNext w:val="0"/>
        <w:keepLines w:val="0"/>
        <w:pageBreakBefore w:val="0"/>
        <w:widowControl w:val="0"/>
        <w:numPr>
          <w:ilvl w:val="0"/>
          <w:numId w:val="0"/>
        </w:numPr>
        <w:tabs>
          <w:tab w:val="left" w:pos="-840"/>
        </w:tabs>
        <w:kinsoku/>
        <w:wordWrap/>
        <w:overflowPunct/>
        <w:topLinePunct w:val="0"/>
        <w:autoSpaceDE/>
        <w:autoSpaceDN/>
        <w:bidi w:val="0"/>
        <w:adjustRightInd/>
        <w:snapToGrid/>
        <w:spacing w:line="360" w:lineRule="auto"/>
        <w:jc w:val="both"/>
        <w:textAlignment w:val="auto"/>
        <w:outlineLvl w:val="4"/>
        <w:rPr>
          <w:rFonts w:hint="default" w:cs="Times New Roman"/>
          <w:b w:val="0"/>
          <w:bCs/>
          <w:highlight w:val="none"/>
          <w:lang w:val="en-US" w:eastAsia="zh-CN"/>
        </w:rPr>
      </w:pPr>
    </w:p>
    <w:p w14:paraId="0EF571DF">
      <w:pPr>
        <w:pStyle w:val="15"/>
        <w:spacing w:line="360" w:lineRule="auto"/>
        <w:jc w:val="center"/>
        <w:rPr>
          <w:rFonts w:hint="default" w:ascii="黑体" w:eastAsia="黑体"/>
          <w:b/>
          <w:bCs/>
          <w:sz w:val="28"/>
          <w:lang w:val="en-US" w:eastAsia="zh-CN"/>
        </w:rPr>
      </w:pPr>
      <w:r>
        <w:rPr>
          <w:rFonts w:hint="eastAsia" w:ascii="黑体" w:eastAsia="黑体"/>
          <w:b/>
          <w:bCs/>
          <w:sz w:val="28"/>
          <w:lang w:val="en-US" w:eastAsia="zh-CN"/>
        </w:rPr>
        <w:t>评分标准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840"/>
        <w:gridCol w:w="2972"/>
        <w:gridCol w:w="4700"/>
      </w:tblGrid>
      <w:tr w14:paraId="6A08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0058AB32">
            <w:pPr>
              <w:bidi w:val="0"/>
              <w:jc w:val="center"/>
              <w:rPr>
                <w:rFonts w:hint="default" w:eastAsia="宋体"/>
                <w:vertAlign w:val="baseline"/>
                <w:lang w:val="en-US" w:eastAsia="zh-CN"/>
              </w:rPr>
            </w:pPr>
            <w:r>
              <w:rPr>
                <w:rFonts w:hint="eastAsia"/>
                <w:vertAlign w:val="baseline"/>
                <w:lang w:val="en-US" w:eastAsia="zh-CN"/>
              </w:rPr>
              <w:t>序号</w:t>
            </w:r>
          </w:p>
        </w:tc>
        <w:tc>
          <w:tcPr>
            <w:tcW w:w="654" w:type="dxa"/>
          </w:tcPr>
          <w:p w14:paraId="7652285C">
            <w:pPr>
              <w:bidi w:val="0"/>
              <w:rPr>
                <w:rFonts w:hint="eastAsia" w:eastAsia="宋体"/>
                <w:vertAlign w:val="baseline"/>
                <w:lang w:val="en-US" w:eastAsia="zh-CN"/>
              </w:rPr>
            </w:pPr>
            <w:r>
              <w:rPr>
                <w:rFonts w:hint="eastAsia"/>
                <w:vertAlign w:val="baseline"/>
                <w:lang w:val="en-US" w:eastAsia="zh-CN"/>
              </w:rPr>
              <w:t>类别</w:t>
            </w:r>
          </w:p>
        </w:tc>
        <w:tc>
          <w:tcPr>
            <w:tcW w:w="7847" w:type="dxa"/>
            <w:gridSpan w:val="2"/>
          </w:tcPr>
          <w:p w14:paraId="6132FA8C">
            <w:pPr>
              <w:tabs>
                <w:tab w:val="left" w:pos="2710"/>
              </w:tabs>
              <w:bidi w:val="0"/>
              <w:rPr>
                <w:rFonts w:hint="default" w:eastAsia="宋体"/>
                <w:vertAlign w:val="baseline"/>
                <w:lang w:val="en-US" w:eastAsia="zh-CN"/>
              </w:rPr>
            </w:pPr>
            <w:r>
              <w:rPr>
                <w:rFonts w:hint="eastAsia"/>
                <w:vertAlign w:val="baseline"/>
                <w:lang w:eastAsia="zh-CN"/>
              </w:rPr>
              <w:tab/>
            </w:r>
            <w:r>
              <w:rPr>
                <w:rFonts w:hint="eastAsia"/>
                <w:vertAlign w:val="baseline"/>
                <w:lang w:val="en-US" w:eastAsia="zh-CN"/>
              </w:rPr>
              <w:t>评审内容</w:t>
            </w:r>
          </w:p>
        </w:tc>
      </w:tr>
      <w:tr w14:paraId="5004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581A8C6E">
            <w:pPr>
              <w:bidi w:val="0"/>
              <w:jc w:val="center"/>
              <w:rPr>
                <w:rFonts w:hint="eastAsia" w:eastAsia="宋体"/>
                <w:vertAlign w:val="baseline"/>
                <w:lang w:val="en-US" w:eastAsia="zh-CN"/>
              </w:rPr>
            </w:pPr>
            <w:r>
              <w:rPr>
                <w:rFonts w:hint="eastAsia"/>
                <w:vertAlign w:val="baseline"/>
                <w:lang w:val="en-US" w:eastAsia="zh-CN"/>
              </w:rPr>
              <w:t>1</w:t>
            </w:r>
          </w:p>
        </w:tc>
        <w:tc>
          <w:tcPr>
            <w:tcW w:w="654" w:type="dxa"/>
            <w:vMerge w:val="restart"/>
            <w:textDirection w:val="tbLrV"/>
            <w:vAlign w:val="top"/>
          </w:tcPr>
          <w:p w14:paraId="2F26EE42">
            <w:pPr>
              <w:bidi w:val="0"/>
              <w:ind w:left="113" w:right="113"/>
              <w:jc w:val="center"/>
              <w:rPr>
                <w:rFonts w:hint="default" w:eastAsia="宋体"/>
                <w:vertAlign w:val="baseline"/>
                <w:lang w:val="en-US" w:eastAsia="zh-CN"/>
              </w:rPr>
            </w:pPr>
            <w:r>
              <w:rPr>
                <w:rFonts w:hint="eastAsia"/>
                <w:sz w:val="28"/>
                <w:szCs w:val="24"/>
                <w:vertAlign w:val="baseline"/>
                <w:lang w:val="en-US" w:eastAsia="zh-CN"/>
              </w:rPr>
              <w:t>技术部分</w:t>
            </w:r>
          </w:p>
        </w:tc>
        <w:tc>
          <w:tcPr>
            <w:tcW w:w="3032" w:type="dxa"/>
            <w:vAlign w:val="center"/>
          </w:tcPr>
          <w:p w14:paraId="40EA4F4D">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关键加工设备（0-10分）</w:t>
            </w:r>
          </w:p>
        </w:tc>
        <w:tc>
          <w:tcPr>
            <w:tcW w:w="4815" w:type="dxa"/>
            <w:vAlign w:val="center"/>
          </w:tcPr>
          <w:p w14:paraId="6DA803A1">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提供设备品牌型号、技术参数等信息，有加工投标产品的设备能力</w:t>
            </w:r>
          </w:p>
        </w:tc>
      </w:tr>
      <w:tr w14:paraId="234A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005E0533">
            <w:pPr>
              <w:bidi w:val="0"/>
              <w:jc w:val="center"/>
              <w:rPr>
                <w:rFonts w:hint="eastAsia" w:eastAsia="宋体"/>
                <w:vertAlign w:val="baseline"/>
                <w:lang w:val="en-US" w:eastAsia="zh-CN"/>
              </w:rPr>
            </w:pPr>
            <w:r>
              <w:rPr>
                <w:rFonts w:hint="eastAsia"/>
                <w:vertAlign w:val="baseline"/>
                <w:lang w:val="en-US" w:eastAsia="zh-CN"/>
              </w:rPr>
              <w:t>2</w:t>
            </w:r>
          </w:p>
        </w:tc>
        <w:tc>
          <w:tcPr>
            <w:tcW w:w="654" w:type="dxa"/>
            <w:vMerge w:val="continue"/>
          </w:tcPr>
          <w:p w14:paraId="3BBEB6D0">
            <w:pPr>
              <w:bidi w:val="0"/>
              <w:rPr>
                <w:rFonts w:hint="eastAsia"/>
                <w:vertAlign w:val="baseline"/>
              </w:rPr>
            </w:pPr>
          </w:p>
        </w:tc>
        <w:tc>
          <w:tcPr>
            <w:tcW w:w="3032" w:type="dxa"/>
            <w:vAlign w:val="center"/>
          </w:tcPr>
          <w:p w14:paraId="718834E2">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检测设备   （0-10分）</w:t>
            </w:r>
          </w:p>
        </w:tc>
        <w:tc>
          <w:tcPr>
            <w:tcW w:w="4815" w:type="dxa"/>
            <w:vAlign w:val="center"/>
          </w:tcPr>
          <w:p w14:paraId="32B03525">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提供设备品牌型号、技术参数等信息，有检测投标产品的能力</w:t>
            </w:r>
          </w:p>
        </w:tc>
      </w:tr>
      <w:tr w14:paraId="4012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34276E78">
            <w:pPr>
              <w:bidi w:val="0"/>
              <w:jc w:val="center"/>
              <w:rPr>
                <w:rFonts w:hint="eastAsia" w:eastAsia="宋体"/>
                <w:vertAlign w:val="baseline"/>
                <w:lang w:val="en-US" w:eastAsia="zh-CN"/>
              </w:rPr>
            </w:pPr>
            <w:r>
              <w:rPr>
                <w:rFonts w:hint="eastAsia"/>
                <w:vertAlign w:val="baseline"/>
                <w:lang w:val="en-US" w:eastAsia="zh-CN"/>
              </w:rPr>
              <w:t>3</w:t>
            </w:r>
          </w:p>
        </w:tc>
        <w:tc>
          <w:tcPr>
            <w:tcW w:w="654" w:type="dxa"/>
            <w:vMerge w:val="continue"/>
          </w:tcPr>
          <w:p w14:paraId="7348CE11">
            <w:pPr>
              <w:bidi w:val="0"/>
              <w:rPr>
                <w:rFonts w:hint="eastAsia"/>
                <w:vertAlign w:val="baseline"/>
              </w:rPr>
            </w:pPr>
          </w:p>
        </w:tc>
        <w:tc>
          <w:tcPr>
            <w:tcW w:w="3032" w:type="dxa"/>
            <w:vAlign w:val="center"/>
          </w:tcPr>
          <w:p w14:paraId="41039004">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1"/>
                <w:szCs w:val="21"/>
                <w:u w:val="none"/>
                <w:lang w:val="en-US" w:eastAsia="zh-CN" w:bidi="ar"/>
              </w:rPr>
              <w:t>工装模具设计能力及制作工艺水平 （0-10分）</w:t>
            </w:r>
          </w:p>
        </w:tc>
        <w:tc>
          <w:tcPr>
            <w:tcW w:w="4815" w:type="dxa"/>
            <w:vAlign w:val="center"/>
          </w:tcPr>
          <w:p w14:paraId="50F12463">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提供中高级职称人员证书复印件及社保参保证明；制作工艺描述等</w:t>
            </w:r>
          </w:p>
        </w:tc>
      </w:tr>
      <w:tr w14:paraId="41EE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56F404A5">
            <w:pPr>
              <w:bidi w:val="0"/>
              <w:jc w:val="center"/>
              <w:rPr>
                <w:rFonts w:hint="eastAsia" w:eastAsia="宋体"/>
                <w:vertAlign w:val="baseline"/>
                <w:lang w:val="en-US" w:eastAsia="zh-CN"/>
              </w:rPr>
            </w:pPr>
            <w:r>
              <w:rPr>
                <w:rFonts w:hint="eastAsia"/>
                <w:vertAlign w:val="baseline"/>
                <w:lang w:val="en-US" w:eastAsia="zh-CN"/>
              </w:rPr>
              <w:t>4</w:t>
            </w:r>
          </w:p>
        </w:tc>
        <w:tc>
          <w:tcPr>
            <w:tcW w:w="654" w:type="dxa"/>
            <w:vMerge w:val="continue"/>
          </w:tcPr>
          <w:p w14:paraId="5B9547D4">
            <w:pPr>
              <w:bidi w:val="0"/>
              <w:rPr>
                <w:rFonts w:hint="eastAsia"/>
                <w:vertAlign w:val="baseline"/>
              </w:rPr>
            </w:pPr>
          </w:p>
        </w:tc>
        <w:tc>
          <w:tcPr>
            <w:tcW w:w="3032" w:type="dxa"/>
            <w:vAlign w:val="center"/>
          </w:tcPr>
          <w:p w14:paraId="7A68259C">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计算机模拟能力：（0-10分）</w:t>
            </w:r>
          </w:p>
        </w:tc>
        <w:tc>
          <w:tcPr>
            <w:tcW w:w="4815" w:type="dxa"/>
            <w:vAlign w:val="center"/>
          </w:tcPr>
          <w:p w14:paraId="01A84424">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有三维设计软件</w:t>
            </w:r>
          </w:p>
        </w:tc>
      </w:tr>
      <w:tr w14:paraId="6EAC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4017D556">
            <w:pPr>
              <w:bidi w:val="0"/>
              <w:jc w:val="center"/>
              <w:rPr>
                <w:rFonts w:hint="eastAsia" w:eastAsia="宋体"/>
                <w:vertAlign w:val="baseline"/>
                <w:lang w:val="en-US" w:eastAsia="zh-CN"/>
              </w:rPr>
            </w:pPr>
            <w:r>
              <w:rPr>
                <w:rFonts w:hint="eastAsia"/>
                <w:vertAlign w:val="baseline"/>
                <w:lang w:val="en-US" w:eastAsia="zh-CN"/>
              </w:rPr>
              <w:t>5</w:t>
            </w:r>
          </w:p>
        </w:tc>
        <w:tc>
          <w:tcPr>
            <w:tcW w:w="654" w:type="dxa"/>
            <w:vMerge w:val="continue"/>
          </w:tcPr>
          <w:p w14:paraId="1DAEC4FB">
            <w:pPr>
              <w:bidi w:val="0"/>
              <w:rPr>
                <w:rFonts w:hint="eastAsia"/>
                <w:vertAlign w:val="baseline"/>
              </w:rPr>
            </w:pPr>
          </w:p>
        </w:tc>
        <w:tc>
          <w:tcPr>
            <w:tcW w:w="3032" w:type="dxa"/>
            <w:vAlign w:val="center"/>
          </w:tcPr>
          <w:p w14:paraId="2C892B01">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类似业绩（0-15分）</w:t>
            </w:r>
          </w:p>
        </w:tc>
        <w:tc>
          <w:tcPr>
            <w:tcW w:w="4815" w:type="dxa"/>
            <w:vAlign w:val="center"/>
          </w:tcPr>
          <w:p w14:paraId="2593EE6C">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与招标产品、生产设备、生产工艺类似业绩，业绩较好得11-15分，业绩一般得10分；与招标产品、生产设备、生产工艺部分类似业绩，得2-9分；无类似业绩0分。</w:t>
            </w:r>
          </w:p>
        </w:tc>
      </w:tr>
      <w:tr w14:paraId="49FC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5BA1AE76">
            <w:pPr>
              <w:bidi w:val="0"/>
              <w:jc w:val="center"/>
              <w:rPr>
                <w:rFonts w:hint="eastAsia" w:eastAsia="宋体"/>
                <w:vertAlign w:val="baseline"/>
                <w:lang w:val="en-US" w:eastAsia="zh-CN"/>
              </w:rPr>
            </w:pPr>
            <w:r>
              <w:rPr>
                <w:rFonts w:hint="eastAsia"/>
                <w:vertAlign w:val="baseline"/>
                <w:lang w:val="en-US" w:eastAsia="zh-CN"/>
              </w:rPr>
              <w:t>6</w:t>
            </w:r>
          </w:p>
        </w:tc>
        <w:tc>
          <w:tcPr>
            <w:tcW w:w="654" w:type="dxa"/>
            <w:vMerge w:val="continue"/>
          </w:tcPr>
          <w:p w14:paraId="23999E39">
            <w:pPr>
              <w:bidi w:val="0"/>
              <w:rPr>
                <w:rFonts w:hint="eastAsia"/>
                <w:vertAlign w:val="baseline"/>
              </w:rPr>
            </w:pPr>
          </w:p>
        </w:tc>
        <w:tc>
          <w:tcPr>
            <w:tcW w:w="3032" w:type="dxa"/>
            <w:vAlign w:val="center"/>
          </w:tcPr>
          <w:p w14:paraId="7A98C470">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工艺方案整体描述（0-25分）</w:t>
            </w:r>
          </w:p>
        </w:tc>
        <w:tc>
          <w:tcPr>
            <w:tcW w:w="4815" w:type="dxa"/>
            <w:vAlign w:val="center"/>
          </w:tcPr>
          <w:p w14:paraId="2E55AAEE">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根据投标书总体描述情况或现场答疑情况由专家自主综合评价。</w:t>
            </w:r>
          </w:p>
        </w:tc>
      </w:tr>
      <w:tr w14:paraId="6A7E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21FA2421">
            <w:pPr>
              <w:bidi w:val="0"/>
              <w:jc w:val="center"/>
              <w:rPr>
                <w:rFonts w:hint="eastAsia" w:eastAsia="宋体"/>
                <w:vertAlign w:val="baseline"/>
                <w:lang w:val="en-US" w:eastAsia="zh-CN"/>
              </w:rPr>
            </w:pPr>
            <w:r>
              <w:rPr>
                <w:rFonts w:hint="eastAsia"/>
                <w:vertAlign w:val="baseline"/>
                <w:lang w:val="en-US" w:eastAsia="zh-CN"/>
              </w:rPr>
              <w:t>7</w:t>
            </w:r>
          </w:p>
        </w:tc>
        <w:tc>
          <w:tcPr>
            <w:tcW w:w="654" w:type="dxa"/>
            <w:vMerge w:val="continue"/>
          </w:tcPr>
          <w:p w14:paraId="20FE6C71">
            <w:pPr>
              <w:bidi w:val="0"/>
              <w:rPr>
                <w:rFonts w:hint="eastAsia"/>
                <w:vertAlign w:val="baseline"/>
              </w:rPr>
            </w:pPr>
          </w:p>
        </w:tc>
        <w:tc>
          <w:tcPr>
            <w:tcW w:w="3032" w:type="dxa"/>
            <w:vAlign w:val="center"/>
          </w:tcPr>
          <w:p w14:paraId="40AE7249">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供货周期（0-10分）</w:t>
            </w:r>
          </w:p>
        </w:tc>
        <w:tc>
          <w:tcPr>
            <w:tcW w:w="4815" w:type="dxa"/>
            <w:vAlign w:val="center"/>
          </w:tcPr>
          <w:p w14:paraId="0818E746">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优于招标文件要求得6-10分</w:t>
            </w:r>
            <w:r>
              <w:rPr>
                <w:rStyle w:val="117"/>
                <w:lang w:val="en-US" w:eastAsia="zh-CN" w:bidi="ar"/>
              </w:rPr>
              <w:t xml:space="preserve"> ；满足招标文件要求得5分；不满足0分。  </w:t>
            </w:r>
          </w:p>
        </w:tc>
      </w:tr>
      <w:tr w14:paraId="47E2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77F733AC">
            <w:pPr>
              <w:bidi w:val="0"/>
              <w:jc w:val="center"/>
              <w:rPr>
                <w:rFonts w:hint="eastAsia" w:eastAsia="宋体"/>
                <w:vertAlign w:val="baseline"/>
                <w:lang w:val="en-US" w:eastAsia="zh-CN"/>
              </w:rPr>
            </w:pPr>
            <w:r>
              <w:rPr>
                <w:rFonts w:hint="eastAsia"/>
                <w:vertAlign w:val="baseline"/>
                <w:lang w:val="en-US" w:eastAsia="zh-CN"/>
              </w:rPr>
              <w:t>8</w:t>
            </w:r>
          </w:p>
        </w:tc>
        <w:tc>
          <w:tcPr>
            <w:tcW w:w="654" w:type="dxa"/>
            <w:vMerge w:val="continue"/>
          </w:tcPr>
          <w:p w14:paraId="160CBC25">
            <w:pPr>
              <w:bidi w:val="0"/>
              <w:rPr>
                <w:rFonts w:hint="eastAsia"/>
                <w:vertAlign w:val="baseline"/>
              </w:rPr>
            </w:pPr>
          </w:p>
        </w:tc>
        <w:tc>
          <w:tcPr>
            <w:tcW w:w="3032" w:type="dxa"/>
            <w:vAlign w:val="center"/>
          </w:tcPr>
          <w:p w14:paraId="5EE6061E">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质保期及售后服务（0-10分）</w:t>
            </w:r>
          </w:p>
        </w:tc>
        <w:tc>
          <w:tcPr>
            <w:tcW w:w="4815" w:type="dxa"/>
            <w:vAlign w:val="center"/>
          </w:tcPr>
          <w:p w14:paraId="598D2546">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售后服务措施得当，质保期优于招标文件要求6-10分、满足招标文件要求5分；不满足0分。</w:t>
            </w:r>
          </w:p>
        </w:tc>
      </w:tr>
    </w:tbl>
    <w:p w14:paraId="6C8F3416">
      <w:pPr>
        <w:rPr>
          <w:rFonts w:hint="eastAsia" w:ascii="宋体" w:hAnsi="宋体" w:eastAsia="宋体" w:cs="Times New Roman"/>
          <w:b/>
          <w:bCs/>
          <w:color w:val="FF0000"/>
          <w:szCs w:val="22"/>
          <w:highlight w:val="none"/>
          <w:lang w:val="en-US" w:eastAsia="zh-CN"/>
        </w:rPr>
      </w:pPr>
    </w:p>
    <w:p w14:paraId="09E4644F">
      <w:pPr>
        <w:keepNext w:val="0"/>
        <w:keepLines w:val="0"/>
        <w:pageBreakBefore w:val="0"/>
        <w:widowControl/>
        <w:suppressLineNumbers w:val="0"/>
        <w:kinsoku/>
        <w:wordWrap/>
        <w:overflowPunct/>
        <w:topLinePunct w:val="0"/>
        <w:autoSpaceDE/>
        <w:autoSpaceDN/>
        <w:bidi w:val="0"/>
        <w:adjustRightInd/>
        <w:snapToGrid/>
        <w:spacing w:line="400" w:lineRule="exact"/>
        <w:ind w:firstLine="440" w:firstLineChars="200"/>
        <w:jc w:val="left"/>
        <w:textAlignment w:val="auto"/>
        <w:rPr>
          <w:rFonts w:hint="eastAsia"/>
          <w:color w:val="000000"/>
          <w:sz w:val="24"/>
          <w:szCs w:val="24"/>
        </w:rPr>
      </w:pPr>
      <w:r>
        <w:rPr>
          <w:rFonts w:hint="eastAsia"/>
          <w:color w:val="000000"/>
          <w:sz w:val="22"/>
          <w:szCs w:val="22"/>
          <w:lang w:val="en-US" w:eastAsia="zh-CN"/>
        </w:rPr>
        <w:t>1、本项目采用</w:t>
      </w:r>
      <w:r>
        <w:rPr>
          <w:rFonts w:ascii="仿宋_GB2312" w:hAnsi="宋体" w:eastAsia="仿宋_GB2312" w:cs="仿宋_GB2312"/>
          <w:color w:val="FF0000"/>
          <w:kern w:val="0"/>
          <w:sz w:val="24"/>
          <w:szCs w:val="24"/>
          <w:lang w:val="en-US" w:eastAsia="zh-CN" w:bidi="ar"/>
        </w:rPr>
        <w:t>技术入围</w:t>
      </w:r>
      <w:r>
        <w:rPr>
          <w:rFonts w:hint="eastAsia" w:ascii="仿宋_GB2312" w:hAnsi="宋体" w:eastAsia="仿宋_GB2312" w:cs="仿宋_GB2312"/>
          <w:color w:val="FF0000"/>
          <w:kern w:val="0"/>
          <w:sz w:val="24"/>
          <w:szCs w:val="24"/>
          <w:lang w:val="en-US" w:eastAsia="zh-CN" w:bidi="ar"/>
        </w:rPr>
        <w:t>合理最低价中标方式。</w:t>
      </w:r>
    </w:p>
    <w:p w14:paraId="3BCDE8E5">
      <w:pPr>
        <w:pStyle w:val="15"/>
        <w:keepNext w:val="0"/>
        <w:keepLines w:val="0"/>
        <w:pageBreakBefore w:val="0"/>
        <w:kinsoku/>
        <w:wordWrap/>
        <w:overflowPunct/>
        <w:topLinePunct w:val="0"/>
        <w:autoSpaceDE/>
        <w:autoSpaceDN/>
        <w:bidi w:val="0"/>
        <w:adjustRightInd/>
        <w:snapToGrid/>
        <w:spacing w:line="42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1.1</w:t>
      </w:r>
      <w:r>
        <w:rPr>
          <w:rFonts w:hint="eastAsia" w:ascii="宋体" w:hAnsi="宋体" w:eastAsia="宋体" w:cs="宋体"/>
          <w:color w:val="auto"/>
          <w:sz w:val="22"/>
          <w:szCs w:val="22"/>
          <w:highlight w:val="none"/>
        </w:rPr>
        <w:t>通过资质审验的投标方进入</w:t>
      </w:r>
      <w:r>
        <w:rPr>
          <w:rFonts w:hint="eastAsia" w:ascii="宋体" w:hAnsi="宋体" w:eastAsia="宋体" w:cs="宋体"/>
          <w:color w:val="auto"/>
          <w:sz w:val="22"/>
          <w:szCs w:val="22"/>
          <w:highlight w:val="none"/>
          <w:lang w:val="en-US" w:eastAsia="zh-CN"/>
        </w:rPr>
        <w:t>技术标</w:t>
      </w:r>
      <w:r>
        <w:rPr>
          <w:rFonts w:hint="eastAsia" w:ascii="宋体" w:hAnsi="宋体" w:eastAsia="宋体" w:cs="宋体"/>
          <w:color w:val="auto"/>
          <w:sz w:val="22"/>
          <w:szCs w:val="22"/>
          <w:highlight w:val="none"/>
        </w:rPr>
        <w:t>环节。</w:t>
      </w:r>
    </w:p>
    <w:p w14:paraId="68688CAA">
      <w:pPr>
        <w:keepNext w:val="0"/>
        <w:keepLines w:val="0"/>
        <w:pageBreakBefore w:val="0"/>
        <w:widowControl/>
        <w:suppressLineNumbers w:val="0"/>
        <w:kinsoku/>
        <w:wordWrap/>
        <w:overflowPunct/>
        <w:topLinePunct w:val="0"/>
        <w:autoSpaceDE/>
        <w:autoSpaceDN/>
        <w:bidi w:val="0"/>
        <w:adjustRightInd/>
        <w:snapToGrid/>
        <w:spacing w:line="420" w:lineRule="exact"/>
        <w:ind w:firstLine="440" w:firstLineChars="200"/>
        <w:jc w:val="left"/>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color w:val="auto"/>
          <w:sz w:val="22"/>
          <w:szCs w:val="22"/>
          <w:highlight w:val="none"/>
          <w:lang w:val="en-US" w:eastAsia="zh-CN"/>
        </w:rPr>
        <w:t>1.2技术标：</w:t>
      </w:r>
      <w:r>
        <w:rPr>
          <w:rFonts w:hint="eastAsia" w:ascii="宋体" w:hAnsi="宋体" w:eastAsia="宋体" w:cs="宋体"/>
          <w:color w:val="auto"/>
          <w:kern w:val="0"/>
          <w:sz w:val="22"/>
          <w:szCs w:val="22"/>
          <w:highlight w:val="none"/>
          <w:u w:val="single"/>
          <w:lang w:val="en-US" w:eastAsia="zh-CN" w:bidi="ar"/>
        </w:rPr>
        <w:t>在满足技术要求，技术标得分不小于</w:t>
      </w:r>
      <w:r>
        <w:rPr>
          <w:rFonts w:hint="eastAsia" w:ascii="宋体" w:hAnsi="宋体" w:cs="宋体"/>
          <w:color w:val="auto"/>
          <w:kern w:val="0"/>
          <w:sz w:val="22"/>
          <w:szCs w:val="22"/>
          <w:highlight w:val="none"/>
          <w:u w:val="single"/>
          <w:lang w:val="en-US" w:eastAsia="zh-CN" w:bidi="ar"/>
        </w:rPr>
        <w:t>7</w:t>
      </w:r>
      <w:r>
        <w:rPr>
          <w:rFonts w:hint="eastAsia" w:ascii="宋体" w:hAnsi="宋体" w:eastAsia="宋体" w:cs="宋体"/>
          <w:color w:val="auto"/>
          <w:kern w:val="0"/>
          <w:sz w:val="22"/>
          <w:szCs w:val="22"/>
          <w:highlight w:val="none"/>
          <w:u w:val="single"/>
          <w:lang w:val="en-US" w:eastAsia="zh-CN" w:bidi="ar"/>
        </w:rPr>
        <w:t>0分的前提下（含技术澄清），推荐进入商务标。</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4" w:name="OLE_LINK28"/>
      <w:bookmarkStart w:id="15" w:name="OLE_LINK26"/>
      <w:bookmarkStart w:id="16" w:name="OLE_LINK25"/>
      <w:bookmarkStart w:id="17" w:name="OLE_LINK27"/>
      <w:bookmarkStart w:id="18" w:name="OLE_LINK29"/>
      <w:r>
        <w:rPr>
          <w:rFonts w:hint="eastAsia" w:ascii="宋体" w:hAnsi="宋体" w:eastAsia="宋体" w:cs="宋体"/>
          <w:bCs/>
          <w:sz w:val="21"/>
          <w:szCs w:val="21"/>
          <w:highlight w:val="none"/>
        </w:rPr>
        <w:t>；</w:t>
      </w:r>
      <w:bookmarkEnd w:id="14"/>
      <w:bookmarkEnd w:id="15"/>
      <w:bookmarkEnd w:id="16"/>
      <w:bookmarkEnd w:id="17"/>
      <w:bookmarkEnd w:id="18"/>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25D9085F">
      <w:pPr>
        <w:pStyle w:val="72"/>
        <w:rPr>
          <w:rFonts w:hint="eastAsia" w:ascii="宋体" w:hAnsi="宋体" w:eastAsia="宋体" w:cs="宋体"/>
          <w:color w:val="000000"/>
          <w:sz w:val="24"/>
          <w:szCs w:val="24"/>
        </w:rPr>
      </w:pPr>
      <w:r>
        <w:rPr>
          <w:rFonts w:hint="eastAsia"/>
          <w:highlight w:val="yellow"/>
          <w:lang w:val="en-US" w:eastAsia="zh-CN"/>
        </w:rPr>
        <w:t>交货及付款</w:t>
      </w:r>
    </w:p>
    <w:p w14:paraId="44586E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olor w:val="000000"/>
          <w:sz w:val="24"/>
          <w:szCs w:val="24"/>
          <w:highlight w:val="none"/>
        </w:rPr>
        <w:t>1</w:t>
      </w:r>
      <w:r>
        <w:rPr>
          <w:rFonts w:hint="eastAsia"/>
          <w:color w:val="000000"/>
          <w:sz w:val="24"/>
          <w:szCs w:val="24"/>
          <w:highlight w:val="none"/>
        </w:rPr>
        <w:t>、交货期：</w:t>
      </w:r>
      <w:r>
        <w:rPr>
          <w:rFonts w:hint="eastAsia" w:ascii="宋体" w:hAnsi="Courier New" w:eastAsia="宋体" w:cs="Times New Roman"/>
          <w:color w:val="000000"/>
          <w:kern w:val="2"/>
          <w:sz w:val="24"/>
          <w:szCs w:val="24"/>
          <w:lang w:val="en-US" w:eastAsia="zh-CN" w:bidi="ar-SA"/>
        </w:rPr>
        <w:t>以实际派工日期开始计算，</w:t>
      </w:r>
      <w:r>
        <w:rPr>
          <w:rFonts w:hint="eastAsia" w:ascii="宋体" w:hAnsi="Courier New" w:cs="Times New Roman"/>
          <w:color w:val="000000"/>
          <w:kern w:val="2"/>
          <w:sz w:val="24"/>
          <w:szCs w:val="24"/>
          <w:highlight w:val="yellow"/>
          <w:lang w:val="en-US" w:eastAsia="zh-CN" w:bidi="ar-SA"/>
        </w:rPr>
        <w:t>40</w:t>
      </w:r>
      <w:r>
        <w:rPr>
          <w:rFonts w:hint="eastAsia" w:ascii="宋体" w:hAnsi="Courier New" w:eastAsia="宋体" w:cs="Times New Roman"/>
          <w:color w:val="000000"/>
          <w:kern w:val="2"/>
          <w:sz w:val="24"/>
          <w:szCs w:val="24"/>
          <w:highlight w:val="yellow"/>
          <w:lang w:val="en-US" w:eastAsia="zh-CN" w:bidi="ar-SA"/>
        </w:rPr>
        <w:t>天</w:t>
      </w:r>
      <w:r>
        <w:rPr>
          <w:rFonts w:hint="eastAsia" w:ascii="宋体" w:hAnsi="Courier New" w:eastAsia="宋体" w:cs="Times New Roman"/>
          <w:color w:val="000000"/>
          <w:kern w:val="2"/>
          <w:sz w:val="24"/>
          <w:szCs w:val="24"/>
          <w:lang w:val="en-US" w:eastAsia="zh-CN" w:bidi="ar-SA"/>
        </w:rPr>
        <w:t>完成</w:t>
      </w:r>
      <w:r>
        <w:rPr>
          <w:rFonts w:hint="eastAsia" w:ascii="宋体" w:hAnsi="Courier New" w:cs="Times New Roman"/>
          <w:color w:val="000000"/>
          <w:kern w:val="2"/>
          <w:sz w:val="24"/>
          <w:szCs w:val="24"/>
          <w:lang w:val="en-US" w:eastAsia="zh-CN" w:bidi="ar-SA"/>
        </w:rPr>
        <w:t>工装新制或改制</w:t>
      </w:r>
      <w:r>
        <w:rPr>
          <w:rFonts w:hint="eastAsia" w:ascii="宋体" w:hAnsi="宋体" w:eastAsia="宋体" w:cs="宋体"/>
          <w:sz w:val="24"/>
          <w:szCs w:val="24"/>
          <w:lang w:val="en-US" w:eastAsia="zh-CN"/>
        </w:rPr>
        <w:t>。</w:t>
      </w:r>
    </w:p>
    <w:p w14:paraId="580078B2">
      <w:pPr>
        <w:pStyle w:val="15"/>
        <w:spacing w:line="360" w:lineRule="auto"/>
        <w:ind w:left="479" w:leftChars="228" w:firstLine="0" w:firstLineChars="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、交货地点：济南市章丘区世纪大道6677号济南成型厂</w:t>
      </w:r>
    </w:p>
    <w:p w14:paraId="7EFD0B17">
      <w:pPr>
        <w:pStyle w:val="1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送货至济南成型厂并安全落地</w:t>
      </w:r>
    </w:p>
    <w:p w14:paraId="6C247E6E">
      <w:pPr>
        <w:spacing w:line="360" w:lineRule="auto"/>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付款方式：</w:t>
      </w:r>
    </w:p>
    <w:p w14:paraId="3C744A8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000000"/>
          <w:sz w:val="24"/>
          <w:szCs w:val="24"/>
        </w:rPr>
        <w:t>采用发票挂账90天，半年期商业汇票（商业汇票包括银行承兑汇票和商业承兑汇票）付款。</w:t>
      </w:r>
      <w:r>
        <w:rPr>
          <w:rFonts w:hint="eastAsia" w:ascii="宋体" w:hAnsi="宋体" w:eastAsia="宋体" w:cs="宋体"/>
          <w:color w:val="auto"/>
          <w:sz w:val="24"/>
          <w:szCs w:val="24"/>
        </w:rPr>
        <w:t>定做方不付预付款，产品检验合格后，承揽方全额开具税率13%的增值税专用发票，定做方依据《模具检验单》进行挂账。挂帐90天，定做方财务流程审核通过后以半年期商业汇票付款95%，定做方扣除货款总额的5%作为质量保证金，在质保期满无质量问题后无息返还。</w:t>
      </w:r>
    </w:p>
    <w:p w14:paraId="533823B1">
      <w:pPr>
        <w:keepNext/>
        <w:keepLines/>
        <w:shd w:val="clear" w:color="auto" w:fill="auto"/>
        <w:jc w:val="left"/>
        <w:outlineLvl w:val="1"/>
        <w:rPr>
          <w:rFonts w:hint="eastAsia" w:ascii="黑体" w:hAnsi="Courier New" w:eastAsia="黑体" w:cs="Times New Roman"/>
          <w:b/>
          <w:bCs/>
          <w:kern w:val="2"/>
          <w:sz w:val="28"/>
          <w:lang w:val="en-US" w:eastAsia="zh-CN" w:bidi="ar-SA"/>
        </w:rPr>
      </w:pPr>
      <w:r>
        <w:rPr>
          <w:rFonts w:hint="eastAsia" w:ascii="黑体" w:hAnsi="Courier New" w:eastAsia="黑体" w:cs="Times New Roman"/>
          <w:b/>
          <w:bCs/>
          <w:kern w:val="2"/>
          <w:sz w:val="28"/>
          <w:lang w:val="en-US" w:eastAsia="zh-CN" w:bidi="ar-SA"/>
        </w:rPr>
        <w:t>十、解释权</w:t>
      </w:r>
    </w:p>
    <w:p w14:paraId="7776EB6B">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本招标文件的最终解释权归招标人，当对一个问题有多种解释时以招标人的书面解释为准。招标文件未做须知明示，而又有相关法律、法规规定的，招标人对此所做解释以相关的法律、法规规定为依据。</w:t>
      </w:r>
    </w:p>
    <w:p w14:paraId="4CD6F6FF">
      <w:pPr>
        <w:spacing w:line="360" w:lineRule="auto"/>
        <w:rPr>
          <w:rFonts w:hint="default" w:ascii="宋体" w:hAnsi="宋体" w:eastAsia="宋体" w:cs="宋体"/>
          <w:color w:val="auto"/>
          <w:sz w:val="24"/>
          <w:szCs w:val="24"/>
          <w:lang w:val="en-US" w:eastAsia="zh-CN"/>
        </w:rPr>
      </w:pPr>
    </w:p>
    <w:p w14:paraId="0ED4C18D">
      <w:pPr>
        <w:pStyle w:val="15"/>
        <w:rPr>
          <w:rFonts w:hint="eastAsia" w:ascii="仿宋" w:hAnsi="仿宋" w:eastAsia="仿宋" w:cs="仿宋"/>
        </w:rPr>
      </w:pPr>
    </w:p>
    <w:p w14:paraId="7AAEB049">
      <w:pPr>
        <w:pStyle w:val="15"/>
        <w:rPr>
          <w:rFonts w:hint="eastAsia" w:ascii="仿宋" w:hAnsi="仿宋" w:eastAsia="仿宋" w:cs="仿宋"/>
        </w:rPr>
      </w:pPr>
    </w:p>
    <w:p w14:paraId="1691FC00">
      <w:pPr>
        <w:pStyle w:val="15"/>
        <w:rPr>
          <w:rFonts w:hint="eastAsia" w:ascii="仿宋" w:hAnsi="仿宋" w:eastAsia="仿宋" w:cs="仿宋"/>
        </w:rPr>
      </w:pPr>
    </w:p>
    <w:p w14:paraId="68D952D6">
      <w:pPr>
        <w:pStyle w:val="15"/>
        <w:spacing w:line="440" w:lineRule="exact"/>
        <w:ind w:firstLine="3960" w:firstLineChars="900"/>
        <w:jc w:val="both"/>
        <w:rPr>
          <w:rFonts w:hint="eastAsia" w:ascii="Times New Roman" w:hAnsi="Times New Roman"/>
          <w:color w:val="000000"/>
          <w:sz w:val="44"/>
          <w:szCs w:val="44"/>
          <w:lang w:val="en-US" w:eastAsia="zh-CN"/>
        </w:rPr>
      </w:pPr>
    </w:p>
    <w:p w14:paraId="065596DF">
      <w:pPr>
        <w:pStyle w:val="15"/>
        <w:spacing w:line="440" w:lineRule="exact"/>
        <w:jc w:val="both"/>
        <w:rPr>
          <w:rFonts w:hint="eastAsia" w:ascii="Times New Roman" w:hAnsi="Times New Roman"/>
          <w:color w:val="000000"/>
          <w:sz w:val="44"/>
          <w:szCs w:val="44"/>
          <w:lang w:val="en-US" w:eastAsia="zh-CN"/>
        </w:rPr>
      </w:pPr>
    </w:p>
    <w:p w14:paraId="58668972">
      <w:pPr>
        <w:pStyle w:val="15"/>
        <w:spacing w:line="440" w:lineRule="exact"/>
        <w:jc w:val="both"/>
        <w:rPr>
          <w:rFonts w:hint="eastAsia" w:ascii="Times New Roman" w:hAnsi="Times New Roman"/>
          <w:color w:val="000000"/>
          <w:sz w:val="44"/>
          <w:szCs w:val="44"/>
          <w:lang w:val="en-US" w:eastAsia="zh-CN"/>
        </w:rPr>
      </w:pPr>
    </w:p>
    <w:p w14:paraId="62603A5A">
      <w:pPr>
        <w:pStyle w:val="15"/>
        <w:spacing w:line="440" w:lineRule="exact"/>
        <w:jc w:val="both"/>
        <w:rPr>
          <w:rFonts w:hint="eastAsia" w:ascii="Times New Roman" w:hAnsi="Times New Roman"/>
          <w:color w:val="000000"/>
          <w:sz w:val="44"/>
          <w:szCs w:val="44"/>
          <w:lang w:val="en-US" w:eastAsia="zh-CN"/>
        </w:rPr>
      </w:pPr>
    </w:p>
    <w:p w14:paraId="5B96E4DA">
      <w:pPr>
        <w:pStyle w:val="15"/>
        <w:spacing w:line="440" w:lineRule="exact"/>
        <w:jc w:val="both"/>
        <w:rPr>
          <w:rFonts w:hint="eastAsia" w:ascii="Times New Roman" w:hAnsi="Times New Roman"/>
          <w:color w:val="000000"/>
          <w:sz w:val="44"/>
          <w:szCs w:val="44"/>
          <w:lang w:val="en-US" w:eastAsia="zh-CN"/>
        </w:rPr>
      </w:pPr>
    </w:p>
    <w:p w14:paraId="0512FB03">
      <w:pPr>
        <w:pStyle w:val="15"/>
        <w:spacing w:line="440" w:lineRule="exact"/>
        <w:jc w:val="both"/>
        <w:rPr>
          <w:rFonts w:hint="eastAsia" w:ascii="Times New Roman" w:hAnsi="Times New Roman"/>
          <w:color w:val="000000"/>
          <w:sz w:val="44"/>
          <w:szCs w:val="44"/>
          <w:lang w:val="en-US" w:eastAsia="zh-CN"/>
        </w:rPr>
      </w:pPr>
    </w:p>
    <w:p w14:paraId="26E659D1">
      <w:pPr>
        <w:pStyle w:val="15"/>
        <w:spacing w:line="440" w:lineRule="exact"/>
        <w:jc w:val="both"/>
        <w:rPr>
          <w:rFonts w:hint="eastAsia" w:ascii="Times New Roman" w:hAnsi="Times New Roman"/>
          <w:color w:val="000000"/>
          <w:sz w:val="44"/>
          <w:szCs w:val="44"/>
          <w:lang w:val="en-US" w:eastAsia="zh-CN"/>
        </w:rPr>
      </w:pPr>
    </w:p>
    <w:p w14:paraId="7A9139D0">
      <w:pPr>
        <w:pStyle w:val="15"/>
        <w:spacing w:line="440" w:lineRule="exact"/>
        <w:jc w:val="both"/>
        <w:rPr>
          <w:rFonts w:hint="eastAsia" w:ascii="Times New Roman" w:hAnsi="Times New Roman"/>
          <w:color w:val="000000"/>
          <w:sz w:val="44"/>
          <w:szCs w:val="44"/>
          <w:lang w:val="en-US" w:eastAsia="zh-CN"/>
        </w:rPr>
      </w:pPr>
    </w:p>
    <w:p w14:paraId="684BDA27">
      <w:pPr>
        <w:pStyle w:val="15"/>
        <w:spacing w:line="440" w:lineRule="exact"/>
        <w:jc w:val="both"/>
        <w:rPr>
          <w:rFonts w:hint="eastAsia" w:ascii="Times New Roman" w:hAnsi="Times New Roman"/>
          <w:color w:val="000000"/>
          <w:sz w:val="44"/>
          <w:szCs w:val="44"/>
          <w:lang w:val="en-US" w:eastAsia="zh-CN"/>
        </w:rPr>
      </w:pPr>
    </w:p>
    <w:p w14:paraId="47C571FE">
      <w:pPr>
        <w:pStyle w:val="15"/>
        <w:spacing w:line="440" w:lineRule="exact"/>
        <w:jc w:val="both"/>
        <w:rPr>
          <w:rFonts w:hint="eastAsia" w:ascii="Times New Roman" w:hAnsi="Times New Roman"/>
          <w:color w:val="000000"/>
          <w:sz w:val="44"/>
          <w:szCs w:val="44"/>
          <w:lang w:val="en-US" w:eastAsia="zh-CN"/>
        </w:rPr>
      </w:pPr>
    </w:p>
    <w:p w14:paraId="3D5342C9">
      <w:pPr>
        <w:pStyle w:val="15"/>
        <w:spacing w:line="440" w:lineRule="exact"/>
        <w:ind w:firstLine="3960" w:firstLineChars="900"/>
        <w:jc w:val="both"/>
        <w:rPr>
          <w:rFonts w:hint="eastAsia" w:ascii="Times New Roman" w:hAnsi="Times New Roman"/>
          <w:color w:val="000000"/>
          <w:sz w:val="44"/>
          <w:szCs w:val="44"/>
          <w:lang w:val="en-US" w:eastAsia="zh-CN"/>
        </w:rPr>
      </w:pPr>
      <w:r>
        <w:rPr>
          <w:rFonts w:hint="eastAsia" w:ascii="Times New Roman" w:hAnsi="Times New Roman"/>
          <w:color w:val="000000"/>
          <w:sz w:val="44"/>
          <w:szCs w:val="44"/>
          <w:lang w:val="en-US" w:eastAsia="zh-CN"/>
        </w:rPr>
        <w:t>技术标文件</w:t>
      </w:r>
    </w:p>
    <w:p w14:paraId="111CA7B8">
      <w:pPr>
        <w:pStyle w:val="15"/>
        <w:spacing w:line="440" w:lineRule="exact"/>
        <w:ind w:firstLine="480" w:firstLineChars="200"/>
        <w:rPr>
          <w:rFonts w:hint="eastAsia" w:ascii="Times New Roman" w:hAnsi="Times New Roman"/>
          <w:color w:val="000000"/>
          <w:sz w:val="24"/>
          <w:szCs w:val="24"/>
        </w:rPr>
      </w:pPr>
    </w:p>
    <w:p w14:paraId="2178579C">
      <w:pPr>
        <w:spacing w:line="360" w:lineRule="auto"/>
        <w:ind w:firstLine="562" w:firstLineChars="200"/>
        <w:rPr>
          <w:rFonts w:hint="default" w:ascii="黑体" w:hAnsi="Courier New" w:eastAsia="宋体"/>
          <w:b/>
          <w:bCs/>
          <w:sz w:val="28"/>
          <w:szCs w:val="28"/>
          <w:lang w:val="en-US" w:eastAsia="zh-CN"/>
        </w:rPr>
      </w:pPr>
      <w:r>
        <w:rPr>
          <w:rFonts w:hint="eastAsia"/>
          <w:b/>
          <w:bCs/>
          <w:sz w:val="28"/>
          <w:szCs w:val="28"/>
        </w:rPr>
        <w:t>一、项目名称</w:t>
      </w:r>
      <w:r>
        <w:rPr>
          <w:rFonts w:hint="eastAsia"/>
          <w:b/>
          <w:bCs/>
          <w:sz w:val="28"/>
          <w:szCs w:val="28"/>
          <w:lang w:val="en-US" w:eastAsia="zh-CN"/>
        </w:rPr>
        <w:t>编号及发标方</w:t>
      </w:r>
    </w:p>
    <w:p w14:paraId="476A7E27">
      <w:pPr>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textAlignment w:val="auto"/>
        <w:rPr>
          <w:rFonts w:hint="eastAsia" w:ascii="宋体" w:hAnsi="宋体" w:eastAsia="宋体"/>
          <w:color w:val="000000"/>
          <w:sz w:val="24"/>
          <w:szCs w:val="24"/>
          <w:lang w:eastAsia="zh-CN"/>
        </w:rPr>
      </w:pPr>
      <w:r>
        <w:rPr>
          <w:rFonts w:hint="eastAsia"/>
          <w:color w:val="000000"/>
          <w:sz w:val="24"/>
          <w:szCs w:val="24"/>
        </w:rPr>
        <w:t>项目名称：</w:t>
      </w:r>
      <w:r>
        <w:rPr>
          <w:rFonts w:hint="eastAsia"/>
          <w:color w:val="000000"/>
          <w:sz w:val="24"/>
          <w:szCs w:val="24"/>
          <w:highlight w:val="yellow"/>
          <w:lang w:eastAsia="zh-CN"/>
        </w:rPr>
        <w:t>济南成型厂铸造一部制动鼓工装制作项目</w:t>
      </w:r>
      <w:r>
        <w:rPr>
          <w:rFonts w:hint="eastAsia"/>
          <w:color w:val="000000"/>
          <w:sz w:val="24"/>
          <w:szCs w:val="24"/>
          <w:highlight w:val="yellow"/>
          <w:lang w:eastAsia="zh-CN"/>
        </w:rPr>
        <w:br w:type="textWrapping"/>
      </w:r>
      <w:r>
        <w:rPr>
          <w:rFonts w:hint="eastAsia"/>
          <w:color w:val="000000"/>
          <w:sz w:val="24"/>
          <w:szCs w:val="24"/>
          <w:lang w:val="en-US" w:eastAsia="zh-CN"/>
        </w:rPr>
        <w:t>发标方：</w:t>
      </w:r>
      <w:r>
        <w:rPr>
          <w:rFonts w:hint="eastAsia" w:ascii="宋体" w:hAnsi="宋体"/>
          <w:color w:val="000000"/>
          <w:sz w:val="24"/>
          <w:szCs w:val="24"/>
          <w:lang w:eastAsia="zh-CN"/>
        </w:rPr>
        <w:t>中国重汽集团济南动力有限公司（成型厂）</w:t>
      </w:r>
    </w:p>
    <w:p w14:paraId="1B0318EC">
      <w:pPr>
        <w:numPr>
          <w:ilvl w:val="0"/>
          <w:numId w:val="25"/>
        </w:numPr>
        <w:ind w:firstLine="562" w:firstLineChars="200"/>
        <w:rPr>
          <w:rFonts w:hint="eastAsia"/>
          <w:b/>
          <w:bCs/>
          <w:sz w:val="28"/>
          <w:szCs w:val="28"/>
        </w:rPr>
      </w:pPr>
      <w:r>
        <w:rPr>
          <w:rFonts w:hint="eastAsia"/>
          <w:b/>
          <w:bCs/>
          <w:sz w:val="28"/>
          <w:szCs w:val="28"/>
        </w:rPr>
        <w:t>招标内容</w:t>
      </w:r>
      <w:r>
        <w:rPr>
          <w:rFonts w:hint="eastAsia"/>
          <w:b/>
          <w:bCs/>
          <w:sz w:val="28"/>
          <w:szCs w:val="28"/>
          <w:lang w:val="en-US" w:eastAsia="zh-CN"/>
        </w:rPr>
        <w:t>及</w:t>
      </w:r>
      <w:r>
        <w:rPr>
          <w:rFonts w:hint="eastAsia"/>
          <w:b/>
          <w:bCs/>
          <w:sz w:val="28"/>
          <w:szCs w:val="28"/>
        </w:rPr>
        <w:t>形式</w:t>
      </w:r>
    </w:p>
    <w:p w14:paraId="2AB94B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olor w:val="000000"/>
          <w:sz w:val="24"/>
          <w:szCs w:val="24"/>
          <w:highlight w:val="none"/>
        </w:rPr>
        <w:t>1</w:t>
      </w:r>
      <w:r>
        <w:rPr>
          <w:rFonts w:hint="eastAsia"/>
          <w:color w:val="000000"/>
          <w:sz w:val="24"/>
          <w:szCs w:val="24"/>
          <w:highlight w:val="none"/>
        </w:rPr>
        <w:t>、</w:t>
      </w:r>
      <w:r>
        <w:rPr>
          <w:rFonts w:hint="eastAsia"/>
          <w:b w:val="0"/>
          <w:bCs w:val="0"/>
          <w:sz w:val="24"/>
          <w:szCs w:val="24"/>
          <w:lang w:val="en-US" w:eastAsia="zh-CN"/>
        </w:rPr>
        <w:t>招标内容详见招标公告</w:t>
      </w:r>
      <w:r>
        <w:rPr>
          <w:rFonts w:hint="eastAsia" w:ascii="宋体" w:hAnsi="宋体" w:eastAsia="宋体" w:cs="宋体"/>
          <w:sz w:val="24"/>
          <w:szCs w:val="24"/>
          <w:lang w:val="en-US" w:eastAsia="zh-CN"/>
        </w:rPr>
        <w:t>。</w:t>
      </w:r>
    </w:p>
    <w:p w14:paraId="545051C5">
      <w:pPr>
        <w:pStyle w:val="15"/>
        <w:spacing w:line="360" w:lineRule="auto"/>
        <w:ind w:left="479" w:leftChars="228" w:firstLine="0" w:firstLineChars="0"/>
        <w:rPr>
          <w:rFonts w:hint="default" w:ascii="宋体" w:hAnsi="Courier New" w:eastAsia="宋体" w:cs="Times New Roman"/>
          <w:color w:val="000000"/>
          <w:kern w:val="2"/>
          <w:sz w:val="24"/>
          <w:szCs w:val="24"/>
          <w:lang w:val="en-US" w:eastAsia="zh-CN" w:bidi="ar-SA"/>
        </w:rPr>
      </w:pPr>
      <w:r>
        <w:rPr>
          <w:rFonts w:hint="eastAsia" w:ascii="Times New Roman" w:hAnsi="Times New Roman"/>
          <w:color w:val="000000"/>
          <w:sz w:val="24"/>
          <w:szCs w:val="24"/>
        </w:rPr>
        <w:t>2</w:t>
      </w:r>
      <w:r>
        <w:rPr>
          <w:rFonts w:hint="eastAsia"/>
          <w:color w:val="000000"/>
          <w:sz w:val="24"/>
          <w:szCs w:val="24"/>
        </w:rPr>
        <w:t>、招标形式：</w:t>
      </w:r>
      <w:r>
        <w:rPr>
          <w:rFonts w:hint="eastAsia"/>
          <w:color w:val="000000"/>
          <w:sz w:val="24"/>
          <w:szCs w:val="24"/>
          <w:highlight w:val="yellow"/>
          <w:lang w:val="en-US" w:eastAsia="zh-CN"/>
        </w:rPr>
        <w:t>公开招标</w:t>
      </w:r>
    </w:p>
    <w:p w14:paraId="3A9EAE08">
      <w:pPr>
        <w:pStyle w:val="15"/>
        <w:spacing w:line="360" w:lineRule="auto"/>
        <w:ind w:firstLine="562" w:firstLineChars="200"/>
        <w:rPr>
          <w:rFonts w:hint="eastAsia"/>
          <w:b/>
          <w:bCs/>
          <w:color w:val="000000"/>
          <w:sz w:val="28"/>
          <w:szCs w:val="28"/>
        </w:rPr>
      </w:pPr>
      <w:r>
        <w:rPr>
          <w:rFonts w:hint="eastAsia"/>
          <w:b/>
          <w:bCs/>
          <w:sz w:val="28"/>
          <w:szCs w:val="28"/>
        </w:rPr>
        <w:t>三、交货及付款</w:t>
      </w:r>
    </w:p>
    <w:p w14:paraId="343C70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olor w:val="000000"/>
          <w:sz w:val="24"/>
          <w:szCs w:val="24"/>
          <w:highlight w:val="none"/>
        </w:rPr>
        <w:t>1</w:t>
      </w:r>
      <w:r>
        <w:rPr>
          <w:rFonts w:hint="eastAsia"/>
          <w:color w:val="000000"/>
          <w:sz w:val="24"/>
          <w:szCs w:val="24"/>
          <w:highlight w:val="none"/>
        </w:rPr>
        <w:t>、交货期：</w:t>
      </w:r>
      <w:r>
        <w:rPr>
          <w:rFonts w:hint="eastAsia" w:ascii="宋体" w:hAnsi="Courier New" w:eastAsia="宋体" w:cs="Times New Roman"/>
          <w:color w:val="000000"/>
          <w:kern w:val="2"/>
          <w:sz w:val="24"/>
          <w:szCs w:val="24"/>
          <w:lang w:val="en-US" w:eastAsia="zh-CN" w:bidi="ar-SA"/>
        </w:rPr>
        <w:t>以实际派工日期开始计算，</w:t>
      </w:r>
      <w:r>
        <w:rPr>
          <w:rFonts w:hint="eastAsia" w:ascii="宋体" w:hAnsi="Courier New" w:cs="Times New Roman"/>
          <w:color w:val="000000"/>
          <w:kern w:val="2"/>
          <w:sz w:val="24"/>
          <w:szCs w:val="24"/>
          <w:highlight w:val="yellow"/>
          <w:lang w:val="en-US" w:eastAsia="zh-CN" w:bidi="ar-SA"/>
        </w:rPr>
        <w:t>40</w:t>
      </w:r>
      <w:r>
        <w:rPr>
          <w:rFonts w:hint="eastAsia" w:ascii="宋体" w:hAnsi="Courier New" w:eastAsia="宋体" w:cs="Times New Roman"/>
          <w:color w:val="000000"/>
          <w:kern w:val="2"/>
          <w:sz w:val="24"/>
          <w:szCs w:val="24"/>
          <w:highlight w:val="yellow"/>
          <w:lang w:val="en-US" w:eastAsia="zh-CN" w:bidi="ar-SA"/>
        </w:rPr>
        <w:t>天</w:t>
      </w:r>
      <w:r>
        <w:rPr>
          <w:rFonts w:hint="eastAsia" w:ascii="宋体" w:hAnsi="Courier New" w:eastAsia="宋体" w:cs="Times New Roman"/>
          <w:color w:val="000000"/>
          <w:kern w:val="2"/>
          <w:sz w:val="24"/>
          <w:szCs w:val="24"/>
          <w:lang w:val="en-US" w:eastAsia="zh-CN" w:bidi="ar-SA"/>
        </w:rPr>
        <w:t>完成</w:t>
      </w:r>
      <w:r>
        <w:rPr>
          <w:rFonts w:hint="eastAsia" w:ascii="宋体" w:hAnsi="Courier New" w:cs="Times New Roman"/>
          <w:color w:val="000000"/>
          <w:kern w:val="2"/>
          <w:sz w:val="24"/>
          <w:szCs w:val="24"/>
          <w:lang w:val="en-US" w:eastAsia="zh-CN" w:bidi="ar-SA"/>
        </w:rPr>
        <w:t>工装新制或改制</w:t>
      </w:r>
      <w:r>
        <w:rPr>
          <w:rFonts w:hint="eastAsia" w:ascii="宋体" w:hAnsi="宋体" w:eastAsia="宋体" w:cs="宋体"/>
          <w:sz w:val="24"/>
          <w:szCs w:val="24"/>
          <w:lang w:val="en-US" w:eastAsia="zh-CN"/>
        </w:rPr>
        <w:t>。</w:t>
      </w:r>
    </w:p>
    <w:p w14:paraId="49539500">
      <w:pPr>
        <w:pStyle w:val="15"/>
        <w:spacing w:line="360" w:lineRule="auto"/>
        <w:ind w:left="479" w:leftChars="228" w:firstLine="0" w:firstLineChars="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、交货地点：济南市章丘区世纪大道6677号济南成型厂</w:t>
      </w:r>
    </w:p>
    <w:p w14:paraId="28458C8A">
      <w:pPr>
        <w:pStyle w:val="1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送货至济南成型厂并安全落地</w:t>
      </w:r>
    </w:p>
    <w:p w14:paraId="48C2A604">
      <w:pPr>
        <w:pStyle w:val="15"/>
        <w:spacing w:line="360" w:lineRule="auto"/>
        <w:ind w:firstLine="480" w:firstLineChars="200"/>
        <w:rPr>
          <w:rFonts w:hint="eastAsia"/>
          <w:color w:val="000000"/>
          <w:sz w:val="24"/>
          <w:szCs w:val="24"/>
        </w:rPr>
      </w:pPr>
      <w:r>
        <w:rPr>
          <w:rFonts w:hint="eastAsia"/>
          <w:color w:val="000000"/>
          <w:sz w:val="24"/>
          <w:szCs w:val="24"/>
        </w:rPr>
        <w:t>4、货款及支付方式：</w:t>
      </w:r>
    </w:p>
    <w:p w14:paraId="3F9DB036">
      <w:pPr>
        <w:spacing w:line="360" w:lineRule="auto"/>
        <w:ind w:firstLine="480" w:firstLineChars="200"/>
        <w:rPr>
          <w:rFonts w:hint="default" w:ascii="宋体" w:hAnsi="宋体" w:eastAsia="宋体"/>
          <w:szCs w:val="21"/>
          <w:lang w:val="en-US" w:eastAsia="zh-CN"/>
        </w:rPr>
      </w:pPr>
      <w:r>
        <w:rPr>
          <w:rFonts w:hint="eastAsia" w:ascii="宋体" w:hAnsi="宋体" w:eastAsia="宋体" w:cs="宋体"/>
          <w:color w:val="000000"/>
          <w:sz w:val="24"/>
          <w:szCs w:val="24"/>
        </w:rPr>
        <w:t>采用发票挂账90天，半年期商业汇票（商业汇票包括银行承兑汇票和商业承兑汇票）付款。</w:t>
      </w:r>
      <w:r>
        <w:rPr>
          <w:rFonts w:hint="eastAsia" w:ascii="宋体" w:hAnsi="宋体" w:eastAsia="宋体" w:cs="宋体"/>
          <w:color w:val="auto"/>
          <w:sz w:val="24"/>
          <w:szCs w:val="24"/>
        </w:rPr>
        <w:t>定做方不付预付款，产品检验合格后，承揽方全额开具税率13%的增值税专用发票，定做方依据《模具检验单》进行挂账。挂帐90天，定做方财务流程审核通过后以半年期商业汇票付款95%，定做方扣除货款总额的5%作为质量保证金，在质保期满无质量问题后无息返还。</w:t>
      </w:r>
      <w:r>
        <w:rPr>
          <w:rFonts w:hint="eastAsia"/>
          <w:color w:val="000000"/>
          <w:sz w:val="24"/>
          <w:szCs w:val="24"/>
          <w:lang w:eastAsia="zh-CN"/>
        </w:rPr>
        <w:t>。</w:t>
      </w:r>
    </w:p>
    <w:p w14:paraId="43DFE0C6">
      <w:pPr>
        <w:spacing w:line="360" w:lineRule="auto"/>
        <w:ind w:firstLine="420"/>
        <w:rPr>
          <w:rFonts w:hint="eastAsia" w:hAnsi="宋体"/>
          <w:sz w:val="24"/>
          <w:szCs w:val="24"/>
          <w:lang w:val="en-US" w:eastAsia="zh-CN"/>
        </w:rPr>
      </w:pPr>
      <w:r>
        <w:rPr>
          <w:rFonts w:hint="eastAsia" w:hAnsi="宋体"/>
          <w:sz w:val="24"/>
          <w:szCs w:val="24"/>
          <w:lang w:val="en-US" w:eastAsia="zh-CN"/>
        </w:rPr>
        <w:t>5、</w:t>
      </w:r>
      <w:r>
        <w:rPr>
          <w:rFonts w:hint="eastAsia" w:hAnsi="宋体"/>
          <w:sz w:val="24"/>
          <w:szCs w:val="24"/>
        </w:rPr>
        <w:t>产品的质量保证期：产品检验合格后12个月</w:t>
      </w:r>
      <w:r>
        <w:rPr>
          <w:rFonts w:hint="eastAsia" w:ascii="宋体" w:hAnsi="宋体" w:eastAsia="宋体" w:cs="宋体"/>
          <w:b w:val="0"/>
          <w:bCs w:val="0"/>
          <w:color w:val="auto"/>
          <w:sz w:val="24"/>
          <w:szCs w:val="24"/>
          <w:u w:val="none"/>
          <w:lang w:val="en-US" w:eastAsia="zh-CN"/>
        </w:rPr>
        <w:t>或达到技术协议</w:t>
      </w:r>
      <w:r>
        <w:rPr>
          <w:rFonts w:hint="eastAsia" w:ascii="宋体" w:hAnsi="宋体" w:cs="宋体"/>
          <w:b w:val="0"/>
          <w:bCs w:val="0"/>
          <w:color w:val="auto"/>
          <w:sz w:val="24"/>
          <w:szCs w:val="24"/>
          <w:u w:val="none"/>
          <w:lang w:val="en-US" w:eastAsia="zh-CN"/>
        </w:rPr>
        <w:t>中</w:t>
      </w:r>
      <w:r>
        <w:rPr>
          <w:rFonts w:hint="eastAsia" w:ascii="宋体" w:hAnsi="宋体" w:eastAsia="宋体" w:cs="宋体"/>
          <w:b w:val="0"/>
          <w:bCs w:val="0"/>
          <w:color w:val="auto"/>
          <w:sz w:val="24"/>
          <w:szCs w:val="24"/>
          <w:u w:val="none"/>
          <w:lang w:val="en-US" w:eastAsia="zh-CN"/>
        </w:rPr>
        <w:t>要求</w:t>
      </w:r>
      <w:r>
        <w:rPr>
          <w:rFonts w:hint="eastAsia" w:ascii="宋体" w:hAnsi="宋体" w:cs="宋体"/>
          <w:b w:val="0"/>
          <w:bCs w:val="0"/>
          <w:color w:val="auto"/>
          <w:sz w:val="24"/>
          <w:szCs w:val="24"/>
          <w:u w:val="none"/>
          <w:lang w:val="en-US" w:eastAsia="zh-CN"/>
        </w:rPr>
        <w:t>的</w:t>
      </w:r>
      <w:r>
        <w:rPr>
          <w:rFonts w:hint="eastAsia" w:ascii="宋体" w:hAnsi="宋体" w:eastAsia="宋体" w:cs="宋体"/>
          <w:b w:val="0"/>
          <w:bCs w:val="0"/>
          <w:color w:val="auto"/>
          <w:sz w:val="24"/>
          <w:szCs w:val="24"/>
          <w:u w:val="none"/>
          <w:lang w:val="en-US" w:eastAsia="zh-CN"/>
        </w:rPr>
        <w:t>使用</w:t>
      </w:r>
      <w:r>
        <w:rPr>
          <w:rFonts w:hint="eastAsia" w:ascii="宋体" w:hAnsi="宋体" w:cs="宋体"/>
          <w:b w:val="0"/>
          <w:bCs w:val="0"/>
          <w:color w:val="auto"/>
          <w:sz w:val="24"/>
          <w:szCs w:val="24"/>
          <w:u w:val="none"/>
          <w:lang w:val="en-US" w:eastAsia="zh-CN"/>
        </w:rPr>
        <w:t>频次</w:t>
      </w:r>
      <w:r>
        <w:rPr>
          <w:rFonts w:hint="eastAsia" w:ascii="宋体" w:hAnsi="宋体" w:eastAsia="宋体" w:cs="宋体"/>
          <w:b w:val="0"/>
          <w:bCs w:val="0"/>
          <w:color w:val="auto"/>
          <w:sz w:val="24"/>
          <w:szCs w:val="24"/>
          <w:highlight w:val="none"/>
          <w:u w:val="none"/>
          <w:lang w:val="en-US" w:eastAsia="zh-CN"/>
        </w:rPr>
        <w:t>，</w:t>
      </w:r>
      <w:r>
        <w:rPr>
          <w:rFonts w:hint="eastAsia" w:ascii="宋体" w:hAnsi="宋体" w:cs="宋体"/>
          <w:b w:val="0"/>
          <w:bCs w:val="0"/>
          <w:color w:val="auto"/>
          <w:sz w:val="24"/>
          <w:szCs w:val="24"/>
          <w:highlight w:val="none"/>
          <w:u w:val="none"/>
          <w:lang w:val="en-US" w:eastAsia="zh-CN"/>
        </w:rPr>
        <w:t>以先到者为准。</w:t>
      </w:r>
    </w:p>
    <w:p w14:paraId="193B63CE">
      <w:pPr>
        <w:pStyle w:val="111"/>
        <w:spacing w:line="360" w:lineRule="auto"/>
        <w:ind w:firstLine="482" w:firstLineChars="200"/>
        <w:rPr>
          <w:b/>
          <w:bCs/>
        </w:rPr>
      </w:pPr>
      <w:r>
        <w:rPr>
          <w:rFonts w:hint="eastAsia"/>
          <w:b/>
          <w:bCs/>
          <w:lang w:val="en-US" w:eastAsia="zh-CN"/>
        </w:rPr>
        <w:t>四</w:t>
      </w:r>
      <w:r>
        <w:rPr>
          <w:rFonts w:hint="eastAsia"/>
          <w:b/>
          <w:bCs/>
        </w:rPr>
        <w:t>、</w:t>
      </w:r>
      <w:r>
        <w:rPr>
          <w:rFonts w:hint="eastAsia"/>
          <w:b/>
          <w:bCs/>
          <w:lang w:val="en-US" w:eastAsia="zh-CN"/>
        </w:rPr>
        <w:t>技术标</w:t>
      </w:r>
    </w:p>
    <w:p w14:paraId="19743356">
      <w:pPr>
        <w:spacing w:line="360" w:lineRule="auto"/>
        <w:ind w:firstLine="480" w:firstLineChars="200"/>
        <w:rPr>
          <w:rFonts w:hint="eastAsia" w:ascii="宋体" w:hAnsi="宋体" w:eastAsia="宋体" w:cs="宋体"/>
          <w:sz w:val="24"/>
          <w:highlight w:val="none"/>
          <w:lang w:eastAsia="zh-CN"/>
        </w:rPr>
      </w:pPr>
      <w:r>
        <w:rPr>
          <w:rFonts w:hint="default" w:ascii="Calibri" w:hAnsi="Calibri" w:eastAsia="宋体" w:cs="Calibri"/>
          <w:sz w:val="24"/>
          <w:highlight w:val="none"/>
          <w:lang w:eastAsia="zh-CN"/>
        </w:rPr>
        <w:t>①</w:t>
      </w:r>
      <w:r>
        <w:rPr>
          <w:rFonts w:hint="eastAsia" w:ascii="宋体" w:hAnsi="宋体" w:eastAsia="宋体" w:cs="宋体"/>
          <w:sz w:val="24"/>
          <w:highlight w:val="none"/>
          <w:lang w:eastAsia="zh-CN"/>
        </w:rPr>
        <w:t>.</w:t>
      </w:r>
      <w:bookmarkStart w:id="19" w:name="_Toc532222679"/>
      <w:bookmarkStart w:id="20" w:name="_Toc37792654"/>
      <w:r>
        <w:rPr>
          <w:rFonts w:hint="eastAsia" w:ascii="宋体" w:hAnsi="宋体" w:eastAsia="宋体" w:cs="宋体"/>
          <w:sz w:val="24"/>
          <w:highlight w:val="none"/>
          <w:lang w:eastAsia="zh-CN"/>
        </w:rPr>
        <w:t>主要技术要求</w:t>
      </w:r>
    </w:p>
    <w:p w14:paraId="48DDAF71">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lang w:val="en-US" w:eastAsia="zh-CN"/>
        </w:rPr>
        <w:t>1</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eastAsia="zh-CN"/>
        </w:rPr>
        <w:t>新制型板</w:t>
      </w:r>
    </w:p>
    <w:p w14:paraId="5DF5383C">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lang w:val="en-US" w:eastAsia="zh-CN"/>
        </w:rPr>
        <w:t>1</w:t>
      </w:r>
      <w:r>
        <w:rPr>
          <w:rFonts w:hint="eastAsia" w:ascii="宋体" w:hAnsi="宋体" w:eastAsia="宋体" w:cs="宋体"/>
          <w:sz w:val="24"/>
          <w:highlight w:val="none"/>
          <w:lang w:eastAsia="zh-CN"/>
        </w:rPr>
        <w:t>.1型板结构：上型板（包括上模样、上模底板）、下型板（包括下模样、下模底板）。</w:t>
      </w:r>
    </w:p>
    <w:p w14:paraId="436136C9">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lang w:val="en-US" w:eastAsia="zh-CN"/>
        </w:rPr>
        <w:t>1</w:t>
      </w:r>
      <w:r>
        <w:rPr>
          <w:rFonts w:hint="eastAsia" w:ascii="宋体" w:hAnsi="宋体" w:eastAsia="宋体" w:cs="宋体"/>
          <w:sz w:val="24"/>
          <w:highlight w:val="none"/>
          <w:lang w:eastAsia="zh-CN"/>
        </w:rPr>
        <w:t>.2上/下型板材质：</w:t>
      </w:r>
    </w:p>
    <w:p w14:paraId="31E6C9C8">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lang w:val="en-US" w:eastAsia="zh-CN"/>
        </w:rPr>
        <w:t>1</w:t>
      </w:r>
      <w:r>
        <w:rPr>
          <w:rFonts w:hint="eastAsia" w:ascii="宋体" w:hAnsi="宋体" w:eastAsia="宋体" w:cs="宋体"/>
          <w:sz w:val="24"/>
          <w:highlight w:val="none"/>
          <w:lang w:val="en-US" w:eastAsia="zh-CN"/>
        </w:rPr>
        <w:t>.2.2</w:t>
      </w:r>
      <w:r>
        <w:rPr>
          <w:rFonts w:hint="eastAsia" w:ascii="宋体" w:hAnsi="宋体" w:cs="宋体"/>
          <w:sz w:val="24"/>
          <w:highlight w:val="yellow"/>
          <w:lang w:val="en-US" w:eastAsia="zh-CN"/>
        </w:rPr>
        <w:t>制动</w:t>
      </w:r>
      <w:r>
        <w:rPr>
          <w:rFonts w:hint="eastAsia" w:ascii="宋体" w:hAnsi="宋体" w:cs="宋体"/>
          <w:sz w:val="24"/>
          <w:highlight w:val="yellow"/>
          <w:lang w:val="en-US" w:eastAsia="zh-CN"/>
        </w:rPr>
        <w:t>鼓</w:t>
      </w:r>
      <w:r>
        <w:rPr>
          <w:rFonts w:hint="eastAsia" w:ascii="宋体" w:hAnsi="宋体" w:eastAsia="宋体" w:cs="宋体"/>
          <w:sz w:val="24"/>
          <w:highlight w:val="yellow"/>
          <w:lang w:eastAsia="zh-CN"/>
        </w:rPr>
        <w:t>模样材质选用HT250材质</w:t>
      </w:r>
      <w:r>
        <w:rPr>
          <w:rFonts w:hint="eastAsia" w:ascii="宋体" w:hAnsi="宋体" w:eastAsia="宋体" w:cs="宋体"/>
          <w:sz w:val="24"/>
          <w:highlight w:val="none"/>
          <w:lang w:eastAsia="zh-CN"/>
        </w:rPr>
        <w:t>，表面硬度达到170-220HB。上下模底板材质选用QT5</w:t>
      </w:r>
      <w:r>
        <w:rPr>
          <w:rFonts w:hint="eastAsia" w:ascii="宋体" w:hAnsi="宋体" w:eastAsia="宋体" w:cs="宋体"/>
          <w:sz w:val="24"/>
          <w:highlight w:val="none"/>
          <w:lang w:val="en-US" w:eastAsia="zh-CN"/>
        </w:rPr>
        <w:t>0</w:t>
      </w:r>
      <w:r>
        <w:rPr>
          <w:rFonts w:hint="eastAsia" w:ascii="宋体" w:hAnsi="宋体" w:eastAsia="宋体" w:cs="宋体"/>
          <w:sz w:val="24"/>
          <w:highlight w:val="none"/>
          <w:lang w:eastAsia="zh-CN"/>
        </w:rPr>
        <w:t>0</w:t>
      </w:r>
      <w:r>
        <w:rPr>
          <w:rFonts w:hint="eastAsia" w:ascii="宋体" w:hAnsi="宋体" w:eastAsia="宋体" w:cs="宋体"/>
          <w:sz w:val="24"/>
          <w:highlight w:val="none"/>
          <w:lang w:val="en-US" w:eastAsia="zh-CN"/>
        </w:rPr>
        <w:t>-7</w:t>
      </w:r>
      <w:r>
        <w:rPr>
          <w:rFonts w:hint="eastAsia" w:ascii="宋体" w:hAnsi="宋体" w:eastAsia="宋体" w:cs="宋体"/>
          <w:sz w:val="24"/>
          <w:highlight w:val="none"/>
          <w:lang w:eastAsia="zh-CN"/>
        </w:rPr>
        <w:t>；</w:t>
      </w:r>
    </w:p>
    <w:p w14:paraId="74D09CA7">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lang w:val="en-US" w:eastAsia="zh-CN"/>
        </w:rPr>
        <w:t>1</w:t>
      </w:r>
      <w:r>
        <w:rPr>
          <w:rFonts w:hint="eastAsia" w:ascii="宋体" w:hAnsi="宋体" w:eastAsia="宋体" w:cs="宋体"/>
          <w:sz w:val="24"/>
          <w:highlight w:val="none"/>
          <w:lang w:val="en-US" w:eastAsia="zh-CN"/>
        </w:rPr>
        <w:t>.2.3其他组件：</w:t>
      </w:r>
      <w:r>
        <w:rPr>
          <w:rFonts w:hint="eastAsia" w:ascii="宋体" w:hAnsi="宋体" w:eastAsia="宋体" w:cs="宋体"/>
          <w:sz w:val="24"/>
          <w:highlight w:val="none"/>
          <w:lang w:eastAsia="zh-CN"/>
        </w:rPr>
        <w:t>气针选用65Mn材质，热处理硬度28-32HRC，装配结构为型板背面紧固方式。定位销/套选用T10A材质。</w:t>
      </w:r>
    </w:p>
    <w:p w14:paraId="258130A3">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lang w:val="en-US" w:eastAsia="zh-CN"/>
        </w:rPr>
        <w:t>1</w:t>
      </w:r>
      <w:r>
        <w:rPr>
          <w:rFonts w:hint="eastAsia" w:ascii="宋体" w:hAnsi="宋体" w:eastAsia="宋体" w:cs="宋体"/>
          <w:sz w:val="24"/>
          <w:highlight w:val="none"/>
          <w:lang w:eastAsia="zh-CN"/>
        </w:rPr>
        <w:t>.3型板（含模样）平面度＜0.2mm。</w:t>
      </w:r>
    </w:p>
    <w:p w14:paraId="3C34B1A8">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lang w:val="en-US" w:eastAsia="zh-CN"/>
        </w:rPr>
        <w:t>1</w:t>
      </w:r>
      <w:r>
        <w:rPr>
          <w:rFonts w:hint="eastAsia" w:ascii="宋体" w:hAnsi="宋体" w:eastAsia="宋体" w:cs="宋体"/>
          <w:sz w:val="24"/>
          <w:highlight w:val="none"/>
          <w:lang w:eastAsia="zh-CN"/>
        </w:rPr>
        <w:t>.4铭牌标识、重汽商标、产品图号、生产日期、班次标识等信息按照买方提供的要求进行设计、制作；标识中的字体为宋体，字体大小按照买方提供的要求设计、制作，字号字槽按照字体大小对应制作。</w:t>
      </w:r>
    </w:p>
    <w:p w14:paraId="40517057">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lang w:val="en-US" w:eastAsia="zh-CN"/>
        </w:rPr>
        <w:t>1</w:t>
      </w:r>
      <w:r>
        <w:rPr>
          <w:rFonts w:hint="eastAsia" w:ascii="宋体" w:hAnsi="宋体" w:eastAsia="宋体" w:cs="宋体"/>
          <w:sz w:val="24"/>
          <w:highlight w:val="none"/>
          <w:lang w:eastAsia="zh-CN"/>
        </w:rPr>
        <w:t>.5上下型板加工偏差：±0.12mm，表面粗糙度：Ra1.6。</w:t>
      </w:r>
    </w:p>
    <w:p w14:paraId="4C13B1EC">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lang w:val="en-US" w:eastAsia="zh-CN"/>
        </w:rPr>
        <w:t>1</w:t>
      </w:r>
      <w:r>
        <w:rPr>
          <w:rFonts w:hint="eastAsia" w:ascii="宋体" w:hAnsi="宋体" w:eastAsia="宋体" w:cs="宋体"/>
          <w:sz w:val="24"/>
          <w:highlight w:val="none"/>
          <w:lang w:eastAsia="zh-CN"/>
        </w:rPr>
        <w:t>.6</w:t>
      </w:r>
      <w:r>
        <w:rPr>
          <w:rFonts w:hint="eastAsia" w:ascii="宋体" w:hAnsi="宋体" w:eastAsia="宋体" w:cs="宋体"/>
          <w:sz w:val="24"/>
          <w:highlight w:val="yellow"/>
          <w:lang w:eastAsia="zh-CN"/>
        </w:rPr>
        <w:t>工装使用寿命不得低于</w:t>
      </w:r>
      <w:r>
        <w:rPr>
          <w:rFonts w:hint="eastAsia" w:ascii="宋体" w:hAnsi="宋体" w:cs="宋体"/>
          <w:sz w:val="24"/>
          <w:highlight w:val="yellow"/>
          <w:lang w:val="en-US" w:eastAsia="zh-CN"/>
        </w:rPr>
        <w:t>15</w:t>
      </w:r>
      <w:r>
        <w:rPr>
          <w:rFonts w:hint="eastAsia" w:ascii="宋体" w:hAnsi="宋体" w:eastAsia="宋体" w:cs="宋体"/>
          <w:sz w:val="24"/>
          <w:highlight w:val="yellow"/>
          <w:lang w:eastAsia="zh-CN"/>
        </w:rPr>
        <w:t>万次</w:t>
      </w:r>
      <w:r>
        <w:rPr>
          <w:rFonts w:hint="eastAsia" w:ascii="宋体" w:hAnsi="宋体" w:eastAsia="宋体" w:cs="宋体"/>
          <w:sz w:val="24"/>
          <w:highlight w:val="none"/>
          <w:lang w:eastAsia="zh-CN"/>
        </w:rPr>
        <w:t>。在使用寿命周期内，出现因卖方原</w:t>
      </w:r>
    </w:p>
    <w:p w14:paraId="0F0DD1D1">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因导致工装损坏、异常磨损、无法正常使用等影响使用寿命情形的，将按照济南成型厂《质量索赔追偿管理流程》索赔。</w:t>
      </w:r>
    </w:p>
    <w:p w14:paraId="6D04B4AE">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lang w:val="en-US" w:eastAsia="zh-CN"/>
        </w:rPr>
        <w:t>2</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eastAsia="zh-CN"/>
        </w:rPr>
        <w:t>工装设计优先按相关的国家标准选用标准零件。</w:t>
      </w:r>
    </w:p>
    <w:p w14:paraId="28A80035">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lang w:val="en-US" w:eastAsia="zh-CN"/>
        </w:rPr>
        <w:t>3</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eastAsia="zh-CN"/>
        </w:rPr>
        <w:t>其余执行《Q-ZZ 30180-2023 砂型铸造模具技术条件》（工厂标准），按I级执行。</w:t>
      </w:r>
    </w:p>
    <w:p w14:paraId="6D4185AE">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lang w:val="en-US" w:eastAsia="zh-CN"/>
        </w:rPr>
        <w:t>4</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eastAsia="zh-CN"/>
        </w:rPr>
        <w:t>所有工装图纸经买方确认无误后方可进行加工制作。</w:t>
      </w:r>
    </w:p>
    <w:p w14:paraId="41951C7C">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lang w:val="en-US" w:eastAsia="zh-CN"/>
        </w:rPr>
        <w:t>5</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eastAsia="zh-CN"/>
        </w:rPr>
        <w:t>检验技术要求</w:t>
      </w:r>
    </w:p>
    <w:p w14:paraId="016C11F5">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6</w:t>
      </w:r>
      <w:r>
        <w:rPr>
          <w:rFonts w:hint="eastAsia" w:ascii="宋体" w:hAnsi="宋体" w:eastAsia="宋体" w:cs="宋体"/>
          <w:sz w:val="24"/>
          <w:highlight w:val="none"/>
          <w:lang w:val="en-US" w:eastAsia="zh-CN"/>
        </w:rPr>
        <w:t>.1模具厂家</w:t>
      </w:r>
      <w:r>
        <w:rPr>
          <w:rFonts w:hint="eastAsia" w:ascii="宋体" w:hAnsi="宋体" w:eastAsia="宋体" w:cs="宋体"/>
          <w:sz w:val="24"/>
          <w:highlight w:val="none"/>
          <w:lang w:eastAsia="zh-CN"/>
        </w:rPr>
        <w:t>新制、维修或修改工装时，严格按工艺图、综述卡和图纸要求以及工艺修改方案或图样文件修改通知单要求执行。完工后由模具厂家进行自检并提供自检报告和详细的检测数据。</w:t>
      </w:r>
      <w:r>
        <w:rPr>
          <w:rFonts w:hint="eastAsia" w:ascii="宋体" w:hAnsi="宋体" w:eastAsia="宋体" w:cs="宋体"/>
          <w:sz w:val="24"/>
          <w:highlight w:val="none"/>
          <w:lang w:val="en-US" w:eastAsia="zh-CN"/>
        </w:rPr>
        <w:t>自检报告包含模样、模腔、型板、射砂板、吹气板、模架、砂箱、备件等主要部件的原材料报告、金相组织/化学成分/机械性能报告、热处理报告、尺寸扫描报告等，其中化学成分须严格执行买方的企业标准或国家标准和行业有关标准（化学成分标准详见附表1）。如有必要须提供国家行业权威机构或买方指定的第三方机构的技术认证。</w:t>
      </w:r>
    </w:p>
    <w:p w14:paraId="4516A0DC">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注：若卖方未提供自检报告，则默认卖方承诺提供产品符合买方的技术要求。</w:t>
      </w:r>
    </w:p>
    <w:p w14:paraId="1A56CFD4">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lang w:val="en-US" w:eastAsia="zh-CN"/>
        </w:rPr>
        <w:t>6</w:t>
      </w:r>
      <w:r>
        <w:rPr>
          <w:rFonts w:hint="eastAsia" w:ascii="宋体" w:hAnsi="宋体" w:eastAsia="宋体" w:cs="宋体"/>
          <w:sz w:val="24"/>
          <w:highlight w:val="none"/>
          <w:lang w:val="en-US" w:eastAsia="zh-CN"/>
        </w:rPr>
        <w:t>.2</w:t>
      </w:r>
      <w:r>
        <w:rPr>
          <w:rFonts w:hint="eastAsia" w:ascii="宋体" w:hAnsi="宋体" w:eastAsia="宋体" w:cs="宋体"/>
          <w:sz w:val="24"/>
          <w:highlight w:val="none"/>
          <w:lang w:eastAsia="zh-CN"/>
        </w:rPr>
        <w:t>工装到厂后，由质量部检验室依据工艺图、综述卡、修改联系单或修改方案、卖方自检报告以及技术协议等要求对工装进行检查。</w:t>
      </w:r>
    </w:p>
    <w:p w14:paraId="2B503F80">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6</w:t>
      </w:r>
      <w:r>
        <w:rPr>
          <w:rFonts w:hint="eastAsia" w:ascii="宋体" w:hAnsi="宋体" w:eastAsia="宋体" w:cs="宋体"/>
          <w:sz w:val="24"/>
          <w:highlight w:val="none"/>
          <w:lang w:val="en-US" w:eastAsia="zh-CN"/>
        </w:rPr>
        <w:t>.2.1新制工装主要以供方提供的自检报告为准</w:t>
      </w:r>
      <w:r>
        <w:rPr>
          <w:rFonts w:hint="eastAsia" w:ascii="宋体" w:hAnsi="宋体" w:eastAsia="宋体" w:cs="宋体"/>
          <w:sz w:val="24"/>
          <w:highlight w:val="none"/>
          <w:lang w:eastAsia="zh-CN"/>
        </w:rPr>
        <w:t>，质量部采取抽检方式对工装的各项技术要求复检。</w:t>
      </w:r>
    </w:p>
    <w:p w14:paraId="6EC49833">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6</w:t>
      </w:r>
      <w:r>
        <w:rPr>
          <w:rFonts w:hint="eastAsia" w:ascii="宋体" w:hAnsi="宋体" w:eastAsia="宋体" w:cs="宋体"/>
          <w:sz w:val="24"/>
          <w:highlight w:val="none"/>
          <w:lang w:val="en-US" w:eastAsia="zh-CN"/>
        </w:rPr>
        <w:t>.2.2维修或者修改工装，</w:t>
      </w:r>
      <w:r>
        <w:rPr>
          <w:rFonts w:hint="eastAsia" w:ascii="宋体" w:hAnsi="宋体" w:eastAsia="宋体" w:cs="宋体"/>
          <w:sz w:val="24"/>
          <w:highlight w:val="none"/>
          <w:lang w:eastAsia="zh-CN"/>
        </w:rPr>
        <w:t>质量部</w:t>
      </w:r>
      <w:r>
        <w:rPr>
          <w:rFonts w:hint="eastAsia" w:ascii="宋体" w:hAnsi="宋体" w:eastAsia="宋体" w:cs="宋体"/>
          <w:sz w:val="24"/>
          <w:highlight w:val="none"/>
          <w:lang w:val="en-US" w:eastAsia="zh-CN"/>
        </w:rPr>
        <w:t>主要针对变动位置及相关联位置进行100%检查。</w:t>
      </w:r>
    </w:p>
    <w:p w14:paraId="0D57F6E2">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6</w:t>
      </w:r>
      <w:r>
        <w:rPr>
          <w:rFonts w:hint="eastAsia" w:ascii="宋体" w:hAnsi="宋体" w:eastAsia="宋体" w:cs="宋体"/>
          <w:sz w:val="24"/>
          <w:highlight w:val="none"/>
          <w:lang w:val="en-US" w:eastAsia="zh-CN"/>
        </w:rPr>
        <w:t>.2.3</w:t>
      </w:r>
      <w:r>
        <w:rPr>
          <w:rFonts w:hint="eastAsia" w:ascii="宋体" w:hAnsi="宋体" w:eastAsia="宋体" w:cs="宋体"/>
          <w:sz w:val="24"/>
          <w:highlight w:val="none"/>
          <w:lang w:eastAsia="zh-CN"/>
        </w:rPr>
        <w:t>当检验发现不符合时，将按照济南成型厂《质量索赔追偿管理流程》索赔。</w:t>
      </w:r>
    </w:p>
    <w:p w14:paraId="30BD4885">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lang w:val="en-US" w:eastAsia="zh-CN"/>
        </w:rPr>
        <w:t>6</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3</w:t>
      </w:r>
      <w:r>
        <w:rPr>
          <w:rFonts w:hint="eastAsia" w:ascii="宋体" w:hAnsi="宋体" w:eastAsia="宋体" w:cs="宋体"/>
          <w:sz w:val="24"/>
          <w:highlight w:val="none"/>
          <w:lang w:eastAsia="zh-CN"/>
        </w:rPr>
        <w:t>表面质量检验</w:t>
      </w:r>
    </w:p>
    <w:p w14:paraId="3598925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质量部检查员进行表面质量检查。焊修类修改：工装焊修位置焊接牢固，表面质量、粗糙度等符合技术要求内容，无焊渣、气孔、凸凹不平等缺陷，不允许存在明显的焊缝。镶块类修改：镶块与原结构光滑过渡，无明显的错台。</w:t>
      </w:r>
    </w:p>
    <w:p w14:paraId="3E0E5D80">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lang w:val="en-US" w:eastAsia="zh-CN"/>
        </w:rPr>
        <w:t>6</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工装尺寸检验</w:t>
      </w:r>
    </w:p>
    <w:p w14:paraId="35AB51BE">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质量部检查员以人工划线，三坐标、3D扫描等方式检验工装尺寸，工装尺寸应与设计尺寸一致，偏差符合设计精度，一般不超过0.1mm。</w:t>
      </w:r>
    </w:p>
    <w:p w14:paraId="7779F7F9">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lang w:val="en-US" w:eastAsia="zh-CN"/>
        </w:rPr>
        <w:t>6</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材质及性能检验</w:t>
      </w:r>
    </w:p>
    <w:p w14:paraId="557C29A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质量部检查员检验新制或修改后新增组件的材质成分及性能。新制工装，卖方需附带相应的性能试块（要求试块尽量与工装本体相连，若不能做到相连，则需提供试块与工装本体为同批次生产的证明（如生产日期标记等）），以供买方检验。</w:t>
      </w:r>
    </w:p>
    <w:p w14:paraId="2365673F">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lang w:eastAsia="zh-CN"/>
        </w:rPr>
        <w:t>用户生产条件</w:t>
      </w:r>
      <w:bookmarkEnd w:id="19"/>
      <w:bookmarkEnd w:id="20"/>
      <w:r>
        <w:rPr>
          <w:rFonts w:hint="eastAsia" w:ascii="宋体" w:hAnsi="宋体" w:eastAsia="宋体" w:cs="宋体"/>
          <w:sz w:val="24"/>
          <w:highlight w:val="none"/>
          <w:lang w:eastAsia="zh-CN"/>
        </w:rPr>
        <w:t xml:space="preserve"> </w:t>
      </w:r>
      <w:r>
        <w:rPr>
          <w:rFonts w:hint="eastAsia" w:ascii="宋体" w:hAnsi="宋体" w:eastAsia="宋体" w:cs="宋体"/>
          <w:sz w:val="24"/>
          <w:highlight w:val="none"/>
          <w:lang w:eastAsia="zh-CN"/>
        </w:rPr>
        <w:tab/>
      </w:r>
    </w:p>
    <w:p w14:paraId="2ACAF570">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lang w:eastAsia="zh-CN"/>
        </w:rPr>
        <w:t>1 车间外部自然环境条件</w:t>
      </w:r>
    </w:p>
    <w:p w14:paraId="68E6949F">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年平均气温                                15.9℃</w:t>
      </w:r>
    </w:p>
    <w:p w14:paraId="695247FD">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最热月平均气温                            28.1℃</w:t>
      </w:r>
    </w:p>
    <w:p w14:paraId="446BEA8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最冷月平均气温                             2.5℃</w:t>
      </w:r>
    </w:p>
    <w:p w14:paraId="6AD88DF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极端最高气温                              42.5℃</w:t>
      </w:r>
    </w:p>
    <w:p w14:paraId="55FC7E0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 xml:space="preserve">极端最低气温                              </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eastAsia="zh-CN"/>
        </w:rPr>
        <w:t>13.1℃</w:t>
      </w:r>
    </w:p>
    <w:p w14:paraId="6C038E2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年平均相对湿度                            75%</w:t>
      </w:r>
    </w:p>
    <w:p w14:paraId="2E638ACC">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2.2</w:t>
      </w:r>
      <w:r>
        <w:rPr>
          <w:rFonts w:hint="eastAsia" w:ascii="宋体" w:hAnsi="宋体" w:eastAsia="宋体" w:cs="宋体"/>
          <w:sz w:val="24"/>
          <w:highlight w:val="none"/>
          <w:lang w:eastAsia="zh-CN"/>
        </w:rPr>
        <w:t xml:space="preserve"> 车间内部环境条件</w:t>
      </w:r>
    </w:p>
    <w:p w14:paraId="4061AFA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电源种类及电压：3-380V/220V（±10%）、50HZ（±2%）、AC；</w:t>
      </w:r>
    </w:p>
    <w:p w14:paraId="473D11AB">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压缩空气压力：  ≤0.70Mpa；</w:t>
      </w:r>
    </w:p>
    <w:p w14:paraId="5CB60D9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供水水质及压力：自来水，≥0.2 Mpa；</w:t>
      </w:r>
    </w:p>
    <w:p w14:paraId="7E56E8F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 xml:space="preserve">室内空气质量：   多尘； </w:t>
      </w:r>
    </w:p>
    <w:p w14:paraId="30D4EA18">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室内气温：5℃～45℃；</w:t>
      </w:r>
    </w:p>
    <w:p w14:paraId="49F9750D">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lang w:eastAsia="zh-CN"/>
        </w:rPr>
        <w:t>技术更改及技术文件</w:t>
      </w:r>
    </w:p>
    <w:p w14:paraId="06916A0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lang w:eastAsia="zh-CN"/>
        </w:rPr>
        <w:t>.1如在设计过程中遇到设计更改，买方及时将技术更改通知卖方，卖方应按更改后的技术要求制造订货产品并负责将更改后的铸件图、工装图（三维和二维）等技术文件及时提交给买方。</w:t>
      </w:r>
    </w:p>
    <w:p w14:paraId="5E99F2B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3.2</w:t>
      </w:r>
      <w:r>
        <w:rPr>
          <w:rFonts w:hint="eastAsia" w:ascii="宋体" w:hAnsi="宋体" w:eastAsia="宋体" w:cs="宋体"/>
          <w:sz w:val="24"/>
          <w:highlight w:val="none"/>
          <w:lang w:eastAsia="zh-CN"/>
        </w:rPr>
        <w:t>卖方不得自行改变双方共同确认的本协议附表中技术资料，如确实需要更改，应事先征得买方同意。</w:t>
      </w:r>
    </w:p>
    <w:p w14:paraId="494091FD">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3.3</w:t>
      </w:r>
      <w:r>
        <w:rPr>
          <w:rFonts w:hint="eastAsia" w:ascii="宋体" w:hAnsi="宋体" w:eastAsia="宋体" w:cs="宋体"/>
          <w:sz w:val="24"/>
          <w:highlight w:val="none"/>
          <w:lang w:eastAsia="zh-CN"/>
        </w:rPr>
        <w:t>卖方承诺：符合技术要求只是必要条件，满足使用要求和最终用户的要求是最终目的。</w:t>
      </w:r>
    </w:p>
    <w:p w14:paraId="2D01C774">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3.4所有工装图纸经买方确认无误后方可进行加工制作。</w:t>
      </w:r>
    </w:p>
    <w:p w14:paraId="78524927">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3.5修改内容以三维图纸为准，如果选择镶块结构修改，需设计为可更换结构，并提供修改后的镶块二维/三维图纸。</w:t>
      </w:r>
    </w:p>
    <w:p w14:paraId="7E6A909F">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3.6工装修改过程不得对其余未修改结构和整体工装造成损伤，如果损伤需原样修复并给予经济考核；</w:t>
      </w:r>
    </w:p>
    <w:p w14:paraId="38E667AD">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制造过程变更</w:t>
      </w:r>
    </w:p>
    <w:p w14:paraId="59F2710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.1卖方必须保证产品在生产制造过程中达到买方规定的质量要求并检测合格。</w:t>
      </w:r>
    </w:p>
    <w:p w14:paraId="68A93982">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.2买方根据产品质量升级等方面的要求，可向卖方提出对产品进行重新鉴定或认证的要求，卖方应提供足够的产品样本，并配合买方共同完成产品的鉴定或认证工作，其结果双方共享。</w:t>
      </w:r>
    </w:p>
    <w:p w14:paraId="6C33E066">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.3如果卖方的生产基地、生产工艺、材料或配套厂商发生了改变，则应及时书面报告买方，买方将对产品进行样本鉴定。</w:t>
      </w:r>
    </w:p>
    <w:p w14:paraId="372D6B92">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产品包装</w:t>
      </w:r>
    </w:p>
    <w:p w14:paraId="0588C91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.1产品包装须严格执行买方的企业标准或国家标准和行业有关标准及甲方的其它包装要求。</w:t>
      </w:r>
    </w:p>
    <w:p w14:paraId="357AA2DA">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.2产品包装必须保证产品质量在运输、储存过程中不降低。</w:t>
      </w:r>
    </w:p>
    <w:p w14:paraId="7773D3F0">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.3木质包装，包装及运输过程中要进行防潮、防锈、防磕碰处理。</w:t>
      </w:r>
    </w:p>
    <w:p w14:paraId="08D1FAB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.4产品标识要求</w:t>
      </w:r>
    </w:p>
    <w:p w14:paraId="37A636B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.4.1卖方对其供给买方的产品必须进行可追溯性标识，同时须满足买方的特定标识要求。</w:t>
      </w:r>
    </w:p>
    <w:p w14:paraId="053F8C90">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.4.2产品标识部位以不影响产品质量为原则，除买方明确要求的标识部位外，卖方可自行选择部位，并将标识部位传给买方备案。</w:t>
      </w:r>
    </w:p>
    <w:p w14:paraId="1C9DD1BE">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预验收及交货</w:t>
      </w:r>
    </w:p>
    <w:p w14:paraId="775E0BBF">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.1预验收</w:t>
      </w:r>
    </w:p>
    <w:p w14:paraId="01E0E87C">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必要时买方派专业人员在发货前20天到乙方工厂进行预验收，检查确认工装数量及结构完整，并签署预验收备忘录。</w:t>
      </w:r>
    </w:p>
    <w:p w14:paraId="6D30460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.2工装交货期：</w:t>
      </w:r>
    </w:p>
    <w:p w14:paraId="32B07C2B">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.3交货地点：济南成型厂。</w:t>
      </w:r>
    </w:p>
    <w:p w14:paraId="21103D2E">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.4进厂检验：修改或修复工装到厂后，质量部对修改或修复后工装进行尺寸检验，以人工划线，三坐标、3D扫描等方式检验，工装尺寸与设计尺寸一致，偏差符合设计精度，一般不超过0.1mm。</w:t>
      </w:r>
    </w:p>
    <w:p w14:paraId="3F794A9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lang w:eastAsia="zh-CN"/>
        </w:rPr>
        <w:t>调试、验证</w:t>
      </w:r>
    </w:p>
    <w:p w14:paraId="115F9FA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lang w:eastAsia="zh-CN"/>
        </w:rPr>
        <w:t>.1模具安装后进行空载运行，模具活动部分动作正常、可靠。</w:t>
      </w:r>
    </w:p>
    <w:p w14:paraId="11B2AA32">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lang w:eastAsia="zh-CN"/>
        </w:rPr>
        <w:t>.2修改或修复工装需连续生产一个班的合格砂芯或者铸型，且铸件划线检验合格后认为工装合格。</w:t>
      </w:r>
    </w:p>
    <w:p w14:paraId="0254272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8.</w:t>
      </w:r>
      <w:r>
        <w:rPr>
          <w:rFonts w:hint="eastAsia" w:ascii="宋体" w:hAnsi="宋体" w:eastAsia="宋体" w:cs="宋体"/>
          <w:sz w:val="24"/>
          <w:highlight w:val="none"/>
          <w:lang w:eastAsia="zh-CN"/>
        </w:rPr>
        <w:t>质量保证</w:t>
      </w:r>
    </w:p>
    <w:p w14:paraId="18082BBC">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eastAsia="zh-CN"/>
        </w:rPr>
        <w:t>从验证合格签字之日开始计算质保期，质量保证期：壹年。</w:t>
      </w:r>
    </w:p>
    <w:p w14:paraId="6764F337">
      <w:pPr>
        <w:spacing w:line="360" w:lineRule="auto"/>
        <w:ind w:firstLine="482" w:firstLineChars="200"/>
        <w:rPr>
          <w:rFonts w:hint="eastAsia" w:ascii="宋体" w:hAnsi="宋体"/>
          <w:b/>
          <w:bCs/>
          <w:sz w:val="24"/>
        </w:rPr>
      </w:pPr>
      <w:r>
        <w:rPr>
          <w:rFonts w:hint="default" w:ascii="Calibri" w:hAnsi="Calibri" w:cs="Calibri"/>
          <w:b/>
          <w:bCs/>
          <w:sz w:val="24"/>
          <w:lang w:val="en-US" w:eastAsia="zh-CN"/>
        </w:rPr>
        <w:t>②</w:t>
      </w:r>
      <w:r>
        <w:rPr>
          <w:rFonts w:hint="eastAsia" w:ascii="宋体" w:hAnsi="宋体"/>
          <w:b/>
          <w:bCs/>
          <w:sz w:val="24"/>
          <w:lang w:eastAsia="zh-CN"/>
        </w:rPr>
        <w:t>、</w:t>
      </w:r>
      <w:r>
        <w:rPr>
          <w:rFonts w:hint="eastAsia" w:ascii="宋体" w:hAnsi="宋体"/>
          <w:b/>
          <w:bCs/>
          <w:sz w:val="24"/>
        </w:rPr>
        <w:t>技</w:t>
      </w:r>
      <w:r>
        <w:rPr>
          <w:rFonts w:hint="eastAsia" w:ascii="宋体" w:hAnsi="宋体"/>
          <w:b/>
          <w:bCs/>
          <w:sz w:val="24"/>
          <w:szCs w:val="24"/>
        </w:rPr>
        <w:t>术标</w:t>
      </w:r>
      <w:r>
        <w:rPr>
          <w:rFonts w:hint="eastAsia"/>
          <w:b/>
          <w:bCs/>
          <w:sz w:val="24"/>
          <w:szCs w:val="24"/>
        </w:rPr>
        <w:t>文件的组成</w:t>
      </w:r>
      <w:r>
        <w:rPr>
          <w:rFonts w:hint="eastAsia" w:ascii="宋体" w:hAnsi="宋体"/>
          <w:b/>
          <w:bCs/>
          <w:sz w:val="24"/>
          <w:szCs w:val="24"/>
        </w:rPr>
        <w:t>：</w:t>
      </w:r>
    </w:p>
    <w:p w14:paraId="3B10FC23">
      <w:pPr>
        <w:pStyle w:val="111"/>
        <w:spacing w:line="360" w:lineRule="auto"/>
        <w:ind w:firstLine="480" w:firstLineChars="200"/>
        <w:jc w:val="left"/>
        <w:rPr>
          <w:rFonts w:hint="eastAsia"/>
        </w:rPr>
      </w:pPr>
      <w:r>
        <w:rPr>
          <w:rFonts w:hint="eastAsia"/>
        </w:rPr>
        <w:t>(</w:t>
      </w:r>
      <w:r>
        <w:t>1</w:t>
      </w:r>
      <w:r>
        <w:rPr>
          <w:rFonts w:hint="eastAsia"/>
        </w:rPr>
        <w:t>)工装制作</w:t>
      </w:r>
      <w:r>
        <w:rPr>
          <w:rFonts w:hint="eastAsia"/>
          <w:highlight w:val="none"/>
          <w:lang w:eastAsia="zh-CN"/>
        </w:rPr>
        <w:t>（</w:t>
      </w:r>
      <w:r>
        <w:rPr>
          <w:rFonts w:hint="eastAsia"/>
          <w:highlight w:val="none"/>
          <w:lang w:val="en-US" w:eastAsia="zh-CN"/>
        </w:rPr>
        <w:t>修改</w:t>
      </w:r>
      <w:r>
        <w:rPr>
          <w:rFonts w:hint="eastAsia"/>
          <w:highlight w:val="none"/>
          <w:lang w:eastAsia="zh-CN"/>
        </w:rPr>
        <w:t>）</w:t>
      </w:r>
      <w:r>
        <w:rPr>
          <w:rFonts w:hint="eastAsia"/>
        </w:rPr>
        <w:t>方案总体描述</w:t>
      </w:r>
    </w:p>
    <w:p w14:paraId="4A0A6678">
      <w:pPr>
        <w:pStyle w:val="111"/>
        <w:spacing w:line="360" w:lineRule="auto"/>
        <w:ind w:left="-100" w:firstLine="480" w:firstLineChars="200"/>
        <w:jc w:val="left"/>
        <w:rPr>
          <w:rFonts w:hint="eastAsia"/>
        </w:rPr>
      </w:pPr>
      <w:r>
        <w:rPr>
          <w:rFonts w:hint="eastAsia"/>
        </w:rPr>
        <w:t>(2)关键加工设备（提供设备品牌型号、技术参数等信息）</w:t>
      </w:r>
    </w:p>
    <w:p w14:paraId="4F35A56E">
      <w:pPr>
        <w:pStyle w:val="111"/>
        <w:spacing w:line="360" w:lineRule="auto"/>
        <w:ind w:left="-100" w:firstLine="480" w:firstLineChars="200"/>
        <w:jc w:val="left"/>
        <w:rPr>
          <w:rFonts w:hint="eastAsia"/>
        </w:rPr>
      </w:pPr>
      <w:r>
        <w:rPr>
          <w:rFonts w:hint="eastAsia"/>
        </w:rPr>
        <w:t>(3)检测设备（提供设备品牌型号、技术参数等信息）</w:t>
      </w:r>
    </w:p>
    <w:p w14:paraId="7A7221C4">
      <w:pPr>
        <w:pStyle w:val="111"/>
        <w:spacing w:line="360" w:lineRule="auto"/>
        <w:ind w:left="-100" w:firstLine="480" w:firstLineChars="200"/>
        <w:jc w:val="left"/>
        <w:rPr>
          <w:rFonts w:hint="eastAsia"/>
        </w:rPr>
      </w:pPr>
      <w:r>
        <w:rPr>
          <w:rFonts w:hint="eastAsia"/>
        </w:rPr>
        <w:t>(4)工装模具设计能力</w:t>
      </w:r>
      <w:r>
        <w:t>及制作工艺水平（</w:t>
      </w:r>
      <w:r>
        <w:rPr>
          <w:rFonts w:hint="eastAsia"/>
        </w:rPr>
        <w:t>提供中高级职称人员证书复印件及社保参保证明；</w:t>
      </w:r>
      <w:r>
        <w:t>制作工艺描述等）</w:t>
      </w:r>
    </w:p>
    <w:p w14:paraId="4A58128A">
      <w:pPr>
        <w:pStyle w:val="111"/>
        <w:spacing w:line="360" w:lineRule="auto"/>
        <w:ind w:left="-100" w:firstLine="480" w:firstLineChars="200"/>
        <w:jc w:val="left"/>
        <w:rPr>
          <w:rFonts w:hint="eastAsia"/>
        </w:rPr>
      </w:pPr>
      <w:r>
        <w:rPr>
          <w:rFonts w:hint="eastAsia"/>
        </w:rPr>
        <w:t>(5)计算机模拟能力</w:t>
      </w:r>
      <w:r>
        <w:t>（</w:t>
      </w:r>
      <w:r>
        <w:rPr>
          <w:rFonts w:hint="eastAsia"/>
        </w:rPr>
        <w:t>提供三维设计</w:t>
      </w:r>
      <w:r>
        <w:rPr>
          <w:rFonts w:hint="eastAsia"/>
          <w:lang w:eastAsia="zh-CN"/>
        </w:rPr>
        <w:t>、</w:t>
      </w:r>
      <w:r>
        <w:rPr>
          <w:rFonts w:hint="eastAsia"/>
          <w:lang w:val="en-US" w:eastAsia="zh-CN"/>
        </w:rPr>
        <w:t>模拟</w:t>
      </w:r>
      <w:r>
        <w:rPr>
          <w:rFonts w:hint="eastAsia"/>
        </w:rPr>
        <w:t>软件等资料信息）</w:t>
      </w:r>
    </w:p>
    <w:p w14:paraId="1511CBEB">
      <w:pPr>
        <w:pStyle w:val="111"/>
        <w:spacing w:line="360" w:lineRule="auto"/>
        <w:ind w:left="-100" w:firstLine="480" w:firstLineChars="200"/>
        <w:jc w:val="left"/>
        <w:rPr>
          <w:rFonts w:hint="eastAsia"/>
        </w:rPr>
      </w:pPr>
      <w:r>
        <w:rPr>
          <w:rFonts w:hint="eastAsia"/>
        </w:rPr>
        <w:t>(6)质保期及售后服务能力</w:t>
      </w:r>
    </w:p>
    <w:p w14:paraId="0B91EE88">
      <w:pPr>
        <w:pStyle w:val="111"/>
        <w:spacing w:line="360" w:lineRule="auto"/>
        <w:ind w:left="-100" w:firstLine="480" w:firstLineChars="200"/>
        <w:jc w:val="left"/>
      </w:pPr>
      <w:r>
        <w:rPr>
          <w:rFonts w:hint="eastAsia"/>
        </w:rPr>
        <w:t>(7)产品供货计划或生产加工计划</w:t>
      </w:r>
    </w:p>
    <w:p w14:paraId="7E0B64B2">
      <w:pPr>
        <w:pStyle w:val="111"/>
        <w:spacing w:line="360" w:lineRule="auto"/>
        <w:ind w:left="0" w:leftChars="0" w:firstLine="240" w:firstLineChars="100"/>
        <w:jc w:val="left"/>
        <w:rPr>
          <w:rFonts w:hint="eastAsia"/>
        </w:rPr>
      </w:pPr>
      <w:r>
        <w:rPr>
          <w:rFonts w:hint="eastAsia"/>
        </w:rPr>
        <w:t>（8）类似业绩并提供合同复印件（</w:t>
      </w:r>
      <w:r>
        <w:rPr>
          <w:rFonts w:hint="eastAsia"/>
          <w:lang w:val="en-US" w:eastAsia="zh-CN"/>
        </w:rPr>
        <w:t>详见附件</w:t>
      </w:r>
      <w:r>
        <w:rPr>
          <w:rFonts w:hint="eastAsia"/>
        </w:rPr>
        <w:t>格式</w:t>
      </w:r>
      <w:r>
        <w:rPr>
          <w:rFonts w:hint="eastAsia"/>
          <w:lang w:val="en-US" w:eastAsia="zh-CN"/>
        </w:rPr>
        <w:t>1</w:t>
      </w:r>
      <w:r>
        <w:rPr>
          <w:rFonts w:hint="eastAsia"/>
        </w:rPr>
        <w:t>）</w:t>
      </w:r>
    </w:p>
    <w:p w14:paraId="2560287E">
      <w:pPr>
        <w:pStyle w:val="111"/>
        <w:spacing w:line="360" w:lineRule="auto"/>
        <w:ind w:left="-100" w:firstLine="480" w:firstLineChars="200"/>
        <w:jc w:val="left"/>
        <w:rPr>
          <w:rFonts w:hint="eastAsia"/>
        </w:rPr>
      </w:pPr>
      <w:r>
        <w:rPr>
          <w:rFonts w:hint="eastAsia"/>
        </w:rPr>
        <w:t>(</w:t>
      </w:r>
      <w:r>
        <w:t>9</w:t>
      </w:r>
      <w:r>
        <w:rPr>
          <w:rFonts w:hint="eastAsia"/>
        </w:rPr>
        <w:t>)</w:t>
      </w:r>
      <w:r>
        <w:t xml:space="preserve"> </w:t>
      </w:r>
      <w:r>
        <w:rPr>
          <w:rFonts w:hint="eastAsia"/>
        </w:rPr>
        <w:t>技术规格偏离表（</w:t>
      </w:r>
      <w:r>
        <w:rPr>
          <w:rFonts w:hint="eastAsia"/>
          <w:lang w:val="en-US" w:eastAsia="zh-CN"/>
        </w:rPr>
        <w:t>详见附件</w:t>
      </w:r>
      <w:r>
        <w:rPr>
          <w:rFonts w:hint="eastAsia"/>
        </w:rPr>
        <w:t>格式</w:t>
      </w:r>
      <w:r>
        <w:rPr>
          <w:rFonts w:hint="eastAsia"/>
          <w:lang w:val="en-US" w:eastAsia="zh-CN"/>
        </w:rPr>
        <w:t>2</w:t>
      </w:r>
      <w:r>
        <w:rPr>
          <w:rFonts w:hint="eastAsia"/>
        </w:rPr>
        <w:t>）</w:t>
      </w:r>
    </w:p>
    <w:p w14:paraId="40CB17B7">
      <w:pPr>
        <w:pStyle w:val="111"/>
        <w:spacing w:line="360" w:lineRule="auto"/>
        <w:ind w:firstLine="482" w:firstLineChars="200"/>
        <w:rPr>
          <w:rFonts w:hint="default" w:eastAsia="宋体"/>
          <w:b/>
          <w:bCs/>
          <w:lang w:val="en-US" w:eastAsia="zh-CN"/>
        </w:rPr>
      </w:pPr>
      <w:r>
        <w:rPr>
          <w:rFonts w:hint="default" w:ascii="Calibri" w:hAnsi="Calibri" w:cs="Calibri"/>
          <w:b/>
          <w:bCs/>
        </w:rPr>
        <w:t>③</w:t>
      </w:r>
      <w:r>
        <w:rPr>
          <w:rFonts w:hint="eastAsia"/>
          <w:b/>
          <w:bCs/>
        </w:rPr>
        <w:t>、询标</w:t>
      </w:r>
      <w:r>
        <w:rPr>
          <w:rFonts w:hint="eastAsia"/>
          <w:b/>
          <w:bCs/>
          <w:lang w:val="en-US" w:eastAsia="zh-CN"/>
        </w:rPr>
        <w:t>及技术答疑</w:t>
      </w:r>
    </w:p>
    <w:p w14:paraId="7EDC3C7F">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rPr>
      </w:pPr>
      <w:r>
        <w:rPr>
          <w:rFonts w:hint="eastAsia"/>
        </w:rPr>
        <w:t>凡对本次招标提出的询问，技术方面可咨询济南成型厂</w:t>
      </w:r>
      <w:r>
        <w:rPr>
          <w:rFonts w:hint="eastAsia"/>
          <w:lang w:val="en-US" w:eastAsia="zh-CN"/>
        </w:rPr>
        <w:t>工艺工程</w:t>
      </w:r>
      <w:r>
        <w:rPr>
          <w:rFonts w:hint="eastAsia"/>
        </w:rPr>
        <w:t>部，均以招标方的传真、邮件、书面答复为准。</w:t>
      </w:r>
    </w:p>
    <w:p w14:paraId="59E17F68">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rPr>
      </w:pPr>
      <w:r>
        <w:rPr>
          <w:rFonts w:hint="eastAsia" w:ascii="宋体" w:hAnsi="宋体" w:eastAsia="宋体" w:cs="宋体"/>
        </w:rPr>
        <w:t>答疑方式：书面、传真、邮件</w:t>
      </w:r>
    </w:p>
    <w:p w14:paraId="65A29D3D">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rPr>
      </w:pPr>
      <w:r>
        <w:rPr>
          <w:rFonts w:hint="eastAsia" w:ascii="宋体" w:hAnsi="宋体" w:eastAsia="宋体" w:cs="宋体"/>
        </w:rPr>
        <w:t>联 系 人： 宋波</w:t>
      </w:r>
    </w:p>
    <w:p w14:paraId="6F72C5DC">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imes New Roman" w:hAnsi="Times New Roman"/>
          <w:color w:val="000000"/>
          <w:sz w:val="24"/>
          <w:szCs w:val="24"/>
        </w:rPr>
      </w:pPr>
      <w:r>
        <w:rPr>
          <w:rFonts w:hint="eastAsia" w:ascii="宋体" w:hAnsi="宋体" w:eastAsia="宋体" w:cs="宋体"/>
        </w:rPr>
        <w:t>电    话： 0531-58061364  15098736562</w:t>
      </w:r>
    </w:p>
    <w:p w14:paraId="51CCD37E">
      <w:pPr>
        <w:pStyle w:val="15"/>
        <w:spacing w:line="440" w:lineRule="exact"/>
        <w:ind w:firstLine="482" w:firstLineChars="200"/>
        <w:rPr>
          <w:b/>
          <w:bCs/>
          <w:color w:val="000000"/>
          <w:sz w:val="28"/>
          <w:szCs w:val="28"/>
        </w:rPr>
      </w:pPr>
      <w:r>
        <w:rPr>
          <w:rFonts w:hint="eastAsia"/>
          <w:b/>
          <w:bCs/>
          <w:color w:val="000000"/>
          <w:sz w:val="24"/>
          <w:szCs w:val="24"/>
          <w:lang w:val="en-US" w:eastAsia="zh-CN"/>
        </w:rPr>
        <w:t>五、</w:t>
      </w:r>
      <w:r>
        <w:rPr>
          <w:rFonts w:hint="eastAsia"/>
          <w:b/>
          <w:bCs/>
          <w:color w:val="000000"/>
          <w:sz w:val="24"/>
          <w:szCs w:val="24"/>
        </w:rPr>
        <w:t>评标</w:t>
      </w:r>
    </w:p>
    <w:p w14:paraId="5DD93C2A">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color w:val="000000"/>
          <w:sz w:val="28"/>
          <w:szCs w:val="28"/>
        </w:rPr>
      </w:pPr>
      <w:r>
        <w:rPr>
          <w:rFonts w:hint="eastAsia"/>
          <w:color w:val="000000"/>
          <w:sz w:val="24"/>
          <w:szCs w:val="24"/>
          <w:lang w:val="en-US" w:eastAsia="zh-CN"/>
        </w:rPr>
        <w:t>1、本项目采用</w:t>
      </w:r>
      <w:r>
        <w:rPr>
          <w:rFonts w:ascii="仿宋_GB2312" w:hAnsi="宋体" w:eastAsia="仿宋_GB2312" w:cs="仿宋_GB2312"/>
          <w:color w:val="FF0000"/>
          <w:kern w:val="0"/>
          <w:sz w:val="28"/>
          <w:szCs w:val="28"/>
          <w:lang w:val="en-US" w:eastAsia="zh-CN" w:bidi="ar"/>
        </w:rPr>
        <w:t>技术入围</w:t>
      </w:r>
      <w:r>
        <w:rPr>
          <w:rFonts w:hint="eastAsia" w:ascii="仿宋_GB2312" w:hAnsi="宋体" w:eastAsia="仿宋_GB2312" w:cs="仿宋_GB2312"/>
          <w:color w:val="FF0000"/>
          <w:kern w:val="0"/>
          <w:sz w:val="28"/>
          <w:szCs w:val="28"/>
          <w:lang w:val="en-US" w:eastAsia="zh-CN" w:bidi="ar"/>
        </w:rPr>
        <w:t>合理最低价中标方式。</w:t>
      </w:r>
    </w:p>
    <w:p w14:paraId="2840B40E">
      <w:pPr>
        <w:pStyle w:val="15"/>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通过资质审验的投标方进入</w:t>
      </w:r>
      <w:r>
        <w:rPr>
          <w:rFonts w:hint="eastAsia" w:ascii="宋体" w:hAnsi="宋体" w:eastAsia="宋体" w:cs="宋体"/>
          <w:color w:val="auto"/>
          <w:sz w:val="24"/>
          <w:szCs w:val="24"/>
          <w:highlight w:val="none"/>
          <w:lang w:val="en-US" w:eastAsia="zh-CN"/>
        </w:rPr>
        <w:t>技术标</w:t>
      </w:r>
      <w:r>
        <w:rPr>
          <w:rFonts w:hint="eastAsia" w:ascii="宋体" w:hAnsi="宋体" w:eastAsia="宋体" w:cs="宋体"/>
          <w:color w:val="auto"/>
          <w:sz w:val="24"/>
          <w:szCs w:val="24"/>
          <w:highlight w:val="none"/>
        </w:rPr>
        <w:t>环节。</w:t>
      </w:r>
    </w:p>
    <w:p w14:paraId="4EBF795B">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1.2技术标：</w:t>
      </w:r>
      <w:r>
        <w:rPr>
          <w:rFonts w:hint="eastAsia" w:ascii="宋体" w:hAnsi="宋体" w:eastAsia="宋体" w:cs="宋体"/>
          <w:color w:val="auto"/>
          <w:kern w:val="0"/>
          <w:sz w:val="24"/>
          <w:szCs w:val="24"/>
          <w:highlight w:val="none"/>
          <w:u w:val="single"/>
          <w:lang w:val="en-US" w:eastAsia="zh-CN" w:bidi="ar"/>
        </w:rPr>
        <w:t>在满足技术要求，技术标得分不小于</w:t>
      </w:r>
      <w:r>
        <w:rPr>
          <w:rFonts w:hint="eastAsia" w:ascii="宋体" w:hAnsi="宋体" w:cs="宋体"/>
          <w:color w:val="auto"/>
          <w:kern w:val="0"/>
          <w:sz w:val="24"/>
          <w:szCs w:val="24"/>
          <w:highlight w:val="none"/>
          <w:u w:val="single"/>
          <w:lang w:val="en-US" w:eastAsia="zh-CN" w:bidi="ar"/>
        </w:rPr>
        <w:t>7</w:t>
      </w:r>
      <w:r>
        <w:rPr>
          <w:rFonts w:hint="eastAsia" w:ascii="宋体" w:hAnsi="宋体" w:eastAsia="宋体" w:cs="宋体"/>
          <w:color w:val="auto"/>
          <w:kern w:val="0"/>
          <w:sz w:val="24"/>
          <w:szCs w:val="24"/>
          <w:highlight w:val="none"/>
          <w:u w:val="single"/>
          <w:lang w:val="en-US" w:eastAsia="zh-CN" w:bidi="ar"/>
        </w:rPr>
        <w:t>0分的前提下（含技术澄清），推荐进入商务标。</w:t>
      </w:r>
    </w:p>
    <w:p w14:paraId="7998EB95">
      <w:pPr>
        <w:pStyle w:val="15"/>
        <w:numPr>
          <w:ilvl w:val="0"/>
          <w:numId w:val="26"/>
        </w:numPr>
        <w:spacing w:line="360" w:lineRule="auto"/>
        <w:ind w:left="560" w:leftChars="0" w:firstLine="0" w:firstLineChars="0"/>
        <w:rPr>
          <w:rFonts w:hint="eastAsia" w:hAnsi="宋体"/>
          <w:color w:val="000000"/>
          <w:sz w:val="24"/>
          <w:szCs w:val="24"/>
        </w:rPr>
      </w:pPr>
      <w:r>
        <w:rPr>
          <w:rFonts w:hint="eastAsia" w:hAnsi="宋体"/>
          <w:color w:val="000000"/>
          <w:sz w:val="24"/>
          <w:szCs w:val="24"/>
          <w:lang w:val="en-US" w:eastAsia="zh-CN"/>
        </w:rPr>
        <w:t>技术标</w:t>
      </w:r>
      <w:r>
        <w:rPr>
          <w:rFonts w:hint="eastAsia" w:hAnsi="宋体"/>
          <w:color w:val="000000"/>
          <w:sz w:val="24"/>
          <w:szCs w:val="24"/>
        </w:rPr>
        <w:t>评分标准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840"/>
        <w:gridCol w:w="2972"/>
        <w:gridCol w:w="4700"/>
      </w:tblGrid>
      <w:tr w14:paraId="1C3F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3FA1F8ED">
            <w:pPr>
              <w:bidi w:val="0"/>
              <w:jc w:val="center"/>
              <w:rPr>
                <w:rFonts w:hint="default" w:eastAsia="宋体"/>
                <w:vertAlign w:val="baseline"/>
                <w:lang w:val="en-US" w:eastAsia="zh-CN"/>
              </w:rPr>
            </w:pPr>
            <w:r>
              <w:rPr>
                <w:rFonts w:hint="eastAsia"/>
                <w:vertAlign w:val="baseline"/>
                <w:lang w:val="en-US" w:eastAsia="zh-CN"/>
              </w:rPr>
              <w:t>序号</w:t>
            </w:r>
          </w:p>
        </w:tc>
        <w:tc>
          <w:tcPr>
            <w:tcW w:w="654" w:type="dxa"/>
          </w:tcPr>
          <w:p w14:paraId="34DB7296">
            <w:pPr>
              <w:bidi w:val="0"/>
              <w:rPr>
                <w:rFonts w:hint="eastAsia" w:eastAsia="宋体"/>
                <w:vertAlign w:val="baseline"/>
                <w:lang w:val="en-US" w:eastAsia="zh-CN"/>
              </w:rPr>
            </w:pPr>
            <w:r>
              <w:rPr>
                <w:rFonts w:hint="eastAsia"/>
                <w:vertAlign w:val="baseline"/>
                <w:lang w:val="en-US" w:eastAsia="zh-CN"/>
              </w:rPr>
              <w:t>类别</w:t>
            </w:r>
          </w:p>
        </w:tc>
        <w:tc>
          <w:tcPr>
            <w:tcW w:w="7847" w:type="dxa"/>
            <w:gridSpan w:val="2"/>
          </w:tcPr>
          <w:p w14:paraId="0E0C07A8">
            <w:pPr>
              <w:tabs>
                <w:tab w:val="left" w:pos="2710"/>
              </w:tabs>
              <w:bidi w:val="0"/>
              <w:rPr>
                <w:rFonts w:hint="default" w:eastAsia="宋体"/>
                <w:vertAlign w:val="baseline"/>
                <w:lang w:val="en-US" w:eastAsia="zh-CN"/>
              </w:rPr>
            </w:pPr>
            <w:r>
              <w:rPr>
                <w:rFonts w:hint="eastAsia"/>
                <w:vertAlign w:val="baseline"/>
                <w:lang w:eastAsia="zh-CN"/>
              </w:rPr>
              <w:tab/>
            </w:r>
            <w:r>
              <w:rPr>
                <w:rFonts w:hint="eastAsia"/>
                <w:vertAlign w:val="baseline"/>
                <w:lang w:val="en-US" w:eastAsia="zh-CN"/>
              </w:rPr>
              <w:t>评审内容</w:t>
            </w:r>
          </w:p>
        </w:tc>
      </w:tr>
      <w:tr w14:paraId="6E71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3F2E4B0B">
            <w:pPr>
              <w:bidi w:val="0"/>
              <w:jc w:val="center"/>
              <w:rPr>
                <w:rFonts w:hint="eastAsia" w:eastAsia="宋体"/>
                <w:vertAlign w:val="baseline"/>
                <w:lang w:val="en-US" w:eastAsia="zh-CN"/>
              </w:rPr>
            </w:pPr>
            <w:r>
              <w:rPr>
                <w:rFonts w:hint="eastAsia"/>
                <w:vertAlign w:val="baseline"/>
                <w:lang w:val="en-US" w:eastAsia="zh-CN"/>
              </w:rPr>
              <w:t>1</w:t>
            </w:r>
          </w:p>
        </w:tc>
        <w:tc>
          <w:tcPr>
            <w:tcW w:w="654" w:type="dxa"/>
            <w:vMerge w:val="restart"/>
            <w:textDirection w:val="tbLrV"/>
            <w:vAlign w:val="top"/>
          </w:tcPr>
          <w:p w14:paraId="25A0F0B5">
            <w:pPr>
              <w:bidi w:val="0"/>
              <w:ind w:left="113" w:right="113"/>
              <w:jc w:val="center"/>
              <w:rPr>
                <w:rFonts w:hint="default" w:eastAsia="宋体"/>
                <w:vertAlign w:val="baseline"/>
                <w:lang w:val="en-US" w:eastAsia="zh-CN"/>
              </w:rPr>
            </w:pPr>
            <w:r>
              <w:rPr>
                <w:rFonts w:hint="eastAsia"/>
                <w:sz w:val="28"/>
                <w:szCs w:val="24"/>
                <w:vertAlign w:val="baseline"/>
                <w:lang w:val="en-US" w:eastAsia="zh-CN"/>
              </w:rPr>
              <w:t>技术部分</w:t>
            </w:r>
          </w:p>
        </w:tc>
        <w:tc>
          <w:tcPr>
            <w:tcW w:w="3032" w:type="dxa"/>
            <w:vAlign w:val="center"/>
          </w:tcPr>
          <w:p w14:paraId="62B7AC2D">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关键加工设备（0-10分）</w:t>
            </w:r>
          </w:p>
        </w:tc>
        <w:tc>
          <w:tcPr>
            <w:tcW w:w="4815" w:type="dxa"/>
            <w:vAlign w:val="center"/>
          </w:tcPr>
          <w:p w14:paraId="317369EA">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提供设备品牌型号、技术参数等信息，有加工投标产品的设备能力</w:t>
            </w:r>
          </w:p>
        </w:tc>
      </w:tr>
      <w:tr w14:paraId="68C6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75067115">
            <w:pPr>
              <w:bidi w:val="0"/>
              <w:jc w:val="center"/>
              <w:rPr>
                <w:rFonts w:hint="eastAsia" w:eastAsia="宋体"/>
                <w:vertAlign w:val="baseline"/>
                <w:lang w:val="en-US" w:eastAsia="zh-CN"/>
              </w:rPr>
            </w:pPr>
            <w:r>
              <w:rPr>
                <w:rFonts w:hint="eastAsia"/>
                <w:vertAlign w:val="baseline"/>
                <w:lang w:val="en-US" w:eastAsia="zh-CN"/>
              </w:rPr>
              <w:t>2</w:t>
            </w:r>
          </w:p>
        </w:tc>
        <w:tc>
          <w:tcPr>
            <w:tcW w:w="654" w:type="dxa"/>
            <w:vMerge w:val="continue"/>
          </w:tcPr>
          <w:p w14:paraId="5AB94216">
            <w:pPr>
              <w:bidi w:val="0"/>
              <w:rPr>
                <w:rFonts w:hint="eastAsia"/>
                <w:vertAlign w:val="baseline"/>
              </w:rPr>
            </w:pPr>
          </w:p>
        </w:tc>
        <w:tc>
          <w:tcPr>
            <w:tcW w:w="3032" w:type="dxa"/>
            <w:vAlign w:val="center"/>
          </w:tcPr>
          <w:p w14:paraId="45B57A74">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检测设备   （0-10分）</w:t>
            </w:r>
          </w:p>
        </w:tc>
        <w:tc>
          <w:tcPr>
            <w:tcW w:w="4815" w:type="dxa"/>
            <w:vAlign w:val="center"/>
          </w:tcPr>
          <w:p w14:paraId="19317848">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提供设备品牌型号、技术参数等信息，有检测投标产品的能力</w:t>
            </w:r>
          </w:p>
        </w:tc>
      </w:tr>
      <w:tr w14:paraId="583E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2A1563C4">
            <w:pPr>
              <w:bidi w:val="0"/>
              <w:jc w:val="center"/>
              <w:rPr>
                <w:rFonts w:hint="eastAsia" w:eastAsia="宋体"/>
                <w:vertAlign w:val="baseline"/>
                <w:lang w:val="en-US" w:eastAsia="zh-CN"/>
              </w:rPr>
            </w:pPr>
            <w:r>
              <w:rPr>
                <w:rFonts w:hint="eastAsia"/>
                <w:vertAlign w:val="baseline"/>
                <w:lang w:val="en-US" w:eastAsia="zh-CN"/>
              </w:rPr>
              <w:t>3</w:t>
            </w:r>
          </w:p>
        </w:tc>
        <w:tc>
          <w:tcPr>
            <w:tcW w:w="654" w:type="dxa"/>
            <w:vMerge w:val="continue"/>
          </w:tcPr>
          <w:p w14:paraId="5C0B5373">
            <w:pPr>
              <w:bidi w:val="0"/>
              <w:rPr>
                <w:rFonts w:hint="eastAsia"/>
                <w:vertAlign w:val="baseline"/>
              </w:rPr>
            </w:pPr>
          </w:p>
        </w:tc>
        <w:tc>
          <w:tcPr>
            <w:tcW w:w="3032" w:type="dxa"/>
            <w:vAlign w:val="center"/>
          </w:tcPr>
          <w:p w14:paraId="682AE43D">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1"/>
                <w:szCs w:val="21"/>
                <w:u w:val="none"/>
                <w:lang w:val="en-US" w:eastAsia="zh-CN" w:bidi="ar"/>
              </w:rPr>
              <w:t>工装模具设计能力及制作工艺水平 （0-10分）</w:t>
            </w:r>
          </w:p>
        </w:tc>
        <w:tc>
          <w:tcPr>
            <w:tcW w:w="4815" w:type="dxa"/>
            <w:vAlign w:val="center"/>
          </w:tcPr>
          <w:p w14:paraId="3CF9A936">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提供中高级职称人员证书复印件及社保参保证明；制作工艺描述等</w:t>
            </w:r>
          </w:p>
        </w:tc>
      </w:tr>
      <w:tr w14:paraId="2A45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76D52AE7">
            <w:pPr>
              <w:bidi w:val="0"/>
              <w:jc w:val="center"/>
              <w:rPr>
                <w:rFonts w:hint="eastAsia" w:eastAsia="宋体"/>
                <w:vertAlign w:val="baseline"/>
                <w:lang w:val="en-US" w:eastAsia="zh-CN"/>
              </w:rPr>
            </w:pPr>
            <w:r>
              <w:rPr>
                <w:rFonts w:hint="eastAsia"/>
                <w:vertAlign w:val="baseline"/>
                <w:lang w:val="en-US" w:eastAsia="zh-CN"/>
              </w:rPr>
              <w:t>4</w:t>
            </w:r>
          </w:p>
        </w:tc>
        <w:tc>
          <w:tcPr>
            <w:tcW w:w="654" w:type="dxa"/>
            <w:vMerge w:val="continue"/>
          </w:tcPr>
          <w:p w14:paraId="770D8DC2">
            <w:pPr>
              <w:bidi w:val="0"/>
              <w:rPr>
                <w:rFonts w:hint="eastAsia"/>
                <w:vertAlign w:val="baseline"/>
              </w:rPr>
            </w:pPr>
          </w:p>
        </w:tc>
        <w:tc>
          <w:tcPr>
            <w:tcW w:w="3032" w:type="dxa"/>
            <w:vAlign w:val="center"/>
          </w:tcPr>
          <w:p w14:paraId="74101303">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计算机模拟能力：（0-10分）</w:t>
            </w:r>
          </w:p>
        </w:tc>
        <w:tc>
          <w:tcPr>
            <w:tcW w:w="4815" w:type="dxa"/>
            <w:vAlign w:val="center"/>
          </w:tcPr>
          <w:p w14:paraId="49032B26">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有三维设计软件</w:t>
            </w:r>
          </w:p>
        </w:tc>
      </w:tr>
      <w:tr w14:paraId="3776A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2F9DFC90">
            <w:pPr>
              <w:bidi w:val="0"/>
              <w:jc w:val="center"/>
              <w:rPr>
                <w:rFonts w:hint="eastAsia" w:eastAsia="宋体"/>
                <w:vertAlign w:val="baseline"/>
                <w:lang w:val="en-US" w:eastAsia="zh-CN"/>
              </w:rPr>
            </w:pPr>
            <w:r>
              <w:rPr>
                <w:rFonts w:hint="eastAsia"/>
                <w:vertAlign w:val="baseline"/>
                <w:lang w:val="en-US" w:eastAsia="zh-CN"/>
              </w:rPr>
              <w:t>5</w:t>
            </w:r>
          </w:p>
        </w:tc>
        <w:tc>
          <w:tcPr>
            <w:tcW w:w="654" w:type="dxa"/>
            <w:vMerge w:val="continue"/>
          </w:tcPr>
          <w:p w14:paraId="5AB2A763">
            <w:pPr>
              <w:bidi w:val="0"/>
              <w:rPr>
                <w:rFonts w:hint="eastAsia"/>
                <w:vertAlign w:val="baseline"/>
              </w:rPr>
            </w:pPr>
          </w:p>
        </w:tc>
        <w:tc>
          <w:tcPr>
            <w:tcW w:w="3032" w:type="dxa"/>
            <w:vAlign w:val="center"/>
          </w:tcPr>
          <w:p w14:paraId="5ABE2099">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类似业绩（0-15分）</w:t>
            </w:r>
          </w:p>
        </w:tc>
        <w:tc>
          <w:tcPr>
            <w:tcW w:w="4815" w:type="dxa"/>
            <w:vAlign w:val="center"/>
          </w:tcPr>
          <w:p w14:paraId="666AAE93">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与招标产品、生产设备、生产工艺类似业绩，业绩较好得11-15分，业绩一般得10分；与招标产品、生产设备、生产工艺部分类似业绩，得2-9分；无类似业绩0分。</w:t>
            </w:r>
          </w:p>
        </w:tc>
      </w:tr>
      <w:tr w14:paraId="6F5E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3F4D9DEF">
            <w:pPr>
              <w:bidi w:val="0"/>
              <w:jc w:val="center"/>
              <w:rPr>
                <w:rFonts w:hint="eastAsia" w:eastAsia="宋体"/>
                <w:vertAlign w:val="baseline"/>
                <w:lang w:val="en-US" w:eastAsia="zh-CN"/>
              </w:rPr>
            </w:pPr>
            <w:r>
              <w:rPr>
                <w:rFonts w:hint="eastAsia"/>
                <w:vertAlign w:val="baseline"/>
                <w:lang w:val="en-US" w:eastAsia="zh-CN"/>
              </w:rPr>
              <w:t>6</w:t>
            </w:r>
          </w:p>
        </w:tc>
        <w:tc>
          <w:tcPr>
            <w:tcW w:w="654" w:type="dxa"/>
            <w:vMerge w:val="continue"/>
          </w:tcPr>
          <w:p w14:paraId="7B3CF0CA">
            <w:pPr>
              <w:bidi w:val="0"/>
              <w:rPr>
                <w:rFonts w:hint="eastAsia"/>
                <w:vertAlign w:val="baseline"/>
              </w:rPr>
            </w:pPr>
          </w:p>
        </w:tc>
        <w:tc>
          <w:tcPr>
            <w:tcW w:w="3032" w:type="dxa"/>
            <w:vAlign w:val="center"/>
          </w:tcPr>
          <w:p w14:paraId="52B55D0E">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工艺方案整体描述（0-25分）</w:t>
            </w:r>
          </w:p>
        </w:tc>
        <w:tc>
          <w:tcPr>
            <w:tcW w:w="4815" w:type="dxa"/>
            <w:vAlign w:val="center"/>
          </w:tcPr>
          <w:p w14:paraId="32F8BE79">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根据投标书总体描述情况或现场答疑情况由专家自主综合评价。</w:t>
            </w:r>
          </w:p>
        </w:tc>
      </w:tr>
      <w:tr w14:paraId="11E3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2C8BA086">
            <w:pPr>
              <w:bidi w:val="0"/>
              <w:jc w:val="center"/>
              <w:rPr>
                <w:rFonts w:hint="eastAsia" w:eastAsia="宋体"/>
                <w:vertAlign w:val="baseline"/>
                <w:lang w:val="en-US" w:eastAsia="zh-CN"/>
              </w:rPr>
            </w:pPr>
            <w:r>
              <w:rPr>
                <w:rFonts w:hint="eastAsia"/>
                <w:vertAlign w:val="baseline"/>
                <w:lang w:val="en-US" w:eastAsia="zh-CN"/>
              </w:rPr>
              <w:t>7</w:t>
            </w:r>
          </w:p>
        </w:tc>
        <w:tc>
          <w:tcPr>
            <w:tcW w:w="654" w:type="dxa"/>
            <w:vMerge w:val="continue"/>
          </w:tcPr>
          <w:p w14:paraId="7EC7E2C6">
            <w:pPr>
              <w:bidi w:val="0"/>
              <w:rPr>
                <w:rFonts w:hint="eastAsia"/>
                <w:vertAlign w:val="baseline"/>
              </w:rPr>
            </w:pPr>
          </w:p>
        </w:tc>
        <w:tc>
          <w:tcPr>
            <w:tcW w:w="3032" w:type="dxa"/>
            <w:vAlign w:val="center"/>
          </w:tcPr>
          <w:p w14:paraId="08B53BBB">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供货周期（0-10分）</w:t>
            </w:r>
          </w:p>
        </w:tc>
        <w:tc>
          <w:tcPr>
            <w:tcW w:w="4815" w:type="dxa"/>
            <w:vAlign w:val="center"/>
          </w:tcPr>
          <w:p w14:paraId="171322F4">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优于招标文件要求得6-10分</w:t>
            </w:r>
            <w:r>
              <w:rPr>
                <w:rStyle w:val="117"/>
                <w:lang w:val="en-US" w:eastAsia="zh-CN" w:bidi="ar"/>
              </w:rPr>
              <w:t xml:space="preserve"> ；满足招标文件要求得5分；不满足0分。  </w:t>
            </w:r>
          </w:p>
        </w:tc>
      </w:tr>
      <w:tr w14:paraId="4A3F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14:paraId="7CAACDB2">
            <w:pPr>
              <w:bidi w:val="0"/>
              <w:jc w:val="center"/>
              <w:rPr>
                <w:rFonts w:hint="eastAsia" w:eastAsia="宋体"/>
                <w:vertAlign w:val="baseline"/>
                <w:lang w:val="en-US" w:eastAsia="zh-CN"/>
              </w:rPr>
            </w:pPr>
            <w:r>
              <w:rPr>
                <w:rFonts w:hint="eastAsia"/>
                <w:vertAlign w:val="baseline"/>
                <w:lang w:val="en-US" w:eastAsia="zh-CN"/>
              </w:rPr>
              <w:t>8</w:t>
            </w:r>
          </w:p>
        </w:tc>
        <w:tc>
          <w:tcPr>
            <w:tcW w:w="654" w:type="dxa"/>
            <w:vMerge w:val="continue"/>
          </w:tcPr>
          <w:p w14:paraId="7ABDAD54">
            <w:pPr>
              <w:bidi w:val="0"/>
              <w:rPr>
                <w:rFonts w:hint="eastAsia"/>
                <w:vertAlign w:val="baseline"/>
              </w:rPr>
            </w:pPr>
          </w:p>
        </w:tc>
        <w:tc>
          <w:tcPr>
            <w:tcW w:w="3032" w:type="dxa"/>
            <w:vAlign w:val="center"/>
          </w:tcPr>
          <w:p w14:paraId="71936147">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质保期及售后服务（0-10分）</w:t>
            </w:r>
          </w:p>
        </w:tc>
        <w:tc>
          <w:tcPr>
            <w:tcW w:w="4815" w:type="dxa"/>
            <w:vAlign w:val="center"/>
          </w:tcPr>
          <w:p w14:paraId="5B7E1573">
            <w:pPr>
              <w:keepNext w:val="0"/>
              <w:keepLines w:val="0"/>
              <w:widowControl/>
              <w:suppressLineNumbers w:val="0"/>
              <w:jc w:val="both"/>
              <w:textAlignment w:val="center"/>
              <w:rPr>
                <w:rFonts w:hint="eastAsia"/>
                <w:vertAlign w:val="baseline"/>
              </w:rPr>
            </w:pPr>
            <w:r>
              <w:rPr>
                <w:rFonts w:hint="eastAsia" w:ascii="宋体" w:hAnsi="宋体" w:eastAsia="宋体" w:cs="宋体"/>
                <w:i w:val="0"/>
                <w:iCs w:val="0"/>
                <w:color w:val="000000"/>
                <w:kern w:val="0"/>
                <w:sz w:val="24"/>
                <w:szCs w:val="24"/>
                <w:u w:val="none"/>
                <w:lang w:val="en-US" w:eastAsia="zh-CN" w:bidi="ar"/>
              </w:rPr>
              <w:t>售后服务措施得当，质保期优于招标文件要求6-10分、满足招标文件要求5分；不满足0分。</w:t>
            </w:r>
          </w:p>
        </w:tc>
      </w:tr>
    </w:tbl>
    <w:p w14:paraId="57745C3B">
      <w:pPr>
        <w:tabs>
          <w:tab w:val="left" w:pos="1140"/>
        </w:tabs>
        <w:spacing w:line="480" w:lineRule="exact"/>
        <w:jc w:val="left"/>
        <w:rPr>
          <w:rFonts w:hint="eastAsia"/>
          <w:sz w:val="24"/>
          <w:szCs w:val="24"/>
        </w:rPr>
      </w:pPr>
    </w:p>
    <w:p w14:paraId="1E38F58E">
      <w:pPr>
        <w:ind w:firstLine="240" w:firstLineChars="100"/>
        <w:rPr>
          <w:rFonts w:hint="eastAsia" w:eastAsia="宋体"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六、济南成型厂对采购产品质量相关要求详见附件</w:t>
      </w:r>
      <w:r>
        <w:rPr>
          <w:rFonts w:hint="eastAsia" w:ascii="宋体" w:hAnsi="宋体"/>
          <w:color w:val="auto"/>
          <w:szCs w:val="21"/>
        </w:rPr>
        <w:t>《采购产品质量保证与服务协议》</w:t>
      </w:r>
      <w:r>
        <w:rPr>
          <w:rFonts w:hint="eastAsia" w:ascii="宋体" w:hAnsi="宋体"/>
          <w:color w:val="auto"/>
          <w:szCs w:val="21"/>
          <w:lang w:eastAsia="zh-CN"/>
        </w:rPr>
        <w:t>。</w:t>
      </w:r>
    </w:p>
    <w:p w14:paraId="4256EA17">
      <w:pPr>
        <w:spacing w:line="490" w:lineRule="exact"/>
        <w:jc w:val="both"/>
        <w:rPr>
          <w:rFonts w:hint="eastAsia" w:ascii="黑体" w:hAnsi="黑体" w:eastAsia="黑体"/>
          <w:b/>
          <w:bCs/>
          <w:sz w:val="44"/>
          <w:szCs w:val="44"/>
        </w:rPr>
      </w:pPr>
    </w:p>
    <w:p w14:paraId="58B3604B">
      <w:pPr>
        <w:spacing w:line="490" w:lineRule="exact"/>
        <w:jc w:val="both"/>
        <w:rPr>
          <w:rFonts w:hint="eastAsia" w:ascii="黑体" w:hAnsi="黑体" w:eastAsia="黑体"/>
          <w:b/>
          <w:bCs/>
          <w:sz w:val="44"/>
          <w:szCs w:val="44"/>
        </w:rPr>
      </w:pPr>
    </w:p>
    <w:p w14:paraId="6AEE0B6F">
      <w:pPr>
        <w:spacing w:line="490" w:lineRule="exact"/>
        <w:jc w:val="both"/>
        <w:rPr>
          <w:rFonts w:hint="eastAsia" w:ascii="黑体" w:hAnsi="黑体" w:eastAsia="黑体"/>
          <w:b/>
          <w:bCs/>
          <w:sz w:val="44"/>
          <w:szCs w:val="44"/>
        </w:rPr>
      </w:pPr>
    </w:p>
    <w:p w14:paraId="19AD6534">
      <w:pPr>
        <w:spacing w:line="490" w:lineRule="exact"/>
        <w:jc w:val="both"/>
        <w:rPr>
          <w:rFonts w:hint="eastAsia" w:ascii="黑体" w:hAnsi="黑体" w:eastAsia="黑体"/>
          <w:b/>
          <w:bCs/>
          <w:sz w:val="44"/>
          <w:szCs w:val="44"/>
        </w:rPr>
      </w:pPr>
    </w:p>
    <w:p w14:paraId="324BF203">
      <w:pPr>
        <w:spacing w:line="490" w:lineRule="exact"/>
        <w:jc w:val="both"/>
        <w:rPr>
          <w:rFonts w:hint="eastAsia" w:ascii="黑体" w:hAnsi="黑体" w:eastAsia="黑体"/>
          <w:b/>
          <w:bCs/>
          <w:sz w:val="44"/>
          <w:szCs w:val="44"/>
        </w:rPr>
      </w:pPr>
    </w:p>
    <w:p w14:paraId="7D4175B4">
      <w:pPr>
        <w:spacing w:line="490" w:lineRule="exact"/>
        <w:jc w:val="both"/>
        <w:rPr>
          <w:rFonts w:hint="eastAsia" w:ascii="黑体" w:hAnsi="黑体" w:eastAsia="黑体"/>
          <w:b/>
          <w:bCs/>
          <w:sz w:val="44"/>
          <w:szCs w:val="44"/>
        </w:rPr>
      </w:pPr>
    </w:p>
    <w:p w14:paraId="5A0F2ADC">
      <w:pPr>
        <w:spacing w:line="490" w:lineRule="exact"/>
        <w:jc w:val="both"/>
        <w:rPr>
          <w:rFonts w:hint="eastAsia" w:ascii="黑体" w:hAnsi="黑体" w:eastAsia="黑体"/>
          <w:b/>
          <w:bCs/>
          <w:sz w:val="44"/>
          <w:szCs w:val="44"/>
        </w:rPr>
      </w:pPr>
    </w:p>
    <w:p w14:paraId="1963DE3E">
      <w:pPr>
        <w:spacing w:line="490" w:lineRule="exact"/>
        <w:jc w:val="both"/>
        <w:rPr>
          <w:rFonts w:hint="eastAsia" w:ascii="黑体" w:hAnsi="黑体" w:eastAsia="黑体"/>
          <w:b/>
          <w:bCs/>
          <w:sz w:val="44"/>
          <w:szCs w:val="44"/>
        </w:rPr>
      </w:pPr>
    </w:p>
    <w:p w14:paraId="5DE70EC7">
      <w:pPr>
        <w:spacing w:line="490" w:lineRule="exact"/>
        <w:jc w:val="both"/>
        <w:rPr>
          <w:rFonts w:hint="eastAsia" w:ascii="黑体" w:hAnsi="黑体" w:eastAsia="黑体"/>
          <w:b/>
          <w:bCs/>
          <w:sz w:val="44"/>
          <w:szCs w:val="44"/>
        </w:rPr>
      </w:pPr>
    </w:p>
    <w:p w14:paraId="224D23CE">
      <w:pPr>
        <w:spacing w:line="490" w:lineRule="exact"/>
        <w:ind w:firstLine="2650" w:firstLineChars="600"/>
        <w:jc w:val="both"/>
        <w:rPr>
          <w:rFonts w:hint="eastAsia" w:ascii="黑体" w:eastAsia="黑体"/>
          <w:sz w:val="44"/>
          <w:szCs w:val="44"/>
          <w:lang w:val="en-US" w:eastAsia="zh-CN"/>
        </w:rPr>
      </w:pPr>
      <w:r>
        <w:rPr>
          <w:rFonts w:hint="eastAsia" w:ascii="黑体" w:hAnsi="黑体" w:eastAsia="黑体"/>
          <w:b/>
          <w:bCs/>
          <w:sz w:val="44"/>
          <w:szCs w:val="44"/>
        </w:rPr>
        <w:t>投标文件格式</w:t>
      </w:r>
      <w:r>
        <w:rPr>
          <w:rFonts w:hint="eastAsia" w:ascii="黑体" w:hAnsi="黑体" w:eastAsia="黑体"/>
          <w:b/>
          <w:bCs/>
          <w:sz w:val="44"/>
          <w:szCs w:val="44"/>
          <w:lang w:val="en-US" w:eastAsia="zh-CN"/>
        </w:rPr>
        <w:t>及</w:t>
      </w:r>
      <w:r>
        <w:rPr>
          <w:rFonts w:hint="eastAsia" w:ascii="黑体" w:eastAsia="黑体"/>
          <w:b/>
          <w:bCs/>
          <w:sz w:val="44"/>
          <w:szCs w:val="44"/>
          <w:lang w:val="en-US" w:eastAsia="zh-CN"/>
        </w:rPr>
        <w:t>附件</w:t>
      </w:r>
    </w:p>
    <w:p w14:paraId="0461AE59">
      <w:pPr>
        <w:pStyle w:val="112"/>
        <w:ind w:left="0" w:leftChars="0" w:firstLine="0" w:firstLineChars="0"/>
        <w:rPr>
          <w:rFonts w:hint="eastAsia" w:cs="宋体"/>
        </w:rPr>
      </w:pPr>
    </w:p>
    <w:p w14:paraId="7D0CDAAC">
      <w:pPr>
        <w:pStyle w:val="112"/>
        <w:ind w:left="0" w:leftChars="0" w:firstLine="0" w:firstLineChars="0"/>
        <w:rPr>
          <w:rFonts w:hint="eastAsia" w:cs="宋体"/>
        </w:rPr>
      </w:pPr>
    </w:p>
    <w:p w14:paraId="2AA9D17A">
      <w:pPr>
        <w:pStyle w:val="112"/>
        <w:ind w:firstLine="482" w:firstLineChars="200"/>
      </w:pPr>
      <w:r>
        <w:rPr>
          <w:rFonts w:hint="eastAsia"/>
        </w:rPr>
        <w:t>格式</w:t>
      </w:r>
      <w:r>
        <w:rPr>
          <w:rFonts w:hint="eastAsia"/>
          <w:lang w:val="en-US" w:eastAsia="zh-CN"/>
        </w:rPr>
        <w:t>1</w:t>
      </w:r>
      <w:r>
        <w:t xml:space="preserve"> </w:t>
      </w:r>
      <w:r>
        <w:rPr>
          <w:rFonts w:hint="eastAsia"/>
          <w:lang w:val="en-US" w:eastAsia="zh-CN"/>
        </w:rPr>
        <w:t xml:space="preserve"> </w:t>
      </w:r>
      <w:r>
        <w:rPr>
          <w:rFonts w:hint="eastAsia"/>
        </w:rPr>
        <w:t>近三年国内同类项目业绩一览表</w:t>
      </w:r>
    </w:p>
    <w:p w14:paraId="4A8DC151">
      <w:pPr>
        <w:pStyle w:val="111"/>
        <w:ind w:firstLine="480" w:firstLineChars="200"/>
        <w:rPr>
          <w:rFonts w:hint="eastAsia"/>
        </w:rPr>
      </w:pPr>
      <w:r>
        <w:rPr>
          <w:rFonts w:hint="eastAsia"/>
        </w:rPr>
        <w:t xml:space="preserve">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224B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3106870A">
            <w:pPr>
              <w:pStyle w:val="22"/>
              <w:jc w:val="center"/>
              <w:rPr>
                <w:rFonts w:hint="eastAsia" w:ascii="宋体" w:hAnsi="宋体"/>
                <w:b/>
                <w:szCs w:val="21"/>
              </w:rPr>
            </w:pPr>
            <w:r>
              <w:rPr>
                <w:rFonts w:hint="eastAsia" w:ascii="宋体" w:hAnsi="宋体"/>
                <w:b/>
                <w:szCs w:val="21"/>
              </w:rPr>
              <w:t>序号</w:t>
            </w:r>
          </w:p>
        </w:tc>
        <w:tc>
          <w:tcPr>
            <w:tcW w:w="2061" w:type="dxa"/>
            <w:noWrap w:val="0"/>
            <w:vAlign w:val="center"/>
          </w:tcPr>
          <w:p w14:paraId="5EA6D090">
            <w:pPr>
              <w:pStyle w:val="22"/>
              <w:jc w:val="center"/>
              <w:rPr>
                <w:rFonts w:hint="eastAsia" w:ascii="宋体" w:hAnsi="宋体"/>
                <w:b/>
                <w:szCs w:val="21"/>
              </w:rPr>
            </w:pPr>
            <w:r>
              <w:rPr>
                <w:rFonts w:hint="eastAsia" w:ascii="宋体" w:hAnsi="宋体"/>
                <w:b/>
                <w:szCs w:val="21"/>
              </w:rPr>
              <w:t>采购单位</w:t>
            </w:r>
          </w:p>
        </w:tc>
        <w:tc>
          <w:tcPr>
            <w:tcW w:w="1317" w:type="dxa"/>
            <w:noWrap w:val="0"/>
            <w:vAlign w:val="center"/>
          </w:tcPr>
          <w:p w14:paraId="01E04B00">
            <w:pPr>
              <w:pStyle w:val="22"/>
              <w:jc w:val="both"/>
              <w:rPr>
                <w:rFonts w:hint="eastAsia" w:ascii="宋体" w:hAnsi="宋体"/>
                <w:b/>
                <w:szCs w:val="21"/>
              </w:rPr>
            </w:pPr>
            <w:r>
              <w:rPr>
                <w:rFonts w:hint="eastAsia" w:ascii="宋体" w:hAnsi="宋体"/>
                <w:b/>
                <w:szCs w:val="21"/>
              </w:rPr>
              <w:t>项目名称</w:t>
            </w:r>
          </w:p>
        </w:tc>
        <w:tc>
          <w:tcPr>
            <w:tcW w:w="775" w:type="dxa"/>
            <w:noWrap w:val="0"/>
            <w:vAlign w:val="center"/>
          </w:tcPr>
          <w:p w14:paraId="69B9890D">
            <w:pPr>
              <w:pStyle w:val="22"/>
              <w:ind w:left="0" w:firstLine="0"/>
              <w:jc w:val="center"/>
              <w:rPr>
                <w:rFonts w:hint="eastAsia" w:ascii="宋体" w:hAnsi="宋体"/>
                <w:b/>
                <w:szCs w:val="21"/>
              </w:rPr>
            </w:pPr>
            <w:r>
              <w:rPr>
                <w:rFonts w:hint="eastAsia" w:ascii="宋体" w:hAnsi="宋体"/>
                <w:b/>
                <w:szCs w:val="21"/>
              </w:rPr>
              <w:t>数量</w:t>
            </w:r>
          </w:p>
        </w:tc>
        <w:tc>
          <w:tcPr>
            <w:tcW w:w="1281" w:type="dxa"/>
            <w:noWrap w:val="0"/>
            <w:vAlign w:val="center"/>
          </w:tcPr>
          <w:p w14:paraId="32A87DDE">
            <w:pPr>
              <w:pStyle w:val="22"/>
              <w:ind w:left="0" w:firstLine="0"/>
              <w:jc w:val="center"/>
              <w:rPr>
                <w:rFonts w:hint="eastAsia" w:ascii="宋体" w:hAnsi="宋体"/>
                <w:b/>
                <w:szCs w:val="21"/>
              </w:rPr>
            </w:pPr>
            <w:r>
              <w:rPr>
                <w:rFonts w:hint="eastAsia" w:ascii="宋体" w:hAnsi="宋体"/>
                <w:b/>
                <w:szCs w:val="21"/>
              </w:rPr>
              <w:t>合同金额</w:t>
            </w:r>
            <w:r>
              <w:rPr>
                <w:rFonts w:hint="eastAsia" w:ascii="宋体" w:hAnsi="宋体" w:eastAsia="宋体"/>
                <w:b/>
                <w:szCs w:val="21"/>
              </w:rPr>
              <w:t xml:space="preserve"> </w:t>
            </w:r>
            <w:r>
              <w:rPr>
                <w:rFonts w:hint="eastAsia" w:ascii="宋体" w:hAnsi="宋体"/>
                <w:b/>
                <w:szCs w:val="21"/>
              </w:rPr>
              <w:t>（万元）</w:t>
            </w:r>
          </w:p>
        </w:tc>
        <w:tc>
          <w:tcPr>
            <w:tcW w:w="1481" w:type="dxa"/>
            <w:noWrap w:val="0"/>
            <w:vAlign w:val="center"/>
          </w:tcPr>
          <w:p w14:paraId="3EEDF636">
            <w:pPr>
              <w:pStyle w:val="22"/>
              <w:ind w:left="0" w:firstLine="0"/>
              <w:jc w:val="center"/>
              <w:rPr>
                <w:rFonts w:hint="eastAsia" w:ascii="宋体" w:hAnsi="宋体"/>
                <w:b/>
                <w:szCs w:val="21"/>
              </w:rPr>
            </w:pPr>
            <w:r>
              <w:rPr>
                <w:rFonts w:hint="eastAsia" w:ascii="宋体" w:hAnsi="宋体"/>
                <w:b/>
                <w:szCs w:val="21"/>
              </w:rPr>
              <w:t>合同签订时间</w:t>
            </w:r>
          </w:p>
        </w:tc>
        <w:tc>
          <w:tcPr>
            <w:tcW w:w="1559" w:type="dxa"/>
            <w:noWrap w:val="0"/>
            <w:vAlign w:val="center"/>
          </w:tcPr>
          <w:p w14:paraId="75DADA9A">
            <w:pPr>
              <w:pStyle w:val="22"/>
              <w:jc w:val="both"/>
              <w:rPr>
                <w:rFonts w:hint="eastAsia" w:ascii="宋体" w:hAnsi="宋体"/>
                <w:b/>
                <w:szCs w:val="21"/>
              </w:rPr>
            </w:pPr>
            <w:r>
              <w:rPr>
                <w:rFonts w:hint="eastAsia" w:ascii="宋体" w:hAnsi="宋体"/>
                <w:b/>
                <w:szCs w:val="21"/>
              </w:rPr>
              <w:t>联系人及联系电话</w:t>
            </w:r>
          </w:p>
        </w:tc>
      </w:tr>
      <w:tr w14:paraId="5EBA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43D4B96D">
            <w:pPr>
              <w:pStyle w:val="22"/>
              <w:jc w:val="center"/>
              <w:rPr>
                <w:rFonts w:hint="eastAsia" w:ascii="宋体" w:hAnsi="宋体" w:eastAsia="宋体"/>
                <w:b/>
              </w:rPr>
            </w:pPr>
            <w:r>
              <w:rPr>
                <w:rFonts w:hint="eastAsia" w:ascii="宋体" w:hAnsi="宋体" w:eastAsia="宋体"/>
                <w:b/>
              </w:rPr>
              <w:t>1</w:t>
            </w:r>
          </w:p>
        </w:tc>
        <w:tc>
          <w:tcPr>
            <w:tcW w:w="2061" w:type="dxa"/>
            <w:noWrap w:val="0"/>
            <w:vAlign w:val="center"/>
          </w:tcPr>
          <w:p w14:paraId="3AF88A60">
            <w:pPr>
              <w:pStyle w:val="22"/>
              <w:jc w:val="center"/>
              <w:rPr>
                <w:rFonts w:hint="eastAsia" w:ascii="宋体" w:hAnsi="宋体"/>
                <w:b/>
              </w:rPr>
            </w:pPr>
          </w:p>
        </w:tc>
        <w:tc>
          <w:tcPr>
            <w:tcW w:w="1317" w:type="dxa"/>
            <w:noWrap w:val="0"/>
            <w:vAlign w:val="center"/>
          </w:tcPr>
          <w:p w14:paraId="374BE2D9">
            <w:pPr>
              <w:pStyle w:val="22"/>
              <w:jc w:val="center"/>
              <w:rPr>
                <w:rFonts w:hint="eastAsia" w:ascii="宋体" w:hAnsi="宋体"/>
                <w:b/>
              </w:rPr>
            </w:pPr>
          </w:p>
        </w:tc>
        <w:tc>
          <w:tcPr>
            <w:tcW w:w="775" w:type="dxa"/>
            <w:noWrap w:val="0"/>
            <w:vAlign w:val="center"/>
          </w:tcPr>
          <w:p w14:paraId="3490DCE2">
            <w:pPr>
              <w:pStyle w:val="22"/>
              <w:jc w:val="center"/>
              <w:rPr>
                <w:rFonts w:hint="eastAsia" w:ascii="宋体" w:hAnsi="宋体"/>
                <w:b/>
              </w:rPr>
            </w:pPr>
          </w:p>
        </w:tc>
        <w:tc>
          <w:tcPr>
            <w:tcW w:w="1281" w:type="dxa"/>
            <w:noWrap w:val="0"/>
            <w:vAlign w:val="center"/>
          </w:tcPr>
          <w:p w14:paraId="3166866A">
            <w:pPr>
              <w:pStyle w:val="22"/>
              <w:jc w:val="center"/>
              <w:rPr>
                <w:rFonts w:hint="default" w:ascii="宋体" w:hAnsi="宋体" w:eastAsia="宋体"/>
                <w:b/>
                <w:lang w:val="en-US" w:eastAsia="zh-CN"/>
              </w:rPr>
            </w:pPr>
            <w:r>
              <w:rPr>
                <w:rFonts w:hint="eastAsia" w:ascii="宋体" w:hAnsi="宋体"/>
                <w:b/>
                <w:lang w:val="en-US" w:eastAsia="zh-CN"/>
              </w:rPr>
              <w:t>必填项</w:t>
            </w:r>
          </w:p>
        </w:tc>
        <w:tc>
          <w:tcPr>
            <w:tcW w:w="1481" w:type="dxa"/>
            <w:noWrap w:val="0"/>
            <w:vAlign w:val="center"/>
          </w:tcPr>
          <w:p w14:paraId="7CE2F48D">
            <w:pPr>
              <w:pStyle w:val="22"/>
              <w:jc w:val="center"/>
              <w:rPr>
                <w:rFonts w:hint="eastAsia" w:ascii="宋体" w:hAnsi="宋体"/>
                <w:b/>
              </w:rPr>
            </w:pPr>
          </w:p>
        </w:tc>
        <w:tc>
          <w:tcPr>
            <w:tcW w:w="1559" w:type="dxa"/>
            <w:noWrap w:val="0"/>
            <w:vAlign w:val="center"/>
          </w:tcPr>
          <w:p w14:paraId="5C1B8728">
            <w:pPr>
              <w:pStyle w:val="22"/>
              <w:jc w:val="center"/>
              <w:rPr>
                <w:rFonts w:hint="eastAsia" w:ascii="宋体" w:hAnsi="宋体"/>
                <w:b/>
              </w:rPr>
            </w:pPr>
          </w:p>
        </w:tc>
      </w:tr>
      <w:tr w14:paraId="48A4F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1911294A">
            <w:pPr>
              <w:pStyle w:val="22"/>
              <w:jc w:val="center"/>
              <w:rPr>
                <w:rFonts w:hint="eastAsia" w:ascii="宋体" w:hAnsi="宋体" w:eastAsia="宋体"/>
                <w:b/>
              </w:rPr>
            </w:pPr>
            <w:r>
              <w:rPr>
                <w:rFonts w:hint="eastAsia" w:ascii="宋体" w:hAnsi="宋体" w:eastAsia="宋体"/>
                <w:b/>
              </w:rPr>
              <w:t>2</w:t>
            </w:r>
          </w:p>
        </w:tc>
        <w:tc>
          <w:tcPr>
            <w:tcW w:w="2061" w:type="dxa"/>
            <w:noWrap w:val="0"/>
            <w:vAlign w:val="center"/>
          </w:tcPr>
          <w:p w14:paraId="1EBE3A43">
            <w:pPr>
              <w:pStyle w:val="22"/>
              <w:jc w:val="center"/>
              <w:rPr>
                <w:rFonts w:hint="eastAsia" w:ascii="宋体" w:hAnsi="宋体"/>
                <w:b/>
              </w:rPr>
            </w:pPr>
          </w:p>
        </w:tc>
        <w:tc>
          <w:tcPr>
            <w:tcW w:w="1317" w:type="dxa"/>
            <w:noWrap w:val="0"/>
            <w:vAlign w:val="center"/>
          </w:tcPr>
          <w:p w14:paraId="42AD5CFB">
            <w:pPr>
              <w:pStyle w:val="22"/>
              <w:jc w:val="center"/>
              <w:rPr>
                <w:rFonts w:hint="eastAsia" w:ascii="宋体" w:hAnsi="宋体"/>
                <w:b/>
              </w:rPr>
            </w:pPr>
          </w:p>
        </w:tc>
        <w:tc>
          <w:tcPr>
            <w:tcW w:w="775" w:type="dxa"/>
            <w:noWrap w:val="0"/>
            <w:vAlign w:val="center"/>
          </w:tcPr>
          <w:p w14:paraId="5EB493EC">
            <w:pPr>
              <w:pStyle w:val="22"/>
              <w:jc w:val="center"/>
              <w:rPr>
                <w:rFonts w:hint="eastAsia" w:ascii="宋体" w:hAnsi="宋体"/>
                <w:b/>
              </w:rPr>
            </w:pPr>
          </w:p>
        </w:tc>
        <w:tc>
          <w:tcPr>
            <w:tcW w:w="1281" w:type="dxa"/>
            <w:noWrap w:val="0"/>
            <w:vAlign w:val="center"/>
          </w:tcPr>
          <w:p w14:paraId="027C377F">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444D8A13">
            <w:pPr>
              <w:pStyle w:val="22"/>
              <w:jc w:val="center"/>
              <w:rPr>
                <w:rFonts w:hint="eastAsia" w:ascii="宋体" w:hAnsi="宋体"/>
                <w:b/>
              </w:rPr>
            </w:pPr>
          </w:p>
        </w:tc>
        <w:tc>
          <w:tcPr>
            <w:tcW w:w="1559" w:type="dxa"/>
            <w:noWrap w:val="0"/>
            <w:vAlign w:val="center"/>
          </w:tcPr>
          <w:p w14:paraId="1FC826FD">
            <w:pPr>
              <w:pStyle w:val="22"/>
              <w:jc w:val="center"/>
              <w:rPr>
                <w:rFonts w:hint="eastAsia" w:ascii="宋体" w:hAnsi="宋体"/>
                <w:b/>
              </w:rPr>
            </w:pPr>
          </w:p>
        </w:tc>
      </w:tr>
      <w:tr w14:paraId="3258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6B906E21">
            <w:pPr>
              <w:pStyle w:val="22"/>
              <w:jc w:val="center"/>
              <w:rPr>
                <w:rFonts w:hint="eastAsia" w:ascii="宋体" w:hAnsi="宋体" w:eastAsia="宋体"/>
                <w:b/>
              </w:rPr>
            </w:pPr>
            <w:r>
              <w:rPr>
                <w:rFonts w:hint="eastAsia" w:ascii="宋体" w:hAnsi="宋体" w:eastAsia="宋体"/>
                <w:b/>
              </w:rPr>
              <w:t>3</w:t>
            </w:r>
          </w:p>
        </w:tc>
        <w:tc>
          <w:tcPr>
            <w:tcW w:w="2061" w:type="dxa"/>
            <w:noWrap w:val="0"/>
            <w:vAlign w:val="center"/>
          </w:tcPr>
          <w:p w14:paraId="5555D90B">
            <w:pPr>
              <w:pStyle w:val="22"/>
              <w:jc w:val="center"/>
              <w:rPr>
                <w:rFonts w:hint="eastAsia" w:ascii="宋体" w:hAnsi="宋体"/>
                <w:b/>
              </w:rPr>
            </w:pPr>
          </w:p>
        </w:tc>
        <w:tc>
          <w:tcPr>
            <w:tcW w:w="1317" w:type="dxa"/>
            <w:noWrap w:val="0"/>
            <w:vAlign w:val="center"/>
          </w:tcPr>
          <w:p w14:paraId="7CDCFC3A">
            <w:pPr>
              <w:pStyle w:val="22"/>
              <w:jc w:val="center"/>
              <w:rPr>
                <w:rFonts w:hint="eastAsia" w:ascii="宋体" w:hAnsi="宋体"/>
                <w:b/>
              </w:rPr>
            </w:pPr>
          </w:p>
        </w:tc>
        <w:tc>
          <w:tcPr>
            <w:tcW w:w="775" w:type="dxa"/>
            <w:noWrap w:val="0"/>
            <w:vAlign w:val="center"/>
          </w:tcPr>
          <w:p w14:paraId="7539B0F5">
            <w:pPr>
              <w:pStyle w:val="22"/>
              <w:jc w:val="center"/>
              <w:rPr>
                <w:rFonts w:hint="eastAsia" w:ascii="宋体" w:hAnsi="宋体"/>
                <w:b/>
              </w:rPr>
            </w:pPr>
          </w:p>
        </w:tc>
        <w:tc>
          <w:tcPr>
            <w:tcW w:w="1281" w:type="dxa"/>
            <w:noWrap w:val="0"/>
            <w:vAlign w:val="center"/>
          </w:tcPr>
          <w:p w14:paraId="7789C705">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7885067A">
            <w:pPr>
              <w:pStyle w:val="22"/>
              <w:jc w:val="center"/>
              <w:rPr>
                <w:rFonts w:hint="eastAsia" w:ascii="宋体" w:hAnsi="宋体"/>
                <w:b/>
              </w:rPr>
            </w:pPr>
          </w:p>
        </w:tc>
        <w:tc>
          <w:tcPr>
            <w:tcW w:w="1559" w:type="dxa"/>
            <w:noWrap w:val="0"/>
            <w:vAlign w:val="center"/>
          </w:tcPr>
          <w:p w14:paraId="13853116">
            <w:pPr>
              <w:pStyle w:val="22"/>
              <w:jc w:val="center"/>
              <w:rPr>
                <w:rFonts w:hint="eastAsia" w:ascii="宋体" w:hAnsi="宋体"/>
                <w:b/>
              </w:rPr>
            </w:pPr>
          </w:p>
        </w:tc>
      </w:tr>
      <w:tr w14:paraId="4A33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30CD9D41">
            <w:pPr>
              <w:pStyle w:val="22"/>
              <w:jc w:val="center"/>
              <w:rPr>
                <w:rFonts w:hint="eastAsia" w:ascii="宋体" w:hAnsi="宋体" w:eastAsia="宋体"/>
                <w:b/>
              </w:rPr>
            </w:pPr>
            <w:r>
              <w:rPr>
                <w:rFonts w:hint="eastAsia" w:ascii="宋体" w:hAnsi="宋体" w:eastAsia="宋体"/>
                <w:b/>
              </w:rPr>
              <w:t>4</w:t>
            </w:r>
          </w:p>
        </w:tc>
        <w:tc>
          <w:tcPr>
            <w:tcW w:w="2061" w:type="dxa"/>
            <w:noWrap w:val="0"/>
            <w:vAlign w:val="center"/>
          </w:tcPr>
          <w:p w14:paraId="7B644D21">
            <w:pPr>
              <w:pStyle w:val="22"/>
              <w:jc w:val="center"/>
              <w:rPr>
                <w:rFonts w:hint="eastAsia" w:ascii="宋体" w:hAnsi="宋体"/>
                <w:b/>
              </w:rPr>
            </w:pPr>
          </w:p>
        </w:tc>
        <w:tc>
          <w:tcPr>
            <w:tcW w:w="1317" w:type="dxa"/>
            <w:noWrap w:val="0"/>
            <w:vAlign w:val="center"/>
          </w:tcPr>
          <w:p w14:paraId="2A863A6D">
            <w:pPr>
              <w:pStyle w:val="22"/>
              <w:jc w:val="center"/>
              <w:rPr>
                <w:rFonts w:hint="eastAsia" w:ascii="宋体" w:hAnsi="宋体"/>
                <w:b/>
              </w:rPr>
            </w:pPr>
          </w:p>
        </w:tc>
        <w:tc>
          <w:tcPr>
            <w:tcW w:w="775" w:type="dxa"/>
            <w:noWrap w:val="0"/>
            <w:vAlign w:val="center"/>
          </w:tcPr>
          <w:p w14:paraId="23399F15">
            <w:pPr>
              <w:pStyle w:val="22"/>
              <w:jc w:val="center"/>
              <w:rPr>
                <w:rFonts w:hint="eastAsia" w:ascii="宋体" w:hAnsi="宋体"/>
                <w:b/>
              </w:rPr>
            </w:pPr>
          </w:p>
        </w:tc>
        <w:tc>
          <w:tcPr>
            <w:tcW w:w="1281" w:type="dxa"/>
            <w:noWrap w:val="0"/>
            <w:vAlign w:val="center"/>
          </w:tcPr>
          <w:p w14:paraId="023CC33C">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0D125378">
            <w:pPr>
              <w:pStyle w:val="22"/>
              <w:jc w:val="center"/>
              <w:rPr>
                <w:rFonts w:hint="eastAsia" w:ascii="宋体" w:hAnsi="宋体"/>
                <w:b/>
              </w:rPr>
            </w:pPr>
          </w:p>
        </w:tc>
        <w:tc>
          <w:tcPr>
            <w:tcW w:w="1559" w:type="dxa"/>
            <w:noWrap w:val="0"/>
            <w:vAlign w:val="center"/>
          </w:tcPr>
          <w:p w14:paraId="66E30759">
            <w:pPr>
              <w:pStyle w:val="22"/>
              <w:jc w:val="center"/>
              <w:rPr>
                <w:rFonts w:hint="eastAsia" w:ascii="宋体" w:hAnsi="宋体"/>
                <w:b/>
              </w:rPr>
            </w:pPr>
          </w:p>
        </w:tc>
      </w:tr>
      <w:tr w14:paraId="7F65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02DF9512">
            <w:pPr>
              <w:pStyle w:val="22"/>
              <w:jc w:val="center"/>
              <w:rPr>
                <w:rFonts w:hint="eastAsia" w:ascii="宋体" w:hAnsi="宋体" w:eastAsia="宋体"/>
                <w:b/>
              </w:rPr>
            </w:pPr>
            <w:r>
              <w:rPr>
                <w:rFonts w:hint="eastAsia" w:ascii="宋体" w:hAnsi="宋体" w:eastAsia="宋体"/>
                <w:b/>
              </w:rPr>
              <w:t>5</w:t>
            </w:r>
          </w:p>
        </w:tc>
        <w:tc>
          <w:tcPr>
            <w:tcW w:w="2061" w:type="dxa"/>
            <w:noWrap w:val="0"/>
            <w:vAlign w:val="center"/>
          </w:tcPr>
          <w:p w14:paraId="557F5CFC">
            <w:pPr>
              <w:pStyle w:val="22"/>
              <w:jc w:val="center"/>
              <w:rPr>
                <w:rFonts w:hint="eastAsia" w:ascii="宋体" w:hAnsi="宋体"/>
                <w:b/>
              </w:rPr>
            </w:pPr>
          </w:p>
        </w:tc>
        <w:tc>
          <w:tcPr>
            <w:tcW w:w="1317" w:type="dxa"/>
            <w:noWrap w:val="0"/>
            <w:vAlign w:val="center"/>
          </w:tcPr>
          <w:p w14:paraId="6873597D">
            <w:pPr>
              <w:pStyle w:val="22"/>
              <w:jc w:val="center"/>
              <w:rPr>
                <w:rFonts w:hint="eastAsia" w:ascii="宋体" w:hAnsi="宋体"/>
                <w:b/>
              </w:rPr>
            </w:pPr>
          </w:p>
        </w:tc>
        <w:tc>
          <w:tcPr>
            <w:tcW w:w="775" w:type="dxa"/>
            <w:noWrap w:val="0"/>
            <w:vAlign w:val="center"/>
          </w:tcPr>
          <w:p w14:paraId="39D3E034">
            <w:pPr>
              <w:pStyle w:val="22"/>
              <w:jc w:val="center"/>
              <w:rPr>
                <w:rFonts w:hint="eastAsia" w:ascii="宋体" w:hAnsi="宋体"/>
                <w:b/>
              </w:rPr>
            </w:pPr>
          </w:p>
        </w:tc>
        <w:tc>
          <w:tcPr>
            <w:tcW w:w="1281" w:type="dxa"/>
            <w:noWrap w:val="0"/>
            <w:vAlign w:val="center"/>
          </w:tcPr>
          <w:p w14:paraId="251B3ECA">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12D80696">
            <w:pPr>
              <w:pStyle w:val="22"/>
              <w:jc w:val="center"/>
              <w:rPr>
                <w:rFonts w:hint="eastAsia" w:ascii="宋体" w:hAnsi="宋体"/>
                <w:b/>
              </w:rPr>
            </w:pPr>
          </w:p>
        </w:tc>
        <w:tc>
          <w:tcPr>
            <w:tcW w:w="1559" w:type="dxa"/>
            <w:noWrap w:val="0"/>
            <w:vAlign w:val="center"/>
          </w:tcPr>
          <w:p w14:paraId="3016A569">
            <w:pPr>
              <w:pStyle w:val="22"/>
              <w:jc w:val="center"/>
              <w:rPr>
                <w:rFonts w:hint="eastAsia" w:ascii="宋体" w:hAnsi="宋体"/>
                <w:b/>
              </w:rPr>
            </w:pPr>
          </w:p>
        </w:tc>
      </w:tr>
      <w:tr w14:paraId="24FD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7FEEAF0D">
            <w:pPr>
              <w:pStyle w:val="22"/>
              <w:rPr>
                <w:rFonts w:hint="default" w:ascii="宋体" w:hAnsi="宋体" w:eastAsia="宋体"/>
                <w:b/>
                <w:lang w:val="en-US" w:eastAsia="zh-CN"/>
              </w:rPr>
            </w:pPr>
          </w:p>
        </w:tc>
        <w:tc>
          <w:tcPr>
            <w:tcW w:w="2061" w:type="dxa"/>
            <w:noWrap w:val="0"/>
            <w:vAlign w:val="top"/>
          </w:tcPr>
          <w:p w14:paraId="288D966D">
            <w:pPr>
              <w:pStyle w:val="22"/>
              <w:rPr>
                <w:rFonts w:hint="eastAsia" w:ascii="宋体" w:hAnsi="宋体"/>
                <w:b/>
              </w:rPr>
            </w:pPr>
          </w:p>
        </w:tc>
        <w:tc>
          <w:tcPr>
            <w:tcW w:w="1317" w:type="dxa"/>
            <w:noWrap w:val="0"/>
            <w:vAlign w:val="top"/>
          </w:tcPr>
          <w:p w14:paraId="40565377">
            <w:pPr>
              <w:pStyle w:val="22"/>
              <w:rPr>
                <w:rFonts w:hint="eastAsia" w:ascii="宋体" w:hAnsi="宋体"/>
                <w:b/>
              </w:rPr>
            </w:pPr>
          </w:p>
        </w:tc>
        <w:tc>
          <w:tcPr>
            <w:tcW w:w="775" w:type="dxa"/>
            <w:noWrap w:val="0"/>
            <w:vAlign w:val="top"/>
          </w:tcPr>
          <w:p w14:paraId="13FC9906">
            <w:pPr>
              <w:pStyle w:val="22"/>
              <w:rPr>
                <w:rFonts w:hint="eastAsia" w:ascii="宋体" w:hAnsi="宋体"/>
                <w:b/>
              </w:rPr>
            </w:pPr>
          </w:p>
        </w:tc>
        <w:tc>
          <w:tcPr>
            <w:tcW w:w="1281" w:type="dxa"/>
            <w:noWrap w:val="0"/>
            <w:vAlign w:val="top"/>
          </w:tcPr>
          <w:p w14:paraId="387472C4">
            <w:pPr>
              <w:pStyle w:val="22"/>
              <w:rPr>
                <w:rFonts w:hint="eastAsia" w:ascii="宋体" w:hAnsi="宋体"/>
                <w:b/>
              </w:rPr>
            </w:pPr>
          </w:p>
        </w:tc>
        <w:tc>
          <w:tcPr>
            <w:tcW w:w="1481" w:type="dxa"/>
            <w:noWrap w:val="0"/>
            <w:vAlign w:val="top"/>
          </w:tcPr>
          <w:p w14:paraId="2F5B02C9">
            <w:pPr>
              <w:pStyle w:val="22"/>
              <w:rPr>
                <w:rFonts w:hint="eastAsia" w:ascii="宋体" w:hAnsi="宋体"/>
                <w:b/>
              </w:rPr>
            </w:pPr>
          </w:p>
        </w:tc>
        <w:tc>
          <w:tcPr>
            <w:tcW w:w="1559" w:type="dxa"/>
            <w:noWrap w:val="0"/>
            <w:vAlign w:val="top"/>
          </w:tcPr>
          <w:p w14:paraId="693B2EF5">
            <w:pPr>
              <w:pStyle w:val="22"/>
              <w:rPr>
                <w:rFonts w:hint="eastAsia" w:ascii="宋体" w:hAnsi="宋体"/>
                <w:b/>
              </w:rPr>
            </w:pPr>
          </w:p>
        </w:tc>
      </w:tr>
      <w:tr w14:paraId="432C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A6086E5">
            <w:pPr>
              <w:pStyle w:val="22"/>
              <w:rPr>
                <w:rFonts w:hint="eastAsia" w:ascii="宋体" w:hAnsi="宋体"/>
                <w:b/>
              </w:rPr>
            </w:pPr>
          </w:p>
        </w:tc>
        <w:tc>
          <w:tcPr>
            <w:tcW w:w="2061" w:type="dxa"/>
            <w:noWrap w:val="0"/>
            <w:vAlign w:val="top"/>
          </w:tcPr>
          <w:p w14:paraId="401ACD43">
            <w:pPr>
              <w:pStyle w:val="22"/>
              <w:rPr>
                <w:rFonts w:hint="eastAsia" w:ascii="宋体" w:hAnsi="宋体"/>
                <w:b/>
              </w:rPr>
            </w:pPr>
          </w:p>
        </w:tc>
        <w:tc>
          <w:tcPr>
            <w:tcW w:w="1317" w:type="dxa"/>
            <w:noWrap w:val="0"/>
            <w:vAlign w:val="top"/>
          </w:tcPr>
          <w:p w14:paraId="03713C15">
            <w:pPr>
              <w:pStyle w:val="22"/>
              <w:rPr>
                <w:rFonts w:hint="eastAsia" w:ascii="宋体" w:hAnsi="宋体"/>
                <w:b/>
              </w:rPr>
            </w:pPr>
          </w:p>
        </w:tc>
        <w:tc>
          <w:tcPr>
            <w:tcW w:w="775" w:type="dxa"/>
            <w:noWrap w:val="0"/>
            <w:vAlign w:val="top"/>
          </w:tcPr>
          <w:p w14:paraId="1E73152C">
            <w:pPr>
              <w:pStyle w:val="22"/>
              <w:rPr>
                <w:rFonts w:hint="eastAsia" w:ascii="宋体" w:hAnsi="宋体"/>
                <w:b/>
              </w:rPr>
            </w:pPr>
          </w:p>
        </w:tc>
        <w:tc>
          <w:tcPr>
            <w:tcW w:w="1281" w:type="dxa"/>
            <w:noWrap w:val="0"/>
            <w:vAlign w:val="top"/>
          </w:tcPr>
          <w:p w14:paraId="208A7180">
            <w:pPr>
              <w:pStyle w:val="22"/>
              <w:rPr>
                <w:rFonts w:hint="eastAsia" w:ascii="宋体" w:hAnsi="宋体"/>
                <w:b/>
              </w:rPr>
            </w:pPr>
          </w:p>
        </w:tc>
        <w:tc>
          <w:tcPr>
            <w:tcW w:w="1481" w:type="dxa"/>
            <w:noWrap w:val="0"/>
            <w:vAlign w:val="top"/>
          </w:tcPr>
          <w:p w14:paraId="7AE3768A">
            <w:pPr>
              <w:pStyle w:val="22"/>
              <w:rPr>
                <w:rFonts w:hint="eastAsia" w:ascii="宋体" w:hAnsi="宋体"/>
                <w:b/>
              </w:rPr>
            </w:pPr>
          </w:p>
        </w:tc>
        <w:tc>
          <w:tcPr>
            <w:tcW w:w="1559" w:type="dxa"/>
            <w:noWrap w:val="0"/>
            <w:vAlign w:val="top"/>
          </w:tcPr>
          <w:p w14:paraId="289DCEC8">
            <w:pPr>
              <w:pStyle w:val="22"/>
              <w:rPr>
                <w:rFonts w:hint="eastAsia" w:ascii="宋体" w:hAnsi="宋体"/>
                <w:b/>
              </w:rPr>
            </w:pPr>
          </w:p>
        </w:tc>
      </w:tr>
      <w:tr w14:paraId="4884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08" w:type="dxa"/>
            <w:noWrap w:val="0"/>
            <w:vAlign w:val="top"/>
          </w:tcPr>
          <w:p w14:paraId="5FFBA196">
            <w:pPr>
              <w:pStyle w:val="22"/>
              <w:rPr>
                <w:rFonts w:hint="eastAsia" w:ascii="宋体" w:hAnsi="宋体"/>
                <w:b/>
              </w:rPr>
            </w:pPr>
          </w:p>
        </w:tc>
        <w:tc>
          <w:tcPr>
            <w:tcW w:w="2061" w:type="dxa"/>
            <w:noWrap w:val="0"/>
            <w:vAlign w:val="top"/>
          </w:tcPr>
          <w:p w14:paraId="7A507F69">
            <w:pPr>
              <w:pStyle w:val="22"/>
              <w:rPr>
                <w:rFonts w:hint="eastAsia" w:ascii="宋体" w:hAnsi="宋体"/>
                <w:b/>
              </w:rPr>
            </w:pPr>
          </w:p>
        </w:tc>
        <w:tc>
          <w:tcPr>
            <w:tcW w:w="1317" w:type="dxa"/>
            <w:noWrap w:val="0"/>
            <w:vAlign w:val="top"/>
          </w:tcPr>
          <w:p w14:paraId="20A9B8EE">
            <w:pPr>
              <w:pStyle w:val="22"/>
              <w:rPr>
                <w:rFonts w:hint="eastAsia" w:ascii="宋体" w:hAnsi="宋体"/>
                <w:b/>
              </w:rPr>
            </w:pPr>
          </w:p>
        </w:tc>
        <w:tc>
          <w:tcPr>
            <w:tcW w:w="775" w:type="dxa"/>
            <w:noWrap w:val="0"/>
            <w:vAlign w:val="top"/>
          </w:tcPr>
          <w:p w14:paraId="558B75FD">
            <w:pPr>
              <w:pStyle w:val="22"/>
              <w:rPr>
                <w:rFonts w:hint="eastAsia" w:ascii="宋体" w:hAnsi="宋体"/>
                <w:b/>
              </w:rPr>
            </w:pPr>
          </w:p>
        </w:tc>
        <w:tc>
          <w:tcPr>
            <w:tcW w:w="1281" w:type="dxa"/>
            <w:noWrap w:val="0"/>
            <w:vAlign w:val="top"/>
          </w:tcPr>
          <w:p w14:paraId="15DCEB04">
            <w:pPr>
              <w:pStyle w:val="22"/>
              <w:rPr>
                <w:rFonts w:hint="eastAsia" w:ascii="宋体" w:hAnsi="宋体"/>
                <w:b/>
              </w:rPr>
            </w:pPr>
          </w:p>
        </w:tc>
        <w:tc>
          <w:tcPr>
            <w:tcW w:w="1481" w:type="dxa"/>
            <w:noWrap w:val="0"/>
            <w:vAlign w:val="top"/>
          </w:tcPr>
          <w:p w14:paraId="4EE777BB">
            <w:pPr>
              <w:pStyle w:val="22"/>
              <w:rPr>
                <w:rFonts w:hint="eastAsia" w:ascii="宋体" w:hAnsi="宋体"/>
                <w:b/>
              </w:rPr>
            </w:pPr>
          </w:p>
        </w:tc>
        <w:tc>
          <w:tcPr>
            <w:tcW w:w="1559" w:type="dxa"/>
            <w:noWrap w:val="0"/>
            <w:vAlign w:val="top"/>
          </w:tcPr>
          <w:p w14:paraId="52103E5B">
            <w:pPr>
              <w:pStyle w:val="22"/>
              <w:rPr>
                <w:rFonts w:hint="eastAsia" w:ascii="宋体" w:hAnsi="宋体"/>
                <w:b/>
              </w:rPr>
            </w:pPr>
          </w:p>
        </w:tc>
      </w:tr>
      <w:tr w14:paraId="3667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C6C616A">
            <w:pPr>
              <w:pStyle w:val="22"/>
              <w:rPr>
                <w:rFonts w:hint="eastAsia" w:ascii="宋体" w:hAnsi="宋体"/>
                <w:b/>
              </w:rPr>
            </w:pPr>
          </w:p>
        </w:tc>
        <w:tc>
          <w:tcPr>
            <w:tcW w:w="2061" w:type="dxa"/>
            <w:noWrap w:val="0"/>
            <w:vAlign w:val="top"/>
          </w:tcPr>
          <w:p w14:paraId="74357D37">
            <w:pPr>
              <w:pStyle w:val="22"/>
              <w:rPr>
                <w:rFonts w:hint="eastAsia" w:ascii="宋体" w:hAnsi="宋体"/>
                <w:b/>
              </w:rPr>
            </w:pPr>
          </w:p>
        </w:tc>
        <w:tc>
          <w:tcPr>
            <w:tcW w:w="1317" w:type="dxa"/>
            <w:noWrap w:val="0"/>
            <w:vAlign w:val="top"/>
          </w:tcPr>
          <w:p w14:paraId="59645C57">
            <w:pPr>
              <w:pStyle w:val="22"/>
              <w:rPr>
                <w:rFonts w:hint="eastAsia" w:ascii="宋体" w:hAnsi="宋体"/>
                <w:b/>
              </w:rPr>
            </w:pPr>
          </w:p>
        </w:tc>
        <w:tc>
          <w:tcPr>
            <w:tcW w:w="775" w:type="dxa"/>
            <w:noWrap w:val="0"/>
            <w:vAlign w:val="top"/>
          </w:tcPr>
          <w:p w14:paraId="64704CA1">
            <w:pPr>
              <w:pStyle w:val="22"/>
              <w:rPr>
                <w:rFonts w:hint="eastAsia" w:ascii="宋体" w:hAnsi="宋体"/>
                <w:b/>
              </w:rPr>
            </w:pPr>
          </w:p>
        </w:tc>
        <w:tc>
          <w:tcPr>
            <w:tcW w:w="1281" w:type="dxa"/>
            <w:noWrap w:val="0"/>
            <w:vAlign w:val="top"/>
          </w:tcPr>
          <w:p w14:paraId="6D85EC9C">
            <w:pPr>
              <w:pStyle w:val="22"/>
              <w:rPr>
                <w:rFonts w:hint="eastAsia" w:ascii="宋体" w:hAnsi="宋体"/>
                <w:b/>
              </w:rPr>
            </w:pPr>
          </w:p>
        </w:tc>
        <w:tc>
          <w:tcPr>
            <w:tcW w:w="1481" w:type="dxa"/>
            <w:noWrap w:val="0"/>
            <w:vAlign w:val="top"/>
          </w:tcPr>
          <w:p w14:paraId="3DFF8D6B">
            <w:pPr>
              <w:pStyle w:val="22"/>
              <w:rPr>
                <w:rFonts w:hint="eastAsia" w:ascii="宋体" w:hAnsi="宋体"/>
                <w:b/>
              </w:rPr>
            </w:pPr>
          </w:p>
        </w:tc>
        <w:tc>
          <w:tcPr>
            <w:tcW w:w="1559" w:type="dxa"/>
            <w:noWrap w:val="0"/>
            <w:vAlign w:val="top"/>
          </w:tcPr>
          <w:p w14:paraId="2C2E298E">
            <w:pPr>
              <w:pStyle w:val="22"/>
              <w:rPr>
                <w:rFonts w:hint="eastAsia" w:ascii="宋体" w:hAnsi="宋体"/>
                <w:b/>
              </w:rPr>
            </w:pPr>
          </w:p>
        </w:tc>
      </w:tr>
      <w:tr w14:paraId="4802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F451C7A">
            <w:pPr>
              <w:pStyle w:val="22"/>
              <w:rPr>
                <w:rFonts w:hint="eastAsia" w:ascii="宋体" w:hAnsi="宋体"/>
                <w:b/>
              </w:rPr>
            </w:pPr>
          </w:p>
        </w:tc>
        <w:tc>
          <w:tcPr>
            <w:tcW w:w="2061" w:type="dxa"/>
            <w:noWrap w:val="0"/>
            <w:vAlign w:val="top"/>
          </w:tcPr>
          <w:p w14:paraId="4FB531FC">
            <w:pPr>
              <w:pStyle w:val="22"/>
              <w:rPr>
                <w:rFonts w:hint="eastAsia" w:ascii="宋体" w:hAnsi="宋体"/>
                <w:b/>
              </w:rPr>
            </w:pPr>
          </w:p>
        </w:tc>
        <w:tc>
          <w:tcPr>
            <w:tcW w:w="1317" w:type="dxa"/>
            <w:noWrap w:val="0"/>
            <w:vAlign w:val="top"/>
          </w:tcPr>
          <w:p w14:paraId="05CB7BDE">
            <w:pPr>
              <w:pStyle w:val="22"/>
              <w:rPr>
                <w:rFonts w:hint="eastAsia" w:ascii="宋体" w:hAnsi="宋体"/>
                <w:b/>
              </w:rPr>
            </w:pPr>
          </w:p>
        </w:tc>
        <w:tc>
          <w:tcPr>
            <w:tcW w:w="775" w:type="dxa"/>
            <w:noWrap w:val="0"/>
            <w:vAlign w:val="top"/>
          </w:tcPr>
          <w:p w14:paraId="615718CA">
            <w:pPr>
              <w:pStyle w:val="22"/>
              <w:rPr>
                <w:rFonts w:hint="eastAsia" w:ascii="宋体" w:hAnsi="宋体"/>
                <w:b/>
              </w:rPr>
            </w:pPr>
          </w:p>
        </w:tc>
        <w:tc>
          <w:tcPr>
            <w:tcW w:w="1281" w:type="dxa"/>
            <w:noWrap w:val="0"/>
            <w:vAlign w:val="top"/>
          </w:tcPr>
          <w:p w14:paraId="455EB842">
            <w:pPr>
              <w:pStyle w:val="22"/>
              <w:rPr>
                <w:rFonts w:hint="eastAsia" w:ascii="宋体" w:hAnsi="宋体"/>
                <w:b/>
              </w:rPr>
            </w:pPr>
          </w:p>
        </w:tc>
        <w:tc>
          <w:tcPr>
            <w:tcW w:w="1481" w:type="dxa"/>
            <w:noWrap w:val="0"/>
            <w:vAlign w:val="top"/>
          </w:tcPr>
          <w:p w14:paraId="6213A5B5">
            <w:pPr>
              <w:pStyle w:val="22"/>
              <w:rPr>
                <w:rFonts w:hint="eastAsia" w:ascii="宋体" w:hAnsi="宋体"/>
                <w:b/>
              </w:rPr>
            </w:pPr>
          </w:p>
        </w:tc>
        <w:tc>
          <w:tcPr>
            <w:tcW w:w="1559" w:type="dxa"/>
            <w:noWrap w:val="0"/>
            <w:vAlign w:val="top"/>
          </w:tcPr>
          <w:p w14:paraId="718BFA80">
            <w:pPr>
              <w:pStyle w:val="22"/>
              <w:rPr>
                <w:rFonts w:hint="eastAsia" w:ascii="宋体" w:hAnsi="宋体"/>
                <w:b/>
              </w:rPr>
            </w:pPr>
          </w:p>
        </w:tc>
      </w:tr>
      <w:tr w14:paraId="7C7D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71E47969">
            <w:pPr>
              <w:pStyle w:val="2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b/>
                <w:lang w:val="en-US" w:eastAsia="zh-CN"/>
              </w:rPr>
            </w:pPr>
            <w:r>
              <w:rPr>
                <w:rFonts w:hint="eastAsia" w:ascii="宋体" w:hAnsi="宋体"/>
                <w:b/>
                <w:lang w:val="en-US" w:eastAsia="zh-CN"/>
              </w:rPr>
              <w:t>合计</w:t>
            </w:r>
          </w:p>
        </w:tc>
        <w:tc>
          <w:tcPr>
            <w:tcW w:w="2061" w:type="dxa"/>
            <w:noWrap w:val="0"/>
            <w:vAlign w:val="center"/>
          </w:tcPr>
          <w:p w14:paraId="10063B5D">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1317" w:type="dxa"/>
            <w:noWrap w:val="0"/>
            <w:vAlign w:val="center"/>
          </w:tcPr>
          <w:p w14:paraId="39034271">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775" w:type="dxa"/>
            <w:noWrap w:val="0"/>
            <w:vAlign w:val="center"/>
          </w:tcPr>
          <w:p w14:paraId="7F722CF9">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1281" w:type="dxa"/>
            <w:noWrap w:val="0"/>
            <w:vAlign w:val="center"/>
          </w:tcPr>
          <w:p w14:paraId="70099A1F">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r>
              <w:rPr>
                <w:rFonts w:hint="eastAsia" w:ascii="宋体" w:hAnsi="宋体"/>
                <w:b/>
                <w:lang w:val="en-US" w:eastAsia="zh-CN"/>
              </w:rPr>
              <w:t>必填项</w:t>
            </w:r>
          </w:p>
        </w:tc>
        <w:tc>
          <w:tcPr>
            <w:tcW w:w="1481" w:type="dxa"/>
            <w:noWrap w:val="0"/>
            <w:vAlign w:val="top"/>
          </w:tcPr>
          <w:p w14:paraId="3B28BE63">
            <w:pPr>
              <w:pStyle w:val="22"/>
              <w:rPr>
                <w:rFonts w:hint="eastAsia" w:ascii="宋体" w:hAnsi="宋体"/>
                <w:b/>
              </w:rPr>
            </w:pPr>
          </w:p>
        </w:tc>
        <w:tc>
          <w:tcPr>
            <w:tcW w:w="1559" w:type="dxa"/>
            <w:noWrap w:val="0"/>
            <w:vAlign w:val="top"/>
          </w:tcPr>
          <w:p w14:paraId="3973CC3C">
            <w:pPr>
              <w:pStyle w:val="22"/>
              <w:rPr>
                <w:rFonts w:hint="eastAsia" w:ascii="宋体" w:hAnsi="宋体"/>
                <w:b/>
              </w:rPr>
            </w:pPr>
          </w:p>
        </w:tc>
      </w:tr>
    </w:tbl>
    <w:p w14:paraId="4125E3A7">
      <w:pPr>
        <w:spacing w:line="0" w:lineRule="atLeast"/>
        <w:rPr>
          <w:rFonts w:hint="eastAsia" w:ascii="宋体" w:hAnsi="宋体"/>
          <w:sz w:val="24"/>
        </w:rPr>
      </w:pPr>
    </w:p>
    <w:p w14:paraId="2FCE980D">
      <w:pPr>
        <w:spacing w:line="0" w:lineRule="atLeast"/>
        <w:ind w:firstLine="480" w:firstLineChars="200"/>
        <w:rPr>
          <w:rFonts w:hint="eastAsia" w:ascii="宋体" w:hAnsi="宋体"/>
          <w:sz w:val="24"/>
        </w:rPr>
      </w:pPr>
      <w:r>
        <w:rPr>
          <w:rFonts w:hint="eastAsia" w:ascii="宋体" w:hAnsi="宋体"/>
          <w:sz w:val="24"/>
        </w:rPr>
        <w:t>注：</w:t>
      </w:r>
      <w:r>
        <w:rPr>
          <w:rFonts w:hint="eastAsia" w:ascii="宋体" w:hAnsi="宋体" w:cs="宋体"/>
          <w:kern w:val="0"/>
          <w:sz w:val="24"/>
        </w:rPr>
        <w:t>提供三年国内同类产品的制造销售业绩（用户名单、联系方式）</w:t>
      </w:r>
      <w:r>
        <w:rPr>
          <w:rFonts w:hint="eastAsia" w:ascii="宋体" w:hAnsi="宋体"/>
          <w:sz w:val="24"/>
        </w:rPr>
        <w:t>。</w:t>
      </w:r>
    </w:p>
    <w:p w14:paraId="6752BD22">
      <w:pPr>
        <w:tabs>
          <w:tab w:val="left" w:pos="1578"/>
          <w:tab w:val="left" w:pos="10083"/>
        </w:tabs>
        <w:spacing w:line="500" w:lineRule="exact"/>
        <w:rPr>
          <w:rFonts w:hint="eastAsia" w:ascii="宋体" w:hAnsi="宋体"/>
          <w:sz w:val="24"/>
        </w:rPr>
      </w:pPr>
    </w:p>
    <w:p w14:paraId="59CB2DFF">
      <w:pPr>
        <w:spacing w:line="660" w:lineRule="exact"/>
        <w:ind w:firstLine="480" w:firstLineChars="200"/>
        <w:rPr>
          <w:rFonts w:hint="eastAsia" w:ascii="宋体" w:hAnsi="宋体"/>
          <w:sz w:val="24"/>
        </w:rPr>
      </w:pPr>
      <w:r>
        <w:rPr>
          <w:rFonts w:hint="eastAsia" w:ascii="宋体" w:hAnsi="宋体"/>
          <w:sz w:val="24"/>
        </w:rPr>
        <w:t>投标人：（盖章）</w:t>
      </w:r>
    </w:p>
    <w:p w14:paraId="2D2CCA32">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523CE009">
      <w:pPr>
        <w:pStyle w:val="113"/>
        <w:rPr>
          <w:rFonts w:hint="eastAsia"/>
        </w:rPr>
      </w:pPr>
    </w:p>
    <w:p w14:paraId="1AA7C873">
      <w:pPr>
        <w:pStyle w:val="113"/>
        <w:ind w:firstLine="420" w:firstLineChars="200"/>
        <w:rPr>
          <w:rFonts w:hint="eastAsia"/>
        </w:rPr>
      </w:pPr>
      <w:r>
        <w:rPr>
          <w:rFonts w:hint="eastAsia"/>
        </w:rPr>
        <w:t>日  期</w:t>
      </w:r>
    </w:p>
    <w:p w14:paraId="7009EB58">
      <w:pPr>
        <w:pStyle w:val="112"/>
        <w:ind w:left="0" w:leftChars="0" w:firstLine="0" w:firstLineChars="0"/>
        <w:rPr>
          <w:rFonts w:hint="eastAsia" w:cs="宋体"/>
        </w:rPr>
      </w:pPr>
    </w:p>
    <w:p w14:paraId="2EB8458E">
      <w:pPr>
        <w:pStyle w:val="112"/>
        <w:ind w:left="0" w:leftChars="0" w:firstLine="0" w:firstLineChars="0"/>
        <w:rPr>
          <w:rFonts w:hint="eastAsia" w:cs="宋体"/>
        </w:rPr>
      </w:pPr>
    </w:p>
    <w:p w14:paraId="7563CE18">
      <w:pPr>
        <w:pStyle w:val="112"/>
        <w:ind w:left="0" w:leftChars="0" w:firstLine="0" w:firstLineChars="0"/>
        <w:rPr>
          <w:rFonts w:hint="eastAsia" w:cs="宋体"/>
        </w:rPr>
      </w:pPr>
    </w:p>
    <w:p w14:paraId="5376116F">
      <w:pPr>
        <w:pStyle w:val="112"/>
        <w:ind w:left="0" w:leftChars="0" w:firstLine="482" w:firstLineChars="200"/>
        <w:rPr>
          <w:rFonts w:hint="eastAsia"/>
        </w:rPr>
      </w:pPr>
      <w:r>
        <w:rPr>
          <w:rFonts w:hint="eastAsia" w:cs="宋体"/>
        </w:rPr>
        <w:t>格式</w:t>
      </w:r>
      <w:r>
        <w:rPr>
          <w:rFonts w:hint="eastAsia" w:cs="宋体"/>
          <w:lang w:val="en-US" w:eastAsia="zh-CN"/>
        </w:rPr>
        <w:t xml:space="preserve">2 </w:t>
      </w:r>
      <w:r>
        <w:rPr>
          <w:rFonts w:hint="eastAsia"/>
        </w:rPr>
        <w:t>技术规格偏离表</w:t>
      </w:r>
    </w:p>
    <w:p w14:paraId="67EE8F4B">
      <w:pPr>
        <w:pStyle w:val="112"/>
        <w:rPr>
          <w:rFonts w:hint="eastAsia"/>
        </w:rPr>
      </w:pPr>
    </w:p>
    <w:p w14:paraId="10B633BE">
      <w:pPr>
        <w:ind w:firstLine="420" w:firstLineChars="200"/>
        <w:rPr>
          <w:rFonts w:hint="eastAsia"/>
        </w:rPr>
      </w:pPr>
      <w:r>
        <w:rPr>
          <w:rFonts w:hint="eastAsia"/>
        </w:rPr>
        <w:t xml:space="preserve">招标项目：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3535"/>
        <w:gridCol w:w="2475"/>
        <w:gridCol w:w="1648"/>
      </w:tblGrid>
      <w:tr w14:paraId="3C84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7A8117D3">
            <w:pPr>
              <w:pStyle w:val="114"/>
              <w:rPr>
                <w:rFonts w:hint="eastAsia"/>
              </w:rPr>
            </w:pPr>
            <w:r>
              <w:rPr>
                <w:rFonts w:hint="eastAsia" w:ascii="宋体" w:hAnsi="宋体" w:eastAsia="宋体" w:cs="宋体"/>
              </w:rPr>
              <w:t>序号</w:t>
            </w:r>
          </w:p>
        </w:tc>
        <w:tc>
          <w:tcPr>
            <w:tcW w:w="3535" w:type="dxa"/>
            <w:noWrap w:val="0"/>
            <w:vAlign w:val="center"/>
          </w:tcPr>
          <w:p w14:paraId="043BF4B4">
            <w:pPr>
              <w:pStyle w:val="114"/>
              <w:rPr>
                <w:rFonts w:hint="eastAsia"/>
              </w:rPr>
            </w:pPr>
            <w:r>
              <w:rPr>
                <w:rFonts w:hint="eastAsia" w:ascii="宋体" w:hAnsi="宋体" w:eastAsia="宋体" w:cs="宋体"/>
              </w:rPr>
              <w:t>招标要求</w:t>
            </w:r>
          </w:p>
        </w:tc>
        <w:tc>
          <w:tcPr>
            <w:tcW w:w="2475" w:type="dxa"/>
            <w:noWrap w:val="0"/>
            <w:vAlign w:val="center"/>
          </w:tcPr>
          <w:p w14:paraId="02724EA8">
            <w:pPr>
              <w:pStyle w:val="114"/>
              <w:rPr>
                <w:rFonts w:hint="eastAsia"/>
              </w:rPr>
            </w:pPr>
            <w:r>
              <w:rPr>
                <w:rFonts w:hint="eastAsia" w:ascii="宋体" w:hAnsi="宋体" w:eastAsia="宋体" w:cs="宋体"/>
              </w:rPr>
              <w:t>响应规格</w:t>
            </w:r>
          </w:p>
        </w:tc>
        <w:tc>
          <w:tcPr>
            <w:tcW w:w="1648" w:type="dxa"/>
            <w:noWrap w:val="0"/>
            <w:vAlign w:val="center"/>
          </w:tcPr>
          <w:p w14:paraId="6038C14F">
            <w:pPr>
              <w:pStyle w:val="114"/>
              <w:rPr>
                <w:rFonts w:hint="eastAsia"/>
              </w:rPr>
            </w:pPr>
            <w:r>
              <w:rPr>
                <w:rFonts w:hint="eastAsia" w:ascii="宋体" w:hAnsi="宋体" w:eastAsia="宋体" w:cs="宋体"/>
              </w:rPr>
              <w:t>是否偏离</w:t>
            </w:r>
          </w:p>
        </w:tc>
      </w:tr>
      <w:tr w14:paraId="0162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1624" w:type="dxa"/>
            <w:noWrap w:val="0"/>
            <w:vAlign w:val="center"/>
          </w:tcPr>
          <w:p w14:paraId="206335C2">
            <w:pPr>
              <w:pStyle w:val="114"/>
              <w:rPr>
                <w:rFonts w:hint="eastAsia" w:eastAsia="宋体"/>
                <w:sz w:val="24"/>
              </w:rPr>
            </w:pPr>
          </w:p>
        </w:tc>
        <w:tc>
          <w:tcPr>
            <w:tcW w:w="3535" w:type="dxa"/>
            <w:noWrap w:val="0"/>
            <w:vAlign w:val="center"/>
          </w:tcPr>
          <w:p w14:paraId="2AD1505B">
            <w:pPr>
              <w:spacing w:line="240" w:lineRule="exact"/>
              <w:jc w:val="left"/>
              <w:rPr>
                <w:rFonts w:hint="eastAsia" w:ascii="宋体" w:hAnsi="宋体" w:eastAsia="宋体"/>
                <w:sz w:val="24"/>
                <w:szCs w:val="24"/>
              </w:rPr>
            </w:pPr>
          </w:p>
        </w:tc>
        <w:tc>
          <w:tcPr>
            <w:tcW w:w="2475" w:type="dxa"/>
            <w:noWrap w:val="0"/>
            <w:vAlign w:val="center"/>
          </w:tcPr>
          <w:p w14:paraId="6F867959">
            <w:pPr>
              <w:pStyle w:val="114"/>
              <w:rPr>
                <w:rFonts w:hint="eastAsia"/>
                <w:sz w:val="24"/>
              </w:rPr>
            </w:pPr>
          </w:p>
        </w:tc>
        <w:tc>
          <w:tcPr>
            <w:tcW w:w="1648" w:type="dxa"/>
            <w:noWrap w:val="0"/>
            <w:vAlign w:val="center"/>
          </w:tcPr>
          <w:p w14:paraId="5969B8C9">
            <w:pPr>
              <w:pStyle w:val="114"/>
              <w:rPr>
                <w:rFonts w:hint="eastAsia"/>
                <w:sz w:val="24"/>
              </w:rPr>
            </w:pPr>
          </w:p>
        </w:tc>
      </w:tr>
      <w:tr w14:paraId="0606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538447ED">
            <w:pPr>
              <w:pStyle w:val="114"/>
              <w:rPr>
                <w:rFonts w:hint="eastAsia" w:eastAsia="宋体"/>
                <w:sz w:val="24"/>
              </w:rPr>
            </w:pPr>
          </w:p>
        </w:tc>
        <w:tc>
          <w:tcPr>
            <w:tcW w:w="3535" w:type="dxa"/>
            <w:noWrap w:val="0"/>
            <w:vAlign w:val="center"/>
          </w:tcPr>
          <w:p w14:paraId="2B8E3222">
            <w:pPr>
              <w:spacing w:line="240" w:lineRule="exact"/>
              <w:ind w:firstLine="480" w:firstLineChars="200"/>
              <w:rPr>
                <w:rFonts w:hint="eastAsia" w:ascii="宋体" w:hAnsi="宋体" w:eastAsia="宋体"/>
                <w:sz w:val="24"/>
                <w:szCs w:val="24"/>
              </w:rPr>
            </w:pPr>
          </w:p>
        </w:tc>
        <w:tc>
          <w:tcPr>
            <w:tcW w:w="2475" w:type="dxa"/>
            <w:noWrap w:val="0"/>
            <w:vAlign w:val="center"/>
          </w:tcPr>
          <w:p w14:paraId="26654215">
            <w:pPr>
              <w:pStyle w:val="114"/>
              <w:rPr>
                <w:rFonts w:hint="eastAsia"/>
                <w:i/>
                <w:sz w:val="24"/>
              </w:rPr>
            </w:pPr>
          </w:p>
        </w:tc>
        <w:tc>
          <w:tcPr>
            <w:tcW w:w="1648" w:type="dxa"/>
            <w:noWrap w:val="0"/>
            <w:vAlign w:val="center"/>
          </w:tcPr>
          <w:p w14:paraId="6634C9DD">
            <w:pPr>
              <w:pStyle w:val="114"/>
              <w:rPr>
                <w:rFonts w:hint="eastAsia"/>
                <w:sz w:val="24"/>
              </w:rPr>
            </w:pPr>
          </w:p>
        </w:tc>
      </w:tr>
      <w:tr w14:paraId="53C4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172AA15B">
            <w:pPr>
              <w:pStyle w:val="114"/>
              <w:rPr>
                <w:rFonts w:hint="eastAsia" w:eastAsia="宋体"/>
                <w:sz w:val="24"/>
              </w:rPr>
            </w:pPr>
          </w:p>
        </w:tc>
        <w:tc>
          <w:tcPr>
            <w:tcW w:w="3535" w:type="dxa"/>
            <w:noWrap w:val="0"/>
            <w:vAlign w:val="center"/>
          </w:tcPr>
          <w:p w14:paraId="5B1BA54D">
            <w:pPr>
              <w:spacing w:line="240" w:lineRule="exact"/>
              <w:jc w:val="left"/>
              <w:rPr>
                <w:rFonts w:hint="eastAsia" w:ascii="宋体" w:hAnsi="宋体" w:eastAsia="宋体"/>
                <w:sz w:val="24"/>
                <w:szCs w:val="24"/>
              </w:rPr>
            </w:pPr>
          </w:p>
        </w:tc>
        <w:tc>
          <w:tcPr>
            <w:tcW w:w="2475" w:type="dxa"/>
            <w:noWrap w:val="0"/>
            <w:vAlign w:val="top"/>
          </w:tcPr>
          <w:p w14:paraId="099E46A0">
            <w:pPr>
              <w:pStyle w:val="114"/>
              <w:rPr>
                <w:rFonts w:hint="eastAsia"/>
                <w:sz w:val="24"/>
              </w:rPr>
            </w:pPr>
          </w:p>
        </w:tc>
        <w:tc>
          <w:tcPr>
            <w:tcW w:w="1648" w:type="dxa"/>
            <w:noWrap w:val="0"/>
            <w:vAlign w:val="top"/>
          </w:tcPr>
          <w:p w14:paraId="10313C13">
            <w:pPr>
              <w:pStyle w:val="114"/>
              <w:rPr>
                <w:rFonts w:hint="eastAsia"/>
                <w:sz w:val="24"/>
              </w:rPr>
            </w:pPr>
          </w:p>
        </w:tc>
      </w:tr>
      <w:tr w14:paraId="5D46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26849CB7">
            <w:pPr>
              <w:pStyle w:val="114"/>
              <w:rPr>
                <w:rFonts w:hint="eastAsia" w:eastAsia="宋体"/>
                <w:sz w:val="24"/>
              </w:rPr>
            </w:pPr>
          </w:p>
        </w:tc>
        <w:tc>
          <w:tcPr>
            <w:tcW w:w="3535" w:type="dxa"/>
            <w:noWrap w:val="0"/>
            <w:vAlign w:val="top"/>
          </w:tcPr>
          <w:p w14:paraId="3977CCAE">
            <w:pPr>
              <w:spacing w:line="240" w:lineRule="exact"/>
              <w:jc w:val="left"/>
              <w:rPr>
                <w:rFonts w:hint="eastAsia" w:ascii="宋体" w:hAnsi="宋体" w:eastAsia="宋体"/>
                <w:sz w:val="24"/>
                <w:szCs w:val="24"/>
              </w:rPr>
            </w:pPr>
          </w:p>
        </w:tc>
        <w:tc>
          <w:tcPr>
            <w:tcW w:w="2475" w:type="dxa"/>
            <w:noWrap w:val="0"/>
            <w:vAlign w:val="top"/>
          </w:tcPr>
          <w:p w14:paraId="2FD46D50">
            <w:pPr>
              <w:pStyle w:val="114"/>
              <w:rPr>
                <w:rFonts w:hint="eastAsia"/>
                <w:sz w:val="24"/>
              </w:rPr>
            </w:pPr>
          </w:p>
        </w:tc>
        <w:tc>
          <w:tcPr>
            <w:tcW w:w="1648" w:type="dxa"/>
            <w:noWrap w:val="0"/>
            <w:vAlign w:val="top"/>
          </w:tcPr>
          <w:p w14:paraId="77BC786C">
            <w:pPr>
              <w:pStyle w:val="114"/>
              <w:rPr>
                <w:rFonts w:hint="eastAsia"/>
                <w:sz w:val="24"/>
              </w:rPr>
            </w:pPr>
          </w:p>
        </w:tc>
      </w:tr>
      <w:tr w14:paraId="20CF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73DC9421">
            <w:pPr>
              <w:pStyle w:val="114"/>
              <w:rPr>
                <w:rFonts w:hint="eastAsia" w:eastAsia="宋体"/>
                <w:sz w:val="24"/>
              </w:rPr>
            </w:pPr>
          </w:p>
        </w:tc>
        <w:tc>
          <w:tcPr>
            <w:tcW w:w="3535" w:type="dxa"/>
            <w:noWrap w:val="0"/>
            <w:vAlign w:val="top"/>
          </w:tcPr>
          <w:p w14:paraId="018ACEC1">
            <w:pPr>
              <w:pStyle w:val="114"/>
              <w:rPr>
                <w:rFonts w:hint="eastAsia" w:eastAsia="宋体"/>
                <w:b w:val="0"/>
                <w:sz w:val="24"/>
              </w:rPr>
            </w:pPr>
          </w:p>
        </w:tc>
        <w:tc>
          <w:tcPr>
            <w:tcW w:w="2475" w:type="dxa"/>
            <w:noWrap w:val="0"/>
            <w:vAlign w:val="top"/>
          </w:tcPr>
          <w:p w14:paraId="4164F41C">
            <w:pPr>
              <w:pStyle w:val="114"/>
              <w:rPr>
                <w:rFonts w:hint="eastAsia"/>
                <w:sz w:val="24"/>
              </w:rPr>
            </w:pPr>
          </w:p>
        </w:tc>
        <w:tc>
          <w:tcPr>
            <w:tcW w:w="1648" w:type="dxa"/>
            <w:noWrap w:val="0"/>
            <w:vAlign w:val="top"/>
          </w:tcPr>
          <w:p w14:paraId="08967091">
            <w:pPr>
              <w:pStyle w:val="114"/>
              <w:rPr>
                <w:rFonts w:hint="eastAsia"/>
                <w:sz w:val="24"/>
              </w:rPr>
            </w:pPr>
          </w:p>
        </w:tc>
      </w:tr>
      <w:tr w14:paraId="7AB1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2A3DF8CF">
            <w:pPr>
              <w:pStyle w:val="114"/>
              <w:rPr>
                <w:rFonts w:hint="eastAsia" w:eastAsia="宋体"/>
                <w:sz w:val="24"/>
              </w:rPr>
            </w:pPr>
          </w:p>
        </w:tc>
        <w:tc>
          <w:tcPr>
            <w:tcW w:w="3535" w:type="dxa"/>
            <w:noWrap w:val="0"/>
            <w:vAlign w:val="top"/>
          </w:tcPr>
          <w:p w14:paraId="2985D80E">
            <w:pPr>
              <w:pStyle w:val="114"/>
              <w:rPr>
                <w:rFonts w:hint="eastAsia"/>
                <w:b w:val="0"/>
                <w:sz w:val="24"/>
              </w:rPr>
            </w:pPr>
          </w:p>
        </w:tc>
        <w:tc>
          <w:tcPr>
            <w:tcW w:w="2475" w:type="dxa"/>
            <w:noWrap w:val="0"/>
            <w:vAlign w:val="top"/>
          </w:tcPr>
          <w:p w14:paraId="601566D0">
            <w:pPr>
              <w:pStyle w:val="114"/>
              <w:rPr>
                <w:rFonts w:hint="eastAsia"/>
                <w:sz w:val="24"/>
              </w:rPr>
            </w:pPr>
          </w:p>
        </w:tc>
        <w:tc>
          <w:tcPr>
            <w:tcW w:w="1648" w:type="dxa"/>
            <w:noWrap w:val="0"/>
            <w:vAlign w:val="top"/>
          </w:tcPr>
          <w:p w14:paraId="1E22CF34">
            <w:pPr>
              <w:pStyle w:val="114"/>
              <w:rPr>
                <w:rFonts w:hint="eastAsia"/>
                <w:sz w:val="24"/>
              </w:rPr>
            </w:pPr>
          </w:p>
        </w:tc>
      </w:tr>
      <w:tr w14:paraId="5D60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7F24C52F">
            <w:pPr>
              <w:pStyle w:val="114"/>
              <w:rPr>
                <w:rFonts w:hint="eastAsia" w:eastAsia="宋体"/>
                <w:sz w:val="24"/>
              </w:rPr>
            </w:pPr>
          </w:p>
        </w:tc>
        <w:tc>
          <w:tcPr>
            <w:tcW w:w="3535" w:type="dxa"/>
            <w:noWrap w:val="0"/>
            <w:vAlign w:val="center"/>
          </w:tcPr>
          <w:p w14:paraId="4184D25C">
            <w:pPr>
              <w:pStyle w:val="114"/>
              <w:rPr>
                <w:rFonts w:hint="eastAsia" w:eastAsia="宋体"/>
                <w:b w:val="0"/>
                <w:sz w:val="24"/>
              </w:rPr>
            </w:pPr>
          </w:p>
        </w:tc>
        <w:tc>
          <w:tcPr>
            <w:tcW w:w="2475" w:type="dxa"/>
            <w:noWrap w:val="0"/>
            <w:vAlign w:val="top"/>
          </w:tcPr>
          <w:p w14:paraId="7A938BA6">
            <w:pPr>
              <w:pStyle w:val="114"/>
              <w:rPr>
                <w:rFonts w:hint="eastAsia"/>
                <w:sz w:val="24"/>
              </w:rPr>
            </w:pPr>
          </w:p>
        </w:tc>
        <w:tc>
          <w:tcPr>
            <w:tcW w:w="1648" w:type="dxa"/>
            <w:noWrap w:val="0"/>
            <w:vAlign w:val="top"/>
          </w:tcPr>
          <w:p w14:paraId="549ABE1C">
            <w:pPr>
              <w:pStyle w:val="114"/>
              <w:rPr>
                <w:rFonts w:hint="eastAsia"/>
                <w:sz w:val="24"/>
              </w:rPr>
            </w:pPr>
          </w:p>
        </w:tc>
      </w:tr>
      <w:tr w14:paraId="2358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34142A95">
            <w:pPr>
              <w:pStyle w:val="114"/>
              <w:rPr>
                <w:rFonts w:hint="eastAsia"/>
                <w:sz w:val="24"/>
              </w:rPr>
            </w:pPr>
          </w:p>
        </w:tc>
        <w:tc>
          <w:tcPr>
            <w:tcW w:w="3535" w:type="dxa"/>
            <w:noWrap w:val="0"/>
            <w:vAlign w:val="top"/>
          </w:tcPr>
          <w:p w14:paraId="359D23CF">
            <w:pPr>
              <w:pStyle w:val="114"/>
              <w:rPr>
                <w:rFonts w:hint="eastAsia"/>
                <w:sz w:val="24"/>
              </w:rPr>
            </w:pPr>
          </w:p>
        </w:tc>
        <w:tc>
          <w:tcPr>
            <w:tcW w:w="2475" w:type="dxa"/>
            <w:noWrap w:val="0"/>
            <w:vAlign w:val="top"/>
          </w:tcPr>
          <w:p w14:paraId="088ED7FF">
            <w:pPr>
              <w:pStyle w:val="114"/>
              <w:rPr>
                <w:rFonts w:hint="eastAsia"/>
                <w:sz w:val="24"/>
              </w:rPr>
            </w:pPr>
          </w:p>
        </w:tc>
        <w:tc>
          <w:tcPr>
            <w:tcW w:w="1648" w:type="dxa"/>
            <w:noWrap w:val="0"/>
            <w:vAlign w:val="top"/>
          </w:tcPr>
          <w:p w14:paraId="4378368D">
            <w:pPr>
              <w:pStyle w:val="114"/>
              <w:rPr>
                <w:rFonts w:hint="eastAsia"/>
                <w:sz w:val="24"/>
              </w:rPr>
            </w:pPr>
          </w:p>
        </w:tc>
      </w:tr>
    </w:tbl>
    <w:p w14:paraId="708C8DA4">
      <w:pPr>
        <w:spacing w:line="660" w:lineRule="exact"/>
        <w:rPr>
          <w:rFonts w:hint="eastAsia" w:ascii="宋体" w:hAnsi="宋体"/>
          <w:sz w:val="24"/>
        </w:rPr>
      </w:pPr>
    </w:p>
    <w:p w14:paraId="50548870">
      <w:pPr>
        <w:spacing w:line="660" w:lineRule="exact"/>
        <w:rPr>
          <w:rFonts w:hint="eastAsia" w:ascii="宋体" w:hAnsi="宋体"/>
          <w:sz w:val="24"/>
        </w:rPr>
      </w:pPr>
    </w:p>
    <w:p w14:paraId="02BEB0B6">
      <w:pPr>
        <w:spacing w:line="660" w:lineRule="exact"/>
        <w:rPr>
          <w:rFonts w:hint="eastAsia" w:ascii="宋体" w:hAnsi="宋体"/>
          <w:sz w:val="24"/>
        </w:rPr>
      </w:pPr>
    </w:p>
    <w:p w14:paraId="6263BC7E">
      <w:pPr>
        <w:spacing w:line="660" w:lineRule="exact"/>
        <w:ind w:firstLine="480" w:firstLineChars="200"/>
        <w:rPr>
          <w:rFonts w:hint="eastAsia" w:ascii="宋体" w:hAnsi="宋体"/>
          <w:sz w:val="24"/>
        </w:rPr>
      </w:pPr>
      <w:r>
        <w:rPr>
          <w:rFonts w:hint="eastAsia" w:ascii="宋体" w:hAnsi="宋体"/>
          <w:sz w:val="24"/>
        </w:rPr>
        <w:t xml:space="preserve">投标人：（盖章） </w:t>
      </w:r>
    </w:p>
    <w:p w14:paraId="4116F407">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23CEA73B">
      <w:pPr>
        <w:rPr>
          <w:rFonts w:ascii="黑体" w:eastAsia="黑体"/>
          <w:color w:val="000000"/>
          <w:sz w:val="24"/>
          <w:szCs w:val="24"/>
        </w:rPr>
      </w:pPr>
    </w:p>
    <w:p w14:paraId="726ADB2A">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日期：</w:t>
      </w:r>
    </w:p>
    <w:p w14:paraId="1C46AABA">
      <w:pPr>
        <w:pStyle w:val="111"/>
        <w:ind w:firstLine="0" w:firstLineChars="0"/>
        <w:rPr>
          <w:rFonts w:hint="eastAsia"/>
        </w:rPr>
      </w:pPr>
    </w:p>
    <w:p w14:paraId="39C38950">
      <w:pPr>
        <w:pStyle w:val="111"/>
        <w:ind w:firstLine="480" w:firstLineChars="200"/>
        <w:rPr>
          <w:rFonts w:hint="eastAsia" w:ascii="黑体" w:eastAsia="黑体"/>
          <w:b/>
          <w:sz w:val="52"/>
          <w:szCs w:val="52"/>
          <w:u w:val="none"/>
        </w:rPr>
      </w:pPr>
      <w:r>
        <w:rPr>
          <w:rFonts w:hint="eastAsia"/>
        </w:rPr>
        <w:t>注：为避免歧义，无偏离也应要提报该表，并注明“无”字。如无该表则即使在其它部分已反映，将也被视为“无偏离”。</w:t>
      </w:r>
    </w:p>
    <w:p w14:paraId="0AF553BE">
      <w:pPr>
        <w:jc w:val="both"/>
        <w:rPr>
          <w:rFonts w:hint="eastAsia" w:ascii="黑体" w:eastAsia="黑体"/>
          <w:b/>
          <w:sz w:val="52"/>
          <w:szCs w:val="52"/>
          <w:u w:val="none"/>
        </w:rPr>
      </w:pPr>
    </w:p>
    <w:p w14:paraId="45C83815">
      <w:pPr>
        <w:jc w:val="both"/>
        <w:rPr>
          <w:rFonts w:hint="eastAsia" w:ascii="黑体" w:eastAsia="黑体"/>
          <w:b/>
          <w:sz w:val="52"/>
          <w:szCs w:val="52"/>
          <w:u w:val="none"/>
        </w:rPr>
      </w:pPr>
    </w:p>
    <w:p w14:paraId="281863A6">
      <w:pPr>
        <w:jc w:val="center"/>
        <w:rPr>
          <w:rFonts w:ascii="黑体" w:eastAsia="黑体"/>
          <w:b/>
          <w:sz w:val="52"/>
          <w:szCs w:val="52"/>
          <w:u w:val="none"/>
        </w:rPr>
      </w:pPr>
      <w:r>
        <w:rPr>
          <w:rFonts w:hint="eastAsia" w:ascii="黑体" w:eastAsia="黑体"/>
          <w:b/>
          <w:sz w:val="52"/>
          <w:szCs w:val="52"/>
          <w:u w:val="none"/>
        </w:rPr>
        <w:t>采购产品质量保证与服务协议</w:t>
      </w:r>
    </w:p>
    <w:p w14:paraId="52E2745D">
      <w:pPr>
        <w:ind w:firstLine="422" w:firstLineChars="200"/>
        <w:rPr>
          <w:b/>
          <w:u w:val="none"/>
        </w:rPr>
      </w:pPr>
    </w:p>
    <w:p w14:paraId="5237ECDD">
      <w:pPr>
        <w:ind w:firstLine="422" w:firstLineChars="200"/>
        <w:rPr>
          <w:b/>
          <w:u w:val="none"/>
        </w:rPr>
      </w:pPr>
    </w:p>
    <w:p w14:paraId="0E2E52F8">
      <w:pPr>
        <w:ind w:firstLine="422" w:firstLineChars="200"/>
        <w:rPr>
          <w:b/>
          <w:u w:val="none"/>
        </w:rPr>
      </w:pPr>
    </w:p>
    <w:p w14:paraId="0A13316B">
      <w:pPr>
        <w:ind w:firstLine="422" w:firstLineChars="200"/>
        <w:rPr>
          <w:b/>
          <w:u w:val="none"/>
        </w:rPr>
      </w:pPr>
    </w:p>
    <w:p w14:paraId="5777ABBE">
      <w:pPr>
        <w:ind w:firstLine="422" w:firstLineChars="200"/>
        <w:rPr>
          <w:b/>
          <w:u w:val="none"/>
        </w:rPr>
      </w:pPr>
    </w:p>
    <w:p w14:paraId="752B75E0">
      <w:pPr>
        <w:ind w:firstLine="422" w:firstLineChars="200"/>
        <w:rPr>
          <w:b/>
          <w:u w:val="none"/>
        </w:rPr>
      </w:pPr>
      <w:r>
        <w:rPr>
          <w:rFonts w:hint="eastAsia"/>
          <w:b/>
          <w:u w:val="none"/>
        </w:rPr>
        <w:drawing>
          <wp:anchor distT="0" distB="0" distL="114300" distR="114300" simplePos="0" relativeHeight="251660288" behindDoc="0" locked="0" layoutInCell="1" allowOverlap="1">
            <wp:simplePos x="0" y="0"/>
            <wp:positionH relativeFrom="column">
              <wp:posOffset>1889760</wp:posOffset>
            </wp:positionH>
            <wp:positionV relativeFrom="paragraph">
              <wp:posOffset>52705</wp:posOffset>
            </wp:positionV>
            <wp:extent cx="2337435" cy="2308860"/>
            <wp:effectExtent l="0" t="0" r="5715" b="15240"/>
            <wp:wrapNone/>
            <wp:docPr id="2" name="图片 2" descr="重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重汽"/>
                    <pic:cNvPicPr>
                      <a:picLocks noChangeAspect="1"/>
                    </pic:cNvPicPr>
                  </pic:nvPicPr>
                  <pic:blipFill>
                    <a:blip r:embed="rId13"/>
                    <a:stretch>
                      <a:fillRect/>
                    </a:stretch>
                  </pic:blipFill>
                  <pic:spPr>
                    <a:xfrm>
                      <a:off x="0" y="0"/>
                      <a:ext cx="2337435" cy="2308860"/>
                    </a:xfrm>
                    <a:prstGeom prst="rect">
                      <a:avLst/>
                    </a:prstGeom>
                    <a:noFill/>
                    <a:ln>
                      <a:noFill/>
                    </a:ln>
                  </pic:spPr>
                </pic:pic>
              </a:graphicData>
            </a:graphic>
          </wp:anchor>
        </w:drawing>
      </w:r>
    </w:p>
    <w:p w14:paraId="60869E94">
      <w:pPr>
        <w:ind w:firstLine="422" w:firstLineChars="200"/>
        <w:rPr>
          <w:b/>
          <w:u w:val="none"/>
        </w:rPr>
      </w:pPr>
    </w:p>
    <w:p w14:paraId="36C60959">
      <w:pPr>
        <w:ind w:firstLine="422" w:firstLineChars="200"/>
        <w:rPr>
          <w:b/>
          <w:u w:val="none"/>
        </w:rPr>
      </w:pPr>
    </w:p>
    <w:p w14:paraId="74D0B08C">
      <w:pPr>
        <w:ind w:firstLine="422" w:firstLineChars="200"/>
        <w:rPr>
          <w:b/>
          <w:u w:val="none"/>
        </w:rPr>
      </w:pPr>
    </w:p>
    <w:p w14:paraId="0C062B11">
      <w:pPr>
        <w:ind w:firstLine="422" w:firstLineChars="200"/>
        <w:rPr>
          <w:b/>
          <w:u w:val="none"/>
        </w:rPr>
      </w:pPr>
    </w:p>
    <w:p w14:paraId="15B5A4F5">
      <w:pPr>
        <w:ind w:firstLine="422" w:firstLineChars="200"/>
        <w:rPr>
          <w:b/>
          <w:u w:val="none"/>
        </w:rPr>
      </w:pPr>
    </w:p>
    <w:p w14:paraId="65437CF1">
      <w:pPr>
        <w:ind w:firstLine="422" w:firstLineChars="200"/>
        <w:rPr>
          <w:b/>
          <w:u w:val="none"/>
        </w:rPr>
      </w:pPr>
    </w:p>
    <w:p w14:paraId="6C52EB35">
      <w:pPr>
        <w:ind w:firstLine="422" w:firstLineChars="200"/>
        <w:rPr>
          <w:b/>
          <w:u w:val="none"/>
        </w:rPr>
      </w:pPr>
    </w:p>
    <w:p w14:paraId="163B1578">
      <w:pPr>
        <w:ind w:firstLine="422" w:firstLineChars="200"/>
        <w:rPr>
          <w:b/>
          <w:u w:val="none"/>
        </w:rPr>
      </w:pPr>
    </w:p>
    <w:p w14:paraId="536E5B19">
      <w:pPr>
        <w:ind w:firstLine="422" w:firstLineChars="200"/>
        <w:rPr>
          <w:b/>
          <w:u w:val="none"/>
        </w:rPr>
      </w:pPr>
    </w:p>
    <w:p w14:paraId="0984721C">
      <w:pPr>
        <w:ind w:firstLine="422" w:firstLineChars="200"/>
        <w:rPr>
          <w:b/>
          <w:u w:val="none"/>
        </w:rPr>
      </w:pPr>
    </w:p>
    <w:p w14:paraId="25BBBAFE">
      <w:pPr>
        <w:ind w:firstLine="422" w:firstLineChars="200"/>
        <w:rPr>
          <w:b/>
          <w:u w:val="none"/>
        </w:rPr>
      </w:pPr>
    </w:p>
    <w:p w14:paraId="1C463C50">
      <w:pPr>
        <w:ind w:firstLine="422" w:firstLineChars="200"/>
        <w:rPr>
          <w:b/>
          <w:u w:val="none"/>
        </w:rPr>
      </w:pPr>
    </w:p>
    <w:p w14:paraId="509F93DE">
      <w:pPr>
        <w:ind w:firstLine="422" w:firstLineChars="200"/>
        <w:rPr>
          <w:b/>
          <w:u w:val="none"/>
        </w:rPr>
      </w:pPr>
    </w:p>
    <w:p w14:paraId="7D2679E8">
      <w:pPr>
        <w:ind w:firstLine="422" w:firstLineChars="200"/>
        <w:rPr>
          <w:b/>
          <w:u w:val="none"/>
        </w:rPr>
      </w:pPr>
    </w:p>
    <w:p w14:paraId="5D574585">
      <w:pPr>
        <w:ind w:firstLine="422" w:firstLineChars="200"/>
        <w:rPr>
          <w:b/>
          <w:u w:val="none"/>
        </w:rPr>
      </w:pPr>
    </w:p>
    <w:p w14:paraId="0FA84DE9">
      <w:pPr>
        <w:ind w:firstLine="422" w:firstLineChars="200"/>
        <w:rPr>
          <w:b/>
          <w:u w:val="none"/>
        </w:rPr>
      </w:pPr>
    </w:p>
    <w:p w14:paraId="06024F4F">
      <w:pPr>
        <w:ind w:firstLine="422" w:firstLineChars="200"/>
        <w:rPr>
          <w:b/>
          <w:u w:val="none"/>
        </w:rPr>
      </w:pPr>
    </w:p>
    <w:p w14:paraId="24A8AF3E">
      <w:pPr>
        <w:ind w:firstLine="422" w:firstLineChars="200"/>
        <w:rPr>
          <w:b/>
          <w:u w:val="none"/>
        </w:rPr>
      </w:pPr>
    </w:p>
    <w:p w14:paraId="75BED27E">
      <w:pPr>
        <w:ind w:firstLine="422" w:firstLineChars="200"/>
        <w:rPr>
          <w:b/>
          <w:u w:val="none"/>
        </w:rPr>
      </w:pPr>
    </w:p>
    <w:p w14:paraId="3BBD7DE1">
      <w:pPr>
        <w:ind w:firstLine="643" w:firstLineChars="200"/>
        <w:jc w:val="left"/>
        <w:rPr>
          <w:b/>
          <w:sz w:val="32"/>
          <w:szCs w:val="32"/>
          <w:u w:val="none"/>
        </w:rPr>
      </w:pPr>
    </w:p>
    <w:p w14:paraId="3E6DE4FB">
      <w:pPr>
        <w:jc w:val="center"/>
        <w:rPr>
          <w:rFonts w:ascii="微软雅黑" w:hAnsi="微软雅黑" w:eastAsia="微软雅黑" w:cs="Times New Roman"/>
          <w:sz w:val="32"/>
          <w:szCs w:val="32"/>
          <w:u w:val="none"/>
        </w:rPr>
      </w:pPr>
      <w:r>
        <w:rPr>
          <w:rFonts w:hint="eastAsia" w:ascii="微软雅黑" w:hAnsi="微软雅黑" w:eastAsia="微软雅黑" w:cs="Times New Roman"/>
          <w:sz w:val="32"/>
          <w:szCs w:val="32"/>
          <w:u w:val="none"/>
        </w:rPr>
        <w:t>中国重汽集团济南动力有限公司</w:t>
      </w:r>
    </w:p>
    <w:p w14:paraId="7B84B549">
      <w:pPr>
        <w:ind w:firstLine="640" w:firstLineChars="200"/>
        <w:rPr>
          <w:rFonts w:ascii="微软雅黑" w:hAnsi="微软雅黑" w:eastAsia="微软雅黑"/>
          <w:b/>
          <w:sz w:val="32"/>
          <w:szCs w:val="32"/>
          <w:u w:val="none"/>
        </w:rPr>
      </w:pPr>
    </w:p>
    <w:p w14:paraId="5290DE29">
      <w:pPr>
        <w:ind w:firstLine="640" w:firstLineChars="200"/>
        <w:rPr>
          <w:rFonts w:ascii="微软雅黑" w:hAnsi="微软雅黑" w:eastAsia="微软雅黑"/>
          <w:b/>
          <w:sz w:val="32"/>
          <w:szCs w:val="32"/>
          <w:u w:val="none"/>
        </w:rPr>
      </w:pPr>
    </w:p>
    <w:p w14:paraId="2275EC44">
      <w:pPr>
        <w:ind w:firstLine="640" w:firstLineChars="200"/>
        <w:rPr>
          <w:rFonts w:ascii="微软雅黑" w:hAnsi="微软雅黑" w:eastAsia="微软雅黑"/>
          <w:b/>
          <w:sz w:val="32"/>
          <w:szCs w:val="32"/>
          <w:u w:val="none"/>
        </w:rPr>
      </w:pPr>
    </w:p>
    <w:p w14:paraId="0FB934FB">
      <w:pPr>
        <w:ind w:firstLine="640" w:firstLineChars="200"/>
        <w:rPr>
          <w:rFonts w:ascii="微软雅黑" w:hAnsi="微软雅黑" w:eastAsia="微软雅黑"/>
          <w:b/>
          <w:sz w:val="32"/>
          <w:szCs w:val="32"/>
          <w:u w:val="none"/>
        </w:rPr>
      </w:pPr>
    </w:p>
    <w:p w14:paraId="459BCC31">
      <w:pPr>
        <w:jc w:val="center"/>
        <w:rPr>
          <w:rFonts w:ascii="微软雅黑" w:hAnsi="微软雅黑" w:eastAsia="微软雅黑"/>
          <w:sz w:val="32"/>
          <w:szCs w:val="32"/>
          <w:highlight w:val="none"/>
          <w:u w:val="none"/>
        </w:rPr>
      </w:pPr>
      <w:r>
        <w:rPr>
          <w:rFonts w:hint="eastAsia" w:ascii="微软雅黑" w:hAnsi="微软雅黑" w:eastAsia="微软雅黑"/>
          <w:sz w:val="32"/>
          <w:szCs w:val="32"/>
          <w:highlight w:val="none"/>
          <w:u w:val="none"/>
        </w:rPr>
        <w:t>采购产品质量保证与服务协议</w:t>
      </w:r>
    </w:p>
    <w:p w14:paraId="11549C2D">
      <w:pPr>
        <w:ind w:firstLine="560" w:firstLineChars="200"/>
        <w:jc w:val="left"/>
        <w:rPr>
          <w:rFonts w:ascii="仿宋" w:hAnsi="仿宋" w:eastAsia="仿宋" w:cs="Times New Roman"/>
          <w:sz w:val="28"/>
          <w:szCs w:val="28"/>
          <w:highlight w:val="none"/>
          <w:u w:val="none"/>
        </w:rPr>
      </w:pPr>
      <w:r>
        <w:rPr>
          <w:rFonts w:hint="eastAsia" w:ascii="仿宋" w:hAnsi="仿宋" w:eastAsia="仿宋" w:cs="Times New Roman"/>
          <w:sz w:val="28"/>
          <w:szCs w:val="28"/>
          <w:highlight w:val="none"/>
          <w:u w:val="none"/>
        </w:rPr>
        <w:t>甲方：中国重汽集团济南动力有限公司</w:t>
      </w:r>
    </w:p>
    <w:p w14:paraId="6C4CDB74">
      <w:pPr>
        <w:ind w:firstLine="560" w:firstLineChars="200"/>
        <w:jc w:val="left"/>
        <w:rPr>
          <w:rFonts w:ascii="仿宋" w:hAnsi="仿宋" w:eastAsia="仿宋" w:cs="Times New Roman"/>
          <w:sz w:val="28"/>
          <w:szCs w:val="28"/>
          <w:highlight w:val="none"/>
          <w:u w:val="none"/>
        </w:rPr>
      </w:pPr>
      <w:r>
        <w:rPr>
          <w:rFonts w:hint="eastAsia" w:ascii="仿宋" w:hAnsi="仿宋" w:eastAsia="仿宋" w:cs="Times New Roman"/>
          <w:sz w:val="28"/>
          <w:szCs w:val="28"/>
          <w:highlight w:val="none"/>
          <w:u w:val="none"/>
        </w:rPr>
        <w:t>乙方：【供应商】</w:t>
      </w:r>
    </w:p>
    <w:p w14:paraId="6D3FF259">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为保持产品质量的稳定与持续提升，明确产品质量的责任与义务，甲、乙双方经友好协商，签订《采购产品质量保证与服务协议》（以下简称“本协议”）以资共同遵守。</w:t>
      </w:r>
    </w:p>
    <w:p w14:paraId="7B0D11AE">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1．协议适用范围</w:t>
      </w:r>
    </w:p>
    <w:p w14:paraId="4BC4217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本协议所指产品，是指甲方从乙方采购用于甲方生产</w:t>
      </w:r>
      <w:r>
        <w:rPr>
          <w:rFonts w:hint="eastAsia" w:ascii="仿宋" w:hAnsi="仿宋" w:eastAsia="仿宋" w:cs="Times New Roman"/>
          <w:color w:val="auto"/>
          <w:sz w:val="24"/>
          <w:szCs w:val="24"/>
          <w:highlight w:val="none"/>
          <w:u w:val="single"/>
          <w:lang w:val="en-US" w:eastAsia="zh-CN"/>
        </w:rPr>
        <w:t>的工装、夹具及其备件</w:t>
      </w:r>
      <w:r>
        <w:rPr>
          <w:rFonts w:hint="eastAsia" w:ascii="仿宋" w:hAnsi="仿宋" w:eastAsia="仿宋" w:cs="Times New Roman"/>
          <w:sz w:val="24"/>
          <w:szCs w:val="24"/>
          <w:highlight w:val="none"/>
          <w:u w:val="none"/>
        </w:rPr>
        <w:t>。</w:t>
      </w:r>
    </w:p>
    <w:p w14:paraId="3BE564F6">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2．管理职责</w:t>
      </w:r>
    </w:p>
    <w:p w14:paraId="3AB94756">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2.1 甲方职责</w:t>
      </w:r>
    </w:p>
    <w:p w14:paraId="41D27E61">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2.1.1甲方应向乙方明确提出技术和质量要求。当甲方变更技术和/或质量要求时，应及时通知乙方。</w:t>
      </w:r>
    </w:p>
    <w:p w14:paraId="2C7C0B40">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2</w:t>
      </w:r>
      <w:r>
        <w:rPr>
          <w:rFonts w:hint="eastAsia" w:ascii="仿宋" w:hAnsi="仿宋" w:eastAsia="仿宋"/>
          <w:sz w:val="24"/>
          <w:szCs w:val="24"/>
          <w:highlight w:val="none"/>
          <w:u w:val="none"/>
        </w:rPr>
        <w:t>甲方应及时向乙方反馈其所提供产品存在的质量问题（包括因包装不良导致），并负责向乙方提供不合格品资料及质量信息。</w:t>
      </w:r>
    </w:p>
    <w:p w14:paraId="50E9E62A">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3</w:t>
      </w:r>
      <w:r>
        <w:rPr>
          <w:rFonts w:hint="eastAsia" w:ascii="仿宋" w:hAnsi="仿宋" w:eastAsia="仿宋"/>
          <w:sz w:val="24"/>
          <w:szCs w:val="24"/>
          <w:highlight w:val="none"/>
          <w:u w:val="none"/>
        </w:rPr>
        <w:t>甲方负责验证乙方相关质量改进的有效性，客户有要求或必要时直接到乙方现场进行产品验证。</w:t>
      </w:r>
    </w:p>
    <w:p w14:paraId="486EBD6E">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4</w:t>
      </w:r>
      <w:r>
        <w:rPr>
          <w:rFonts w:hint="eastAsia" w:ascii="仿宋" w:hAnsi="仿宋" w:eastAsia="仿宋"/>
          <w:sz w:val="24"/>
          <w:szCs w:val="24"/>
          <w:highlight w:val="none"/>
          <w:u w:val="none"/>
        </w:rPr>
        <w:t>甲方按计划或根据需要不定期的对乙方质量保证能力等方面进行审核。</w:t>
      </w:r>
    </w:p>
    <w:p w14:paraId="2BEA9DD0">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5</w:t>
      </w:r>
      <w:r>
        <w:rPr>
          <w:rFonts w:hint="eastAsia" w:ascii="仿宋" w:hAnsi="仿宋" w:eastAsia="仿宋"/>
          <w:sz w:val="24"/>
          <w:szCs w:val="24"/>
        </w:rPr>
        <w:t>甲方应提出从乙方采购产品的检验技术标准，若采用乙方检验标准时乙方应在甲方备案，并经甲方认可，必要时对双方的检验方法进行统一。对于甲方要求检测而乙方又不具备检验能力的产品及项目，乙方应选择甲方认可的第三方检测机构检测。第三方检测产生的费用由乙方承担。甲方可视检验情况对检验项目和周期进行调整。</w:t>
      </w:r>
    </w:p>
    <w:p w14:paraId="31779CF0">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2.1.6停用：乙方工装在检验及用户的使用过程中，出现下列情况时，应立即暂停供货。</w:t>
      </w:r>
    </w:p>
    <w:p w14:paraId="4BB87C4E">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a.乙方工装进厂检验连续出现三次以上不合格情况；</w:t>
      </w:r>
    </w:p>
    <w:p w14:paraId="4FCEDCAF">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b.乙方工装在使用过程中造成甲方批量性质量问题时。</w:t>
      </w:r>
    </w:p>
    <w:p w14:paraId="39FA484D">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c.乙方工装使用中连续三次出现达不到定额时</w:t>
      </w:r>
    </w:p>
    <w:p w14:paraId="5546E4FC">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2.1.7启用：乙方工装一旦被停用，原则上应</w:t>
      </w:r>
      <w:r>
        <w:rPr>
          <w:rFonts w:hint="eastAsia" w:ascii="仿宋" w:hAnsi="仿宋" w:eastAsia="仿宋" w:cs="Times New Roman"/>
          <w:color w:val="auto"/>
          <w:kern w:val="2"/>
          <w:sz w:val="24"/>
          <w:szCs w:val="24"/>
          <w:highlight w:val="none"/>
          <w:u w:val="none"/>
          <w:lang w:val="en-US" w:eastAsia="zh-CN"/>
        </w:rPr>
        <w:t>同时</w:t>
      </w:r>
      <w:r>
        <w:rPr>
          <w:rFonts w:hint="eastAsia" w:ascii="仿宋" w:hAnsi="仿宋" w:eastAsia="仿宋" w:cs="Times New Roman"/>
          <w:color w:val="auto"/>
          <w:kern w:val="2"/>
          <w:sz w:val="24"/>
          <w:szCs w:val="24"/>
          <w:highlight w:val="none"/>
          <w:u w:val="none"/>
        </w:rPr>
        <w:t>完成以下事项后，方可启用。</w:t>
      </w:r>
    </w:p>
    <w:p w14:paraId="522A8F2D">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a.工装全部更改为合格工装。</w:t>
      </w:r>
    </w:p>
    <w:p w14:paraId="1EABFC78">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b.经过甲方组织的二方审核，确定质量保证能力能够满足要求。</w:t>
      </w:r>
    </w:p>
    <w:p w14:paraId="1D9F53FB">
      <w:pPr>
        <w:pStyle w:val="113"/>
        <w:ind w:firstLine="480" w:firstLineChars="200"/>
        <w:rPr>
          <w:rFonts w:ascii="仿宋" w:hAnsi="仿宋" w:eastAsia="仿宋" w:cs="Times New Roman"/>
          <w:color w:val="0000FF"/>
          <w:kern w:val="2"/>
          <w:sz w:val="24"/>
          <w:szCs w:val="24"/>
          <w:highlight w:val="none"/>
          <w:u w:val="none"/>
        </w:rPr>
      </w:pPr>
      <w:r>
        <w:rPr>
          <w:rFonts w:hint="eastAsia" w:ascii="仿宋" w:hAnsi="仿宋" w:eastAsia="仿宋" w:cs="Times New Roman"/>
          <w:color w:val="auto"/>
          <w:kern w:val="2"/>
          <w:sz w:val="24"/>
          <w:szCs w:val="24"/>
          <w:highlight w:val="none"/>
          <w:u w:val="none"/>
        </w:rPr>
        <w:t>c.对工装质量做出书面承诺并承担甲方的损失。</w:t>
      </w:r>
    </w:p>
    <w:p w14:paraId="1942CC53">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2.2乙方职责</w:t>
      </w:r>
    </w:p>
    <w:p w14:paraId="3D85551D">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2.2.1乙方应按照IATF16949或ISO9001标准以及甲方要求建立、健全和持续改进质量管理体系，取得认证证书，以确保向甲方长期稳定地提供合格产品；并及时将证书有效版本提交至甲方采购部门备案。</w:t>
      </w:r>
    </w:p>
    <w:p w14:paraId="43B4AD45">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2.2.</w:t>
      </w:r>
      <w:r>
        <w:rPr>
          <w:rFonts w:ascii="仿宋" w:hAnsi="仿宋" w:eastAsia="仿宋" w:cs="Times New Roman"/>
          <w:sz w:val="24"/>
          <w:szCs w:val="24"/>
          <w:highlight w:val="none"/>
          <w:u w:val="none"/>
        </w:rPr>
        <w:t>2</w:t>
      </w:r>
      <w:r>
        <w:rPr>
          <w:rFonts w:hint="eastAsia" w:ascii="仿宋" w:hAnsi="仿宋" w:eastAsia="仿宋" w:cs="Times New Roman"/>
          <w:sz w:val="24"/>
          <w:szCs w:val="24"/>
          <w:u w:val="none"/>
        </w:rPr>
        <w:t>对于国家准入或出口目的国要求的法规件，乙方产品应满足法规要求。对于强制性认证的产品或双方确认由乙方负责取得出口认证的产品，乙方负责取得认证证书并报甲方备案，乙方应保证供货期间认证证书持续有效，并应在认证证书到期前2个月告知甲方；乙方认证证书（被）暂停或撤销或注销的，乙方证书应在暂停或撤销或注销1个工作日内告知甲方。</w:t>
      </w:r>
    </w:p>
    <w:p w14:paraId="74C6C8ED">
      <w:pPr>
        <w:tabs>
          <w:tab w:val="left" w:pos="0"/>
        </w:tabs>
        <w:ind w:firstLine="480" w:firstLineChars="200"/>
        <w:rPr>
          <w:rFonts w:hint="eastAsia" w:ascii="仿宋" w:hAnsi="仿宋" w:eastAsia="仿宋"/>
          <w:sz w:val="24"/>
          <w:szCs w:val="24"/>
          <w:u w:val="none"/>
        </w:rPr>
      </w:pPr>
      <w:r>
        <w:rPr>
          <w:rFonts w:hint="eastAsia" w:ascii="仿宋" w:hAnsi="仿宋" w:eastAsia="仿宋"/>
          <w:sz w:val="24"/>
          <w:szCs w:val="24"/>
          <w:highlight w:val="none"/>
          <w:u w:val="none"/>
        </w:rPr>
        <w:t>2.2.</w:t>
      </w:r>
      <w:r>
        <w:rPr>
          <w:rFonts w:ascii="仿宋" w:hAnsi="仿宋" w:eastAsia="仿宋"/>
          <w:sz w:val="24"/>
          <w:szCs w:val="24"/>
          <w:highlight w:val="none"/>
          <w:u w:val="none"/>
        </w:rPr>
        <w:t>3</w:t>
      </w:r>
      <w:r>
        <w:rPr>
          <w:rFonts w:hint="eastAsia" w:ascii="仿宋" w:hAnsi="仿宋" w:eastAsia="仿宋"/>
          <w:sz w:val="24"/>
          <w:szCs w:val="24"/>
          <w:u w:val="none"/>
        </w:rPr>
        <w:t>乙方应对其产品的特殊过程按GB/T19001-2016/ISO9001:2015等质量标准要求进行过程确认，将确认、控制和过程能力的相关资料定期提交甲方采购部门。</w:t>
      </w:r>
    </w:p>
    <w:p w14:paraId="11B17F3F">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2.2.</w:t>
      </w:r>
      <w:r>
        <w:rPr>
          <w:rFonts w:ascii="仿宋" w:hAnsi="仿宋" w:eastAsia="仿宋"/>
          <w:sz w:val="24"/>
          <w:szCs w:val="24"/>
          <w:highlight w:val="none"/>
          <w:u w:val="none"/>
        </w:rPr>
        <w:t>4</w:t>
      </w:r>
      <w:r>
        <w:rPr>
          <w:rFonts w:hint="eastAsia" w:ascii="仿宋" w:hAnsi="仿宋" w:eastAsia="仿宋"/>
          <w:color w:val="auto"/>
          <w:sz w:val="24"/>
          <w:szCs w:val="24"/>
          <w:highlight w:val="none"/>
          <w:u w:val="none"/>
        </w:rPr>
        <w:t>当客户或甲方到乙方</w:t>
      </w:r>
      <w:r>
        <w:rPr>
          <w:rFonts w:hint="eastAsia" w:ascii="仿宋" w:hAnsi="仿宋" w:eastAsia="仿宋"/>
          <w:color w:val="auto"/>
          <w:sz w:val="24"/>
          <w:szCs w:val="24"/>
          <w:highlight w:val="none"/>
          <w:u w:val="none"/>
          <w:lang w:val="en-US" w:eastAsia="zh-CN"/>
        </w:rPr>
        <w:t>现场</w:t>
      </w:r>
      <w:r>
        <w:rPr>
          <w:rFonts w:hint="eastAsia" w:ascii="仿宋" w:hAnsi="仿宋" w:eastAsia="仿宋"/>
          <w:color w:val="auto"/>
          <w:sz w:val="24"/>
          <w:szCs w:val="24"/>
          <w:highlight w:val="none"/>
          <w:u w:val="none"/>
        </w:rPr>
        <w:t>进行产品验证时，乙方应积极配合，但验证的结论不作为乙方交付</w:t>
      </w:r>
      <w:r>
        <w:rPr>
          <w:rFonts w:hint="eastAsia" w:ascii="仿宋" w:hAnsi="仿宋" w:eastAsia="仿宋"/>
          <w:color w:val="auto"/>
          <w:sz w:val="24"/>
          <w:szCs w:val="24"/>
          <w:highlight w:val="none"/>
          <w:u w:val="none"/>
          <w:lang w:val="en-US" w:eastAsia="zh-CN"/>
        </w:rPr>
        <w:t>时，甲方的验收</w:t>
      </w:r>
      <w:r>
        <w:rPr>
          <w:rFonts w:hint="eastAsia" w:ascii="仿宋" w:hAnsi="仿宋" w:eastAsia="仿宋"/>
          <w:color w:val="auto"/>
          <w:sz w:val="24"/>
          <w:szCs w:val="24"/>
          <w:highlight w:val="none"/>
          <w:u w:val="none"/>
        </w:rPr>
        <w:t>依据。</w:t>
      </w:r>
    </w:p>
    <w:p w14:paraId="537AF30B">
      <w:pPr>
        <w:tabs>
          <w:tab w:val="left" w:pos="0"/>
        </w:tabs>
        <w:ind w:firstLine="480" w:firstLineChars="200"/>
        <w:rPr>
          <w:rFonts w:ascii="仿宋" w:hAnsi="仿宋" w:eastAsia="仿宋"/>
          <w:sz w:val="24"/>
          <w:szCs w:val="24"/>
          <w:highlight w:val="none"/>
          <w:u w:val="none"/>
        </w:rPr>
      </w:pPr>
      <w:r>
        <w:rPr>
          <w:rFonts w:hint="eastAsia" w:ascii="仿宋" w:hAnsi="仿宋" w:eastAsia="仿宋" w:cs="Times New Roman"/>
          <w:sz w:val="24"/>
          <w:szCs w:val="24"/>
          <w:highlight w:val="none"/>
          <w:u w:val="none"/>
        </w:rPr>
        <w:t>2.2.5</w:t>
      </w:r>
      <w:r>
        <w:rPr>
          <w:rFonts w:hint="eastAsia" w:ascii="仿宋" w:hAnsi="仿宋" w:eastAsia="仿宋" w:cs="Times New Roman"/>
          <w:sz w:val="24"/>
          <w:szCs w:val="24"/>
          <w:u w:val="none"/>
        </w:rPr>
        <w:t>当乙方发生改制、合并、兼并、分立、设立分支机构、迁址、更名、法定代表人及质量、销售业务负责人变更、生产线改造、生产设备更换等情况时，乙方应按照甲方供应商变更要求将变更情况书面提交至甲方采购部门。甲方需要按照要求进行审核评审的，乙方应积极配合，甲方经审核评审认为不符合要求的，有权要求乙方按照甲方的管理要求进行调整。甲方经审核评审通过后，乙方应及时将变更的认证文件、体系证书等及时提供甲方备案。</w:t>
      </w:r>
    </w:p>
    <w:p w14:paraId="08F5FC5A">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3．质量条款</w:t>
      </w:r>
    </w:p>
    <w:p w14:paraId="580F955C">
      <w:pPr>
        <w:tabs>
          <w:tab w:val="left" w:pos="0"/>
        </w:tabs>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3.1实物质量标准</w:t>
      </w:r>
    </w:p>
    <w:p w14:paraId="56A0BDDA">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3.1.1乙方负责向甲方提供符合标准要求和甲方产品符合性要求的产品。制造过程中需要更改图样、工艺及技术要求时，需经甲方书面批准，非经甲方书面批准，不得擅自更改。</w:t>
      </w:r>
    </w:p>
    <w:p w14:paraId="1FCCDADC">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产品符合性的判定依据包括但不限于以下内容：</w:t>
      </w:r>
    </w:p>
    <w:p w14:paraId="692A7764">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a.产品图样；</w:t>
      </w:r>
    </w:p>
    <w:p w14:paraId="695BC0BB">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b.产品技术文件；</w:t>
      </w:r>
    </w:p>
    <w:p w14:paraId="3F45F6DE">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c.产品技术协议；</w:t>
      </w:r>
    </w:p>
    <w:p w14:paraId="064FC08C">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d.产品相关的现行标准；</w:t>
      </w:r>
    </w:p>
    <w:p w14:paraId="7FFDEFCD">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e.产品的会签图纸或双方确认的技术要求；</w:t>
      </w:r>
    </w:p>
    <w:p w14:paraId="148C45E6">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f</w:t>
      </w:r>
      <w:r>
        <w:rPr>
          <w:rFonts w:ascii="仿宋" w:hAnsi="仿宋" w:eastAsia="仿宋" w:cs="Times New Roman"/>
          <w:sz w:val="24"/>
          <w:szCs w:val="24"/>
          <w:highlight w:val="none"/>
          <w:u w:val="none"/>
        </w:rPr>
        <w:t>.</w:t>
      </w:r>
      <w:r>
        <w:rPr>
          <w:rFonts w:hint="eastAsia" w:ascii="仿宋" w:hAnsi="仿宋" w:eastAsia="仿宋" w:cs="Times New Roman"/>
          <w:sz w:val="24"/>
          <w:szCs w:val="24"/>
          <w:highlight w:val="none"/>
          <w:u w:val="none"/>
        </w:rPr>
        <w:t>产品包装要求；</w:t>
      </w:r>
    </w:p>
    <w:p w14:paraId="2315BABD">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g.产品质量目标要求。</w:t>
      </w:r>
    </w:p>
    <w:p w14:paraId="3079DFE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3.1.2乙方提供给甲方的产品，应附有：</w:t>
      </w:r>
    </w:p>
    <w:p w14:paraId="62C3825A">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a</w:t>
      </w:r>
      <w:r>
        <w:rPr>
          <w:rFonts w:ascii="仿宋" w:hAnsi="仿宋" w:eastAsia="仿宋" w:cs="Times New Roman"/>
          <w:sz w:val="24"/>
          <w:szCs w:val="24"/>
          <w:highlight w:val="none"/>
          <w:u w:val="none"/>
        </w:rPr>
        <w:t>.</w:t>
      </w:r>
      <w:r>
        <w:rPr>
          <w:rFonts w:hint="eastAsia" w:ascii="仿宋" w:hAnsi="仿宋" w:eastAsia="仿宋" w:cs="Times New Roman"/>
          <w:sz w:val="24"/>
          <w:szCs w:val="24"/>
          <w:highlight w:val="none"/>
          <w:u w:val="none"/>
        </w:rPr>
        <w:t>符合甲方要求的自检报告及产品合格证明，乙方应对报告的数据真实性负责。必要时按甲方要求提供双方认可的第三方检测报告；</w:t>
      </w:r>
    </w:p>
    <w:p w14:paraId="45CAD53E">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b.符合甲方要求的产品铭牌、编号及标识；</w:t>
      </w:r>
    </w:p>
    <w:p w14:paraId="2ACA2CB5">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c.甲方要求的产品说明书；</w:t>
      </w:r>
    </w:p>
    <w:p w14:paraId="2BA976D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d.具有可追溯性的批次信息；</w:t>
      </w:r>
    </w:p>
    <w:p w14:paraId="060614D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e.甲方有要求时，应按甲方相关标准携带条码。</w:t>
      </w:r>
    </w:p>
    <w:p w14:paraId="78C7EF8D">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3.2检验要求</w:t>
      </w:r>
    </w:p>
    <w:p w14:paraId="31CF5EC5">
      <w:pPr>
        <w:ind w:firstLine="480" w:firstLineChars="200"/>
        <w:jc w:val="left"/>
        <w:rPr>
          <w:rFonts w:ascii="仿宋" w:hAnsi="仿宋" w:eastAsia="仿宋" w:cs="Times New Roman"/>
          <w:sz w:val="24"/>
          <w:szCs w:val="24"/>
          <w:highlight w:val="none"/>
          <w:u w:val="none"/>
        </w:rPr>
      </w:pPr>
      <w:r>
        <w:rPr>
          <w:rFonts w:hint="eastAsia" w:ascii="仿宋" w:hAnsi="仿宋" w:eastAsia="仿宋"/>
          <w:sz w:val="24"/>
          <w:szCs w:val="24"/>
          <w:highlight w:val="none"/>
          <w:u w:val="none"/>
        </w:rPr>
        <w:t>3.2.1</w:t>
      </w:r>
      <w:r>
        <w:rPr>
          <w:rFonts w:hint="eastAsia" w:ascii="仿宋" w:hAnsi="仿宋" w:eastAsia="仿宋" w:cs="Times New Roman"/>
          <w:sz w:val="24"/>
          <w:szCs w:val="24"/>
          <w:highlight w:val="none"/>
          <w:u w:val="none"/>
        </w:rPr>
        <w:t>乙方应按照国家法律法规及甲方技术和质量要求进行产品检验，建立和保留进货检验、过程检验和出厂检验记录，并按甲方要求提交或备查。对于法规件，应按照法规保存要求保留相关检验记录。</w:t>
      </w:r>
    </w:p>
    <w:p w14:paraId="6C30C40F">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3.2.2乙方应配备必要的试验检验设备，建立覆盖产品原材料检验、功能检测、可靠性检测等方面的试验检验能力。</w:t>
      </w:r>
      <w:r>
        <w:rPr>
          <w:rFonts w:hint="eastAsia" w:ascii="仿宋" w:hAnsi="仿宋" w:eastAsia="仿宋"/>
          <w:kern w:val="0"/>
          <w:sz w:val="24"/>
          <w:highlight w:val="none"/>
          <w:u w:val="none"/>
        </w:rPr>
        <w:t>根据产品的质量特性要求，乙方应制订产品的检验基准书和检验控制计划，报甲方备案。</w:t>
      </w:r>
    </w:p>
    <w:p w14:paraId="4558BBC8">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3.2.3</w:t>
      </w:r>
      <w:r>
        <w:rPr>
          <w:rFonts w:hint="eastAsia" w:ascii="仿宋" w:hAnsi="仿宋" w:eastAsia="仿宋" w:cs="Times New Roman"/>
          <w:sz w:val="24"/>
          <w:szCs w:val="24"/>
        </w:rPr>
        <w:t>对于异形件、内外饰等型面件，乙方应制作专用检具。同时甲方有权要求乙方提供专用检具供甲方使用，乙方应积极配合完成。</w:t>
      </w:r>
    </w:p>
    <w:p w14:paraId="558766E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3.2.4乙方应根据产品质量特性要求，制订产品检验控制计划并认真组织实施。同时应按甲方产品质量控制计划规定的时限，提供相应的产品检验报告。</w:t>
      </w:r>
    </w:p>
    <w:p w14:paraId="52476582">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w:t>
      </w:r>
      <w:r>
        <w:rPr>
          <w:rFonts w:ascii="仿宋" w:hAnsi="仿宋" w:eastAsia="仿宋"/>
          <w:kern w:val="0"/>
          <w:sz w:val="24"/>
          <w:highlight w:val="none"/>
          <w:u w:val="none"/>
        </w:rPr>
        <w:t xml:space="preserve">.2.5 </w:t>
      </w:r>
      <w:r>
        <w:rPr>
          <w:rFonts w:hint="eastAsia" w:ascii="仿宋" w:hAnsi="仿宋" w:eastAsia="仿宋"/>
          <w:kern w:val="0"/>
          <w:sz w:val="24"/>
          <w:highlight w:val="none"/>
          <w:u w:val="none"/>
        </w:rPr>
        <w:t>进货检验过程中的破坏性检验，由乙方承担破坏性检验的样件费用。破坏性检验合格残留样件，不再返回乙方，</w:t>
      </w:r>
      <w:r>
        <w:rPr>
          <w:rFonts w:hint="eastAsia" w:ascii="仿宋" w:hAnsi="仿宋" w:eastAsia="仿宋"/>
          <w:sz w:val="24"/>
          <w:szCs w:val="24"/>
          <w:highlight w:val="none"/>
          <w:u w:val="none"/>
        </w:rPr>
        <w:t>由甲方自行按废旧物资处置。</w:t>
      </w:r>
      <w:r>
        <w:rPr>
          <w:rFonts w:hint="eastAsia" w:ascii="仿宋" w:hAnsi="仿宋" w:eastAsia="仿宋"/>
          <w:kern w:val="0"/>
          <w:sz w:val="24"/>
          <w:highlight w:val="none"/>
          <w:u w:val="none"/>
        </w:rPr>
        <w:t>破坏性检验不合格残留样件，</w:t>
      </w:r>
      <w:r>
        <w:rPr>
          <w:rFonts w:hint="eastAsia" w:ascii="仿宋" w:hAnsi="仿宋" w:eastAsia="仿宋" w:cs="Times New Roman"/>
          <w:sz w:val="24"/>
          <w:szCs w:val="24"/>
          <w:highlight w:val="none"/>
          <w:u w:val="none"/>
        </w:rPr>
        <w:t>甲方通知（包括但不限于电话、邮件、SRM平台等方式）乙方后15个工作日内，若乙方未进行处置，则视为乙方自动放弃，</w:t>
      </w:r>
      <w:r>
        <w:rPr>
          <w:rFonts w:hint="eastAsia" w:ascii="仿宋" w:hAnsi="仿宋" w:eastAsia="仿宋"/>
          <w:sz w:val="24"/>
          <w:szCs w:val="24"/>
          <w:highlight w:val="none"/>
          <w:u w:val="none"/>
        </w:rPr>
        <w:t>由甲方自行按废旧物资处置。</w:t>
      </w:r>
    </w:p>
    <w:p w14:paraId="366694E0">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3.2.6乙方在提供工装的同时，必须附带图纸</w:t>
      </w:r>
      <w:r>
        <w:rPr>
          <w:rFonts w:hint="eastAsia" w:ascii="仿宋" w:hAnsi="仿宋" w:eastAsia="仿宋"/>
          <w:color w:val="auto"/>
          <w:kern w:val="0"/>
          <w:sz w:val="24"/>
          <w:highlight w:val="none"/>
          <w:u w:val="none"/>
        </w:rPr>
        <w:t>（包含2</w:t>
      </w:r>
      <w:r>
        <w:rPr>
          <w:rFonts w:ascii="仿宋" w:hAnsi="仿宋" w:eastAsia="仿宋"/>
          <w:color w:val="auto"/>
          <w:kern w:val="0"/>
          <w:sz w:val="24"/>
          <w:highlight w:val="none"/>
          <w:u w:val="none"/>
        </w:rPr>
        <w:t>D</w:t>
      </w:r>
      <w:r>
        <w:rPr>
          <w:rFonts w:hint="eastAsia" w:ascii="仿宋" w:hAnsi="仿宋" w:eastAsia="仿宋"/>
          <w:color w:val="auto"/>
          <w:kern w:val="0"/>
          <w:sz w:val="24"/>
          <w:highlight w:val="none"/>
          <w:u w:val="none"/>
        </w:rPr>
        <w:t>及3</w:t>
      </w:r>
      <w:r>
        <w:rPr>
          <w:rFonts w:ascii="仿宋" w:hAnsi="仿宋" w:eastAsia="仿宋"/>
          <w:color w:val="auto"/>
          <w:kern w:val="0"/>
          <w:sz w:val="24"/>
          <w:highlight w:val="none"/>
          <w:u w:val="none"/>
        </w:rPr>
        <w:t>D</w:t>
      </w:r>
      <w:r>
        <w:rPr>
          <w:rFonts w:hint="eastAsia" w:ascii="仿宋" w:hAnsi="仿宋" w:eastAsia="仿宋"/>
          <w:color w:val="auto"/>
          <w:kern w:val="0"/>
          <w:sz w:val="24"/>
          <w:highlight w:val="none"/>
          <w:u w:val="none"/>
        </w:rPr>
        <w:t>图纸）</w:t>
      </w:r>
      <w:r>
        <w:rPr>
          <w:rFonts w:hint="eastAsia" w:ascii="仿宋" w:hAnsi="仿宋" w:eastAsia="仿宋"/>
          <w:kern w:val="0"/>
          <w:sz w:val="24"/>
          <w:highlight w:val="none"/>
          <w:u w:val="none"/>
        </w:rPr>
        <w:t>、工装检验合格证、尺寸检验记录、模具情况鉴定表、硬度检验记录、工装跟踪簿、派工单等相关资料，其中曲轴类工装必须提供三维尺寸检测报告，以便甲方进行复验、验收。如乙方不提供相关资料，甲方将按检验不合格处置。</w:t>
      </w:r>
    </w:p>
    <w:p w14:paraId="11B2AA3F">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3.2.7为确保乙方提供的工装精度，甲方不定期到工装生产现场对乙方的三维造型和模拟图样与甲方造型进行比对，并检测现场精磨使用检测样板，来确保乙方工装精度。在复检中发现的不合格，每发生一次考核3000-10000元,年周期内重复发生的加倍考核。乙方制造过程发生变更时，必须书面通知甲方，甲方根据体系管理要求进行二方审核，审核通过后方可进行生产。</w:t>
      </w:r>
    </w:p>
    <w:p w14:paraId="4EECD2C5">
      <w:pPr>
        <w:ind w:firstLine="480" w:firstLineChars="200"/>
        <w:jc w:val="left"/>
        <w:rPr>
          <w:rFonts w:hint="eastAsia" w:ascii="仿宋" w:hAnsi="仿宋" w:eastAsia="仿宋"/>
          <w:kern w:val="0"/>
          <w:sz w:val="24"/>
          <w:highlight w:val="none"/>
          <w:u w:val="none"/>
        </w:rPr>
      </w:pPr>
      <w:r>
        <w:rPr>
          <w:rFonts w:hint="eastAsia" w:ascii="仿宋" w:hAnsi="仿宋" w:eastAsia="仿宋"/>
          <w:kern w:val="0"/>
          <w:sz w:val="24"/>
          <w:highlight w:val="none"/>
          <w:u w:val="none"/>
        </w:rPr>
        <w:t>3.2.8铸造工装，甲方主要检查工装的外观质量、配件是否齐全，对关健尺寸、主要配件性能以及</w:t>
      </w:r>
      <w:r>
        <w:rPr>
          <w:rFonts w:hint="eastAsia" w:ascii="仿宋" w:hAnsi="仿宋" w:eastAsia="仿宋"/>
          <w:color w:val="auto"/>
          <w:kern w:val="0"/>
          <w:sz w:val="24"/>
          <w:highlight w:val="none"/>
          <w:u w:val="none"/>
        </w:rPr>
        <w:t>关键模具的材质</w:t>
      </w:r>
      <w:r>
        <w:rPr>
          <w:rFonts w:hint="eastAsia" w:ascii="仿宋" w:hAnsi="仿宋" w:eastAsia="仿宋"/>
          <w:kern w:val="0"/>
          <w:sz w:val="24"/>
          <w:highlight w:val="none"/>
          <w:u w:val="none"/>
        </w:rPr>
        <w:t>进行确认。锻造模具工装，甲方主要对硬度、外观质量和新制模具闭合高度及模具外观能够检测部位进行确认,新制模具焊修后甲方将按新制模具的要求来进行检验，乙方应在</w:t>
      </w:r>
      <w:r>
        <w:rPr>
          <w:rFonts w:hint="eastAsia" w:ascii="仿宋" w:hAnsi="仿宋" w:eastAsia="仿宋"/>
          <w:color w:val="auto"/>
          <w:kern w:val="0"/>
          <w:sz w:val="24"/>
          <w:highlight w:val="none"/>
          <w:u w:val="none"/>
        </w:rPr>
        <w:t>焊修模具的工</w:t>
      </w:r>
      <w:r>
        <w:rPr>
          <w:rFonts w:hint="eastAsia" w:ascii="仿宋" w:hAnsi="仿宋" w:eastAsia="仿宋"/>
          <w:kern w:val="0"/>
          <w:sz w:val="24"/>
          <w:highlight w:val="none"/>
          <w:u w:val="none"/>
        </w:rPr>
        <w:t>装检验合格证上注明未焊修前基体的硬度。</w:t>
      </w:r>
    </w:p>
    <w:p w14:paraId="121198AB">
      <w:pPr>
        <w:ind w:firstLine="480" w:firstLineChars="200"/>
        <w:jc w:val="left"/>
        <w:rPr>
          <w:rFonts w:ascii="仿宋" w:hAnsi="仿宋" w:eastAsia="仿宋"/>
          <w:strike/>
          <w:dstrike w:val="0"/>
          <w:kern w:val="0"/>
          <w:sz w:val="24"/>
          <w:highlight w:val="none"/>
          <w:u w:val="none"/>
        </w:rPr>
      </w:pPr>
      <w:r>
        <w:rPr>
          <w:rFonts w:hint="eastAsia" w:ascii="仿宋" w:hAnsi="仿宋" w:eastAsia="仿宋"/>
          <w:kern w:val="0"/>
          <w:sz w:val="24"/>
          <w:highlight w:val="none"/>
          <w:u w:val="none"/>
        </w:rPr>
        <w:t>3.2.9乙方提供首批（首件、样件）工装时，需同时提供该工装的材质报告单、质保单及检验记录等质量证明文件。</w:t>
      </w:r>
    </w:p>
    <w:p w14:paraId="01199E1B">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3.3二方审核</w:t>
      </w:r>
    </w:p>
    <w:p w14:paraId="58AD364D">
      <w:pPr>
        <w:ind w:firstLine="480" w:firstLineChars="200"/>
        <w:jc w:val="left"/>
        <w:rPr>
          <w:rFonts w:ascii="仿宋" w:hAnsi="仿宋" w:eastAsia="仿宋" w:cs="Times New Roman"/>
          <w:sz w:val="24"/>
          <w:szCs w:val="24"/>
          <w:u w:val="none"/>
        </w:rPr>
      </w:pPr>
      <w:r>
        <w:rPr>
          <w:rFonts w:hint="eastAsia" w:ascii="仿宋" w:hAnsi="仿宋" w:eastAsia="仿宋" w:cs="Times New Roman"/>
          <w:sz w:val="24"/>
          <w:szCs w:val="24"/>
          <w:u w:val="none"/>
        </w:rPr>
        <w:t>当甲方在进货检验、生产制造、售后服务和质量抽检等过程发现乙方产品存在异常质量问题时或产品启用时，可自行或委托第三方机构到乙方（含乙方分供方）生产现场开展针对产品、过程或体系等的二方审核。第三方机构的</w:t>
      </w:r>
      <w:r>
        <w:rPr>
          <w:rFonts w:ascii="仿宋" w:hAnsi="仿宋" w:eastAsia="仿宋" w:cs="Times New Roman"/>
          <w:sz w:val="24"/>
          <w:szCs w:val="24"/>
          <w:u w:val="none"/>
        </w:rPr>
        <w:t>审核费用</w:t>
      </w:r>
      <w:r>
        <w:rPr>
          <w:rFonts w:hint="eastAsia" w:ascii="仿宋" w:hAnsi="仿宋" w:eastAsia="仿宋" w:cs="Times New Roman"/>
          <w:sz w:val="24"/>
          <w:szCs w:val="24"/>
          <w:u w:val="none"/>
        </w:rPr>
        <w:t>及</w:t>
      </w:r>
      <w:r>
        <w:rPr>
          <w:rFonts w:ascii="仿宋" w:hAnsi="仿宋" w:eastAsia="仿宋" w:cs="Times New Roman"/>
          <w:sz w:val="24"/>
          <w:szCs w:val="24"/>
          <w:u w:val="none"/>
        </w:rPr>
        <w:t>审核员的交通食宿费用由</w:t>
      </w:r>
      <w:r>
        <w:rPr>
          <w:rFonts w:hint="eastAsia" w:ascii="仿宋" w:hAnsi="仿宋" w:eastAsia="仿宋" w:cs="Times New Roman"/>
          <w:sz w:val="24"/>
          <w:szCs w:val="24"/>
          <w:u w:val="none"/>
        </w:rPr>
        <w:t>乙方</w:t>
      </w:r>
      <w:r>
        <w:rPr>
          <w:rFonts w:ascii="仿宋" w:hAnsi="仿宋" w:eastAsia="仿宋" w:cs="Times New Roman"/>
          <w:sz w:val="24"/>
          <w:szCs w:val="24"/>
          <w:u w:val="none"/>
        </w:rPr>
        <w:t>承担</w:t>
      </w:r>
      <w:r>
        <w:rPr>
          <w:rFonts w:hint="eastAsia" w:ascii="仿宋" w:hAnsi="仿宋" w:eastAsia="仿宋" w:cs="Times New Roman"/>
          <w:sz w:val="24"/>
          <w:szCs w:val="24"/>
          <w:u w:val="none"/>
        </w:rPr>
        <w:t>。</w:t>
      </w:r>
    </w:p>
    <w:p w14:paraId="3588859B">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3.4产品免检</w:t>
      </w:r>
    </w:p>
    <w:p w14:paraId="0A00552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质量保证体系健全且具备向甲方持续提供合格产品的卓越供方，可向甲方提出产品免检申请，甲方审核批准后将其纳入免检供方名录。</w:t>
      </w:r>
    </w:p>
    <w:p w14:paraId="4AB06C85">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4．服务条款</w:t>
      </w:r>
    </w:p>
    <w:p w14:paraId="11969887">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4.1乙方应按照甲方要求提供生产制造过程的技术支持和现场服务。乙方产品在甲方进货检验、生产过程中发生质量问题，乙方在接到通知后，24小时（省内12小时）内到现场进行处理</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没有按时到现场的，视为同意甲方鉴定结论。</w:t>
      </w:r>
      <w:r>
        <w:rPr>
          <w:rFonts w:hint="eastAsia" w:ascii="仿宋" w:hAnsi="仿宋" w:eastAsia="仿宋" w:cs="Times New Roman"/>
          <w:sz w:val="24"/>
          <w:szCs w:val="24"/>
        </w:rPr>
        <w:t>甲方有权对乙方进行强制索赔，未按时到现场的甲方将对乙方考核1000-10000元，年周期内重复发生的加倍考核。</w:t>
      </w:r>
    </w:p>
    <w:p w14:paraId="557EB8B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4.2乙方如对甲方的复验结果有异议，应在得到检验结果后8小时内书面提出，若选择第三方复验，要选择甲方所在地质检机构，其资质应达到或高于</w:t>
      </w:r>
      <w:r>
        <w:rPr>
          <w:rFonts w:hint="eastAsia" w:ascii="仿宋" w:hAnsi="仿宋" w:eastAsia="仿宋" w:cs="Times New Roman"/>
          <w:sz w:val="24"/>
          <w:szCs w:val="24"/>
          <w:lang w:val="en-US" w:eastAsia="zh-CN"/>
        </w:rPr>
        <w:t>甲方</w:t>
      </w:r>
      <w:r>
        <w:rPr>
          <w:rFonts w:hint="eastAsia" w:ascii="仿宋" w:hAnsi="仿宋" w:eastAsia="仿宋" w:cs="Times New Roman"/>
          <w:sz w:val="24"/>
          <w:szCs w:val="24"/>
        </w:rPr>
        <w:t>资质，检测费用由乙方承担。</w:t>
      </w:r>
    </w:p>
    <w:p w14:paraId="229E98FB">
      <w:pPr>
        <w:snapToGrid w:val="0"/>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5．不合格品的处理方式</w:t>
      </w:r>
    </w:p>
    <w:p w14:paraId="1DAEF249">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5.1因乙方不合格品造成的质量问题，甲方按照本协议第6条的规定进行处理。乙方不得将退库处理的不合格品以次充好再次销售给甲方，如有违反，乙方应按照第6条的相关规定向甲方支付违约金。</w:t>
      </w:r>
    </w:p>
    <w:p w14:paraId="43749A3E">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5.2乙方不得擅自向任何第三方销售不合格品。</w:t>
      </w:r>
    </w:p>
    <w:p w14:paraId="4971558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5.3甲方有权对乙方不合格品进行封存、隔离、报废、销毁或作永久性标识。</w:t>
      </w:r>
    </w:p>
    <w:p w14:paraId="0C867CC9">
      <w:pPr>
        <w:tabs>
          <w:tab w:val="left" w:pos="0"/>
        </w:tabs>
        <w:ind w:firstLine="482" w:firstLineChars="200"/>
        <w:rPr>
          <w:rFonts w:ascii="仿宋" w:hAnsi="仿宋" w:eastAsia="仿宋"/>
          <w:b/>
          <w:bCs/>
          <w:sz w:val="24"/>
          <w:szCs w:val="24"/>
          <w:highlight w:val="none"/>
          <w:u w:val="none"/>
        </w:rPr>
      </w:pPr>
      <w:r>
        <w:rPr>
          <w:rFonts w:hint="eastAsia" w:ascii="仿宋" w:hAnsi="仿宋" w:eastAsia="仿宋"/>
          <w:b/>
          <w:bCs/>
          <w:sz w:val="24"/>
          <w:szCs w:val="24"/>
          <w:highlight w:val="none"/>
          <w:u w:val="none"/>
        </w:rPr>
        <w:t>6</w:t>
      </w:r>
      <w:r>
        <w:rPr>
          <w:rFonts w:hint="eastAsia" w:ascii="仿宋" w:hAnsi="仿宋" w:eastAsia="仿宋" w:cs="Times New Roman"/>
          <w:b/>
          <w:sz w:val="24"/>
          <w:szCs w:val="24"/>
          <w:highlight w:val="none"/>
          <w:u w:val="none"/>
        </w:rPr>
        <w:t>．</w:t>
      </w:r>
      <w:r>
        <w:rPr>
          <w:rFonts w:hint="eastAsia" w:ascii="仿宋" w:hAnsi="仿宋" w:eastAsia="仿宋"/>
          <w:b/>
          <w:bCs/>
          <w:sz w:val="24"/>
          <w:szCs w:val="24"/>
          <w:highlight w:val="none"/>
          <w:u w:val="none"/>
        </w:rPr>
        <w:t>质量问题处理及索赔管理</w:t>
      </w:r>
    </w:p>
    <w:p w14:paraId="5D4AC76F">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6.1质量问题处理</w:t>
      </w:r>
    </w:p>
    <w:p w14:paraId="1BB9127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乙方提供的产品在甲方进厂检验、使用过程中发生质量问题以及乙方在与甲方的业务往来各个环节存在不良行为的，乙方承担由此对甲方造成的经济损失，甲方有权在体系内通报。具体处置细则如下：</w:t>
      </w:r>
    </w:p>
    <w:p w14:paraId="7FCE6D04">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6.1.1进货检验过程中工装不合格的处置：</w:t>
      </w:r>
    </w:p>
    <w:p w14:paraId="7D6187F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6.1.1.1返工工装：对于轻微质量缺陷，经甲方技术质量部组织评审确认返工能够现场修复解决，且规定了返工指导标准、再检验标准的产品，定义为返工工装。</w:t>
      </w:r>
    </w:p>
    <w:p w14:paraId="761B8488">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 xml:space="preserve">返工工装原则上由乙方在甲方现场返工，所发生的费用（包括工时费、材料费）由乙方承担。返工的工装，需做降价处理，降价幅度在返工工装原总价的5%—10%的幅度内确定，并按照降价后的价格支付货款，年周期内重复发生的加倍考核。其中： </w:t>
      </w:r>
    </w:p>
    <w:p w14:paraId="63423714">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1）该批返工工装单件进货结算价值≥50000元时，按5%确定；</w:t>
      </w:r>
    </w:p>
    <w:p w14:paraId="7197206D">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2）该批返工工装单件进货结算价值＜50000元，≥10000元时，按6%确定；</w:t>
      </w:r>
    </w:p>
    <w:p w14:paraId="66A16919">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3）该批返工工装单件进货结算价值＜10000元时，按10%确定。</w:t>
      </w:r>
    </w:p>
    <w:p w14:paraId="5D8FB2B8">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6.1.1.2退货：工装存在不可接受的质量不合格项，经甲方技术质量部组织评审确认，不能现场返工的工装，定义为退货工装。因退货所造成甲方的一切损失（包括潜在的损失）由乙方承担，按该批次产品总价值的10%-30%对乙方进行考核，年周期内重复发生的加倍考核。其中：</w:t>
      </w:r>
    </w:p>
    <w:p w14:paraId="23CFB06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1）该批退货工装单件进货结算价值≥50000元时，按10%确定；</w:t>
      </w:r>
    </w:p>
    <w:p w14:paraId="036625AB">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2）该批退货工装单件进货结算价值＜50000元，≥10000元时，按20%确定；</w:t>
      </w:r>
    </w:p>
    <w:p w14:paraId="001184DB">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3）该批退货工装单件进货结算价值＜10000元时，按30%确定。</w:t>
      </w:r>
    </w:p>
    <w:p w14:paraId="66CD718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乙方退货后未按要求对工装进行处理即重新入库，造成同样问题二次不合格的，视情况追加5000-50000元的考核。</w:t>
      </w:r>
    </w:p>
    <w:p w14:paraId="00C60D82">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6.1.2现场使用中工装不合格的处置:</w:t>
      </w:r>
    </w:p>
    <w:p w14:paraId="579A2BC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6.1.2.1因乙方工装上场首件验证不合格,由甲方技术质量部组织技术、制造、使用部门鉴定为乙方责任后，原则上按6.1.1.2条款处理，甲方使用单位所发生的动能费用、工人工时、材料费全部由乙方承担。</w:t>
      </w:r>
    </w:p>
    <w:p w14:paraId="0F97DC7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6.1.2.2因工装自身质量原因造成实际使用寿命达不到承诺寿命时，由乙方承担甲方生产过程中出现的不良品损失以及其他相关损失。甲方质量部门组织评审、处理问题工装，其中：</w:t>
      </w:r>
    </w:p>
    <w:p w14:paraId="2DACA9AD">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维修后可继续正常使用的，派工原厂家对工装进行无偿返厂维修，并根据工装使用情况与工装价值对乙方进行考核，年周期内重复发生的加倍考核。返修工装使用寿命不足技术定额的30%时，寿命重新计算；返修工装使用寿命大于技术定额的30%时，寿命累计。</w:t>
      </w:r>
    </w:p>
    <w:p w14:paraId="237A1980">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2）经评审工装无继续使用价值的，按（承诺寿命-实际使用寿命）/承诺寿命×合同价进行索赔，并根据工装使用情况与工装价值对乙方进行考核，年周期内重复发生的加倍考核。</w:t>
      </w:r>
    </w:p>
    <w:p w14:paraId="0B024DF7">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3）若连续两次发生寿命达不到技术定额，按质量协议处理后，甲方有权将该供方份额下调；连续三次发生，甲方有权直接取消供方该标的组的供货份额。</w:t>
      </w:r>
    </w:p>
    <w:p w14:paraId="35240617">
      <w:pPr>
        <w:snapToGrid w:val="0"/>
        <w:ind w:firstLine="480" w:firstLineChars="200"/>
        <w:rPr>
          <w:rFonts w:ascii="仿宋" w:hAnsi="仿宋" w:eastAsia="仿宋"/>
          <w:sz w:val="24"/>
          <w:szCs w:val="24"/>
          <w:highlight w:val="none"/>
          <w:u w:val="none"/>
        </w:rPr>
      </w:pPr>
    </w:p>
    <w:p w14:paraId="40366194">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考核方案如下：</w:t>
      </w:r>
    </w:p>
    <w:p w14:paraId="0EB464AF">
      <w:pPr>
        <w:snapToGrid w:val="0"/>
        <w:ind w:firstLine="480" w:firstLineChars="200"/>
        <w:rPr>
          <w:rFonts w:ascii="仿宋" w:hAnsi="仿宋" w:eastAsia="仿宋"/>
          <w:sz w:val="24"/>
          <w:szCs w:val="24"/>
          <w:highlight w:val="none"/>
          <w:u w:val="none"/>
        </w:rPr>
      </w:pPr>
    </w:p>
    <w:tbl>
      <w:tblPr>
        <w:tblStyle w:val="31"/>
        <w:tblW w:w="10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510"/>
        <w:gridCol w:w="2918"/>
        <w:gridCol w:w="1418"/>
        <w:gridCol w:w="1410"/>
        <w:gridCol w:w="1563"/>
      </w:tblGrid>
      <w:tr w14:paraId="7E24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971" w:type="dxa"/>
            <w:noWrap w:val="0"/>
            <w:vAlign w:val="center"/>
          </w:tcPr>
          <w:p w14:paraId="37B4536E">
            <w:pPr>
              <w:snapToGrid w:val="0"/>
              <w:jc w:val="center"/>
              <w:rPr>
                <w:rFonts w:ascii="仿宋" w:hAnsi="仿宋" w:eastAsia="仿宋"/>
                <w:sz w:val="24"/>
                <w:szCs w:val="24"/>
                <w:highlight w:val="none"/>
                <w:u w:val="none"/>
              </w:rPr>
            </w:pPr>
            <w:r>
              <w:rPr>
                <w:rFonts w:hint="eastAsia" w:ascii="仿宋" w:hAnsi="仿宋" w:eastAsia="仿宋"/>
                <w:sz w:val="24"/>
                <w:szCs w:val="24"/>
                <w:highlight w:val="none"/>
                <w:u w:val="none"/>
              </w:rPr>
              <w:t>使用寿命</w:t>
            </w:r>
          </w:p>
        </w:tc>
        <w:tc>
          <w:tcPr>
            <w:tcW w:w="2510" w:type="dxa"/>
            <w:noWrap w:val="0"/>
            <w:vAlign w:val="center"/>
          </w:tcPr>
          <w:p w14:paraId="4E4974B2">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实际使用寿命＜技术定额的30%</w:t>
            </w:r>
          </w:p>
        </w:tc>
        <w:tc>
          <w:tcPr>
            <w:tcW w:w="2918" w:type="dxa"/>
            <w:noWrap w:val="0"/>
            <w:vAlign w:val="center"/>
          </w:tcPr>
          <w:p w14:paraId="062C0659">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技术定额的30%≤实际使用寿命＜技术定额的50%</w:t>
            </w:r>
          </w:p>
        </w:tc>
        <w:tc>
          <w:tcPr>
            <w:tcW w:w="1418" w:type="dxa"/>
            <w:noWrap w:val="0"/>
            <w:vAlign w:val="center"/>
          </w:tcPr>
          <w:p w14:paraId="0FF7FAFC">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技术定额的50%≤实际使用寿命≤技术定额的80%</w:t>
            </w:r>
          </w:p>
        </w:tc>
        <w:tc>
          <w:tcPr>
            <w:tcW w:w="1410" w:type="dxa"/>
            <w:noWrap w:val="0"/>
            <w:vAlign w:val="center"/>
          </w:tcPr>
          <w:p w14:paraId="24F34F4C">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实际使用寿命≥技术定额的80%</w:t>
            </w:r>
          </w:p>
        </w:tc>
        <w:tc>
          <w:tcPr>
            <w:tcW w:w="1563" w:type="dxa"/>
            <w:noWrap w:val="0"/>
            <w:vAlign w:val="center"/>
          </w:tcPr>
          <w:p w14:paraId="34C6EC0A">
            <w:pPr>
              <w:snapToGrid w:val="0"/>
              <w:rPr>
                <w:rFonts w:ascii="仿宋_GB2312" w:eastAsia="仿宋_GB2312"/>
                <w:sz w:val="24"/>
                <w:highlight w:val="none"/>
                <w:u w:val="none"/>
              </w:rPr>
            </w:pPr>
            <w:r>
              <w:rPr>
                <w:rFonts w:hint="eastAsia" w:ascii="仿宋_GB2312" w:eastAsia="仿宋_GB2312"/>
                <w:sz w:val="24"/>
                <w:highlight w:val="none"/>
                <w:u w:val="none"/>
              </w:rPr>
              <w:t>技术定额≤实际使用寿命＜承诺寿命</w:t>
            </w:r>
          </w:p>
        </w:tc>
      </w:tr>
      <w:tr w14:paraId="7607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jc w:val="center"/>
        </w:trPr>
        <w:tc>
          <w:tcPr>
            <w:tcW w:w="971" w:type="dxa"/>
            <w:noWrap w:val="0"/>
            <w:vAlign w:val="center"/>
          </w:tcPr>
          <w:p w14:paraId="1EE4A575">
            <w:pPr>
              <w:snapToGrid w:val="0"/>
              <w:jc w:val="center"/>
              <w:rPr>
                <w:rFonts w:ascii="仿宋" w:hAnsi="仿宋" w:eastAsia="仿宋"/>
                <w:sz w:val="24"/>
                <w:szCs w:val="24"/>
                <w:highlight w:val="none"/>
                <w:u w:val="none"/>
              </w:rPr>
            </w:pPr>
            <w:r>
              <w:rPr>
                <w:rFonts w:hint="eastAsia" w:ascii="仿宋" w:hAnsi="仿宋" w:eastAsia="仿宋"/>
                <w:sz w:val="24"/>
                <w:szCs w:val="24"/>
                <w:highlight w:val="none"/>
                <w:u w:val="none"/>
              </w:rPr>
              <w:t>考核方案</w:t>
            </w:r>
          </w:p>
        </w:tc>
        <w:tc>
          <w:tcPr>
            <w:tcW w:w="2510" w:type="dxa"/>
            <w:noWrap w:val="0"/>
            <w:vAlign w:val="center"/>
          </w:tcPr>
          <w:p w14:paraId="267F64B0">
            <w:pPr>
              <w:numPr>
                <w:ilvl w:val="0"/>
                <w:numId w:val="27"/>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维修后可以继续使用的工装，乙方无偿返修，返修后重新计算寿命；</w:t>
            </w:r>
          </w:p>
          <w:p w14:paraId="68E1547A">
            <w:pPr>
              <w:numPr>
                <w:ilvl w:val="0"/>
                <w:numId w:val="27"/>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无法继续使用的工装，乙方免费更换新制模具，重新计算寿命；</w:t>
            </w:r>
          </w:p>
          <w:p w14:paraId="4F1C644D">
            <w:pPr>
              <w:numPr>
                <w:ilvl w:val="0"/>
                <w:numId w:val="27"/>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视对甲方生产的影响，按6.2.7条考核。</w:t>
            </w:r>
          </w:p>
        </w:tc>
        <w:tc>
          <w:tcPr>
            <w:tcW w:w="2918" w:type="dxa"/>
            <w:noWrap w:val="0"/>
            <w:vAlign w:val="center"/>
          </w:tcPr>
          <w:p w14:paraId="0166730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1）工装进货结算价值≥50000元时，按该工装合同价（整付价格）的10%考核；</w:t>
            </w:r>
          </w:p>
          <w:p w14:paraId="37C8D6C1">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2）工装进货结算价值＜50000元，≥10000元时，按该工装合同价（整付价格）的20%确定；</w:t>
            </w:r>
          </w:p>
          <w:p w14:paraId="23DB62EB">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3）工装进货结算价值＜10000元时，按该工装合同价（整付价格）的30%确定。</w:t>
            </w:r>
          </w:p>
        </w:tc>
        <w:tc>
          <w:tcPr>
            <w:tcW w:w="1418" w:type="dxa"/>
            <w:noWrap w:val="0"/>
            <w:vAlign w:val="center"/>
          </w:tcPr>
          <w:p w14:paraId="37822CBB">
            <w:pPr>
              <w:snapToGrid w:val="0"/>
              <w:rPr>
                <w:rFonts w:ascii="仿宋" w:hAnsi="仿宋" w:eastAsia="仿宋"/>
                <w:sz w:val="24"/>
                <w:szCs w:val="24"/>
                <w:highlight w:val="none"/>
                <w:u w:val="none"/>
              </w:rPr>
            </w:pPr>
            <w:r>
              <w:rPr>
                <w:rFonts w:hint="eastAsia" w:ascii="仿宋" w:hAnsi="仿宋" w:eastAsia="仿宋"/>
                <w:sz w:val="24"/>
                <w:szCs w:val="24"/>
                <w:highlight w:val="none"/>
                <w:u w:val="none"/>
              </w:rPr>
              <w:t>按该工装合同价（整付价格）的5%考核</w:t>
            </w:r>
          </w:p>
        </w:tc>
        <w:tc>
          <w:tcPr>
            <w:tcW w:w="1410" w:type="dxa"/>
            <w:noWrap w:val="0"/>
            <w:vAlign w:val="center"/>
          </w:tcPr>
          <w:p w14:paraId="74E99EEB">
            <w:pPr>
              <w:snapToGrid w:val="0"/>
              <w:rPr>
                <w:rFonts w:ascii="仿宋" w:hAnsi="仿宋" w:eastAsia="仿宋"/>
                <w:sz w:val="24"/>
                <w:szCs w:val="24"/>
                <w:highlight w:val="none"/>
                <w:u w:val="none"/>
              </w:rPr>
            </w:pPr>
            <w:r>
              <w:rPr>
                <w:rFonts w:hint="eastAsia" w:ascii="仿宋_GB2312" w:eastAsia="仿宋_GB2312"/>
                <w:sz w:val="24"/>
                <w:highlight w:val="none"/>
                <w:u w:val="none"/>
              </w:rPr>
              <w:t>按</w:t>
            </w:r>
            <w:r>
              <w:rPr>
                <w:rFonts w:ascii="仿宋_GB2312" w:eastAsia="仿宋_GB2312"/>
                <w:sz w:val="24"/>
                <w:highlight w:val="none"/>
                <w:u w:val="none"/>
              </w:rPr>
              <w:t>该工装合同价</w:t>
            </w:r>
            <w:r>
              <w:rPr>
                <w:rFonts w:hint="eastAsia" w:ascii="仿宋" w:hAnsi="仿宋" w:eastAsia="仿宋"/>
                <w:sz w:val="24"/>
                <w:szCs w:val="24"/>
                <w:highlight w:val="none"/>
                <w:u w:val="none"/>
              </w:rPr>
              <w:t>（整付价格）</w:t>
            </w:r>
            <w:r>
              <w:rPr>
                <w:rFonts w:ascii="仿宋_GB2312" w:eastAsia="仿宋_GB2312"/>
                <w:sz w:val="24"/>
                <w:highlight w:val="none"/>
                <w:u w:val="none"/>
              </w:rPr>
              <w:t>的</w:t>
            </w:r>
            <w:r>
              <w:rPr>
                <w:rFonts w:hint="eastAsia" w:ascii="仿宋_GB2312" w:eastAsia="仿宋_GB2312"/>
                <w:sz w:val="24"/>
                <w:highlight w:val="none"/>
                <w:u w:val="none"/>
              </w:rPr>
              <w:t>2</w:t>
            </w:r>
            <w:r>
              <w:rPr>
                <w:rFonts w:ascii="仿宋_GB2312" w:eastAsia="仿宋_GB2312"/>
                <w:sz w:val="24"/>
                <w:highlight w:val="none"/>
                <w:u w:val="none"/>
              </w:rPr>
              <w:t>%</w:t>
            </w:r>
            <w:r>
              <w:rPr>
                <w:rFonts w:hint="eastAsia" w:ascii="仿宋_GB2312" w:eastAsia="仿宋_GB2312"/>
                <w:sz w:val="24"/>
                <w:highlight w:val="none"/>
                <w:u w:val="none"/>
              </w:rPr>
              <w:t>考核</w:t>
            </w:r>
          </w:p>
        </w:tc>
        <w:tc>
          <w:tcPr>
            <w:tcW w:w="1563" w:type="dxa"/>
            <w:noWrap w:val="0"/>
            <w:vAlign w:val="center"/>
          </w:tcPr>
          <w:p w14:paraId="6A581089">
            <w:pPr>
              <w:snapToGrid w:val="0"/>
              <w:rPr>
                <w:rFonts w:ascii="仿宋_GB2312" w:eastAsia="仿宋_GB2312"/>
                <w:sz w:val="24"/>
                <w:highlight w:val="none"/>
                <w:u w:val="none"/>
              </w:rPr>
            </w:pPr>
            <w:r>
              <w:rPr>
                <w:rFonts w:hint="eastAsia" w:ascii="仿宋_GB2312" w:eastAsia="仿宋_GB2312"/>
                <w:sz w:val="24"/>
                <w:highlight w:val="none"/>
                <w:u w:val="none"/>
              </w:rPr>
              <w:t>按6.1.2.2第二条：（承诺寿命﹣实际使用寿命）/承诺寿命×合同价进行索赔</w:t>
            </w:r>
          </w:p>
        </w:tc>
      </w:tr>
    </w:tbl>
    <w:p w14:paraId="3ED75CD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6.1.2.3模具实际使用寿命为甲方工装跟踪簿上填报的实际生产数量为准。</w:t>
      </w:r>
    </w:p>
    <w:p w14:paraId="3CE6489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6.1.3对生产制造不合格工装的乙方，甲方可视不合格程度及造成甲方在经济、声誉等方面的损失情况，做出以下处理：</w:t>
      </w:r>
    </w:p>
    <w:p w14:paraId="2A56607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6.1.3.1对连续三次以上在进货检验出现退货或生产使用中出现使用寿命低于技术定额30%的供方，将取消其合格供方资格。</w:t>
      </w:r>
    </w:p>
    <w:p w14:paraId="195392E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6.1.3.2对乙方发生退货或不合格现象，甲方将对乙方供货业绩进行扣分统计，并作年度合格供方评审依据。</w:t>
      </w:r>
    </w:p>
    <w:p w14:paraId="4D34C81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6.1.4新产品验证过程出现的不合格，属成型厂设计责任的，由技术质量部、使用单位签字确认，成型厂技术质量部对工装制造单位免于考核；属工装本身质量问题，成型厂按第6.1.2条款进行处理。</w:t>
      </w:r>
    </w:p>
    <w:p w14:paraId="4051670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6.1.5供方行为</w:t>
      </w:r>
    </w:p>
    <w:p w14:paraId="50BCAD3B">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6.1.5.1乙方对重大质量问题有意隐瞒不报，对甲方造成较大影响时，甲方有权对乙方的行为进行通报，并视影响程度、损失大小，要求乙方按照10万元以上的标准向甲方支付违约金；情节特别严重或年内二次发生的，甲方有权取消乙方供货资格，原则上2年内不进行供方准入。乙方对一般批量质量问题有意隐瞒不报，对甲方正常生产造成一定影响的，甲方有权视影响程度、损失大小，要求乙方向甲方支付1万元以上的违约金。</w:t>
      </w:r>
    </w:p>
    <w:p w14:paraId="6241EF80">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6.1.5.3甲方已通知乙方更改工艺或技术图纸，但乙方未按要求进行更改，甲方一经发现，扣除乙方该批货物价值的10%作为违约金；对造成严重后果的，可予以加倍扣除违约金或取消其供货资格。</w:t>
      </w:r>
    </w:p>
    <w:p w14:paraId="3B84158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6.1.5.4对甲方要求提交的资料或信息（包括但不限于供方自检报告等），如乙方提供与事实情况不符，甲方有权要求乙方支付1万元-5万元的违约金，情节严重的，甲方有权取消乙方供货资格。如果违约金不足以弥补甲方损失，甲方有权要求乙方赔偿甲方的全部直接损失。</w:t>
      </w:r>
    </w:p>
    <w:p w14:paraId="5D90626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6.1.5.5对供货零件的尺寸类、性能类要求，乙方应制定检验规范并按甲方要求或国家、行业标准要求进行周期性检测控制，未按要求执行的，甲方有权要求乙方支付1万元-5万元违约金，如性能类项目未按要求执行周期性检验，甲方查实且发现性能不符合要求的，甲方有权要求乙方支付5万元-10万元违约金，情节严重的，甲方有权取消乙方供货资格。如果违约金不足以弥补甲方损失，甲方有权要求乙方赔偿甲方的全部直接损失。</w:t>
      </w:r>
    </w:p>
    <w:p w14:paraId="3B651D01">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6.1.6态度/沟通</w:t>
      </w:r>
    </w:p>
    <w:p w14:paraId="64912B5A">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6.1.6.1乙方对发生的质量问题及审核发现问题未按时反馈、未制定整改措施或制定了整改措施但未实施的，首次发生的支付违约金1000-5000元，一年内重复发生加倍支付违约金。</w:t>
      </w:r>
    </w:p>
    <w:p w14:paraId="4E7254DD">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6.1.6.2乙方无正当理由未按要求及时提供相关有效证书、报告、信息的，首次发生的支付违约金2000元，一年内重复发生加倍支付违约金。</w:t>
      </w:r>
    </w:p>
    <w:p w14:paraId="66193CC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6.1.6.3当出现认证证书失效、被暂停及变更时，乙方须7个工作日内书面告知甲方，否则乙方须支付违约金2000元，如果违约金不足以弥补甲方损失，甲方有权要求乙方赔偿甲方的全部直接损失。情节严重的，甲方有权取消乙方供货资格。</w:t>
      </w:r>
    </w:p>
    <w:p w14:paraId="44FE962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6.1.7其它问题</w:t>
      </w:r>
    </w:p>
    <w:p w14:paraId="7A90DDF9">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6.1.7.1因乙方产品质量问题，造成甲方或客户人员伤害和财产损失的，乙方除按本协议承担赔偿外，还应按相关法律、法规的规定承担有关责任，并承担因此给客户或相关人员造成的人员或财产的相关损失。</w:t>
      </w:r>
    </w:p>
    <w:p w14:paraId="540A4F40">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6.1.7.2其它未尽事宜，双方协商解决，协商一致后签订补充协议。</w:t>
      </w:r>
    </w:p>
    <w:p w14:paraId="01B54092">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6.2索赔程序</w:t>
      </w:r>
    </w:p>
    <w:p w14:paraId="1FBA6A1A">
      <w:pPr>
        <w:pStyle w:val="113"/>
        <w:ind w:firstLine="480" w:firstLineChars="200"/>
        <w:rPr>
          <w:rFonts w:ascii="仿宋" w:hAnsi="仿宋" w:eastAsia="仿宋" w:cs="Times New Roman"/>
          <w:sz w:val="24"/>
          <w:szCs w:val="24"/>
          <w:u w:val="none"/>
        </w:rPr>
      </w:pPr>
      <w:r>
        <w:rPr>
          <w:rFonts w:hint="eastAsia" w:ascii="仿宋" w:hAnsi="仿宋" w:eastAsia="仿宋" w:cs="Times New Roman"/>
          <w:sz w:val="24"/>
          <w:szCs w:val="24"/>
          <w:highlight w:val="none"/>
          <w:u w:val="none"/>
        </w:rPr>
        <w:t>6.2.1甲方依据乙方原因所造成的影响及后果，按照本协议的约定，确定违约金及/或索赔金额并通过甲方信息化系统、邮件等形式通知乙方后，甲方有权从应付货款中直接扣除,应付货款不足时在质量保证金中扣除。乙方应及时对索赔信息进行确认，乙方如有异议，可在接到通知5</w:t>
      </w:r>
      <w:r>
        <w:rPr>
          <w:rFonts w:hint="eastAsia" w:ascii="仿宋" w:hAnsi="仿宋"/>
          <w:sz w:val="24"/>
          <w:highlight w:val="none"/>
          <w:u w:val="none"/>
        </w:rPr>
        <w:t>个</w:t>
      </w:r>
      <w:r>
        <w:rPr>
          <w:rFonts w:hint="eastAsia" w:ascii="仿宋" w:hAnsi="仿宋" w:eastAsia="仿宋" w:cs="Times New Roman"/>
          <w:sz w:val="24"/>
          <w:szCs w:val="24"/>
          <w:highlight w:val="none"/>
          <w:u w:val="none"/>
        </w:rPr>
        <w:t>自然日内向甲方提出书面申诉，甲方有责任对乙方的申诉进行确认及回复，对于非乙方责任造成的索赔，甲方将无息退还乙方的索赔费用，超过5</w:t>
      </w:r>
      <w:r>
        <w:rPr>
          <w:rFonts w:hint="eastAsia" w:ascii="仿宋" w:hAnsi="仿宋"/>
          <w:sz w:val="24"/>
          <w:highlight w:val="none"/>
          <w:u w:val="none"/>
        </w:rPr>
        <w:t>个</w:t>
      </w:r>
      <w:r>
        <w:rPr>
          <w:rFonts w:hint="eastAsia" w:ascii="仿宋" w:hAnsi="仿宋" w:eastAsia="仿宋" w:cs="Times New Roman"/>
          <w:sz w:val="24"/>
          <w:szCs w:val="24"/>
          <w:highlight w:val="none"/>
          <w:u w:val="none"/>
        </w:rPr>
        <w:t>自然日乙方</w:t>
      </w:r>
      <w:r>
        <w:rPr>
          <w:rFonts w:hint="eastAsia" w:ascii="仿宋" w:hAnsi="仿宋" w:eastAsia="仿宋" w:cs="Times New Roman"/>
          <w:sz w:val="24"/>
          <w:szCs w:val="24"/>
          <w:u w:val="none"/>
        </w:rPr>
        <w:t>未确认或未提出申诉的，视为同意索赔及违约金</w:t>
      </w:r>
      <w:bookmarkStart w:id="21" w:name="_Hlk124335919"/>
      <w:r>
        <w:rPr>
          <w:rFonts w:hint="eastAsia" w:ascii="仿宋" w:hAnsi="仿宋" w:eastAsia="仿宋" w:cs="Times New Roman"/>
          <w:sz w:val="24"/>
          <w:szCs w:val="24"/>
          <w:u w:val="none"/>
        </w:rPr>
        <w:t>。</w:t>
      </w:r>
    </w:p>
    <w:bookmarkEnd w:id="21"/>
    <w:p w14:paraId="612D4F14">
      <w:pPr>
        <w:pStyle w:val="113"/>
        <w:ind w:firstLine="480" w:firstLineChars="200"/>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6.2.2对乙方的考核，由乙方以电汇或现金的方式结算。乙方降价、索赔费用由甲方从其货款中扣除，甲方财务部门在结算乙方货款时，首先扣除因产品质量问题产生降价、索赔金额。</w:t>
      </w:r>
    </w:p>
    <w:p w14:paraId="453F6470">
      <w:pPr>
        <w:pStyle w:val="113"/>
        <w:ind w:firstLine="480" w:firstLineChars="200"/>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6.2.3乙方发现甲方人员对质量责任判定弄虚作假的，有权向甲方投诉，经甲方查证属实的，将无息退还误判乙方的索赔费用。</w:t>
      </w:r>
    </w:p>
    <w:p w14:paraId="473E6593">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6.2.4质量保证金</w:t>
      </w:r>
    </w:p>
    <w:p w14:paraId="293E4085">
      <w:pPr>
        <w:pStyle w:val="113"/>
        <w:numPr>
          <w:ilvl w:val="0"/>
          <w:numId w:val="28"/>
        </w:numPr>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质量保证金用于乙方所供产品发生质量问题的索赔保证金，以确保乙方所供产品的售后追偿索赔可正常进行。质量保证金从应付货款中计提，质量保证金不作为每月向乙方付款的基数，本协议执行完毕后，可转入下一年度作为质量保证金。</w:t>
      </w:r>
    </w:p>
    <w:p w14:paraId="7633A230">
      <w:pPr>
        <w:pStyle w:val="113"/>
        <w:ind w:firstLine="480" w:firstLineChars="200"/>
        <w:rPr>
          <w:rFonts w:ascii="仿宋" w:hAnsi="仿宋" w:eastAsia="仿宋" w:cs="Times New Roman"/>
          <w:kern w:val="2"/>
          <w:sz w:val="24"/>
          <w:szCs w:val="24"/>
          <w:highlight w:val="none"/>
          <w:u w:val="single"/>
        </w:rPr>
      </w:pP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lang w:val="en-US" w:eastAsia="zh-CN"/>
        </w:rPr>
        <w:t>2</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rPr>
        <w:t>对于采购产品合格供方，年度合同质保金计算方式为：年度质保金额度=</w:t>
      </w:r>
      <w:r>
        <w:rPr>
          <w:rFonts w:hint="eastAsia" w:ascii="仿宋" w:hAnsi="仿宋" w:eastAsia="仿宋" w:cs="Times New Roman"/>
          <w:sz w:val="24"/>
          <w:szCs w:val="24"/>
          <w:highlight w:val="none"/>
          <w:u w:val="none"/>
        </w:rPr>
        <w:t>乙方上一年度入账发票（含税）采购额×5%×风险系数，最低1万元，最高200万元</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sz w:val="24"/>
          <w:szCs w:val="24"/>
          <w:highlight w:val="none"/>
          <w:u w:val="none"/>
        </w:rPr>
        <w:t>年度合同金额低于1万元的，按合同金额的5%收取</w:t>
      </w:r>
      <w:r>
        <w:rPr>
          <w:rFonts w:hint="eastAsia" w:ascii="仿宋" w:hAnsi="仿宋" w:eastAsia="仿宋" w:cs="Times New Roman"/>
          <w:sz w:val="24"/>
          <w:szCs w:val="24"/>
          <w:highlight w:val="none"/>
          <w:u w:val="none"/>
          <w:lang w:eastAsia="zh-CN"/>
        </w:rPr>
        <w:t>，</w:t>
      </w:r>
      <w:r>
        <w:rPr>
          <w:rFonts w:hint="eastAsia" w:ascii="仿宋" w:hAnsi="仿宋" w:eastAsia="仿宋" w:cs="Times New Roman"/>
          <w:kern w:val="2"/>
          <w:sz w:val="24"/>
          <w:szCs w:val="24"/>
          <w:highlight w:val="none"/>
          <w:u w:val="none"/>
        </w:rPr>
        <w:t>一次性合同质保金按合同金额的5%收取</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rPr>
        <w:t>。年度质量索赔费用与年度供货额的比率，为质量索赔比率（A）；根据不同的质量索赔比率设定不同的风险系数：A≤2%，风险系数=1； 2%&lt; A≤5%，风险系数=1.2；5%&lt; A≤10%，风险系数=1.5； A&gt;10%，风险系数=2。</w:t>
      </w:r>
      <w:r>
        <w:rPr>
          <w:rFonts w:hint="eastAsia" w:ascii="仿宋" w:hAnsi="仿宋" w:eastAsia="仿宋" w:cs="Times New Roman"/>
          <w:sz w:val="24"/>
          <w:szCs w:val="24"/>
          <w:u w:val="single"/>
        </w:rPr>
        <w:t xml:space="preserve">双方确认乙方应缴纳质量保证金【  </w:t>
      </w:r>
      <w:r>
        <w:rPr>
          <w:rFonts w:hint="eastAsia" w:ascii="仿宋" w:hAnsi="仿宋" w:eastAsia="仿宋" w:cs="Times New Roman"/>
          <w:sz w:val="24"/>
          <w:szCs w:val="24"/>
          <w:u w:val="single"/>
          <w:lang w:val="en-US" w:eastAsia="zh-CN"/>
        </w:rPr>
        <w:t>X</w:t>
      </w:r>
      <w:r>
        <w:rPr>
          <w:rFonts w:hint="eastAsia" w:ascii="仿宋" w:hAnsi="仿宋" w:eastAsia="仿宋" w:cs="Times New Roman"/>
          <w:sz w:val="24"/>
          <w:szCs w:val="24"/>
          <w:u w:val="single"/>
        </w:rPr>
        <w:t xml:space="preserve">  】万元。</w:t>
      </w:r>
    </w:p>
    <w:p w14:paraId="1BF6A022">
      <w:pPr>
        <w:pStyle w:val="113"/>
        <w:ind w:firstLine="480" w:firstLineChars="200"/>
        <w:rPr>
          <w:rFonts w:hint="eastAsia"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对于新准入的供方，按照当年度已挂账发票（含税）逐票预留5%（最高200万元），均自甲方应付账款中扣除。</w:t>
      </w:r>
    </w:p>
    <w:p w14:paraId="6B0ECCE1">
      <w:pPr>
        <w:pStyle w:val="113"/>
        <w:ind w:firstLine="480" w:firstLineChars="200"/>
        <w:rPr>
          <w:rFonts w:hint="eastAsia" w:ascii="仿宋" w:hAnsi="仿宋" w:eastAsia="仿宋" w:cs="Times New Roman"/>
          <w:sz w:val="24"/>
          <w:szCs w:val="24"/>
          <w:highlight w:val="none"/>
          <w:u w:val="none"/>
        </w:rPr>
      </w:pPr>
      <w:r>
        <w:rPr>
          <w:rFonts w:hint="eastAsia" w:ascii="仿宋" w:hAnsi="仿宋" w:eastAsia="仿宋" w:cs="Times New Roman"/>
          <w:sz w:val="24"/>
          <w:szCs w:val="24"/>
        </w:rPr>
        <w:t>当乙方的质量保证金和货款不足以承担乙方需支付的违约金或赔偿款时，乙方应在收到甲方索赔通知之日起3个工作日内向甲方支付违约金或赔偿款。</w:t>
      </w:r>
    </w:p>
    <w:p w14:paraId="7B2C54F8">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3</w:t>
      </w:r>
      <w:r>
        <w:rPr>
          <w:rFonts w:hint="eastAsia" w:ascii="仿宋" w:hAnsi="仿宋" w:eastAsia="仿宋" w:cs="Times New Roman"/>
          <w:kern w:val="2"/>
          <w:sz w:val="24"/>
          <w:szCs w:val="24"/>
          <w:highlight w:val="none"/>
          <w:u w:val="none"/>
        </w:rPr>
        <w:t>）甲方按照约定扣除保证金后，有权自动在应付乙方账款中扣除相应金额补足质保金，如应付账款无法补足的，乙方以现款补足。</w:t>
      </w:r>
    </w:p>
    <w:p w14:paraId="4A2B2784">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4</w:t>
      </w:r>
      <w:r>
        <w:rPr>
          <w:rFonts w:hint="eastAsia" w:ascii="仿宋" w:hAnsi="仿宋" w:eastAsia="仿宋" w:cs="Times New Roman"/>
          <w:kern w:val="2"/>
          <w:sz w:val="24"/>
          <w:szCs w:val="24"/>
          <w:highlight w:val="none"/>
          <w:u w:val="none"/>
        </w:rPr>
        <w:t>）质量保证金额度确定后，每半年对乙方进行风险评估，风险系数发生变化时，甲方应按照计算规则对质量保证金额度进行调整。当乙方出现停供风险时，甲方有权根据实际情况重新确定质保金额度，并自应付账款中扣除质保金差额部分，如应付账款无法补足的，乙方同意以现款补足质量保证金。</w:t>
      </w:r>
    </w:p>
    <w:p w14:paraId="7A41F887">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5</w:t>
      </w:r>
      <w:r>
        <w:rPr>
          <w:rFonts w:hint="eastAsia" w:ascii="仿宋" w:hAnsi="仿宋" w:eastAsia="仿宋" w:cs="Times New Roman"/>
          <w:kern w:val="2"/>
          <w:sz w:val="24"/>
          <w:szCs w:val="24"/>
          <w:highlight w:val="none"/>
          <w:u w:val="none"/>
        </w:rPr>
        <w:t>）乙方停止供货一年后，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3B99076B">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6</w:t>
      </w:r>
      <w:r>
        <w:rPr>
          <w:rFonts w:hint="eastAsia" w:ascii="仿宋" w:hAnsi="仿宋" w:eastAsia="仿宋" w:cs="Times New Roman"/>
          <w:kern w:val="2"/>
          <w:sz w:val="24"/>
          <w:szCs w:val="24"/>
          <w:highlight w:val="none"/>
          <w:u w:val="none"/>
        </w:rPr>
        <w:t>）如乙方向甲方所属集团公司内多家制造单位供货，质量保证金额度分别计算、收取。如乙方出现停供风险，可在集团范围内统筹使用质量保证金，消除售后索赔赔付风险，乙方对此无异议。</w:t>
      </w:r>
    </w:p>
    <w:p w14:paraId="4E3707B1">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6.2.5由于工装质量原因，导致产品在甲方的生产过程中出现不合格品或造成相关损失，质量责任由乙方承担，乙方应赔偿，包括但不限于加工费用、工时费、废品损失费、返修费等，具体按照甲方财务部门核定的费用为准。</w:t>
      </w:r>
    </w:p>
    <w:p w14:paraId="6B1BC79D">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6.2.6乙方要根据甲方反馈的不合格信息及时提出整改措施，组织进行整改。由于整改不到位，造成质量问题的重复发生，乙方要加倍赔偿甲方的损失。</w:t>
      </w:r>
    </w:p>
    <w:p w14:paraId="2DC0EACF">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6.2.7乙方应确保供货不耽误甲方正常生产（不可抗拒因素除外），如果因乙方产品质量原因或供货期滞后，导致甲方局部或全线生产中断，甲方在30分钟内通知乙方，乙方应承担给甲方造成的相关损失，包括但不限于能源费、人工成本、废品等损失，经财务部门确认后，由甲方技术质量部门向乙方索赔；因乙方原因影响甲方产品交付的，视情节轻重对乙方进行考核、降低份额直至拉入黑名单。</w:t>
      </w:r>
    </w:p>
    <w:p w14:paraId="26A431B0">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索赔费用计算公式如下：</w:t>
      </w:r>
    </w:p>
    <w:p w14:paraId="4A58F0D7">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燃动力费=炉膛材料甩料件数×下料单重×单吨能耗；</w:t>
      </w:r>
    </w:p>
    <w:p w14:paraId="2E621114">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人工成本=影响时间×小时单人人工成本×产线人数</w:t>
      </w:r>
    </w:p>
    <w:p w14:paraId="359ACACB">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废品损失=废品件数×单件成本（按实际发生核算）</w:t>
      </w:r>
    </w:p>
    <w:p w14:paraId="0FA79F2B">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其他：因模具问题导致的其他损失（包括但不限于模具质量问题导致的设备故障、辅料浪费等）</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9"/>
        <w:gridCol w:w="4500"/>
      </w:tblGrid>
      <w:tr w14:paraId="5E3D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top"/>
          </w:tcPr>
          <w:p w14:paraId="09C1114D">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项目</w:t>
            </w:r>
          </w:p>
        </w:tc>
        <w:tc>
          <w:tcPr>
            <w:tcW w:w="4500" w:type="dxa"/>
            <w:noWrap w:val="0"/>
            <w:vAlign w:val="top"/>
          </w:tcPr>
          <w:p w14:paraId="7F10594C">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单价</w:t>
            </w:r>
          </w:p>
        </w:tc>
      </w:tr>
      <w:tr w14:paraId="1A8F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center"/>
          </w:tcPr>
          <w:p w14:paraId="7E23E5B2">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燃动力费</w:t>
            </w:r>
          </w:p>
        </w:tc>
        <w:tc>
          <w:tcPr>
            <w:tcW w:w="4500" w:type="dxa"/>
            <w:noWrap w:val="0"/>
            <w:vAlign w:val="top"/>
          </w:tcPr>
          <w:p w14:paraId="04F3300B">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540元/吨（料段）</w:t>
            </w:r>
          </w:p>
        </w:tc>
      </w:tr>
      <w:tr w14:paraId="0692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center"/>
          </w:tcPr>
          <w:p w14:paraId="7940F1AD">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人工成本</w:t>
            </w:r>
          </w:p>
        </w:tc>
        <w:tc>
          <w:tcPr>
            <w:tcW w:w="4500" w:type="dxa"/>
            <w:noWrap w:val="0"/>
            <w:vAlign w:val="top"/>
          </w:tcPr>
          <w:p w14:paraId="2AFA45A8">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51元/小时（每人）</w:t>
            </w:r>
          </w:p>
        </w:tc>
      </w:tr>
      <w:tr w14:paraId="7A83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top"/>
          </w:tcPr>
          <w:p w14:paraId="7CC6B129">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废品损失</w:t>
            </w:r>
          </w:p>
        </w:tc>
        <w:tc>
          <w:tcPr>
            <w:tcW w:w="4500" w:type="dxa"/>
            <w:noWrap w:val="0"/>
            <w:vAlign w:val="top"/>
          </w:tcPr>
          <w:p w14:paraId="1E47A691">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按单件废品损失计</w:t>
            </w:r>
          </w:p>
        </w:tc>
      </w:tr>
      <w:tr w14:paraId="3503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509" w:type="dxa"/>
            <w:gridSpan w:val="2"/>
            <w:noWrap w:val="0"/>
            <w:vAlign w:val="top"/>
          </w:tcPr>
          <w:p w14:paraId="78AC0099">
            <w:pPr>
              <w:pStyle w:val="27"/>
              <w:keepNext w:val="0"/>
              <w:keepLines w:val="0"/>
              <w:widowControl/>
              <w:suppressLineNumbers w:val="0"/>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备注：以上单价为当前核算价，合同有效期内甲方有权根据实际费用情况进行调整。</w:t>
            </w:r>
          </w:p>
        </w:tc>
      </w:tr>
    </w:tbl>
    <w:p w14:paraId="376D2E07">
      <w:pPr>
        <w:pStyle w:val="113"/>
        <w:rPr>
          <w:rFonts w:hint="eastAsia" w:ascii="仿宋" w:hAnsi="仿宋" w:eastAsia="仿宋" w:cs="Times New Roman"/>
          <w:kern w:val="2"/>
          <w:sz w:val="24"/>
          <w:szCs w:val="24"/>
          <w:highlight w:val="none"/>
          <w:u w:val="none"/>
        </w:rPr>
      </w:pPr>
    </w:p>
    <w:p w14:paraId="7562A301">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6.2.8对于已付款的不合格的外制外协工装，每月由甲方技术质量部门开据《质量索赔通知单》，并通知乙方确认。</w:t>
      </w:r>
    </w:p>
    <w:p w14:paraId="105A1AA1">
      <w:pPr>
        <w:pStyle w:val="113"/>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7</w:t>
      </w:r>
      <w:r>
        <w:rPr>
          <w:rFonts w:hint="eastAsia" w:ascii="仿宋" w:hAnsi="仿宋" w:eastAsia="仿宋" w:cs="Times New Roman"/>
          <w:b/>
          <w:sz w:val="24"/>
          <w:szCs w:val="24"/>
          <w:highlight w:val="none"/>
          <w:u w:val="none"/>
        </w:rPr>
        <w:t>．</w:t>
      </w:r>
      <w:r>
        <w:rPr>
          <w:rFonts w:hint="eastAsia" w:ascii="仿宋" w:hAnsi="仿宋" w:eastAsia="仿宋"/>
          <w:b/>
          <w:sz w:val="24"/>
          <w:szCs w:val="24"/>
          <w:highlight w:val="none"/>
          <w:u w:val="none"/>
        </w:rPr>
        <w:t>法律适用与争议解决</w:t>
      </w:r>
    </w:p>
    <w:p w14:paraId="725D4CBB">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本协议受中华人民共和国法律的管辖。由本协议产生或与本协议有关的所有争议，若无法在争议发生后30日内通过双方友好协商解决，则本协议任何一方有权将争议提交至甲方住所地有管辖权的人民法院诉讼解决。</w:t>
      </w:r>
    </w:p>
    <w:p w14:paraId="74FD208C">
      <w:pPr>
        <w:pStyle w:val="113"/>
        <w:ind w:firstLine="482" w:firstLineChars="200"/>
        <w:rPr>
          <w:rFonts w:ascii="仿宋" w:hAnsi="仿宋" w:eastAsia="仿宋"/>
          <w:sz w:val="24"/>
          <w:szCs w:val="24"/>
          <w:highlight w:val="none"/>
          <w:u w:val="none"/>
        </w:rPr>
      </w:pPr>
      <w:r>
        <w:rPr>
          <w:rFonts w:hint="eastAsia" w:ascii="仿宋" w:hAnsi="仿宋" w:eastAsia="仿宋" w:cs="Times New Roman"/>
          <w:b/>
          <w:sz w:val="24"/>
          <w:szCs w:val="24"/>
          <w:highlight w:val="none"/>
          <w:u w:val="none"/>
        </w:rPr>
        <w:t>8．</w:t>
      </w:r>
      <w:r>
        <w:rPr>
          <w:rFonts w:hint="eastAsia" w:ascii="仿宋" w:hAnsi="仿宋" w:eastAsia="仿宋"/>
          <w:b/>
          <w:sz w:val="24"/>
          <w:szCs w:val="24"/>
          <w:highlight w:val="none"/>
          <w:u w:val="none"/>
        </w:rPr>
        <w:t>其他规定</w:t>
      </w:r>
    </w:p>
    <w:p w14:paraId="2CBE6878">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8.1本协议终止（中止）时，乙方需将甲方提供的技术资料（含复印件）、工装模具等如数交还甲方，并对甲方相关的所有技术资料进行保密。</w:t>
      </w:r>
    </w:p>
    <w:p w14:paraId="76381E22">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8.2乙方不得与甲方的客户直接发生与甲方采购产品有关的任何商务往来。</w:t>
      </w:r>
    </w:p>
    <w:p w14:paraId="225AEF0B">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8.3乙方违反本协议各项条款，甲方有权中止与乙方签订的采购合同，由此造成的一切损失由乙方承担。</w:t>
      </w:r>
    </w:p>
    <w:p w14:paraId="0B4813CD">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8.4本协议书自双方代表签字并盖章后生效，有效期限为</w:t>
      </w:r>
      <w:r>
        <w:rPr>
          <w:rFonts w:hint="eastAsia" w:ascii="仿宋" w:hAnsi="仿宋" w:eastAsia="仿宋"/>
          <w:sz w:val="24"/>
          <w:szCs w:val="24"/>
          <w:highlight w:val="none"/>
          <w:u w:val="none"/>
          <w:lang w:eastAsia="zh-CN"/>
        </w:rPr>
        <w:t>2026</w:t>
      </w:r>
      <w:r>
        <w:rPr>
          <w:rFonts w:hint="eastAsia" w:ascii="仿宋" w:hAnsi="仿宋" w:eastAsia="仿宋"/>
          <w:sz w:val="24"/>
          <w:szCs w:val="24"/>
          <w:highlight w:val="none"/>
          <w:u w:val="none"/>
        </w:rPr>
        <w:t>年</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月</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日至202</w:t>
      </w:r>
      <w:r>
        <w:rPr>
          <w:rFonts w:hint="eastAsia" w:ascii="仿宋" w:hAnsi="仿宋" w:eastAsia="仿宋"/>
          <w:sz w:val="24"/>
          <w:szCs w:val="24"/>
          <w:highlight w:val="none"/>
          <w:u w:val="none"/>
          <w:lang w:val="en-US" w:eastAsia="zh-CN"/>
        </w:rPr>
        <w:t>6</w:t>
      </w:r>
      <w:r>
        <w:rPr>
          <w:rFonts w:hint="eastAsia" w:ascii="仿宋" w:hAnsi="仿宋" w:eastAsia="仿宋"/>
          <w:sz w:val="24"/>
          <w:szCs w:val="24"/>
          <w:highlight w:val="none"/>
          <w:u w:val="none"/>
        </w:rPr>
        <w:t>年</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月</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日。协议到期后如双方均无异议，则本协议延续一年，最多可延续两次。</w:t>
      </w:r>
    </w:p>
    <w:p w14:paraId="366FCAF6">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8.5 任何一方如欲修改本协议，需在协议到期前一个月书面通知另一方，本协议将到期终止，双方可另行签署新的《采购产品质量保证与服务协议》。</w:t>
      </w:r>
    </w:p>
    <w:p w14:paraId="1DD9AFD7">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8.6本协议生效后，甲方与乙方之前签订的质量保证协议即行废止。</w:t>
      </w:r>
    </w:p>
    <w:p w14:paraId="4C56ED05">
      <w:pPr>
        <w:pStyle w:val="113"/>
        <w:ind w:firstLine="480" w:firstLineChars="200"/>
        <w:rPr>
          <w:rFonts w:hint="eastAsia" w:ascii="仿宋" w:hAnsi="仿宋" w:eastAsia="仿宋"/>
          <w:sz w:val="24"/>
          <w:szCs w:val="24"/>
          <w:highlight w:val="none"/>
          <w:u w:val="none"/>
        </w:rPr>
      </w:pPr>
      <w:r>
        <w:rPr>
          <w:rFonts w:hint="eastAsia" w:ascii="仿宋" w:hAnsi="仿宋" w:eastAsia="仿宋"/>
          <w:sz w:val="24"/>
          <w:szCs w:val="24"/>
          <w:highlight w:val="none"/>
          <w:u w:val="none"/>
        </w:rPr>
        <w:t>8.7本协议一式两份，甲乙双方各执一份，具有同等法律效力。</w:t>
      </w:r>
    </w:p>
    <w:p w14:paraId="36196DD0">
      <w:pPr>
        <w:pStyle w:val="113"/>
        <w:ind w:firstLine="480" w:firstLineChars="200"/>
        <w:rPr>
          <w:rFonts w:hint="eastAsia" w:ascii="仿宋" w:hAnsi="仿宋" w:eastAsia="仿宋"/>
          <w:b w:val="0"/>
          <w:sz w:val="24"/>
          <w:szCs w:val="24"/>
          <w:u w:val="none"/>
        </w:rPr>
      </w:pPr>
      <w:r>
        <w:rPr>
          <w:rFonts w:hint="eastAsia" w:ascii="仿宋" w:hAnsi="仿宋" w:eastAsia="仿宋"/>
          <w:sz w:val="24"/>
          <w:szCs w:val="24"/>
          <w:u w:val="none"/>
        </w:rPr>
        <w:t>8.</w:t>
      </w:r>
      <w:r>
        <w:rPr>
          <w:rFonts w:hint="eastAsia" w:ascii="仿宋" w:hAnsi="仿宋" w:eastAsia="仿宋"/>
          <w:sz w:val="24"/>
          <w:szCs w:val="24"/>
          <w:u w:val="none"/>
          <w:lang w:val="en-US" w:eastAsia="zh-CN"/>
        </w:rPr>
        <w:t>8</w:t>
      </w:r>
      <w:r>
        <w:rPr>
          <w:rFonts w:hint="eastAsia" w:ascii="仿宋" w:hAnsi="仿宋" w:eastAsia="仿宋"/>
          <w:b w:val="0"/>
          <w:sz w:val="24"/>
          <w:szCs w:val="24"/>
          <w:u w:val="none"/>
        </w:rPr>
        <w:t>本</w:t>
      </w:r>
      <w:r>
        <w:rPr>
          <w:rFonts w:hint="eastAsia" w:ascii="仿宋" w:hAnsi="仿宋" w:eastAsia="仿宋"/>
          <w:sz w:val="24"/>
          <w:szCs w:val="24"/>
          <w:u w:val="none"/>
        </w:rPr>
        <w:t>协议</w:t>
      </w:r>
      <w:r>
        <w:rPr>
          <w:rFonts w:hint="eastAsia" w:ascii="仿宋" w:hAnsi="仿宋" w:eastAsia="仿宋"/>
          <w:b w:val="0"/>
          <w:sz w:val="24"/>
          <w:szCs w:val="24"/>
          <w:u w:val="none"/>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w:t>
      </w:r>
      <w:r>
        <w:rPr>
          <w:rFonts w:hint="eastAsia" w:ascii="仿宋" w:hAnsi="仿宋" w:eastAsia="仿宋"/>
          <w:sz w:val="24"/>
          <w:szCs w:val="24"/>
          <w:u w:val="none"/>
        </w:rPr>
        <w:t>电子签约</w:t>
      </w:r>
      <w:r>
        <w:rPr>
          <w:rFonts w:hint="eastAsia" w:ascii="仿宋" w:hAnsi="仿宋" w:eastAsia="仿宋"/>
          <w:b w:val="0"/>
          <w:sz w:val="24"/>
          <w:szCs w:val="24"/>
          <w:u w:val="none"/>
        </w:rPr>
        <w:t>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2555657">
      <w:pPr>
        <w:pStyle w:val="113"/>
        <w:ind w:firstLine="480" w:firstLineChars="200"/>
        <w:rPr>
          <w:rFonts w:ascii="仿宋" w:hAnsi="仿宋" w:eastAsia="仿宋"/>
          <w:sz w:val="24"/>
          <w:szCs w:val="24"/>
          <w:u w:val="none"/>
        </w:rPr>
      </w:pPr>
      <w:r>
        <w:rPr>
          <w:rFonts w:hint="eastAsia" w:ascii="仿宋" w:hAnsi="仿宋" w:eastAsia="仿宋"/>
          <w:b w:val="0"/>
          <w:sz w:val="24"/>
          <w:szCs w:val="24"/>
          <w:u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D1F43C9">
      <w:pPr>
        <w:pStyle w:val="113"/>
        <w:rPr>
          <w:rFonts w:ascii="仿宋" w:hAnsi="仿宋" w:eastAsia="仿宋"/>
          <w:sz w:val="24"/>
          <w:szCs w:val="24"/>
          <w:highlight w:val="none"/>
          <w:u w:val="none"/>
        </w:rPr>
      </w:pPr>
    </w:p>
    <w:p w14:paraId="6C587325">
      <w:pPr>
        <w:pStyle w:val="113"/>
        <w:ind w:firstLine="480" w:firstLineChars="200"/>
        <w:rPr>
          <w:rFonts w:ascii="仿宋" w:hAnsi="仿宋" w:eastAsia="仿宋"/>
          <w:sz w:val="24"/>
          <w:szCs w:val="24"/>
          <w:highlight w:val="none"/>
          <w:u w:val="none"/>
        </w:rPr>
      </w:pPr>
    </w:p>
    <w:p w14:paraId="074D8D6E">
      <w:pPr>
        <w:pStyle w:val="113"/>
        <w:ind w:firstLine="480" w:firstLineChars="200"/>
        <w:rPr>
          <w:rFonts w:ascii="仿宋" w:hAnsi="仿宋" w:eastAsia="仿宋"/>
          <w:sz w:val="24"/>
          <w:szCs w:val="24"/>
          <w:highlight w:val="none"/>
          <w:u w:val="none"/>
        </w:rPr>
      </w:pPr>
    </w:p>
    <w:p w14:paraId="5BD70658">
      <w:pPr>
        <w:pStyle w:val="113"/>
        <w:ind w:firstLine="480" w:firstLineChars="200"/>
        <w:rPr>
          <w:rFonts w:ascii="仿宋" w:hAnsi="仿宋" w:eastAsia="仿宋"/>
          <w:sz w:val="24"/>
          <w:szCs w:val="24"/>
          <w:highlight w:val="none"/>
          <w:u w:val="none"/>
        </w:rPr>
      </w:pPr>
    </w:p>
    <w:p w14:paraId="133CDDC7">
      <w:pPr>
        <w:pStyle w:val="113"/>
        <w:ind w:firstLine="480" w:firstLineChars="200"/>
        <w:rPr>
          <w:rFonts w:ascii="仿宋" w:hAnsi="仿宋" w:eastAsia="仿宋"/>
          <w:sz w:val="24"/>
          <w:szCs w:val="24"/>
          <w:highlight w:val="none"/>
          <w:u w:val="none"/>
        </w:rPr>
      </w:pPr>
    </w:p>
    <w:p w14:paraId="325C8B95">
      <w:pPr>
        <w:pStyle w:val="113"/>
        <w:ind w:firstLine="480" w:firstLineChars="200"/>
        <w:rPr>
          <w:rFonts w:ascii="仿宋" w:hAnsi="仿宋" w:eastAsia="仿宋"/>
          <w:sz w:val="24"/>
          <w:szCs w:val="24"/>
          <w:highlight w:val="none"/>
          <w:u w:val="none"/>
        </w:rPr>
      </w:pPr>
    </w:p>
    <w:p w14:paraId="1348FB69">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甲方:(盖章)                            乙方：(盖章)</w:t>
      </w:r>
    </w:p>
    <w:p w14:paraId="1FD07819">
      <w:pPr>
        <w:pStyle w:val="113"/>
        <w:ind w:firstLine="480" w:firstLineChars="200"/>
        <w:rPr>
          <w:rFonts w:hint="eastAsia" w:ascii="仿宋" w:hAnsi="仿宋" w:eastAsia="仿宋"/>
          <w:sz w:val="24"/>
          <w:szCs w:val="24"/>
          <w:highlight w:val="none"/>
          <w:u w:val="none"/>
        </w:rPr>
      </w:pPr>
    </w:p>
    <w:p w14:paraId="63EAB4D0">
      <w:pPr>
        <w:pStyle w:val="113"/>
        <w:ind w:firstLine="480" w:firstLineChars="200"/>
        <w:rPr>
          <w:rFonts w:hint="eastAsia" w:ascii="仿宋" w:hAnsi="仿宋" w:eastAsia="仿宋"/>
          <w:sz w:val="24"/>
          <w:szCs w:val="24"/>
          <w:highlight w:val="none"/>
          <w:u w:val="none"/>
        </w:rPr>
      </w:pPr>
    </w:p>
    <w:p w14:paraId="0D4162FC">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授权代表人签字：                       授权代表人签字：</w:t>
      </w:r>
    </w:p>
    <w:p w14:paraId="70C6ECD5">
      <w:pPr>
        <w:pStyle w:val="113"/>
        <w:ind w:firstLine="480" w:firstLineChars="200"/>
        <w:rPr>
          <w:rFonts w:hint="eastAsia" w:ascii="仿宋" w:hAnsi="仿宋" w:eastAsia="仿宋"/>
          <w:sz w:val="24"/>
          <w:szCs w:val="24"/>
          <w:highlight w:val="none"/>
          <w:u w:val="none"/>
        </w:rPr>
      </w:pPr>
    </w:p>
    <w:p w14:paraId="689F745B">
      <w:pPr>
        <w:pStyle w:val="113"/>
        <w:ind w:firstLine="480" w:firstLineChars="200"/>
        <w:rPr>
          <w:rFonts w:hint="eastAsia" w:ascii="仿宋" w:hAnsi="仿宋" w:eastAsia="仿宋"/>
          <w:sz w:val="24"/>
          <w:szCs w:val="24"/>
          <w:highlight w:val="none"/>
          <w:u w:val="none"/>
          <w:lang w:val="en-US" w:eastAsia="zh-CN"/>
        </w:rPr>
      </w:pPr>
    </w:p>
    <w:p w14:paraId="09F14537">
      <w:pPr>
        <w:pStyle w:val="113"/>
        <w:ind w:firstLine="480" w:firstLineChars="200"/>
        <w:rPr>
          <w:rFonts w:hint="default" w:ascii="仿宋" w:hAnsi="仿宋" w:eastAsia="仿宋"/>
          <w:sz w:val="24"/>
          <w:szCs w:val="24"/>
          <w:highlight w:val="none"/>
          <w:u w:val="none"/>
          <w:lang w:val="en-US" w:eastAsia="zh-CN"/>
        </w:rPr>
      </w:pPr>
      <w:r>
        <w:rPr>
          <w:rFonts w:hint="eastAsia" w:ascii="仿宋" w:hAnsi="仿宋" w:eastAsia="仿宋"/>
          <w:sz w:val="24"/>
          <w:szCs w:val="24"/>
          <w:highlight w:val="none"/>
          <w:u w:val="none"/>
          <w:lang w:val="en-US" w:eastAsia="zh-CN"/>
        </w:rPr>
        <w:t>日 期：                                   日 期；</w:t>
      </w:r>
    </w:p>
    <w:p w14:paraId="5710AEB7">
      <w:pPr>
        <w:rPr>
          <w:rFonts w:hint="default" w:eastAsia="宋体"/>
          <w:lang w:val="en-US" w:eastAsia="zh-CN"/>
        </w:rPr>
      </w:pPr>
      <w:r>
        <w:rPr>
          <w:rFonts w:hint="eastAsia"/>
          <w:lang w:val="en-US" w:eastAsia="zh-CN"/>
        </w:rPr>
        <w:t xml:space="preserve">  </w:t>
      </w:r>
    </w:p>
    <w:p w14:paraId="4AA13EC1">
      <w:pPr>
        <w:pStyle w:val="15"/>
        <w:spacing w:line="440" w:lineRule="exact"/>
        <w:rPr>
          <w:rFonts w:hint="eastAsia" w:ascii="Times New Roman" w:hAnsi="Times New Roman"/>
          <w:color w:val="000000"/>
          <w:sz w:val="24"/>
          <w:szCs w:val="24"/>
        </w:rPr>
      </w:pPr>
    </w:p>
    <w:p w14:paraId="1EDBD3C0">
      <w:pPr>
        <w:rPr>
          <w:rFonts w:hint="default" w:eastAsia="宋体"/>
          <w:lang w:val="en-US" w:eastAsia="zh-CN"/>
        </w:rPr>
      </w:pPr>
      <w:r>
        <w:rPr>
          <w:rFonts w:hint="eastAsia"/>
          <w:lang w:val="en-US" w:eastAsia="zh-CN"/>
        </w:rPr>
        <w:t xml:space="preserve">  </w:t>
      </w:r>
    </w:p>
    <w:p w14:paraId="5C1181CB">
      <w:pPr>
        <w:pStyle w:val="111"/>
        <w:ind w:firstLine="0" w:firstLineChars="0"/>
        <w:rPr>
          <w:rFonts w:hint="eastAsia"/>
        </w:rPr>
      </w:pPr>
    </w:p>
    <w:p w14:paraId="3140280B">
      <w:pPr>
        <w:pStyle w:val="71"/>
        <w:jc w:val="both"/>
        <w:rPr>
          <w:rFonts w:hint="eastAsia"/>
        </w:rPr>
      </w:pPr>
      <w:bookmarkStart w:id="22" w:name="_Toc47976615"/>
      <w:bookmarkStart w:id="23" w:name="_Toc5925"/>
    </w:p>
    <w:p w14:paraId="34A5C74F">
      <w:pPr>
        <w:pStyle w:val="71"/>
        <w:rPr>
          <w:rFonts w:hint="eastAsia"/>
        </w:rPr>
      </w:pPr>
    </w:p>
    <w:p w14:paraId="1AC60DE1">
      <w:pPr>
        <w:pStyle w:val="71"/>
        <w:rPr>
          <w:rFonts w:hint="eastAsia"/>
        </w:rPr>
      </w:pPr>
    </w:p>
    <w:p w14:paraId="77405EFE">
      <w:pPr>
        <w:pStyle w:val="71"/>
        <w:jc w:val="both"/>
        <w:rPr>
          <w:rFonts w:hint="eastAsia"/>
        </w:rPr>
      </w:pPr>
    </w:p>
    <w:p w14:paraId="6817520A">
      <w:pPr>
        <w:pStyle w:val="71"/>
        <w:jc w:val="both"/>
        <w:rPr>
          <w:rFonts w:hint="eastAsia"/>
        </w:rPr>
      </w:pPr>
    </w:p>
    <w:p w14:paraId="0EB8BBEB">
      <w:pPr>
        <w:pStyle w:val="71"/>
        <w:rPr>
          <w:rFonts w:hint="default" w:eastAsia="黑体"/>
          <w:lang w:val="en-US" w:eastAsia="zh-CN"/>
        </w:rPr>
      </w:pPr>
      <w:r>
        <w:rPr>
          <w:rFonts w:hint="eastAsia"/>
        </w:rPr>
        <w:t>第四部分　</w:t>
      </w:r>
      <w:bookmarkEnd w:id="22"/>
      <w:r>
        <w:rPr>
          <w:rFonts w:hint="eastAsia"/>
          <w:lang w:val="en-US" w:eastAsia="zh-CN"/>
        </w:rPr>
        <w:t>投标文件附件</w:t>
      </w:r>
      <w:bookmarkEnd w:id="23"/>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AD2320E">
      <w:pPr>
        <w:spacing w:line="360" w:lineRule="auto"/>
        <w:jc w:val="center"/>
        <w:rPr>
          <w:rFonts w:hint="eastAsia" w:ascii="宋体" w:hAnsi="宋体" w:eastAsia="宋体" w:cs="宋体"/>
          <w:b/>
          <w:bCs/>
          <w:color w:val="000000"/>
          <w:sz w:val="32"/>
          <w:szCs w:val="32"/>
        </w:rPr>
      </w:pPr>
      <w:bookmarkStart w:id="24" w:name="_Toc29366869"/>
      <w:bookmarkStart w:id="25" w:name="_Toc29366865"/>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5"/>
      </w:pPr>
    </w:p>
    <w:p w14:paraId="3A5DEF51">
      <w:pPr>
        <w:spacing w:line="360" w:lineRule="auto"/>
        <w:rPr>
          <w:rFonts w:ascii="宋体" w:hAnsi="宋体" w:cs="宋体"/>
          <w:sz w:val="24"/>
          <w:szCs w:val="21"/>
        </w:rPr>
      </w:pPr>
    </w:p>
    <w:bookmarkEnd w:id="24"/>
    <w:bookmarkEnd w:id="25"/>
    <w:p w14:paraId="3022D90B">
      <w:pPr>
        <w:pStyle w:val="72"/>
        <w:numPr>
          <w:ilvl w:val="0"/>
          <w:numId w:val="0"/>
        </w:numPr>
        <w:ind w:leftChars="0"/>
        <w:jc w:val="center"/>
        <w:rPr>
          <w:rFonts w:hint="eastAsia"/>
          <w:lang w:val="en-US" w:eastAsia="zh-CN"/>
        </w:rPr>
      </w:pPr>
    </w:p>
    <w:p w14:paraId="3599FAF1">
      <w:pPr>
        <w:pStyle w:val="72"/>
        <w:numPr>
          <w:ilvl w:val="0"/>
          <w:numId w:val="0"/>
        </w:numPr>
        <w:ind w:leftChars="0"/>
        <w:jc w:val="center"/>
        <w:rPr>
          <w:rFonts w:hint="eastAsia"/>
          <w:lang w:val="en-US" w:eastAsia="zh-CN"/>
        </w:rPr>
      </w:pP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color w:val="000000"/>
          <w:sz w:val="24"/>
          <w:szCs w:val="24"/>
        </w:rPr>
        <w:t xml:space="preserve">                                                    </w:t>
      </w:r>
    </w:p>
    <w:tbl>
      <w:tblPr>
        <w:tblStyle w:val="31"/>
        <w:tblW w:w="7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243"/>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243" w:type="dxa"/>
            <w:vAlign w:val="center"/>
          </w:tcPr>
          <w:p w14:paraId="5BE19F44">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付款方式是否响应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套</w:t>
            </w: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hint="default" w:ascii="Times New Roman" w:hAnsi="Times New Roman" w:eastAsia="等线" w:cs="Times New Roman"/>
                <w:b/>
                <w:szCs w:val="20"/>
                <w:lang w:val="en-US" w:eastAsia="zh-CN"/>
              </w:rPr>
            </w:pPr>
            <w:r>
              <w:rPr>
                <w:rFonts w:hint="eastAsia" w:ascii="等线" w:hAnsi="等线" w:eastAsia="等线" w:cs="Times New Roman"/>
                <w:b/>
                <w:szCs w:val="20"/>
              </w:rPr>
              <w:t>税率：</w:t>
            </w:r>
          </w:p>
        </w:tc>
        <w:tc>
          <w:tcPr>
            <w:tcW w:w="1243" w:type="dxa"/>
            <w:vAlign w:val="center"/>
          </w:tcPr>
          <w:p w14:paraId="2E7E471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16860CE">
      <w:pPr>
        <w:pStyle w:val="15"/>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CA9A866">
      <w:pPr>
        <w:pStyle w:val="15"/>
        <w:rPr>
          <w:rFonts w:hint="eastAsia" w:hAnsi="宋体" w:eastAsia="宋体" w:cs="Times New Roman"/>
          <w:b/>
          <w:bCs/>
          <w:szCs w:val="21"/>
          <w:highlight w:val="yellow"/>
        </w:rPr>
      </w:pPr>
    </w:p>
    <w:p w14:paraId="31061A95">
      <w:pPr>
        <w:pStyle w:val="15"/>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23E75332">
      <w:pPr>
        <w:pStyle w:val="76"/>
        <w:rPr>
          <w:rFonts w:hint="default" w:hAnsi="宋体"/>
          <w:sz w:val="24"/>
          <w:lang w:val="en-US"/>
        </w:rPr>
      </w:pPr>
    </w:p>
    <w:p w14:paraId="6C824BBA">
      <w:pPr>
        <w:pStyle w:val="76"/>
        <w:rPr>
          <w:rFonts w:hint="default" w:hAnsi="宋体"/>
          <w:sz w:val="24"/>
          <w:lang w:val="en-US"/>
        </w:rPr>
      </w:pPr>
    </w:p>
    <w:p w14:paraId="0F1B7C9D">
      <w:pPr>
        <w:pStyle w:val="76"/>
        <w:rPr>
          <w:rFonts w:hint="default" w:hAnsi="宋体"/>
          <w:sz w:val="24"/>
          <w:lang w:val="en-US"/>
        </w:rPr>
      </w:pPr>
    </w:p>
    <w:p w14:paraId="4F0F8D76">
      <w:pPr>
        <w:pStyle w:val="15"/>
        <w:outlineLvl w:val="2"/>
        <w:rPr>
          <w:rFonts w:hint="eastAsia" w:hAnsi="宋体" w:eastAsia="宋体" w:cs="宋体"/>
          <w:b/>
          <w:bCs/>
          <w:sz w:val="24"/>
          <w:szCs w:val="24"/>
        </w:rPr>
      </w:pPr>
    </w:p>
    <w:p w14:paraId="49251AEE">
      <w:pPr>
        <w:pStyle w:val="15"/>
        <w:outlineLvl w:val="2"/>
        <w:rPr>
          <w:rFonts w:hAnsi="宋体" w:eastAsia="宋体" w:cs="宋体"/>
          <w:b/>
          <w:bCs/>
          <w:sz w:val="24"/>
          <w:szCs w:val="24"/>
        </w:rPr>
      </w:pPr>
      <w:r>
        <w:rPr>
          <w:rFonts w:hint="eastAsia" w:hAnsi="宋体" w:eastAsia="宋体" w:cs="宋体"/>
          <w:b/>
          <w:bCs/>
          <w:sz w:val="24"/>
          <w:szCs w:val="24"/>
        </w:rPr>
        <w:t>附件15 SRM非生产供应商注册操作手册</w:t>
      </w:r>
    </w:p>
    <w:p w14:paraId="7E66B0FC">
      <w:pPr>
        <w:pStyle w:val="15"/>
        <w:rPr>
          <w:rFonts w:eastAsia="宋体"/>
        </w:rPr>
      </w:pPr>
    </w:p>
    <w:p w14:paraId="72BFE6E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28497FF">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817EDE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8FD0791">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747B2FA9">
      <w:pPr>
        <w:spacing w:line="360" w:lineRule="auto"/>
        <w:rPr>
          <w:rFonts w:ascii="宋体" w:hAnsi="宋体" w:eastAsia="宋体" w:cs="宋体"/>
          <w:sz w:val="24"/>
          <w:szCs w:val="28"/>
        </w:rPr>
      </w:pPr>
      <w:r>
        <w:rPr>
          <w:rFonts w:hint="eastAsia" w:ascii="宋体" w:hAnsi="宋体" w:eastAsia="宋体" w:cs="宋体"/>
          <w:sz w:val="24"/>
          <w:szCs w:val="28"/>
        </w:rPr>
        <w:t>2.</w:t>
      </w:r>
      <w:r>
        <w:rPr>
          <w:rFonts w:ascii="宋体" w:hAnsi="宋体" w:eastAsia="宋体" w:cs="宋体"/>
          <w:sz w:val="24"/>
          <w:szCs w:val="28"/>
        </w:rPr>
        <w:t>填写手机号码（没有注册过的）</w:t>
      </w:r>
    </w:p>
    <w:p w14:paraId="79C1BE73">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78EFE922">
      <w:pPr>
        <w:spacing w:line="360" w:lineRule="auto"/>
        <w:rPr>
          <w:rFonts w:ascii="宋体" w:hAnsi="宋体" w:eastAsia="宋体" w:cs="宋体"/>
          <w:sz w:val="24"/>
          <w:szCs w:val="28"/>
        </w:rPr>
      </w:pPr>
      <w:r>
        <w:rPr>
          <w:rFonts w:hint="eastAsia" w:ascii="宋体" w:hAnsi="宋体" w:eastAsia="宋体" w:cs="宋体"/>
          <w:sz w:val="24"/>
          <w:szCs w:val="28"/>
        </w:rPr>
        <w:t>3.</w:t>
      </w:r>
      <w:r>
        <w:rPr>
          <w:rFonts w:ascii="宋体" w:hAnsi="宋体" w:eastAsia="宋体" w:cs="宋体"/>
          <w:sz w:val="24"/>
          <w:szCs w:val="28"/>
        </w:rPr>
        <w:t>注册成功登录这个手机号码的账号进入系统，点击供应商注册</w:t>
      </w:r>
    </w:p>
    <w:p w14:paraId="4ACA685A">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3F978093">
      <w:pPr>
        <w:spacing w:line="360" w:lineRule="auto"/>
        <w:rPr>
          <w:rFonts w:ascii="宋体" w:hAnsi="宋体" w:eastAsia="宋体" w:cs="宋体"/>
          <w:sz w:val="24"/>
          <w:szCs w:val="28"/>
        </w:rPr>
      </w:pPr>
      <w:r>
        <w:rPr>
          <w:rFonts w:hint="eastAsia" w:ascii="宋体" w:hAnsi="宋体" w:eastAsia="宋体" w:cs="宋体"/>
          <w:sz w:val="24"/>
          <w:szCs w:val="28"/>
        </w:rPr>
        <w:t>4.</w:t>
      </w:r>
      <w:r>
        <w:rPr>
          <w:rFonts w:ascii="宋体" w:hAnsi="宋体" w:eastAsia="宋体" w:cs="宋体"/>
          <w:sz w:val="24"/>
          <w:szCs w:val="28"/>
        </w:rPr>
        <w:t>点击新增</w:t>
      </w:r>
    </w:p>
    <w:p w14:paraId="54BB558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4EC0C122">
      <w:pPr>
        <w:spacing w:line="360" w:lineRule="auto"/>
        <w:rPr>
          <w:rFonts w:ascii="宋体" w:hAnsi="宋体" w:eastAsia="宋体" w:cs="宋体"/>
          <w:sz w:val="24"/>
          <w:szCs w:val="28"/>
        </w:rPr>
      </w:pPr>
      <w:r>
        <w:rPr>
          <w:rFonts w:hint="eastAsia" w:ascii="宋体" w:hAnsi="宋体" w:eastAsia="宋体" w:cs="宋体"/>
          <w:sz w:val="24"/>
          <w:szCs w:val="28"/>
        </w:rPr>
        <w:t>5.</w:t>
      </w:r>
      <w:r>
        <w:rPr>
          <w:rFonts w:ascii="宋体" w:hAnsi="宋体" w:eastAsia="宋体" w:cs="宋体"/>
          <w:sz w:val="24"/>
          <w:szCs w:val="28"/>
        </w:rPr>
        <w:t>按要求填写所有信息，注意非生产类要填写合作单位，最后提交审批</w:t>
      </w:r>
    </w:p>
    <w:p w14:paraId="3B45F43D">
      <w:pPr>
        <w:pStyle w:val="15"/>
      </w:pPr>
    </w:p>
    <w:p w14:paraId="1880C39D">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383E7642">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64FA3AFF">
      <w:pPr>
        <w:pStyle w:val="15"/>
      </w:pPr>
    </w:p>
    <w:p w14:paraId="3AB8B29F">
      <w:pPr>
        <w:rPr>
          <w:rFonts w:ascii="宋体" w:hAnsi="宋体" w:eastAsia="宋体" w:cs="宋体"/>
          <w:b/>
          <w:bCs/>
          <w:sz w:val="24"/>
          <w:szCs w:val="28"/>
        </w:rPr>
      </w:pPr>
      <w:r>
        <w:rPr>
          <w:rFonts w:hint="eastAsia" w:ascii="宋体" w:hAnsi="宋体" w:eastAsia="宋体" w:cs="宋体"/>
          <w:b/>
          <w:bCs/>
          <w:sz w:val="24"/>
          <w:szCs w:val="28"/>
        </w:rPr>
        <w:t>注：</w:t>
      </w:r>
    </w:p>
    <w:p w14:paraId="6ADF1625">
      <w:pPr>
        <w:rPr>
          <w:rFonts w:ascii="宋体" w:hAnsi="宋体" w:eastAsia="宋体" w:cs="宋体"/>
          <w:b/>
          <w:bCs/>
          <w:sz w:val="24"/>
          <w:szCs w:val="28"/>
        </w:rPr>
      </w:pPr>
      <w:r>
        <w:rPr>
          <w:rFonts w:hint="eastAsia" w:ascii="宋体" w:hAnsi="宋体" w:eastAsia="宋体" w:cs="宋体"/>
          <w:b/>
          <w:bCs/>
          <w:sz w:val="24"/>
          <w:szCs w:val="28"/>
        </w:rPr>
        <w:t>1.“项目名称”和“采购形式编号”见投标须知前附表1.1；</w:t>
      </w:r>
    </w:p>
    <w:p w14:paraId="7036900C">
      <w:pPr>
        <w:pStyle w:val="15"/>
        <w:outlineLvl w:val="2"/>
        <w:rPr>
          <w:rFonts w:hAnsi="宋体" w:eastAsia="宋体" w:cs="宋体"/>
          <w:b/>
          <w:bCs/>
          <w:sz w:val="24"/>
          <w:szCs w:val="28"/>
        </w:rPr>
      </w:pPr>
      <w:r>
        <w:rPr>
          <w:rFonts w:hint="eastAsia" w:hAnsi="宋体" w:eastAsia="宋体" w:cs="宋体"/>
          <w:b/>
          <w:bCs/>
          <w:sz w:val="24"/>
          <w:szCs w:val="28"/>
        </w:rPr>
        <w:t>2.配套能力“供货类别”填“计量检具”，业务主管部门为“质量部”。</w:t>
      </w:r>
    </w:p>
    <w:p w14:paraId="7E403E87">
      <w:pPr>
        <w:rPr>
          <w:rFonts w:ascii="宋体" w:hAnsi="宋体" w:eastAsia="宋体" w:cs="宋体"/>
          <w:b/>
          <w:bCs/>
          <w:sz w:val="24"/>
          <w:szCs w:val="24"/>
        </w:rPr>
      </w:pPr>
      <w:r>
        <w:rPr>
          <w:rFonts w:hint="eastAsia" w:ascii="宋体" w:hAnsi="宋体" w:eastAsia="宋体" w:cs="宋体"/>
          <w:b/>
          <w:bCs/>
          <w:sz w:val="24"/>
          <w:szCs w:val="24"/>
        </w:rPr>
        <w:br w:type="page"/>
      </w:r>
    </w:p>
    <w:p w14:paraId="04DACCB5">
      <w:pPr>
        <w:pStyle w:val="15"/>
        <w:outlineLvl w:val="2"/>
        <w:rPr>
          <w:rFonts w:hAnsi="宋体" w:eastAsia="宋体" w:cs="Times New Roman"/>
          <w:b/>
          <w:sz w:val="24"/>
          <w:szCs w:val="24"/>
        </w:rPr>
      </w:pPr>
      <w:r>
        <w:rPr>
          <w:rFonts w:hint="eastAsia" w:hAnsi="宋体" w:eastAsia="宋体" w:cs="宋体"/>
          <w:b/>
          <w:bCs/>
          <w:sz w:val="24"/>
          <w:szCs w:val="24"/>
        </w:rPr>
        <w:t xml:space="preserve">附件16 </w:t>
      </w:r>
      <w:r>
        <w:rPr>
          <w:rFonts w:hint="eastAsia" w:hAnsi="宋体" w:eastAsia="宋体" w:cs="Times New Roman"/>
          <w:b/>
          <w:sz w:val="24"/>
          <w:szCs w:val="24"/>
        </w:rPr>
        <w:t>SRM系统供应商用户手册</w:t>
      </w:r>
    </w:p>
    <w:p w14:paraId="4FD2B33C">
      <w:pPr>
        <w:spacing w:line="360" w:lineRule="auto"/>
        <w:rPr>
          <w:rFonts w:ascii="宋体" w:hAnsi="宋体" w:eastAsia="宋体" w:cs="宋体"/>
          <w:sz w:val="24"/>
          <w:szCs w:val="24"/>
        </w:rPr>
      </w:pPr>
      <w:r>
        <w:rPr>
          <w:rFonts w:hint="eastAsia" w:ascii="宋体" w:hAnsi="宋体" w:eastAsia="宋体" w:cs="宋体"/>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color w:val="auto"/>
          <w:sz w:val="24"/>
          <w:szCs w:val="24"/>
        </w:rPr>
        <w:t>https://ecaitong.sinotruk.com:8012/</w:t>
      </w:r>
      <w:r>
        <w:rPr>
          <w:rStyle w:val="38"/>
          <w:rFonts w:hint="eastAsia" w:ascii="宋体" w:hAnsi="宋体" w:eastAsia="宋体" w:cs="宋体"/>
          <w:color w:val="auto"/>
          <w:sz w:val="24"/>
          <w:szCs w:val="24"/>
        </w:rPr>
        <w:fldChar w:fldCharType="end"/>
      </w:r>
    </w:p>
    <w:p w14:paraId="2012D530">
      <w:pPr>
        <w:spacing w:line="360" w:lineRule="auto"/>
        <w:rPr>
          <w:rFonts w:ascii="宋体" w:hAnsi="宋体" w:eastAsia="宋体" w:cs="宋体"/>
          <w:sz w:val="24"/>
          <w:szCs w:val="24"/>
        </w:rPr>
      </w:pPr>
      <w:r>
        <w:rPr>
          <w:rFonts w:hint="eastAsia" w:ascii="宋体" w:hAnsi="宋体" w:eastAsia="宋体" w:cs="宋体"/>
          <w:sz w:val="24"/>
          <w:szCs w:val="24"/>
        </w:rPr>
        <w:t>用 户 名：gys+供应商代码（注意：注册完毕后，用户名不要用手机号登录）</w:t>
      </w:r>
    </w:p>
    <w:p w14:paraId="7A6B284C">
      <w:pPr>
        <w:spacing w:line="360" w:lineRule="auto"/>
        <w:rPr>
          <w:rFonts w:ascii="宋体" w:hAnsi="宋体" w:eastAsia="宋体" w:cs="宋体"/>
          <w:sz w:val="24"/>
          <w:szCs w:val="24"/>
        </w:rPr>
      </w:pPr>
      <w:r>
        <w:rPr>
          <w:rFonts w:hint="eastAsia" w:ascii="宋体" w:hAnsi="宋体" w:eastAsia="宋体" w:cs="宋体"/>
          <w:sz w:val="24"/>
          <w:szCs w:val="24"/>
        </w:rPr>
        <w:t>初始密码：scm@2022</w:t>
      </w:r>
    </w:p>
    <w:p w14:paraId="1E30A588">
      <w:pPr>
        <w:spacing w:line="360" w:lineRule="auto"/>
        <w:rPr>
          <w:rFonts w:ascii="宋体" w:hAnsi="宋体" w:eastAsia="宋体" w:cs="宋体"/>
          <w:b/>
          <w:bCs/>
          <w:sz w:val="24"/>
          <w:szCs w:val="24"/>
        </w:rPr>
      </w:pPr>
      <w:r>
        <w:rPr>
          <w:rFonts w:hint="eastAsia" w:ascii="宋体" w:hAnsi="宋体" w:eastAsia="宋体" w:cs="宋体"/>
          <w:b/>
          <w:bCs/>
          <w:sz w:val="24"/>
          <w:szCs w:val="24"/>
        </w:rPr>
        <w:t>1.供应商应标</w:t>
      </w:r>
    </w:p>
    <w:p w14:paraId="140891D9">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供应商应标</w:t>
      </w:r>
    </w:p>
    <w:p w14:paraId="5C22A13C">
      <w:pPr>
        <w:spacing w:line="360" w:lineRule="auto"/>
        <w:rPr>
          <w:rFonts w:ascii="宋体" w:hAnsi="宋体" w:eastAsia="宋体" w:cs="宋体"/>
          <w:sz w:val="24"/>
          <w:szCs w:val="24"/>
        </w:rPr>
      </w:pPr>
      <w:r>
        <w:rPr>
          <w:rFonts w:ascii="宋体" w:hAnsi="宋体" w:eastAsia="宋体" w:cs="宋体"/>
          <w:sz w:val="24"/>
          <w:szCs w:val="24"/>
        </w:rPr>
        <w:t>点击应标，上传文件之后点击提交。</w:t>
      </w:r>
    </w:p>
    <w:p w14:paraId="32B3BD19">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2B6811F0"/>
    <w:p w14:paraId="0C5213E1">
      <w:pPr>
        <w:spacing w:line="360" w:lineRule="auto"/>
        <w:rPr>
          <w:rFonts w:ascii="宋体" w:hAnsi="宋体" w:eastAsia="宋体" w:cs="宋体"/>
          <w:b/>
          <w:bCs/>
          <w:sz w:val="24"/>
          <w:szCs w:val="24"/>
        </w:rPr>
      </w:pPr>
      <w:r>
        <w:rPr>
          <w:rFonts w:hint="eastAsia" w:ascii="宋体" w:hAnsi="宋体" w:eastAsia="宋体" w:cs="宋体"/>
          <w:b/>
          <w:bCs/>
          <w:sz w:val="24"/>
          <w:szCs w:val="24"/>
        </w:rPr>
        <w:t>2.供应商投标</w:t>
      </w:r>
    </w:p>
    <w:p w14:paraId="4FD2B7C7">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供应商投标</w:t>
      </w:r>
    </w:p>
    <w:p w14:paraId="0B055D9A">
      <w:pPr>
        <w:rPr>
          <w:rFonts w:ascii="宋体" w:hAnsi="宋体" w:eastAsia="宋体" w:cs="宋体"/>
        </w:rPr>
      </w:pPr>
      <w:r>
        <w:rPr>
          <w:rFonts w:ascii="宋体" w:hAnsi="宋体" w:eastAsia="宋体" w:cs="宋体"/>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6F04B4AC">
      <w:pPr>
        <w:spacing w:line="360" w:lineRule="auto"/>
        <w:rPr>
          <w:rFonts w:ascii="宋体" w:hAnsi="宋体" w:eastAsia="宋体" w:cs="宋体"/>
          <w:sz w:val="24"/>
          <w:szCs w:val="28"/>
        </w:rPr>
      </w:pPr>
      <w:r>
        <w:rPr>
          <w:rFonts w:ascii="宋体" w:hAnsi="宋体" w:eastAsia="宋体" w:cs="宋体"/>
          <w:sz w:val="24"/>
          <w:szCs w:val="28"/>
        </w:rPr>
        <w:t>点击投标按钮，进入详情页，输入投标报价并上传相应的附件。</w:t>
      </w:r>
    </w:p>
    <w:p w14:paraId="42A6C585">
      <w:pPr>
        <w:pStyle w:val="15"/>
      </w:pPr>
      <w:r>
        <w:rPr>
          <w:rFonts w:hint="eastAsia" w:hAnsi="宋体" w:eastAsia="宋体" w:cs="宋体"/>
          <w:sz w:val="24"/>
          <w:szCs w:val="28"/>
          <w:highlight w:val="yellow"/>
        </w:rPr>
        <w:t>注意：系统内的投标报价单位为“万元”，如开标现场发现填错报价，即直接淘汰。</w:t>
      </w:r>
    </w:p>
    <w:p w14:paraId="726A8360">
      <w:pPr>
        <w:pStyle w:val="5"/>
        <w:ind w:left="425" w:hanging="425"/>
        <w:rPr>
          <w:rFonts w:eastAsia="Arial" w:cs="Arial"/>
        </w:rPr>
      </w:pPr>
      <w:r>
        <w:rPr>
          <w:rFonts w:eastAsia="Arial" w:cs="Arial"/>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70B0A28F">
      <w:pPr>
        <w:spacing w:line="360" w:lineRule="auto"/>
        <w:rPr>
          <w:rFonts w:ascii="宋体" w:hAnsi="宋体" w:eastAsia="宋体" w:cs="宋体"/>
          <w:b/>
          <w:bCs/>
          <w:sz w:val="24"/>
          <w:szCs w:val="24"/>
        </w:rPr>
      </w:pPr>
      <w:r>
        <w:rPr>
          <w:rFonts w:hint="eastAsia" w:ascii="宋体" w:hAnsi="宋体" w:eastAsia="宋体" w:cs="宋体"/>
          <w:b/>
          <w:bCs/>
          <w:sz w:val="24"/>
          <w:szCs w:val="24"/>
        </w:rPr>
        <w:t>3.供应商技术标澄清函</w:t>
      </w:r>
    </w:p>
    <w:p w14:paraId="639CA6A3">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供应商技术标澄清函</w:t>
      </w:r>
    </w:p>
    <w:p w14:paraId="0FBE9047">
      <w:pPr>
        <w:spacing w:line="360" w:lineRule="auto"/>
        <w:rPr>
          <w:rFonts w:ascii="宋体" w:hAnsi="宋体" w:eastAsia="宋体" w:cs="宋体"/>
          <w:sz w:val="24"/>
          <w:szCs w:val="24"/>
        </w:rPr>
      </w:pPr>
      <w:r>
        <w:rPr>
          <w:rFonts w:ascii="宋体" w:hAnsi="宋体" w:eastAsia="宋体" w:cs="宋体"/>
          <w:sz w:val="24"/>
          <w:szCs w:val="24"/>
        </w:rPr>
        <w:t>点击编辑按钮进入系统，上传技术标澄清函。</w:t>
      </w:r>
    </w:p>
    <w:p w14:paraId="6E050A16">
      <w:pPr>
        <w:spacing w:line="360" w:lineRule="auto"/>
        <w:rPr>
          <w:rFonts w:ascii="Arial" w:hAnsi="Arial" w:eastAsia="Arial" w:cs="Arial"/>
          <w:sz w:val="28"/>
        </w:rPr>
      </w:pPr>
      <w:r>
        <w:rPr>
          <w:rFonts w:ascii="宋体" w:hAnsi="宋体" w:eastAsia="宋体" w:cs="宋体"/>
          <w:sz w:val="24"/>
          <w:szCs w:val="24"/>
        </w:rPr>
        <w:t>开标之后所有投标的供应商都可编辑提交，技术标入围之后</w:t>
      </w:r>
      <w:r>
        <w:rPr>
          <w:rFonts w:hint="eastAsia" w:ascii="宋体" w:hAnsi="宋体" w:eastAsia="宋体" w:cs="宋体"/>
          <w:sz w:val="24"/>
          <w:szCs w:val="24"/>
        </w:rPr>
        <w:t xml:space="preserve"> </w:t>
      </w:r>
      <w:r>
        <w:rPr>
          <w:rFonts w:ascii="宋体" w:hAnsi="宋体" w:eastAsia="宋体" w:cs="宋体"/>
          <w:sz w:val="24"/>
          <w:szCs w:val="24"/>
        </w:rPr>
        <w:t>都不可编辑</w:t>
      </w:r>
      <w:r>
        <w:rPr>
          <w:rFonts w:ascii="Arial" w:hAnsi="Arial" w:eastAsia="Arial" w:cs="Arial"/>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563C157E">
      <w:pPr>
        <w:spacing w:line="360" w:lineRule="auto"/>
        <w:rPr>
          <w:rFonts w:ascii="宋体" w:hAnsi="宋体" w:eastAsia="宋体" w:cs="宋体"/>
          <w:b/>
          <w:bCs/>
          <w:sz w:val="24"/>
          <w:szCs w:val="24"/>
        </w:rPr>
      </w:pPr>
      <w:r>
        <w:rPr>
          <w:rFonts w:hint="eastAsia" w:ascii="宋体" w:hAnsi="宋体" w:eastAsia="宋体" w:cs="宋体"/>
          <w:b/>
          <w:bCs/>
          <w:sz w:val="24"/>
          <w:szCs w:val="24"/>
        </w:rPr>
        <w:t>4.供应商报价</w:t>
      </w:r>
    </w:p>
    <w:p w14:paraId="1D54E7AC">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供应商报价</w:t>
      </w:r>
    </w:p>
    <w:p w14:paraId="6993B2B3">
      <w:pPr>
        <w:spacing w:line="360" w:lineRule="auto"/>
        <w:rPr>
          <w:rFonts w:ascii="宋体" w:hAnsi="宋体" w:eastAsia="宋体" w:cs="宋体"/>
          <w:sz w:val="24"/>
          <w:szCs w:val="24"/>
        </w:rPr>
      </w:pPr>
      <w:r>
        <w:rPr>
          <w:rFonts w:ascii="宋体" w:hAnsi="宋体" w:eastAsia="宋体" w:cs="宋体"/>
          <w:sz w:val="24"/>
          <w:szCs w:val="24"/>
        </w:rPr>
        <w:t>点击报价按钮进入报价详情界面，请在此轮报价起止时间内报价，否则无法报价。</w:t>
      </w:r>
    </w:p>
    <w:p w14:paraId="3C864356">
      <w:pPr>
        <w:spacing w:line="360" w:lineRule="auto"/>
        <w:rPr>
          <w:rFonts w:ascii="宋体" w:hAnsi="宋体" w:eastAsia="宋体" w:cs="宋体"/>
          <w:b/>
          <w:bCs/>
          <w:sz w:val="24"/>
          <w:szCs w:val="24"/>
        </w:rPr>
      </w:pPr>
      <w:r>
        <w:rPr>
          <w:rFonts w:hint="eastAsia" w:ascii="宋体" w:hAnsi="宋体" w:eastAsia="宋体" w:cs="宋体"/>
          <w:b/>
          <w:bCs/>
          <w:sz w:val="24"/>
          <w:szCs w:val="24"/>
        </w:rPr>
        <w:t>5.供应商澄清报价</w:t>
      </w:r>
    </w:p>
    <w:p w14:paraId="25C3C69B">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供应商澄清报价</w:t>
      </w:r>
    </w:p>
    <w:p w14:paraId="78DE335C">
      <w:pPr>
        <w:spacing w:line="360" w:lineRule="auto"/>
        <w:rPr>
          <w:rFonts w:ascii="宋体" w:hAnsi="宋体" w:eastAsia="宋体" w:cs="宋体"/>
          <w:sz w:val="24"/>
          <w:szCs w:val="24"/>
        </w:rPr>
      </w:pPr>
      <w:r>
        <w:rPr>
          <w:rFonts w:ascii="宋体" w:hAnsi="宋体" w:eastAsia="宋体" w:cs="宋体"/>
          <w:sz w:val="24"/>
          <w:szCs w:val="24"/>
        </w:rPr>
        <w:t>招标发起人接收建议价的同时会给供应商发送澄清报价，供应商在此界面进行澄清报价，点击编辑按钮进入澄清报价详细界面，输入价格并上传澄清函，之后点击提交。</w:t>
      </w:r>
    </w:p>
    <w:p w14:paraId="7466EC45">
      <w:pPr>
        <w:pStyle w:val="5"/>
        <w:ind w:left="425" w:hanging="425"/>
        <w:rPr>
          <w:rFonts w:eastAsia="Arial" w:cs="Arial"/>
        </w:rPr>
      </w:pPr>
      <w:r>
        <w:rPr>
          <w:rFonts w:eastAsia="Arial" w:cs="Arial"/>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3662757A">
      <w:pPr>
        <w:spacing w:line="360" w:lineRule="auto"/>
        <w:rPr>
          <w:rFonts w:ascii="宋体" w:hAnsi="宋体" w:eastAsia="宋体" w:cs="宋体"/>
          <w:b/>
          <w:bCs/>
          <w:sz w:val="24"/>
          <w:szCs w:val="24"/>
        </w:rPr>
      </w:pPr>
      <w:r>
        <w:rPr>
          <w:rFonts w:hint="eastAsia" w:ascii="宋体" w:hAnsi="宋体" w:eastAsia="宋体" w:cs="宋体"/>
          <w:b/>
          <w:bCs/>
          <w:sz w:val="24"/>
          <w:szCs w:val="24"/>
        </w:rPr>
        <w:t>6.供应商查看中标通知</w:t>
      </w:r>
    </w:p>
    <w:p w14:paraId="77DC78CD">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中标项目</w:t>
      </w:r>
    </w:p>
    <w:p w14:paraId="6B077ACD">
      <w:pPr>
        <w:spacing w:line="360" w:lineRule="auto"/>
        <w:rPr>
          <w:rFonts w:ascii="宋体" w:hAnsi="宋体" w:eastAsia="宋体" w:cs="宋体"/>
          <w:sz w:val="24"/>
          <w:szCs w:val="24"/>
        </w:rPr>
      </w:pPr>
      <w:r>
        <w:rPr>
          <w:rFonts w:ascii="宋体" w:hAnsi="宋体" w:eastAsia="宋体" w:cs="宋体"/>
          <w:sz w:val="24"/>
          <w:szCs w:val="24"/>
        </w:rPr>
        <w:t>点击查看进入查看中标项目详情</w:t>
      </w:r>
    </w:p>
    <w:p w14:paraId="2ED7221F">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41463205">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E1D4A08F"/>
    <w:multiLevelType w:val="singleLevel"/>
    <w:tmpl w:val="E1D4A08F"/>
    <w:lvl w:ilvl="0" w:tentative="0">
      <w:start w:val="1"/>
      <w:numFmt w:val="decimal"/>
      <w:suff w:val="nothing"/>
      <w:lvlText w:val="%1、"/>
      <w:lvlJc w:val="left"/>
      <w:pPr>
        <w:ind w:left="560" w:leftChars="0" w:firstLine="0" w:firstLineChars="0"/>
      </w:p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CF35D61"/>
    <w:multiLevelType w:val="singleLevel"/>
    <w:tmpl w:val="0CF35D61"/>
    <w:lvl w:ilvl="0" w:tentative="0">
      <w:start w:val="1"/>
      <w:numFmt w:val="decimal"/>
      <w:suff w:val="nothing"/>
      <w:lvlText w:val="%1、"/>
      <w:lvlJc w:val="left"/>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1C1148E"/>
    <w:multiLevelType w:val="singleLevel"/>
    <w:tmpl w:val="31C1148E"/>
    <w:lvl w:ilvl="0" w:tentative="0">
      <w:start w:val="1"/>
      <w:numFmt w:val="decimal"/>
      <w:suff w:val="nothing"/>
      <w:lvlText w:val="（%1）"/>
      <w:lvlJc w:val="left"/>
      <w:pPr>
        <w:ind w:left="0" w:firstLine="0"/>
      </w:p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F05AA6F"/>
    <w:multiLevelType w:val="singleLevel"/>
    <w:tmpl w:val="4F05AA6F"/>
    <w:lvl w:ilvl="0" w:tentative="0">
      <w:start w:val="2"/>
      <w:numFmt w:val="chineseCounting"/>
      <w:suff w:val="nothing"/>
      <w:lvlText w:val="%1、"/>
      <w:lvlJc w:val="left"/>
      <w:rPr>
        <w:rFonts w:hint="eastAsia"/>
      </w:r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8"/>
  </w:num>
  <w:num w:numId="2">
    <w:abstractNumId w:val="24"/>
  </w:num>
  <w:num w:numId="3">
    <w:abstractNumId w:val="22"/>
  </w:num>
  <w:num w:numId="4">
    <w:abstractNumId w:val="20"/>
  </w:num>
  <w:num w:numId="5">
    <w:abstractNumId w:val="12"/>
  </w:num>
  <w:num w:numId="6">
    <w:abstractNumId w:val="14"/>
  </w:num>
  <w:num w:numId="7">
    <w:abstractNumId w:val="15"/>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0"/>
  </w:num>
  <w:num w:numId="14">
    <w:abstractNumId w:val="2"/>
  </w:num>
  <w:num w:numId="15">
    <w:abstractNumId w:val="23"/>
  </w:num>
  <w:num w:numId="16">
    <w:abstractNumId w:val="25"/>
  </w:num>
  <w:num w:numId="17">
    <w:abstractNumId w:val="8"/>
  </w:num>
  <w:num w:numId="18">
    <w:abstractNumId w:val="7"/>
  </w:num>
  <w:num w:numId="19">
    <w:abstractNumId w:val="3"/>
  </w:num>
  <w:num w:numId="20">
    <w:abstractNumId w:val="1"/>
  </w:num>
  <w:num w:numId="21">
    <w:abstractNumId w:val="11"/>
  </w:num>
  <w:num w:numId="22">
    <w:abstractNumId w:val="5"/>
  </w:num>
  <w:num w:numId="23">
    <w:abstractNumId w:val="9"/>
  </w:num>
  <w:num w:numId="24">
    <w:abstractNumId w:val="17"/>
  </w:num>
  <w:num w:numId="25">
    <w:abstractNumId w:val="19"/>
  </w:num>
  <w:num w:numId="26">
    <w:abstractNumId w:val="10"/>
  </w:num>
  <w:num w:numId="27">
    <w:abstractNumId w:val="1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6EB"/>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076"/>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1E3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5CF"/>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46D15"/>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7E258D"/>
    <w:rsid w:val="01BE7323"/>
    <w:rsid w:val="01C54B55"/>
    <w:rsid w:val="01E054EB"/>
    <w:rsid w:val="01F9035B"/>
    <w:rsid w:val="01FF18D5"/>
    <w:rsid w:val="022278B2"/>
    <w:rsid w:val="02541373"/>
    <w:rsid w:val="025E4638"/>
    <w:rsid w:val="02685C0C"/>
    <w:rsid w:val="029162E4"/>
    <w:rsid w:val="02A12ECC"/>
    <w:rsid w:val="02B01361"/>
    <w:rsid w:val="02CC3DCA"/>
    <w:rsid w:val="02FE76EF"/>
    <w:rsid w:val="0337738D"/>
    <w:rsid w:val="035C10F2"/>
    <w:rsid w:val="036A7762"/>
    <w:rsid w:val="036B5D86"/>
    <w:rsid w:val="039B791C"/>
    <w:rsid w:val="03A45D5C"/>
    <w:rsid w:val="03AA4003"/>
    <w:rsid w:val="03B60BF9"/>
    <w:rsid w:val="03DE67E9"/>
    <w:rsid w:val="03F033B0"/>
    <w:rsid w:val="04190EEF"/>
    <w:rsid w:val="044E1C84"/>
    <w:rsid w:val="04CD7FA9"/>
    <w:rsid w:val="04D74983"/>
    <w:rsid w:val="04FF3EDA"/>
    <w:rsid w:val="053900D9"/>
    <w:rsid w:val="055F63AE"/>
    <w:rsid w:val="05687CD1"/>
    <w:rsid w:val="057C1D39"/>
    <w:rsid w:val="0580501B"/>
    <w:rsid w:val="05891259"/>
    <w:rsid w:val="067F1777"/>
    <w:rsid w:val="068154EF"/>
    <w:rsid w:val="06FB1E84"/>
    <w:rsid w:val="07131EBF"/>
    <w:rsid w:val="07335C32"/>
    <w:rsid w:val="074A1D85"/>
    <w:rsid w:val="076016EA"/>
    <w:rsid w:val="07862691"/>
    <w:rsid w:val="07AF7DC6"/>
    <w:rsid w:val="07BC4304"/>
    <w:rsid w:val="07CA07CF"/>
    <w:rsid w:val="082C148A"/>
    <w:rsid w:val="08326081"/>
    <w:rsid w:val="08633479"/>
    <w:rsid w:val="089F1C5C"/>
    <w:rsid w:val="08A23B6C"/>
    <w:rsid w:val="08B84ACC"/>
    <w:rsid w:val="08D6774F"/>
    <w:rsid w:val="09173EE8"/>
    <w:rsid w:val="09196A03"/>
    <w:rsid w:val="09BE4364"/>
    <w:rsid w:val="09C15C02"/>
    <w:rsid w:val="09C94AB7"/>
    <w:rsid w:val="09E03DFF"/>
    <w:rsid w:val="09F0484A"/>
    <w:rsid w:val="09F51372"/>
    <w:rsid w:val="0A0247DB"/>
    <w:rsid w:val="0A582DC1"/>
    <w:rsid w:val="0A911A78"/>
    <w:rsid w:val="0B095AB3"/>
    <w:rsid w:val="0B1F7084"/>
    <w:rsid w:val="0B786794"/>
    <w:rsid w:val="0BC419DA"/>
    <w:rsid w:val="0BCF2858"/>
    <w:rsid w:val="0BEE71CA"/>
    <w:rsid w:val="0C676F35"/>
    <w:rsid w:val="0C7C4062"/>
    <w:rsid w:val="0C911659"/>
    <w:rsid w:val="0CAF2AE5"/>
    <w:rsid w:val="0CB51572"/>
    <w:rsid w:val="0CE340E1"/>
    <w:rsid w:val="0CF5701A"/>
    <w:rsid w:val="0DAE46EF"/>
    <w:rsid w:val="0DB31D06"/>
    <w:rsid w:val="0DB77A48"/>
    <w:rsid w:val="0DC363ED"/>
    <w:rsid w:val="0DCB34F3"/>
    <w:rsid w:val="0DD028B8"/>
    <w:rsid w:val="0DFC545B"/>
    <w:rsid w:val="0E4D31E3"/>
    <w:rsid w:val="0E5B6625"/>
    <w:rsid w:val="0EA44D77"/>
    <w:rsid w:val="0EB70123"/>
    <w:rsid w:val="0EF80318"/>
    <w:rsid w:val="0F3D3F7D"/>
    <w:rsid w:val="0F7B6853"/>
    <w:rsid w:val="0F955B67"/>
    <w:rsid w:val="0FA22032"/>
    <w:rsid w:val="0FB33778"/>
    <w:rsid w:val="0FD77F2D"/>
    <w:rsid w:val="10120F66"/>
    <w:rsid w:val="101562EC"/>
    <w:rsid w:val="102B0279"/>
    <w:rsid w:val="10344C8C"/>
    <w:rsid w:val="10664CAB"/>
    <w:rsid w:val="10710382"/>
    <w:rsid w:val="108300B5"/>
    <w:rsid w:val="108665B6"/>
    <w:rsid w:val="10DC2AA3"/>
    <w:rsid w:val="10DE52EC"/>
    <w:rsid w:val="10E32902"/>
    <w:rsid w:val="10FA7C8C"/>
    <w:rsid w:val="111B02EE"/>
    <w:rsid w:val="115832F0"/>
    <w:rsid w:val="11BB609D"/>
    <w:rsid w:val="122B27B2"/>
    <w:rsid w:val="12B06CAB"/>
    <w:rsid w:val="130B198F"/>
    <w:rsid w:val="132F0080"/>
    <w:rsid w:val="13426006"/>
    <w:rsid w:val="137762DE"/>
    <w:rsid w:val="13BC613F"/>
    <w:rsid w:val="141D25CF"/>
    <w:rsid w:val="1448764C"/>
    <w:rsid w:val="160217A3"/>
    <w:rsid w:val="16A918E4"/>
    <w:rsid w:val="16C805D0"/>
    <w:rsid w:val="16F75866"/>
    <w:rsid w:val="17123F41"/>
    <w:rsid w:val="1726179A"/>
    <w:rsid w:val="177275C4"/>
    <w:rsid w:val="179C11B3"/>
    <w:rsid w:val="17D966D6"/>
    <w:rsid w:val="17EA20AA"/>
    <w:rsid w:val="18117D55"/>
    <w:rsid w:val="182E4DAB"/>
    <w:rsid w:val="188E75F7"/>
    <w:rsid w:val="18A706B9"/>
    <w:rsid w:val="18B54B84"/>
    <w:rsid w:val="194523AC"/>
    <w:rsid w:val="19B579E2"/>
    <w:rsid w:val="19C50FD3"/>
    <w:rsid w:val="19F16090"/>
    <w:rsid w:val="1A227F8F"/>
    <w:rsid w:val="1A737C24"/>
    <w:rsid w:val="1AA72BF2"/>
    <w:rsid w:val="1B1B5506"/>
    <w:rsid w:val="1B4B7E14"/>
    <w:rsid w:val="1B5E7755"/>
    <w:rsid w:val="1B656404"/>
    <w:rsid w:val="1BB8286A"/>
    <w:rsid w:val="1BBE1FA1"/>
    <w:rsid w:val="1BC71D3B"/>
    <w:rsid w:val="1BCD48DA"/>
    <w:rsid w:val="1BE0016A"/>
    <w:rsid w:val="1C0227D6"/>
    <w:rsid w:val="1C0E117B"/>
    <w:rsid w:val="1C3E30E2"/>
    <w:rsid w:val="1C59115B"/>
    <w:rsid w:val="1C8925AF"/>
    <w:rsid w:val="1CBA4E5F"/>
    <w:rsid w:val="1CC655B2"/>
    <w:rsid w:val="1D012A8E"/>
    <w:rsid w:val="1D0600A4"/>
    <w:rsid w:val="1D1C3424"/>
    <w:rsid w:val="1DA13929"/>
    <w:rsid w:val="1DBF5EA2"/>
    <w:rsid w:val="1DC835AB"/>
    <w:rsid w:val="1E18008F"/>
    <w:rsid w:val="1E391DB3"/>
    <w:rsid w:val="1E4D585F"/>
    <w:rsid w:val="1E6037E4"/>
    <w:rsid w:val="1F111A8D"/>
    <w:rsid w:val="1F334A54"/>
    <w:rsid w:val="1F3802BD"/>
    <w:rsid w:val="1F446C62"/>
    <w:rsid w:val="1FB23E60"/>
    <w:rsid w:val="200C603A"/>
    <w:rsid w:val="202D76F6"/>
    <w:rsid w:val="206F5F60"/>
    <w:rsid w:val="208512E0"/>
    <w:rsid w:val="209B6D55"/>
    <w:rsid w:val="20A80DDA"/>
    <w:rsid w:val="20F57ECB"/>
    <w:rsid w:val="212154AC"/>
    <w:rsid w:val="21303941"/>
    <w:rsid w:val="216D6944"/>
    <w:rsid w:val="218E68BA"/>
    <w:rsid w:val="21B005DE"/>
    <w:rsid w:val="21D87FE8"/>
    <w:rsid w:val="21E15DF8"/>
    <w:rsid w:val="2210107D"/>
    <w:rsid w:val="22A31EF1"/>
    <w:rsid w:val="22BB36DF"/>
    <w:rsid w:val="22C5630B"/>
    <w:rsid w:val="22DB168B"/>
    <w:rsid w:val="22E70030"/>
    <w:rsid w:val="23095E32"/>
    <w:rsid w:val="23133FE2"/>
    <w:rsid w:val="2346744C"/>
    <w:rsid w:val="2372162E"/>
    <w:rsid w:val="239660EC"/>
    <w:rsid w:val="23A243DF"/>
    <w:rsid w:val="23D83E1C"/>
    <w:rsid w:val="23EC0BA6"/>
    <w:rsid w:val="241A474A"/>
    <w:rsid w:val="241D0AD5"/>
    <w:rsid w:val="24280900"/>
    <w:rsid w:val="245C67FB"/>
    <w:rsid w:val="24701A48"/>
    <w:rsid w:val="249E5066"/>
    <w:rsid w:val="24CA4117"/>
    <w:rsid w:val="24D34D10"/>
    <w:rsid w:val="24E223BC"/>
    <w:rsid w:val="25341C46"/>
    <w:rsid w:val="25457290"/>
    <w:rsid w:val="255701E1"/>
    <w:rsid w:val="25B85CB3"/>
    <w:rsid w:val="25CD79B1"/>
    <w:rsid w:val="25E35426"/>
    <w:rsid w:val="26040EF9"/>
    <w:rsid w:val="260B04D9"/>
    <w:rsid w:val="26461511"/>
    <w:rsid w:val="264D47AD"/>
    <w:rsid w:val="26661BB3"/>
    <w:rsid w:val="266B0F78"/>
    <w:rsid w:val="268B0052"/>
    <w:rsid w:val="270A0791"/>
    <w:rsid w:val="27191702"/>
    <w:rsid w:val="274E2D73"/>
    <w:rsid w:val="27743C90"/>
    <w:rsid w:val="27826579"/>
    <w:rsid w:val="27C76682"/>
    <w:rsid w:val="27DD7C53"/>
    <w:rsid w:val="281573ED"/>
    <w:rsid w:val="281D44F4"/>
    <w:rsid w:val="282615FA"/>
    <w:rsid w:val="282D2989"/>
    <w:rsid w:val="28397580"/>
    <w:rsid w:val="288051AE"/>
    <w:rsid w:val="288140DE"/>
    <w:rsid w:val="288B5901"/>
    <w:rsid w:val="28A32C4B"/>
    <w:rsid w:val="28CB3F50"/>
    <w:rsid w:val="290A2CCA"/>
    <w:rsid w:val="292900F3"/>
    <w:rsid w:val="292E148C"/>
    <w:rsid w:val="295959FF"/>
    <w:rsid w:val="29CA2459"/>
    <w:rsid w:val="29FD45DD"/>
    <w:rsid w:val="2A29448F"/>
    <w:rsid w:val="2A8B7749"/>
    <w:rsid w:val="2A9115B6"/>
    <w:rsid w:val="2ADF3CE2"/>
    <w:rsid w:val="2AF7102C"/>
    <w:rsid w:val="2B053749"/>
    <w:rsid w:val="2B253DEB"/>
    <w:rsid w:val="2B271A58"/>
    <w:rsid w:val="2B2D2CA0"/>
    <w:rsid w:val="2B5910A8"/>
    <w:rsid w:val="2B6304A7"/>
    <w:rsid w:val="2BBB64FD"/>
    <w:rsid w:val="2BF11F1F"/>
    <w:rsid w:val="2BFF606D"/>
    <w:rsid w:val="2C2618D9"/>
    <w:rsid w:val="2C945644"/>
    <w:rsid w:val="2CA64AB8"/>
    <w:rsid w:val="2CF0667B"/>
    <w:rsid w:val="2CF6734C"/>
    <w:rsid w:val="2CF73565"/>
    <w:rsid w:val="2CF972DD"/>
    <w:rsid w:val="2CFC5BC0"/>
    <w:rsid w:val="2D346567"/>
    <w:rsid w:val="2D594220"/>
    <w:rsid w:val="2D663463"/>
    <w:rsid w:val="2D6A0F01"/>
    <w:rsid w:val="2DAD1E76"/>
    <w:rsid w:val="2DB17BB8"/>
    <w:rsid w:val="2DE24215"/>
    <w:rsid w:val="2E1F0FC6"/>
    <w:rsid w:val="2E4A440F"/>
    <w:rsid w:val="2E8928E3"/>
    <w:rsid w:val="2E98722B"/>
    <w:rsid w:val="2E9C03BF"/>
    <w:rsid w:val="2EA4771D"/>
    <w:rsid w:val="2EF51D26"/>
    <w:rsid w:val="2EF96EE4"/>
    <w:rsid w:val="2F12334D"/>
    <w:rsid w:val="2F283EAA"/>
    <w:rsid w:val="2F4A02C4"/>
    <w:rsid w:val="2F794705"/>
    <w:rsid w:val="2F7F26AB"/>
    <w:rsid w:val="2F866E8C"/>
    <w:rsid w:val="2FF43B15"/>
    <w:rsid w:val="30231A6C"/>
    <w:rsid w:val="31A133E4"/>
    <w:rsid w:val="31B5579D"/>
    <w:rsid w:val="31F51D2F"/>
    <w:rsid w:val="31FE5396"/>
    <w:rsid w:val="32193F7E"/>
    <w:rsid w:val="322546D1"/>
    <w:rsid w:val="323D6EED"/>
    <w:rsid w:val="32432DA9"/>
    <w:rsid w:val="324628AD"/>
    <w:rsid w:val="32F53FB6"/>
    <w:rsid w:val="32F70262"/>
    <w:rsid w:val="33062188"/>
    <w:rsid w:val="33305A23"/>
    <w:rsid w:val="333F17C2"/>
    <w:rsid w:val="33552D94"/>
    <w:rsid w:val="336F654B"/>
    <w:rsid w:val="33843679"/>
    <w:rsid w:val="338B1E7B"/>
    <w:rsid w:val="33E02FA5"/>
    <w:rsid w:val="34146B4C"/>
    <w:rsid w:val="345233BA"/>
    <w:rsid w:val="346314E0"/>
    <w:rsid w:val="34E22D4D"/>
    <w:rsid w:val="35643762"/>
    <w:rsid w:val="35731BF7"/>
    <w:rsid w:val="3579545F"/>
    <w:rsid w:val="359758E5"/>
    <w:rsid w:val="35D42696"/>
    <w:rsid w:val="36254FE4"/>
    <w:rsid w:val="36651636"/>
    <w:rsid w:val="366F6862"/>
    <w:rsid w:val="36B33E78"/>
    <w:rsid w:val="36E0150E"/>
    <w:rsid w:val="36F64D9B"/>
    <w:rsid w:val="370F76FD"/>
    <w:rsid w:val="372F61E0"/>
    <w:rsid w:val="3733163E"/>
    <w:rsid w:val="37B24C58"/>
    <w:rsid w:val="38415FDC"/>
    <w:rsid w:val="3874669B"/>
    <w:rsid w:val="390E5EBF"/>
    <w:rsid w:val="39322FCA"/>
    <w:rsid w:val="398548E7"/>
    <w:rsid w:val="39BC4650"/>
    <w:rsid w:val="39D74DD0"/>
    <w:rsid w:val="39DA3FF3"/>
    <w:rsid w:val="3A744447"/>
    <w:rsid w:val="3A8D5509"/>
    <w:rsid w:val="3A9E7716"/>
    <w:rsid w:val="3AA80595"/>
    <w:rsid w:val="3AAD7959"/>
    <w:rsid w:val="3AB90991"/>
    <w:rsid w:val="3ABB2076"/>
    <w:rsid w:val="3B3618E0"/>
    <w:rsid w:val="3B455DE4"/>
    <w:rsid w:val="3B485F0D"/>
    <w:rsid w:val="3B706131"/>
    <w:rsid w:val="3B712735"/>
    <w:rsid w:val="3B9052B1"/>
    <w:rsid w:val="3B9F72A2"/>
    <w:rsid w:val="3BAB3E99"/>
    <w:rsid w:val="3BAE3989"/>
    <w:rsid w:val="3BBB7E54"/>
    <w:rsid w:val="3BE455FD"/>
    <w:rsid w:val="3C177780"/>
    <w:rsid w:val="3C526A0A"/>
    <w:rsid w:val="3C9E1C4F"/>
    <w:rsid w:val="3CB8699B"/>
    <w:rsid w:val="3CBB635D"/>
    <w:rsid w:val="3CD64F45"/>
    <w:rsid w:val="3DA37748"/>
    <w:rsid w:val="3DB039E8"/>
    <w:rsid w:val="3DBC2F0D"/>
    <w:rsid w:val="3E29574C"/>
    <w:rsid w:val="3E3F6FCD"/>
    <w:rsid w:val="3E467EA9"/>
    <w:rsid w:val="3E4B1963"/>
    <w:rsid w:val="3E6F041E"/>
    <w:rsid w:val="3E7A5DA4"/>
    <w:rsid w:val="3EE659E3"/>
    <w:rsid w:val="3F2759C2"/>
    <w:rsid w:val="3F700190"/>
    <w:rsid w:val="3F7E3672"/>
    <w:rsid w:val="3F9B06C8"/>
    <w:rsid w:val="3FB672B0"/>
    <w:rsid w:val="3FBB501D"/>
    <w:rsid w:val="3FBD063E"/>
    <w:rsid w:val="3FC419CD"/>
    <w:rsid w:val="3FD61700"/>
    <w:rsid w:val="3FFB4CC3"/>
    <w:rsid w:val="400E0E9A"/>
    <w:rsid w:val="40313590"/>
    <w:rsid w:val="40774DD8"/>
    <w:rsid w:val="40925627"/>
    <w:rsid w:val="40986AD2"/>
    <w:rsid w:val="40A4535A"/>
    <w:rsid w:val="40B03CFF"/>
    <w:rsid w:val="40E45893"/>
    <w:rsid w:val="40F55BB6"/>
    <w:rsid w:val="41390199"/>
    <w:rsid w:val="41E83E3A"/>
    <w:rsid w:val="420936C7"/>
    <w:rsid w:val="423B3A9C"/>
    <w:rsid w:val="423B584A"/>
    <w:rsid w:val="424E557E"/>
    <w:rsid w:val="4275481E"/>
    <w:rsid w:val="428B617A"/>
    <w:rsid w:val="42A52053"/>
    <w:rsid w:val="42B75819"/>
    <w:rsid w:val="42E3216A"/>
    <w:rsid w:val="42ED4D97"/>
    <w:rsid w:val="433D7BDC"/>
    <w:rsid w:val="437E1813"/>
    <w:rsid w:val="438D012A"/>
    <w:rsid w:val="43B109C9"/>
    <w:rsid w:val="43E50164"/>
    <w:rsid w:val="44056110"/>
    <w:rsid w:val="440920A4"/>
    <w:rsid w:val="444004CC"/>
    <w:rsid w:val="44A1408B"/>
    <w:rsid w:val="44C47537"/>
    <w:rsid w:val="450160E8"/>
    <w:rsid w:val="450E5498"/>
    <w:rsid w:val="453273D9"/>
    <w:rsid w:val="455B692F"/>
    <w:rsid w:val="45BD47FC"/>
    <w:rsid w:val="45CC5FB2"/>
    <w:rsid w:val="46330D6C"/>
    <w:rsid w:val="46B75BA8"/>
    <w:rsid w:val="46C40504"/>
    <w:rsid w:val="46CB3641"/>
    <w:rsid w:val="46E97F6B"/>
    <w:rsid w:val="471C5C4A"/>
    <w:rsid w:val="47827CA6"/>
    <w:rsid w:val="47BB3BD1"/>
    <w:rsid w:val="47F22031"/>
    <w:rsid w:val="47F72214"/>
    <w:rsid w:val="47FE3E1C"/>
    <w:rsid w:val="48180B08"/>
    <w:rsid w:val="484C255F"/>
    <w:rsid w:val="489B34E7"/>
    <w:rsid w:val="48AF2AEE"/>
    <w:rsid w:val="48C97955"/>
    <w:rsid w:val="48E96410"/>
    <w:rsid w:val="48FA645F"/>
    <w:rsid w:val="49470F79"/>
    <w:rsid w:val="49521DF7"/>
    <w:rsid w:val="4957740E"/>
    <w:rsid w:val="496164DE"/>
    <w:rsid w:val="49725FF6"/>
    <w:rsid w:val="49755AE6"/>
    <w:rsid w:val="49880C8F"/>
    <w:rsid w:val="49B02FC2"/>
    <w:rsid w:val="49C03205"/>
    <w:rsid w:val="4A2117CA"/>
    <w:rsid w:val="4A4D0811"/>
    <w:rsid w:val="4A657748"/>
    <w:rsid w:val="4A743FEF"/>
    <w:rsid w:val="4A8835F7"/>
    <w:rsid w:val="4AF55F4B"/>
    <w:rsid w:val="4B1F5D09"/>
    <w:rsid w:val="4B412124"/>
    <w:rsid w:val="4B592E71"/>
    <w:rsid w:val="4BB56B11"/>
    <w:rsid w:val="4C123AC0"/>
    <w:rsid w:val="4C5B5467"/>
    <w:rsid w:val="4C742085"/>
    <w:rsid w:val="4C9170DB"/>
    <w:rsid w:val="4CA75908"/>
    <w:rsid w:val="4D41465D"/>
    <w:rsid w:val="4D4E509F"/>
    <w:rsid w:val="4DD3102D"/>
    <w:rsid w:val="4DF53699"/>
    <w:rsid w:val="4E65120B"/>
    <w:rsid w:val="4EAD25BE"/>
    <w:rsid w:val="4EEC05F8"/>
    <w:rsid w:val="4F38383D"/>
    <w:rsid w:val="4F55619D"/>
    <w:rsid w:val="4F716D4F"/>
    <w:rsid w:val="4F824AB9"/>
    <w:rsid w:val="4F93316A"/>
    <w:rsid w:val="4F934F18"/>
    <w:rsid w:val="4FA17635"/>
    <w:rsid w:val="500B2D00"/>
    <w:rsid w:val="50210776"/>
    <w:rsid w:val="50632B3C"/>
    <w:rsid w:val="50874A7C"/>
    <w:rsid w:val="50AF7B2F"/>
    <w:rsid w:val="50CE26AB"/>
    <w:rsid w:val="512C5624"/>
    <w:rsid w:val="51DB6702"/>
    <w:rsid w:val="51EA6339"/>
    <w:rsid w:val="51F7178E"/>
    <w:rsid w:val="52291B63"/>
    <w:rsid w:val="52380DE1"/>
    <w:rsid w:val="52B458D1"/>
    <w:rsid w:val="52B9239A"/>
    <w:rsid w:val="52CA29FF"/>
    <w:rsid w:val="52E141EC"/>
    <w:rsid w:val="52E87329"/>
    <w:rsid w:val="53094079"/>
    <w:rsid w:val="533E519B"/>
    <w:rsid w:val="547F3CBD"/>
    <w:rsid w:val="5486504B"/>
    <w:rsid w:val="54BD78FD"/>
    <w:rsid w:val="55075A8B"/>
    <w:rsid w:val="551268DF"/>
    <w:rsid w:val="552705DC"/>
    <w:rsid w:val="55471D50"/>
    <w:rsid w:val="55820D2C"/>
    <w:rsid w:val="55900536"/>
    <w:rsid w:val="55A61E58"/>
    <w:rsid w:val="55AB5404"/>
    <w:rsid w:val="55C4407D"/>
    <w:rsid w:val="55F85AD5"/>
    <w:rsid w:val="56004989"/>
    <w:rsid w:val="5604091D"/>
    <w:rsid w:val="5612303A"/>
    <w:rsid w:val="562468CA"/>
    <w:rsid w:val="564B654C"/>
    <w:rsid w:val="56AD4B11"/>
    <w:rsid w:val="56AE4E93"/>
    <w:rsid w:val="56B91708"/>
    <w:rsid w:val="56D66329"/>
    <w:rsid w:val="57087F99"/>
    <w:rsid w:val="572648C3"/>
    <w:rsid w:val="57650F48"/>
    <w:rsid w:val="576D24F2"/>
    <w:rsid w:val="57945CD1"/>
    <w:rsid w:val="57B73E1A"/>
    <w:rsid w:val="57E427B4"/>
    <w:rsid w:val="57F549C2"/>
    <w:rsid w:val="580C3793"/>
    <w:rsid w:val="58117322"/>
    <w:rsid w:val="58492617"/>
    <w:rsid w:val="58537F2B"/>
    <w:rsid w:val="58A12453"/>
    <w:rsid w:val="58A3441E"/>
    <w:rsid w:val="58A86DDE"/>
    <w:rsid w:val="58AE4B70"/>
    <w:rsid w:val="58B65855"/>
    <w:rsid w:val="59154AD7"/>
    <w:rsid w:val="593212FE"/>
    <w:rsid w:val="59457283"/>
    <w:rsid w:val="59D16D68"/>
    <w:rsid w:val="59FE5684"/>
    <w:rsid w:val="5A492B85"/>
    <w:rsid w:val="5A4E0E3F"/>
    <w:rsid w:val="5A751DEA"/>
    <w:rsid w:val="5AD703AE"/>
    <w:rsid w:val="5ADE07D5"/>
    <w:rsid w:val="5ADF548D"/>
    <w:rsid w:val="5AEE1F59"/>
    <w:rsid w:val="5B115639"/>
    <w:rsid w:val="5B253B44"/>
    <w:rsid w:val="5B7C2D04"/>
    <w:rsid w:val="5B8322E4"/>
    <w:rsid w:val="5BAA7871"/>
    <w:rsid w:val="5BC67AD2"/>
    <w:rsid w:val="5BEA4111"/>
    <w:rsid w:val="5C5B0B6B"/>
    <w:rsid w:val="5C611A1C"/>
    <w:rsid w:val="5CB14C2F"/>
    <w:rsid w:val="5CE40B61"/>
    <w:rsid w:val="5D395350"/>
    <w:rsid w:val="5D5C60B4"/>
    <w:rsid w:val="5D6F0D72"/>
    <w:rsid w:val="5D8F31C2"/>
    <w:rsid w:val="5D9562FF"/>
    <w:rsid w:val="5DA327CA"/>
    <w:rsid w:val="5DA84284"/>
    <w:rsid w:val="5E2B22F0"/>
    <w:rsid w:val="5E7012D1"/>
    <w:rsid w:val="5EB81725"/>
    <w:rsid w:val="5EE25574"/>
    <w:rsid w:val="5F3F29C6"/>
    <w:rsid w:val="5F4104EC"/>
    <w:rsid w:val="5F460E32"/>
    <w:rsid w:val="5FE5356E"/>
    <w:rsid w:val="60001183"/>
    <w:rsid w:val="60031C46"/>
    <w:rsid w:val="600B4656"/>
    <w:rsid w:val="60545FFD"/>
    <w:rsid w:val="60602BF4"/>
    <w:rsid w:val="60DF27CA"/>
    <w:rsid w:val="60E43825"/>
    <w:rsid w:val="6126799A"/>
    <w:rsid w:val="613D1187"/>
    <w:rsid w:val="6150694F"/>
    <w:rsid w:val="6151078F"/>
    <w:rsid w:val="61665FE8"/>
    <w:rsid w:val="617E77D6"/>
    <w:rsid w:val="617F70AA"/>
    <w:rsid w:val="618F5D6F"/>
    <w:rsid w:val="619743F4"/>
    <w:rsid w:val="61AC2B9C"/>
    <w:rsid w:val="61AF3E33"/>
    <w:rsid w:val="61B52ACC"/>
    <w:rsid w:val="61B825BC"/>
    <w:rsid w:val="61C663FC"/>
    <w:rsid w:val="61CE53C5"/>
    <w:rsid w:val="620F042E"/>
    <w:rsid w:val="627D47B4"/>
    <w:rsid w:val="62946B85"/>
    <w:rsid w:val="62A56FE4"/>
    <w:rsid w:val="62C84A81"/>
    <w:rsid w:val="62E551E2"/>
    <w:rsid w:val="63051DA8"/>
    <w:rsid w:val="631321A0"/>
    <w:rsid w:val="631F28F3"/>
    <w:rsid w:val="63253C81"/>
    <w:rsid w:val="63352116"/>
    <w:rsid w:val="63523D52"/>
    <w:rsid w:val="637E2809"/>
    <w:rsid w:val="6391070E"/>
    <w:rsid w:val="63972DD1"/>
    <w:rsid w:val="63C559DE"/>
    <w:rsid w:val="63F04A69"/>
    <w:rsid w:val="63FF0976"/>
    <w:rsid w:val="641461CF"/>
    <w:rsid w:val="64155AA4"/>
    <w:rsid w:val="64216B3E"/>
    <w:rsid w:val="642D54E3"/>
    <w:rsid w:val="64A21A2D"/>
    <w:rsid w:val="64A86918"/>
    <w:rsid w:val="65222623"/>
    <w:rsid w:val="653B778C"/>
    <w:rsid w:val="65404DA2"/>
    <w:rsid w:val="65766A16"/>
    <w:rsid w:val="657D5F0F"/>
    <w:rsid w:val="65C23A09"/>
    <w:rsid w:val="66044022"/>
    <w:rsid w:val="662446C4"/>
    <w:rsid w:val="6650370B"/>
    <w:rsid w:val="6679056C"/>
    <w:rsid w:val="669B2BD8"/>
    <w:rsid w:val="66A3056E"/>
    <w:rsid w:val="66A50B1E"/>
    <w:rsid w:val="66C269F4"/>
    <w:rsid w:val="66C6089C"/>
    <w:rsid w:val="670F5D5B"/>
    <w:rsid w:val="672F50CE"/>
    <w:rsid w:val="674548F2"/>
    <w:rsid w:val="674C7A2E"/>
    <w:rsid w:val="67966EFB"/>
    <w:rsid w:val="67B2063C"/>
    <w:rsid w:val="67B850C4"/>
    <w:rsid w:val="67C97AC3"/>
    <w:rsid w:val="67E30EC1"/>
    <w:rsid w:val="680B4E69"/>
    <w:rsid w:val="686139AD"/>
    <w:rsid w:val="68725BBA"/>
    <w:rsid w:val="689A0C6D"/>
    <w:rsid w:val="68AA5354"/>
    <w:rsid w:val="68BE495C"/>
    <w:rsid w:val="692D388F"/>
    <w:rsid w:val="696574CD"/>
    <w:rsid w:val="696F3EA8"/>
    <w:rsid w:val="6971714B"/>
    <w:rsid w:val="6985191D"/>
    <w:rsid w:val="69987E99"/>
    <w:rsid w:val="69C63476"/>
    <w:rsid w:val="69D16911"/>
    <w:rsid w:val="6A2C1D99"/>
    <w:rsid w:val="6A4235F7"/>
    <w:rsid w:val="6A484E25"/>
    <w:rsid w:val="6A4E3B2B"/>
    <w:rsid w:val="6A927E4E"/>
    <w:rsid w:val="6AEF704E"/>
    <w:rsid w:val="6B144D07"/>
    <w:rsid w:val="6B1B7E43"/>
    <w:rsid w:val="6B20545A"/>
    <w:rsid w:val="6B481C3B"/>
    <w:rsid w:val="6B484552"/>
    <w:rsid w:val="6BA0513A"/>
    <w:rsid w:val="6BDF70C3"/>
    <w:rsid w:val="6C060AF4"/>
    <w:rsid w:val="6C1331A3"/>
    <w:rsid w:val="6C1825D5"/>
    <w:rsid w:val="6C4B4758"/>
    <w:rsid w:val="6C757A27"/>
    <w:rsid w:val="6C7F08A6"/>
    <w:rsid w:val="6C9A56E0"/>
    <w:rsid w:val="6CA84BC1"/>
    <w:rsid w:val="6CC462B9"/>
    <w:rsid w:val="6CC664D5"/>
    <w:rsid w:val="6CD439C6"/>
    <w:rsid w:val="6D0F39D8"/>
    <w:rsid w:val="6D125276"/>
    <w:rsid w:val="6D2531FB"/>
    <w:rsid w:val="6D3E4756"/>
    <w:rsid w:val="6D747CDF"/>
    <w:rsid w:val="6D934609"/>
    <w:rsid w:val="6D9640F9"/>
    <w:rsid w:val="6DB36A59"/>
    <w:rsid w:val="6DCA78FF"/>
    <w:rsid w:val="6DD10C8D"/>
    <w:rsid w:val="6DDE15FC"/>
    <w:rsid w:val="6E332F40"/>
    <w:rsid w:val="6E5214B9"/>
    <w:rsid w:val="6E5F098F"/>
    <w:rsid w:val="6EB011EB"/>
    <w:rsid w:val="6ED529FF"/>
    <w:rsid w:val="6EDF562C"/>
    <w:rsid w:val="6EE9019B"/>
    <w:rsid w:val="6F0B5B7C"/>
    <w:rsid w:val="6F0D03EB"/>
    <w:rsid w:val="6F372DB8"/>
    <w:rsid w:val="6F5E0C47"/>
    <w:rsid w:val="6FC523EB"/>
    <w:rsid w:val="700F3CEF"/>
    <w:rsid w:val="70217BD0"/>
    <w:rsid w:val="705D2CAC"/>
    <w:rsid w:val="70810331"/>
    <w:rsid w:val="70DA60AB"/>
    <w:rsid w:val="70E1568B"/>
    <w:rsid w:val="70FA1EBB"/>
    <w:rsid w:val="712A5284"/>
    <w:rsid w:val="714C4BF4"/>
    <w:rsid w:val="71A14E1B"/>
    <w:rsid w:val="71AB7A47"/>
    <w:rsid w:val="71F413EE"/>
    <w:rsid w:val="71F47640"/>
    <w:rsid w:val="720D24B0"/>
    <w:rsid w:val="7265409A"/>
    <w:rsid w:val="726C71D7"/>
    <w:rsid w:val="72895F2E"/>
    <w:rsid w:val="72C02EBE"/>
    <w:rsid w:val="72C45265"/>
    <w:rsid w:val="72C507AD"/>
    <w:rsid w:val="72C55A38"/>
    <w:rsid w:val="72CE7E91"/>
    <w:rsid w:val="72D028D8"/>
    <w:rsid w:val="73465C7A"/>
    <w:rsid w:val="734D525A"/>
    <w:rsid w:val="73685BF0"/>
    <w:rsid w:val="73797F4B"/>
    <w:rsid w:val="7382671D"/>
    <w:rsid w:val="745D47C3"/>
    <w:rsid w:val="74694A8D"/>
    <w:rsid w:val="7472484C"/>
    <w:rsid w:val="74750F31"/>
    <w:rsid w:val="74AE3AD6"/>
    <w:rsid w:val="75355FA6"/>
    <w:rsid w:val="75377F70"/>
    <w:rsid w:val="75524DAA"/>
    <w:rsid w:val="759F7FAD"/>
    <w:rsid w:val="76067942"/>
    <w:rsid w:val="76251491"/>
    <w:rsid w:val="763C5112"/>
    <w:rsid w:val="763E0E8A"/>
    <w:rsid w:val="763E70DC"/>
    <w:rsid w:val="7694490B"/>
    <w:rsid w:val="7697322E"/>
    <w:rsid w:val="76AC3757"/>
    <w:rsid w:val="76C95286"/>
    <w:rsid w:val="76F0487A"/>
    <w:rsid w:val="77131BA8"/>
    <w:rsid w:val="772207AC"/>
    <w:rsid w:val="772223DF"/>
    <w:rsid w:val="772C162A"/>
    <w:rsid w:val="77324E93"/>
    <w:rsid w:val="773710A5"/>
    <w:rsid w:val="779F3378"/>
    <w:rsid w:val="77DB54B6"/>
    <w:rsid w:val="77E12415"/>
    <w:rsid w:val="786E0C60"/>
    <w:rsid w:val="787C6529"/>
    <w:rsid w:val="788A485A"/>
    <w:rsid w:val="78A21BA4"/>
    <w:rsid w:val="78D1434D"/>
    <w:rsid w:val="79206F6D"/>
    <w:rsid w:val="79872B48"/>
    <w:rsid w:val="79D0629D"/>
    <w:rsid w:val="7A224F34"/>
    <w:rsid w:val="7A41363F"/>
    <w:rsid w:val="7A5C2227"/>
    <w:rsid w:val="7ADE70DC"/>
    <w:rsid w:val="7B7D2454"/>
    <w:rsid w:val="7BCE4A5E"/>
    <w:rsid w:val="7C1508DF"/>
    <w:rsid w:val="7C372603"/>
    <w:rsid w:val="7C725D31"/>
    <w:rsid w:val="7C7E46D6"/>
    <w:rsid w:val="7CB93F8E"/>
    <w:rsid w:val="7CF66B46"/>
    <w:rsid w:val="7D052701"/>
    <w:rsid w:val="7D470F6C"/>
    <w:rsid w:val="7D513B99"/>
    <w:rsid w:val="7D7004C3"/>
    <w:rsid w:val="7D9578B2"/>
    <w:rsid w:val="7DBD28BA"/>
    <w:rsid w:val="7DFB58B2"/>
    <w:rsid w:val="7E584AB3"/>
    <w:rsid w:val="7E59149E"/>
    <w:rsid w:val="7E6A3164"/>
    <w:rsid w:val="7EB634AC"/>
    <w:rsid w:val="7ED4682F"/>
    <w:rsid w:val="7F0C421B"/>
    <w:rsid w:val="7F514980"/>
    <w:rsid w:val="7F5F07EF"/>
    <w:rsid w:val="7F601E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semiHidden/>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正文格式"/>
    <w:basedOn w:val="15"/>
    <w:qFormat/>
    <w:uiPriority w:val="0"/>
    <w:pPr>
      <w:spacing w:line="360" w:lineRule="auto"/>
      <w:ind w:firstLine="200" w:firstLineChars="200"/>
    </w:pPr>
    <w:rPr>
      <w:rFonts w:hAnsi="宋体"/>
      <w:color w:val="000000"/>
      <w:sz w:val="24"/>
      <w:szCs w:val="24"/>
    </w:rPr>
  </w:style>
  <w:style w:type="paragraph" w:customStyle="1" w:styleId="112">
    <w:name w:val="标书三级标题"/>
    <w:basedOn w:val="4"/>
    <w:qFormat/>
    <w:uiPriority w:val="0"/>
    <w:pPr>
      <w:spacing w:before="0" w:after="0" w:line="240" w:lineRule="auto"/>
      <w:ind w:firstLine="482" w:firstLineChars="200"/>
    </w:pPr>
    <w:rPr>
      <w:color w:val="000000"/>
      <w:sz w:val="24"/>
      <w:szCs w:val="24"/>
    </w:rPr>
  </w:style>
  <w:style w:type="paragraph" w:styleId="113">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114">
    <w:name w:val="标书表格"/>
    <w:basedOn w:val="1"/>
    <w:qFormat/>
    <w:uiPriority w:val="0"/>
    <w:pPr>
      <w:jc w:val="center"/>
    </w:pPr>
    <w:rPr>
      <w:b/>
    </w:rPr>
  </w:style>
  <w:style w:type="paragraph" w:customStyle="1" w:styleId="115">
    <w:name w:val="Table Text"/>
    <w:basedOn w:val="1"/>
    <w:semiHidden/>
    <w:qFormat/>
    <w:uiPriority w:val="0"/>
    <w:rPr>
      <w:rFonts w:ascii="仿宋" w:hAnsi="仿宋" w:eastAsia="仿宋" w:cs="仿宋"/>
      <w:sz w:val="24"/>
      <w:szCs w:val="24"/>
      <w:lang w:val="en-US" w:eastAsia="en-US" w:bidi="ar-SA"/>
    </w:rPr>
  </w:style>
  <w:style w:type="table" w:customStyle="1" w:styleId="116">
    <w:name w:val="Table Normal"/>
    <w:semiHidden/>
    <w:unhideWhenUsed/>
    <w:qFormat/>
    <w:uiPriority w:val="0"/>
    <w:tblPr>
      <w:tblCellMar>
        <w:top w:w="0" w:type="dxa"/>
        <w:left w:w="0" w:type="dxa"/>
        <w:bottom w:w="0" w:type="dxa"/>
        <w:right w:w="0" w:type="dxa"/>
      </w:tblCellMar>
    </w:tblPr>
  </w:style>
  <w:style w:type="character" w:customStyle="1" w:styleId="117">
    <w:name w:val="font11"/>
    <w:basedOn w:val="33"/>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37</Pages>
  <Words>10145</Words>
  <Characters>11061</Characters>
  <Lines>127</Lines>
  <Paragraphs>35</Paragraphs>
  <TotalTime>59</TotalTime>
  <ScaleCrop>false</ScaleCrop>
  <LinksUpToDate>false</LinksUpToDate>
  <CharactersWithSpaces>11329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旧念何挽</cp:lastModifiedBy>
  <cp:lastPrinted>2020-06-28T02:28:00Z</cp:lastPrinted>
  <dcterms:modified xsi:type="dcterms:W3CDTF">2026-07-21T02:39:09Z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EFD04B6BFC8E4B4DBCCE620A1011CD43_13</vt:lpwstr>
  </property>
  <property fmtid="{D5CDD505-2E9C-101B-9397-08002B2CF9AE}" pid="4" name="KSOTemplateDocerSaveRecord">
    <vt:lpwstr>eyJoZGlkIjoiYWVmMGY1YWU3MWFiOTFlM2E3MWViYzU5MWVlYWU0ZjIiLCJ1c2VySWQiOiI0MDA0OTUxOTYifQ==</vt:lpwstr>
  </property>
</Properties>
</file>