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08BBD"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新一代轻卡平台驾驶室内外饰外观造型设计需求说明</w:t>
      </w:r>
    </w:p>
    <w:p w14:paraId="61C74D19">
      <w:pPr>
        <w:keepNext w:val="0"/>
        <w:keepLines w:val="0"/>
        <w:widowControl/>
        <w:numPr>
          <w:ilvl w:val="0"/>
          <w:numId w:val="1"/>
        </w:numPr>
        <w:suppressLineNumbers w:val="0"/>
        <w:spacing w:line="480" w:lineRule="auto"/>
        <w:ind w:left="-619" w:leftChars="-295" w:firstLine="0" w:firstLineChars="0"/>
        <w:jc w:val="left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基本信息介绍</w:t>
      </w:r>
    </w:p>
    <w:tbl>
      <w:tblPr>
        <w:tblStyle w:val="3"/>
        <w:tblW w:w="9783" w:type="dxa"/>
        <w:tblInd w:w="-6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4"/>
        <w:gridCol w:w="7909"/>
      </w:tblGrid>
      <w:tr w14:paraId="54E73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783" w:type="dxa"/>
            <w:gridSpan w:val="2"/>
          </w:tcPr>
          <w:p w14:paraId="076EF04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480" w:lineRule="auto"/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新一代轻卡</w:t>
            </w:r>
          </w:p>
        </w:tc>
      </w:tr>
      <w:tr w14:paraId="27A9D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874" w:type="dxa"/>
          </w:tcPr>
          <w:p w14:paraId="0B867B7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驾驶室基础参数</w:t>
            </w:r>
          </w:p>
        </w:tc>
        <w:tc>
          <w:tcPr>
            <w:tcW w:w="7909" w:type="dxa"/>
          </w:tcPr>
          <w:p w14:paraId="7A6856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left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轻卡车身，驾驶室宽度分为1900mm和2100mm两种</w:t>
            </w:r>
          </w:p>
        </w:tc>
      </w:tr>
      <w:tr w14:paraId="07192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874" w:type="dxa"/>
            <w:shd w:val="clear" w:color="auto" w:fill="auto"/>
            <w:vAlign w:val="top"/>
          </w:tcPr>
          <w:p w14:paraId="251EB9B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车型应用</w:t>
            </w:r>
          </w:p>
        </w:tc>
        <w:tc>
          <w:tcPr>
            <w:tcW w:w="7909" w:type="dxa"/>
            <w:shd w:val="clear" w:color="auto" w:fill="auto"/>
            <w:vAlign w:val="top"/>
          </w:tcPr>
          <w:p w14:paraId="26EA034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ind w:left="0" w:lef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载货、自卸、专用</w:t>
            </w:r>
          </w:p>
        </w:tc>
      </w:tr>
      <w:tr w14:paraId="23CC3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874" w:type="dxa"/>
            <w:shd w:val="clear" w:color="auto" w:fill="auto"/>
            <w:vAlign w:val="top"/>
          </w:tcPr>
          <w:p w14:paraId="223626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市场定位</w:t>
            </w:r>
          </w:p>
        </w:tc>
        <w:tc>
          <w:tcPr>
            <w:tcW w:w="7909" w:type="dxa"/>
            <w:shd w:val="clear" w:color="auto" w:fill="auto"/>
            <w:vAlign w:val="top"/>
          </w:tcPr>
          <w:p w14:paraId="7DA8F5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ind w:left="0" w:lef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聚焦轻卡中端市场（兼顾传统能源和新能源）：国内、国际两大板块，摒弃传统印象---廉价、粗糙。打造行业差异化风格且“进可攻退可守”，“可上可下”的运营型实用性强的好产品。</w:t>
            </w:r>
          </w:p>
        </w:tc>
      </w:tr>
      <w:tr w14:paraId="7D636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874" w:type="dxa"/>
            <w:shd w:val="clear" w:color="auto" w:fill="auto"/>
            <w:vAlign w:val="top"/>
          </w:tcPr>
          <w:p w14:paraId="4CEB8D1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客户群体</w:t>
            </w:r>
          </w:p>
        </w:tc>
        <w:tc>
          <w:tcPr>
            <w:tcW w:w="7909" w:type="dxa"/>
            <w:shd w:val="clear" w:color="auto" w:fill="auto"/>
            <w:vAlign w:val="top"/>
          </w:tcPr>
          <w:p w14:paraId="320AAC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ind w:left="0" w:lef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80、90、00后，中青年个体；规模化车队；企业或政府部门集中采购</w:t>
            </w:r>
          </w:p>
        </w:tc>
      </w:tr>
      <w:tr w14:paraId="592BD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874" w:type="dxa"/>
            <w:vMerge w:val="restart"/>
            <w:vAlign w:val="center"/>
          </w:tcPr>
          <w:p w14:paraId="2B381F1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外观需求</w:t>
            </w:r>
          </w:p>
        </w:tc>
        <w:tc>
          <w:tcPr>
            <w:tcW w:w="7909" w:type="dxa"/>
            <w:shd w:val="clear" w:color="auto" w:fill="auto"/>
            <w:vAlign w:val="top"/>
          </w:tcPr>
          <w:p w14:paraId="3682AA0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ind w:left="0" w:lef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外饰：需区分传统能源（</w:t>
            </w:r>
            <w:r>
              <w:rPr>
                <w:rFonts w:hint="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燃油）车型</w:t>
            </w: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和新能源车型两种不同风格---要求具有较强的外观DNA辨识度,能够具备未来传承性；避免同质化；具有科技感；时尚精致。</w:t>
            </w:r>
          </w:p>
        </w:tc>
      </w:tr>
      <w:tr w14:paraId="0417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874" w:type="dxa"/>
            <w:vMerge w:val="continue"/>
          </w:tcPr>
          <w:p w14:paraId="147FDD4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909" w:type="dxa"/>
            <w:vAlign w:val="center"/>
          </w:tcPr>
          <w:p w14:paraId="1BCA100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内饰：</w:t>
            </w:r>
            <w:r>
              <w:rPr>
                <w:rFonts w:hint="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内外风格统一呼应，告别内外割裂的传统设计，实现“外有气场、内有质感、全域实用”，简洁大方、时尚精致，同时兼顾左右舵。</w:t>
            </w:r>
          </w:p>
        </w:tc>
      </w:tr>
      <w:tr w14:paraId="6776E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874" w:type="dxa"/>
            <w:vMerge w:val="restart"/>
            <w:vAlign w:val="center"/>
          </w:tcPr>
          <w:p w14:paraId="31AA1D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设计创意</w:t>
            </w:r>
          </w:p>
          <w:p w14:paraId="2CFB4B6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方案需求</w:t>
            </w:r>
          </w:p>
        </w:tc>
        <w:tc>
          <w:tcPr>
            <w:tcW w:w="7909" w:type="dxa"/>
          </w:tcPr>
          <w:p w14:paraId="1EB66B07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外部造型创意方案，需求三大类：</w:t>
            </w:r>
          </w:p>
          <w:p w14:paraId="0FA7623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①传统能源外观造型(1900/2100）；</w:t>
            </w:r>
          </w:p>
          <w:p w14:paraId="1E5C84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②新能源外观造型（1900/2100）；</w:t>
            </w:r>
          </w:p>
          <w:p w14:paraId="077ED7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③</w:t>
            </w:r>
            <w:r>
              <w:rPr>
                <w:rFonts w:hint="eastAsia"/>
                <w:b w:val="0"/>
                <w:bCs w:val="0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向中卡跨界（仅针对2100宽度驾驶室车型）的自卸外观造型</w:t>
            </w:r>
          </w:p>
        </w:tc>
      </w:tr>
      <w:tr w14:paraId="5A85C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1874" w:type="dxa"/>
            <w:vMerge w:val="continue"/>
          </w:tcPr>
          <w:p w14:paraId="0249B37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909" w:type="dxa"/>
          </w:tcPr>
          <w:p w14:paraId="31317F1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0" w:leftChars="0" w:firstLine="0" w:firstLineChars="0"/>
              <w:jc w:val="left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内部造型创意方案，需求两大类：</w:t>
            </w:r>
          </w:p>
          <w:p w14:paraId="7796103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①左舵内饰造型(1900/2100）</w:t>
            </w:r>
          </w:p>
          <w:p w14:paraId="017011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②右舵内饰造型(1900/2100）</w:t>
            </w:r>
          </w:p>
        </w:tc>
      </w:tr>
      <w:tr w14:paraId="12239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874" w:type="dxa"/>
            <w:vMerge w:val="restart"/>
            <w:vAlign w:val="center"/>
          </w:tcPr>
          <w:p w14:paraId="4BBB2D6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设计目标</w:t>
            </w:r>
          </w:p>
        </w:tc>
        <w:tc>
          <w:tcPr>
            <w:tcW w:w="7909" w:type="dxa"/>
          </w:tcPr>
          <w:p w14:paraId="51E4494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left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1、具有品牌专属性：明确家族造型符号、高辨识度、强传承性</w:t>
            </w:r>
          </w:p>
        </w:tc>
      </w:tr>
      <w:tr w14:paraId="34A77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874" w:type="dxa"/>
            <w:vMerge w:val="continue"/>
          </w:tcPr>
          <w:p w14:paraId="7845058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909" w:type="dxa"/>
          </w:tcPr>
          <w:p w14:paraId="47668B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left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2、性能提升：优化外饰风阻＜0.5，降噪，节能；优化内饰人机工程，降低驾驶疲劳。提升整体的NVH性能</w:t>
            </w:r>
          </w:p>
        </w:tc>
      </w:tr>
      <w:tr w14:paraId="3826D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74" w:type="dxa"/>
            <w:vMerge w:val="continue"/>
          </w:tcPr>
          <w:p w14:paraId="46D356E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909" w:type="dxa"/>
          </w:tcPr>
          <w:p w14:paraId="6558799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left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3、表面质感提升：向乘用车的精细化设计方向优化CMF定义，摒弃廉价感。</w:t>
            </w:r>
          </w:p>
        </w:tc>
      </w:tr>
      <w:tr w14:paraId="42E8D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74" w:type="dxa"/>
            <w:vMerge w:val="continue"/>
          </w:tcPr>
          <w:p w14:paraId="7CE60F6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909" w:type="dxa"/>
          </w:tcPr>
          <w:p w14:paraId="64C84DD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left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4、经济性：在满足外观需求的同时，产品的结构必须充分考虑控制产品的开发与制造成本。满足产品制造的低成本需求，并且提高产品通用性、模块化</w:t>
            </w:r>
          </w:p>
        </w:tc>
      </w:tr>
      <w:tr w14:paraId="7B497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74" w:type="dxa"/>
            <w:vMerge w:val="continue"/>
          </w:tcPr>
          <w:p w14:paraId="5B5AAA7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909" w:type="dxa"/>
          </w:tcPr>
          <w:p w14:paraId="3CA6A0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left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5、拆装便捷性：设计中需充分考虑装配和维修的便利性，便于人工操作</w:t>
            </w:r>
          </w:p>
        </w:tc>
      </w:tr>
      <w:tr w14:paraId="4774C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874" w:type="dxa"/>
          </w:tcPr>
          <w:p w14:paraId="14B6A16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设计分析及仿真需求</w:t>
            </w:r>
          </w:p>
        </w:tc>
        <w:tc>
          <w:tcPr>
            <w:tcW w:w="7909" w:type="dxa"/>
          </w:tcPr>
          <w:p w14:paraId="0BCB757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jc w:val="left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必须提供：内外布置可行性分析及校核、人机分析、CAE、CFD分析、视野校核、CMF分析及定义、公差尺寸定义、法规符合性校核、干涉类校核、DTS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报告</w:t>
            </w: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等</w:t>
            </w:r>
          </w:p>
        </w:tc>
      </w:tr>
    </w:tbl>
    <w:p w14:paraId="297CFBC0">
      <w:pPr>
        <w:keepNext w:val="0"/>
        <w:keepLines w:val="0"/>
        <w:widowControl/>
        <w:numPr>
          <w:ilvl w:val="0"/>
          <w:numId w:val="1"/>
        </w:numPr>
        <w:suppressLineNumbers w:val="0"/>
        <w:spacing w:line="480" w:lineRule="auto"/>
        <w:ind w:left="-1" w:leftChars="-295" w:hanging="618" w:hangingChars="281"/>
        <w:jc w:val="left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项目要求</w:t>
      </w:r>
    </w:p>
    <w:p w14:paraId="294E4CA3">
      <w:pPr>
        <w:keepNext w:val="0"/>
        <w:keepLines w:val="0"/>
        <w:widowControl/>
        <w:numPr>
          <w:ilvl w:val="0"/>
          <w:numId w:val="3"/>
        </w:numPr>
        <w:suppressLineNumbers w:val="0"/>
        <w:spacing w:line="360" w:lineRule="auto"/>
        <w:ind w:leftChars="0"/>
        <w:jc w:val="left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所有设计必须符合人机工程要求和法规要求。</w:t>
      </w:r>
    </w:p>
    <w:p w14:paraId="2225801B">
      <w:pPr>
        <w:keepNext w:val="0"/>
        <w:keepLines w:val="0"/>
        <w:widowControl/>
        <w:numPr>
          <w:ilvl w:val="0"/>
          <w:numId w:val="3"/>
        </w:numPr>
        <w:suppressLineNumbers w:val="0"/>
        <w:spacing w:line="360" w:lineRule="auto"/>
        <w:ind w:leftChars="0"/>
        <w:jc w:val="left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整个项目包含（外观效果图设计、A面设计、外观快速件样车装配、B面结构设计、相关设计输出文件、工程校核工作等），周期4个月，设计文件要求必须满足2026年12月份年会展车展出的标准，可用于快速成型件可加工制作。</w:t>
      </w:r>
    </w:p>
    <w:p w14:paraId="457F37EB">
      <w:pPr>
        <w:keepNext w:val="0"/>
        <w:keepLines w:val="0"/>
        <w:widowControl/>
        <w:numPr>
          <w:ilvl w:val="0"/>
          <w:numId w:val="3"/>
        </w:numPr>
        <w:suppressLineNumbers w:val="0"/>
        <w:spacing w:line="360" w:lineRule="auto"/>
        <w:ind w:leftChars="0"/>
        <w:jc w:val="left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需考虑家族造型系列化表现、零部件设计的经济性、模块化、通用化</w:t>
      </w:r>
    </w:p>
    <w:p w14:paraId="74996401">
      <w:pPr>
        <w:keepNext w:val="0"/>
        <w:keepLines w:val="0"/>
        <w:widowControl/>
        <w:numPr>
          <w:ilvl w:val="0"/>
          <w:numId w:val="1"/>
        </w:numPr>
        <w:suppressLineNumbers w:val="0"/>
        <w:spacing w:line="480" w:lineRule="auto"/>
        <w:ind w:left="-1" w:leftChars="-295" w:hanging="618" w:hangingChars="281"/>
        <w:jc w:val="left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具体设计范围要求</w:t>
      </w:r>
    </w:p>
    <w:p w14:paraId="42F50AFC">
      <w:pPr>
        <w:keepNext w:val="0"/>
        <w:keepLines w:val="0"/>
        <w:widowControl/>
        <w:numPr>
          <w:ilvl w:val="0"/>
          <w:numId w:val="4"/>
        </w:numPr>
        <w:suppressLineNumbers w:val="0"/>
        <w:spacing w:line="360" w:lineRule="auto"/>
        <w:ind w:leftChars="0"/>
        <w:jc w:val="left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车身钣金本体不变</w:t>
      </w:r>
    </w:p>
    <w:p w14:paraId="41616D97">
      <w:pPr>
        <w:keepNext w:val="0"/>
        <w:keepLines w:val="0"/>
        <w:widowControl/>
        <w:numPr>
          <w:ilvl w:val="0"/>
          <w:numId w:val="4"/>
        </w:numPr>
        <w:suppressLineNumbers w:val="0"/>
        <w:spacing w:line="360" w:lineRule="auto"/>
        <w:ind w:leftChars="0"/>
        <w:jc w:val="left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外饰全新造型，涉及的具体零部件范围：</w:t>
      </w:r>
    </w:p>
    <w:p w14:paraId="19EE40A1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正面：顶导流、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遮阳罩、</w:t>
      </w:r>
      <w:r>
        <w:rPr>
          <w:rFonts w:hint="eastAsia"/>
          <w:sz w:val="22"/>
          <w:szCs w:val="22"/>
          <w:lang w:val="en-US" w:eastAsia="zh-CN"/>
        </w:rPr>
        <w:t>风窗下饰板、前面罩及装饰件、左右大灯及装饰罩、雾灯、保险杠、后视镜组、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（狮子图样LOGO，我司提供）</w:t>
      </w:r>
    </w:p>
    <w:p w14:paraId="4EF13CBE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侧面：轮罩、踏板、挡泥板</w:t>
      </w:r>
    </w:p>
    <w:p w14:paraId="2BA0B80B">
      <w:pPr>
        <w:keepNext w:val="0"/>
        <w:keepLines w:val="0"/>
        <w:widowControl/>
        <w:numPr>
          <w:ilvl w:val="0"/>
          <w:numId w:val="0"/>
        </w:numPr>
        <w:suppressLineNumbers w:val="0"/>
        <w:spacing w:line="480" w:lineRule="auto"/>
        <w:jc w:val="center"/>
      </w:pPr>
      <w:bookmarkStart w:id="0" w:name="_GoBack"/>
      <w:bookmarkEnd w:id="0"/>
      <w:r>
        <w:drawing>
          <wp:inline distT="0" distB="0" distL="114300" distR="114300">
            <wp:extent cx="1964690" cy="1916430"/>
            <wp:effectExtent l="0" t="0" r="127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6469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19480">
      <w:pPr>
        <w:keepNext w:val="0"/>
        <w:keepLines w:val="0"/>
        <w:widowControl/>
        <w:numPr>
          <w:ilvl w:val="0"/>
          <w:numId w:val="4"/>
        </w:numPr>
        <w:suppressLineNumbers w:val="0"/>
        <w:spacing w:line="360" w:lineRule="auto"/>
        <w:ind w:leftChars="0"/>
        <w:jc w:val="left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外饰全新造型，设计的具体零部件范围：</w:t>
      </w:r>
    </w:p>
    <w:p w14:paraId="30794871">
      <w:pPr>
        <w:keepNext w:val="0"/>
        <w:keepLines w:val="0"/>
        <w:widowControl/>
        <w:numPr>
          <w:ilvl w:val="0"/>
          <w:numId w:val="4"/>
        </w:numPr>
        <w:suppressLineNumbers w:val="0"/>
        <w:spacing w:line="360" w:lineRule="auto"/>
        <w:ind w:leftChars="0"/>
        <w:jc w:val="left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仪表台及附件、车门装饰板及附件、副仪表、顶柜、座椅、卧铺、内衬件等</w:t>
      </w:r>
    </w:p>
    <w:p w14:paraId="3457C681">
      <w:pPr>
        <w:keepNext w:val="0"/>
        <w:keepLines w:val="0"/>
        <w:widowControl/>
        <w:numPr>
          <w:ilvl w:val="0"/>
          <w:numId w:val="4"/>
        </w:numPr>
        <w:suppressLineNumbers w:val="0"/>
        <w:spacing w:line="360" w:lineRule="auto"/>
        <w:ind w:leftChars="0"/>
        <w:jc w:val="left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请根据上述要求准备相关招标资料</w:t>
      </w:r>
    </w:p>
    <w:p w14:paraId="2F8315B1">
      <w:pPr>
        <w:keepNext w:val="0"/>
        <w:keepLines w:val="0"/>
        <w:widowControl/>
        <w:numPr>
          <w:ilvl w:val="0"/>
          <w:numId w:val="4"/>
        </w:numPr>
        <w:suppressLineNumbers w:val="0"/>
        <w:spacing w:line="360" w:lineRule="auto"/>
        <w:ind w:leftChars="0"/>
        <w:jc w:val="left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内外饰的造型创意案展示（每类造型至少3套方案，包含正面和45度视图，需表述出设计理念、风格说明、差异对比）</w:t>
      </w:r>
    </w:p>
    <w:p w14:paraId="0B49618A">
      <w:pPr>
        <w:keepNext w:val="0"/>
        <w:keepLines w:val="0"/>
        <w:widowControl/>
        <w:numPr>
          <w:ilvl w:val="0"/>
          <w:numId w:val="4"/>
        </w:numPr>
        <w:suppressLineNumbers w:val="0"/>
        <w:spacing w:line="360" w:lineRule="auto"/>
        <w:ind w:leftChars="0"/>
        <w:jc w:val="left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项目报价单</w:t>
      </w:r>
    </w:p>
    <w:p w14:paraId="25BDFEF5">
      <w:pPr>
        <w:keepNext w:val="0"/>
        <w:keepLines w:val="0"/>
        <w:widowControl/>
        <w:numPr>
          <w:ilvl w:val="0"/>
          <w:numId w:val="4"/>
        </w:numPr>
        <w:suppressLineNumbers w:val="0"/>
        <w:spacing w:line="360" w:lineRule="auto"/>
        <w:ind w:leftChars="0"/>
        <w:jc w:val="left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项目节点安排</w:t>
      </w:r>
    </w:p>
    <w:p w14:paraId="47A5C605">
      <w:pPr>
        <w:keepNext w:val="0"/>
        <w:keepLines w:val="0"/>
        <w:widowControl/>
        <w:numPr>
          <w:ilvl w:val="0"/>
          <w:numId w:val="4"/>
        </w:numPr>
        <w:suppressLineNumbers w:val="0"/>
        <w:spacing w:line="360" w:lineRule="auto"/>
        <w:ind w:leftChars="0"/>
        <w:jc w:val="left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正式招标书</w:t>
      </w:r>
    </w:p>
    <w:p w14:paraId="2633CC47">
      <w:pPr>
        <w:keepNext w:val="0"/>
        <w:keepLines w:val="0"/>
        <w:widowControl/>
        <w:numPr>
          <w:ilvl w:val="0"/>
          <w:numId w:val="4"/>
        </w:numPr>
        <w:suppressLineNumbers w:val="0"/>
        <w:spacing w:line="360" w:lineRule="auto"/>
        <w:ind w:leftChars="0"/>
        <w:jc w:val="left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其他：招标时间预计定在2026年7月，具体时间以招标书为准。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C9287E5-AA0A-43C9-85AE-4F883878F0B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4099C4"/>
    <w:multiLevelType w:val="singleLevel"/>
    <w:tmpl w:val="A34099C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91345B0"/>
    <w:multiLevelType w:val="singleLevel"/>
    <w:tmpl w:val="C91345B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C14C495"/>
    <w:multiLevelType w:val="singleLevel"/>
    <w:tmpl w:val="1C14C495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3D50D103"/>
    <w:multiLevelType w:val="singleLevel"/>
    <w:tmpl w:val="3D50D10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YzE2OTE2Y2NiMGIxZmVjNDg5MGMyNjE3YmVmM2UifQ=="/>
  </w:docVars>
  <w:rsids>
    <w:rsidRoot w:val="79CE2E7F"/>
    <w:rsid w:val="05DB7B78"/>
    <w:rsid w:val="18E524E5"/>
    <w:rsid w:val="1BF96D51"/>
    <w:rsid w:val="1CE56278"/>
    <w:rsid w:val="23375DC8"/>
    <w:rsid w:val="26396DF4"/>
    <w:rsid w:val="33D86F81"/>
    <w:rsid w:val="39AF489F"/>
    <w:rsid w:val="3AE24BAA"/>
    <w:rsid w:val="4DC57167"/>
    <w:rsid w:val="5C036F81"/>
    <w:rsid w:val="5C0534D2"/>
    <w:rsid w:val="771B3D53"/>
    <w:rsid w:val="79CE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1141</Words>
  <Characters>1224</Characters>
  <Lines>0</Lines>
  <Paragraphs>0</Paragraphs>
  <TotalTime>7</TotalTime>
  <ScaleCrop>false</ScaleCrop>
  <LinksUpToDate>false</LinksUpToDate>
  <CharactersWithSpaces>1224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2026-05-12T01:50:00Z</dcterms:created>
  <dc:creator>y小四儿</dc:creator>
  <cp:lastModifiedBy>王艺仪</cp:lastModifiedBy>
  <cp:lastPrinted>2026-05-12T09:58:00Z</cp:lastPrinted>
  <dcterms:modified xsi:type="dcterms:W3CDTF">2026-07-03T02:49:05Z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B8A69DFC25F4401C96CDC5B49DC927F8_13</vt:lpwstr>
  </property>
  <property fmtid="{D5CDD505-2E9C-101B-9397-08002B2CF9AE}" pid="4" name="KSOTemplateDocerSaveRecord">
    <vt:lpwstr>eyJoZGlkIjoiNDE1Mzg0ZjE3OGJiMzk4ZThjNTE5YzNlMWI4YjBiMTEiLCJ1c2VySWQiOiI2NDQxNjU1MzkifQ==</vt:lpwstr>
  </property>
</Properties>
</file>