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8BABF">
      <w:pPr>
        <w:pStyle w:val="9"/>
        <w:rPr>
          <w:rFonts w:hint="eastAsia" w:ascii="Times New Roman"/>
          <w:color w:val="auto"/>
          <w:sz w:val="20"/>
        </w:rPr>
      </w:pPr>
    </w:p>
    <w:p w14:paraId="0517B1E4">
      <w:pPr>
        <w:pStyle w:val="9"/>
        <w:rPr>
          <w:rFonts w:ascii="Times New Roman"/>
          <w:color w:val="auto"/>
          <w:sz w:val="20"/>
        </w:rPr>
      </w:pPr>
    </w:p>
    <w:p w14:paraId="5E4BA45F">
      <w:pPr>
        <w:pStyle w:val="9"/>
        <w:spacing w:before="9"/>
        <w:rPr>
          <w:rFonts w:ascii="Times New Roman"/>
          <w:color w:val="auto"/>
          <w:sz w:val="20"/>
        </w:rPr>
      </w:pPr>
    </w:p>
    <w:p w14:paraId="6F5B427A">
      <w:pPr>
        <w:pStyle w:val="3"/>
        <w:bidi w:val="0"/>
        <w:rPr>
          <w:rFonts w:hint="eastAsia"/>
          <w:color w:val="auto"/>
        </w:rPr>
      </w:pPr>
      <w:r>
        <w:rPr>
          <w:rFonts w:hint="eastAsia"/>
          <w:color w:val="auto"/>
        </w:rPr>
        <w:t>中国重汽集团成都王牌商用车有限公司</w:t>
      </w:r>
    </w:p>
    <w:p w14:paraId="28517A89">
      <w:pPr>
        <w:pStyle w:val="3"/>
        <w:bidi w:val="0"/>
        <w:rPr>
          <w:color w:val="auto"/>
        </w:rPr>
      </w:pPr>
      <w:r>
        <w:rPr>
          <w:rFonts w:hint="eastAsia"/>
          <w:color w:val="auto"/>
          <w:lang w:val="en-US" w:eastAsia="zh-CN"/>
        </w:rPr>
        <w:t>轻卡内外饰外观造型设计开发项目</w:t>
      </w:r>
    </w:p>
    <w:p w14:paraId="57EF30FD">
      <w:pPr>
        <w:pStyle w:val="9"/>
        <w:jc w:val="center"/>
        <w:rPr>
          <w:color w:val="auto"/>
          <w:sz w:val="48"/>
        </w:rPr>
      </w:pPr>
    </w:p>
    <w:p w14:paraId="381E0FBB">
      <w:pPr>
        <w:pStyle w:val="9"/>
        <w:spacing w:before="7"/>
        <w:rPr>
          <w:color w:val="auto"/>
          <w:sz w:val="56"/>
        </w:rPr>
      </w:pPr>
    </w:p>
    <w:p w14:paraId="788377C4">
      <w:pPr>
        <w:spacing w:line="556" w:lineRule="auto"/>
        <w:ind w:left="4332" w:right="5371"/>
        <w:rPr>
          <w:color w:val="auto"/>
          <w:sz w:val="72"/>
        </w:rPr>
      </w:pPr>
      <w:r>
        <w:rPr>
          <w:rFonts w:hint="eastAsia" w:ascii="黑体" w:eastAsia="黑体"/>
          <w:color w:val="auto"/>
          <w:sz w:val="84"/>
        </w:rPr>
        <w:t>招标书</w:t>
      </w:r>
      <w:r>
        <w:rPr>
          <w:color w:val="auto"/>
          <w:sz w:val="72"/>
        </w:rPr>
        <w:t xml:space="preserve"> </w:t>
      </w:r>
    </w:p>
    <w:p w14:paraId="14D17DB9">
      <w:pPr>
        <w:spacing w:before="90"/>
        <w:ind w:right="798"/>
        <w:jc w:val="center"/>
        <w:rPr>
          <w:color w:val="auto"/>
          <w:sz w:val="48"/>
        </w:rPr>
      </w:pPr>
      <w:r>
        <w:rPr>
          <w:color w:val="auto"/>
          <w:sz w:val="48"/>
        </w:rPr>
        <w:t xml:space="preserve"> </w:t>
      </w:r>
    </w:p>
    <w:p w14:paraId="3821C6A1">
      <w:pPr>
        <w:spacing w:before="137"/>
        <w:ind w:right="898"/>
        <w:jc w:val="center"/>
        <w:rPr>
          <w:color w:val="auto"/>
          <w:sz w:val="28"/>
        </w:rPr>
      </w:pPr>
      <w:r>
        <w:rPr>
          <w:color w:val="auto"/>
          <w:sz w:val="28"/>
        </w:rPr>
        <w:t xml:space="preserve"> </w:t>
      </w:r>
    </w:p>
    <w:p w14:paraId="33DD488E">
      <w:pPr>
        <w:pStyle w:val="9"/>
        <w:spacing w:before="9"/>
        <w:rPr>
          <w:color w:val="auto"/>
          <w:sz w:val="20"/>
        </w:rPr>
      </w:pPr>
    </w:p>
    <w:p w14:paraId="1A45D1BB">
      <w:pPr>
        <w:spacing w:before="1"/>
        <w:ind w:left="1759"/>
        <w:rPr>
          <w:color w:val="auto"/>
          <w:sz w:val="28"/>
        </w:rPr>
      </w:pPr>
      <w:r>
        <w:rPr>
          <w:color w:val="auto"/>
          <w:sz w:val="28"/>
        </w:rPr>
        <w:t>招 标 人：</w:t>
      </w:r>
      <w:r>
        <w:rPr>
          <w:rFonts w:hint="eastAsia"/>
          <w:color w:val="auto"/>
          <w:sz w:val="28"/>
        </w:rPr>
        <w:t>中国重汽集团成都王牌商用车有限公司</w:t>
      </w:r>
      <w:r>
        <w:rPr>
          <w:color w:val="auto"/>
          <w:sz w:val="28"/>
        </w:rPr>
        <w:t xml:space="preserve"> </w:t>
      </w:r>
    </w:p>
    <w:p w14:paraId="646C34BE">
      <w:pPr>
        <w:pStyle w:val="9"/>
        <w:spacing w:before="8"/>
        <w:rPr>
          <w:color w:val="auto"/>
          <w:sz w:val="20"/>
        </w:rPr>
      </w:pPr>
    </w:p>
    <w:p w14:paraId="08FFC0E4">
      <w:pPr>
        <w:spacing w:before="1"/>
        <w:ind w:right="895"/>
        <w:jc w:val="center"/>
        <w:rPr>
          <w:color w:val="auto"/>
          <w:sz w:val="28"/>
        </w:rPr>
      </w:pPr>
      <w:r>
        <w:rPr>
          <w:color w:val="auto"/>
          <w:sz w:val="28"/>
          <w:u w:val="single"/>
        </w:rPr>
        <w:t xml:space="preserve"> </w:t>
      </w:r>
      <w:r>
        <w:rPr>
          <w:rFonts w:hint="eastAsia"/>
          <w:color w:val="auto"/>
          <w:sz w:val="28"/>
          <w:u w:val="single"/>
          <w:lang w:eastAsia="zh-CN"/>
        </w:rPr>
        <w:t>2026</w:t>
      </w:r>
      <w:r>
        <w:rPr>
          <w:color w:val="auto"/>
          <w:sz w:val="28"/>
          <w:u w:val="single"/>
        </w:rPr>
        <w:t xml:space="preserve"> 年</w:t>
      </w:r>
      <w:r>
        <w:rPr>
          <w:rFonts w:hint="eastAsia"/>
          <w:color w:val="auto"/>
          <w:sz w:val="28"/>
          <w:u w:val="single"/>
          <w:lang w:val="en-US" w:eastAsia="zh-CN"/>
        </w:rPr>
        <w:t xml:space="preserve"> 7 </w:t>
      </w:r>
      <w:r>
        <w:rPr>
          <w:color w:val="auto"/>
          <w:sz w:val="28"/>
          <w:u w:val="single"/>
        </w:rPr>
        <w:t>月</w:t>
      </w:r>
      <w:r>
        <w:rPr>
          <w:color w:val="auto"/>
          <w:sz w:val="28"/>
        </w:rPr>
        <w:t xml:space="preserve"> </w:t>
      </w:r>
    </w:p>
    <w:p w14:paraId="46908D2E">
      <w:pPr>
        <w:rPr>
          <w:b/>
          <w:color w:val="auto"/>
          <w:sz w:val="48"/>
        </w:rPr>
      </w:pPr>
      <w:r>
        <w:rPr>
          <w:color w:val="auto"/>
          <w:w w:val="99"/>
        </w:rPr>
        <w:t xml:space="preserve"> </w:t>
      </w:r>
      <w:r>
        <w:rPr>
          <w:b/>
          <w:color w:val="auto"/>
          <w:w w:val="99"/>
          <w:sz w:val="48"/>
        </w:rPr>
        <w:t xml:space="preserve"> </w:t>
      </w:r>
    </w:p>
    <w:p w14:paraId="40952448">
      <w:pPr>
        <w:rPr>
          <w:color w:val="auto"/>
          <w:sz w:val="48"/>
        </w:rPr>
        <w:sectPr>
          <w:type w:val="continuous"/>
          <w:pgSz w:w="11910" w:h="16840"/>
          <w:pgMar w:top="1580" w:right="160" w:bottom="280" w:left="1200" w:header="720" w:footer="720" w:gutter="0"/>
          <w:cols w:space="720" w:num="1"/>
        </w:sectPr>
      </w:pPr>
    </w:p>
    <w:p w14:paraId="7DE0791A">
      <w:pPr>
        <w:pStyle w:val="3"/>
        <w:rPr>
          <w:color w:val="auto"/>
        </w:rPr>
      </w:pPr>
      <w:r>
        <w:rPr>
          <w:color w:val="auto"/>
        </w:rPr>
        <w:t>目  录</w:t>
      </w:r>
      <w:r>
        <w:rPr>
          <w:color w:val="auto"/>
          <w:w w:val="99"/>
        </w:rPr>
        <w:t xml:space="preserve"> </w:t>
      </w:r>
    </w:p>
    <w:p w14:paraId="40DC5DAA">
      <w:pPr>
        <w:pStyle w:val="9"/>
        <w:rPr>
          <w:b/>
          <w:color w:val="auto"/>
          <w:sz w:val="20"/>
        </w:rPr>
      </w:pPr>
    </w:p>
    <w:p w14:paraId="12DBB4DE">
      <w:pPr>
        <w:pStyle w:val="9"/>
        <w:rPr>
          <w:b/>
          <w:color w:val="auto"/>
          <w:sz w:val="20"/>
        </w:rPr>
      </w:pPr>
    </w:p>
    <w:p w14:paraId="11A4F2E0">
      <w:pPr>
        <w:pStyle w:val="9"/>
        <w:spacing w:before="8"/>
        <w:jc w:val="both"/>
        <w:rPr>
          <w:b/>
          <w:color w:val="auto"/>
          <w:sz w:val="14"/>
        </w:rPr>
      </w:pPr>
    </w:p>
    <w:p w14:paraId="2CFCA07C">
      <w:pPr>
        <w:tabs>
          <w:tab w:val="left" w:leader="dot" w:pos="8593"/>
        </w:tabs>
        <w:spacing w:before="61"/>
        <w:ind w:left="218"/>
        <w:jc w:val="both"/>
        <w:rPr>
          <w:rFonts w:hint="eastAsia"/>
          <w:b/>
          <w:color w:val="auto"/>
          <w:sz w:val="28"/>
        </w:rPr>
      </w:pPr>
      <w:r>
        <w:rPr>
          <w:rFonts w:hint="eastAsia"/>
          <w:b/>
          <w:color w:val="auto"/>
          <w:sz w:val="28"/>
        </w:rPr>
        <w:t>第一章 招标公告</w:t>
      </w:r>
      <w:r>
        <w:rPr>
          <w:b/>
          <w:color w:val="auto"/>
          <w:sz w:val="28"/>
        </w:rPr>
        <w:tab/>
      </w:r>
      <w:r>
        <w:rPr>
          <w:rFonts w:hint="eastAsia"/>
          <w:b/>
          <w:color w:val="auto"/>
          <w:sz w:val="28"/>
        </w:rPr>
        <w:tab/>
      </w:r>
      <w:r>
        <w:rPr>
          <w:rFonts w:hint="eastAsia"/>
          <w:b/>
          <w:color w:val="auto"/>
          <w:sz w:val="28"/>
        </w:rPr>
        <w:t xml:space="preserve">2 </w:t>
      </w:r>
    </w:p>
    <w:p w14:paraId="2E2C41EA">
      <w:pPr>
        <w:pStyle w:val="9"/>
        <w:jc w:val="both"/>
        <w:rPr>
          <w:b/>
          <w:color w:val="auto"/>
          <w:sz w:val="20"/>
        </w:rPr>
      </w:pPr>
    </w:p>
    <w:p w14:paraId="459004A2">
      <w:pPr>
        <w:pStyle w:val="9"/>
        <w:jc w:val="both"/>
        <w:rPr>
          <w:b/>
          <w:color w:val="auto"/>
          <w:sz w:val="20"/>
        </w:rPr>
      </w:pPr>
    </w:p>
    <w:p w14:paraId="44F5C6AD">
      <w:pPr>
        <w:pStyle w:val="9"/>
        <w:spacing w:before="8"/>
        <w:jc w:val="both"/>
        <w:rPr>
          <w:b/>
          <w:color w:val="auto"/>
          <w:sz w:val="24"/>
        </w:rPr>
      </w:pPr>
    </w:p>
    <w:p w14:paraId="7306B295">
      <w:pPr>
        <w:tabs>
          <w:tab w:val="left" w:leader="dot" w:pos="8737"/>
        </w:tabs>
        <w:spacing w:before="61"/>
        <w:ind w:left="218"/>
        <w:jc w:val="both"/>
        <w:rPr>
          <w:b/>
          <w:color w:val="auto"/>
          <w:sz w:val="28"/>
        </w:rPr>
      </w:pPr>
      <w:r>
        <w:rPr>
          <w:b/>
          <w:color w:val="auto"/>
          <w:sz w:val="28"/>
        </w:rPr>
        <w:t>第二章</w:t>
      </w:r>
      <w:r>
        <w:rPr>
          <w:b/>
          <w:color w:val="auto"/>
          <w:spacing w:val="139"/>
          <w:sz w:val="28"/>
        </w:rPr>
        <w:t xml:space="preserve"> </w:t>
      </w:r>
      <w:r>
        <w:rPr>
          <w:b/>
          <w:color w:val="auto"/>
          <w:sz w:val="28"/>
        </w:rPr>
        <w:t>投标文件编制</w:t>
      </w:r>
      <w:r>
        <w:rPr>
          <w:b/>
          <w:color w:val="auto"/>
          <w:sz w:val="28"/>
        </w:rPr>
        <w:tab/>
      </w:r>
      <w:r>
        <w:rPr>
          <w:b/>
          <w:color w:val="auto"/>
          <w:sz w:val="28"/>
        </w:rPr>
        <w:t xml:space="preserve">6 </w:t>
      </w:r>
    </w:p>
    <w:p w14:paraId="671026AA">
      <w:pPr>
        <w:pStyle w:val="9"/>
        <w:jc w:val="both"/>
        <w:rPr>
          <w:b/>
          <w:color w:val="auto"/>
          <w:sz w:val="20"/>
        </w:rPr>
      </w:pPr>
    </w:p>
    <w:p w14:paraId="147C2D99">
      <w:pPr>
        <w:pStyle w:val="9"/>
        <w:jc w:val="both"/>
        <w:rPr>
          <w:b/>
          <w:color w:val="auto"/>
          <w:sz w:val="20"/>
        </w:rPr>
      </w:pPr>
    </w:p>
    <w:p w14:paraId="6E2993ED">
      <w:pPr>
        <w:pStyle w:val="9"/>
        <w:spacing w:before="9"/>
        <w:jc w:val="both"/>
        <w:rPr>
          <w:b/>
          <w:color w:val="auto"/>
          <w:sz w:val="24"/>
        </w:rPr>
      </w:pPr>
    </w:p>
    <w:p w14:paraId="0A1F09FF">
      <w:pPr>
        <w:tabs>
          <w:tab w:val="left" w:leader="dot" w:pos="8593"/>
        </w:tabs>
        <w:spacing w:before="61"/>
        <w:ind w:left="218"/>
        <w:jc w:val="both"/>
        <w:rPr>
          <w:b/>
          <w:color w:val="auto"/>
          <w:sz w:val="28"/>
        </w:rPr>
      </w:pPr>
      <w:r>
        <w:rPr>
          <w:b/>
          <w:color w:val="auto"/>
          <w:sz w:val="28"/>
        </w:rPr>
        <w:t>第三章</w:t>
      </w:r>
      <w:r>
        <w:rPr>
          <w:b/>
          <w:color w:val="auto"/>
          <w:spacing w:val="139"/>
          <w:sz w:val="28"/>
        </w:rPr>
        <w:t xml:space="preserve"> </w:t>
      </w:r>
      <w:r>
        <w:rPr>
          <w:b/>
          <w:color w:val="auto"/>
          <w:sz w:val="28"/>
        </w:rPr>
        <w:t>技术协议书</w:t>
      </w:r>
      <w:r>
        <w:rPr>
          <w:b/>
          <w:color w:val="auto"/>
          <w:sz w:val="28"/>
        </w:rPr>
        <w:tab/>
      </w:r>
      <w:r>
        <w:rPr>
          <w:b/>
          <w:color w:val="auto"/>
          <w:sz w:val="28"/>
        </w:rPr>
        <w:t xml:space="preserve">15 </w:t>
      </w:r>
    </w:p>
    <w:p w14:paraId="5CE87AF0">
      <w:pPr>
        <w:pStyle w:val="9"/>
        <w:rPr>
          <w:b/>
          <w:color w:val="auto"/>
          <w:sz w:val="20"/>
        </w:rPr>
      </w:pPr>
    </w:p>
    <w:p w14:paraId="6B399D22">
      <w:pPr>
        <w:pStyle w:val="9"/>
        <w:rPr>
          <w:b/>
          <w:color w:val="auto"/>
          <w:sz w:val="20"/>
        </w:rPr>
      </w:pPr>
    </w:p>
    <w:p w14:paraId="20D1377B">
      <w:pPr>
        <w:pStyle w:val="9"/>
        <w:rPr>
          <w:b/>
          <w:color w:val="auto"/>
          <w:sz w:val="20"/>
        </w:rPr>
      </w:pPr>
    </w:p>
    <w:p w14:paraId="64EB9E04">
      <w:pPr>
        <w:pStyle w:val="9"/>
        <w:rPr>
          <w:b/>
          <w:color w:val="auto"/>
          <w:sz w:val="20"/>
        </w:rPr>
      </w:pPr>
    </w:p>
    <w:p w14:paraId="6AF9E07E">
      <w:pPr>
        <w:pStyle w:val="9"/>
        <w:rPr>
          <w:b/>
          <w:color w:val="auto"/>
          <w:sz w:val="20"/>
        </w:rPr>
      </w:pPr>
    </w:p>
    <w:p w14:paraId="6B8E8CE9">
      <w:pPr>
        <w:pStyle w:val="9"/>
        <w:spacing w:before="3"/>
        <w:rPr>
          <w:b/>
          <w:color w:val="auto"/>
          <w:sz w:val="29"/>
        </w:rPr>
      </w:pPr>
    </w:p>
    <w:p w14:paraId="13FECE1F">
      <w:pPr>
        <w:pStyle w:val="9"/>
        <w:spacing w:before="72"/>
        <w:ind w:right="932"/>
        <w:jc w:val="center"/>
        <w:rPr>
          <w:color w:val="auto"/>
        </w:rPr>
      </w:pPr>
      <w:r>
        <w:rPr>
          <w:color w:val="auto"/>
        </w:rPr>
        <w:t xml:space="preserve"> </w:t>
      </w:r>
    </w:p>
    <w:p w14:paraId="0E1102BC">
      <w:pPr>
        <w:jc w:val="center"/>
        <w:rPr>
          <w:color w:val="auto"/>
        </w:rPr>
        <w:sectPr>
          <w:headerReference r:id="rId3" w:type="default"/>
          <w:footerReference r:id="rId4" w:type="default"/>
          <w:pgSz w:w="11910" w:h="16840"/>
          <w:pgMar w:top="1580" w:right="160" w:bottom="1160" w:left="1200" w:header="507" w:footer="972" w:gutter="0"/>
          <w:pgNumType w:start="1"/>
          <w:cols w:space="720" w:num="1"/>
        </w:sectPr>
      </w:pPr>
    </w:p>
    <w:p w14:paraId="670F6EDE">
      <w:pPr>
        <w:pStyle w:val="9"/>
        <w:spacing w:before="7"/>
        <w:rPr>
          <w:color w:val="auto"/>
          <w:sz w:val="10"/>
        </w:rPr>
      </w:pPr>
    </w:p>
    <w:p w14:paraId="23485BA6">
      <w:pPr>
        <w:pStyle w:val="4"/>
        <w:rPr>
          <w:rFonts w:hint="eastAsia"/>
          <w:b w:val="0"/>
          <w:color w:val="auto"/>
        </w:rPr>
      </w:pPr>
      <w:r>
        <w:rPr>
          <w:rFonts w:hint="eastAsia"/>
          <w:b w:val="0"/>
          <w:color w:val="auto"/>
        </w:rPr>
        <w:t>第一章</w:t>
      </w:r>
      <w:r>
        <w:rPr>
          <w:rFonts w:hint="eastAsia"/>
          <w:b w:val="0"/>
          <w:color w:val="auto"/>
        </w:rPr>
        <w:tab/>
      </w:r>
      <w:r>
        <w:rPr>
          <w:rFonts w:hint="eastAsia"/>
          <w:b w:val="0"/>
          <w:color w:val="auto"/>
        </w:rPr>
        <w:t>招标公告</w:t>
      </w:r>
    </w:p>
    <w:p w14:paraId="33A60A78">
      <w:pPr>
        <w:pStyle w:val="9"/>
        <w:spacing w:before="11"/>
        <w:rPr>
          <w:rFonts w:ascii="黑体"/>
          <w:b/>
          <w:color w:val="auto"/>
          <w:sz w:val="11"/>
        </w:rPr>
      </w:pPr>
    </w:p>
    <w:p w14:paraId="1F6D8802">
      <w:pPr>
        <w:pStyle w:val="6"/>
        <w:rPr>
          <w:color w:val="auto"/>
        </w:rPr>
      </w:pPr>
      <w:r>
        <w:rPr>
          <w:color w:val="auto"/>
        </w:rPr>
        <w:t>一、项目名称</w:t>
      </w:r>
    </w:p>
    <w:p w14:paraId="6F3FA1CA">
      <w:pPr>
        <w:pStyle w:val="9"/>
        <w:spacing w:before="232"/>
        <w:ind w:firstLine="630" w:firstLineChars="300"/>
        <w:rPr>
          <w:rFonts w:hint="default"/>
          <w:color w:val="auto"/>
          <w:lang w:val="en-US" w:eastAsia="zh-CN"/>
        </w:rPr>
      </w:pPr>
      <w:r>
        <w:rPr>
          <w:color w:val="auto"/>
        </w:rPr>
        <w:t>项目名称：</w:t>
      </w:r>
      <w:r>
        <w:rPr>
          <w:rFonts w:hint="eastAsia"/>
          <w:color w:val="auto"/>
          <w:lang w:val="en-US" w:eastAsia="zh-CN"/>
        </w:rPr>
        <w:t>新一代轻卡车型开发-内、外饰造型设计项目</w:t>
      </w:r>
    </w:p>
    <w:p w14:paraId="192B0F6C">
      <w:pPr>
        <w:pStyle w:val="9"/>
        <w:spacing w:before="1"/>
        <w:rPr>
          <w:color w:val="auto"/>
          <w:sz w:val="18"/>
        </w:rPr>
      </w:pPr>
    </w:p>
    <w:p w14:paraId="45D86842">
      <w:pPr>
        <w:pStyle w:val="6"/>
        <w:spacing w:before="0"/>
        <w:rPr>
          <w:color w:val="auto"/>
        </w:rPr>
      </w:pPr>
      <w:r>
        <w:rPr>
          <w:color w:val="auto"/>
        </w:rPr>
        <w:t>二、招标内容</w:t>
      </w:r>
    </w:p>
    <w:p w14:paraId="668F8DF4">
      <w:pPr>
        <w:pStyle w:val="9"/>
        <w:spacing w:before="232"/>
        <w:ind w:firstLine="630" w:firstLineChars="300"/>
        <w:rPr>
          <w:rFonts w:hint="eastAsia"/>
          <w:color w:val="auto"/>
          <w:highlight w:val="none"/>
          <w:lang w:val="en-US" w:eastAsia="zh-CN"/>
        </w:rPr>
      </w:pPr>
      <w:r>
        <w:rPr>
          <w:rFonts w:hint="eastAsia"/>
          <w:color w:val="auto"/>
          <w:lang w:val="en-US" w:eastAsia="zh-CN"/>
        </w:rPr>
        <w:t>根据公司规划，需开发新一代轻卡。涉及</w:t>
      </w:r>
      <w:r>
        <w:rPr>
          <w:rFonts w:hint="eastAsia"/>
          <w:color w:val="auto"/>
          <w:highlight w:val="none"/>
        </w:rPr>
        <w:t>公路</w:t>
      </w:r>
      <w:r>
        <w:rPr>
          <w:rFonts w:hint="eastAsia"/>
          <w:color w:val="auto"/>
          <w:highlight w:val="none"/>
          <w:lang w:eastAsia="zh-CN"/>
        </w:rPr>
        <w:t>、</w:t>
      </w:r>
      <w:r>
        <w:rPr>
          <w:rFonts w:hint="eastAsia"/>
          <w:color w:val="auto"/>
          <w:highlight w:val="none"/>
        </w:rPr>
        <w:t>工程</w:t>
      </w:r>
      <w:r>
        <w:rPr>
          <w:rFonts w:hint="eastAsia"/>
          <w:color w:val="auto"/>
          <w:highlight w:val="none"/>
          <w:lang w:eastAsia="zh-CN"/>
        </w:rPr>
        <w:t>、</w:t>
      </w:r>
      <w:r>
        <w:rPr>
          <w:rFonts w:hint="eastAsia"/>
          <w:color w:val="auto"/>
          <w:highlight w:val="none"/>
          <w:lang w:val="en-US" w:eastAsia="zh-CN"/>
        </w:rPr>
        <w:t>新能源板块，并兼顾左右舵。</w:t>
      </w:r>
    </w:p>
    <w:p w14:paraId="02598BC1">
      <w:pPr>
        <w:pStyle w:val="9"/>
        <w:spacing w:before="232"/>
        <w:rPr>
          <w:rFonts w:hint="eastAsia"/>
          <w:color w:val="auto"/>
          <w:highlight w:val="none"/>
          <w:lang w:val="en-US" w:eastAsia="zh-CN"/>
        </w:rPr>
      </w:pPr>
      <w:r>
        <w:rPr>
          <w:rFonts w:hint="eastAsia"/>
          <w:color w:val="auto"/>
          <w:highlight w:val="none"/>
          <w:lang w:val="en-US" w:eastAsia="zh-CN"/>
        </w:rPr>
        <w:t>因此本次针对开发需求，对驾驶室内、外观造型进行全新设计。</w:t>
      </w:r>
    </w:p>
    <w:p w14:paraId="1A69D2BB">
      <w:pPr>
        <w:pStyle w:val="9"/>
        <w:spacing w:before="232" w:line="360" w:lineRule="auto"/>
        <w:ind w:right="1192" w:rightChars="542" w:firstLine="630" w:firstLineChars="300"/>
        <w:rPr>
          <w:rFonts w:hint="eastAsia"/>
          <w:color w:val="auto"/>
          <w:highlight w:val="none"/>
          <w:lang w:val="en-US" w:eastAsia="zh-CN"/>
        </w:rPr>
      </w:pPr>
      <w:r>
        <w:rPr>
          <w:rFonts w:hint="eastAsia"/>
          <w:color w:val="auto"/>
          <w:highlight w:val="none"/>
          <w:lang w:val="en-US" w:eastAsia="zh-CN"/>
        </w:rPr>
        <w:t>涉及新造型的件：所有外饰件、内饰件</w:t>
      </w:r>
    </w:p>
    <w:p w14:paraId="63F5E5D3">
      <w:pPr>
        <w:pStyle w:val="9"/>
        <w:spacing w:before="232" w:line="360" w:lineRule="auto"/>
        <w:ind w:right="1192" w:rightChars="542" w:firstLine="630" w:firstLineChars="300"/>
        <w:rPr>
          <w:rFonts w:hint="default"/>
          <w:color w:val="auto"/>
          <w:highlight w:val="none"/>
          <w:lang w:val="en-US" w:eastAsia="zh-CN"/>
        </w:rPr>
      </w:pPr>
      <w:r>
        <w:rPr>
          <w:rFonts w:hint="eastAsia"/>
          <w:color w:val="auto"/>
          <w:highlight w:val="none"/>
          <w:lang w:val="en-US" w:eastAsia="zh-CN"/>
        </w:rPr>
        <w:t>设计硬性要求：车身钣金状态不可改变、所有设计必须满足法规标准、人机工程舒适性。</w:t>
      </w:r>
    </w:p>
    <w:p w14:paraId="2EC9B168">
      <w:pPr>
        <w:pStyle w:val="6"/>
        <w:spacing w:before="0"/>
        <w:rPr>
          <w:color w:val="auto"/>
        </w:rPr>
      </w:pPr>
      <w:r>
        <w:rPr>
          <w:color w:val="auto"/>
        </w:rPr>
        <w:t>三、招标形式</w:t>
      </w:r>
    </w:p>
    <w:p w14:paraId="5D6FA0A1">
      <w:pPr>
        <w:pStyle w:val="9"/>
        <w:spacing w:before="233"/>
        <w:ind w:left="638"/>
        <w:rPr>
          <w:color w:val="auto"/>
        </w:rPr>
      </w:pPr>
      <w:r>
        <w:rPr>
          <w:color w:val="auto"/>
        </w:rPr>
        <w:t>招标形式：</w:t>
      </w:r>
      <w:r>
        <w:rPr>
          <w:rFonts w:hint="eastAsia"/>
          <w:color w:val="auto"/>
          <w:lang w:val="en-US" w:eastAsia="zh-CN"/>
        </w:rPr>
        <w:t>公开招标</w:t>
      </w:r>
      <w:r>
        <w:rPr>
          <w:color w:val="auto"/>
        </w:rPr>
        <w:t xml:space="preserve">。 </w:t>
      </w:r>
    </w:p>
    <w:p w14:paraId="413556E1">
      <w:pPr>
        <w:pStyle w:val="9"/>
        <w:spacing w:before="1"/>
        <w:rPr>
          <w:color w:val="auto"/>
          <w:sz w:val="18"/>
        </w:rPr>
      </w:pPr>
    </w:p>
    <w:p w14:paraId="62D12F15">
      <w:pPr>
        <w:pStyle w:val="6"/>
        <w:spacing w:before="0"/>
        <w:rPr>
          <w:color w:val="auto"/>
          <w:highlight w:val="none"/>
        </w:rPr>
      </w:pPr>
      <w:r>
        <w:rPr>
          <w:color w:val="auto"/>
        </w:rPr>
        <w:t>四、议程安排</w:t>
      </w:r>
    </w:p>
    <w:p w14:paraId="19946929">
      <w:pPr>
        <w:spacing w:before="232"/>
        <w:ind w:left="638"/>
        <w:rPr>
          <w:color w:val="auto"/>
          <w:sz w:val="21"/>
          <w:highlight w:val="none"/>
        </w:rPr>
      </w:pPr>
      <w:r>
        <w:rPr>
          <w:b/>
          <w:bCs/>
          <w:color w:val="auto"/>
          <w:sz w:val="21"/>
          <w:highlight w:val="none"/>
        </w:rPr>
        <w:t>1.公告时间：</w:t>
      </w:r>
      <w:r>
        <w:rPr>
          <w:b/>
          <w:color w:val="auto"/>
          <w:sz w:val="21"/>
          <w:highlight w:val="none"/>
        </w:rPr>
        <w:t>202</w:t>
      </w:r>
      <w:r>
        <w:rPr>
          <w:rFonts w:hint="eastAsia"/>
          <w:b/>
          <w:color w:val="auto"/>
          <w:sz w:val="21"/>
          <w:highlight w:val="none"/>
          <w:lang w:val="en-US" w:eastAsia="zh-CN"/>
        </w:rPr>
        <w:t xml:space="preserve">6 </w:t>
      </w:r>
      <w:r>
        <w:rPr>
          <w:b/>
          <w:color w:val="auto"/>
          <w:sz w:val="21"/>
          <w:highlight w:val="none"/>
        </w:rPr>
        <w:t>年</w:t>
      </w:r>
      <w:r>
        <w:rPr>
          <w:rFonts w:hint="eastAsia"/>
          <w:b/>
          <w:color w:val="auto"/>
          <w:sz w:val="21"/>
          <w:highlight w:val="none"/>
          <w:lang w:val="en-US" w:eastAsia="zh-CN"/>
        </w:rPr>
        <w:t xml:space="preserve"> 7 </w:t>
      </w:r>
      <w:r>
        <w:rPr>
          <w:b/>
          <w:color w:val="auto"/>
          <w:sz w:val="21"/>
          <w:highlight w:val="none"/>
        </w:rPr>
        <w:t xml:space="preserve">月 </w:t>
      </w:r>
      <w:r>
        <w:rPr>
          <w:rFonts w:hint="eastAsia"/>
          <w:b/>
          <w:color w:val="auto"/>
          <w:sz w:val="21"/>
          <w:highlight w:val="none"/>
          <w:lang w:val="en-US" w:eastAsia="zh-CN"/>
        </w:rPr>
        <w:t xml:space="preserve">6 </w:t>
      </w:r>
      <w:r>
        <w:rPr>
          <w:b/>
          <w:color w:val="auto"/>
          <w:sz w:val="21"/>
          <w:highlight w:val="none"/>
        </w:rPr>
        <w:t>日</w:t>
      </w:r>
      <w:r>
        <w:rPr>
          <w:color w:val="auto"/>
          <w:sz w:val="21"/>
          <w:highlight w:val="none"/>
        </w:rPr>
        <w:t xml:space="preserve">。 </w:t>
      </w:r>
    </w:p>
    <w:p w14:paraId="1AB47A30">
      <w:pPr>
        <w:pStyle w:val="9"/>
        <w:spacing w:before="7"/>
        <w:rPr>
          <w:b/>
          <w:bCs/>
          <w:color w:val="auto"/>
          <w:sz w:val="15"/>
          <w:highlight w:val="none"/>
        </w:rPr>
      </w:pPr>
    </w:p>
    <w:p w14:paraId="7D2160F4">
      <w:pPr>
        <w:pStyle w:val="22"/>
        <w:numPr>
          <w:ilvl w:val="0"/>
          <w:numId w:val="1"/>
        </w:numPr>
        <w:tabs>
          <w:tab w:val="left" w:pos="852"/>
        </w:tabs>
        <w:spacing w:line="417" w:lineRule="auto"/>
        <w:ind w:right="1090" w:rightChars="0" w:firstLine="0"/>
        <w:rPr>
          <w:b/>
          <w:bCs/>
          <w:color w:val="auto"/>
          <w:sz w:val="21"/>
          <w:highlight w:val="none"/>
        </w:rPr>
      </w:pPr>
      <w:r>
        <w:rPr>
          <w:b/>
          <w:bCs/>
          <w:color w:val="auto"/>
          <w:spacing w:val="-3"/>
          <w:sz w:val="21"/>
          <w:highlight w:val="none"/>
        </w:rPr>
        <w:t>报名截止时间：</w:t>
      </w:r>
      <w:r>
        <w:rPr>
          <w:b/>
          <w:bCs/>
          <w:color w:val="auto"/>
          <w:sz w:val="21"/>
          <w:highlight w:val="none"/>
        </w:rPr>
        <w:t>202</w:t>
      </w:r>
      <w:r>
        <w:rPr>
          <w:rFonts w:hint="eastAsia"/>
          <w:b/>
          <w:bCs/>
          <w:color w:val="auto"/>
          <w:sz w:val="21"/>
          <w:highlight w:val="none"/>
          <w:lang w:val="en-US" w:eastAsia="zh-CN"/>
        </w:rPr>
        <w:t xml:space="preserve">6 </w:t>
      </w:r>
      <w:r>
        <w:rPr>
          <w:b/>
          <w:bCs/>
          <w:color w:val="auto"/>
          <w:sz w:val="21"/>
          <w:highlight w:val="none"/>
        </w:rPr>
        <w:t>年</w:t>
      </w:r>
      <w:r>
        <w:rPr>
          <w:rFonts w:hint="eastAsia"/>
          <w:b/>
          <w:bCs/>
          <w:color w:val="auto"/>
          <w:sz w:val="21"/>
          <w:highlight w:val="none"/>
          <w:lang w:val="en-US" w:eastAsia="zh-CN"/>
        </w:rPr>
        <w:t xml:space="preserve"> 7 </w:t>
      </w:r>
      <w:r>
        <w:rPr>
          <w:b/>
          <w:bCs/>
          <w:color w:val="auto"/>
          <w:sz w:val="21"/>
          <w:highlight w:val="none"/>
        </w:rPr>
        <w:t>月</w:t>
      </w:r>
      <w:r>
        <w:rPr>
          <w:rFonts w:hint="eastAsia"/>
          <w:b/>
          <w:bCs/>
          <w:color w:val="auto"/>
          <w:sz w:val="21"/>
          <w:highlight w:val="none"/>
          <w:lang w:val="en-US" w:eastAsia="zh-CN"/>
        </w:rPr>
        <w:t xml:space="preserve"> 16 </w:t>
      </w:r>
      <w:r>
        <w:rPr>
          <w:b/>
          <w:bCs/>
          <w:color w:val="auto"/>
          <w:sz w:val="21"/>
          <w:highlight w:val="none"/>
        </w:rPr>
        <w:t>日</w:t>
      </w:r>
      <w:r>
        <w:rPr>
          <w:b/>
          <w:bCs/>
          <w:color w:val="auto"/>
          <w:spacing w:val="-22"/>
          <w:sz w:val="21"/>
          <w:highlight w:val="none"/>
        </w:rPr>
        <w:t xml:space="preserve">下午 </w:t>
      </w:r>
      <w:r>
        <w:rPr>
          <w:b/>
          <w:bCs/>
          <w:color w:val="auto"/>
          <w:sz w:val="21"/>
          <w:highlight w:val="none"/>
        </w:rPr>
        <w:t>17</w:t>
      </w:r>
      <w:r>
        <w:rPr>
          <w:b/>
          <w:bCs/>
          <w:color w:val="auto"/>
          <w:spacing w:val="-18"/>
          <w:sz w:val="21"/>
          <w:highlight w:val="none"/>
        </w:rPr>
        <w:t xml:space="preserve"> 点前</w:t>
      </w:r>
      <w:r>
        <w:rPr>
          <w:b/>
          <w:bCs/>
          <w:color w:val="auto"/>
          <w:sz w:val="21"/>
          <w:highlight w:val="none"/>
        </w:rPr>
        <w:t>（</w:t>
      </w:r>
      <w:r>
        <w:rPr>
          <w:b/>
          <w:bCs/>
          <w:color w:val="auto"/>
          <w:spacing w:val="-2"/>
          <w:sz w:val="21"/>
          <w:highlight w:val="none"/>
        </w:rPr>
        <w:t>邮箱</w:t>
      </w:r>
      <w:r>
        <w:rPr>
          <w:b/>
          <w:bCs/>
          <w:color w:val="auto"/>
          <w:spacing w:val="-106"/>
          <w:sz w:val="21"/>
          <w:highlight w:val="none"/>
        </w:rPr>
        <w:t>）</w:t>
      </w:r>
      <w:r>
        <w:rPr>
          <w:b/>
          <w:bCs/>
          <w:color w:val="auto"/>
          <w:spacing w:val="-3"/>
          <w:sz w:val="21"/>
          <w:highlight w:val="none"/>
        </w:rPr>
        <w:t>。</w:t>
      </w:r>
    </w:p>
    <w:p w14:paraId="3F976DB9">
      <w:pPr>
        <w:pStyle w:val="22"/>
        <w:numPr>
          <w:ilvl w:val="0"/>
          <w:numId w:val="1"/>
        </w:numPr>
        <w:tabs>
          <w:tab w:val="left" w:pos="852"/>
        </w:tabs>
        <w:spacing w:line="417" w:lineRule="auto"/>
        <w:ind w:right="1090" w:rightChars="0" w:firstLine="0"/>
        <w:rPr>
          <w:b/>
          <w:bCs/>
          <w:color w:val="auto"/>
          <w:sz w:val="21"/>
          <w:highlight w:val="none"/>
        </w:rPr>
      </w:pPr>
      <w:r>
        <w:rPr>
          <w:b/>
          <w:bCs/>
          <w:color w:val="auto"/>
          <w:sz w:val="21"/>
          <w:highlight w:val="none"/>
        </w:rPr>
        <w:t>邮箱：</w:t>
      </w:r>
      <w:r>
        <w:rPr>
          <w:rFonts w:hint="eastAsia"/>
          <w:b/>
          <w:bCs/>
          <w:color w:val="auto"/>
          <w:sz w:val="21"/>
          <w:highlight w:val="none"/>
        </w:rPr>
        <w:t>wpjszx2013@sina.com</w:t>
      </w:r>
      <w:r>
        <w:rPr>
          <w:b/>
          <w:bCs/>
          <w:color w:val="auto"/>
          <w:sz w:val="21"/>
          <w:highlight w:val="none"/>
        </w:rPr>
        <w:t xml:space="preserve"> </w:t>
      </w:r>
    </w:p>
    <w:p w14:paraId="57E29488">
      <w:pPr>
        <w:pStyle w:val="22"/>
        <w:numPr>
          <w:ilvl w:val="0"/>
          <w:numId w:val="1"/>
        </w:numPr>
        <w:tabs>
          <w:tab w:val="left" w:pos="852"/>
          <w:tab w:val="left" w:pos="5280"/>
          <w:tab w:val="left" w:pos="7480"/>
        </w:tabs>
        <w:spacing w:line="417" w:lineRule="auto"/>
        <w:ind w:left="850" w:right="1970" w:rightChars="0" w:hanging="212"/>
        <w:rPr>
          <w:b/>
          <w:bCs/>
          <w:color w:val="auto"/>
          <w:sz w:val="21"/>
          <w:highlight w:val="none"/>
        </w:rPr>
      </w:pPr>
      <w:r>
        <w:rPr>
          <w:b/>
          <w:bCs/>
          <w:color w:val="auto"/>
          <w:spacing w:val="-9"/>
          <w:sz w:val="21"/>
          <w:highlight w:val="none"/>
        </w:rPr>
        <w:t xml:space="preserve">答疑时间：截止至 </w:t>
      </w:r>
      <w:r>
        <w:rPr>
          <w:rFonts w:hint="eastAsia"/>
          <w:b/>
          <w:bCs/>
          <w:color w:val="auto"/>
          <w:sz w:val="21"/>
          <w:highlight w:val="none"/>
          <w:lang w:eastAsia="zh-CN"/>
        </w:rPr>
        <w:t>2026</w:t>
      </w:r>
      <w:r>
        <w:rPr>
          <w:b/>
          <w:bCs/>
          <w:color w:val="auto"/>
          <w:spacing w:val="-36"/>
          <w:sz w:val="21"/>
          <w:highlight w:val="none"/>
        </w:rPr>
        <w:t xml:space="preserve"> 年</w:t>
      </w:r>
      <w:r>
        <w:rPr>
          <w:rFonts w:hint="eastAsia"/>
          <w:b/>
          <w:bCs/>
          <w:color w:val="auto"/>
          <w:spacing w:val="-36"/>
          <w:sz w:val="21"/>
          <w:highlight w:val="none"/>
          <w:lang w:val="en-US" w:eastAsia="zh-CN"/>
        </w:rPr>
        <w:t xml:space="preserve"> 7 </w:t>
      </w:r>
      <w:r>
        <w:rPr>
          <w:b/>
          <w:bCs/>
          <w:color w:val="auto"/>
          <w:sz w:val="21"/>
          <w:highlight w:val="none"/>
        </w:rPr>
        <w:t>月</w:t>
      </w:r>
      <w:r>
        <w:rPr>
          <w:rFonts w:hint="eastAsia"/>
          <w:b/>
          <w:bCs/>
          <w:color w:val="auto"/>
          <w:sz w:val="21"/>
          <w:highlight w:val="none"/>
          <w:lang w:val="en-US" w:eastAsia="zh-CN"/>
        </w:rPr>
        <w:t xml:space="preserve"> 16 </w:t>
      </w:r>
      <w:r>
        <w:rPr>
          <w:b/>
          <w:bCs/>
          <w:color w:val="auto"/>
          <w:sz w:val="21"/>
          <w:highlight w:val="none"/>
        </w:rPr>
        <w:t>日</w:t>
      </w:r>
      <w:r>
        <w:rPr>
          <w:b/>
          <w:bCs/>
          <w:color w:val="auto"/>
          <w:spacing w:val="-22"/>
          <w:sz w:val="21"/>
          <w:highlight w:val="none"/>
        </w:rPr>
        <w:t xml:space="preserve">下午 </w:t>
      </w:r>
      <w:r>
        <w:rPr>
          <w:b/>
          <w:bCs/>
          <w:color w:val="auto"/>
          <w:sz w:val="21"/>
          <w:highlight w:val="none"/>
        </w:rPr>
        <w:t>17</w:t>
      </w:r>
      <w:r>
        <w:rPr>
          <w:b/>
          <w:bCs/>
          <w:color w:val="auto"/>
          <w:spacing w:val="-18"/>
          <w:sz w:val="21"/>
          <w:highlight w:val="none"/>
        </w:rPr>
        <w:t xml:space="preserve"> 点前</w:t>
      </w:r>
      <w:r>
        <w:rPr>
          <w:rFonts w:hint="eastAsia"/>
          <w:b/>
          <w:bCs/>
          <w:color w:val="auto"/>
          <w:spacing w:val="-18"/>
          <w:sz w:val="21"/>
          <w:highlight w:val="none"/>
          <w:lang w:val="en-US" w:eastAsia="zh-CN"/>
        </w:rPr>
        <w:t xml:space="preserve">  </w:t>
      </w:r>
    </w:p>
    <w:p w14:paraId="2DCB83D0">
      <w:pPr>
        <w:pStyle w:val="22"/>
        <w:numPr>
          <w:ilvl w:val="0"/>
          <w:numId w:val="1"/>
        </w:numPr>
        <w:tabs>
          <w:tab w:val="left" w:pos="852"/>
          <w:tab w:val="left" w:pos="5280"/>
          <w:tab w:val="left" w:pos="7480"/>
        </w:tabs>
        <w:spacing w:line="417" w:lineRule="auto"/>
        <w:ind w:left="850" w:right="1970" w:rightChars="0" w:hanging="212"/>
        <w:rPr>
          <w:b/>
          <w:bCs/>
          <w:color w:val="auto"/>
          <w:sz w:val="21"/>
          <w:highlight w:val="none"/>
        </w:rPr>
      </w:pPr>
      <w:r>
        <w:rPr>
          <w:b/>
          <w:bCs/>
          <w:color w:val="auto"/>
          <w:spacing w:val="-7"/>
          <w:sz w:val="21"/>
          <w:highlight w:val="none"/>
        </w:rPr>
        <w:t>答疑方式：书面</w:t>
      </w:r>
      <w:r>
        <w:rPr>
          <w:rFonts w:hint="eastAsia"/>
          <w:b/>
          <w:bCs/>
          <w:color w:val="auto"/>
          <w:spacing w:val="-7"/>
          <w:sz w:val="21"/>
          <w:highlight w:val="none"/>
          <w:lang w:eastAsia="zh-CN"/>
        </w:rPr>
        <w:t>、</w:t>
      </w:r>
      <w:r>
        <w:rPr>
          <w:rFonts w:hint="eastAsia"/>
          <w:b/>
          <w:bCs/>
          <w:color w:val="auto"/>
          <w:spacing w:val="-7"/>
          <w:sz w:val="21"/>
          <w:highlight w:val="none"/>
          <w:lang w:val="en-US" w:eastAsia="zh-CN"/>
        </w:rPr>
        <w:t>电话</w:t>
      </w:r>
      <w:r>
        <w:rPr>
          <w:b/>
          <w:bCs/>
          <w:color w:val="auto"/>
          <w:spacing w:val="-7"/>
          <w:sz w:val="21"/>
          <w:highlight w:val="none"/>
        </w:rPr>
        <w:t>答疑</w:t>
      </w:r>
      <w:r>
        <w:rPr>
          <w:b/>
          <w:bCs/>
          <w:color w:val="auto"/>
          <w:sz w:val="21"/>
          <w:highlight w:val="none"/>
        </w:rPr>
        <w:t xml:space="preserve"> </w:t>
      </w:r>
    </w:p>
    <w:p w14:paraId="43E8FDFE">
      <w:pPr>
        <w:pStyle w:val="9"/>
        <w:ind w:left="850"/>
        <w:rPr>
          <w:rFonts w:hint="eastAsia" w:eastAsia="宋体"/>
          <w:b/>
          <w:bCs/>
          <w:color w:val="auto"/>
          <w:highlight w:val="none"/>
          <w:lang w:eastAsia="zh-CN"/>
        </w:rPr>
      </w:pPr>
      <w:r>
        <w:rPr>
          <w:b/>
          <w:bCs/>
          <w:color w:val="auto"/>
          <w:highlight w:val="none"/>
        </w:rPr>
        <w:t>答疑联系人：</w:t>
      </w:r>
      <w:r>
        <w:rPr>
          <w:rFonts w:hint="eastAsia"/>
          <w:b/>
          <w:bCs/>
          <w:color w:val="auto"/>
          <w:highlight w:val="none"/>
          <w:lang w:val="en-US" w:eastAsia="zh-CN"/>
        </w:rPr>
        <w:t>易贤</w:t>
      </w:r>
    </w:p>
    <w:p w14:paraId="2F7265FA">
      <w:pPr>
        <w:pStyle w:val="9"/>
        <w:spacing w:before="6"/>
        <w:rPr>
          <w:b/>
          <w:bCs/>
          <w:color w:val="auto"/>
          <w:sz w:val="15"/>
          <w:highlight w:val="none"/>
        </w:rPr>
      </w:pPr>
    </w:p>
    <w:p w14:paraId="020B5D4B">
      <w:pPr>
        <w:pStyle w:val="9"/>
        <w:ind w:left="850"/>
        <w:rPr>
          <w:rFonts w:hint="eastAsia"/>
          <w:b/>
          <w:bCs/>
          <w:color w:val="auto"/>
          <w:highlight w:val="none"/>
          <w:lang w:val="en-US" w:eastAsia="zh-CN"/>
        </w:rPr>
      </w:pPr>
      <w:r>
        <w:rPr>
          <w:b/>
          <w:bCs/>
          <w:color w:val="auto"/>
          <w:highlight w:val="none"/>
        </w:rPr>
        <w:t>答疑电话：</w:t>
      </w:r>
      <w:r>
        <w:rPr>
          <w:rFonts w:hint="eastAsia"/>
          <w:b/>
          <w:bCs/>
          <w:color w:val="auto"/>
          <w:highlight w:val="none"/>
          <w:lang w:val="en-US" w:eastAsia="zh-CN"/>
        </w:rPr>
        <w:t>13730612240</w:t>
      </w:r>
    </w:p>
    <w:p w14:paraId="7695C647">
      <w:pPr>
        <w:pStyle w:val="9"/>
        <w:ind w:left="850"/>
        <w:rPr>
          <w:rFonts w:hint="eastAsia"/>
          <w:b/>
          <w:bCs/>
          <w:color w:val="auto"/>
          <w:highlight w:val="none"/>
          <w:lang w:val="en-US" w:eastAsia="zh-CN"/>
        </w:rPr>
      </w:pPr>
    </w:p>
    <w:p w14:paraId="374C13FC">
      <w:pPr>
        <w:pStyle w:val="22"/>
        <w:numPr>
          <w:ilvl w:val="0"/>
          <w:numId w:val="0"/>
        </w:numPr>
        <w:tabs>
          <w:tab w:val="left" w:pos="852"/>
        </w:tabs>
        <w:ind w:left="637" w:leftChars="0"/>
        <w:rPr>
          <w:b/>
          <w:bCs/>
          <w:color w:val="auto"/>
          <w:sz w:val="21"/>
          <w:highlight w:val="none"/>
        </w:rPr>
      </w:pPr>
      <w:r>
        <w:rPr>
          <w:rFonts w:hint="eastAsia"/>
          <w:b/>
          <w:bCs/>
          <w:color w:val="auto"/>
          <w:spacing w:val="-3"/>
          <w:sz w:val="21"/>
          <w:highlight w:val="none"/>
          <w:lang w:val="en-US" w:eastAsia="zh-CN"/>
        </w:rPr>
        <w:t>6.投标截止时间</w:t>
      </w:r>
      <w:r>
        <w:rPr>
          <w:b/>
          <w:bCs/>
          <w:color w:val="auto"/>
          <w:spacing w:val="-3"/>
          <w:sz w:val="21"/>
          <w:highlight w:val="none"/>
        </w:rPr>
        <w:t>：</w:t>
      </w:r>
      <w:r>
        <w:rPr>
          <w:rFonts w:hint="eastAsia"/>
          <w:b/>
          <w:bCs/>
          <w:color w:val="auto"/>
          <w:sz w:val="21"/>
          <w:highlight w:val="none"/>
          <w:lang w:eastAsia="zh-CN"/>
        </w:rPr>
        <w:t>2026</w:t>
      </w:r>
      <w:r>
        <w:rPr>
          <w:b/>
          <w:bCs/>
          <w:color w:val="auto"/>
          <w:spacing w:val="-36"/>
          <w:sz w:val="21"/>
          <w:highlight w:val="none"/>
        </w:rPr>
        <w:t xml:space="preserve"> 年</w:t>
      </w:r>
      <w:r>
        <w:rPr>
          <w:rFonts w:hint="eastAsia"/>
          <w:b/>
          <w:bCs/>
          <w:color w:val="auto"/>
          <w:spacing w:val="-36"/>
          <w:sz w:val="21"/>
          <w:highlight w:val="none"/>
          <w:lang w:val="en-US" w:eastAsia="zh-CN"/>
        </w:rPr>
        <w:t xml:space="preserve"> </w:t>
      </w:r>
      <w:r>
        <w:rPr>
          <w:rFonts w:hint="eastAsia"/>
          <w:b/>
          <w:bCs/>
          <w:color w:val="auto"/>
          <w:sz w:val="21"/>
          <w:highlight w:val="none"/>
          <w:lang w:val="en-US" w:eastAsia="zh-CN"/>
        </w:rPr>
        <w:t xml:space="preserve">7 </w:t>
      </w:r>
      <w:r>
        <w:rPr>
          <w:b/>
          <w:bCs/>
          <w:color w:val="auto"/>
          <w:sz w:val="21"/>
          <w:highlight w:val="none"/>
        </w:rPr>
        <w:t>月</w:t>
      </w:r>
      <w:r>
        <w:rPr>
          <w:rFonts w:hint="eastAsia"/>
          <w:b/>
          <w:bCs/>
          <w:color w:val="auto"/>
          <w:sz w:val="21"/>
          <w:highlight w:val="none"/>
          <w:lang w:val="en-US" w:eastAsia="zh-CN"/>
        </w:rPr>
        <w:t xml:space="preserve"> 20 </w:t>
      </w:r>
      <w:r>
        <w:rPr>
          <w:b/>
          <w:bCs/>
          <w:color w:val="auto"/>
          <w:sz w:val="21"/>
          <w:highlight w:val="none"/>
        </w:rPr>
        <w:t>日</w:t>
      </w:r>
      <w:r>
        <w:rPr>
          <w:b/>
          <w:bCs/>
          <w:color w:val="auto"/>
          <w:spacing w:val="-22"/>
          <w:sz w:val="21"/>
          <w:highlight w:val="none"/>
        </w:rPr>
        <w:t>上午</w:t>
      </w:r>
      <w:r>
        <w:rPr>
          <w:rFonts w:hint="eastAsia"/>
          <w:b/>
          <w:bCs/>
          <w:color w:val="auto"/>
          <w:spacing w:val="-22"/>
          <w:sz w:val="21"/>
          <w:highlight w:val="none"/>
          <w:lang w:val="en-US" w:eastAsia="zh-CN"/>
        </w:rPr>
        <w:t xml:space="preserve"> 9 </w:t>
      </w:r>
      <w:r>
        <w:rPr>
          <w:b/>
          <w:bCs/>
          <w:color w:val="auto"/>
          <w:spacing w:val="-27"/>
          <w:sz w:val="21"/>
          <w:highlight w:val="none"/>
        </w:rPr>
        <w:t>时</w:t>
      </w:r>
      <w:r>
        <w:rPr>
          <w:b/>
          <w:bCs/>
          <w:color w:val="auto"/>
          <w:spacing w:val="-3"/>
          <w:sz w:val="21"/>
          <w:highlight w:val="none"/>
        </w:rPr>
        <w:t>（若有变动另行通知</w:t>
      </w:r>
      <w:r>
        <w:rPr>
          <w:b/>
          <w:bCs/>
          <w:color w:val="auto"/>
          <w:spacing w:val="-108"/>
          <w:sz w:val="21"/>
          <w:highlight w:val="none"/>
        </w:rPr>
        <w:t>）</w:t>
      </w:r>
      <w:r>
        <w:rPr>
          <w:b/>
          <w:bCs/>
          <w:color w:val="auto"/>
          <w:spacing w:val="-3"/>
          <w:sz w:val="21"/>
          <w:highlight w:val="none"/>
        </w:rPr>
        <w:t>。</w:t>
      </w:r>
      <w:r>
        <w:rPr>
          <w:b/>
          <w:bCs/>
          <w:color w:val="auto"/>
          <w:sz w:val="21"/>
          <w:highlight w:val="none"/>
        </w:rPr>
        <w:t xml:space="preserve"> </w:t>
      </w:r>
    </w:p>
    <w:p w14:paraId="24E31C68">
      <w:pPr>
        <w:pStyle w:val="9"/>
        <w:spacing w:before="7"/>
        <w:rPr>
          <w:b/>
          <w:bCs/>
          <w:color w:val="auto"/>
          <w:sz w:val="15"/>
          <w:highlight w:val="none"/>
        </w:rPr>
      </w:pPr>
    </w:p>
    <w:p w14:paraId="7868B5F0">
      <w:pPr>
        <w:pStyle w:val="22"/>
        <w:numPr>
          <w:ilvl w:val="0"/>
          <w:numId w:val="0"/>
        </w:numPr>
        <w:tabs>
          <w:tab w:val="left" w:pos="852"/>
        </w:tabs>
        <w:ind w:left="637" w:leftChars="0"/>
        <w:rPr>
          <w:b/>
          <w:bCs/>
          <w:color w:val="auto"/>
          <w:sz w:val="21"/>
          <w:highlight w:val="none"/>
        </w:rPr>
      </w:pPr>
      <w:r>
        <w:rPr>
          <w:rFonts w:hint="eastAsia"/>
          <w:b/>
          <w:bCs/>
          <w:color w:val="auto"/>
          <w:spacing w:val="-3"/>
          <w:sz w:val="21"/>
          <w:highlight w:val="none"/>
          <w:lang w:val="en-US" w:eastAsia="zh-CN"/>
        </w:rPr>
        <w:t>7.</w:t>
      </w:r>
      <w:r>
        <w:rPr>
          <w:b/>
          <w:bCs/>
          <w:color w:val="auto"/>
          <w:spacing w:val="-3"/>
          <w:sz w:val="21"/>
          <w:highlight w:val="none"/>
        </w:rPr>
        <w:t>开标时间：</w:t>
      </w:r>
      <w:r>
        <w:rPr>
          <w:rFonts w:hint="eastAsia"/>
          <w:b/>
          <w:bCs/>
          <w:color w:val="auto"/>
          <w:sz w:val="21"/>
          <w:highlight w:val="none"/>
          <w:lang w:eastAsia="zh-CN"/>
        </w:rPr>
        <w:t>2026</w:t>
      </w:r>
      <w:r>
        <w:rPr>
          <w:b/>
          <w:bCs/>
          <w:color w:val="auto"/>
          <w:spacing w:val="-36"/>
          <w:sz w:val="21"/>
          <w:highlight w:val="none"/>
        </w:rPr>
        <w:t xml:space="preserve"> 年</w:t>
      </w:r>
      <w:r>
        <w:rPr>
          <w:rFonts w:hint="eastAsia"/>
          <w:b/>
          <w:bCs/>
          <w:color w:val="auto"/>
          <w:spacing w:val="-36"/>
          <w:sz w:val="21"/>
          <w:highlight w:val="none"/>
          <w:lang w:val="en-US" w:eastAsia="zh-CN"/>
        </w:rPr>
        <w:t xml:space="preserve"> </w:t>
      </w:r>
      <w:r>
        <w:rPr>
          <w:rFonts w:hint="eastAsia"/>
          <w:b/>
          <w:bCs/>
          <w:color w:val="auto"/>
          <w:sz w:val="21"/>
          <w:highlight w:val="none"/>
          <w:lang w:val="en-US" w:eastAsia="zh-CN"/>
        </w:rPr>
        <w:t xml:space="preserve">7 </w:t>
      </w:r>
      <w:r>
        <w:rPr>
          <w:b/>
          <w:bCs/>
          <w:color w:val="auto"/>
          <w:sz w:val="21"/>
          <w:highlight w:val="none"/>
        </w:rPr>
        <w:t>月</w:t>
      </w:r>
      <w:r>
        <w:rPr>
          <w:rFonts w:hint="eastAsia"/>
          <w:b/>
          <w:bCs/>
          <w:color w:val="auto"/>
          <w:sz w:val="21"/>
          <w:highlight w:val="none"/>
          <w:lang w:val="en-US" w:eastAsia="zh-CN"/>
        </w:rPr>
        <w:t xml:space="preserve"> 21 </w:t>
      </w:r>
      <w:r>
        <w:rPr>
          <w:b/>
          <w:bCs/>
          <w:color w:val="auto"/>
          <w:sz w:val="21"/>
          <w:highlight w:val="none"/>
        </w:rPr>
        <w:t>日</w:t>
      </w:r>
      <w:r>
        <w:rPr>
          <w:b/>
          <w:bCs/>
          <w:color w:val="auto"/>
          <w:spacing w:val="-22"/>
          <w:sz w:val="21"/>
          <w:highlight w:val="none"/>
        </w:rPr>
        <w:t>上午</w:t>
      </w:r>
      <w:r>
        <w:rPr>
          <w:rFonts w:hint="eastAsia"/>
          <w:b/>
          <w:bCs/>
          <w:color w:val="auto"/>
          <w:spacing w:val="-22"/>
          <w:sz w:val="21"/>
          <w:highlight w:val="none"/>
          <w:lang w:val="en-US" w:eastAsia="zh-CN"/>
        </w:rPr>
        <w:t xml:space="preserve"> 9 </w:t>
      </w:r>
      <w:r>
        <w:rPr>
          <w:b/>
          <w:bCs/>
          <w:color w:val="auto"/>
          <w:spacing w:val="-27"/>
          <w:sz w:val="21"/>
          <w:highlight w:val="none"/>
        </w:rPr>
        <w:t>时</w:t>
      </w:r>
      <w:r>
        <w:rPr>
          <w:b/>
          <w:bCs/>
          <w:color w:val="auto"/>
          <w:spacing w:val="-3"/>
          <w:sz w:val="21"/>
          <w:highlight w:val="none"/>
        </w:rPr>
        <w:t>（若有变动另行通知</w:t>
      </w:r>
      <w:r>
        <w:rPr>
          <w:b/>
          <w:bCs/>
          <w:color w:val="auto"/>
          <w:spacing w:val="-108"/>
          <w:sz w:val="21"/>
          <w:highlight w:val="none"/>
        </w:rPr>
        <w:t>）</w:t>
      </w:r>
      <w:r>
        <w:rPr>
          <w:b/>
          <w:bCs/>
          <w:color w:val="auto"/>
          <w:spacing w:val="-3"/>
          <w:sz w:val="21"/>
          <w:highlight w:val="none"/>
        </w:rPr>
        <w:t>。</w:t>
      </w:r>
      <w:r>
        <w:rPr>
          <w:b/>
          <w:bCs/>
          <w:color w:val="auto"/>
          <w:sz w:val="21"/>
          <w:highlight w:val="none"/>
        </w:rPr>
        <w:t xml:space="preserve"> </w:t>
      </w:r>
    </w:p>
    <w:p w14:paraId="08994820">
      <w:pPr>
        <w:pStyle w:val="22"/>
        <w:numPr>
          <w:ilvl w:val="0"/>
          <w:numId w:val="0"/>
        </w:numPr>
        <w:tabs>
          <w:tab w:val="left" w:pos="852"/>
        </w:tabs>
        <w:rPr>
          <w:b/>
          <w:bCs/>
          <w:color w:val="auto"/>
          <w:sz w:val="21"/>
          <w:highlight w:val="yellow"/>
        </w:rPr>
      </w:pPr>
    </w:p>
    <w:p w14:paraId="045BC695">
      <w:pPr>
        <w:pStyle w:val="22"/>
        <w:numPr>
          <w:ilvl w:val="0"/>
          <w:numId w:val="0"/>
        </w:numPr>
        <w:tabs>
          <w:tab w:val="left" w:pos="852"/>
        </w:tabs>
        <w:ind w:left="637" w:leftChars="0"/>
        <w:rPr>
          <w:b/>
          <w:bCs/>
          <w:color w:val="auto"/>
          <w:sz w:val="21"/>
          <w:highlight w:val="none"/>
        </w:rPr>
      </w:pPr>
      <w:r>
        <w:rPr>
          <w:rFonts w:hint="eastAsia"/>
          <w:b/>
          <w:bCs/>
          <w:color w:val="auto"/>
          <w:sz w:val="21"/>
          <w:highlight w:val="none"/>
          <w:lang w:val="en-US" w:eastAsia="zh-CN"/>
        </w:rPr>
        <w:t>8.开标地点：中国重汽集团成都王牌商用车有限公司203会议室</w:t>
      </w:r>
    </w:p>
    <w:p w14:paraId="18B1BBB3">
      <w:pPr>
        <w:pStyle w:val="9"/>
        <w:spacing w:before="6"/>
        <w:rPr>
          <w:b/>
          <w:bCs/>
          <w:color w:val="auto"/>
          <w:sz w:val="15"/>
          <w:highlight w:val="yellow"/>
        </w:rPr>
      </w:pPr>
    </w:p>
    <w:p w14:paraId="76273B36">
      <w:pPr>
        <w:pStyle w:val="22"/>
        <w:numPr>
          <w:ilvl w:val="0"/>
          <w:numId w:val="0"/>
        </w:numPr>
        <w:tabs>
          <w:tab w:val="left" w:pos="852"/>
        </w:tabs>
        <w:ind w:left="637" w:leftChars="0"/>
        <w:rPr>
          <w:rFonts w:hint="default"/>
          <w:b/>
          <w:bCs/>
          <w:color w:val="auto"/>
          <w:sz w:val="21"/>
          <w:lang w:val="en-US"/>
        </w:rPr>
      </w:pPr>
      <w:r>
        <w:rPr>
          <w:rFonts w:hint="eastAsia"/>
          <w:b/>
          <w:bCs/>
          <w:color w:val="auto"/>
          <w:spacing w:val="-3"/>
          <w:sz w:val="21"/>
          <w:lang w:val="en-US" w:eastAsia="zh-CN"/>
        </w:rPr>
        <w:t>9.</w:t>
      </w:r>
      <w:r>
        <w:rPr>
          <w:b/>
          <w:bCs/>
          <w:color w:val="auto"/>
          <w:spacing w:val="-3"/>
          <w:sz w:val="21"/>
        </w:rPr>
        <w:t>报名及商务事宜联系人：</w:t>
      </w:r>
      <w:r>
        <w:rPr>
          <w:rFonts w:hint="eastAsia"/>
          <w:b/>
          <w:bCs/>
          <w:color w:val="auto"/>
          <w:spacing w:val="-3"/>
          <w:sz w:val="21"/>
          <w:lang w:val="en-US" w:eastAsia="zh-CN"/>
        </w:rPr>
        <w:t>易贤</w:t>
      </w:r>
    </w:p>
    <w:p w14:paraId="1E1E134C">
      <w:pPr>
        <w:pStyle w:val="9"/>
        <w:spacing w:before="7"/>
        <w:rPr>
          <w:b/>
          <w:bCs/>
          <w:color w:val="auto"/>
          <w:sz w:val="15"/>
        </w:rPr>
      </w:pPr>
    </w:p>
    <w:p w14:paraId="26976BC3">
      <w:pPr>
        <w:pStyle w:val="9"/>
        <w:ind w:left="850"/>
        <w:rPr>
          <w:rFonts w:hint="default" w:eastAsia="宋体"/>
          <w:b/>
          <w:bCs/>
          <w:color w:val="auto"/>
          <w:lang w:val="en-US" w:eastAsia="zh-CN"/>
        </w:rPr>
      </w:pPr>
      <w:r>
        <w:rPr>
          <w:b/>
          <w:bCs/>
          <w:color w:val="auto"/>
        </w:rPr>
        <w:t>联系电话：</w:t>
      </w:r>
      <w:r>
        <w:rPr>
          <w:rFonts w:hint="eastAsia"/>
          <w:b/>
          <w:bCs/>
          <w:color w:val="auto"/>
          <w:lang w:val="en-US" w:eastAsia="zh-CN"/>
        </w:rPr>
        <w:t>13730612240</w:t>
      </w:r>
    </w:p>
    <w:p w14:paraId="0F67B619">
      <w:pPr>
        <w:pStyle w:val="9"/>
        <w:ind w:firstLine="843" w:firstLineChars="400"/>
        <w:rPr>
          <w:b/>
          <w:bCs/>
          <w:color w:val="auto"/>
        </w:rPr>
      </w:pPr>
    </w:p>
    <w:p w14:paraId="787E6FAB">
      <w:pPr>
        <w:pStyle w:val="9"/>
        <w:ind w:firstLine="843" w:firstLineChars="400"/>
        <w:rPr>
          <w:rFonts w:hint="eastAsia" w:eastAsia="宋体"/>
          <w:b/>
          <w:bCs/>
          <w:color w:val="auto"/>
          <w:lang w:val="en-US" w:eastAsia="zh-CN"/>
        </w:rPr>
      </w:pPr>
      <w:r>
        <w:rPr>
          <w:b/>
          <w:bCs/>
          <w:color w:val="auto"/>
        </w:rPr>
        <w:t>邮 箱：</w:t>
      </w:r>
      <w:r>
        <w:rPr>
          <w:rFonts w:hint="eastAsia"/>
          <w:b/>
          <w:bCs/>
          <w:color w:val="auto"/>
          <w:lang w:val="en-US" w:eastAsia="zh-CN"/>
        </w:rPr>
        <w:t>yixian@sinotruk.com</w:t>
      </w:r>
    </w:p>
    <w:p w14:paraId="17C0C795">
      <w:pPr>
        <w:pStyle w:val="9"/>
        <w:spacing w:before="2"/>
        <w:rPr>
          <w:color w:val="auto"/>
          <w:sz w:val="18"/>
        </w:rPr>
      </w:pPr>
    </w:p>
    <w:p w14:paraId="57BB526B">
      <w:pPr>
        <w:pStyle w:val="6"/>
        <w:spacing w:before="0"/>
        <w:rPr>
          <w:color w:val="auto"/>
        </w:rPr>
      </w:pPr>
      <w:r>
        <w:rPr>
          <w:color w:val="auto"/>
        </w:rPr>
        <w:t>五、获取招标文件</w:t>
      </w:r>
    </w:p>
    <w:p w14:paraId="0C34B62B">
      <w:pPr>
        <w:rPr>
          <w:rFonts w:hint="eastAsia"/>
          <w:color w:val="auto"/>
          <w:spacing w:val="-3"/>
          <w:sz w:val="21"/>
          <w:highlight w:val="red"/>
          <w:lang w:val="en-US" w:eastAsia="zh-CN"/>
        </w:rPr>
      </w:pPr>
    </w:p>
    <w:p w14:paraId="37830B4F">
      <w:pPr>
        <w:ind w:firstLine="816" w:firstLineChars="400"/>
        <w:rPr>
          <w:rFonts w:hint="default"/>
          <w:color w:val="auto"/>
          <w:spacing w:val="-3"/>
          <w:sz w:val="21"/>
          <w:highlight w:val="none"/>
          <w:lang w:val="en-US" w:eastAsia="zh-CN"/>
        </w:rPr>
        <w:sectPr>
          <w:pgSz w:w="11910" w:h="16840"/>
          <w:pgMar w:top="1580" w:right="1690" w:bottom="1160" w:left="1200" w:header="507" w:footer="972" w:gutter="0"/>
          <w:cols w:space="720" w:num="1"/>
        </w:sectPr>
      </w:pPr>
      <w:r>
        <w:rPr>
          <w:rFonts w:hint="eastAsia"/>
          <w:color w:val="auto"/>
          <w:spacing w:val="-3"/>
          <w:sz w:val="21"/>
          <w:highlight w:val="none"/>
          <w:lang w:val="en-US" w:eastAsia="zh-CN"/>
        </w:rPr>
        <w:t>中国重汽官网等公开媒体公布</w:t>
      </w:r>
    </w:p>
    <w:p w14:paraId="53ED5E2E">
      <w:pPr>
        <w:pStyle w:val="6"/>
        <w:spacing w:before="0"/>
        <w:rPr>
          <w:color w:val="auto"/>
          <w:highlight w:val="none"/>
        </w:rPr>
      </w:pPr>
      <w:r>
        <w:rPr>
          <w:rFonts w:hint="eastAsia"/>
          <w:color w:val="auto"/>
          <w:highlight w:val="none"/>
          <w:lang w:val="en-US" w:eastAsia="zh-CN"/>
        </w:rPr>
        <w:t>六</w:t>
      </w:r>
      <w:r>
        <w:rPr>
          <w:color w:val="auto"/>
          <w:highlight w:val="none"/>
        </w:rPr>
        <w:t>、</w:t>
      </w:r>
      <w:r>
        <w:rPr>
          <w:rFonts w:hint="eastAsia"/>
          <w:color w:val="auto"/>
          <w:highlight w:val="none"/>
        </w:rPr>
        <w:t>投标保证金及投标有效期</w:t>
      </w:r>
    </w:p>
    <w:p w14:paraId="19B505E7">
      <w:pPr>
        <w:pStyle w:val="9"/>
        <w:spacing w:before="232"/>
        <w:ind w:firstLine="632" w:firstLineChars="300"/>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1、投标保证金的缴纳形式：</w:t>
      </w:r>
      <w:r>
        <w:rPr>
          <w:rFonts w:hint="eastAsia" w:ascii="宋体" w:hAnsi="宋体" w:eastAsia="宋体" w:cs="宋体"/>
          <w:color w:val="auto"/>
          <w:highlight w:val="none"/>
          <w:lang w:val="en-US" w:eastAsia="zh-CN"/>
        </w:rPr>
        <w:t>电汇或网银</w:t>
      </w:r>
    </w:p>
    <w:p w14:paraId="5B6C2565">
      <w:pPr>
        <w:pStyle w:val="9"/>
        <w:spacing w:before="232"/>
        <w:ind w:firstLine="632" w:firstLineChars="300"/>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2、投标保证金的金额：</w:t>
      </w:r>
      <w:r>
        <w:rPr>
          <w:rFonts w:hint="eastAsia" w:ascii="宋体" w:hAnsi="宋体" w:eastAsia="宋体" w:cs="宋体"/>
          <w:color w:val="auto"/>
          <w:highlight w:val="none"/>
          <w:lang w:val="en-US" w:eastAsia="zh-CN"/>
        </w:rPr>
        <w:t>人民币100000元</w:t>
      </w:r>
    </w:p>
    <w:p w14:paraId="4BE9270C">
      <w:pPr>
        <w:pStyle w:val="9"/>
        <w:spacing w:before="232"/>
        <w:ind w:firstLine="632" w:firstLineChars="300"/>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3、开户名称：</w:t>
      </w:r>
      <w:r>
        <w:rPr>
          <w:rFonts w:hint="eastAsia" w:ascii="宋体" w:hAnsi="宋体" w:eastAsia="宋体" w:cs="宋体"/>
          <w:color w:val="auto"/>
          <w:highlight w:val="none"/>
          <w:lang w:val="en-US" w:eastAsia="zh-CN"/>
        </w:rPr>
        <w:t>中国重汽集团成都王牌商用车有限公司</w:t>
      </w:r>
    </w:p>
    <w:p w14:paraId="5E8AC89E">
      <w:pPr>
        <w:pStyle w:val="9"/>
        <w:spacing w:before="232"/>
        <w:ind w:firstLine="1054" w:firstLineChars="500"/>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开户银行：</w:t>
      </w:r>
      <w:r>
        <w:rPr>
          <w:rFonts w:hint="eastAsia" w:ascii="宋体" w:hAnsi="宋体" w:eastAsia="宋体" w:cs="宋体"/>
          <w:color w:val="auto"/>
          <w:highlight w:val="none"/>
          <w:lang w:val="en-US" w:eastAsia="zh-CN"/>
        </w:rPr>
        <w:t>中国农业银行股份有限公司青白江弥牟支行</w:t>
      </w:r>
    </w:p>
    <w:p w14:paraId="656ACE0E">
      <w:pPr>
        <w:pStyle w:val="9"/>
        <w:spacing w:before="232"/>
        <w:ind w:firstLine="1054" w:firstLineChars="500"/>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银行帐号：</w:t>
      </w:r>
      <w:r>
        <w:rPr>
          <w:rFonts w:hint="eastAsia" w:ascii="宋体" w:hAnsi="宋体" w:eastAsia="宋体" w:cs="宋体"/>
          <w:color w:val="auto"/>
          <w:highlight w:val="none"/>
          <w:lang w:val="en-US" w:eastAsia="zh-CN"/>
        </w:rPr>
        <w:t>22844401040000572</w:t>
      </w:r>
    </w:p>
    <w:p w14:paraId="28A77E77">
      <w:pPr>
        <w:pStyle w:val="9"/>
        <w:spacing w:before="232"/>
        <w:ind w:firstLine="1054" w:firstLineChars="500"/>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联行号：</w:t>
      </w:r>
      <w:r>
        <w:rPr>
          <w:rFonts w:hint="eastAsia" w:ascii="宋体" w:hAnsi="宋体" w:eastAsia="宋体" w:cs="宋体"/>
          <w:color w:val="auto"/>
          <w:highlight w:val="none"/>
          <w:lang w:val="en-US" w:eastAsia="zh-CN"/>
        </w:rPr>
        <w:t>103651084472</w:t>
      </w:r>
    </w:p>
    <w:p w14:paraId="04FFCC79">
      <w:pPr>
        <w:pStyle w:val="9"/>
        <w:spacing w:before="232"/>
        <w:ind w:firstLine="630" w:firstLineChars="3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投标保证金应从投标人的基本账户转出至上述账户并到账，否则视为无效投标。</w:t>
      </w:r>
    </w:p>
    <w:p w14:paraId="5E5B0F95">
      <w:pPr>
        <w:pStyle w:val="9"/>
        <w:spacing w:before="232"/>
        <w:ind w:firstLine="630" w:firstLineChars="3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转账附言：公司名称+项目名称+投标保证金。</w:t>
      </w:r>
    </w:p>
    <w:p w14:paraId="33B2BDAE">
      <w:pPr>
        <w:pStyle w:val="9"/>
        <w:spacing w:before="232"/>
        <w:ind w:left="2937" w:leftChars="285" w:hanging="2310" w:hangingChars="11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保证金缴纳截止时间：2026年7月18日下午17 时00分00秒</w:t>
      </w:r>
      <w:r>
        <w:rPr>
          <w:rFonts w:hint="eastAsia" w:cs="宋体"/>
          <w:color w:val="auto"/>
          <w:highlight w:val="none"/>
          <w:lang w:val="en-US" w:eastAsia="zh-CN"/>
        </w:rPr>
        <w:t>。</w:t>
      </w:r>
    </w:p>
    <w:p w14:paraId="4A6A5971">
      <w:pPr>
        <w:pStyle w:val="9"/>
        <w:spacing w:before="232"/>
        <w:ind w:left="2937" w:leftChars="285" w:hanging="2310" w:hangingChars="11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w:t>
      </w:r>
      <w:r>
        <w:rPr>
          <w:rFonts w:hint="eastAsia" w:cs="宋体"/>
          <w:color w:val="auto"/>
          <w:highlight w:val="none"/>
          <w:lang w:val="en-US" w:eastAsia="zh-CN"/>
        </w:rPr>
        <w:t>在截止日期之前将</w:t>
      </w:r>
      <w:r>
        <w:rPr>
          <w:rFonts w:hint="eastAsia" w:ascii="宋体" w:hAnsi="宋体" w:eastAsia="宋体" w:cs="宋体"/>
          <w:color w:val="auto"/>
          <w:highlight w:val="none"/>
          <w:lang w:val="en-US" w:eastAsia="zh-CN"/>
        </w:rPr>
        <w:t>缴纳凭证发送至邮箱wpjszx2013@sina.com</w:t>
      </w:r>
      <w:r>
        <w:rPr>
          <w:rFonts w:hint="eastAsia" w:cs="宋体"/>
          <w:color w:val="auto"/>
          <w:highlight w:val="none"/>
          <w:lang w:val="en-US" w:eastAsia="zh-CN"/>
        </w:rPr>
        <w:t>。</w:t>
      </w:r>
    </w:p>
    <w:p w14:paraId="5E3A0D2D">
      <w:pPr>
        <w:pStyle w:val="9"/>
        <w:spacing w:before="232"/>
        <w:ind w:firstLine="630" w:firstLineChars="3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供应商应充分考虑银行信息交换时间，由此带来的保证金</w:t>
      </w:r>
      <w:r>
        <w:rPr>
          <w:rFonts w:hint="eastAsia" w:cs="宋体"/>
          <w:color w:val="auto"/>
          <w:highlight w:val="none"/>
          <w:lang w:val="en-US" w:eastAsia="zh-CN"/>
        </w:rPr>
        <w:t>不能按时到账</w:t>
      </w:r>
      <w:r>
        <w:rPr>
          <w:rFonts w:hint="eastAsia" w:ascii="宋体" w:hAnsi="宋体" w:eastAsia="宋体" w:cs="宋体"/>
          <w:color w:val="auto"/>
          <w:highlight w:val="none"/>
          <w:lang w:val="en-US" w:eastAsia="zh-CN"/>
        </w:rPr>
        <w:t>的责任由供应商自行承担。</w:t>
      </w:r>
    </w:p>
    <w:p w14:paraId="2BED93DA">
      <w:pPr>
        <w:pStyle w:val="9"/>
        <w:spacing w:before="232"/>
        <w:ind w:firstLine="630" w:firstLineChars="3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对于没有中标的投标人，投标保证金将于招标人内部完成中标人评审并确认最终中标人后在</w:t>
      </w:r>
      <w:r>
        <w:rPr>
          <w:rFonts w:hint="eastAsia" w:cs="宋体"/>
          <w:color w:val="auto"/>
          <w:highlight w:val="none"/>
          <w:lang w:val="en-US" w:eastAsia="zh-CN"/>
        </w:rPr>
        <w:t>3</w:t>
      </w:r>
      <w:r>
        <w:rPr>
          <w:rFonts w:hint="eastAsia" w:ascii="宋体" w:hAnsi="宋体" w:eastAsia="宋体" w:cs="宋体"/>
          <w:color w:val="auto"/>
          <w:highlight w:val="none"/>
          <w:lang w:val="en-US" w:eastAsia="zh-CN"/>
        </w:rPr>
        <w:t>0工作日内予以原路返还（无息）；对于中标方，投标保证金将在签订合同后30个工作日内原路返还（无息）。</w:t>
      </w:r>
    </w:p>
    <w:p w14:paraId="4350FD7E">
      <w:pPr>
        <w:pStyle w:val="9"/>
        <w:keepNext w:val="0"/>
        <w:keepLines w:val="0"/>
        <w:pageBreakBefore w:val="0"/>
        <w:widowControl w:val="0"/>
        <w:numPr>
          <w:ilvl w:val="0"/>
          <w:numId w:val="2"/>
        </w:numPr>
        <w:kinsoku/>
        <w:wordWrap/>
        <w:overflowPunct/>
        <w:topLinePunct w:val="0"/>
        <w:autoSpaceDE w:val="0"/>
        <w:autoSpaceDN w:val="0"/>
        <w:bidi w:val="0"/>
        <w:adjustRightInd/>
        <w:snapToGrid/>
        <w:spacing w:before="232" w:line="360" w:lineRule="auto"/>
        <w:ind w:left="838" w:leftChars="285" w:hanging="211" w:hangingChars="100"/>
        <w:textAlignment w:val="auto"/>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发生以下情况时，有权没收保证金：</w:t>
      </w:r>
      <w:r>
        <w:rPr>
          <w:rFonts w:hint="eastAsia" w:ascii="宋体" w:hAnsi="宋体" w:eastAsia="宋体" w:cs="宋体"/>
          <w:b/>
          <w:bCs/>
          <w:color w:val="auto"/>
          <w:highlight w:val="none"/>
          <w:lang w:val="en-US" w:eastAsia="zh-CN"/>
        </w:rPr>
        <w:br w:type="textWrapping"/>
      </w:r>
      <w:r>
        <w:rPr>
          <w:rFonts w:hint="eastAsia" w:ascii="宋体" w:hAnsi="宋体" w:eastAsia="宋体" w:cs="宋体"/>
          <w:bCs/>
          <w:color w:val="auto"/>
          <w:sz w:val="21"/>
          <w:szCs w:val="21"/>
          <w:lang w:val="zh-CN" w:eastAsia="zh-CN" w:bidi="zh-CN"/>
        </w:rPr>
        <w:t>⑴</w:t>
      </w:r>
      <w:r>
        <w:rPr>
          <w:rFonts w:hint="eastAsia" w:ascii="宋体" w:hAnsi="宋体" w:eastAsia="宋体" w:cs="宋体"/>
          <w:bCs/>
          <w:color w:val="auto"/>
          <w:sz w:val="21"/>
          <w:szCs w:val="21"/>
          <w:lang w:val="en-US" w:eastAsia="zh-CN" w:bidi="zh-CN"/>
        </w:rPr>
        <w:t>供应商在提交响应文件截止时间后撤回响应文件的；</w:t>
      </w:r>
      <w:r>
        <w:rPr>
          <w:rFonts w:hint="eastAsia" w:ascii="宋体" w:hAnsi="宋体" w:eastAsia="宋体" w:cs="宋体"/>
          <w:bCs/>
          <w:color w:val="auto"/>
          <w:sz w:val="21"/>
          <w:szCs w:val="21"/>
          <w:lang w:val="en-US" w:eastAsia="zh-CN" w:bidi="zh-CN"/>
        </w:rPr>
        <w:br w:type="textWrapping"/>
      </w:r>
      <w:r>
        <w:rPr>
          <w:rFonts w:hint="eastAsia" w:ascii="宋体" w:hAnsi="宋体" w:eastAsia="宋体" w:cs="宋体"/>
          <w:bCs/>
          <w:color w:val="auto"/>
          <w:sz w:val="21"/>
          <w:szCs w:val="21"/>
          <w:lang w:val="zh-CN" w:eastAsia="zh-CN" w:bidi="zh-CN"/>
        </w:rPr>
        <w:t>⑵</w:t>
      </w:r>
      <w:r>
        <w:rPr>
          <w:rFonts w:hint="eastAsia" w:ascii="宋体" w:hAnsi="宋体" w:eastAsia="宋体" w:cs="宋体"/>
          <w:bCs/>
          <w:color w:val="auto"/>
          <w:sz w:val="21"/>
          <w:szCs w:val="21"/>
          <w:lang w:val="en-US" w:eastAsia="zh-CN" w:bidi="zh-CN"/>
        </w:rPr>
        <w:t>供应商在响应文件中提供虚假材料的；</w:t>
      </w:r>
      <w:r>
        <w:rPr>
          <w:rFonts w:hint="eastAsia" w:ascii="宋体" w:hAnsi="宋体" w:eastAsia="宋体" w:cs="宋体"/>
          <w:bCs/>
          <w:color w:val="auto"/>
          <w:sz w:val="21"/>
          <w:szCs w:val="21"/>
          <w:lang w:val="en-US" w:eastAsia="zh-CN" w:bidi="zh-CN"/>
        </w:rPr>
        <w:br w:type="textWrapping"/>
      </w:r>
      <w:r>
        <w:rPr>
          <w:rFonts w:hint="eastAsia" w:ascii="宋体" w:hAnsi="宋体" w:eastAsia="宋体" w:cs="宋体"/>
          <w:bCs/>
          <w:color w:val="auto"/>
          <w:sz w:val="21"/>
          <w:szCs w:val="21"/>
          <w:lang w:val="zh-CN" w:eastAsia="zh-CN" w:bidi="zh-CN"/>
        </w:rPr>
        <w:t>⑶</w:t>
      </w:r>
      <w:r>
        <w:rPr>
          <w:rFonts w:hint="eastAsia" w:ascii="宋体" w:hAnsi="宋体" w:eastAsia="宋体" w:cs="宋体"/>
          <w:bCs/>
          <w:color w:val="auto"/>
          <w:sz w:val="21"/>
          <w:szCs w:val="21"/>
          <w:lang w:val="en-US" w:eastAsia="zh-CN" w:bidi="zh-CN"/>
        </w:rPr>
        <w:t>除因不可抗力或谈判文件、询价通知书认 可的情形以外，成交供应商不与采购人签订合同的；</w:t>
      </w:r>
      <w:r>
        <w:rPr>
          <w:rFonts w:hint="eastAsia" w:ascii="宋体" w:hAnsi="宋体" w:eastAsia="宋体" w:cs="宋体"/>
          <w:bCs/>
          <w:color w:val="auto"/>
          <w:sz w:val="21"/>
          <w:szCs w:val="21"/>
          <w:lang w:val="en-US" w:eastAsia="zh-CN" w:bidi="zh-CN"/>
        </w:rPr>
        <w:br w:type="textWrapping"/>
      </w:r>
      <w:r>
        <w:rPr>
          <w:rFonts w:hint="eastAsia" w:ascii="宋体" w:hAnsi="宋体" w:eastAsia="宋体" w:cs="宋体"/>
          <w:bCs/>
          <w:color w:val="auto"/>
          <w:sz w:val="21"/>
          <w:szCs w:val="21"/>
          <w:lang w:val="zh-CN" w:eastAsia="zh-CN" w:bidi="zh-CN"/>
        </w:rPr>
        <w:t>⑷</w:t>
      </w:r>
      <w:r>
        <w:rPr>
          <w:rFonts w:hint="eastAsia" w:ascii="宋体" w:hAnsi="宋体" w:eastAsia="宋体" w:cs="宋体"/>
          <w:bCs/>
          <w:color w:val="auto"/>
          <w:sz w:val="21"/>
          <w:szCs w:val="21"/>
          <w:lang w:val="en-US" w:eastAsia="zh-CN" w:bidi="zh-CN"/>
        </w:rPr>
        <w:t>供应商与采购人、其他供应商或者采购代理机构恶意串通、围标、陪标的；</w:t>
      </w:r>
      <w:r>
        <w:rPr>
          <w:rFonts w:hint="eastAsia" w:ascii="宋体" w:hAnsi="宋体" w:eastAsia="宋体" w:cs="宋体"/>
          <w:bCs/>
          <w:color w:val="auto"/>
          <w:sz w:val="21"/>
          <w:szCs w:val="21"/>
          <w:lang w:val="en-US" w:eastAsia="zh-CN" w:bidi="zh-CN"/>
        </w:rPr>
        <w:br w:type="textWrapping"/>
      </w:r>
      <w:r>
        <w:rPr>
          <w:rFonts w:hint="default"/>
          <w:color w:val="auto"/>
          <w:spacing w:val="-4"/>
          <w:sz w:val="21"/>
          <w:szCs w:val="21"/>
        </w:rPr>
        <w:t>⑸</w:t>
      </w:r>
      <w:r>
        <w:rPr>
          <w:rFonts w:hint="eastAsia" w:ascii="宋体" w:hAnsi="宋体" w:eastAsia="宋体" w:cs="宋体"/>
          <w:bCs/>
          <w:color w:val="auto"/>
          <w:sz w:val="21"/>
          <w:szCs w:val="21"/>
          <w:lang w:val="en-US" w:eastAsia="zh-CN" w:bidi="zh-CN"/>
        </w:rPr>
        <w:t>供应商有违约违规行为或被投诉、举报的，在调查处理期间，保证金暂不退还，待调查处理结束后按有关规定处理。</w:t>
      </w:r>
      <w:r>
        <w:rPr>
          <w:rFonts w:hint="eastAsia" w:ascii="宋体" w:hAnsi="宋体" w:eastAsia="宋体" w:cs="宋体"/>
          <w:bCs/>
          <w:color w:val="auto"/>
          <w:sz w:val="21"/>
          <w:szCs w:val="21"/>
          <w:lang w:val="en-US" w:eastAsia="zh-CN" w:bidi="zh-CN"/>
        </w:rPr>
        <w:br w:type="textWrapping"/>
      </w:r>
      <w:r>
        <w:rPr>
          <w:color w:val="auto"/>
          <w:spacing w:val="-4"/>
          <w:sz w:val="21"/>
          <w:szCs w:val="21"/>
        </w:rPr>
        <w:t>⑹</w:t>
      </w:r>
      <w:r>
        <w:rPr>
          <w:rFonts w:hint="eastAsia" w:ascii="宋体" w:hAnsi="宋体" w:eastAsia="宋体" w:cs="宋体"/>
          <w:bCs/>
          <w:color w:val="auto"/>
          <w:sz w:val="21"/>
          <w:szCs w:val="21"/>
          <w:lang w:val="en-US" w:eastAsia="zh-CN" w:bidi="zh-CN"/>
        </w:rPr>
        <w:t>截至开标前3天，投标人无正当理由、未以书面形式向招标人递交说明而在投标截止日不来投标的。</w:t>
      </w:r>
      <w:r>
        <w:rPr>
          <w:rFonts w:hint="eastAsia" w:ascii="宋体" w:hAnsi="宋体" w:eastAsia="宋体" w:cs="宋体"/>
          <w:bCs/>
          <w:color w:val="auto"/>
          <w:sz w:val="21"/>
          <w:szCs w:val="21"/>
          <w:lang w:val="en-US" w:eastAsia="zh-CN" w:bidi="zh-CN"/>
        </w:rPr>
        <w:br w:type="textWrapping"/>
      </w:r>
      <w:r>
        <w:rPr>
          <w:rFonts w:hint="eastAsia"/>
          <w:color w:val="auto"/>
          <w:spacing w:val="-4"/>
          <w:sz w:val="21"/>
          <w:szCs w:val="21"/>
          <w:lang w:val="en-US" w:eastAsia="zh-CN"/>
        </w:rPr>
        <w:t>(7)</w:t>
      </w:r>
      <w:r>
        <w:rPr>
          <w:rFonts w:hint="eastAsia" w:ascii="宋体" w:hAnsi="宋体" w:eastAsia="宋体" w:cs="宋体"/>
          <w:bCs/>
          <w:color w:val="auto"/>
          <w:sz w:val="21"/>
          <w:szCs w:val="21"/>
          <w:lang w:val="en-US" w:eastAsia="zh-CN" w:bidi="zh-CN"/>
        </w:rPr>
        <w:t>自中标通知书发出之日起30日内，中标人无正当理由投标人无正当签订合同的</w:t>
      </w:r>
      <w:r>
        <w:rPr>
          <w:rFonts w:hint="eastAsia" w:cs="宋体"/>
          <w:bCs/>
          <w:color w:val="auto"/>
          <w:sz w:val="21"/>
          <w:szCs w:val="21"/>
          <w:lang w:val="en-US" w:eastAsia="zh-CN" w:bidi="zh-CN"/>
        </w:rPr>
        <w:t>。</w:t>
      </w:r>
      <w:r>
        <w:rPr>
          <w:rFonts w:hint="eastAsia" w:ascii="宋体" w:hAnsi="宋体" w:eastAsia="宋体" w:cs="宋体"/>
          <w:color w:val="auto"/>
          <w:highlight w:val="none"/>
          <w:lang w:val="en-US" w:eastAsia="zh-CN"/>
        </w:rPr>
        <w:br w:type="textWrapping"/>
      </w:r>
    </w:p>
    <w:p w14:paraId="268ECAC2">
      <w:pPr>
        <w:pStyle w:val="6"/>
        <w:tabs>
          <w:tab w:val="left" w:pos="0"/>
        </w:tabs>
        <w:spacing w:before="0"/>
        <w:rPr>
          <w:color w:val="auto"/>
        </w:rPr>
      </w:pPr>
      <w:r>
        <w:rPr>
          <w:rFonts w:hint="eastAsia"/>
          <w:color w:val="auto"/>
          <w:lang w:val="en-US" w:eastAsia="zh-CN"/>
        </w:rPr>
        <w:t>七</w:t>
      </w:r>
      <w:r>
        <w:rPr>
          <w:color w:val="auto"/>
        </w:rPr>
        <w:t>、投标须知</w:t>
      </w:r>
    </w:p>
    <w:p w14:paraId="601A47BB">
      <w:pPr>
        <w:pStyle w:val="8"/>
        <w:spacing w:before="232"/>
        <w:ind w:left="638"/>
        <w:rPr>
          <w:color w:val="auto"/>
        </w:rPr>
      </w:pPr>
      <w:r>
        <w:rPr>
          <w:color w:val="auto"/>
        </w:rPr>
        <w:t>1、报名方式</w:t>
      </w:r>
      <w:r>
        <w:rPr>
          <w:rFonts w:hint="eastAsia"/>
          <w:color w:val="auto"/>
          <w:lang w:val="en-US" w:eastAsia="zh-CN"/>
        </w:rPr>
        <w:t>及要求</w:t>
      </w:r>
      <w:r>
        <w:rPr>
          <w:color w:val="auto"/>
          <w:w w:val="99"/>
        </w:rPr>
        <w:t xml:space="preserve"> </w:t>
      </w:r>
    </w:p>
    <w:p w14:paraId="1AFA0D0C">
      <w:pPr>
        <w:pStyle w:val="9"/>
        <w:keepNext w:val="0"/>
        <w:keepLines w:val="0"/>
        <w:pageBreakBefore w:val="0"/>
        <w:widowControl w:val="0"/>
        <w:kinsoku/>
        <w:wordWrap/>
        <w:overflowPunct/>
        <w:topLinePunct w:val="0"/>
        <w:autoSpaceDE w:val="0"/>
        <w:autoSpaceDN w:val="0"/>
        <w:bidi w:val="0"/>
        <w:adjustRightInd/>
        <w:snapToGrid/>
        <w:spacing w:before="7"/>
        <w:ind w:firstLine="301" w:firstLineChars="200"/>
        <w:textAlignment w:val="auto"/>
        <w:rPr>
          <w:b/>
          <w:color w:val="auto"/>
          <w:sz w:val="15"/>
        </w:rPr>
      </w:pPr>
    </w:p>
    <w:p w14:paraId="712A74D9">
      <w:pPr>
        <w:pStyle w:val="22"/>
        <w:keepNext w:val="0"/>
        <w:keepLines w:val="0"/>
        <w:pageBreakBefore w:val="0"/>
        <w:widowControl w:val="0"/>
        <w:numPr>
          <w:ilvl w:val="0"/>
          <w:numId w:val="3"/>
        </w:numPr>
        <w:tabs>
          <w:tab w:val="left" w:pos="852"/>
        </w:tabs>
        <w:kinsoku/>
        <w:wordWrap/>
        <w:overflowPunct/>
        <w:topLinePunct w:val="0"/>
        <w:autoSpaceDE w:val="0"/>
        <w:autoSpaceDN w:val="0"/>
        <w:bidi w:val="0"/>
        <w:adjustRightInd/>
        <w:snapToGrid/>
        <w:spacing w:line="360" w:lineRule="auto"/>
        <w:ind w:left="0" w:leftChars="0" w:right="0" w:rightChars="0" w:firstLine="408" w:firstLineChars="200"/>
        <w:textAlignment w:val="auto"/>
        <w:rPr>
          <w:rFonts w:hint="eastAsia"/>
          <w:color w:val="auto"/>
          <w:spacing w:val="-3"/>
          <w:sz w:val="21"/>
          <w:lang w:val="en-US" w:eastAsia="zh-CN"/>
        </w:rPr>
      </w:pPr>
      <w:r>
        <w:rPr>
          <w:rFonts w:hint="eastAsia"/>
          <w:color w:val="auto"/>
          <w:spacing w:val="-3"/>
          <w:sz w:val="21"/>
          <w:lang w:val="en-US" w:eastAsia="zh-CN"/>
        </w:rPr>
        <w:t>投标人根据招标人在中国重汽官网等公开媒体上发布的招标信息，以邮件形式报名。（</w:t>
      </w:r>
      <w:r>
        <w:rPr>
          <w:rFonts w:hint="eastAsia"/>
          <w:color w:val="auto"/>
          <w:spacing w:val="-3"/>
          <w:sz w:val="21"/>
          <w:lang w:val="en-US" w:eastAsia="zh-CN"/>
        </w:rPr>
        <w:fldChar w:fldCharType="begin"/>
      </w:r>
      <w:r>
        <w:rPr>
          <w:rFonts w:hint="eastAsia"/>
          <w:color w:val="auto"/>
          <w:spacing w:val="-3"/>
          <w:sz w:val="21"/>
          <w:lang w:val="en-US" w:eastAsia="zh-CN"/>
        </w:rPr>
        <w:instrText xml:space="preserve"> HYPERLINK "mailto:zhangyufjhx@sinotruk.com。招标信息发布后请尽快报名，报名后无须电话询问是否报名成功，我单位会通过邮件回复投标人招标事项。" </w:instrText>
      </w:r>
      <w:r>
        <w:rPr>
          <w:rFonts w:hint="eastAsia"/>
          <w:color w:val="auto"/>
          <w:spacing w:val="-3"/>
          <w:sz w:val="21"/>
          <w:lang w:val="en-US" w:eastAsia="zh-CN"/>
        </w:rPr>
        <w:fldChar w:fldCharType="separate"/>
      </w:r>
      <w:r>
        <w:rPr>
          <w:rFonts w:hint="eastAsia"/>
          <w:color w:val="auto"/>
          <w:spacing w:val="-3"/>
          <w:sz w:val="21"/>
          <w:lang w:val="en-US" w:eastAsia="zh-CN"/>
        </w:rPr>
        <w:t>招标信息发布后请尽快报名，报名后无须电话询问是否报名成功，我单位会通过邮件回复投标人招标事项）</w:t>
      </w:r>
      <w:r>
        <w:rPr>
          <w:rFonts w:hint="eastAsia"/>
          <w:color w:val="auto"/>
          <w:spacing w:val="-3"/>
          <w:sz w:val="21"/>
          <w:lang w:val="en-US" w:eastAsia="zh-CN"/>
        </w:rPr>
        <w:fldChar w:fldCharType="end"/>
      </w:r>
    </w:p>
    <w:p w14:paraId="5637CF1F">
      <w:pPr>
        <w:pStyle w:val="22"/>
        <w:keepNext w:val="0"/>
        <w:keepLines w:val="0"/>
        <w:pageBreakBefore w:val="0"/>
        <w:widowControl w:val="0"/>
        <w:numPr>
          <w:ilvl w:val="0"/>
          <w:numId w:val="3"/>
        </w:numPr>
        <w:tabs>
          <w:tab w:val="left" w:pos="852"/>
        </w:tabs>
        <w:kinsoku/>
        <w:wordWrap/>
        <w:overflowPunct/>
        <w:topLinePunct w:val="0"/>
        <w:autoSpaceDE w:val="0"/>
        <w:autoSpaceDN w:val="0"/>
        <w:bidi w:val="0"/>
        <w:adjustRightInd/>
        <w:snapToGrid/>
        <w:spacing w:line="360" w:lineRule="auto"/>
        <w:ind w:left="0" w:leftChars="0" w:right="0" w:rightChars="0" w:firstLine="420" w:firstLineChars="200"/>
        <w:textAlignment w:val="auto"/>
        <w:rPr>
          <w:rFonts w:hint="eastAsia" w:ascii="宋体" w:hAnsi="宋体" w:eastAsia="宋体" w:cs="宋体"/>
          <w:bCs/>
          <w:color w:val="auto"/>
          <w:sz w:val="21"/>
          <w:szCs w:val="21"/>
          <w:lang w:val="zh-CN" w:eastAsia="zh-CN" w:bidi="zh-CN"/>
        </w:rPr>
      </w:pPr>
      <w:r>
        <w:rPr>
          <w:rFonts w:hint="eastAsia" w:ascii="宋体" w:hAnsi="宋体" w:eastAsia="宋体" w:cs="宋体"/>
          <w:bCs/>
          <w:color w:val="auto"/>
          <w:sz w:val="21"/>
          <w:szCs w:val="21"/>
        </w:rPr>
        <w:t>投标邮件主题：某单位授权某代表参与投标某项目+电话。</w:t>
      </w:r>
    </w:p>
    <w:p w14:paraId="1E9ADD7B">
      <w:pPr>
        <w:pStyle w:val="22"/>
        <w:keepNext w:val="0"/>
        <w:keepLines w:val="0"/>
        <w:pageBreakBefore w:val="0"/>
        <w:widowControl w:val="0"/>
        <w:numPr>
          <w:ilvl w:val="0"/>
          <w:numId w:val="3"/>
        </w:numPr>
        <w:tabs>
          <w:tab w:val="left" w:pos="852"/>
          <w:tab w:val="left" w:pos="8800"/>
          <w:tab w:val="left" w:pos="9240"/>
        </w:tabs>
        <w:kinsoku/>
        <w:wordWrap/>
        <w:overflowPunct/>
        <w:topLinePunct w:val="0"/>
        <w:autoSpaceDE w:val="0"/>
        <w:autoSpaceDN w:val="0"/>
        <w:bidi w:val="0"/>
        <w:adjustRightInd/>
        <w:snapToGrid/>
        <w:spacing w:line="360" w:lineRule="auto"/>
        <w:ind w:left="0" w:leftChars="0" w:right="0" w:rightChars="0" w:firstLine="420" w:firstLineChars="200"/>
        <w:textAlignment w:val="auto"/>
        <w:rPr>
          <w:rFonts w:hint="eastAsia"/>
          <w:color w:val="auto"/>
          <w:spacing w:val="-3"/>
          <w:sz w:val="21"/>
          <w:szCs w:val="21"/>
          <w:highlight w:val="none"/>
          <w:lang w:val="en-US" w:eastAsia="zh-CN"/>
        </w:rPr>
      </w:pPr>
      <w:r>
        <w:rPr>
          <w:rFonts w:hint="eastAsia" w:ascii="宋体" w:hAnsi="宋体" w:eastAsia="宋体" w:cs="宋体"/>
          <w:bCs/>
          <w:color w:val="auto"/>
          <w:sz w:val="21"/>
          <w:szCs w:val="21"/>
          <w:highlight w:val="none"/>
          <w:lang w:val="zh-CN" w:eastAsia="zh-CN" w:bidi="zh-CN"/>
        </w:rPr>
        <w:t>投标邮件正文：请务必在邮件正文中文字描述付款账户、付款账号、开户行名称、开户行行号、税号、注册时间，注册资金、法人代表（姓名）、公司地址。</w:t>
      </w:r>
    </w:p>
    <w:p w14:paraId="297C0249">
      <w:pPr>
        <w:pStyle w:val="26"/>
        <w:keepNext w:val="0"/>
        <w:keepLines w:val="0"/>
        <w:pageBreakBefore w:val="0"/>
        <w:widowControl w:val="0"/>
        <w:kinsoku/>
        <w:wordWrap/>
        <w:overflowPunct/>
        <w:topLinePunct w:val="0"/>
        <w:autoSpaceDE w:val="0"/>
        <w:autoSpaceDN w:val="0"/>
        <w:bidi w:val="0"/>
        <w:adjustRightInd/>
        <w:snapToGrid/>
        <w:ind w:left="0" w:leftChars="0" w:right="0" w:rightChars="0" w:firstLine="420" w:firstLineChars="200"/>
        <w:textAlignment w:val="auto"/>
        <w:rPr>
          <w:rFonts w:hint="eastAsia" w:ascii="宋体" w:hAnsi="宋体" w:eastAsia="宋体" w:cs="宋体"/>
          <w:bCs/>
          <w:color w:val="auto"/>
          <w:sz w:val="21"/>
          <w:szCs w:val="21"/>
          <w:lang w:val="zh-CN" w:eastAsia="zh-CN" w:bidi="zh-CN"/>
        </w:rPr>
      </w:pPr>
      <w:r>
        <w:rPr>
          <w:rFonts w:hint="eastAsia" w:ascii="宋体" w:hAnsi="宋体" w:eastAsia="宋体" w:cs="宋体"/>
          <w:bCs/>
          <w:color w:val="auto"/>
          <w:sz w:val="21"/>
          <w:szCs w:val="21"/>
          <w:lang w:val="zh-CN" w:eastAsia="zh-CN" w:bidi="zh-CN"/>
        </w:rPr>
        <w:t>不按要求报名的，需投标人承担相关责任。</w:t>
      </w:r>
    </w:p>
    <w:p w14:paraId="677D15A7">
      <w:pPr>
        <w:pStyle w:val="26"/>
        <w:keepNext w:val="0"/>
        <w:keepLines w:val="0"/>
        <w:pageBreakBefore w:val="0"/>
        <w:widowControl w:val="0"/>
        <w:kinsoku/>
        <w:wordWrap/>
        <w:overflowPunct/>
        <w:topLinePunct w:val="0"/>
        <w:autoSpaceDE w:val="0"/>
        <w:autoSpaceDN w:val="0"/>
        <w:bidi w:val="0"/>
        <w:adjustRightInd/>
        <w:snapToGrid/>
        <w:ind w:left="0" w:leftChars="0" w:right="0" w:rightChars="0" w:firstLine="420" w:firstLineChars="200"/>
        <w:textAlignment w:val="auto"/>
        <w:rPr>
          <w:rFonts w:hint="eastAsia"/>
          <w:color w:val="auto"/>
          <w:spacing w:val="-3"/>
          <w:sz w:val="21"/>
          <w:szCs w:val="21"/>
          <w:lang w:val="en-US" w:eastAsia="zh-CN"/>
        </w:rPr>
      </w:pPr>
      <w:r>
        <w:rPr>
          <w:rFonts w:hint="eastAsia" w:ascii="宋体" w:hAnsi="宋体" w:eastAsia="宋体" w:cs="宋体"/>
          <w:bCs/>
          <w:color w:val="auto"/>
          <w:sz w:val="21"/>
          <w:szCs w:val="21"/>
          <w:lang w:val="zh-CN" w:eastAsia="zh-CN" w:bidi="zh-CN"/>
        </w:rPr>
        <w:t>（</w:t>
      </w:r>
      <w:r>
        <w:rPr>
          <w:rFonts w:hint="eastAsia" w:ascii="宋体" w:hAnsi="宋体" w:eastAsia="宋体" w:cs="宋体"/>
          <w:bCs/>
          <w:color w:val="auto"/>
          <w:sz w:val="21"/>
          <w:szCs w:val="21"/>
          <w:lang w:val="en-US" w:eastAsia="zh-CN" w:bidi="zh-CN"/>
        </w:rPr>
        <w:t>4</w:t>
      </w:r>
      <w:r>
        <w:rPr>
          <w:rFonts w:hint="eastAsia" w:ascii="宋体" w:hAnsi="宋体" w:eastAsia="宋体" w:cs="宋体"/>
          <w:bCs/>
          <w:color w:val="auto"/>
          <w:sz w:val="21"/>
          <w:szCs w:val="21"/>
          <w:lang w:val="zh-CN" w:eastAsia="zh-CN" w:bidi="zh-CN"/>
        </w:rPr>
        <w:t>）投标邮件附件：营业执照，授权书（含法人及授权人身份信息）。</w:t>
      </w:r>
    </w:p>
    <w:p w14:paraId="1B574F9B">
      <w:pPr>
        <w:pStyle w:val="8"/>
        <w:ind w:left="0" w:leftChars="0" w:firstLine="632" w:firstLineChars="300"/>
        <w:rPr>
          <w:rFonts w:hint="eastAsia"/>
          <w:color w:val="auto"/>
          <w:lang w:val="en-US" w:eastAsia="zh-CN"/>
        </w:rPr>
      </w:pPr>
      <w:r>
        <w:rPr>
          <w:color w:val="auto"/>
        </w:rPr>
        <w:t>2</w:t>
      </w:r>
      <w:r>
        <w:rPr>
          <w:rFonts w:hint="eastAsia"/>
          <w:color w:val="auto"/>
          <w:lang w:eastAsia="zh-CN"/>
        </w:rPr>
        <w:t>、</w:t>
      </w:r>
      <w:r>
        <w:rPr>
          <w:color w:val="auto"/>
        </w:rPr>
        <w:t>合格投标</w:t>
      </w:r>
      <w:r>
        <w:rPr>
          <w:rFonts w:hint="eastAsia"/>
          <w:color w:val="auto"/>
          <w:lang w:val="en-US" w:eastAsia="zh-CN"/>
        </w:rPr>
        <w:t>条件</w:t>
      </w:r>
    </w:p>
    <w:p w14:paraId="1B6E1ECB">
      <w:pPr>
        <w:pStyle w:val="9"/>
        <w:keepNext w:val="0"/>
        <w:keepLines w:val="0"/>
        <w:pageBreakBefore w:val="0"/>
        <w:widowControl w:val="0"/>
        <w:kinsoku/>
        <w:wordWrap/>
        <w:overflowPunct/>
        <w:topLinePunct w:val="0"/>
        <w:autoSpaceDE w:val="0"/>
        <w:autoSpaceDN w:val="0"/>
        <w:bidi w:val="0"/>
        <w:adjustRightInd/>
        <w:snapToGrid/>
        <w:spacing w:before="6"/>
        <w:ind w:firstLine="301" w:firstLineChars="200"/>
        <w:textAlignment w:val="auto"/>
        <w:rPr>
          <w:b/>
          <w:color w:val="auto"/>
          <w:sz w:val="15"/>
        </w:rPr>
      </w:pPr>
    </w:p>
    <w:p w14:paraId="6FA3BF0E">
      <w:pPr>
        <w:pStyle w:val="9"/>
        <w:keepNext w:val="0"/>
        <w:keepLines w:val="0"/>
        <w:pageBreakBefore w:val="0"/>
        <w:widowControl w:val="0"/>
        <w:tabs>
          <w:tab w:val="left" w:pos="0"/>
          <w:tab w:val="left" w:pos="7480"/>
          <w:tab w:val="left" w:pos="9240"/>
        </w:tabs>
        <w:kinsoku/>
        <w:wordWrap/>
        <w:overflowPunct/>
        <w:topLinePunct w:val="0"/>
        <w:autoSpaceDE w:val="0"/>
        <w:autoSpaceDN w:val="0"/>
        <w:bidi w:val="0"/>
        <w:adjustRightInd/>
        <w:snapToGrid/>
        <w:spacing w:before="1" w:line="417" w:lineRule="auto"/>
        <w:ind w:left="14" w:leftChars="0" w:right="0" w:rightChars="0" w:firstLine="372" w:firstLineChars="200"/>
        <w:textAlignment w:val="auto"/>
        <w:rPr>
          <w:b/>
          <w:color w:val="auto"/>
        </w:rPr>
      </w:pPr>
      <w:r>
        <w:rPr>
          <w:color w:val="auto"/>
          <w:spacing w:val="-12"/>
        </w:rPr>
        <w:t>⑴投标人须遵守《中华人民共和国招标投标法》、《中华人民共和国民法典》及其它有关的法律</w:t>
      </w:r>
      <w:r>
        <w:rPr>
          <w:color w:val="auto"/>
          <w:spacing w:val="-3"/>
        </w:rPr>
        <w:t>和法规；为</w:t>
      </w:r>
      <w:r>
        <w:rPr>
          <w:color w:val="auto"/>
          <w:spacing w:val="-12"/>
        </w:rPr>
        <w:t>中华人民共和国</w:t>
      </w:r>
      <w:r>
        <w:rPr>
          <w:color w:val="auto"/>
          <w:spacing w:val="-3"/>
        </w:rPr>
        <w:t>境内注册的独立法人机构，具有独立承担民事责任能力。</w:t>
      </w:r>
      <w:r>
        <w:rPr>
          <w:b/>
          <w:color w:val="auto"/>
          <w:w w:val="99"/>
        </w:rPr>
        <w:t xml:space="preserve"> </w:t>
      </w:r>
    </w:p>
    <w:p w14:paraId="2885E86D">
      <w:pPr>
        <w:pStyle w:val="9"/>
        <w:keepNext w:val="0"/>
        <w:keepLines w:val="0"/>
        <w:pageBreakBefore w:val="0"/>
        <w:widowControl w:val="0"/>
        <w:tabs>
          <w:tab w:val="left" w:pos="0"/>
          <w:tab w:val="left" w:pos="7480"/>
          <w:tab w:val="left" w:pos="9240"/>
        </w:tabs>
        <w:kinsoku/>
        <w:wordWrap/>
        <w:overflowPunct/>
        <w:topLinePunct w:val="0"/>
        <w:autoSpaceDE w:val="0"/>
        <w:autoSpaceDN w:val="0"/>
        <w:bidi w:val="0"/>
        <w:adjustRightInd/>
        <w:snapToGrid/>
        <w:spacing w:line="400" w:lineRule="auto"/>
        <w:ind w:left="14" w:leftChars="0" w:right="0" w:rightChars="0" w:firstLine="372" w:firstLineChars="200"/>
        <w:textAlignment w:val="auto"/>
        <w:rPr>
          <w:rFonts w:hint="eastAsia" w:eastAsia="宋体"/>
          <w:color w:val="auto"/>
          <w:lang w:eastAsia="zh-CN"/>
        </w:rPr>
      </w:pPr>
      <w:r>
        <w:rPr>
          <w:color w:val="auto"/>
          <w:spacing w:val="-12"/>
        </w:rPr>
        <w:t>⑵</w:t>
      </w:r>
      <w:r>
        <w:rPr>
          <w:color w:val="auto"/>
          <w:spacing w:val="-7"/>
        </w:rPr>
        <w:t>公司成立三年以上</w:t>
      </w:r>
      <w:r>
        <w:rPr>
          <w:color w:val="auto"/>
          <w:spacing w:val="-3"/>
        </w:rPr>
        <w:t>（以营业执照成立日期到开标当日满三年为准</w:t>
      </w:r>
      <w:r>
        <w:rPr>
          <w:color w:val="auto"/>
          <w:spacing w:val="-70"/>
        </w:rPr>
        <w:t>）</w:t>
      </w:r>
      <w:r>
        <w:rPr>
          <w:color w:val="auto"/>
          <w:spacing w:val="-15"/>
        </w:rPr>
        <w:t xml:space="preserve">；注册资金不少于 </w:t>
      </w:r>
      <w:r>
        <w:rPr>
          <w:rFonts w:hint="eastAsia"/>
          <w:color w:val="auto"/>
          <w:spacing w:val="-15"/>
          <w:lang w:val="en-US" w:eastAsia="zh-CN"/>
        </w:rPr>
        <w:t>5</w:t>
      </w:r>
      <w:r>
        <w:rPr>
          <w:color w:val="auto"/>
        </w:rPr>
        <w:t>00</w:t>
      </w:r>
      <w:r>
        <w:rPr>
          <w:color w:val="auto"/>
          <w:spacing w:val="-14"/>
        </w:rPr>
        <w:t xml:space="preserve"> 万元</w:t>
      </w:r>
      <w:r>
        <w:rPr>
          <w:color w:val="auto"/>
        </w:rPr>
        <w:t>人民币</w:t>
      </w:r>
      <w:r>
        <w:rPr>
          <w:rFonts w:hint="eastAsia"/>
          <w:color w:val="auto"/>
          <w:spacing w:val="-7"/>
          <w:lang w:eastAsia="zh-CN"/>
        </w:rPr>
        <w:t>（</w:t>
      </w:r>
      <w:r>
        <w:rPr>
          <w:rFonts w:hint="default"/>
          <w:color w:val="auto"/>
          <w:spacing w:val="-7"/>
        </w:rPr>
        <w:t>投标人注册资金不符合条件但确属优秀的，经归口管理部门、业务主管部门（项目实施单位）分管领导会签后，可接受其投标</w:t>
      </w:r>
      <w:r>
        <w:rPr>
          <w:rFonts w:hint="eastAsia"/>
          <w:color w:val="auto"/>
          <w:spacing w:val="-7"/>
          <w:lang w:eastAsia="zh-CN"/>
        </w:rPr>
        <w:t>）</w:t>
      </w:r>
      <w:r>
        <w:rPr>
          <w:color w:val="auto"/>
          <w:spacing w:val="-3"/>
          <w:sz w:val="24"/>
        </w:rPr>
        <w:t>；</w:t>
      </w:r>
      <w:r>
        <w:rPr>
          <w:color w:val="auto"/>
          <w:spacing w:val="-3"/>
        </w:rPr>
        <w:t>经营范围满足招标项目需求，有类似项目的实施业绩</w:t>
      </w:r>
      <w:r>
        <w:rPr>
          <w:rFonts w:hint="eastAsia"/>
          <w:color w:val="auto"/>
          <w:spacing w:val="-3"/>
          <w:lang w:eastAsia="zh-CN"/>
        </w:rPr>
        <w:t>。</w:t>
      </w:r>
    </w:p>
    <w:p w14:paraId="281B9147">
      <w:pPr>
        <w:pStyle w:val="9"/>
        <w:keepNext w:val="0"/>
        <w:keepLines w:val="0"/>
        <w:pageBreakBefore w:val="0"/>
        <w:widowControl w:val="0"/>
        <w:tabs>
          <w:tab w:val="left" w:pos="0"/>
          <w:tab w:val="left" w:pos="7480"/>
          <w:tab w:val="left" w:pos="9240"/>
        </w:tabs>
        <w:kinsoku/>
        <w:wordWrap/>
        <w:overflowPunct/>
        <w:topLinePunct w:val="0"/>
        <w:autoSpaceDE w:val="0"/>
        <w:autoSpaceDN w:val="0"/>
        <w:bidi w:val="0"/>
        <w:adjustRightInd/>
        <w:snapToGrid/>
        <w:spacing w:line="242" w:lineRule="exact"/>
        <w:ind w:left="16" w:leftChars="0" w:right="0" w:rightChars="0" w:firstLine="408" w:firstLineChars="200"/>
        <w:textAlignment w:val="auto"/>
        <w:rPr>
          <w:color w:val="auto"/>
        </w:rPr>
      </w:pPr>
      <w:r>
        <w:rPr>
          <w:color w:val="auto"/>
          <w:spacing w:val="-3"/>
        </w:rPr>
        <w:t>⑶投标人须提供具有统一社会信用代码的三证合一的营业执照副本复印件（</w:t>
      </w:r>
      <w:r>
        <w:rPr>
          <w:color w:val="auto"/>
          <w:spacing w:val="-1"/>
        </w:rPr>
        <w:t>加盖公章</w:t>
      </w:r>
      <w:r>
        <w:rPr>
          <w:color w:val="auto"/>
          <w:spacing w:val="-108"/>
        </w:rPr>
        <w:t>）</w:t>
      </w:r>
      <w:r>
        <w:rPr>
          <w:color w:val="auto"/>
          <w:spacing w:val="-3"/>
        </w:rPr>
        <w:t>。</w:t>
      </w:r>
      <w:r>
        <w:rPr>
          <w:color w:val="auto"/>
        </w:rPr>
        <w:t xml:space="preserve"> </w:t>
      </w:r>
    </w:p>
    <w:p w14:paraId="7E980AC2">
      <w:pPr>
        <w:pStyle w:val="9"/>
        <w:keepNext w:val="0"/>
        <w:keepLines w:val="0"/>
        <w:pageBreakBefore w:val="0"/>
        <w:widowControl w:val="0"/>
        <w:tabs>
          <w:tab w:val="left" w:pos="0"/>
          <w:tab w:val="left" w:pos="7480"/>
          <w:tab w:val="left" w:pos="9240"/>
        </w:tabs>
        <w:kinsoku/>
        <w:wordWrap/>
        <w:overflowPunct/>
        <w:topLinePunct w:val="0"/>
        <w:autoSpaceDE w:val="0"/>
        <w:autoSpaceDN w:val="0"/>
        <w:bidi w:val="0"/>
        <w:adjustRightInd/>
        <w:snapToGrid/>
        <w:spacing w:before="6"/>
        <w:ind w:left="12" w:leftChars="0" w:right="0" w:rightChars="0" w:firstLine="300" w:firstLineChars="200"/>
        <w:textAlignment w:val="auto"/>
        <w:rPr>
          <w:color w:val="auto"/>
          <w:sz w:val="15"/>
        </w:rPr>
      </w:pPr>
    </w:p>
    <w:p w14:paraId="378B611A">
      <w:pPr>
        <w:pStyle w:val="9"/>
        <w:keepNext w:val="0"/>
        <w:keepLines w:val="0"/>
        <w:pageBreakBefore w:val="0"/>
        <w:widowControl w:val="0"/>
        <w:tabs>
          <w:tab w:val="left" w:pos="0"/>
          <w:tab w:val="left" w:pos="7480"/>
          <w:tab w:val="left" w:pos="9240"/>
        </w:tabs>
        <w:kinsoku/>
        <w:wordWrap/>
        <w:overflowPunct/>
        <w:topLinePunct w:val="0"/>
        <w:autoSpaceDE w:val="0"/>
        <w:autoSpaceDN w:val="0"/>
        <w:bidi w:val="0"/>
        <w:adjustRightInd/>
        <w:snapToGrid/>
        <w:spacing w:line="417" w:lineRule="auto"/>
        <w:ind w:left="16" w:leftChars="0" w:right="0" w:rightChars="0" w:firstLine="404" w:firstLineChars="200"/>
        <w:textAlignment w:val="auto"/>
        <w:rPr>
          <w:rFonts w:hint="eastAsia" w:eastAsia="宋体"/>
          <w:b/>
          <w:color w:val="auto"/>
          <w:lang w:val="en-US" w:eastAsia="zh-CN"/>
        </w:rPr>
      </w:pPr>
      <w:r>
        <w:rPr>
          <w:color w:val="auto"/>
          <w:spacing w:val="-4"/>
        </w:rPr>
        <w:t>⑷具有良好的商业信誉</w:t>
      </w:r>
      <w:r>
        <w:rPr>
          <w:rFonts w:hint="eastAsia"/>
          <w:color w:val="auto"/>
          <w:spacing w:val="-4"/>
          <w:lang w:eastAsia="zh-CN"/>
        </w:rPr>
        <w:t>，</w:t>
      </w:r>
      <w:r>
        <w:rPr>
          <w:rFonts w:hint="default"/>
          <w:color w:val="auto"/>
          <w:spacing w:val="-4"/>
        </w:rPr>
        <w:t>在“ 国家企业信用信息公示系统 ”“ 中国执行信息公开网 ”“信用中国 ”“天眼查 ”“裁判文书网 ”等信息平台中，无行政处罚及失信记录等信息</w:t>
      </w:r>
      <w:r>
        <w:rPr>
          <w:rFonts w:hint="eastAsia"/>
          <w:color w:val="auto"/>
          <w:spacing w:val="-4"/>
          <w:lang w:eastAsia="zh-CN"/>
        </w:rPr>
        <w:t>。</w:t>
      </w:r>
    </w:p>
    <w:p w14:paraId="4E1A85E0">
      <w:pPr>
        <w:pStyle w:val="9"/>
        <w:keepNext w:val="0"/>
        <w:keepLines w:val="0"/>
        <w:pageBreakBefore w:val="0"/>
        <w:widowControl w:val="0"/>
        <w:tabs>
          <w:tab w:val="left" w:pos="0"/>
          <w:tab w:val="left" w:pos="7480"/>
          <w:tab w:val="left" w:pos="9240"/>
        </w:tabs>
        <w:kinsoku/>
        <w:wordWrap/>
        <w:overflowPunct/>
        <w:topLinePunct w:val="0"/>
        <w:autoSpaceDE w:val="0"/>
        <w:autoSpaceDN w:val="0"/>
        <w:bidi w:val="0"/>
        <w:adjustRightInd/>
        <w:snapToGrid/>
        <w:spacing w:line="417" w:lineRule="auto"/>
        <w:ind w:left="16" w:leftChars="0" w:right="0" w:rightChars="0" w:firstLine="404" w:firstLineChars="200"/>
        <w:textAlignment w:val="auto"/>
        <w:rPr>
          <w:rFonts w:hint="eastAsia"/>
          <w:color w:val="auto"/>
          <w:spacing w:val="-4"/>
          <w:lang w:eastAsia="zh-CN"/>
        </w:rPr>
      </w:pPr>
      <w:r>
        <w:rPr>
          <w:rFonts w:hint="default"/>
          <w:color w:val="auto"/>
          <w:spacing w:val="-4"/>
        </w:rPr>
        <w:t>⑸投标人在近三年内在经营活动中无违法记录</w:t>
      </w:r>
      <w:r>
        <w:rPr>
          <w:rFonts w:hint="eastAsia"/>
          <w:color w:val="auto"/>
          <w:spacing w:val="-4"/>
          <w:lang w:eastAsia="zh-CN"/>
        </w:rPr>
        <w:t>。</w:t>
      </w:r>
      <w:r>
        <w:rPr>
          <w:rFonts w:hint="default"/>
          <w:color w:val="auto"/>
          <w:spacing w:val="-4"/>
        </w:rPr>
        <w:t xml:space="preserve">投标人没有被列入招标人处《黑名单》（《黑名单》指投标人与招标人在以往或正在进行的合作中，存在招标人认为的违反合同约定或违反法律法规等的失信行为）的。 </w:t>
      </w:r>
    </w:p>
    <w:p w14:paraId="3F97134B">
      <w:pPr>
        <w:pStyle w:val="9"/>
        <w:keepNext w:val="0"/>
        <w:keepLines w:val="0"/>
        <w:pageBreakBefore w:val="0"/>
        <w:widowControl w:val="0"/>
        <w:tabs>
          <w:tab w:val="left" w:pos="0"/>
          <w:tab w:val="left" w:pos="7480"/>
          <w:tab w:val="left" w:pos="9240"/>
        </w:tabs>
        <w:kinsoku/>
        <w:wordWrap/>
        <w:overflowPunct/>
        <w:topLinePunct w:val="0"/>
        <w:autoSpaceDE w:val="0"/>
        <w:autoSpaceDN w:val="0"/>
        <w:bidi w:val="0"/>
        <w:adjustRightInd/>
        <w:snapToGrid/>
        <w:spacing w:line="417" w:lineRule="auto"/>
        <w:ind w:left="16" w:leftChars="0" w:right="0" w:rightChars="0" w:firstLine="404" w:firstLineChars="200"/>
        <w:textAlignment w:val="auto"/>
        <w:rPr>
          <w:rFonts w:hint="eastAsia" w:eastAsia="宋体"/>
          <w:color w:val="auto"/>
          <w:spacing w:val="-4"/>
          <w:lang w:eastAsia="zh-CN"/>
        </w:rPr>
      </w:pPr>
      <w:r>
        <w:rPr>
          <w:color w:val="auto"/>
          <w:spacing w:val="-4"/>
        </w:rPr>
        <w:t>⑹具有健全的财务会计制度，财务状况和市场行为良好。没有处于被有权机关吊销营业执照、</w:t>
      </w:r>
      <w:r>
        <w:rPr>
          <w:color w:val="auto"/>
          <w:spacing w:val="-3"/>
        </w:rPr>
        <w:t>吊销资质、停业整顿、取消投标资格以及财产被接管、冻结或进入破产程序等。</w:t>
      </w:r>
      <w:r>
        <w:rPr>
          <w:color w:val="auto"/>
        </w:rPr>
        <w:t xml:space="preserve"> </w:t>
      </w:r>
      <w:r>
        <w:rPr>
          <w:rFonts w:hint="eastAsia"/>
          <w:color w:val="auto"/>
          <w:spacing w:val="-4"/>
        </w:rPr>
        <w:t>经审计的近三年的公司财务报表（资产负债表、损益表、现金流量表）未显示异常。若没有财务审计报告，需提供资产负债表、利润表、现金流量表（加盖公章版）无明显异常</w:t>
      </w:r>
      <w:r>
        <w:rPr>
          <w:rFonts w:hint="eastAsia"/>
          <w:color w:val="auto"/>
          <w:spacing w:val="-4"/>
          <w:lang w:eastAsia="zh-CN"/>
        </w:rPr>
        <w:t>。</w:t>
      </w:r>
    </w:p>
    <w:p w14:paraId="57E988AA">
      <w:pPr>
        <w:pStyle w:val="9"/>
        <w:keepNext w:val="0"/>
        <w:keepLines w:val="0"/>
        <w:pageBreakBefore w:val="0"/>
        <w:widowControl w:val="0"/>
        <w:tabs>
          <w:tab w:val="left" w:pos="9240"/>
        </w:tabs>
        <w:kinsoku/>
        <w:wordWrap/>
        <w:overflowPunct/>
        <w:topLinePunct w:val="0"/>
        <w:autoSpaceDE w:val="0"/>
        <w:autoSpaceDN w:val="0"/>
        <w:bidi w:val="0"/>
        <w:adjustRightInd/>
        <w:snapToGrid/>
        <w:spacing w:line="417" w:lineRule="auto"/>
        <w:ind w:left="16" w:leftChars="0" w:right="0" w:rightChars="0" w:firstLine="416" w:firstLineChars="200"/>
        <w:textAlignment w:val="auto"/>
        <w:rPr>
          <w:color w:val="auto"/>
        </w:rPr>
      </w:pPr>
      <w:r>
        <w:rPr>
          <w:rFonts w:hint="eastAsia" w:ascii="宋体" w:hAnsi="宋体" w:eastAsia="宋体" w:cs="宋体"/>
          <w:color w:val="auto"/>
          <w:spacing w:val="-1"/>
          <w:sz w:val="21"/>
          <w:szCs w:val="21"/>
          <w:lang w:val="en-US" w:eastAsia="zh-CN" w:bidi="zh-CN"/>
        </w:rPr>
        <w:t>(7)</w:t>
      </w:r>
      <w:r>
        <w:rPr>
          <w:color w:val="auto"/>
          <w:spacing w:val="-1"/>
        </w:rPr>
        <w:t>投标人须提供法人授权委托书</w:t>
      </w:r>
      <w:r>
        <w:rPr>
          <w:b/>
          <w:color w:val="auto"/>
        </w:rPr>
        <w:t>原件</w:t>
      </w:r>
      <w:r>
        <w:rPr>
          <w:color w:val="auto"/>
        </w:rPr>
        <w:t>（</w:t>
      </w:r>
      <w:r>
        <w:rPr>
          <w:color w:val="auto"/>
          <w:spacing w:val="-1"/>
        </w:rPr>
        <w:t>在投标文件副本中可用复印件</w:t>
      </w:r>
      <w:r>
        <w:rPr>
          <w:color w:val="auto"/>
        </w:rPr>
        <w:t>）</w:t>
      </w:r>
      <w:r>
        <w:rPr>
          <w:color w:val="auto"/>
          <w:spacing w:val="-4"/>
        </w:rPr>
        <w:t>及投标单位的法定代表</w:t>
      </w:r>
      <w:r>
        <w:rPr>
          <w:color w:val="auto"/>
          <w:spacing w:val="-3"/>
        </w:rPr>
        <w:t>人或授权代表的身份证复印件（加盖公章</w:t>
      </w:r>
      <w:r>
        <w:rPr>
          <w:color w:val="auto"/>
          <w:spacing w:val="-106"/>
        </w:rPr>
        <w:t>）</w:t>
      </w:r>
      <w:r>
        <w:rPr>
          <w:color w:val="auto"/>
          <w:spacing w:val="-3"/>
        </w:rPr>
        <w:t>。</w:t>
      </w:r>
      <w:r>
        <w:rPr>
          <w:color w:val="auto"/>
        </w:rPr>
        <w:t xml:space="preserve"> </w:t>
      </w:r>
    </w:p>
    <w:p w14:paraId="251621DD">
      <w:pPr>
        <w:pStyle w:val="9"/>
        <w:keepNext w:val="0"/>
        <w:keepLines w:val="0"/>
        <w:pageBreakBefore w:val="0"/>
        <w:widowControl w:val="0"/>
        <w:tabs>
          <w:tab w:val="left" w:pos="9240"/>
        </w:tabs>
        <w:kinsoku/>
        <w:wordWrap/>
        <w:overflowPunct/>
        <w:topLinePunct w:val="0"/>
        <w:autoSpaceDE w:val="0"/>
        <w:autoSpaceDN w:val="0"/>
        <w:bidi w:val="0"/>
        <w:adjustRightInd/>
        <w:snapToGrid/>
        <w:ind w:left="16" w:leftChars="0" w:right="0" w:rightChars="0" w:firstLine="416" w:firstLineChars="200"/>
        <w:textAlignment w:val="auto"/>
        <w:rPr>
          <w:color w:val="auto"/>
        </w:rPr>
      </w:pPr>
      <w:r>
        <w:rPr>
          <w:color w:val="auto"/>
          <w:spacing w:val="-1"/>
        </w:rPr>
        <w:t>⑻</w:t>
      </w:r>
      <w:r>
        <w:rPr>
          <w:color w:val="auto"/>
        </w:rPr>
        <w:t xml:space="preserve">投标人须具有履行合同所必须的设备、财务、技术、服务等方面的资质和能力。 </w:t>
      </w:r>
    </w:p>
    <w:p w14:paraId="5180623D">
      <w:pPr>
        <w:pStyle w:val="9"/>
        <w:keepNext w:val="0"/>
        <w:keepLines w:val="0"/>
        <w:pageBreakBefore w:val="0"/>
        <w:widowControl w:val="0"/>
        <w:tabs>
          <w:tab w:val="left" w:pos="9240"/>
        </w:tabs>
        <w:kinsoku/>
        <w:wordWrap/>
        <w:overflowPunct/>
        <w:topLinePunct w:val="0"/>
        <w:autoSpaceDE w:val="0"/>
        <w:autoSpaceDN w:val="0"/>
        <w:bidi w:val="0"/>
        <w:adjustRightInd/>
        <w:snapToGrid/>
        <w:spacing w:before="6"/>
        <w:ind w:left="12" w:leftChars="0" w:right="0" w:rightChars="0" w:firstLine="300" w:firstLineChars="200"/>
        <w:textAlignment w:val="auto"/>
        <w:rPr>
          <w:color w:val="auto"/>
          <w:sz w:val="15"/>
        </w:rPr>
      </w:pPr>
    </w:p>
    <w:p w14:paraId="6C000785">
      <w:pPr>
        <w:pStyle w:val="9"/>
        <w:keepNext w:val="0"/>
        <w:keepLines w:val="0"/>
        <w:pageBreakBefore w:val="0"/>
        <w:widowControl w:val="0"/>
        <w:tabs>
          <w:tab w:val="left" w:pos="9240"/>
        </w:tabs>
        <w:kinsoku/>
        <w:wordWrap/>
        <w:overflowPunct/>
        <w:topLinePunct w:val="0"/>
        <w:autoSpaceDE w:val="0"/>
        <w:autoSpaceDN w:val="0"/>
        <w:bidi w:val="0"/>
        <w:adjustRightInd/>
        <w:snapToGrid/>
        <w:ind w:left="16" w:leftChars="0" w:right="0" w:rightChars="0" w:firstLine="420" w:firstLineChars="200"/>
        <w:textAlignment w:val="auto"/>
        <w:rPr>
          <w:color w:val="auto"/>
        </w:rPr>
      </w:pPr>
      <w:r>
        <w:rPr>
          <w:color w:val="auto"/>
        </w:rPr>
        <w:t xml:space="preserve">⑼投标人须具有完全履行招标文件的所有要求的能力。 </w:t>
      </w:r>
    </w:p>
    <w:p w14:paraId="07A036DD">
      <w:pPr>
        <w:pStyle w:val="9"/>
        <w:keepNext w:val="0"/>
        <w:keepLines w:val="0"/>
        <w:pageBreakBefore w:val="0"/>
        <w:widowControl w:val="0"/>
        <w:tabs>
          <w:tab w:val="left" w:pos="9240"/>
        </w:tabs>
        <w:kinsoku/>
        <w:wordWrap/>
        <w:overflowPunct/>
        <w:topLinePunct w:val="0"/>
        <w:autoSpaceDE w:val="0"/>
        <w:autoSpaceDN w:val="0"/>
        <w:bidi w:val="0"/>
        <w:adjustRightInd/>
        <w:snapToGrid/>
        <w:spacing w:before="7"/>
        <w:ind w:left="12" w:leftChars="0" w:right="0" w:rightChars="0" w:firstLine="300" w:firstLineChars="200"/>
        <w:textAlignment w:val="auto"/>
        <w:rPr>
          <w:color w:val="auto"/>
          <w:sz w:val="15"/>
        </w:rPr>
      </w:pPr>
    </w:p>
    <w:p w14:paraId="587D45C8">
      <w:pPr>
        <w:pStyle w:val="9"/>
        <w:keepNext w:val="0"/>
        <w:keepLines w:val="0"/>
        <w:pageBreakBefore w:val="0"/>
        <w:widowControl w:val="0"/>
        <w:tabs>
          <w:tab w:val="left" w:pos="9240"/>
        </w:tabs>
        <w:kinsoku/>
        <w:wordWrap/>
        <w:overflowPunct/>
        <w:topLinePunct w:val="0"/>
        <w:autoSpaceDE w:val="0"/>
        <w:autoSpaceDN w:val="0"/>
        <w:bidi w:val="0"/>
        <w:adjustRightInd/>
        <w:snapToGrid/>
        <w:ind w:left="16" w:leftChars="0" w:right="0" w:rightChars="0" w:firstLine="420" w:firstLineChars="200"/>
        <w:textAlignment w:val="auto"/>
        <w:rPr>
          <w:color w:val="auto"/>
        </w:rPr>
      </w:pPr>
      <w:r>
        <w:rPr>
          <w:color w:val="auto"/>
        </w:rPr>
        <w:t xml:space="preserve">⑽投标人须负责提供合理的便于运输的包装物，并承担相关费用。 </w:t>
      </w:r>
    </w:p>
    <w:p w14:paraId="093ED924">
      <w:pPr>
        <w:pStyle w:val="9"/>
        <w:keepNext w:val="0"/>
        <w:keepLines w:val="0"/>
        <w:pageBreakBefore w:val="0"/>
        <w:widowControl w:val="0"/>
        <w:tabs>
          <w:tab w:val="left" w:pos="9240"/>
        </w:tabs>
        <w:kinsoku/>
        <w:wordWrap/>
        <w:overflowPunct/>
        <w:topLinePunct w:val="0"/>
        <w:autoSpaceDE w:val="0"/>
        <w:autoSpaceDN w:val="0"/>
        <w:bidi w:val="0"/>
        <w:adjustRightInd/>
        <w:snapToGrid/>
        <w:spacing w:before="6"/>
        <w:ind w:left="12" w:leftChars="0" w:right="0" w:rightChars="0" w:firstLine="300" w:firstLineChars="200"/>
        <w:textAlignment w:val="auto"/>
        <w:rPr>
          <w:color w:val="auto"/>
          <w:sz w:val="15"/>
        </w:rPr>
      </w:pPr>
    </w:p>
    <w:p w14:paraId="28AC4BF8">
      <w:pPr>
        <w:pStyle w:val="9"/>
        <w:keepNext w:val="0"/>
        <w:keepLines w:val="0"/>
        <w:pageBreakBefore w:val="0"/>
        <w:widowControl w:val="0"/>
        <w:tabs>
          <w:tab w:val="left" w:pos="9240"/>
        </w:tabs>
        <w:kinsoku/>
        <w:wordWrap/>
        <w:overflowPunct/>
        <w:topLinePunct w:val="0"/>
        <w:autoSpaceDE w:val="0"/>
        <w:autoSpaceDN w:val="0"/>
        <w:bidi w:val="0"/>
        <w:adjustRightInd/>
        <w:snapToGrid/>
        <w:spacing w:before="1"/>
        <w:ind w:left="16" w:leftChars="0" w:right="0" w:rightChars="0" w:firstLine="420" w:firstLineChars="200"/>
        <w:textAlignment w:val="auto"/>
        <w:rPr>
          <w:color w:val="auto"/>
        </w:rPr>
      </w:pPr>
      <w:r>
        <w:rPr>
          <w:color w:val="auto"/>
        </w:rPr>
        <w:t xml:space="preserve">⑾投标人须认可招标人的工作指令，包括节、假日能正常开展工作的要求。 </w:t>
      </w:r>
    </w:p>
    <w:p w14:paraId="2FC717AC">
      <w:pPr>
        <w:pStyle w:val="9"/>
        <w:keepNext w:val="0"/>
        <w:keepLines w:val="0"/>
        <w:pageBreakBefore w:val="0"/>
        <w:widowControl w:val="0"/>
        <w:tabs>
          <w:tab w:val="left" w:pos="9240"/>
        </w:tabs>
        <w:kinsoku/>
        <w:wordWrap/>
        <w:overflowPunct/>
        <w:topLinePunct w:val="0"/>
        <w:autoSpaceDE w:val="0"/>
        <w:autoSpaceDN w:val="0"/>
        <w:bidi w:val="0"/>
        <w:adjustRightInd/>
        <w:snapToGrid/>
        <w:spacing w:before="6"/>
        <w:ind w:left="12" w:leftChars="0" w:right="0" w:rightChars="0" w:firstLine="300" w:firstLineChars="200"/>
        <w:textAlignment w:val="auto"/>
        <w:rPr>
          <w:color w:val="auto"/>
          <w:sz w:val="15"/>
        </w:rPr>
      </w:pPr>
    </w:p>
    <w:p w14:paraId="35D08409">
      <w:pPr>
        <w:pStyle w:val="9"/>
        <w:keepNext w:val="0"/>
        <w:keepLines w:val="0"/>
        <w:pageBreakBefore w:val="0"/>
        <w:widowControl w:val="0"/>
        <w:tabs>
          <w:tab w:val="left" w:pos="9240"/>
        </w:tabs>
        <w:kinsoku/>
        <w:wordWrap/>
        <w:overflowPunct/>
        <w:topLinePunct w:val="0"/>
        <w:autoSpaceDE w:val="0"/>
        <w:autoSpaceDN w:val="0"/>
        <w:bidi w:val="0"/>
        <w:adjustRightInd/>
        <w:snapToGrid/>
        <w:spacing w:line="417" w:lineRule="auto"/>
        <w:ind w:left="16" w:leftChars="0" w:right="0" w:rightChars="0" w:firstLine="420" w:firstLineChars="200"/>
        <w:textAlignment w:val="auto"/>
        <w:rPr>
          <w:color w:val="auto"/>
        </w:rPr>
      </w:pPr>
      <w:r>
        <w:rPr>
          <w:color w:val="auto"/>
        </w:rPr>
        <w:t>⑿</w:t>
      </w:r>
      <w:r>
        <w:rPr>
          <w:color w:val="auto"/>
          <w:spacing w:val="-4"/>
        </w:rPr>
        <w:t>投标人必须是最终投标、签订合同的单位，不得以任何理由将已中标项目以任何形式转包或</w:t>
      </w:r>
      <w:r>
        <w:rPr>
          <w:color w:val="auto"/>
          <w:spacing w:val="-3"/>
        </w:rPr>
        <w:t>者分包给其他单位。</w:t>
      </w:r>
      <w:r>
        <w:rPr>
          <w:color w:val="auto"/>
        </w:rPr>
        <w:t xml:space="preserve"> </w:t>
      </w:r>
    </w:p>
    <w:p w14:paraId="68D1C06A">
      <w:pPr>
        <w:pStyle w:val="9"/>
        <w:keepNext w:val="0"/>
        <w:keepLines w:val="0"/>
        <w:pageBreakBefore w:val="0"/>
        <w:widowControl w:val="0"/>
        <w:tabs>
          <w:tab w:val="left" w:pos="9240"/>
        </w:tabs>
        <w:kinsoku/>
        <w:wordWrap/>
        <w:overflowPunct/>
        <w:topLinePunct w:val="0"/>
        <w:autoSpaceDE w:val="0"/>
        <w:autoSpaceDN w:val="0"/>
        <w:bidi w:val="0"/>
        <w:adjustRightInd/>
        <w:snapToGrid/>
        <w:spacing w:line="269" w:lineRule="exact"/>
        <w:ind w:left="16" w:leftChars="0" w:right="0" w:rightChars="0" w:firstLine="404" w:firstLineChars="200"/>
        <w:textAlignment w:val="auto"/>
        <w:rPr>
          <w:color w:val="auto"/>
        </w:rPr>
      </w:pPr>
      <w:r>
        <w:rPr>
          <w:color w:val="auto"/>
          <w:spacing w:val="-4"/>
        </w:rPr>
        <w:t>⒀</w:t>
      </w:r>
      <w:r>
        <w:rPr>
          <w:color w:val="auto"/>
        </w:rPr>
        <w:t xml:space="preserve">本次招标项目不接受联合体投标。 </w:t>
      </w:r>
    </w:p>
    <w:p w14:paraId="40B67352">
      <w:pPr>
        <w:pStyle w:val="9"/>
        <w:keepNext w:val="0"/>
        <w:keepLines w:val="0"/>
        <w:pageBreakBefore w:val="0"/>
        <w:widowControl w:val="0"/>
        <w:tabs>
          <w:tab w:val="left" w:pos="9240"/>
        </w:tabs>
        <w:kinsoku/>
        <w:wordWrap/>
        <w:overflowPunct/>
        <w:topLinePunct w:val="0"/>
        <w:autoSpaceDE w:val="0"/>
        <w:autoSpaceDN w:val="0"/>
        <w:bidi w:val="0"/>
        <w:adjustRightInd/>
        <w:snapToGrid/>
        <w:spacing w:before="7"/>
        <w:ind w:left="12" w:leftChars="0" w:right="0" w:rightChars="0" w:firstLine="300" w:firstLineChars="200"/>
        <w:textAlignment w:val="auto"/>
        <w:rPr>
          <w:color w:val="auto"/>
          <w:sz w:val="15"/>
        </w:rPr>
      </w:pPr>
    </w:p>
    <w:p w14:paraId="7CD81F1A">
      <w:pPr>
        <w:keepNext w:val="0"/>
        <w:keepLines w:val="0"/>
        <w:pageBreakBefore w:val="0"/>
        <w:widowControl w:val="0"/>
        <w:tabs>
          <w:tab w:val="left" w:pos="9240"/>
        </w:tabs>
        <w:kinsoku/>
        <w:wordWrap/>
        <w:overflowPunct/>
        <w:topLinePunct w:val="0"/>
        <w:autoSpaceDE w:val="0"/>
        <w:autoSpaceDN w:val="0"/>
        <w:bidi w:val="0"/>
        <w:adjustRightInd/>
        <w:snapToGrid/>
        <w:spacing w:line="417" w:lineRule="auto"/>
        <w:ind w:left="16" w:leftChars="0" w:right="0" w:rightChars="0" w:firstLine="440" w:firstLineChars="200"/>
        <w:textAlignment w:val="auto"/>
        <w:rPr>
          <w:color w:val="auto"/>
          <w:sz w:val="21"/>
        </w:rPr>
      </w:pPr>
      <w:r>
        <w:rPr>
          <w:color w:val="auto"/>
        </w:rPr>
        <w:t>⒁</w:t>
      </w:r>
      <w:r>
        <w:rPr>
          <w:color w:val="auto"/>
          <w:sz w:val="21"/>
        </w:rPr>
        <w:t>逾期的投标文件招标人不予受理。</w:t>
      </w:r>
    </w:p>
    <w:p w14:paraId="77FC9D5A">
      <w:pPr>
        <w:spacing w:line="417" w:lineRule="auto"/>
        <w:ind w:left="641" w:right="6437" w:hanging="3"/>
        <w:rPr>
          <w:b/>
          <w:color w:val="auto"/>
          <w:sz w:val="21"/>
        </w:rPr>
      </w:pPr>
      <w:r>
        <w:rPr>
          <w:b/>
          <w:color w:val="auto"/>
          <w:sz w:val="21"/>
        </w:rPr>
        <w:t>3.投标文件格式</w:t>
      </w:r>
      <w:r>
        <w:rPr>
          <w:b/>
          <w:color w:val="auto"/>
          <w:w w:val="99"/>
          <w:sz w:val="21"/>
        </w:rPr>
        <w:t xml:space="preserve"> </w:t>
      </w:r>
    </w:p>
    <w:p w14:paraId="6F3C231B">
      <w:pPr>
        <w:spacing w:line="360" w:lineRule="auto"/>
        <w:ind w:firstLine="404" w:firstLineChars="200"/>
        <w:rPr>
          <w:rFonts w:hint="eastAsia" w:ascii="宋体" w:hAnsi="宋体" w:eastAsia="宋体" w:cs="宋体"/>
          <w:color w:val="auto"/>
          <w:spacing w:val="-4"/>
          <w:sz w:val="21"/>
          <w:szCs w:val="21"/>
          <w:lang w:val="zh-CN" w:eastAsia="zh-CN" w:bidi="zh-CN"/>
        </w:rPr>
      </w:pPr>
      <w:r>
        <w:rPr>
          <w:rFonts w:hint="eastAsia" w:ascii="宋体" w:hAnsi="宋体" w:eastAsia="宋体" w:cs="宋体"/>
          <w:color w:val="auto"/>
          <w:spacing w:val="-4"/>
          <w:sz w:val="21"/>
          <w:szCs w:val="21"/>
          <w:lang w:val="zh-CN" w:eastAsia="zh-CN" w:bidi="zh-CN"/>
        </w:rPr>
        <w:t>本项目投标文件由《投标文件（资质标）》、《投标文件（技术标）》、《投标文件（商务标）》（开标一览表）文件组成，共计3个文件。</w:t>
      </w:r>
    </w:p>
    <w:p w14:paraId="78D5DA10">
      <w:pPr>
        <w:spacing w:line="360" w:lineRule="auto"/>
        <w:ind w:firstLine="404" w:firstLineChars="200"/>
        <w:rPr>
          <w:rFonts w:hint="eastAsia" w:ascii="宋体" w:hAnsi="宋体" w:eastAsia="宋体" w:cs="宋体"/>
          <w:color w:val="auto"/>
          <w:spacing w:val="-4"/>
          <w:sz w:val="21"/>
          <w:szCs w:val="21"/>
          <w:lang w:val="zh-CN" w:eastAsia="zh-CN" w:bidi="zh-CN"/>
        </w:rPr>
      </w:pPr>
      <w:r>
        <w:rPr>
          <w:rFonts w:hint="eastAsia" w:ascii="宋体" w:hAnsi="宋体" w:eastAsia="宋体" w:cs="宋体"/>
          <w:color w:val="auto"/>
          <w:spacing w:val="-4"/>
          <w:sz w:val="21"/>
          <w:szCs w:val="21"/>
          <w:lang w:val="zh-CN" w:eastAsia="zh-CN" w:bidi="zh-CN"/>
        </w:rPr>
        <w:t>《投标文件（资质标）》一个文件（里面是全部资质投标书），投标文件（技术标）》一个文件（里面是全部技术投标书），《投标文件（商务标）》（开标一览表）一个文件（里面是全部商务投标书）。</w:t>
      </w:r>
    </w:p>
    <w:p w14:paraId="6736CE66">
      <w:pPr>
        <w:pStyle w:val="2"/>
        <w:rPr>
          <w:rFonts w:hint="eastAsia"/>
          <w:color w:val="auto"/>
          <w:lang w:val="zh-CN" w:eastAsia="zh-CN"/>
        </w:rPr>
      </w:pPr>
    </w:p>
    <w:p w14:paraId="761EFAD2">
      <w:pPr>
        <w:pStyle w:val="9"/>
        <w:spacing w:line="417" w:lineRule="auto"/>
        <w:ind w:right="2869" w:firstLine="632" w:firstLineChars="300"/>
        <w:rPr>
          <w:b/>
          <w:color w:val="auto"/>
        </w:rPr>
      </w:pPr>
      <w:r>
        <w:rPr>
          <w:b/>
          <w:color w:val="auto"/>
        </w:rPr>
        <w:t>4.报价</w:t>
      </w:r>
      <w:r>
        <w:rPr>
          <w:b/>
          <w:color w:val="auto"/>
          <w:w w:val="99"/>
        </w:rPr>
        <w:t xml:space="preserve"> </w:t>
      </w:r>
    </w:p>
    <w:p w14:paraId="50E897FC">
      <w:pPr>
        <w:pStyle w:val="2"/>
        <w:keepNext w:val="0"/>
        <w:keepLines w:val="0"/>
        <w:pageBreakBefore w:val="0"/>
        <w:widowControl w:val="0"/>
        <w:tabs>
          <w:tab w:val="left" w:pos="9240"/>
        </w:tabs>
        <w:kinsoku/>
        <w:wordWrap/>
        <w:overflowPunct/>
        <w:topLinePunct w:val="0"/>
        <w:autoSpaceDE w:val="0"/>
        <w:autoSpaceDN w:val="0"/>
        <w:bidi w:val="0"/>
        <w:adjustRightInd/>
        <w:snapToGrid/>
        <w:spacing w:line="360" w:lineRule="auto"/>
        <w:ind w:left="0" w:leftChars="0" w:right="0" w:rightChars="0"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⑴本次招标为</w:t>
      </w:r>
      <w:r>
        <w:rPr>
          <w:rFonts w:hint="eastAsia" w:asciiTheme="minorEastAsia" w:hAnsiTheme="minorEastAsia" w:eastAsiaTheme="minorEastAsia" w:cstheme="minorEastAsia"/>
          <w:color w:val="auto"/>
          <w:sz w:val="21"/>
          <w:szCs w:val="21"/>
          <w:lang w:val="en-US" w:eastAsia="zh-CN"/>
        </w:rPr>
        <w:t>公开招标</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val="en-US" w:eastAsia="zh-CN"/>
        </w:rPr>
        <w:t>招标人有权根据项目情况，采取多级评标模式。</w:t>
      </w:r>
    </w:p>
    <w:p w14:paraId="0F5DF750">
      <w:pPr>
        <w:pStyle w:val="9"/>
        <w:keepNext w:val="0"/>
        <w:keepLines w:val="0"/>
        <w:pageBreakBefore w:val="0"/>
        <w:widowControl w:val="0"/>
        <w:tabs>
          <w:tab w:val="left" w:pos="9240"/>
        </w:tabs>
        <w:kinsoku/>
        <w:wordWrap/>
        <w:overflowPunct/>
        <w:topLinePunct w:val="0"/>
        <w:autoSpaceDE w:val="0"/>
        <w:autoSpaceDN w:val="0"/>
        <w:bidi w:val="0"/>
        <w:adjustRightInd/>
        <w:snapToGrid/>
        <w:spacing w:line="417" w:lineRule="auto"/>
        <w:ind w:left="0" w:leftChars="0" w:right="0" w:rightChars="0" w:firstLine="404"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pacing w:val="-4"/>
          <w:sz w:val="21"/>
          <w:szCs w:val="21"/>
        </w:rPr>
        <w:t>经与招标人或其指派的答疑人员充分沟通确认基础上，由投标人在满足招标人所提出的、与本</w:t>
      </w:r>
      <w:r>
        <w:rPr>
          <w:rFonts w:hint="eastAsia" w:asciiTheme="minorEastAsia" w:hAnsiTheme="minorEastAsia" w:eastAsiaTheme="minorEastAsia" w:cstheme="minorEastAsia"/>
          <w:color w:val="auto"/>
          <w:spacing w:val="-3"/>
          <w:sz w:val="21"/>
          <w:szCs w:val="21"/>
        </w:rPr>
        <w:t>项目所有相关环节有关的所有费用，即固定总价。</w:t>
      </w:r>
      <w:r>
        <w:rPr>
          <w:rFonts w:hint="eastAsia" w:asciiTheme="minorEastAsia" w:hAnsiTheme="minorEastAsia" w:eastAsiaTheme="minorEastAsia" w:cstheme="minorEastAsia"/>
          <w:color w:val="auto"/>
          <w:sz w:val="21"/>
          <w:szCs w:val="21"/>
        </w:rPr>
        <w:t xml:space="preserve"> </w:t>
      </w:r>
    </w:p>
    <w:p w14:paraId="7501CAD9">
      <w:pPr>
        <w:pStyle w:val="9"/>
        <w:keepNext w:val="0"/>
        <w:keepLines w:val="0"/>
        <w:pageBreakBefore w:val="0"/>
        <w:widowControl w:val="0"/>
        <w:tabs>
          <w:tab w:val="left" w:pos="9240"/>
        </w:tabs>
        <w:kinsoku/>
        <w:wordWrap/>
        <w:overflowPunct/>
        <w:topLinePunct w:val="0"/>
        <w:autoSpaceDE w:val="0"/>
        <w:autoSpaceDN w:val="0"/>
        <w:bidi w:val="0"/>
        <w:adjustRightInd/>
        <w:snapToGrid/>
        <w:spacing w:before="72"/>
        <w:ind w:left="0" w:leftChars="0" w:right="0" w:rightChars="0" w:firstLine="408"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pacing w:val="-3"/>
          <w:sz w:val="21"/>
          <w:szCs w:val="21"/>
        </w:rPr>
        <w:t>详见本招标书之 “格式</w:t>
      </w:r>
      <w:r>
        <w:rPr>
          <w:rFonts w:hint="eastAsia" w:asciiTheme="minorEastAsia" w:hAnsiTheme="minorEastAsia" w:eastAsiaTheme="minorEastAsia" w:cstheme="minorEastAsia"/>
          <w:color w:val="auto"/>
          <w:spacing w:val="-55"/>
          <w:sz w:val="21"/>
          <w:szCs w:val="21"/>
        </w:rPr>
        <w:t xml:space="preserve"> </w:t>
      </w:r>
      <w:r>
        <w:rPr>
          <w:rFonts w:hint="eastAsia" w:asciiTheme="minorEastAsia" w:hAnsiTheme="minorEastAsia" w:eastAsiaTheme="minorEastAsia" w:cstheme="minorEastAsia"/>
          <w:color w:val="auto"/>
          <w:spacing w:val="-3"/>
          <w:sz w:val="21"/>
          <w:szCs w:val="21"/>
        </w:rPr>
        <w:t>3</w:t>
      </w:r>
      <w:r>
        <w:rPr>
          <w:rFonts w:hint="eastAsia" w:asciiTheme="minorEastAsia" w:hAnsiTheme="minorEastAsia" w:eastAsiaTheme="minorEastAsia" w:cstheme="minorEastAsia"/>
          <w:color w:val="auto"/>
          <w:spacing w:val="-55"/>
          <w:sz w:val="21"/>
          <w:szCs w:val="21"/>
        </w:rPr>
        <w:t>”。</w:t>
      </w:r>
      <w:r>
        <w:rPr>
          <w:rFonts w:hint="eastAsia" w:asciiTheme="minorEastAsia" w:hAnsiTheme="minorEastAsia" w:eastAsiaTheme="minorEastAsia" w:cstheme="minorEastAsia"/>
          <w:color w:val="auto"/>
          <w:sz w:val="21"/>
          <w:szCs w:val="21"/>
        </w:rPr>
        <w:t xml:space="preserve"> </w:t>
      </w:r>
    </w:p>
    <w:p w14:paraId="5590D88F">
      <w:pPr>
        <w:pStyle w:val="9"/>
        <w:keepNext w:val="0"/>
        <w:keepLines w:val="0"/>
        <w:pageBreakBefore w:val="0"/>
        <w:widowControl w:val="0"/>
        <w:tabs>
          <w:tab w:val="left" w:pos="9240"/>
        </w:tabs>
        <w:kinsoku/>
        <w:wordWrap/>
        <w:overflowPunct/>
        <w:topLinePunct w:val="0"/>
        <w:autoSpaceDE w:val="0"/>
        <w:autoSpaceDN w:val="0"/>
        <w:bidi w:val="0"/>
        <w:adjustRightInd/>
        <w:snapToGrid/>
        <w:spacing w:before="6"/>
        <w:ind w:left="0" w:leftChars="0" w:right="0" w:rightChars="0" w:firstLine="420" w:firstLineChars="200"/>
        <w:textAlignment w:val="auto"/>
        <w:rPr>
          <w:rFonts w:hint="eastAsia" w:asciiTheme="minorEastAsia" w:hAnsiTheme="minorEastAsia" w:eastAsiaTheme="minorEastAsia" w:cstheme="minorEastAsia"/>
          <w:color w:val="auto"/>
          <w:sz w:val="21"/>
          <w:szCs w:val="21"/>
        </w:rPr>
      </w:pPr>
    </w:p>
    <w:p w14:paraId="20F155CE">
      <w:pPr>
        <w:pStyle w:val="2"/>
        <w:keepNext w:val="0"/>
        <w:keepLines w:val="0"/>
        <w:pageBreakBefore w:val="0"/>
        <w:widowControl w:val="0"/>
        <w:tabs>
          <w:tab w:val="left" w:pos="9240"/>
        </w:tabs>
        <w:kinsoku/>
        <w:wordWrap/>
        <w:overflowPunct/>
        <w:topLinePunct w:val="0"/>
        <w:autoSpaceDE w:val="0"/>
        <w:autoSpaceDN w:val="0"/>
        <w:bidi w:val="0"/>
        <w:adjustRightInd/>
        <w:snapToGrid/>
        <w:spacing w:line="360" w:lineRule="auto"/>
        <w:ind w:left="0" w:leftChars="0" w:right="0" w:rightChars="0" w:firstLine="408" w:firstLineChars="200"/>
        <w:textAlignment w:val="auto"/>
        <w:rPr>
          <w:rFonts w:hint="eastAsia" w:asciiTheme="minorEastAsia" w:hAnsiTheme="minorEastAsia" w:eastAsiaTheme="minorEastAsia" w:cstheme="minorEastAsia"/>
          <w:color w:val="auto"/>
          <w:spacing w:val="-3"/>
          <w:sz w:val="21"/>
          <w:szCs w:val="21"/>
        </w:rPr>
      </w:pPr>
      <w:r>
        <w:rPr>
          <w:rFonts w:hint="eastAsia" w:asciiTheme="minorEastAsia" w:hAnsiTheme="minorEastAsia" w:eastAsiaTheme="minorEastAsia" w:cstheme="minorEastAsia"/>
          <w:color w:val="auto"/>
          <w:spacing w:val="-3"/>
          <w:sz w:val="21"/>
          <w:szCs w:val="21"/>
        </w:rPr>
        <w:t>⑵所有报价货币单位为：</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pacing w:val="-3"/>
          <w:sz w:val="21"/>
          <w:szCs w:val="21"/>
        </w:rPr>
        <w:t>人民币</w:t>
      </w:r>
      <w:r>
        <w:rPr>
          <w:rFonts w:hint="eastAsia" w:asciiTheme="minorEastAsia" w:hAnsiTheme="minorEastAsia" w:eastAsiaTheme="minorEastAsia" w:cstheme="minorEastAsia"/>
          <w:color w:val="auto"/>
          <w:spacing w:val="-106"/>
          <w:sz w:val="21"/>
          <w:szCs w:val="21"/>
        </w:rPr>
        <w:t>）</w:t>
      </w:r>
      <w:r>
        <w:rPr>
          <w:rFonts w:hint="eastAsia" w:asciiTheme="minorEastAsia" w:hAnsiTheme="minorEastAsia" w:eastAsiaTheme="minorEastAsia" w:cstheme="minorEastAsia"/>
          <w:color w:val="auto"/>
          <w:spacing w:val="-106"/>
          <w:sz w:val="21"/>
          <w:szCs w:val="21"/>
          <w:lang w:val="en-US" w:eastAsia="zh-CN"/>
        </w:rPr>
        <w:t xml:space="preserve">元  </w:t>
      </w:r>
      <w:r>
        <w:rPr>
          <w:rFonts w:hint="eastAsia" w:asciiTheme="minorEastAsia" w:hAnsiTheme="minorEastAsia" w:eastAsiaTheme="minorEastAsia" w:cstheme="minorEastAsia"/>
          <w:color w:val="auto"/>
          <w:spacing w:val="-3"/>
          <w:sz w:val="21"/>
          <w:szCs w:val="21"/>
        </w:rPr>
        <w:t>（请务必报含税价和不含税价并写明税率）。</w:t>
      </w:r>
    </w:p>
    <w:p w14:paraId="6D947645">
      <w:pPr>
        <w:pStyle w:val="9"/>
        <w:keepNext w:val="0"/>
        <w:keepLines w:val="0"/>
        <w:pageBreakBefore w:val="0"/>
        <w:widowControl w:val="0"/>
        <w:tabs>
          <w:tab w:val="left" w:pos="9240"/>
        </w:tabs>
        <w:kinsoku/>
        <w:wordWrap/>
        <w:overflowPunct/>
        <w:topLinePunct w:val="0"/>
        <w:autoSpaceDE w:val="0"/>
        <w:autoSpaceDN w:val="0"/>
        <w:bidi w:val="0"/>
        <w:adjustRightInd/>
        <w:snapToGrid/>
        <w:spacing w:line="417" w:lineRule="auto"/>
        <w:ind w:left="0" w:leftChars="0" w:right="0" w:rightChars="0" w:firstLine="404" w:firstLineChars="200"/>
        <w:textAlignment w:val="auto"/>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 xml:space="preserve">⑶付款方式： </w:t>
      </w:r>
    </w:p>
    <w:p w14:paraId="61F539B4">
      <w:pPr>
        <w:pStyle w:val="9"/>
        <w:keepNext w:val="0"/>
        <w:keepLines w:val="0"/>
        <w:pageBreakBefore w:val="0"/>
        <w:widowControl w:val="0"/>
        <w:tabs>
          <w:tab w:val="left" w:pos="9240"/>
        </w:tabs>
        <w:kinsoku/>
        <w:wordWrap/>
        <w:overflowPunct/>
        <w:topLinePunct w:val="0"/>
        <w:autoSpaceDE w:val="0"/>
        <w:autoSpaceDN w:val="0"/>
        <w:bidi w:val="0"/>
        <w:adjustRightInd/>
        <w:snapToGrid/>
        <w:spacing w:line="417" w:lineRule="auto"/>
        <w:ind w:left="0" w:leftChars="0" w:right="0" w:rightChars="0" w:firstLine="404" w:firstLineChars="200"/>
        <w:textAlignment w:val="auto"/>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项目付款方式为电子银行承兑汇票，中标人与中国重汽集团成都王牌商用车有限公司签订合同，根据《招标协议书》规定的项目阶段性交付及验收情况，按表 1（具体付款方式）通知开具增值税发票，由中国重汽集团成都王牌商用车有限公司按照其财务制度进行审核后支付。</w:t>
      </w:r>
    </w:p>
    <w:tbl>
      <w:tblPr>
        <w:tblStyle w:val="16"/>
        <w:tblpPr w:leftFromText="180" w:rightFromText="180" w:vertAnchor="text" w:horzAnchor="margin" w:tblpXSpec="center" w:tblpY="97"/>
        <w:tblW w:w="8711" w:type="dxa"/>
        <w:tblInd w:w="-6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9"/>
        <w:gridCol w:w="7100"/>
        <w:gridCol w:w="802"/>
      </w:tblGrid>
      <w:tr w14:paraId="75878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trPr>
        <w:tc>
          <w:tcPr>
            <w:tcW w:w="8711" w:type="dxa"/>
            <w:gridSpan w:val="3"/>
            <w:tcBorders>
              <w:left w:val="single" w:color="000000" w:sz="6" w:space="0"/>
            </w:tcBorders>
            <w:noWrap w:val="0"/>
            <w:vAlign w:val="top"/>
          </w:tcPr>
          <w:p w14:paraId="3C51C998">
            <w:pPr>
              <w:pStyle w:val="23"/>
              <w:spacing w:before="100"/>
              <w:ind w:left="1334" w:firstLine="1680" w:firstLineChars="800"/>
              <w:jc w:val="both"/>
              <w:rPr>
                <w:color w:val="auto"/>
                <w:sz w:val="21"/>
                <w:highlight w:val="none"/>
              </w:rPr>
            </w:pPr>
            <w:r>
              <w:rPr>
                <w:color w:val="auto"/>
                <w:sz w:val="21"/>
                <w:highlight w:val="none"/>
              </w:rPr>
              <w:t>表 1：具体付款方式</w:t>
            </w:r>
          </w:p>
        </w:tc>
      </w:tr>
      <w:tr w14:paraId="1B8675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09" w:type="dxa"/>
            <w:tcBorders>
              <w:left w:val="single" w:color="000000" w:sz="6" w:space="0"/>
            </w:tcBorders>
            <w:noWrap w:val="0"/>
            <w:vAlign w:val="top"/>
          </w:tcPr>
          <w:p w14:paraId="5AE03E71">
            <w:pPr>
              <w:pStyle w:val="23"/>
              <w:spacing w:before="99"/>
              <w:ind w:left="105"/>
              <w:rPr>
                <w:color w:val="auto"/>
                <w:sz w:val="21"/>
                <w:highlight w:val="none"/>
              </w:rPr>
            </w:pPr>
            <w:r>
              <w:rPr>
                <w:color w:val="auto"/>
                <w:sz w:val="21"/>
                <w:highlight w:val="none"/>
              </w:rPr>
              <w:t xml:space="preserve">序号 </w:t>
            </w:r>
          </w:p>
        </w:tc>
        <w:tc>
          <w:tcPr>
            <w:tcW w:w="7100" w:type="dxa"/>
            <w:noWrap w:val="0"/>
            <w:vAlign w:val="top"/>
          </w:tcPr>
          <w:p w14:paraId="41451D19">
            <w:pPr>
              <w:pStyle w:val="23"/>
              <w:spacing w:before="99"/>
              <w:ind w:left="1110" w:right="996"/>
              <w:jc w:val="center"/>
              <w:rPr>
                <w:color w:val="auto"/>
                <w:sz w:val="21"/>
                <w:highlight w:val="none"/>
              </w:rPr>
            </w:pPr>
            <w:r>
              <w:rPr>
                <w:color w:val="auto"/>
                <w:sz w:val="21"/>
                <w:highlight w:val="none"/>
              </w:rPr>
              <w:t xml:space="preserve">节点 </w:t>
            </w:r>
          </w:p>
        </w:tc>
        <w:tc>
          <w:tcPr>
            <w:tcW w:w="802" w:type="dxa"/>
            <w:noWrap w:val="0"/>
            <w:vAlign w:val="top"/>
          </w:tcPr>
          <w:p w14:paraId="1947BDFE">
            <w:pPr>
              <w:pStyle w:val="23"/>
              <w:spacing w:before="99"/>
              <w:ind w:left="107"/>
              <w:rPr>
                <w:color w:val="auto"/>
                <w:sz w:val="21"/>
                <w:highlight w:val="none"/>
              </w:rPr>
            </w:pPr>
            <w:r>
              <w:rPr>
                <w:color w:val="auto"/>
                <w:sz w:val="21"/>
                <w:highlight w:val="none"/>
              </w:rPr>
              <w:t xml:space="preserve">比例 </w:t>
            </w:r>
          </w:p>
        </w:tc>
      </w:tr>
      <w:tr w14:paraId="58178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09" w:type="dxa"/>
            <w:tcBorders>
              <w:left w:val="single" w:color="000000" w:sz="6" w:space="0"/>
            </w:tcBorders>
            <w:noWrap w:val="0"/>
            <w:vAlign w:val="top"/>
          </w:tcPr>
          <w:p w14:paraId="41AF81EC">
            <w:pPr>
              <w:pStyle w:val="23"/>
              <w:spacing w:before="99"/>
              <w:ind w:left="105"/>
              <w:rPr>
                <w:color w:val="auto"/>
                <w:sz w:val="21"/>
                <w:highlight w:val="none"/>
              </w:rPr>
            </w:pPr>
            <w:r>
              <w:rPr>
                <w:color w:val="auto"/>
                <w:sz w:val="21"/>
                <w:highlight w:val="none"/>
              </w:rPr>
              <w:t xml:space="preserve">1 </w:t>
            </w:r>
          </w:p>
        </w:tc>
        <w:tc>
          <w:tcPr>
            <w:tcW w:w="7100" w:type="dxa"/>
            <w:noWrap w:val="0"/>
            <w:vAlign w:val="top"/>
          </w:tcPr>
          <w:p w14:paraId="5C6FC863">
            <w:pPr>
              <w:pStyle w:val="23"/>
              <w:spacing w:before="99"/>
              <w:ind w:left="108"/>
              <w:rPr>
                <w:rFonts w:hint="default" w:eastAsia="宋体"/>
                <w:color w:val="auto"/>
                <w:sz w:val="21"/>
                <w:highlight w:val="none"/>
                <w:lang w:val="en-US" w:eastAsia="zh-CN"/>
              </w:rPr>
            </w:pPr>
            <w:r>
              <w:rPr>
                <w:rFonts w:hint="eastAsia"/>
                <w:color w:val="auto"/>
                <w:sz w:val="21"/>
                <w:highlight w:val="none"/>
                <w:lang w:val="en-US" w:eastAsia="zh-CN"/>
              </w:rPr>
              <w:t>效果图方案中标，合同签订。</w:t>
            </w:r>
          </w:p>
        </w:tc>
        <w:tc>
          <w:tcPr>
            <w:tcW w:w="802" w:type="dxa"/>
            <w:noWrap w:val="0"/>
            <w:vAlign w:val="top"/>
          </w:tcPr>
          <w:p w14:paraId="0FC458FD">
            <w:pPr>
              <w:pStyle w:val="23"/>
              <w:spacing w:before="99"/>
              <w:ind w:left="107"/>
              <w:rPr>
                <w:color w:val="auto"/>
                <w:sz w:val="21"/>
                <w:highlight w:val="none"/>
              </w:rPr>
            </w:pPr>
            <w:r>
              <w:rPr>
                <w:rFonts w:hint="eastAsia"/>
                <w:color w:val="auto"/>
                <w:sz w:val="21"/>
                <w:highlight w:val="none"/>
                <w:lang w:val="en-US" w:eastAsia="zh-CN"/>
              </w:rPr>
              <w:t>10</w:t>
            </w:r>
            <w:r>
              <w:rPr>
                <w:rFonts w:hint="eastAsia"/>
                <w:color w:val="auto"/>
                <w:sz w:val="21"/>
                <w:highlight w:val="none"/>
                <w:lang w:val="en-US"/>
              </w:rPr>
              <w:t>%</w:t>
            </w:r>
          </w:p>
        </w:tc>
      </w:tr>
      <w:tr w14:paraId="61A03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809" w:type="dxa"/>
            <w:tcBorders>
              <w:left w:val="single" w:color="000000" w:sz="6" w:space="0"/>
            </w:tcBorders>
            <w:noWrap w:val="0"/>
            <w:vAlign w:val="top"/>
          </w:tcPr>
          <w:p w14:paraId="69F5F5A8">
            <w:pPr>
              <w:pStyle w:val="23"/>
              <w:spacing w:before="99"/>
              <w:ind w:left="105"/>
              <w:rPr>
                <w:rFonts w:hint="eastAsia"/>
                <w:color w:val="auto"/>
                <w:sz w:val="21"/>
                <w:highlight w:val="none"/>
                <w:lang w:val="en-US"/>
              </w:rPr>
            </w:pPr>
            <w:r>
              <w:rPr>
                <w:rFonts w:hint="eastAsia"/>
                <w:color w:val="auto"/>
                <w:sz w:val="21"/>
                <w:highlight w:val="none"/>
                <w:lang w:val="en-US"/>
              </w:rPr>
              <w:t>2</w:t>
            </w:r>
          </w:p>
        </w:tc>
        <w:tc>
          <w:tcPr>
            <w:tcW w:w="7100" w:type="dxa"/>
            <w:noWrap w:val="0"/>
            <w:vAlign w:val="top"/>
          </w:tcPr>
          <w:p w14:paraId="428FE950">
            <w:pPr>
              <w:pStyle w:val="23"/>
              <w:spacing w:before="99"/>
              <w:ind w:left="108"/>
              <w:rPr>
                <w:rFonts w:hint="default" w:eastAsia="宋体"/>
                <w:color w:val="auto"/>
                <w:sz w:val="21"/>
                <w:highlight w:val="none"/>
                <w:lang w:val="en-US" w:eastAsia="zh-CN"/>
              </w:rPr>
            </w:pPr>
            <w:r>
              <w:rPr>
                <w:rFonts w:hint="eastAsia"/>
                <w:color w:val="auto"/>
                <w:sz w:val="21"/>
                <w:highlight w:val="none"/>
                <w:lang w:val="en-US" w:eastAsia="zh-CN"/>
              </w:rPr>
              <w:t>外观效果图评审通过，造型冻结。</w:t>
            </w:r>
          </w:p>
        </w:tc>
        <w:tc>
          <w:tcPr>
            <w:tcW w:w="802" w:type="dxa"/>
            <w:noWrap w:val="0"/>
            <w:vAlign w:val="top"/>
          </w:tcPr>
          <w:p w14:paraId="233FBBF9">
            <w:pPr>
              <w:pStyle w:val="23"/>
              <w:spacing w:before="99"/>
              <w:ind w:left="107"/>
              <w:rPr>
                <w:color w:val="auto"/>
                <w:sz w:val="21"/>
                <w:highlight w:val="none"/>
                <w:lang w:val="en-US"/>
              </w:rPr>
            </w:pPr>
            <w:r>
              <w:rPr>
                <w:rFonts w:hint="eastAsia"/>
                <w:color w:val="auto"/>
                <w:sz w:val="21"/>
                <w:highlight w:val="none"/>
                <w:lang w:val="en-US"/>
              </w:rPr>
              <w:t>30%</w:t>
            </w:r>
          </w:p>
        </w:tc>
      </w:tr>
      <w:tr w14:paraId="4BA1E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09" w:type="dxa"/>
            <w:tcBorders>
              <w:left w:val="single" w:color="000000" w:sz="6" w:space="0"/>
            </w:tcBorders>
            <w:noWrap w:val="0"/>
            <w:vAlign w:val="top"/>
          </w:tcPr>
          <w:p w14:paraId="7F1A2ECA">
            <w:pPr>
              <w:pStyle w:val="23"/>
              <w:spacing w:before="99"/>
              <w:ind w:left="105"/>
              <w:rPr>
                <w:rFonts w:hint="eastAsia"/>
                <w:color w:val="auto"/>
                <w:sz w:val="21"/>
                <w:highlight w:val="none"/>
              </w:rPr>
            </w:pPr>
            <w:r>
              <w:rPr>
                <w:rFonts w:hint="eastAsia"/>
                <w:color w:val="auto"/>
                <w:sz w:val="21"/>
                <w:highlight w:val="none"/>
                <w:lang w:val="en-US"/>
              </w:rPr>
              <w:t>3</w:t>
            </w:r>
          </w:p>
        </w:tc>
        <w:tc>
          <w:tcPr>
            <w:tcW w:w="7100" w:type="dxa"/>
            <w:noWrap w:val="0"/>
            <w:vAlign w:val="top"/>
          </w:tcPr>
          <w:p w14:paraId="553F244B">
            <w:pPr>
              <w:pStyle w:val="23"/>
              <w:spacing w:before="99"/>
              <w:ind w:left="108"/>
              <w:rPr>
                <w:rFonts w:hint="default" w:eastAsia="宋体"/>
                <w:color w:val="auto"/>
                <w:sz w:val="21"/>
                <w:highlight w:val="none"/>
                <w:lang w:val="en-US" w:eastAsia="zh-CN"/>
              </w:rPr>
            </w:pPr>
            <w:r>
              <w:rPr>
                <w:rFonts w:hint="eastAsia"/>
                <w:color w:val="auto"/>
                <w:sz w:val="21"/>
                <w:highlight w:val="none"/>
                <w:lang w:val="en-US" w:eastAsia="zh-CN"/>
              </w:rPr>
              <w:t>CAS/A面数据评审通过，样件快速体现并交付（含安装技术支持），实车体现</w:t>
            </w:r>
          </w:p>
        </w:tc>
        <w:tc>
          <w:tcPr>
            <w:tcW w:w="802" w:type="dxa"/>
            <w:noWrap w:val="0"/>
            <w:vAlign w:val="top"/>
          </w:tcPr>
          <w:p w14:paraId="19ED4633">
            <w:pPr>
              <w:pStyle w:val="23"/>
              <w:spacing w:before="99"/>
              <w:ind w:left="107"/>
              <w:rPr>
                <w:color w:val="auto"/>
                <w:sz w:val="21"/>
                <w:highlight w:val="none"/>
              </w:rPr>
            </w:pPr>
            <w:r>
              <w:rPr>
                <w:rFonts w:hint="eastAsia"/>
                <w:color w:val="auto"/>
                <w:sz w:val="21"/>
                <w:highlight w:val="none"/>
                <w:lang w:val="en-US" w:eastAsia="zh-CN"/>
              </w:rPr>
              <w:t>30</w:t>
            </w:r>
            <w:r>
              <w:rPr>
                <w:color w:val="auto"/>
                <w:sz w:val="21"/>
                <w:highlight w:val="none"/>
              </w:rPr>
              <w:t xml:space="preserve">% </w:t>
            </w:r>
          </w:p>
        </w:tc>
      </w:tr>
      <w:tr w14:paraId="58481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809" w:type="dxa"/>
            <w:tcBorders>
              <w:left w:val="single" w:color="000000" w:sz="6" w:space="0"/>
            </w:tcBorders>
            <w:noWrap w:val="0"/>
            <w:vAlign w:val="top"/>
          </w:tcPr>
          <w:p w14:paraId="3549D6FE">
            <w:pPr>
              <w:pStyle w:val="23"/>
              <w:spacing w:before="99"/>
              <w:ind w:left="105"/>
              <w:rPr>
                <w:rFonts w:hint="eastAsia" w:eastAsia="宋体"/>
                <w:color w:val="auto"/>
                <w:sz w:val="21"/>
                <w:highlight w:val="none"/>
                <w:lang w:val="en-US" w:eastAsia="zh-CN"/>
              </w:rPr>
            </w:pPr>
            <w:r>
              <w:rPr>
                <w:rFonts w:hint="eastAsia"/>
                <w:color w:val="auto"/>
                <w:sz w:val="21"/>
                <w:highlight w:val="none"/>
                <w:lang w:val="en-US" w:eastAsia="zh-CN"/>
              </w:rPr>
              <w:t>4</w:t>
            </w:r>
          </w:p>
        </w:tc>
        <w:tc>
          <w:tcPr>
            <w:tcW w:w="7100" w:type="dxa"/>
            <w:noWrap w:val="0"/>
            <w:vAlign w:val="top"/>
          </w:tcPr>
          <w:p w14:paraId="69C44A37">
            <w:pPr>
              <w:pStyle w:val="23"/>
              <w:spacing w:before="99"/>
              <w:ind w:left="108"/>
              <w:rPr>
                <w:rFonts w:hint="default" w:eastAsia="宋体"/>
                <w:color w:val="auto"/>
                <w:sz w:val="21"/>
                <w:highlight w:val="none"/>
                <w:lang w:val="en-US" w:eastAsia="zh-CN"/>
              </w:rPr>
            </w:pPr>
            <w:r>
              <w:rPr>
                <w:rFonts w:hint="eastAsia"/>
                <w:color w:val="auto"/>
                <w:sz w:val="21"/>
                <w:highlight w:val="none"/>
                <w:lang w:val="en-US" w:eastAsia="zh-CN"/>
              </w:rPr>
              <w:t>结构设计完毕，评审通过，所有数据冻结。</w:t>
            </w:r>
          </w:p>
        </w:tc>
        <w:tc>
          <w:tcPr>
            <w:tcW w:w="802" w:type="dxa"/>
            <w:noWrap w:val="0"/>
            <w:vAlign w:val="top"/>
          </w:tcPr>
          <w:p w14:paraId="1271C21B">
            <w:pPr>
              <w:pStyle w:val="23"/>
              <w:spacing w:before="99"/>
              <w:ind w:left="107"/>
              <w:rPr>
                <w:rFonts w:hint="default" w:eastAsia="宋体"/>
                <w:color w:val="auto"/>
                <w:sz w:val="21"/>
                <w:highlight w:val="none"/>
                <w:lang w:val="en-US" w:eastAsia="zh-CN"/>
              </w:rPr>
            </w:pPr>
            <w:r>
              <w:rPr>
                <w:rFonts w:hint="eastAsia"/>
                <w:color w:val="auto"/>
                <w:sz w:val="21"/>
                <w:highlight w:val="none"/>
                <w:lang w:val="en-US" w:eastAsia="zh-CN"/>
              </w:rPr>
              <w:t>20%</w:t>
            </w:r>
          </w:p>
        </w:tc>
      </w:tr>
      <w:tr w14:paraId="4018C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809" w:type="dxa"/>
            <w:tcBorders>
              <w:left w:val="single" w:color="000000" w:sz="6" w:space="0"/>
            </w:tcBorders>
            <w:noWrap w:val="0"/>
            <w:vAlign w:val="top"/>
          </w:tcPr>
          <w:p w14:paraId="0DD7F928">
            <w:pPr>
              <w:pStyle w:val="23"/>
              <w:spacing w:before="99"/>
              <w:ind w:left="105"/>
              <w:jc w:val="left"/>
              <w:rPr>
                <w:rFonts w:hint="default"/>
                <w:color w:val="auto"/>
                <w:sz w:val="21"/>
                <w:highlight w:val="none"/>
                <w:lang w:val="en-US" w:eastAsia="zh-CN"/>
              </w:rPr>
            </w:pPr>
            <w:r>
              <w:rPr>
                <w:rFonts w:hint="eastAsia"/>
                <w:color w:val="auto"/>
                <w:sz w:val="21"/>
                <w:highlight w:val="none"/>
                <w:lang w:val="en-US" w:eastAsia="zh-CN"/>
              </w:rPr>
              <w:t>5</w:t>
            </w:r>
          </w:p>
        </w:tc>
        <w:tc>
          <w:tcPr>
            <w:tcW w:w="7100" w:type="dxa"/>
            <w:noWrap w:val="0"/>
            <w:vAlign w:val="top"/>
          </w:tcPr>
          <w:p w14:paraId="61E166AE">
            <w:pPr>
              <w:pStyle w:val="23"/>
              <w:spacing w:before="99"/>
              <w:ind w:left="108"/>
              <w:jc w:val="left"/>
              <w:rPr>
                <w:rFonts w:hint="default"/>
                <w:color w:val="auto"/>
                <w:sz w:val="21"/>
                <w:highlight w:val="none"/>
                <w:lang w:val="en-US" w:eastAsia="zh-CN"/>
              </w:rPr>
            </w:pPr>
            <w:r>
              <w:rPr>
                <w:rFonts w:hint="eastAsia"/>
                <w:color w:val="auto"/>
                <w:sz w:val="21"/>
                <w:highlight w:val="none"/>
                <w:lang w:val="en-US" w:eastAsia="zh-CN"/>
              </w:rPr>
              <w:t>所有相关技术资料完整交付。除效果图、数模外，还包含校核类及仿真分析类资料</w:t>
            </w:r>
            <w:r>
              <w:rPr>
                <w:rFonts w:hint="eastAsia"/>
                <w:color w:val="auto"/>
                <w:sz w:val="18"/>
                <w:szCs w:val="18"/>
                <w:highlight w:val="none"/>
                <w:lang w:val="en-US" w:eastAsia="zh-CN"/>
              </w:rPr>
              <w:t>（例如人机分析、内外布置可行性分析及校核、CAE、CFD分析、视野校核、CMF分析及定义、公差尺寸定义、法规符合性校核、干涉类校核、DTS报告等）</w:t>
            </w:r>
          </w:p>
        </w:tc>
        <w:tc>
          <w:tcPr>
            <w:tcW w:w="802" w:type="dxa"/>
            <w:noWrap w:val="0"/>
            <w:vAlign w:val="top"/>
          </w:tcPr>
          <w:p w14:paraId="4DC0C471">
            <w:pPr>
              <w:pStyle w:val="23"/>
              <w:spacing w:before="99"/>
              <w:ind w:left="107"/>
              <w:jc w:val="left"/>
              <w:rPr>
                <w:rFonts w:hint="eastAsia"/>
                <w:color w:val="auto"/>
                <w:sz w:val="21"/>
                <w:highlight w:val="none"/>
                <w:lang w:val="en-US" w:eastAsia="zh-CN"/>
              </w:rPr>
            </w:pPr>
            <w:r>
              <w:rPr>
                <w:rFonts w:hint="eastAsia"/>
                <w:color w:val="auto"/>
                <w:sz w:val="21"/>
                <w:highlight w:val="none"/>
                <w:lang w:val="en-US" w:eastAsia="zh-CN"/>
              </w:rPr>
              <w:t>10</w:t>
            </w:r>
            <w:r>
              <w:rPr>
                <w:rFonts w:hint="eastAsia"/>
                <w:color w:val="auto"/>
                <w:sz w:val="21"/>
                <w:highlight w:val="none"/>
                <w:lang w:val="en-US"/>
              </w:rPr>
              <w:t>%</w:t>
            </w:r>
          </w:p>
        </w:tc>
      </w:tr>
    </w:tbl>
    <w:p w14:paraId="2C53D16C">
      <w:pPr>
        <w:pStyle w:val="8"/>
        <w:spacing w:before="129"/>
        <w:ind w:left="0" w:leftChars="0" w:right="-220" w:rightChars="-100" w:firstLine="0" w:firstLineChars="0"/>
        <w:rPr>
          <w:color w:val="auto"/>
        </w:rPr>
      </w:pPr>
    </w:p>
    <w:p w14:paraId="5AD7A50E">
      <w:pPr>
        <w:rPr>
          <w:rFonts w:hint="eastAsia" w:eastAsia="宋体"/>
          <w:color w:val="auto"/>
          <w:lang w:eastAsia="zh-CN"/>
        </w:rPr>
      </w:pPr>
    </w:p>
    <w:p w14:paraId="6DBA4B10">
      <w:pPr>
        <w:pStyle w:val="2"/>
        <w:rPr>
          <w:rFonts w:hint="eastAsia" w:eastAsia="宋体"/>
          <w:color w:val="auto"/>
          <w:lang w:eastAsia="zh-CN"/>
        </w:rPr>
      </w:pPr>
    </w:p>
    <w:p w14:paraId="211DF33D">
      <w:pPr>
        <w:pStyle w:val="2"/>
        <w:rPr>
          <w:rFonts w:hint="eastAsia" w:eastAsia="宋体"/>
          <w:color w:val="auto"/>
          <w:lang w:eastAsia="zh-CN"/>
        </w:rPr>
      </w:pPr>
    </w:p>
    <w:p w14:paraId="7B766AB9">
      <w:pPr>
        <w:pStyle w:val="8"/>
        <w:spacing w:before="129"/>
        <w:ind w:right="-220" w:rightChars="-100"/>
        <w:rPr>
          <w:color w:val="auto"/>
        </w:rPr>
      </w:pPr>
      <w:r>
        <w:rPr>
          <w:color w:val="auto"/>
        </w:rPr>
        <w:t>5.技术规范及服务</w:t>
      </w:r>
      <w:r>
        <w:rPr>
          <w:color w:val="auto"/>
          <w:w w:val="99"/>
        </w:rPr>
        <w:t xml:space="preserve"> </w:t>
      </w:r>
    </w:p>
    <w:p w14:paraId="5061066D">
      <w:pPr>
        <w:pStyle w:val="9"/>
        <w:spacing w:before="6"/>
        <w:rPr>
          <w:b/>
          <w:color w:val="auto"/>
          <w:sz w:val="15"/>
        </w:rPr>
      </w:pPr>
    </w:p>
    <w:p w14:paraId="23B70C4D">
      <w:pPr>
        <w:pStyle w:val="9"/>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color w:val="auto"/>
        </w:rPr>
      </w:pPr>
      <w:r>
        <w:rPr>
          <w:color w:val="auto"/>
        </w:rPr>
        <w:t xml:space="preserve">⑴投标人应与招标人指派的答疑人员充分沟通，理解认可并接受相关技术规范及服务要求。 </w:t>
      </w:r>
    </w:p>
    <w:p w14:paraId="2B1F04FF">
      <w:pPr>
        <w:pStyle w:val="9"/>
        <w:keepNext w:val="0"/>
        <w:keepLines w:val="0"/>
        <w:pageBreakBefore w:val="0"/>
        <w:widowControl w:val="0"/>
        <w:kinsoku/>
        <w:wordWrap/>
        <w:overflowPunct/>
        <w:topLinePunct w:val="0"/>
        <w:autoSpaceDE w:val="0"/>
        <w:autoSpaceDN w:val="0"/>
        <w:bidi w:val="0"/>
        <w:adjustRightInd/>
        <w:snapToGrid/>
        <w:spacing w:before="7"/>
        <w:ind w:left="0" w:leftChars="0" w:firstLine="300" w:firstLineChars="200"/>
        <w:textAlignment w:val="auto"/>
        <w:rPr>
          <w:color w:val="auto"/>
          <w:sz w:val="15"/>
        </w:rPr>
      </w:pPr>
    </w:p>
    <w:p w14:paraId="26E6A475">
      <w:pPr>
        <w:pStyle w:val="9"/>
        <w:keepNext w:val="0"/>
        <w:keepLines w:val="0"/>
        <w:pageBreakBefore w:val="0"/>
        <w:widowControl w:val="0"/>
        <w:tabs>
          <w:tab w:val="left" w:pos="8800"/>
        </w:tabs>
        <w:kinsoku/>
        <w:wordWrap/>
        <w:overflowPunct/>
        <w:topLinePunct w:val="0"/>
        <w:autoSpaceDE w:val="0"/>
        <w:autoSpaceDN w:val="0"/>
        <w:bidi w:val="0"/>
        <w:adjustRightInd/>
        <w:snapToGrid/>
        <w:spacing w:line="417" w:lineRule="auto"/>
        <w:ind w:left="0" w:leftChars="0" w:right="220" w:rightChars="0" w:firstLine="404" w:firstLineChars="200"/>
        <w:textAlignment w:val="auto"/>
        <w:rPr>
          <w:color w:val="auto"/>
        </w:rPr>
      </w:pPr>
      <w:r>
        <w:rPr>
          <w:color w:val="auto"/>
          <w:spacing w:val="-4"/>
        </w:rPr>
        <w:t>⑵投标人可免费提供的、包含但不限于招标人所要求的其他相关服务内容，按本招标书“第二</w:t>
      </w:r>
      <w:r>
        <w:rPr>
          <w:color w:val="auto"/>
          <w:spacing w:val="-3"/>
        </w:rPr>
        <w:t>章 投标文件编制”要求，在其“开标一览表”中一并说明。</w:t>
      </w:r>
      <w:r>
        <w:rPr>
          <w:color w:val="auto"/>
        </w:rPr>
        <w:t xml:space="preserve"> </w:t>
      </w:r>
    </w:p>
    <w:p w14:paraId="7710FD53">
      <w:pPr>
        <w:pStyle w:val="9"/>
        <w:keepNext w:val="0"/>
        <w:keepLines w:val="0"/>
        <w:pageBreakBefore w:val="0"/>
        <w:widowControl w:val="0"/>
        <w:tabs>
          <w:tab w:val="left" w:pos="8800"/>
        </w:tabs>
        <w:kinsoku/>
        <w:wordWrap/>
        <w:overflowPunct/>
        <w:topLinePunct w:val="0"/>
        <w:autoSpaceDE w:val="0"/>
        <w:autoSpaceDN w:val="0"/>
        <w:bidi w:val="0"/>
        <w:adjustRightInd/>
        <w:snapToGrid/>
        <w:spacing w:line="417" w:lineRule="auto"/>
        <w:ind w:left="0" w:leftChars="0" w:right="220" w:rightChars="0" w:firstLine="404" w:firstLineChars="200"/>
        <w:textAlignment w:val="auto"/>
        <w:rPr>
          <w:rFonts w:ascii="宋体" w:hAnsi="宋体" w:eastAsia="宋体" w:cs="宋体"/>
          <w:color w:val="auto"/>
          <w:spacing w:val="-4"/>
        </w:rPr>
      </w:pPr>
      <w:r>
        <w:rPr>
          <w:rFonts w:ascii="宋体" w:hAnsi="宋体" w:eastAsia="宋体" w:cs="宋体"/>
          <w:color w:val="auto"/>
          <w:spacing w:val="-4"/>
        </w:rPr>
        <w:t>⑶投标人所提供的外观造型设计须具有合法来源，不得侵犯任何第三人的知识产权。</w:t>
      </w:r>
      <w:r>
        <w:rPr>
          <w:rFonts w:hint="eastAsia" w:ascii="宋体" w:hAnsi="宋体" w:eastAsia="宋体" w:cs="宋体"/>
          <w:color w:val="auto"/>
          <w:spacing w:val="-4"/>
        </w:rPr>
        <w:t>本项目涉及的所有知识产权归</w:t>
      </w:r>
      <w:r>
        <w:rPr>
          <w:rFonts w:hint="eastAsia" w:ascii="宋体" w:hAnsi="宋体" w:eastAsia="宋体" w:cs="宋体"/>
          <w:color w:val="auto"/>
          <w:spacing w:val="-4"/>
          <w:lang w:val="en-US" w:eastAsia="zh-CN"/>
        </w:rPr>
        <w:t>招标方所有</w:t>
      </w:r>
      <w:r>
        <w:rPr>
          <w:rFonts w:hint="eastAsia" w:ascii="宋体" w:hAnsi="宋体" w:eastAsia="宋体" w:cs="宋体"/>
          <w:color w:val="auto"/>
          <w:spacing w:val="-4"/>
        </w:rPr>
        <w:t>，</w:t>
      </w:r>
      <w:r>
        <w:rPr>
          <w:rFonts w:hint="eastAsia" w:ascii="宋体" w:hAnsi="宋体" w:eastAsia="宋体" w:cs="宋体"/>
          <w:color w:val="auto"/>
          <w:spacing w:val="-4"/>
          <w:lang w:val="en-US" w:eastAsia="zh-CN"/>
        </w:rPr>
        <w:t>招标方</w:t>
      </w:r>
      <w:r>
        <w:rPr>
          <w:rFonts w:hint="eastAsia" w:ascii="宋体" w:hAnsi="宋体" w:eastAsia="宋体" w:cs="宋体"/>
          <w:color w:val="auto"/>
          <w:spacing w:val="-4"/>
        </w:rPr>
        <w:t>享有申请专利的权利及著作权。</w:t>
      </w:r>
    </w:p>
    <w:p w14:paraId="5B3DA798">
      <w:pPr>
        <w:pStyle w:val="9"/>
        <w:spacing w:line="417" w:lineRule="auto"/>
        <w:ind w:left="641" w:right="2024" w:hanging="3"/>
        <w:rPr>
          <w:b/>
          <w:color w:val="auto"/>
        </w:rPr>
      </w:pPr>
      <w:r>
        <w:rPr>
          <w:b/>
          <w:color w:val="auto"/>
        </w:rPr>
        <w:t>6.其他</w:t>
      </w:r>
      <w:r>
        <w:rPr>
          <w:b/>
          <w:color w:val="auto"/>
          <w:w w:val="99"/>
        </w:rPr>
        <w:t xml:space="preserve"> </w:t>
      </w:r>
    </w:p>
    <w:p w14:paraId="0F571B71">
      <w:pPr>
        <w:pStyle w:val="9"/>
        <w:spacing w:line="417" w:lineRule="auto"/>
        <w:ind w:left="18" w:leftChars="0" w:right="0" w:rightChars="0" w:firstLine="620" w:firstLineChars="0"/>
        <w:jc w:val="both"/>
        <w:rPr>
          <w:color w:val="auto"/>
        </w:rPr>
      </w:pPr>
      <w:r>
        <w:rPr>
          <w:color w:val="auto"/>
          <w:spacing w:val="-4"/>
        </w:rPr>
        <w:t>投标人须认可本招标文件第九条关于废标或终止招标的情况，如投标人不认可</w:t>
      </w:r>
      <w:r>
        <w:rPr>
          <w:rFonts w:hint="eastAsia"/>
          <w:color w:val="auto"/>
          <w:spacing w:val="-4"/>
          <w:lang w:eastAsia="zh-CN"/>
        </w:rPr>
        <w:t>、</w:t>
      </w:r>
      <w:r>
        <w:rPr>
          <w:color w:val="auto"/>
          <w:spacing w:val="-4"/>
        </w:rPr>
        <w:t>不接受，则投</w:t>
      </w:r>
      <w:r>
        <w:rPr>
          <w:color w:val="auto"/>
          <w:spacing w:val="-9"/>
        </w:rPr>
        <w:t>标人在本招标书“第二章 投标文件编制”之“商务偏离表”中注明“不接受”字，招标人将视之为</w:t>
      </w:r>
      <w:r>
        <w:rPr>
          <w:color w:val="auto"/>
          <w:spacing w:val="-5"/>
        </w:rPr>
        <w:t>主动弃标。其余未尽事宜，均按合同约定。</w:t>
      </w:r>
      <w:r>
        <w:rPr>
          <w:color w:val="auto"/>
        </w:rPr>
        <w:t xml:space="preserve"> </w:t>
      </w:r>
    </w:p>
    <w:p w14:paraId="3D9E987A">
      <w:pPr>
        <w:pStyle w:val="6"/>
        <w:spacing w:before="33"/>
        <w:rPr>
          <w:color w:val="auto"/>
        </w:rPr>
      </w:pPr>
      <w:r>
        <w:rPr>
          <w:color w:val="auto"/>
        </w:rPr>
        <w:t>七、评标</w:t>
      </w:r>
    </w:p>
    <w:p w14:paraId="5275CE4A">
      <w:pPr>
        <w:pStyle w:val="9"/>
        <w:spacing w:before="232" w:line="417" w:lineRule="auto"/>
        <w:ind w:left="18" w:leftChars="0" w:right="0" w:rightChars="0" w:firstLine="620" w:firstLineChars="0"/>
        <w:jc w:val="both"/>
        <w:rPr>
          <w:color w:val="auto"/>
        </w:rPr>
      </w:pPr>
      <w:r>
        <w:rPr>
          <w:color w:val="auto"/>
          <w:spacing w:val="-4"/>
        </w:rPr>
        <w:t>为保证项目顺利实施，由招标人组织、按国家法律法规及公司相关规章制度要求，设立评标工作小组，同时依据以下评分标准，采用综合评定法，本着公平、公正、公开的原则，在最大限度地满足招标文件实质性要求的前提下，对招标文件中规定的各项因素进行综合评审，确定中标候选供</w:t>
      </w:r>
      <w:r>
        <w:rPr>
          <w:color w:val="auto"/>
          <w:spacing w:val="-3"/>
        </w:rPr>
        <w:t>应商或者中标供应商。</w:t>
      </w:r>
      <w:r>
        <w:rPr>
          <w:color w:val="auto"/>
        </w:rPr>
        <w:t xml:space="preserve"> </w:t>
      </w:r>
    </w:p>
    <w:tbl>
      <w:tblPr>
        <w:tblStyle w:val="1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1025"/>
        <w:gridCol w:w="983"/>
        <w:gridCol w:w="6297"/>
      </w:tblGrid>
      <w:tr w14:paraId="7473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15" w:type="dxa"/>
            <w:tcBorders>
              <w:top w:val="single" w:color="auto" w:sz="4" w:space="0"/>
              <w:left w:val="single" w:color="auto" w:sz="4" w:space="0"/>
              <w:bottom w:val="single" w:color="auto" w:sz="4" w:space="0"/>
              <w:right w:val="single" w:color="auto" w:sz="4" w:space="0"/>
            </w:tcBorders>
            <w:noWrap/>
            <w:vAlign w:val="center"/>
          </w:tcPr>
          <w:p w14:paraId="1062FC16">
            <w:pPr>
              <w:spacing w:line="276" w:lineRule="auto"/>
              <w:jc w:val="center"/>
              <w:rPr>
                <w:rFonts w:ascii="宋体" w:hAnsi="宋体" w:cs="宋体"/>
                <w:color w:val="auto"/>
                <w:sz w:val="21"/>
                <w:szCs w:val="21"/>
              </w:rPr>
            </w:pPr>
            <w:r>
              <w:rPr>
                <w:rFonts w:hint="eastAsia" w:ascii="宋体" w:hAnsi="宋体" w:cs="宋体"/>
                <w:color w:val="auto"/>
                <w:sz w:val="21"/>
                <w:szCs w:val="21"/>
              </w:rPr>
              <w:t>序号</w:t>
            </w:r>
          </w:p>
        </w:tc>
        <w:tc>
          <w:tcPr>
            <w:tcW w:w="1025" w:type="dxa"/>
            <w:tcBorders>
              <w:top w:val="single" w:color="auto" w:sz="4" w:space="0"/>
              <w:left w:val="single" w:color="auto" w:sz="4" w:space="0"/>
              <w:bottom w:val="single" w:color="auto" w:sz="4" w:space="0"/>
              <w:right w:val="single" w:color="auto" w:sz="4" w:space="0"/>
            </w:tcBorders>
            <w:noWrap/>
            <w:vAlign w:val="center"/>
          </w:tcPr>
          <w:p w14:paraId="1A16F46F">
            <w:pPr>
              <w:spacing w:line="276" w:lineRule="auto"/>
              <w:jc w:val="center"/>
              <w:rPr>
                <w:rFonts w:hint="eastAsia" w:ascii="宋体" w:hAnsi="宋体" w:cs="宋体"/>
                <w:color w:val="auto"/>
                <w:sz w:val="21"/>
                <w:szCs w:val="21"/>
              </w:rPr>
            </w:pPr>
            <w:r>
              <w:rPr>
                <w:rFonts w:hint="eastAsia" w:ascii="宋体" w:hAnsi="宋体" w:cs="宋体"/>
                <w:color w:val="auto"/>
                <w:sz w:val="21"/>
                <w:szCs w:val="21"/>
              </w:rPr>
              <w:t>评分</w:t>
            </w:r>
          </w:p>
          <w:p w14:paraId="25060FC9">
            <w:pPr>
              <w:spacing w:line="276" w:lineRule="auto"/>
              <w:jc w:val="center"/>
              <w:rPr>
                <w:rFonts w:ascii="宋体" w:hAnsi="宋体" w:cs="宋体"/>
                <w:color w:val="auto"/>
                <w:sz w:val="21"/>
                <w:szCs w:val="21"/>
              </w:rPr>
            </w:pPr>
            <w:r>
              <w:rPr>
                <w:rFonts w:hint="eastAsia" w:cs="宋体"/>
                <w:color w:val="auto"/>
                <w:sz w:val="21"/>
                <w:szCs w:val="21"/>
                <w:lang w:val="en-US" w:eastAsia="zh-CN"/>
              </w:rPr>
              <w:t>因</w:t>
            </w:r>
            <w:r>
              <w:rPr>
                <w:rFonts w:hint="eastAsia" w:ascii="宋体" w:hAnsi="宋体" w:cs="宋体"/>
                <w:color w:val="auto"/>
                <w:sz w:val="21"/>
                <w:szCs w:val="21"/>
              </w:rPr>
              <w:t>素</w:t>
            </w:r>
          </w:p>
        </w:tc>
        <w:tc>
          <w:tcPr>
            <w:tcW w:w="983" w:type="dxa"/>
            <w:tcBorders>
              <w:top w:val="single" w:color="auto" w:sz="4" w:space="0"/>
              <w:left w:val="single" w:color="auto" w:sz="4" w:space="0"/>
              <w:bottom w:val="single" w:color="auto" w:sz="4" w:space="0"/>
              <w:right w:val="single" w:color="auto" w:sz="4" w:space="0"/>
            </w:tcBorders>
            <w:noWrap/>
            <w:vAlign w:val="center"/>
          </w:tcPr>
          <w:p w14:paraId="28F6BBCC">
            <w:pPr>
              <w:spacing w:line="276" w:lineRule="auto"/>
              <w:jc w:val="center"/>
              <w:rPr>
                <w:rFonts w:ascii="宋体" w:hAnsi="宋体" w:cs="宋体"/>
                <w:color w:val="auto"/>
                <w:sz w:val="21"/>
                <w:szCs w:val="21"/>
              </w:rPr>
            </w:pPr>
            <w:r>
              <w:rPr>
                <w:rFonts w:hint="eastAsia" w:ascii="宋体" w:hAnsi="宋体" w:cs="宋体"/>
                <w:color w:val="auto"/>
                <w:sz w:val="21"/>
                <w:szCs w:val="21"/>
              </w:rPr>
              <w:t>分值</w:t>
            </w:r>
          </w:p>
        </w:tc>
        <w:tc>
          <w:tcPr>
            <w:tcW w:w="6297" w:type="dxa"/>
            <w:tcBorders>
              <w:top w:val="single" w:color="auto" w:sz="4" w:space="0"/>
              <w:left w:val="single" w:color="auto" w:sz="4" w:space="0"/>
              <w:bottom w:val="single" w:color="auto" w:sz="4" w:space="0"/>
              <w:right w:val="single" w:color="auto" w:sz="4" w:space="0"/>
            </w:tcBorders>
            <w:noWrap/>
            <w:vAlign w:val="center"/>
          </w:tcPr>
          <w:p w14:paraId="27EB192C">
            <w:pPr>
              <w:spacing w:line="276" w:lineRule="auto"/>
              <w:jc w:val="center"/>
              <w:rPr>
                <w:rFonts w:ascii="宋体" w:hAnsi="宋体" w:cs="宋体"/>
                <w:color w:val="auto"/>
                <w:sz w:val="21"/>
                <w:szCs w:val="21"/>
              </w:rPr>
            </w:pPr>
            <w:r>
              <w:rPr>
                <w:rFonts w:hint="eastAsia" w:ascii="宋体" w:hAnsi="宋体" w:cs="宋体"/>
                <w:color w:val="auto"/>
                <w:sz w:val="21"/>
                <w:szCs w:val="21"/>
              </w:rPr>
              <w:t>评分标准</w:t>
            </w:r>
          </w:p>
        </w:tc>
      </w:tr>
      <w:tr w14:paraId="4ECF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15" w:type="dxa"/>
            <w:tcBorders>
              <w:top w:val="single" w:color="auto" w:sz="4" w:space="0"/>
              <w:left w:val="single" w:color="auto" w:sz="4" w:space="0"/>
              <w:bottom w:val="single" w:color="auto" w:sz="4" w:space="0"/>
              <w:right w:val="single" w:color="auto" w:sz="4" w:space="0"/>
            </w:tcBorders>
            <w:noWrap/>
            <w:vAlign w:val="center"/>
          </w:tcPr>
          <w:p w14:paraId="554F7EC8">
            <w:pPr>
              <w:spacing w:line="276" w:lineRule="auto"/>
              <w:jc w:val="center"/>
              <w:rPr>
                <w:rFonts w:hint="eastAsia" w:cs="宋体"/>
                <w:color w:val="auto"/>
                <w:sz w:val="21"/>
                <w:szCs w:val="21"/>
                <w:highlight w:val="none"/>
                <w:lang w:val="en-US" w:eastAsia="zh-CN"/>
              </w:rPr>
            </w:pPr>
          </w:p>
        </w:tc>
        <w:tc>
          <w:tcPr>
            <w:tcW w:w="10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6F8FD0">
            <w:pPr>
              <w:spacing w:line="276" w:lineRule="auto"/>
              <w:jc w:val="center"/>
              <w:rPr>
                <w:rFonts w:hint="eastAsia" w:ascii="宋体" w:hAnsi="宋体" w:eastAsia="宋体" w:cs="宋体"/>
                <w:color w:val="auto"/>
                <w:sz w:val="21"/>
                <w:szCs w:val="21"/>
                <w:highlight w:val="none"/>
                <w:lang w:val="en-US" w:eastAsia="zh-CN" w:bidi="zh-CN"/>
              </w:rPr>
            </w:pPr>
            <w:r>
              <w:rPr>
                <w:rFonts w:hint="eastAsia" w:ascii="宋体" w:hAnsi="宋体" w:cs="宋体"/>
                <w:color w:val="auto"/>
                <w:sz w:val="21"/>
                <w:szCs w:val="21"/>
                <w:highlight w:val="none"/>
              </w:rPr>
              <w:t>报价</w:t>
            </w:r>
          </w:p>
        </w:tc>
        <w:tc>
          <w:tcPr>
            <w:tcW w:w="9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30C7C8">
            <w:pPr>
              <w:spacing w:line="276" w:lineRule="auto"/>
              <w:jc w:val="center"/>
              <w:rPr>
                <w:rFonts w:hint="eastAsia" w:ascii="宋体" w:hAnsi="宋体" w:eastAsia="宋体" w:cs="宋体"/>
                <w:color w:val="auto"/>
                <w:sz w:val="21"/>
                <w:szCs w:val="21"/>
                <w:highlight w:val="none"/>
                <w:lang w:val="en-US" w:eastAsia="zh-CN" w:bidi="zh-CN"/>
              </w:rPr>
            </w:pPr>
            <w:r>
              <w:rPr>
                <w:rFonts w:hint="eastAsia" w:cs="宋体"/>
                <w:color w:val="auto"/>
                <w:sz w:val="21"/>
                <w:szCs w:val="21"/>
                <w:highlight w:val="none"/>
                <w:lang w:val="en-US" w:eastAsia="zh-CN"/>
              </w:rPr>
              <w:t>60</w:t>
            </w:r>
            <w:r>
              <w:rPr>
                <w:rFonts w:hint="eastAsia" w:ascii="宋体" w:hAnsi="宋体" w:cs="宋体"/>
                <w:color w:val="auto"/>
                <w:sz w:val="21"/>
                <w:szCs w:val="21"/>
                <w:highlight w:val="none"/>
              </w:rPr>
              <w:t>分</w:t>
            </w:r>
          </w:p>
        </w:tc>
        <w:tc>
          <w:tcPr>
            <w:tcW w:w="629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5EEFC0">
            <w:pPr>
              <w:spacing w:line="276" w:lineRule="auto"/>
              <w:jc w:val="left"/>
              <w:rPr>
                <w:rFonts w:hint="eastAsia" w:ascii="宋体" w:hAnsi="宋体" w:eastAsia="宋体" w:cs="宋体"/>
                <w:color w:val="auto"/>
                <w:sz w:val="21"/>
                <w:szCs w:val="21"/>
                <w:highlight w:val="none"/>
                <w:lang w:val="en-US" w:eastAsia="zh-CN" w:bidi="zh-CN"/>
              </w:rPr>
            </w:pPr>
            <w:r>
              <w:rPr>
                <w:rFonts w:hint="eastAsia" w:ascii="宋体" w:hAnsi="宋体" w:cs="宋体"/>
                <w:color w:val="auto"/>
                <w:sz w:val="21"/>
                <w:szCs w:val="21"/>
                <w:highlight w:val="none"/>
              </w:rPr>
              <w:t>采用基准法：取所有有效投标人有效报价的算术平均值作为基准值，根据投标报价与基准值价差大小给予赋分。投标报价与基准值相等，得基本分</w:t>
            </w:r>
            <w:r>
              <w:rPr>
                <w:rFonts w:hint="eastAsia" w:cs="宋体"/>
                <w:color w:val="auto"/>
                <w:sz w:val="21"/>
                <w:szCs w:val="21"/>
                <w:highlight w:val="none"/>
                <w:lang w:val="en-US" w:eastAsia="zh-CN"/>
              </w:rPr>
              <w:t>30</w:t>
            </w:r>
            <w:r>
              <w:rPr>
                <w:rFonts w:hint="eastAsia" w:ascii="宋体" w:hAnsi="宋体" w:cs="宋体"/>
                <w:color w:val="auto"/>
                <w:sz w:val="21"/>
                <w:szCs w:val="21"/>
                <w:highlight w:val="none"/>
              </w:rPr>
              <w:t>分；投标报价高于基准值，每比基准值高</w:t>
            </w:r>
            <w:r>
              <w:rPr>
                <w:rFonts w:hint="eastAsia" w:cs="宋体"/>
                <w:color w:val="auto"/>
                <w:sz w:val="21"/>
                <w:szCs w:val="21"/>
                <w:highlight w:val="none"/>
                <w:lang w:val="en-US" w:eastAsia="zh-CN"/>
              </w:rPr>
              <w:t>5</w:t>
            </w:r>
            <w:r>
              <w:rPr>
                <w:rFonts w:hint="eastAsia" w:ascii="宋体" w:hAnsi="宋体" w:cs="宋体"/>
                <w:color w:val="auto"/>
                <w:sz w:val="21"/>
                <w:szCs w:val="21"/>
                <w:highlight w:val="none"/>
              </w:rPr>
              <w:t>%，在基本分的基础上扣</w:t>
            </w:r>
            <w:r>
              <w:rPr>
                <w:rFonts w:hint="eastAsia" w:cs="宋体"/>
                <w:color w:val="auto"/>
                <w:sz w:val="21"/>
                <w:szCs w:val="21"/>
                <w:highlight w:val="none"/>
                <w:lang w:val="en-US" w:eastAsia="zh-CN"/>
              </w:rPr>
              <w:t>5</w:t>
            </w:r>
            <w:r>
              <w:rPr>
                <w:rFonts w:hint="eastAsia" w:ascii="宋体" w:hAnsi="宋体" w:cs="宋体"/>
                <w:color w:val="auto"/>
                <w:sz w:val="21"/>
                <w:szCs w:val="21"/>
                <w:highlight w:val="none"/>
              </w:rPr>
              <w:t>分，最终得分下限为0分；投标报价低于基准值，每比基准值低</w:t>
            </w:r>
            <w:r>
              <w:rPr>
                <w:rFonts w:hint="eastAsia" w:cs="宋体"/>
                <w:color w:val="auto"/>
                <w:sz w:val="21"/>
                <w:szCs w:val="21"/>
                <w:highlight w:val="none"/>
                <w:lang w:val="en-US" w:eastAsia="zh-CN"/>
              </w:rPr>
              <w:t>5</w:t>
            </w:r>
            <w:r>
              <w:rPr>
                <w:rFonts w:hint="eastAsia" w:ascii="宋体" w:hAnsi="宋体" w:cs="宋体"/>
                <w:color w:val="auto"/>
                <w:sz w:val="21"/>
                <w:szCs w:val="21"/>
                <w:highlight w:val="none"/>
              </w:rPr>
              <w:t>%，在基本分的基础上加</w:t>
            </w:r>
            <w:r>
              <w:rPr>
                <w:rFonts w:hint="eastAsia" w:cs="宋体"/>
                <w:color w:val="auto"/>
                <w:sz w:val="21"/>
                <w:szCs w:val="21"/>
                <w:highlight w:val="none"/>
                <w:lang w:val="en-US" w:eastAsia="zh-CN"/>
              </w:rPr>
              <w:t>5</w:t>
            </w:r>
            <w:r>
              <w:rPr>
                <w:rFonts w:hint="eastAsia" w:ascii="宋体" w:hAnsi="宋体" w:cs="宋体"/>
                <w:color w:val="auto"/>
                <w:sz w:val="21"/>
                <w:szCs w:val="21"/>
                <w:highlight w:val="none"/>
              </w:rPr>
              <w:t>分，最终得分上限为</w:t>
            </w:r>
            <w:r>
              <w:rPr>
                <w:rFonts w:hint="eastAsia" w:cs="宋体"/>
                <w:color w:val="auto"/>
                <w:sz w:val="21"/>
                <w:szCs w:val="21"/>
                <w:highlight w:val="none"/>
                <w:lang w:val="en-US" w:eastAsia="zh-CN"/>
              </w:rPr>
              <w:t>60</w:t>
            </w:r>
            <w:r>
              <w:rPr>
                <w:rFonts w:hint="eastAsia" w:ascii="宋体" w:hAnsi="宋体" w:cs="宋体"/>
                <w:color w:val="auto"/>
                <w:sz w:val="21"/>
                <w:szCs w:val="21"/>
                <w:highlight w:val="none"/>
              </w:rPr>
              <w:t>分。</w:t>
            </w:r>
          </w:p>
        </w:tc>
      </w:tr>
      <w:tr w14:paraId="600E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15" w:type="dxa"/>
            <w:tcBorders>
              <w:top w:val="single" w:color="auto" w:sz="4" w:space="0"/>
              <w:left w:val="single" w:color="auto" w:sz="4" w:space="0"/>
              <w:bottom w:val="single" w:color="auto" w:sz="4" w:space="0"/>
              <w:right w:val="single" w:color="auto" w:sz="4" w:space="0"/>
            </w:tcBorders>
            <w:noWrap/>
            <w:vAlign w:val="center"/>
          </w:tcPr>
          <w:p w14:paraId="72E5AD30">
            <w:pPr>
              <w:spacing w:line="276" w:lineRule="auto"/>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w:t>
            </w:r>
          </w:p>
        </w:tc>
        <w:tc>
          <w:tcPr>
            <w:tcW w:w="1025" w:type="dxa"/>
            <w:tcBorders>
              <w:top w:val="single" w:color="auto" w:sz="4" w:space="0"/>
              <w:left w:val="single" w:color="auto" w:sz="4" w:space="0"/>
              <w:bottom w:val="single" w:color="auto" w:sz="4" w:space="0"/>
              <w:right w:val="single" w:color="auto" w:sz="4" w:space="0"/>
            </w:tcBorders>
            <w:noWrap/>
            <w:vAlign w:val="center"/>
          </w:tcPr>
          <w:p w14:paraId="54CD2385">
            <w:pPr>
              <w:spacing w:line="276" w:lineRule="auto"/>
              <w:jc w:val="center"/>
              <w:rPr>
                <w:rFonts w:hint="eastAsia" w:cs="宋体"/>
                <w:color w:val="auto"/>
                <w:sz w:val="21"/>
                <w:szCs w:val="21"/>
                <w:highlight w:val="none"/>
                <w:lang w:val="en-US" w:eastAsia="zh-CN"/>
              </w:rPr>
            </w:pPr>
            <w:r>
              <w:rPr>
                <w:rFonts w:hint="eastAsia" w:cs="宋体"/>
                <w:color w:val="auto"/>
                <w:sz w:val="21"/>
                <w:szCs w:val="21"/>
                <w:highlight w:val="none"/>
                <w:lang w:val="en-US" w:eastAsia="zh-CN"/>
              </w:rPr>
              <w:t>设计</w:t>
            </w:r>
          </w:p>
          <w:p w14:paraId="1732B081">
            <w:pPr>
              <w:spacing w:line="276" w:lineRule="auto"/>
              <w:jc w:val="center"/>
              <w:rPr>
                <w:rFonts w:hint="eastAsia" w:ascii="宋体" w:hAnsi="宋体" w:eastAsia="宋体" w:cs="宋体"/>
                <w:color w:val="auto"/>
                <w:sz w:val="21"/>
                <w:szCs w:val="21"/>
                <w:highlight w:val="none"/>
                <w:lang w:val="zh-CN" w:eastAsia="zh-CN" w:bidi="zh-CN"/>
              </w:rPr>
            </w:pPr>
            <w:r>
              <w:rPr>
                <w:rFonts w:hint="eastAsia" w:ascii="宋体" w:hAnsi="宋体" w:cs="宋体"/>
                <w:color w:val="auto"/>
                <w:sz w:val="21"/>
                <w:szCs w:val="21"/>
                <w:highlight w:val="none"/>
              </w:rPr>
              <w:t>方案</w:t>
            </w:r>
          </w:p>
        </w:tc>
        <w:tc>
          <w:tcPr>
            <w:tcW w:w="983" w:type="dxa"/>
            <w:tcBorders>
              <w:top w:val="single" w:color="auto" w:sz="4" w:space="0"/>
              <w:left w:val="single" w:color="auto" w:sz="4" w:space="0"/>
              <w:bottom w:val="single" w:color="auto" w:sz="4" w:space="0"/>
              <w:right w:val="single" w:color="auto" w:sz="4" w:space="0"/>
            </w:tcBorders>
            <w:noWrap/>
            <w:vAlign w:val="center"/>
          </w:tcPr>
          <w:p w14:paraId="3650ABB0">
            <w:pPr>
              <w:spacing w:line="276" w:lineRule="auto"/>
              <w:jc w:val="center"/>
              <w:rPr>
                <w:rFonts w:hint="eastAsia" w:ascii="宋体" w:hAnsi="宋体" w:eastAsia="宋体" w:cs="宋体"/>
                <w:color w:val="auto"/>
                <w:sz w:val="21"/>
                <w:szCs w:val="21"/>
                <w:highlight w:val="none"/>
                <w:lang w:val="en-US" w:eastAsia="zh-CN" w:bidi="zh-CN"/>
              </w:rPr>
            </w:pPr>
            <w:r>
              <w:rPr>
                <w:rFonts w:hint="eastAsia" w:cs="宋体"/>
                <w:color w:val="auto"/>
                <w:sz w:val="21"/>
                <w:szCs w:val="21"/>
                <w:highlight w:val="none"/>
                <w:lang w:val="en-US" w:eastAsia="zh-CN"/>
              </w:rPr>
              <w:t>40</w:t>
            </w:r>
            <w:r>
              <w:rPr>
                <w:rFonts w:hint="eastAsia" w:ascii="宋体" w:hAnsi="宋体" w:cs="宋体"/>
                <w:color w:val="auto"/>
                <w:sz w:val="21"/>
                <w:szCs w:val="21"/>
                <w:highlight w:val="none"/>
              </w:rPr>
              <w:t>分</w:t>
            </w:r>
          </w:p>
        </w:tc>
        <w:tc>
          <w:tcPr>
            <w:tcW w:w="6297" w:type="dxa"/>
            <w:tcBorders>
              <w:top w:val="single" w:color="auto" w:sz="4" w:space="0"/>
              <w:left w:val="single" w:color="auto" w:sz="4" w:space="0"/>
              <w:bottom w:val="single" w:color="auto" w:sz="4" w:space="0"/>
              <w:right w:val="single" w:color="auto" w:sz="4" w:space="0"/>
            </w:tcBorders>
            <w:noWrap/>
            <w:vAlign w:val="center"/>
          </w:tcPr>
          <w:p w14:paraId="14BCCEDB">
            <w:pPr>
              <w:numPr>
                <w:ilvl w:val="0"/>
                <w:numId w:val="0"/>
              </w:numPr>
              <w:spacing w:line="276" w:lineRule="auto"/>
              <w:ind w:leftChars="0"/>
              <w:jc w:val="left"/>
              <w:rPr>
                <w:rFonts w:hint="eastAsia" w:cs="宋体"/>
                <w:color w:val="auto"/>
                <w:sz w:val="21"/>
                <w:szCs w:val="21"/>
                <w:highlight w:val="none"/>
                <w:lang w:eastAsia="zh-CN"/>
              </w:rPr>
            </w:pPr>
            <w:r>
              <w:rPr>
                <w:rFonts w:hint="eastAsia" w:cs="宋体"/>
                <w:color w:val="auto"/>
                <w:sz w:val="21"/>
                <w:szCs w:val="21"/>
                <w:highlight w:val="none"/>
                <w:lang w:val="en-US" w:eastAsia="zh-CN"/>
              </w:rPr>
              <w:t>2.1、①</w:t>
            </w:r>
            <w:r>
              <w:rPr>
                <w:rFonts w:hint="eastAsia" w:ascii="宋体" w:hAnsi="宋体" w:cs="宋体"/>
                <w:color w:val="auto"/>
                <w:sz w:val="21"/>
                <w:szCs w:val="21"/>
                <w:highlight w:val="none"/>
              </w:rPr>
              <w:t>能够提供最佳</w:t>
            </w:r>
            <w:r>
              <w:rPr>
                <w:rFonts w:hint="eastAsia" w:cs="宋体"/>
                <w:color w:val="auto"/>
                <w:sz w:val="21"/>
                <w:szCs w:val="21"/>
                <w:highlight w:val="none"/>
                <w:lang w:eastAsia="zh-CN"/>
              </w:rPr>
              <w:t>实施方案</w:t>
            </w:r>
            <w:r>
              <w:rPr>
                <w:rFonts w:hint="eastAsia" w:ascii="宋体" w:hAnsi="宋体" w:cs="宋体"/>
                <w:color w:val="auto"/>
                <w:sz w:val="21"/>
                <w:szCs w:val="21"/>
                <w:highlight w:val="none"/>
              </w:rPr>
              <w:t>（</w:t>
            </w:r>
            <w:r>
              <w:rPr>
                <w:rFonts w:hint="eastAsia" w:cs="宋体"/>
                <w:color w:val="auto"/>
                <w:sz w:val="21"/>
                <w:szCs w:val="21"/>
                <w:highlight w:val="none"/>
                <w:lang w:eastAsia="zh-CN"/>
              </w:rPr>
              <w:t>能通过给定的内容，编制细化的实施方案</w:t>
            </w:r>
            <w:r>
              <w:rPr>
                <w:rFonts w:hint="eastAsia" w:ascii="宋体" w:hAnsi="宋体" w:cs="宋体"/>
                <w:color w:val="auto"/>
                <w:sz w:val="21"/>
                <w:szCs w:val="21"/>
                <w:highlight w:val="none"/>
              </w:rPr>
              <w:t>），</w:t>
            </w:r>
            <w:r>
              <w:rPr>
                <w:rFonts w:hint="eastAsia" w:cs="宋体"/>
                <w:color w:val="auto"/>
                <w:sz w:val="21"/>
                <w:szCs w:val="21"/>
                <w:highlight w:val="none"/>
                <w:lang w:eastAsia="zh-CN"/>
              </w:rPr>
              <w:t>方案包括各阶段实施、交付和具体时间计划等</w:t>
            </w:r>
            <w:r>
              <w:rPr>
                <w:rFonts w:hint="eastAsia" w:ascii="宋体" w:hAnsi="宋体" w:cs="宋体"/>
                <w:color w:val="auto"/>
                <w:sz w:val="21"/>
                <w:szCs w:val="21"/>
                <w:highlight w:val="none"/>
              </w:rPr>
              <w:t>，根据</w:t>
            </w:r>
            <w:r>
              <w:rPr>
                <w:rFonts w:hint="eastAsia" w:cs="宋体"/>
                <w:color w:val="auto"/>
                <w:sz w:val="21"/>
                <w:szCs w:val="21"/>
                <w:highlight w:val="none"/>
                <w:lang w:val="en-US" w:eastAsia="zh-CN"/>
              </w:rPr>
              <w:t>方案体现</w:t>
            </w:r>
            <w:r>
              <w:rPr>
                <w:rFonts w:hint="eastAsia" w:cs="宋体"/>
                <w:color w:val="auto"/>
                <w:sz w:val="21"/>
                <w:szCs w:val="21"/>
                <w:highlight w:val="none"/>
                <w:lang w:eastAsia="zh-CN"/>
              </w:rPr>
              <w:t>，</w:t>
            </w:r>
            <w:r>
              <w:rPr>
                <w:rFonts w:hint="eastAsia" w:cs="宋体"/>
                <w:color w:val="auto"/>
                <w:sz w:val="21"/>
                <w:szCs w:val="21"/>
                <w:highlight w:val="none"/>
                <w:lang w:val="en-US" w:eastAsia="zh-CN"/>
              </w:rPr>
              <w:t>获得分值（1-16分）。②</w:t>
            </w:r>
            <w:r>
              <w:rPr>
                <w:rFonts w:hint="eastAsia" w:cs="宋体"/>
                <w:color w:val="auto"/>
                <w:sz w:val="21"/>
                <w:szCs w:val="21"/>
                <w:highlight w:val="none"/>
                <w:lang w:eastAsia="zh-CN"/>
              </w:rPr>
              <w:t>现场对方案进行讲解、演示</w:t>
            </w:r>
            <w:r>
              <w:rPr>
                <w:rFonts w:hint="eastAsia" w:ascii="宋体" w:hAnsi="宋体" w:cs="宋体"/>
                <w:color w:val="auto"/>
                <w:sz w:val="21"/>
                <w:szCs w:val="21"/>
                <w:highlight w:val="none"/>
              </w:rPr>
              <w:t>，优秀得分：</w:t>
            </w:r>
            <w:r>
              <w:rPr>
                <w:rFonts w:hint="eastAsia" w:cs="宋体"/>
                <w:color w:val="auto"/>
                <w:sz w:val="21"/>
                <w:szCs w:val="21"/>
                <w:highlight w:val="none"/>
                <w:lang w:val="en-US" w:eastAsia="zh-CN"/>
              </w:rPr>
              <w:t>6</w:t>
            </w:r>
            <w:r>
              <w:rPr>
                <w:rFonts w:hint="eastAsia" w:ascii="宋体" w:hAnsi="宋体" w:cs="宋体"/>
                <w:color w:val="auto"/>
                <w:sz w:val="21"/>
                <w:szCs w:val="21"/>
                <w:highlight w:val="none"/>
              </w:rPr>
              <w:t>-</w:t>
            </w:r>
            <w:r>
              <w:rPr>
                <w:rFonts w:hint="eastAsia" w:cs="宋体"/>
                <w:color w:val="auto"/>
                <w:sz w:val="21"/>
                <w:szCs w:val="21"/>
                <w:highlight w:val="none"/>
                <w:lang w:val="en-US" w:eastAsia="zh-CN"/>
              </w:rPr>
              <w:t>10</w:t>
            </w:r>
            <w:r>
              <w:rPr>
                <w:rFonts w:hint="eastAsia" w:ascii="宋体" w:hAnsi="宋体" w:cs="宋体"/>
                <w:color w:val="auto"/>
                <w:sz w:val="21"/>
                <w:szCs w:val="21"/>
                <w:highlight w:val="none"/>
              </w:rPr>
              <w:t>分；良好得分：</w:t>
            </w:r>
            <w:r>
              <w:rPr>
                <w:rFonts w:hint="eastAsia" w:cs="宋体"/>
                <w:color w:val="auto"/>
                <w:sz w:val="21"/>
                <w:szCs w:val="21"/>
                <w:highlight w:val="none"/>
                <w:lang w:val="en-US" w:eastAsia="zh-CN"/>
              </w:rPr>
              <w:t>3</w:t>
            </w:r>
            <w:r>
              <w:rPr>
                <w:rFonts w:hint="eastAsia" w:ascii="宋体" w:hAnsi="宋体" w:cs="宋体"/>
                <w:color w:val="auto"/>
                <w:sz w:val="21"/>
                <w:szCs w:val="21"/>
                <w:highlight w:val="none"/>
              </w:rPr>
              <w:t>-</w:t>
            </w:r>
            <w:r>
              <w:rPr>
                <w:rFonts w:hint="eastAsia" w:cs="宋体"/>
                <w:color w:val="auto"/>
                <w:sz w:val="21"/>
                <w:szCs w:val="21"/>
                <w:highlight w:val="none"/>
                <w:lang w:val="en-US" w:eastAsia="zh-CN"/>
              </w:rPr>
              <w:t>5</w:t>
            </w:r>
            <w:r>
              <w:rPr>
                <w:rFonts w:hint="eastAsia" w:ascii="宋体" w:hAnsi="宋体" w:cs="宋体"/>
                <w:color w:val="auto"/>
                <w:sz w:val="21"/>
                <w:szCs w:val="21"/>
                <w:highlight w:val="none"/>
              </w:rPr>
              <w:t>分；较差得分：0-2分；无现场演示：得分0分</w:t>
            </w:r>
            <w:r>
              <w:rPr>
                <w:rFonts w:hint="eastAsia" w:cs="宋体"/>
                <w:color w:val="auto"/>
                <w:sz w:val="21"/>
                <w:szCs w:val="21"/>
                <w:highlight w:val="none"/>
                <w:lang w:eastAsia="zh-CN"/>
              </w:rPr>
              <w:t>。</w:t>
            </w:r>
          </w:p>
          <w:p w14:paraId="3C2A0AE3">
            <w:pPr>
              <w:numPr>
                <w:ilvl w:val="0"/>
                <w:numId w:val="0"/>
              </w:numPr>
              <w:spacing w:line="276" w:lineRule="auto"/>
              <w:ind w:leftChars="0"/>
              <w:jc w:val="left"/>
              <w:rPr>
                <w:rFonts w:hint="eastAsia" w:cs="宋体"/>
                <w:color w:val="auto"/>
                <w:sz w:val="21"/>
                <w:szCs w:val="21"/>
                <w:highlight w:val="none"/>
                <w:lang w:val="en-US" w:eastAsia="zh-CN"/>
              </w:rPr>
            </w:pPr>
            <w:r>
              <w:rPr>
                <w:rFonts w:hint="eastAsia" w:cs="宋体"/>
                <w:color w:val="auto"/>
                <w:sz w:val="21"/>
                <w:szCs w:val="21"/>
                <w:highlight w:val="none"/>
                <w:lang w:val="en-US" w:eastAsia="zh-CN"/>
              </w:rPr>
              <w:t>最终得分上限为26分，占比65%。</w:t>
            </w:r>
          </w:p>
          <w:p w14:paraId="13AF8140">
            <w:pPr>
              <w:pStyle w:val="2"/>
              <w:rPr>
                <w:rFonts w:hint="eastAsia" w:cs="宋体"/>
                <w:color w:val="auto"/>
                <w:sz w:val="21"/>
                <w:szCs w:val="21"/>
                <w:highlight w:val="none"/>
                <w:lang w:val="en-US" w:eastAsia="zh-CN"/>
              </w:rPr>
            </w:pPr>
            <w:r>
              <w:rPr>
                <w:rFonts w:hint="eastAsia" w:cs="宋体"/>
                <w:color w:val="auto"/>
                <w:sz w:val="21"/>
                <w:szCs w:val="21"/>
                <w:highlight w:val="none"/>
                <w:lang w:val="en-US" w:eastAsia="zh-CN"/>
              </w:rPr>
              <w:t>2.2、</w:t>
            </w:r>
            <w:r>
              <w:rPr>
                <w:rFonts w:hint="eastAsia" w:ascii="宋体" w:hAnsi="宋体" w:cs="宋体"/>
                <w:color w:val="auto"/>
                <w:sz w:val="21"/>
                <w:szCs w:val="21"/>
                <w:highlight w:val="none"/>
              </w:rPr>
              <w:t>保障能力</w:t>
            </w:r>
            <w:r>
              <w:rPr>
                <w:rFonts w:hint="eastAsia" w:hAnsi="宋体" w:cs="宋体"/>
                <w:color w:val="auto"/>
                <w:sz w:val="21"/>
                <w:szCs w:val="21"/>
                <w:highlight w:val="none"/>
                <w:lang w:val="en-US" w:eastAsia="zh-CN"/>
              </w:rPr>
              <w:t>展现，</w:t>
            </w:r>
            <w:r>
              <w:rPr>
                <w:rFonts w:hint="eastAsia" w:ascii="宋体" w:hAnsi="宋体" w:cs="宋体"/>
                <w:color w:val="auto"/>
                <w:sz w:val="21"/>
                <w:szCs w:val="21"/>
                <w:highlight w:val="none"/>
              </w:rPr>
              <w:t>证明材料（</w:t>
            </w:r>
            <w:r>
              <w:rPr>
                <w:rFonts w:hint="eastAsia" w:cs="宋体"/>
                <w:color w:val="auto"/>
                <w:sz w:val="21"/>
                <w:szCs w:val="21"/>
                <w:highlight w:val="none"/>
                <w:lang w:eastAsia="zh-CN"/>
              </w:rPr>
              <w:t>如：</w:t>
            </w:r>
            <w:r>
              <w:rPr>
                <w:rFonts w:hint="eastAsia" w:cs="宋体"/>
                <w:color w:val="auto"/>
                <w:sz w:val="21"/>
                <w:szCs w:val="21"/>
                <w:highlight w:val="none"/>
                <w:lang w:val="en-US" w:eastAsia="zh-CN"/>
              </w:rPr>
              <w:t>业内排名、</w:t>
            </w:r>
            <w:r>
              <w:rPr>
                <w:rFonts w:hint="eastAsia" w:cs="宋体"/>
                <w:color w:val="auto"/>
                <w:sz w:val="21"/>
                <w:szCs w:val="21"/>
                <w:highlight w:val="none"/>
                <w:lang w:eastAsia="zh-CN"/>
              </w:rPr>
              <w:t>公司的研发团队、硬件条件、</w:t>
            </w:r>
            <w:r>
              <w:rPr>
                <w:rFonts w:hint="eastAsia" w:cs="宋体"/>
                <w:color w:val="auto"/>
                <w:sz w:val="21"/>
                <w:szCs w:val="21"/>
                <w:highlight w:val="none"/>
                <w:lang w:val="en-US" w:eastAsia="zh-CN"/>
              </w:rPr>
              <w:t>注册资金、近三年的经营状况、国内成功案例、</w:t>
            </w:r>
            <w:r>
              <w:rPr>
                <w:rFonts w:hint="eastAsia" w:cs="宋体"/>
                <w:color w:val="auto"/>
                <w:sz w:val="21"/>
                <w:szCs w:val="21"/>
                <w:highlight w:val="none"/>
                <w:lang w:eastAsia="zh-CN"/>
              </w:rPr>
              <w:t>应急响应能力</w:t>
            </w:r>
            <w:r>
              <w:rPr>
                <w:rFonts w:hint="eastAsia" w:cs="宋体"/>
                <w:color w:val="auto"/>
                <w:sz w:val="21"/>
                <w:szCs w:val="21"/>
                <w:highlight w:val="none"/>
                <w:lang w:val="en-US" w:eastAsia="zh-CN"/>
              </w:rPr>
              <w:t>等</w:t>
            </w:r>
            <w:r>
              <w:rPr>
                <w:rFonts w:hint="eastAsia" w:ascii="宋体" w:hAnsi="宋体" w:cs="宋体"/>
                <w:color w:val="auto"/>
                <w:sz w:val="21"/>
                <w:szCs w:val="21"/>
                <w:highlight w:val="none"/>
              </w:rPr>
              <w:t>）视其实际情况得1-</w:t>
            </w:r>
            <w:r>
              <w:rPr>
                <w:rFonts w:hint="eastAsia" w:hAnsi="宋体" w:cs="宋体"/>
                <w:color w:val="auto"/>
                <w:sz w:val="21"/>
                <w:szCs w:val="21"/>
                <w:highlight w:val="none"/>
                <w:lang w:val="en-US" w:eastAsia="zh-CN"/>
              </w:rPr>
              <w:t>10</w:t>
            </w:r>
            <w:r>
              <w:rPr>
                <w:rFonts w:hint="eastAsia" w:cs="宋体"/>
                <w:color w:val="auto"/>
                <w:sz w:val="21"/>
                <w:szCs w:val="21"/>
                <w:highlight w:val="none"/>
                <w:lang w:val="en-US" w:eastAsia="zh-CN"/>
              </w:rPr>
              <w:t>分，占比25%。</w:t>
            </w:r>
          </w:p>
          <w:p w14:paraId="18C17D31">
            <w:pPr>
              <w:pStyle w:val="2"/>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2.3、</w:t>
            </w:r>
            <w:r>
              <w:rPr>
                <w:rFonts w:hint="eastAsia" w:ascii="宋体" w:hAnsi="宋体" w:cs="宋体"/>
                <w:color w:val="auto"/>
                <w:sz w:val="21"/>
                <w:szCs w:val="21"/>
                <w:highlight w:val="none"/>
              </w:rPr>
              <w:t>投标文件制作规范，没有细微偏差情形的得</w:t>
            </w:r>
            <w:r>
              <w:rPr>
                <w:rFonts w:hint="eastAsia" w:cs="宋体"/>
                <w:color w:val="auto"/>
                <w:sz w:val="21"/>
                <w:szCs w:val="21"/>
                <w:highlight w:val="none"/>
                <w:lang w:val="en-US" w:eastAsia="zh-CN"/>
              </w:rPr>
              <w:t>4</w:t>
            </w:r>
            <w:r>
              <w:rPr>
                <w:rFonts w:hint="eastAsia" w:ascii="宋体" w:hAnsi="宋体" w:cs="宋体"/>
                <w:color w:val="auto"/>
                <w:sz w:val="21"/>
                <w:szCs w:val="21"/>
                <w:highlight w:val="none"/>
              </w:rPr>
              <w:t>分；有一项细微偏差扣0.</w:t>
            </w:r>
            <w:r>
              <w:rPr>
                <w:rFonts w:hint="eastAsia" w:hAnsi="宋体" w:cs="宋体"/>
                <w:color w:val="auto"/>
                <w:sz w:val="21"/>
                <w:szCs w:val="21"/>
                <w:highlight w:val="none"/>
                <w:lang w:val="en-US" w:eastAsia="zh-CN"/>
              </w:rPr>
              <w:t>2</w:t>
            </w:r>
            <w:r>
              <w:rPr>
                <w:rFonts w:hint="eastAsia" w:ascii="宋体" w:hAnsi="宋体" w:cs="宋体"/>
                <w:color w:val="auto"/>
                <w:sz w:val="21"/>
                <w:szCs w:val="21"/>
                <w:highlight w:val="none"/>
              </w:rPr>
              <w:t>分，直至该项分值扣完为止。</w:t>
            </w:r>
            <w:r>
              <w:rPr>
                <w:rFonts w:hint="eastAsia" w:hAnsi="宋体" w:cs="宋体"/>
                <w:color w:val="auto"/>
                <w:sz w:val="21"/>
                <w:szCs w:val="21"/>
                <w:highlight w:val="none"/>
                <w:lang w:val="en-US" w:eastAsia="zh-CN"/>
              </w:rPr>
              <w:t>占比10%。</w:t>
            </w:r>
          </w:p>
          <w:p w14:paraId="66B900B2">
            <w:pPr>
              <w:pStyle w:val="2"/>
              <w:numPr>
                <w:ilvl w:val="0"/>
                <w:numId w:val="0"/>
              </w:numPr>
              <w:ind w:leftChars="0"/>
              <w:rPr>
                <w:rFonts w:hint="default"/>
                <w:color w:val="auto"/>
                <w:lang w:val="en-US" w:eastAsia="zh-CN"/>
              </w:rPr>
            </w:pPr>
          </w:p>
        </w:tc>
      </w:tr>
    </w:tbl>
    <w:p w14:paraId="783A6805">
      <w:pPr>
        <w:pStyle w:val="9"/>
        <w:spacing w:before="232" w:line="417" w:lineRule="auto"/>
        <w:ind w:right="1249"/>
        <w:jc w:val="both"/>
        <w:rPr>
          <w:color w:val="auto"/>
        </w:rPr>
      </w:pPr>
    </w:p>
    <w:p w14:paraId="6DEB5400">
      <w:pPr>
        <w:pStyle w:val="6"/>
        <w:spacing w:before="33"/>
        <w:rPr>
          <w:color w:val="auto"/>
        </w:rPr>
      </w:pPr>
      <w:r>
        <w:rPr>
          <w:color w:val="auto"/>
        </w:rPr>
        <w:t>八、合同签订</w:t>
      </w:r>
    </w:p>
    <w:p w14:paraId="0876BE1A">
      <w:pPr>
        <w:pStyle w:val="22"/>
        <w:keepNext w:val="0"/>
        <w:keepLines w:val="0"/>
        <w:pageBreakBefore w:val="0"/>
        <w:widowControl w:val="0"/>
        <w:numPr>
          <w:ilvl w:val="0"/>
          <w:numId w:val="0"/>
        </w:numPr>
        <w:tabs>
          <w:tab w:val="left" w:pos="852"/>
          <w:tab w:val="left" w:pos="9240"/>
        </w:tabs>
        <w:kinsoku/>
        <w:wordWrap/>
        <w:overflowPunct/>
        <w:topLinePunct w:val="0"/>
        <w:autoSpaceDE w:val="0"/>
        <w:autoSpaceDN w:val="0"/>
        <w:bidi w:val="0"/>
        <w:adjustRightInd/>
        <w:snapToGrid/>
        <w:spacing w:before="72" w:line="418" w:lineRule="auto"/>
        <w:ind w:leftChars="100" w:right="0" w:rightChars="0" w:firstLine="404" w:firstLineChars="200"/>
        <w:textAlignment w:val="auto"/>
        <w:rPr>
          <w:color w:val="auto"/>
        </w:rPr>
      </w:pPr>
      <w:r>
        <w:rPr>
          <w:rFonts w:hint="eastAsia"/>
          <w:color w:val="auto"/>
          <w:spacing w:val="-4"/>
          <w:sz w:val="21"/>
          <w:lang w:val="en-US" w:eastAsia="zh-CN"/>
        </w:rPr>
        <w:t>1.</w:t>
      </w:r>
      <w:r>
        <w:rPr>
          <w:color w:val="auto"/>
          <w:spacing w:val="-4"/>
          <w:sz w:val="21"/>
        </w:rPr>
        <w:t>根据评标工作小组的评标结果并按相关法律法规的规定及公司相关制度要求，确定中标人。</w:t>
      </w:r>
      <w:r>
        <w:rPr>
          <w:color w:val="auto"/>
          <w:spacing w:val="-3"/>
          <w:sz w:val="21"/>
        </w:rPr>
        <w:t>中标人承诺无条件服从招标人针对该项目的后续所有安排。</w:t>
      </w:r>
      <w:r>
        <w:rPr>
          <w:color w:val="auto"/>
          <w:sz w:val="21"/>
        </w:rPr>
        <w:t xml:space="preserve"> </w:t>
      </w:r>
    </w:p>
    <w:p w14:paraId="577F7D1B">
      <w:pPr>
        <w:pStyle w:val="22"/>
        <w:keepNext w:val="0"/>
        <w:keepLines w:val="0"/>
        <w:pageBreakBefore w:val="0"/>
        <w:widowControl w:val="0"/>
        <w:numPr>
          <w:ilvl w:val="0"/>
          <w:numId w:val="0"/>
        </w:numPr>
        <w:tabs>
          <w:tab w:val="left" w:pos="852"/>
          <w:tab w:val="left" w:pos="9240"/>
        </w:tabs>
        <w:kinsoku/>
        <w:wordWrap/>
        <w:overflowPunct/>
        <w:topLinePunct w:val="0"/>
        <w:autoSpaceDE w:val="0"/>
        <w:autoSpaceDN w:val="0"/>
        <w:bidi w:val="0"/>
        <w:adjustRightInd/>
        <w:snapToGrid/>
        <w:spacing w:before="72" w:line="418" w:lineRule="auto"/>
        <w:ind w:leftChars="100" w:right="0" w:rightChars="0" w:firstLine="404" w:firstLineChars="200"/>
        <w:textAlignment w:val="auto"/>
        <w:rPr>
          <w:color w:val="auto"/>
          <w:spacing w:val="-4"/>
          <w:sz w:val="21"/>
        </w:rPr>
      </w:pPr>
      <w:r>
        <w:rPr>
          <w:rFonts w:hint="eastAsia"/>
          <w:color w:val="auto"/>
          <w:spacing w:val="-4"/>
          <w:sz w:val="21"/>
          <w:lang w:val="en-US" w:eastAsia="zh-CN"/>
        </w:rPr>
        <w:t>2.</w:t>
      </w:r>
      <w:r>
        <w:rPr>
          <w:color w:val="auto"/>
          <w:spacing w:val="-4"/>
          <w:sz w:val="21"/>
        </w:rPr>
        <w:t>招标人发送《中标通知书》给中标人，中标人应及时与招标人联系，在规定的时间内（一般为接到</w:t>
      </w:r>
      <w:r>
        <w:rPr>
          <w:color w:val="auto"/>
          <w:spacing w:val="-4"/>
        </w:rPr>
        <w:t>⑵</w:t>
      </w:r>
      <w:r>
        <w:rPr>
          <w:color w:val="auto"/>
          <w:spacing w:val="-4"/>
          <w:sz w:val="21"/>
        </w:rPr>
        <w:t xml:space="preserve">《中标通知书》后 2 个工作日内）到招标单位对《中标人推荐表》进行签字确认（一般为接到《中标通知书》后 10 个工作日内，具体以招标人要求为准），如果中标人接到《中标通知书》后，无正当理由拒绝按其规定的期限与相关单位签订合同或在签订合同时向招标人或相关单位提出附加条件或者更改合同实质性内容的，招标人有权取消其中标资格，招标人将从剩余投标人中重新确定中标人，或重新组织招标。 </w:t>
      </w:r>
    </w:p>
    <w:p w14:paraId="591CA86D">
      <w:pPr>
        <w:pStyle w:val="22"/>
        <w:keepNext w:val="0"/>
        <w:keepLines w:val="0"/>
        <w:pageBreakBefore w:val="0"/>
        <w:widowControl w:val="0"/>
        <w:numPr>
          <w:ilvl w:val="0"/>
          <w:numId w:val="0"/>
        </w:numPr>
        <w:tabs>
          <w:tab w:val="left" w:pos="852"/>
          <w:tab w:val="left" w:pos="9020"/>
          <w:tab w:val="left" w:pos="9240"/>
        </w:tabs>
        <w:kinsoku/>
        <w:wordWrap/>
        <w:overflowPunct/>
        <w:topLinePunct w:val="0"/>
        <w:autoSpaceDE w:val="0"/>
        <w:autoSpaceDN w:val="0"/>
        <w:bidi w:val="0"/>
        <w:adjustRightInd/>
        <w:snapToGrid/>
        <w:spacing w:before="72" w:line="418" w:lineRule="auto"/>
        <w:ind w:leftChars="100" w:right="0" w:rightChars="0" w:firstLine="404" w:firstLineChars="200"/>
        <w:textAlignment w:val="auto"/>
        <w:rPr>
          <w:color w:val="auto"/>
          <w:spacing w:val="-4"/>
          <w:sz w:val="21"/>
        </w:rPr>
      </w:pPr>
      <w:r>
        <w:rPr>
          <w:rFonts w:hint="eastAsia"/>
          <w:color w:val="auto"/>
          <w:spacing w:val="-4"/>
          <w:sz w:val="21"/>
          <w:lang w:val="en-US" w:eastAsia="zh-CN"/>
        </w:rPr>
        <w:t>3.</w:t>
      </w:r>
      <w:r>
        <w:rPr>
          <w:color w:val="auto"/>
          <w:spacing w:val="-4"/>
          <w:sz w:val="21"/>
        </w:rPr>
        <w:t>中标人</w:t>
      </w:r>
      <w:r>
        <w:rPr>
          <w:rFonts w:hint="eastAsia"/>
          <w:color w:val="auto"/>
          <w:spacing w:val="-4"/>
          <w:sz w:val="21"/>
          <w:lang w:val="en-US" w:eastAsia="zh-CN"/>
        </w:rPr>
        <w:t>是否</w:t>
      </w:r>
      <w:r>
        <w:rPr>
          <w:color w:val="auto"/>
          <w:spacing w:val="-4"/>
          <w:sz w:val="21"/>
        </w:rPr>
        <w:t>缴纳履约保证金，以合同约定为准，按合同及其附件约定履行应承担的</w:t>
      </w:r>
      <w:r>
        <w:rPr>
          <w:rFonts w:hint="eastAsia"/>
          <w:color w:val="auto"/>
          <w:spacing w:val="-4"/>
          <w:sz w:val="21"/>
          <w:lang w:val="en-US" w:eastAsia="zh-CN"/>
        </w:rPr>
        <w:t>责任。</w:t>
      </w:r>
    </w:p>
    <w:p w14:paraId="70165CA5">
      <w:pPr>
        <w:pStyle w:val="22"/>
        <w:keepNext w:val="0"/>
        <w:keepLines w:val="0"/>
        <w:pageBreakBefore w:val="0"/>
        <w:widowControl w:val="0"/>
        <w:numPr>
          <w:ilvl w:val="0"/>
          <w:numId w:val="0"/>
        </w:numPr>
        <w:tabs>
          <w:tab w:val="left" w:pos="852"/>
          <w:tab w:val="left" w:pos="9240"/>
        </w:tabs>
        <w:kinsoku/>
        <w:wordWrap/>
        <w:overflowPunct/>
        <w:topLinePunct w:val="0"/>
        <w:autoSpaceDE w:val="0"/>
        <w:autoSpaceDN w:val="0"/>
        <w:bidi w:val="0"/>
        <w:adjustRightInd/>
        <w:snapToGrid/>
        <w:spacing w:before="72" w:line="418" w:lineRule="auto"/>
        <w:ind w:leftChars="100" w:right="0" w:rightChars="0" w:firstLine="404" w:firstLineChars="200"/>
        <w:textAlignment w:val="auto"/>
        <w:rPr>
          <w:color w:val="auto"/>
          <w:spacing w:val="-4"/>
          <w:sz w:val="21"/>
        </w:rPr>
      </w:pPr>
      <w:r>
        <w:rPr>
          <w:rFonts w:hint="eastAsia"/>
          <w:color w:val="auto"/>
          <w:spacing w:val="-4"/>
          <w:sz w:val="21"/>
          <w:lang w:val="en-US" w:eastAsia="zh-CN"/>
        </w:rPr>
        <w:t>4.</w:t>
      </w:r>
      <w:r>
        <w:rPr>
          <w:color w:val="auto"/>
          <w:spacing w:val="-4"/>
          <w:sz w:val="21"/>
        </w:rPr>
        <w:t xml:space="preserve">中标人应在保证质量的前提下完成中标项目，不得将中标项目转包或分包给他人，否则视为违约，招标人或相关单位有权解除合同。 </w:t>
      </w:r>
    </w:p>
    <w:p w14:paraId="6CC0C5A4">
      <w:pPr>
        <w:pStyle w:val="22"/>
        <w:keepNext w:val="0"/>
        <w:keepLines w:val="0"/>
        <w:pageBreakBefore w:val="0"/>
        <w:widowControl w:val="0"/>
        <w:numPr>
          <w:ilvl w:val="0"/>
          <w:numId w:val="0"/>
        </w:numPr>
        <w:tabs>
          <w:tab w:val="left" w:pos="852"/>
          <w:tab w:val="left" w:pos="7920"/>
          <w:tab w:val="left" w:pos="9240"/>
        </w:tabs>
        <w:kinsoku/>
        <w:wordWrap/>
        <w:overflowPunct/>
        <w:topLinePunct w:val="0"/>
        <w:autoSpaceDE w:val="0"/>
        <w:autoSpaceDN w:val="0"/>
        <w:bidi w:val="0"/>
        <w:adjustRightInd/>
        <w:snapToGrid/>
        <w:spacing w:before="72" w:line="418" w:lineRule="auto"/>
        <w:ind w:leftChars="100" w:right="0" w:rightChars="0" w:firstLine="404" w:firstLineChars="200"/>
        <w:textAlignment w:val="auto"/>
        <w:rPr>
          <w:color w:val="auto"/>
          <w:spacing w:val="-4"/>
          <w:sz w:val="21"/>
        </w:rPr>
      </w:pPr>
      <w:r>
        <w:rPr>
          <w:rFonts w:hint="eastAsia"/>
          <w:color w:val="auto"/>
          <w:spacing w:val="-4"/>
          <w:sz w:val="21"/>
          <w:lang w:val="en-US" w:eastAsia="zh-CN"/>
        </w:rPr>
        <w:t>5.</w:t>
      </w:r>
      <w:r>
        <w:rPr>
          <w:color w:val="auto"/>
          <w:spacing w:val="-4"/>
          <w:sz w:val="21"/>
        </w:rPr>
        <w:t>中标人由于履行义务的能力或信用有严重缺陷，招标人有权取消其中标资格，招标人</w:t>
      </w:r>
    </w:p>
    <w:p w14:paraId="7E9069DC">
      <w:pPr>
        <w:pStyle w:val="22"/>
        <w:keepNext w:val="0"/>
        <w:keepLines w:val="0"/>
        <w:pageBreakBefore w:val="0"/>
        <w:widowControl w:val="0"/>
        <w:numPr>
          <w:ilvl w:val="0"/>
          <w:numId w:val="0"/>
        </w:numPr>
        <w:tabs>
          <w:tab w:val="left" w:pos="852"/>
          <w:tab w:val="left" w:pos="7920"/>
          <w:tab w:val="left" w:pos="9240"/>
        </w:tabs>
        <w:kinsoku/>
        <w:wordWrap/>
        <w:overflowPunct/>
        <w:topLinePunct w:val="0"/>
        <w:autoSpaceDE w:val="0"/>
        <w:autoSpaceDN w:val="0"/>
        <w:bidi w:val="0"/>
        <w:adjustRightInd/>
        <w:snapToGrid/>
        <w:spacing w:before="72" w:line="418" w:lineRule="auto"/>
        <w:ind w:left="0" w:leftChars="0" w:right="0" w:rightChars="0" w:firstLine="404" w:firstLineChars="200"/>
        <w:textAlignment w:val="auto"/>
        <w:rPr>
          <w:color w:val="auto"/>
          <w:spacing w:val="-4"/>
          <w:sz w:val="21"/>
        </w:rPr>
      </w:pPr>
      <w:r>
        <w:rPr>
          <w:color w:val="auto"/>
          <w:spacing w:val="-4"/>
          <w:sz w:val="21"/>
        </w:rPr>
        <w:t xml:space="preserve">将从剩余投标人中依序重新确定中标人，或重新组织招标。 </w:t>
      </w:r>
    </w:p>
    <w:p w14:paraId="3600AD1F">
      <w:pPr>
        <w:pStyle w:val="22"/>
        <w:keepNext w:val="0"/>
        <w:keepLines w:val="0"/>
        <w:pageBreakBefore w:val="0"/>
        <w:widowControl w:val="0"/>
        <w:numPr>
          <w:ilvl w:val="0"/>
          <w:numId w:val="0"/>
        </w:numPr>
        <w:tabs>
          <w:tab w:val="left" w:pos="852"/>
          <w:tab w:val="left" w:pos="9240"/>
        </w:tabs>
        <w:kinsoku/>
        <w:wordWrap/>
        <w:overflowPunct/>
        <w:topLinePunct w:val="0"/>
        <w:autoSpaceDE w:val="0"/>
        <w:autoSpaceDN w:val="0"/>
        <w:bidi w:val="0"/>
        <w:adjustRightInd/>
        <w:snapToGrid/>
        <w:spacing w:before="72" w:line="418" w:lineRule="auto"/>
        <w:ind w:leftChars="100" w:right="0" w:rightChars="0" w:firstLine="404" w:firstLineChars="200"/>
        <w:textAlignment w:val="auto"/>
        <w:rPr>
          <w:color w:val="auto"/>
          <w:spacing w:val="-4"/>
          <w:sz w:val="21"/>
        </w:rPr>
      </w:pPr>
      <w:r>
        <w:rPr>
          <w:rFonts w:hint="eastAsia"/>
          <w:color w:val="auto"/>
          <w:spacing w:val="-4"/>
          <w:sz w:val="21"/>
          <w:lang w:val="en-US" w:eastAsia="zh-CN"/>
        </w:rPr>
        <w:t>6.</w:t>
      </w:r>
      <w:r>
        <w:rPr>
          <w:color w:val="auto"/>
          <w:spacing w:val="-4"/>
          <w:sz w:val="21"/>
        </w:rPr>
        <w:t xml:space="preserve">招标人有权指定招标人的关联单位作为合同签订人，与中标人签署相关合同，且具体权利义务以双方最终签署的合同为准。 </w:t>
      </w:r>
    </w:p>
    <w:p w14:paraId="06369615">
      <w:pPr>
        <w:pStyle w:val="6"/>
        <w:spacing w:before="31"/>
        <w:rPr>
          <w:color w:val="auto"/>
        </w:rPr>
      </w:pPr>
      <w:r>
        <w:rPr>
          <w:color w:val="auto"/>
        </w:rPr>
        <w:t>九、废标及终止招标</w:t>
      </w:r>
    </w:p>
    <w:p w14:paraId="01555087">
      <w:pPr>
        <w:pStyle w:val="9"/>
        <w:spacing w:before="5"/>
        <w:rPr>
          <w:rFonts w:ascii="黑体"/>
          <w:b/>
          <w:color w:val="auto"/>
          <w:sz w:val="26"/>
        </w:rPr>
      </w:pPr>
    </w:p>
    <w:p w14:paraId="5D559E82">
      <w:pPr>
        <w:pStyle w:val="22"/>
        <w:numPr>
          <w:ilvl w:val="0"/>
          <w:numId w:val="4"/>
        </w:numPr>
        <w:tabs>
          <w:tab w:val="left" w:pos="852"/>
        </w:tabs>
        <w:spacing w:line="465" w:lineRule="auto"/>
        <w:ind w:left="0" w:leftChars="0" w:right="0" w:rightChars="0" w:firstLine="418" w:firstLineChars="207"/>
        <w:jc w:val="both"/>
        <w:rPr>
          <w:color w:val="auto"/>
          <w:sz w:val="21"/>
        </w:rPr>
      </w:pPr>
      <w:r>
        <w:rPr>
          <w:color w:val="auto"/>
          <w:spacing w:val="-4"/>
          <w:sz w:val="21"/>
        </w:rPr>
        <w:t>投标人有下列情形之一，其投标将被视为废标，招标人将严格按照《中华人民共和国招标投标法》及相关法律、法规及规章制度的规定行使权利。投标人给招标人造成损失的，招标人有索赔</w:t>
      </w:r>
      <w:r>
        <w:rPr>
          <w:color w:val="auto"/>
          <w:spacing w:val="-3"/>
          <w:sz w:val="21"/>
        </w:rPr>
        <w:t>的权利，投标人应予以赔偿。</w:t>
      </w:r>
      <w:r>
        <w:rPr>
          <w:color w:val="auto"/>
          <w:sz w:val="21"/>
        </w:rPr>
        <w:t xml:space="preserve"> </w:t>
      </w:r>
    </w:p>
    <w:p w14:paraId="7AD32D3F">
      <w:pPr>
        <w:pStyle w:val="9"/>
        <w:spacing w:line="263" w:lineRule="exact"/>
        <w:ind w:left="0" w:leftChars="0" w:right="0" w:rightChars="0" w:firstLine="434" w:firstLineChars="207"/>
        <w:rPr>
          <w:color w:val="auto"/>
        </w:rPr>
      </w:pPr>
      <w:r>
        <w:rPr>
          <w:color w:val="auto"/>
        </w:rPr>
        <w:t xml:space="preserve">⑴投标人提供的有关资格、资质证明文件不合格、不真实或提供虚假投标材料； </w:t>
      </w:r>
    </w:p>
    <w:p w14:paraId="44923398">
      <w:pPr>
        <w:pStyle w:val="9"/>
        <w:spacing w:before="8"/>
        <w:ind w:left="0" w:leftChars="0" w:right="0" w:rightChars="0" w:firstLine="393" w:firstLineChars="207"/>
        <w:rPr>
          <w:color w:val="auto"/>
          <w:sz w:val="19"/>
        </w:rPr>
      </w:pPr>
    </w:p>
    <w:p w14:paraId="47E2B401">
      <w:pPr>
        <w:pStyle w:val="9"/>
        <w:ind w:left="0" w:leftChars="0" w:right="0" w:rightChars="0" w:firstLine="434" w:firstLineChars="207"/>
        <w:rPr>
          <w:color w:val="auto"/>
        </w:rPr>
      </w:pPr>
      <w:r>
        <w:rPr>
          <w:color w:val="auto"/>
        </w:rPr>
        <w:t xml:space="preserve">⑵投标人在报价有效期内撤回投标； </w:t>
      </w:r>
    </w:p>
    <w:p w14:paraId="7DB409F6">
      <w:pPr>
        <w:pStyle w:val="9"/>
        <w:spacing w:before="8"/>
        <w:ind w:left="0" w:leftChars="0" w:right="0" w:rightChars="0" w:firstLine="393" w:firstLineChars="207"/>
        <w:rPr>
          <w:color w:val="auto"/>
          <w:sz w:val="19"/>
        </w:rPr>
      </w:pPr>
    </w:p>
    <w:p w14:paraId="67B34ECA">
      <w:pPr>
        <w:pStyle w:val="9"/>
        <w:spacing w:before="1"/>
        <w:ind w:left="0" w:leftChars="0" w:right="0" w:rightChars="0" w:firstLine="434" w:firstLineChars="207"/>
        <w:rPr>
          <w:color w:val="auto"/>
        </w:rPr>
      </w:pPr>
      <w:r>
        <w:rPr>
          <w:color w:val="auto"/>
        </w:rPr>
        <w:t xml:space="preserve">⑶在整个评标过程中，投标人有企图影响评标结果公正性的任何活动； </w:t>
      </w:r>
    </w:p>
    <w:p w14:paraId="3FF28930">
      <w:pPr>
        <w:pStyle w:val="9"/>
        <w:spacing w:before="6"/>
        <w:ind w:left="0" w:leftChars="0" w:right="0" w:rightChars="0" w:firstLine="393" w:firstLineChars="207"/>
        <w:rPr>
          <w:color w:val="auto"/>
          <w:sz w:val="19"/>
        </w:rPr>
      </w:pPr>
    </w:p>
    <w:p w14:paraId="165B00FF">
      <w:pPr>
        <w:pStyle w:val="9"/>
        <w:ind w:left="0" w:leftChars="0" w:right="0" w:rightChars="0" w:firstLine="434" w:firstLineChars="207"/>
        <w:rPr>
          <w:color w:val="auto"/>
        </w:rPr>
      </w:pPr>
      <w:r>
        <w:rPr>
          <w:color w:val="auto"/>
        </w:rPr>
        <w:t xml:space="preserve">⑷以他人名义投标或者以其他方式弄虚作假，骗取中标的； </w:t>
      </w:r>
    </w:p>
    <w:p w14:paraId="633311C8">
      <w:pPr>
        <w:pStyle w:val="9"/>
        <w:spacing w:before="8"/>
        <w:ind w:right="660" w:rightChars="300"/>
        <w:rPr>
          <w:color w:val="auto"/>
          <w:sz w:val="19"/>
        </w:rPr>
      </w:pPr>
    </w:p>
    <w:p w14:paraId="62A9A8B4">
      <w:pPr>
        <w:pStyle w:val="9"/>
        <w:ind w:right="0" w:rightChars="0" w:firstLine="420" w:firstLineChars="200"/>
        <w:rPr>
          <w:color w:val="auto"/>
        </w:rPr>
      </w:pPr>
      <w:r>
        <w:rPr>
          <w:color w:val="auto"/>
        </w:rPr>
        <w:t xml:space="preserve">⑸中标人不按规定签订合同； </w:t>
      </w:r>
    </w:p>
    <w:p w14:paraId="3D994183">
      <w:pPr>
        <w:pStyle w:val="9"/>
        <w:spacing w:before="9"/>
        <w:ind w:left="18" w:leftChars="8" w:right="0" w:rightChars="0" w:firstLine="560" w:firstLineChars="295"/>
        <w:rPr>
          <w:color w:val="auto"/>
          <w:sz w:val="19"/>
        </w:rPr>
      </w:pPr>
    </w:p>
    <w:p w14:paraId="3D3F7471">
      <w:pPr>
        <w:pStyle w:val="9"/>
        <w:ind w:right="0" w:rightChars="0" w:firstLine="420" w:firstLineChars="200"/>
        <w:rPr>
          <w:color w:val="auto"/>
        </w:rPr>
      </w:pPr>
      <w:r>
        <w:rPr>
          <w:color w:val="auto"/>
        </w:rPr>
        <w:t xml:space="preserve">⑹法律、法规规定的其他情况。 </w:t>
      </w:r>
    </w:p>
    <w:p w14:paraId="50FAF940">
      <w:pPr>
        <w:pStyle w:val="9"/>
        <w:spacing w:before="5"/>
        <w:ind w:left="18" w:leftChars="8" w:right="0" w:rightChars="0" w:firstLine="201" w:firstLineChars="106"/>
        <w:rPr>
          <w:color w:val="auto"/>
          <w:sz w:val="19"/>
        </w:rPr>
      </w:pPr>
    </w:p>
    <w:p w14:paraId="61005266">
      <w:pPr>
        <w:pStyle w:val="22"/>
        <w:numPr>
          <w:ilvl w:val="0"/>
          <w:numId w:val="4"/>
        </w:numPr>
        <w:tabs>
          <w:tab w:val="left" w:pos="449"/>
          <w:tab w:val="left" w:pos="852"/>
        </w:tabs>
        <w:spacing w:before="1"/>
        <w:ind w:left="18" w:leftChars="8" w:right="0" w:rightChars="0" w:firstLine="420" w:firstLineChars="206"/>
        <w:rPr>
          <w:color w:val="auto"/>
          <w:sz w:val="21"/>
        </w:rPr>
      </w:pPr>
      <w:r>
        <w:rPr>
          <w:rFonts w:hint="eastAsia"/>
          <w:color w:val="auto"/>
          <w:spacing w:val="-3"/>
          <w:sz w:val="21"/>
          <w:lang w:val="en-US" w:eastAsia="zh-CN"/>
        </w:rPr>
        <w:t xml:space="preserve"> </w:t>
      </w:r>
      <w:r>
        <w:rPr>
          <w:color w:val="auto"/>
          <w:spacing w:val="-3"/>
          <w:sz w:val="21"/>
        </w:rPr>
        <w:t>出现下列情形之一，招标人有权否决所有投标人的投标，并终止招标。</w:t>
      </w:r>
      <w:r>
        <w:rPr>
          <w:color w:val="auto"/>
          <w:sz w:val="21"/>
        </w:rPr>
        <w:t xml:space="preserve"> </w:t>
      </w:r>
    </w:p>
    <w:p w14:paraId="784FFBF7">
      <w:pPr>
        <w:pStyle w:val="9"/>
        <w:spacing w:before="8"/>
        <w:ind w:left="18" w:leftChars="8" w:right="0" w:rightChars="0" w:firstLine="560" w:firstLineChars="295"/>
        <w:rPr>
          <w:color w:val="auto"/>
          <w:sz w:val="19"/>
        </w:rPr>
      </w:pPr>
    </w:p>
    <w:p w14:paraId="3AF5B753">
      <w:pPr>
        <w:pStyle w:val="9"/>
        <w:ind w:left="18" w:leftChars="8" w:right="0" w:rightChars="0" w:firstLine="619" w:firstLineChars="295"/>
        <w:rPr>
          <w:color w:val="auto"/>
        </w:rPr>
      </w:pPr>
      <w:r>
        <w:rPr>
          <w:color w:val="auto"/>
        </w:rPr>
        <w:t xml:space="preserve">⑴出现影响采购公正的违法、违规行为的。 </w:t>
      </w:r>
    </w:p>
    <w:p w14:paraId="7DE4F8D0">
      <w:pPr>
        <w:pStyle w:val="9"/>
        <w:spacing w:before="8"/>
        <w:ind w:left="18" w:leftChars="8" w:right="0" w:rightChars="0" w:firstLine="560" w:firstLineChars="295"/>
        <w:rPr>
          <w:color w:val="auto"/>
          <w:sz w:val="19"/>
        </w:rPr>
      </w:pPr>
    </w:p>
    <w:p w14:paraId="2350757E">
      <w:pPr>
        <w:pStyle w:val="9"/>
        <w:ind w:left="18" w:leftChars="8" w:right="0" w:rightChars="0" w:firstLine="619" w:firstLineChars="295"/>
        <w:rPr>
          <w:color w:val="auto"/>
        </w:rPr>
      </w:pPr>
      <w:r>
        <w:rPr>
          <w:color w:val="auto"/>
        </w:rPr>
        <w:t>⑵评标委员会经评审，认为所有投标都不符合招标文件要求的。</w:t>
      </w:r>
    </w:p>
    <w:p w14:paraId="0ED0BC9F">
      <w:pPr>
        <w:pStyle w:val="9"/>
        <w:ind w:left="18" w:leftChars="8" w:right="0" w:rightChars="0" w:firstLine="619" w:firstLineChars="295"/>
        <w:rPr>
          <w:color w:val="auto"/>
        </w:rPr>
      </w:pPr>
    </w:p>
    <w:p w14:paraId="5FA61A3E">
      <w:pPr>
        <w:pStyle w:val="9"/>
        <w:spacing w:before="72"/>
        <w:ind w:left="18" w:leftChars="8" w:right="0" w:rightChars="0" w:firstLine="619" w:firstLineChars="295"/>
        <w:rPr>
          <w:color w:val="auto"/>
        </w:rPr>
      </w:pPr>
      <w:r>
        <w:rPr>
          <w:color w:val="auto"/>
        </w:rPr>
        <w:t xml:space="preserve">⑶因重大变故，招标任务取消的。 </w:t>
      </w:r>
    </w:p>
    <w:p w14:paraId="6AB13749">
      <w:pPr>
        <w:pStyle w:val="9"/>
        <w:spacing w:before="8"/>
        <w:ind w:right="660" w:rightChars="300"/>
        <w:rPr>
          <w:color w:val="auto"/>
          <w:sz w:val="19"/>
        </w:rPr>
      </w:pPr>
    </w:p>
    <w:p w14:paraId="6640C110">
      <w:pPr>
        <w:pStyle w:val="9"/>
        <w:ind w:right="660" w:rightChars="300" w:firstLine="630" w:firstLineChars="300"/>
        <w:rPr>
          <w:color w:val="auto"/>
        </w:rPr>
      </w:pPr>
      <w:r>
        <w:rPr>
          <w:color w:val="auto"/>
        </w:rPr>
        <w:t>⑷招标人认为其他应终止招标的情形。</w:t>
      </w:r>
    </w:p>
    <w:p w14:paraId="726E978C">
      <w:pPr>
        <w:pStyle w:val="9"/>
        <w:ind w:firstLine="630" w:firstLineChars="300"/>
        <w:rPr>
          <w:color w:val="auto"/>
        </w:rPr>
      </w:pPr>
    </w:p>
    <w:p w14:paraId="1A728571">
      <w:pPr>
        <w:pStyle w:val="7"/>
        <w:spacing w:before="126"/>
        <w:ind w:left="0" w:firstLine="281" w:firstLineChars="100"/>
        <w:rPr>
          <w:color w:val="auto"/>
          <w:sz w:val="28"/>
          <w:szCs w:val="28"/>
        </w:rPr>
      </w:pPr>
      <w:r>
        <w:rPr>
          <w:color w:val="auto"/>
          <w:sz w:val="28"/>
          <w:szCs w:val="28"/>
        </w:rPr>
        <w:t>十、中标人瑕疵滞后发现的处理原则</w:t>
      </w:r>
    </w:p>
    <w:p w14:paraId="539DBBE6">
      <w:pPr>
        <w:pStyle w:val="9"/>
        <w:spacing w:before="4"/>
        <w:rPr>
          <w:rFonts w:ascii="黑体"/>
          <w:b/>
          <w:color w:val="auto"/>
          <w:sz w:val="22"/>
        </w:rPr>
      </w:pPr>
    </w:p>
    <w:p w14:paraId="5FDA8DD3">
      <w:pPr>
        <w:pStyle w:val="9"/>
        <w:spacing w:before="1" w:line="463" w:lineRule="auto"/>
        <w:ind w:left="18" w:leftChars="0" w:right="0" w:rightChars="0" w:firstLine="422" w:firstLineChars="0"/>
        <w:jc w:val="both"/>
        <w:rPr>
          <w:color w:val="auto"/>
        </w:rPr>
      </w:pPr>
      <w:r>
        <w:rPr>
          <w:color w:val="auto"/>
          <w:spacing w:val="-4"/>
        </w:rPr>
        <w:t>无论基于何种原因，各项本应作为拒绝处理的情形即便未被及时发现而使该中标人通过了资格审核、初评、现场复审、终评或其他所有相关程序，包括已签订合同的情形，一旦中标人被拒绝或</w:t>
      </w:r>
      <w:r>
        <w:rPr>
          <w:color w:val="auto"/>
          <w:spacing w:val="-3"/>
        </w:rPr>
        <w:t>该中标人此前的评议结果被取消，因招标产生的相关的费用以及一切损失均由中标人承担。</w:t>
      </w:r>
      <w:r>
        <w:rPr>
          <w:color w:val="auto"/>
        </w:rPr>
        <w:t xml:space="preserve"> </w:t>
      </w:r>
    </w:p>
    <w:p w14:paraId="3E41B310">
      <w:pPr>
        <w:pStyle w:val="6"/>
        <w:spacing w:before="0" w:line="286" w:lineRule="exact"/>
        <w:rPr>
          <w:color w:val="auto"/>
        </w:rPr>
      </w:pPr>
      <w:r>
        <w:rPr>
          <w:color w:val="auto"/>
        </w:rPr>
        <w:t>十一、技术要求</w:t>
      </w:r>
    </w:p>
    <w:p w14:paraId="478D971C">
      <w:pPr>
        <w:pStyle w:val="9"/>
        <w:spacing w:before="232"/>
        <w:ind w:left="218" w:firstLine="420"/>
        <w:rPr>
          <w:color w:val="auto"/>
        </w:rPr>
      </w:pPr>
      <w:r>
        <w:rPr>
          <w:color w:val="auto"/>
          <w:spacing w:val="-10"/>
        </w:rPr>
        <w:t>见本招标文件“第三章 技术协议书”，附后。</w:t>
      </w:r>
      <w:r>
        <w:rPr>
          <w:color w:val="auto"/>
        </w:rPr>
        <w:t xml:space="preserve"> </w:t>
      </w:r>
    </w:p>
    <w:p w14:paraId="1A415E89">
      <w:pPr>
        <w:pStyle w:val="9"/>
        <w:spacing w:before="232"/>
        <w:ind w:left="218" w:firstLine="420"/>
        <w:rPr>
          <w:color w:val="auto"/>
        </w:rPr>
      </w:pPr>
    </w:p>
    <w:p w14:paraId="41D48696">
      <w:pPr>
        <w:pStyle w:val="9"/>
        <w:spacing w:before="232"/>
        <w:ind w:left="218" w:firstLine="420"/>
        <w:rPr>
          <w:color w:val="auto"/>
        </w:rPr>
      </w:pPr>
    </w:p>
    <w:p w14:paraId="13678652">
      <w:pPr>
        <w:pStyle w:val="9"/>
        <w:spacing w:before="232"/>
        <w:ind w:left="218" w:firstLine="420"/>
        <w:rPr>
          <w:color w:val="auto"/>
        </w:rPr>
      </w:pPr>
    </w:p>
    <w:p w14:paraId="67D7791A">
      <w:pPr>
        <w:pStyle w:val="9"/>
        <w:spacing w:before="232"/>
        <w:ind w:left="218" w:firstLine="420"/>
        <w:rPr>
          <w:color w:val="auto"/>
        </w:rPr>
      </w:pPr>
    </w:p>
    <w:p w14:paraId="69F96A7A">
      <w:pPr>
        <w:pStyle w:val="9"/>
        <w:spacing w:before="232"/>
        <w:ind w:left="218" w:firstLine="420"/>
        <w:rPr>
          <w:color w:val="auto"/>
        </w:rPr>
      </w:pPr>
    </w:p>
    <w:p w14:paraId="6DE41331">
      <w:pPr>
        <w:pStyle w:val="9"/>
        <w:spacing w:before="232"/>
        <w:ind w:left="218" w:firstLine="420"/>
        <w:rPr>
          <w:color w:val="auto"/>
        </w:rPr>
      </w:pPr>
    </w:p>
    <w:p w14:paraId="0CA82DEC">
      <w:pPr>
        <w:pStyle w:val="9"/>
        <w:spacing w:before="232"/>
        <w:ind w:left="218" w:firstLine="420"/>
        <w:rPr>
          <w:color w:val="auto"/>
        </w:rPr>
      </w:pPr>
    </w:p>
    <w:p w14:paraId="226DCEF7">
      <w:pPr>
        <w:pStyle w:val="9"/>
        <w:spacing w:before="232"/>
        <w:ind w:left="218" w:firstLine="420"/>
        <w:rPr>
          <w:color w:val="auto"/>
        </w:rPr>
      </w:pPr>
    </w:p>
    <w:p w14:paraId="5314666F">
      <w:pPr>
        <w:pStyle w:val="9"/>
        <w:spacing w:before="232"/>
        <w:ind w:left="218" w:firstLine="420"/>
        <w:rPr>
          <w:color w:val="auto"/>
        </w:rPr>
      </w:pPr>
    </w:p>
    <w:p w14:paraId="362A6834">
      <w:pPr>
        <w:pStyle w:val="9"/>
        <w:spacing w:before="232"/>
        <w:ind w:left="218" w:firstLine="420"/>
        <w:rPr>
          <w:color w:val="auto"/>
        </w:rPr>
      </w:pPr>
    </w:p>
    <w:p w14:paraId="04B20FF8">
      <w:pPr>
        <w:pStyle w:val="9"/>
        <w:spacing w:before="232"/>
        <w:ind w:left="218" w:firstLine="420"/>
        <w:rPr>
          <w:color w:val="auto"/>
        </w:rPr>
      </w:pPr>
    </w:p>
    <w:p w14:paraId="0B367B88">
      <w:pPr>
        <w:pStyle w:val="9"/>
        <w:spacing w:before="232"/>
        <w:rPr>
          <w:color w:val="auto"/>
        </w:rPr>
      </w:pPr>
    </w:p>
    <w:p w14:paraId="26147619">
      <w:pPr>
        <w:pStyle w:val="9"/>
        <w:spacing w:before="232"/>
        <w:rPr>
          <w:color w:val="auto"/>
        </w:rPr>
      </w:pPr>
    </w:p>
    <w:p w14:paraId="0A8576DB">
      <w:pPr>
        <w:pStyle w:val="9"/>
        <w:spacing w:before="232"/>
        <w:rPr>
          <w:color w:val="auto"/>
        </w:rPr>
      </w:pPr>
    </w:p>
    <w:p w14:paraId="12B194AC">
      <w:pPr>
        <w:pStyle w:val="9"/>
        <w:spacing w:before="232"/>
        <w:rPr>
          <w:color w:val="auto"/>
        </w:rPr>
      </w:pPr>
    </w:p>
    <w:p w14:paraId="0B0D77C5">
      <w:pPr>
        <w:pStyle w:val="9"/>
        <w:spacing w:before="232"/>
        <w:rPr>
          <w:color w:val="auto"/>
        </w:rPr>
      </w:pPr>
    </w:p>
    <w:p w14:paraId="1A1420AF">
      <w:pPr>
        <w:pStyle w:val="9"/>
        <w:spacing w:before="232"/>
        <w:ind w:left="218" w:firstLine="420"/>
        <w:rPr>
          <w:color w:val="auto"/>
        </w:rPr>
      </w:pPr>
    </w:p>
    <w:p w14:paraId="3C8188B9">
      <w:pPr>
        <w:pStyle w:val="9"/>
        <w:spacing w:before="232"/>
        <w:rPr>
          <w:color w:val="auto"/>
          <w:sz w:val="24"/>
        </w:rPr>
      </w:pPr>
    </w:p>
    <w:p w14:paraId="398663EC">
      <w:pPr>
        <w:pStyle w:val="4"/>
        <w:tabs>
          <w:tab w:val="left" w:pos="4392"/>
        </w:tabs>
        <w:spacing w:before="0"/>
        <w:ind w:left="0" w:leftChars="0" w:firstLine="0" w:firstLineChars="0"/>
        <w:jc w:val="center"/>
        <w:rPr>
          <w:color w:val="auto"/>
        </w:rPr>
      </w:pPr>
      <w:r>
        <w:rPr>
          <w:color w:val="auto"/>
        </w:rPr>
        <w:t>第二章</w:t>
      </w:r>
      <w:r>
        <w:rPr>
          <w:rFonts w:hint="eastAsia"/>
          <w:color w:val="auto"/>
          <w:lang w:val="en-US" w:eastAsia="zh-CN"/>
        </w:rPr>
        <w:t xml:space="preserve">  </w:t>
      </w:r>
      <w:r>
        <w:rPr>
          <w:color w:val="auto"/>
        </w:rPr>
        <w:t>投标文件编制</w:t>
      </w:r>
    </w:p>
    <w:p w14:paraId="1E371D86">
      <w:pPr>
        <w:pStyle w:val="6"/>
        <w:spacing w:before="214"/>
        <w:rPr>
          <w:color w:val="auto"/>
        </w:rPr>
      </w:pPr>
      <w:r>
        <w:rPr>
          <w:color w:val="auto"/>
        </w:rPr>
        <w:t>一、投标文件签署</w:t>
      </w:r>
    </w:p>
    <w:p w14:paraId="365EDE8C">
      <w:pPr>
        <w:pStyle w:val="22"/>
        <w:numPr>
          <w:ilvl w:val="0"/>
          <w:numId w:val="5"/>
        </w:numPr>
        <w:tabs>
          <w:tab w:val="left" w:pos="852"/>
        </w:tabs>
        <w:spacing w:before="232" w:line="417" w:lineRule="auto"/>
        <w:ind w:left="18" w:leftChars="0" w:right="0" w:rightChars="0" w:firstLine="422" w:firstLineChars="0"/>
        <w:jc w:val="both"/>
        <w:rPr>
          <w:color w:val="auto"/>
          <w:sz w:val="21"/>
        </w:rPr>
      </w:pPr>
      <w:r>
        <w:rPr>
          <w:color w:val="auto"/>
          <w:spacing w:val="-4"/>
          <w:sz w:val="21"/>
        </w:rPr>
        <w:t>法定代表人或投标人授权代表必须按招标文件的规定在投标文件</w:t>
      </w:r>
      <w:r>
        <w:rPr>
          <w:color w:val="auto"/>
          <w:sz w:val="21"/>
        </w:rPr>
        <w:t>（</w:t>
      </w:r>
      <w:r>
        <w:rPr>
          <w:color w:val="auto"/>
          <w:spacing w:val="-6"/>
          <w:sz w:val="21"/>
        </w:rPr>
        <w:t>正本</w:t>
      </w:r>
      <w:r>
        <w:rPr>
          <w:rFonts w:hint="eastAsia"/>
          <w:color w:val="auto"/>
          <w:spacing w:val="-6"/>
          <w:sz w:val="21"/>
          <w:lang w:val="en-US" w:eastAsia="zh-CN"/>
        </w:rPr>
        <w:t>1份</w:t>
      </w:r>
      <w:r>
        <w:rPr>
          <w:color w:val="auto"/>
          <w:spacing w:val="-6"/>
          <w:sz w:val="21"/>
        </w:rPr>
        <w:t>、副本</w:t>
      </w:r>
      <w:r>
        <w:rPr>
          <w:rFonts w:hint="eastAsia"/>
          <w:color w:val="auto"/>
          <w:spacing w:val="-6"/>
          <w:sz w:val="21"/>
          <w:lang w:val="en-US" w:eastAsia="zh-CN"/>
        </w:rPr>
        <w:t>2份</w:t>
      </w:r>
      <w:r>
        <w:rPr>
          <w:color w:val="auto"/>
          <w:spacing w:val="-6"/>
          <w:sz w:val="21"/>
        </w:rPr>
        <w:t>及各附件</w:t>
      </w:r>
      <w:r>
        <w:rPr>
          <w:color w:val="auto"/>
          <w:spacing w:val="-108"/>
          <w:sz w:val="21"/>
        </w:rPr>
        <w:t>）</w:t>
      </w:r>
      <w:r>
        <w:rPr>
          <w:color w:val="auto"/>
          <w:spacing w:val="-13"/>
          <w:sz w:val="21"/>
        </w:rPr>
        <w:t>、开标一览表上签字并加盖投标人单位公章，不得使用其它形式如带有“专用章”等字样的印章，否则</w:t>
      </w:r>
      <w:r>
        <w:rPr>
          <w:color w:val="auto"/>
          <w:spacing w:val="-4"/>
          <w:sz w:val="21"/>
        </w:rPr>
        <w:t>投标将被视为无效。如投标人对投标文件进行了修改，则须由投标人的法定代表人或授权代表在修</w:t>
      </w:r>
      <w:r>
        <w:rPr>
          <w:color w:val="auto"/>
          <w:spacing w:val="-3"/>
          <w:sz w:val="21"/>
        </w:rPr>
        <w:t>改的每一页上签字或加盖公章。</w:t>
      </w:r>
      <w:r>
        <w:rPr>
          <w:color w:val="auto"/>
          <w:sz w:val="21"/>
        </w:rPr>
        <w:t xml:space="preserve"> </w:t>
      </w:r>
    </w:p>
    <w:p w14:paraId="66DE022D">
      <w:pPr>
        <w:pStyle w:val="22"/>
        <w:numPr>
          <w:ilvl w:val="0"/>
          <w:numId w:val="5"/>
        </w:numPr>
        <w:tabs>
          <w:tab w:val="left" w:pos="852"/>
        </w:tabs>
        <w:spacing w:line="417" w:lineRule="auto"/>
        <w:ind w:left="18" w:leftChars="0" w:right="0" w:rightChars="0" w:firstLine="422" w:firstLineChars="0"/>
        <w:rPr>
          <w:color w:val="auto"/>
          <w:sz w:val="21"/>
        </w:rPr>
      </w:pPr>
      <w:r>
        <w:rPr>
          <w:color w:val="auto"/>
          <w:spacing w:val="-4"/>
          <w:sz w:val="21"/>
        </w:rPr>
        <w:t>任何行间插字、涂改和增删，必须由投标人的法定代表人或授权代表签字或加盖公章后才有</w:t>
      </w:r>
      <w:r>
        <w:rPr>
          <w:color w:val="auto"/>
          <w:spacing w:val="-2"/>
          <w:sz w:val="21"/>
        </w:rPr>
        <w:t>效。</w:t>
      </w:r>
      <w:r>
        <w:rPr>
          <w:color w:val="auto"/>
          <w:sz w:val="21"/>
        </w:rPr>
        <w:t xml:space="preserve"> </w:t>
      </w:r>
    </w:p>
    <w:p w14:paraId="49D8A35B">
      <w:pPr>
        <w:pStyle w:val="6"/>
        <w:spacing w:before="32"/>
        <w:rPr>
          <w:color w:val="auto"/>
        </w:rPr>
      </w:pPr>
      <w:r>
        <w:rPr>
          <w:color w:val="auto"/>
        </w:rPr>
        <w:t>二、投标文件的密封和标记</w:t>
      </w:r>
    </w:p>
    <w:p w14:paraId="0A3AD56E">
      <w:pPr>
        <w:pStyle w:val="22"/>
        <w:numPr>
          <w:ilvl w:val="0"/>
          <w:numId w:val="6"/>
        </w:numPr>
        <w:spacing w:before="232"/>
        <w:ind w:left="11" w:leftChars="5" w:firstLine="428" w:firstLineChars="210"/>
        <w:rPr>
          <w:color w:val="auto"/>
          <w:sz w:val="21"/>
        </w:rPr>
      </w:pPr>
      <w:r>
        <w:rPr>
          <w:color w:val="auto"/>
          <w:spacing w:val="-3"/>
          <w:sz w:val="21"/>
        </w:rPr>
        <w:t xml:space="preserve">投标人应将投标文件正、副本一同密封送达，并在封面明显处注明以下内容： </w:t>
      </w:r>
    </w:p>
    <w:p w14:paraId="686579A6">
      <w:pPr>
        <w:pStyle w:val="9"/>
        <w:spacing w:before="7"/>
        <w:ind w:left="11" w:leftChars="5" w:firstLine="315" w:firstLineChars="210"/>
        <w:rPr>
          <w:color w:val="auto"/>
          <w:sz w:val="15"/>
        </w:rPr>
      </w:pPr>
    </w:p>
    <w:p w14:paraId="54127356">
      <w:pPr>
        <w:pStyle w:val="9"/>
        <w:ind w:left="11" w:leftChars="5" w:firstLine="441" w:firstLineChars="210"/>
        <w:rPr>
          <w:color w:val="auto"/>
        </w:rPr>
      </w:pPr>
      <w:r>
        <w:rPr>
          <w:color w:val="auto"/>
        </w:rPr>
        <w:t xml:space="preserve">⑴项目名称 </w:t>
      </w:r>
    </w:p>
    <w:p w14:paraId="6E7DDE61">
      <w:pPr>
        <w:pStyle w:val="9"/>
        <w:spacing w:before="7"/>
        <w:ind w:left="11" w:leftChars="5" w:firstLine="315" w:firstLineChars="210"/>
        <w:rPr>
          <w:color w:val="auto"/>
          <w:sz w:val="15"/>
        </w:rPr>
      </w:pPr>
    </w:p>
    <w:p w14:paraId="27010365">
      <w:pPr>
        <w:pStyle w:val="9"/>
        <w:ind w:left="11" w:leftChars="5" w:firstLine="432" w:firstLineChars="210"/>
        <w:rPr>
          <w:color w:val="auto"/>
        </w:rPr>
      </w:pPr>
      <w:r>
        <w:rPr>
          <w:color w:val="auto"/>
          <w:spacing w:val="-2"/>
        </w:rPr>
        <w:t>⑵投标人名称</w:t>
      </w:r>
      <w:bookmarkStart w:id="3" w:name="_GoBack"/>
      <w:bookmarkEnd w:id="3"/>
      <w:r>
        <w:rPr>
          <w:color w:val="auto"/>
          <w:spacing w:val="-3"/>
        </w:rPr>
        <w:t>（加盖公章</w:t>
      </w:r>
      <w:r>
        <w:rPr>
          <w:color w:val="auto"/>
          <w:spacing w:val="-108"/>
        </w:rPr>
        <w:t>）</w:t>
      </w:r>
      <w:r>
        <w:rPr>
          <w:color w:val="auto"/>
          <w:spacing w:val="-3"/>
        </w:rPr>
        <w:t>、地址、邮编、电话</w:t>
      </w:r>
      <w:r>
        <w:rPr>
          <w:color w:val="auto"/>
        </w:rPr>
        <w:t xml:space="preserve"> </w:t>
      </w:r>
    </w:p>
    <w:p w14:paraId="491BA9DC">
      <w:pPr>
        <w:pStyle w:val="9"/>
        <w:spacing w:before="6"/>
        <w:ind w:left="11" w:leftChars="5" w:firstLine="315" w:firstLineChars="210"/>
        <w:rPr>
          <w:color w:val="auto"/>
          <w:sz w:val="15"/>
        </w:rPr>
      </w:pPr>
    </w:p>
    <w:p w14:paraId="2BC7FB15">
      <w:pPr>
        <w:pStyle w:val="22"/>
        <w:numPr>
          <w:ilvl w:val="0"/>
          <w:numId w:val="6"/>
        </w:numPr>
        <w:spacing w:before="1" w:line="417" w:lineRule="auto"/>
        <w:ind w:left="11" w:leftChars="5" w:right="0" w:rightChars="0" w:firstLine="420" w:firstLineChars="210"/>
        <w:rPr>
          <w:color w:val="auto"/>
          <w:sz w:val="21"/>
        </w:rPr>
      </w:pPr>
      <w:r>
        <w:rPr>
          <w:color w:val="auto"/>
          <w:spacing w:val="-5"/>
          <w:sz w:val="21"/>
        </w:rPr>
        <w:t xml:space="preserve">请投标人将 </w:t>
      </w:r>
      <w:r>
        <w:rPr>
          <w:color w:val="auto"/>
          <w:sz w:val="21"/>
        </w:rPr>
        <w:t>1</w:t>
      </w:r>
      <w:r>
        <w:rPr>
          <w:color w:val="auto"/>
          <w:spacing w:val="-5"/>
          <w:sz w:val="21"/>
        </w:rPr>
        <w:t xml:space="preserve"> 份“开标一览表”单独密封，并注明开标一览表、项目名称、投标人名称</w:t>
      </w:r>
      <w:r>
        <w:rPr>
          <w:color w:val="auto"/>
          <w:spacing w:val="-3"/>
          <w:sz w:val="21"/>
        </w:rPr>
        <w:t>（</w:t>
      </w:r>
      <w:r>
        <w:rPr>
          <w:color w:val="auto"/>
          <w:sz w:val="21"/>
        </w:rPr>
        <w:t>加</w:t>
      </w:r>
      <w:r>
        <w:rPr>
          <w:color w:val="auto"/>
          <w:spacing w:val="-1"/>
          <w:sz w:val="21"/>
        </w:rPr>
        <w:t>盖公章</w:t>
      </w:r>
      <w:r>
        <w:rPr>
          <w:color w:val="auto"/>
          <w:spacing w:val="-106"/>
          <w:sz w:val="21"/>
        </w:rPr>
        <w:t>）</w:t>
      </w:r>
      <w:r>
        <w:rPr>
          <w:color w:val="auto"/>
          <w:spacing w:val="-3"/>
          <w:sz w:val="21"/>
        </w:rPr>
        <w:t>，与投标文件同时提交。</w:t>
      </w:r>
      <w:r>
        <w:rPr>
          <w:color w:val="auto"/>
          <w:sz w:val="21"/>
        </w:rPr>
        <w:t xml:space="preserve"> </w:t>
      </w:r>
    </w:p>
    <w:p w14:paraId="435905EF">
      <w:pPr>
        <w:pStyle w:val="22"/>
        <w:numPr>
          <w:ilvl w:val="0"/>
          <w:numId w:val="6"/>
        </w:numPr>
        <w:spacing w:line="417" w:lineRule="auto"/>
        <w:ind w:left="11" w:leftChars="5" w:right="0" w:rightChars="0" w:firstLine="420" w:firstLineChars="210"/>
        <w:rPr>
          <w:color w:val="auto"/>
          <w:sz w:val="21"/>
        </w:rPr>
      </w:pPr>
      <w:r>
        <w:rPr>
          <w:color w:val="auto"/>
          <w:spacing w:val="-5"/>
          <w:sz w:val="21"/>
        </w:rPr>
        <w:t>每一密封文件在封口处加盖投标人公章并注明</w:t>
      </w:r>
      <w:r>
        <w:rPr>
          <w:b w:val="0"/>
          <w:bCs w:val="0"/>
          <w:color w:val="auto"/>
          <w:spacing w:val="-5"/>
          <w:sz w:val="21"/>
          <w:highlight w:val="none"/>
        </w:rPr>
        <w:t xml:space="preserve">“于 </w:t>
      </w:r>
      <w:r>
        <w:rPr>
          <w:rFonts w:hint="eastAsia"/>
          <w:b w:val="0"/>
          <w:bCs w:val="0"/>
          <w:color w:val="auto"/>
          <w:sz w:val="21"/>
          <w:highlight w:val="none"/>
          <w:lang w:eastAsia="zh-CN"/>
        </w:rPr>
        <w:t>2026</w:t>
      </w:r>
      <w:r>
        <w:rPr>
          <w:b w:val="0"/>
          <w:bCs w:val="0"/>
          <w:color w:val="auto"/>
          <w:spacing w:val="-33"/>
          <w:sz w:val="21"/>
          <w:highlight w:val="none"/>
        </w:rPr>
        <w:t xml:space="preserve"> 年 </w:t>
      </w:r>
      <w:r>
        <w:rPr>
          <w:rFonts w:hint="eastAsia"/>
          <w:b w:val="0"/>
          <w:bCs w:val="0"/>
          <w:color w:val="auto"/>
          <w:sz w:val="21"/>
          <w:highlight w:val="none"/>
          <w:lang w:val="en-US" w:eastAsia="zh-CN"/>
        </w:rPr>
        <w:t>7</w:t>
      </w:r>
      <w:r>
        <w:rPr>
          <w:b w:val="0"/>
          <w:bCs w:val="0"/>
          <w:color w:val="auto"/>
          <w:spacing w:val="-33"/>
          <w:sz w:val="21"/>
          <w:highlight w:val="none"/>
        </w:rPr>
        <w:t xml:space="preserve">月 </w:t>
      </w:r>
      <w:r>
        <w:rPr>
          <w:rFonts w:hint="eastAsia"/>
          <w:b w:val="0"/>
          <w:bCs w:val="0"/>
          <w:color w:val="auto"/>
          <w:spacing w:val="-33"/>
          <w:sz w:val="21"/>
          <w:highlight w:val="none"/>
          <w:lang w:val="en-US" w:eastAsia="zh-CN"/>
        </w:rPr>
        <w:t xml:space="preserve">21 </w:t>
      </w:r>
      <w:r>
        <w:rPr>
          <w:b w:val="0"/>
          <w:bCs w:val="0"/>
          <w:color w:val="auto"/>
          <w:spacing w:val="-21"/>
          <w:sz w:val="21"/>
          <w:highlight w:val="none"/>
        </w:rPr>
        <w:t xml:space="preserve">日上午 </w:t>
      </w:r>
      <w:r>
        <w:rPr>
          <w:b w:val="0"/>
          <w:bCs w:val="0"/>
          <w:color w:val="auto"/>
          <w:sz w:val="21"/>
          <w:highlight w:val="none"/>
        </w:rPr>
        <w:t>9</w:t>
      </w:r>
      <w:r>
        <w:rPr>
          <w:b w:val="0"/>
          <w:bCs w:val="0"/>
          <w:color w:val="auto"/>
          <w:spacing w:val="-49"/>
          <w:sz w:val="21"/>
          <w:highlight w:val="none"/>
        </w:rPr>
        <w:t xml:space="preserve"> </w:t>
      </w:r>
      <w:r>
        <w:rPr>
          <w:b w:val="0"/>
          <w:bCs w:val="0"/>
          <w:color w:val="auto"/>
          <w:spacing w:val="-3"/>
          <w:sz w:val="21"/>
          <w:highlight w:val="none"/>
        </w:rPr>
        <w:t>时</w:t>
      </w:r>
      <w:r>
        <w:rPr>
          <w:color w:val="auto"/>
          <w:spacing w:val="-3"/>
          <w:sz w:val="21"/>
        </w:rPr>
        <w:t xml:space="preserve">之前不准启封” </w:t>
      </w:r>
      <w:r>
        <w:rPr>
          <w:color w:val="auto"/>
          <w:spacing w:val="-3"/>
          <w:sz w:val="21"/>
        </w:rPr>
        <w:t>字样。</w:t>
      </w:r>
      <w:r>
        <w:rPr>
          <w:color w:val="auto"/>
          <w:sz w:val="21"/>
        </w:rPr>
        <w:t xml:space="preserve"> </w:t>
      </w:r>
    </w:p>
    <w:p w14:paraId="4A1454E2">
      <w:pPr>
        <w:pStyle w:val="22"/>
        <w:numPr>
          <w:ilvl w:val="0"/>
          <w:numId w:val="6"/>
        </w:numPr>
        <w:spacing w:line="417" w:lineRule="auto"/>
        <w:ind w:left="11" w:leftChars="5" w:right="0" w:rightChars="0" w:firstLine="424" w:firstLineChars="210"/>
        <w:rPr>
          <w:color w:val="auto"/>
          <w:sz w:val="21"/>
        </w:rPr>
      </w:pPr>
      <w:r>
        <w:rPr>
          <w:color w:val="auto"/>
          <w:spacing w:val="-4"/>
          <w:sz w:val="21"/>
        </w:rPr>
        <w:t>如果投标人未按上述要求对投标文件密封及加写标记，招标人对投标人提前启封概不负责。</w:t>
      </w:r>
      <w:r>
        <w:rPr>
          <w:color w:val="auto"/>
          <w:spacing w:val="-3"/>
          <w:sz w:val="21"/>
        </w:rPr>
        <w:t>对由此造成提前开封的投标文件，招标人有权予以拒绝，并退回投标人取消其投标资格。</w:t>
      </w:r>
      <w:r>
        <w:rPr>
          <w:color w:val="auto"/>
          <w:sz w:val="21"/>
        </w:rPr>
        <w:t xml:space="preserve"> </w:t>
      </w:r>
    </w:p>
    <w:p w14:paraId="31E549F6">
      <w:pPr>
        <w:pStyle w:val="22"/>
        <w:widowControl w:val="0"/>
        <w:numPr>
          <w:ilvl w:val="0"/>
          <w:numId w:val="0"/>
        </w:numPr>
        <w:tabs>
          <w:tab w:val="left" w:pos="852"/>
        </w:tabs>
        <w:autoSpaceDE w:val="0"/>
        <w:autoSpaceDN w:val="0"/>
        <w:spacing w:line="417" w:lineRule="auto"/>
        <w:ind w:right="1253" w:rightChars="0"/>
        <w:rPr>
          <w:color w:val="auto"/>
          <w:sz w:val="21"/>
        </w:rPr>
      </w:pPr>
    </w:p>
    <w:p w14:paraId="2D9F3BF9">
      <w:pPr>
        <w:pStyle w:val="22"/>
        <w:widowControl w:val="0"/>
        <w:numPr>
          <w:ilvl w:val="0"/>
          <w:numId w:val="0"/>
        </w:numPr>
        <w:tabs>
          <w:tab w:val="left" w:pos="852"/>
        </w:tabs>
        <w:autoSpaceDE w:val="0"/>
        <w:autoSpaceDN w:val="0"/>
        <w:spacing w:line="417" w:lineRule="auto"/>
        <w:ind w:right="1253" w:rightChars="0"/>
        <w:rPr>
          <w:color w:val="auto"/>
          <w:sz w:val="21"/>
        </w:rPr>
      </w:pPr>
    </w:p>
    <w:p w14:paraId="29E6A8A6">
      <w:pPr>
        <w:pStyle w:val="22"/>
        <w:widowControl w:val="0"/>
        <w:numPr>
          <w:ilvl w:val="0"/>
          <w:numId w:val="0"/>
        </w:numPr>
        <w:tabs>
          <w:tab w:val="left" w:pos="852"/>
        </w:tabs>
        <w:autoSpaceDE w:val="0"/>
        <w:autoSpaceDN w:val="0"/>
        <w:spacing w:line="417" w:lineRule="auto"/>
        <w:ind w:right="1253" w:rightChars="0"/>
        <w:rPr>
          <w:color w:val="auto"/>
          <w:sz w:val="21"/>
        </w:rPr>
      </w:pPr>
    </w:p>
    <w:p w14:paraId="503F8E8F">
      <w:pPr>
        <w:pStyle w:val="22"/>
        <w:widowControl w:val="0"/>
        <w:numPr>
          <w:ilvl w:val="0"/>
          <w:numId w:val="0"/>
        </w:numPr>
        <w:tabs>
          <w:tab w:val="left" w:pos="852"/>
        </w:tabs>
        <w:autoSpaceDE w:val="0"/>
        <w:autoSpaceDN w:val="0"/>
        <w:spacing w:line="417" w:lineRule="auto"/>
        <w:ind w:right="1253" w:rightChars="0"/>
        <w:rPr>
          <w:color w:val="auto"/>
          <w:sz w:val="21"/>
        </w:rPr>
      </w:pPr>
    </w:p>
    <w:p w14:paraId="31E3393A">
      <w:pPr>
        <w:pStyle w:val="22"/>
        <w:widowControl w:val="0"/>
        <w:numPr>
          <w:ilvl w:val="0"/>
          <w:numId w:val="0"/>
        </w:numPr>
        <w:tabs>
          <w:tab w:val="left" w:pos="852"/>
        </w:tabs>
        <w:autoSpaceDE w:val="0"/>
        <w:autoSpaceDN w:val="0"/>
        <w:spacing w:line="417" w:lineRule="auto"/>
        <w:ind w:right="1253" w:rightChars="0"/>
        <w:rPr>
          <w:color w:val="auto"/>
          <w:sz w:val="21"/>
        </w:rPr>
      </w:pPr>
    </w:p>
    <w:p w14:paraId="432E1E6D">
      <w:pPr>
        <w:pStyle w:val="22"/>
        <w:widowControl w:val="0"/>
        <w:numPr>
          <w:ilvl w:val="0"/>
          <w:numId w:val="0"/>
        </w:numPr>
        <w:tabs>
          <w:tab w:val="left" w:pos="852"/>
        </w:tabs>
        <w:autoSpaceDE w:val="0"/>
        <w:autoSpaceDN w:val="0"/>
        <w:spacing w:line="417" w:lineRule="auto"/>
        <w:ind w:right="1253" w:rightChars="0"/>
        <w:rPr>
          <w:color w:val="auto"/>
          <w:sz w:val="21"/>
        </w:rPr>
      </w:pPr>
    </w:p>
    <w:p w14:paraId="4D7AE762">
      <w:pPr>
        <w:pStyle w:val="22"/>
        <w:widowControl w:val="0"/>
        <w:numPr>
          <w:ilvl w:val="0"/>
          <w:numId w:val="0"/>
        </w:numPr>
        <w:tabs>
          <w:tab w:val="left" w:pos="852"/>
        </w:tabs>
        <w:autoSpaceDE w:val="0"/>
        <w:autoSpaceDN w:val="0"/>
        <w:spacing w:line="417" w:lineRule="auto"/>
        <w:ind w:right="1253" w:rightChars="0"/>
        <w:rPr>
          <w:color w:val="auto"/>
          <w:sz w:val="21"/>
        </w:rPr>
      </w:pPr>
    </w:p>
    <w:p w14:paraId="46843E10">
      <w:pPr>
        <w:pStyle w:val="22"/>
        <w:widowControl w:val="0"/>
        <w:numPr>
          <w:ilvl w:val="0"/>
          <w:numId w:val="0"/>
        </w:numPr>
        <w:tabs>
          <w:tab w:val="left" w:pos="852"/>
        </w:tabs>
        <w:autoSpaceDE w:val="0"/>
        <w:autoSpaceDN w:val="0"/>
        <w:spacing w:line="417" w:lineRule="auto"/>
        <w:ind w:right="1253" w:rightChars="0"/>
        <w:rPr>
          <w:color w:val="auto"/>
          <w:sz w:val="21"/>
        </w:rPr>
      </w:pPr>
    </w:p>
    <w:p w14:paraId="30FFA381">
      <w:pPr>
        <w:pStyle w:val="22"/>
        <w:widowControl w:val="0"/>
        <w:numPr>
          <w:ilvl w:val="0"/>
          <w:numId w:val="0"/>
        </w:numPr>
        <w:tabs>
          <w:tab w:val="left" w:pos="852"/>
        </w:tabs>
        <w:autoSpaceDE w:val="0"/>
        <w:autoSpaceDN w:val="0"/>
        <w:spacing w:line="417" w:lineRule="auto"/>
        <w:ind w:right="1253" w:rightChars="0"/>
        <w:rPr>
          <w:color w:val="auto"/>
          <w:sz w:val="21"/>
        </w:rPr>
      </w:pPr>
    </w:p>
    <w:p w14:paraId="10C75749">
      <w:pPr>
        <w:pStyle w:val="22"/>
        <w:widowControl w:val="0"/>
        <w:numPr>
          <w:ilvl w:val="0"/>
          <w:numId w:val="0"/>
        </w:numPr>
        <w:tabs>
          <w:tab w:val="left" w:pos="852"/>
        </w:tabs>
        <w:autoSpaceDE w:val="0"/>
        <w:autoSpaceDN w:val="0"/>
        <w:spacing w:line="417" w:lineRule="auto"/>
        <w:ind w:right="1253" w:rightChars="0"/>
        <w:rPr>
          <w:color w:val="auto"/>
          <w:sz w:val="21"/>
        </w:rPr>
      </w:pPr>
    </w:p>
    <w:p w14:paraId="6B885D4E">
      <w:pPr>
        <w:numPr>
          <w:ilvl w:val="0"/>
          <w:numId w:val="7"/>
        </w:numPr>
        <w:spacing w:before="62"/>
        <w:ind w:left="218"/>
        <w:rPr>
          <w:rFonts w:hint="eastAsia" w:ascii="黑体" w:eastAsia="黑体"/>
          <w:b/>
          <w:color w:val="auto"/>
          <w:sz w:val="28"/>
        </w:rPr>
      </w:pPr>
      <w:r>
        <w:rPr>
          <w:rFonts w:hint="eastAsia" w:ascii="黑体" w:eastAsia="黑体"/>
          <w:b/>
          <w:color w:val="auto"/>
          <w:sz w:val="28"/>
        </w:rPr>
        <w:t>投标文件格式要</w:t>
      </w:r>
    </w:p>
    <w:p w14:paraId="74C6ADC7">
      <w:pPr>
        <w:numPr>
          <w:ilvl w:val="0"/>
          <w:numId w:val="0"/>
        </w:numPr>
        <w:spacing w:before="62"/>
        <w:rPr>
          <w:rFonts w:hint="eastAsia" w:ascii="黑体" w:eastAsia="黑体"/>
          <w:b/>
          <w:color w:val="auto"/>
          <w:sz w:val="28"/>
        </w:rPr>
      </w:pPr>
    </w:p>
    <w:p w14:paraId="223CFA6D">
      <w:pPr>
        <w:spacing w:before="62"/>
        <w:ind w:left="218"/>
        <w:rPr>
          <w:rFonts w:ascii="Calibri" w:eastAsia="Calibri"/>
          <w:b/>
          <w:color w:val="auto"/>
          <w:sz w:val="28"/>
        </w:rPr>
      </w:pPr>
      <w:r>
        <w:rPr>
          <w:rFonts w:hint="eastAsia" w:ascii="黑体" w:eastAsia="黑体"/>
          <w:b/>
          <w:color w:val="auto"/>
          <w:sz w:val="28"/>
        </w:rPr>
        <w:t xml:space="preserve">格式 </w:t>
      </w:r>
      <w:r>
        <w:rPr>
          <w:rFonts w:ascii="Calibri" w:eastAsia="Calibri"/>
          <w:b/>
          <w:color w:val="auto"/>
          <w:sz w:val="28"/>
        </w:rPr>
        <w:t>1</w:t>
      </w:r>
    </w:p>
    <w:p w14:paraId="1A819B23">
      <w:pPr>
        <w:pStyle w:val="9"/>
        <w:spacing w:before="155"/>
        <w:jc w:val="center"/>
        <w:rPr>
          <w:rFonts w:hint="eastAsia" w:ascii="方正公文小标宋" w:hAnsi="方正公文小标宋" w:eastAsia="方正公文小标宋" w:cs="方正公文小标宋"/>
          <w:b/>
          <w:bCs/>
          <w:color w:val="auto"/>
          <w:sz w:val="32"/>
          <w:szCs w:val="32"/>
        </w:rPr>
      </w:pPr>
      <w:r>
        <w:rPr>
          <w:rFonts w:hint="eastAsia" w:ascii="方正公文小标宋" w:hAnsi="方正公文小标宋" w:eastAsia="方正公文小标宋" w:cs="方正公文小标宋"/>
          <w:b/>
          <w:bCs/>
          <w:color w:val="auto"/>
          <w:w w:val="95"/>
          <w:sz w:val="32"/>
          <w:szCs w:val="32"/>
        </w:rPr>
        <w:t>投标书</w:t>
      </w:r>
    </w:p>
    <w:p w14:paraId="1122009F">
      <w:pPr>
        <w:pStyle w:val="9"/>
        <w:spacing w:before="155"/>
        <w:ind w:left="218"/>
        <w:rPr>
          <w:color w:val="auto"/>
        </w:rPr>
      </w:pPr>
    </w:p>
    <w:p w14:paraId="156D126F">
      <w:pPr>
        <w:pStyle w:val="9"/>
        <w:shd w:val="clear" w:color="auto" w:fill="auto"/>
        <w:spacing w:before="43"/>
        <w:ind w:left="16" w:leftChars="0" w:hanging="16" w:hangingChars="8"/>
        <w:rPr>
          <w:color w:val="auto"/>
        </w:rPr>
      </w:pPr>
      <w:r>
        <w:rPr>
          <w:color w:val="auto"/>
        </w:rPr>
        <w:t>项目名称：</w:t>
      </w:r>
      <w:r>
        <w:rPr>
          <w:rFonts w:hint="eastAsia"/>
          <w:color w:val="auto"/>
          <w:lang w:val="en-US" w:eastAsia="zh-CN"/>
        </w:rPr>
        <w:t>新一代轻卡车型开发-内、外饰造型设计项目</w:t>
      </w:r>
      <w:r>
        <w:rPr>
          <w:color w:val="auto"/>
        </w:rPr>
        <w:t xml:space="preserve"> </w:t>
      </w:r>
    </w:p>
    <w:p w14:paraId="71A8AA77">
      <w:pPr>
        <w:pStyle w:val="9"/>
        <w:shd w:val="clear" w:color="auto" w:fill="auto"/>
        <w:spacing w:before="43"/>
        <w:ind w:left="218"/>
        <w:rPr>
          <w:color w:val="auto"/>
        </w:rPr>
      </w:pPr>
      <w:r>
        <w:rPr>
          <w:color w:val="auto"/>
        </w:rPr>
        <w:t xml:space="preserve"> </w:t>
      </w:r>
    </w:p>
    <w:p w14:paraId="21A66286">
      <w:pPr>
        <w:pStyle w:val="9"/>
        <w:shd w:val="clear" w:color="auto" w:fill="auto"/>
        <w:spacing w:before="155"/>
        <w:ind w:left="16" w:leftChars="0" w:hanging="16" w:hangingChars="8"/>
        <w:rPr>
          <w:color w:val="auto"/>
          <w:highlight w:val="none"/>
        </w:rPr>
      </w:pPr>
      <w:r>
        <w:rPr>
          <w:color w:val="auto"/>
          <w:highlight w:val="none"/>
        </w:rPr>
        <w:t>致</w:t>
      </w:r>
      <w:r>
        <w:rPr>
          <w:color w:val="auto"/>
          <w:highlight w:val="none"/>
          <w:u w:val="single"/>
        </w:rPr>
        <w:t xml:space="preserve"> </w:t>
      </w:r>
      <w:r>
        <w:rPr>
          <w:rFonts w:hint="eastAsia"/>
          <w:color w:val="auto"/>
          <w:highlight w:val="none"/>
          <w:u w:val="single"/>
          <w:lang w:val="en-US" w:eastAsia="zh-CN"/>
        </w:rPr>
        <w:t>中国重汽集团成都王牌商用车有限公司</w:t>
      </w:r>
      <w:r>
        <w:rPr>
          <w:color w:val="auto"/>
          <w:highlight w:val="none"/>
          <w:u w:val="single"/>
        </w:rPr>
        <w:t xml:space="preserve">                     ：</w:t>
      </w:r>
      <w:r>
        <w:rPr>
          <w:color w:val="auto"/>
          <w:highlight w:val="none"/>
        </w:rPr>
        <w:t xml:space="preserve"> </w:t>
      </w:r>
    </w:p>
    <w:p w14:paraId="2F0ABB95">
      <w:pPr>
        <w:pStyle w:val="9"/>
        <w:shd w:val="clear" w:color="auto" w:fill="auto"/>
        <w:spacing w:before="232" w:line="360" w:lineRule="auto"/>
        <w:ind w:left="0" w:leftChars="0" w:firstLine="438" w:firstLineChars="201"/>
        <w:rPr>
          <w:color w:val="auto"/>
          <w:highlight w:val="none"/>
        </w:rPr>
      </w:pPr>
      <w:r>
        <w:rPr>
          <w:color w:val="auto"/>
          <w:spacing w:val="4"/>
          <w:highlight w:val="none"/>
        </w:rPr>
        <w:t xml:space="preserve">根 据 贵 方 为 </w:t>
      </w:r>
      <w:r>
        <w:rPr>
          <w:rFonts w:hint="eastAsia"/>
          <w:color w:val="auto"/>
          <w:highlight w:val="none"/>
          <w:u w:val="single"/>
          <w:lang w:val="en-US" w:eastAsia="zh-CN"/>
        </w:rPr>
        <w:t>新一代轻卡车型开发-内、外饰造型设计项目</w:t>
      </w:r>
      <w:r>
        <w:rPr>
          <w:color w:val="auto"/>
          <w:spacing w:val="4"/>
          <w:highlight w:val="none"/>
        </w:rPr>
        <w:t xml:space="preserve">招 标 书 ， 签 字 代 表 </w:t>
      </w:r>
      <w:r>
        <w:rPr>
          <w:color w:val="auto"/>
          <w:spacing w:val="4"/>
          <w:highlight w:val="none"/>
          <w:u w:val="single"/>
        </w:rPr>
        <w:t xml:space="preserve">（ 全 名 、 职 务 </w:t>
      </w:r>
      <w:r>
        <w:rPr>
          <w:color w:val="auto"/>
          <w:highlight w:val="none"/>
          <w:u w:val="single"/>
        </w:rPr>
        <w:t>）</w:t>
      </w:r>
      <w:r>
        <w:rPr>
          <w:color w:val="auto"/>
          <w:highlight w:val="none"/>
        </w:rPr>
        <w:t xml:space="preserve"> </w:t>
      </w:r>
      <w:r>
        <w:rPr>
          <w:color w:val="auto"/>
          <w:spacing w:val="-3"/>
          <w:highlight w:val="none"/>
        </w:rPr>
        <w:t>经正式授权并代表投标人</w:t>
      </w:r>
      <w:r>
        <w:rPr>
          <w:color w:val="auto"/>
          <w:highlight w:val="none"/>
          <w:u w:val="single"/>
        </w:rPr>
        <w:t>（</w:t>
      </w:r>
      <w:r>
        <w:rPr>
          <w:color w:val="auto"/>
          <w:spacing w:val="-3"/>
          <w:highlight w:val="none"/>
          <w:u w:val="single"/>
        </w:rPr>
        <w:t>投标人名称、地址</w:t>
      </w:r>
      <w:r>
        <w:rPr>
          <w:color w:val="auto"/>
          <w:highlight w:val="none"/>
          <w:u w:val="single"/>
        </w:rPr>
        <w:t>）</w:t>
      </w:r>
      <w:r>
        <w:rPr>
          <w:color w:val="auto"/>
          <w:spacing w:val="7"/>
          <w:highlight w:val="none"/>
          <w:u w:val="single"/>
        </w:rPr>
        <w:t xml:space="preserve"> </w:t>
      </w:r>
      <w:r>
        <w:rPr>
          <w:color w:val="auto"/>
          <w:spacing w:val="-3"/>
          <w:highlight w:val="none"/>
        </w:rPr>
        <w:t xml:space="preserve">提交下述文件： </w:t>
      </w:r>
    </w:p>
    <w:p w14:paraId="0D225C7B">
      <w:pPr>
        <w:pStyle w:val="9"/>
        <w:shd w:val="clear" w:color="auto" w:fill="auto"/>
        <w:spacing w:line="360" w:lineRule="auto"/>
        <w:ind w:left="218" w:right="0" w:rightChars="0"/>
        <w:rPr>
          <w:color w:val="auto"/>
          <w:highlight w:val="none"/>
        </w:rPr>
      </w:pPr>
      <w:r>
        <w:rPr>
          <w:color w:val="auto"/>
          <w:highlight w:val="none"/>
        </w:rPr>
        <w:t>标书</w:t>
      </w:r>
      <w:r>
        <w:rPr>
          <w:color w:val="auto"/>
          <w:spacing w:val="-3"/>
          <w:highlight w:val="none"/>
        </w:rPr>
        <w:t>（</w:t>
      </w:r>
      <w:r>
        <w:rPr>
          <w:color w:val="auto"/>
          <w:spacing w:val="-19"/>
          <w:highlight w:val="none"/>
        </w:rPr>
        <w:t xml:space="preserve">正本 </w:t>
      </w:r>
      <w:r>
        <w:rPr>
          <w:color w:val="auto"/>
          <w:highlight w:val="none"/>
          <w:u w:val="single"/>
        </w:rPr>
        <w:t>1</w:t>
      </w:r>
      <w:r>
        <w:rPr>
          <w:color w:val="auto"/>
          <w:spacing w:val="-15"/>
          <w:highlight w:val="none"/>
        </w:rPr>
        <w:t xml:space="preserve"> 份和副本一式 </w:t>
      </w:r>
      <w:r>
        <w:rPr>
          <w:color w:val="auto"/>
          <w:highlight w:val="none"/>
          <w:u w:val="single"/>
        </w:rPr>
        <w:t>2</w:t>
      </w:r>
      <w:r>
        <w:rPr>
          <w:color w:val="auto"/>
          <w:spacing w:val="-27"/>
          <w:highlight w:val="none"/>
        </w:rPr>
        <w:t xml:space="preserve"> 份</w:t>
      </w:r>
      <w:r>
        <w:rPr>
          <w:color w:val="auto"/>
          <w:spacing w:val="-3"/>
          <w:highlight w:val="none"/>
        </w:rPr>
        <w:t xml:space="preserve">） </w:t>
      </w:r>
      <w:r>
        <w:rPr>
          <w:color w:val="auto"/>
          <w:spacing w:val="-2"/>
          <w:highlight w:val="none"/>
        </w:rPr>
        <w:t>资质证明文件</w:t>
      </w:r>
      <w:r>
        <w:rPr>
          <w:color w:val="auto"/>
          <w:highlight w:val="none"/>
        </w:rPr>
        <w:t>（1</w:t>
      </w:r>
      <w:r>
        <w:rPr>
          <w:color w:val="auto"/>
          <w:spacing w:val="-28"/>
          <w:highlight w:val="none"/>
        </w:rPr>
        <w:t xml:space="preserve"> 份</w:t>
      </w:r>
      <w:r>
        <w:rPr>
          <w:color w:val="auto"/>
          <w:spacing w:val="-3"/>
          <w:highlight w:val="none"/>
        </w:rPr>
        <w:t>）</w:t>
      </w:r>
      <w:r>
        <w:rPr>
          <w:color w:val="auto"/>
          <w:highlight w:val="none"/>
        </w:rPr>
        <w:t xml:space="preserve"> </w:t>
      </w:r>
    </w:p>
    <w:p w14:paraId="4AC7DCBC">
      <w:pPr>
        <w:pStyle w:val="9"/>
        <w:shd w:val="clear" w:color="auto" w:fill="auto"/>
        <w:spacing w:line="360" w:lineRule="auto"/>
        <w:ind w:left="218"/>
        <w:rPr>
          <w:color w:val="auto"/>
          <w:highlight w:val="none"/>
        </w:rPr>
      </w:pPr>
      <w:r>
        <w:rPr>
          <w:color w:val="auto"/>
          <w:highlight w:val="none"/>
        </w:rPr>
        <w:t xml:space="preserve">据此，签字代表宣布同意如下： </w:t>
      </w:r>
    </w:p>
    <w:p w14:paraId="00EC6E38">
      <w:pPr>
        <w:pStyle w:val="22"/>
        <w:numPr>
          <w:ilvl w:val="0"/>
          <w:numId w:val="8"/>
        </w:numPr>
        <w:shd w:val="clear" w:color="auto" w:fill="auto"/>
        <w:tabs>
          <w:tab w:val="left" w:pos="0"/>
        </w:tabs>
        <w:spacing w:before="43" w:line="360" w:lineRule="auto"/>
        <w:ind w:left="18" w:leftChars="8" w:right="0" w:rightChars="0" w:firstLine="420" w:firstLineChars="206"/>
        <w:rPr>
          <w:color w:val="auto"/>
          <w:sz w:val="21"/>
          <w:highlight w:val="none"/>
        </w:rPr>
      </w:pPr>
      <w:r>
        <w:rPr>
          <w:color w:val="auto"/>
          <w:spacing w:val="-3"/>
          <w:sz w:val="21"/>
          <w:highlight w:val="none"/>
        </w:rPr>
        <w:t>所附投标报价表中规定的应提供的投标总价（</w:t>
      </w:r>
      <w:r>
        <w:rPr>
          <w:color w:val="auto"/>
          <w:spacing w:val="-2"/>
          <w:sz w:val="21"/>
          <w:highlight w:val="none"/>
        </w:rPr>
        <w:t>不含税</w:t>
      </w:r>
      <w:r>
        <w:rPr>
          <w:color w:val="auto"/>
          <w:sz w:val="21"/>
          <w:highlight w:val="none"/>
        </w:rPr>
        <w:t>）</w:t>
      </w:r>
      <w:r>
        <w:rPr>
          <w:color w:val="auto"/>
          <w:spacing w:val="-3"/>
          <w:sz w:val="21"/>
          <w:highlight w:val="none"/>
        </w:rPr>
        <w:t>为</w:t>
      </w:r>
      <w:r>
        <w:rPr>
          <w:color w:val="auto"/>
          <w:sz w:val="21"/>
          <w:highlight w:val="none"/>
          <w:u w:val="single"/>
        </w:rPr>
        <w:t>（</w:t>
      </w:r>
      <w:r>
        <w:rPr>
          <w:color w:val="auto"/>
          <w:spacing w:val="-3"/>
          <w:sz w:val="21"/>
          <w:highlight w:val="none"/>
          <w:u w:val="single"/>
        </w:rPr>
        <w:t>注明币种和金额</w:t>
      </w:r>
      <w:r>
        <w:rPr>
          <w:color w:val="auto"/>
          <w:sz w:val="21"/>
          <w:highlight w:val="none"/>
          <w:u w:val="single"/>
        </w:rPr>
        <w:t>）</w:t>
      </w:r>
      <w:r>
        <w:rPr>
          <w:color w:val="auto"/>
          <w:spacing w:val="6"/>
          <w:sz w:val="21"/>
          <w:highlight w:val="none"/>
          <w:u w:val="single"/>
        </w:rPr>
        <w:t xml:space="preserve">   ， </w:t>
      </w:r>
      <w:r>
        <w:rPr>
          <w:color w:val="auto"/>
          <w:sz w:val="21"/>
          <w:highlight w:val="none"/>
          <w:u w:val="single"/>
        </w:rPr>
        <w:t>即 （</w:t>
      </w:r>
      <w:r>
        <w:rPr>
          <w:color w:val="auto"/>
          <w:spacing w:val="-3"/>
          <w:sz w:val="21"/>
          <w:highlight w:val="none"/>
          <w:u w:val="single"/>
        </w:rPr>
        <w:t xml:space="preserve"> 中 文 文 字 描 述 ）</w:t>
      </w:r>
      <w:r>
        <w:rPr>
          <w:color w:val="auto"/>
          <w:spacing w:val="47"/>
          <w:sz w:val="21"/>
          <w:highlight w:val="none"/>
        </w:rPr>
        <w:t xml:space="preserve"> 。</w:t>
      </w:r>
      <w:r>
        <w:rPr>
          <w:color w:val="auto"/>
          <w:sz w:val="21"/>
          <w:highlight w:val="none"/>
        </w:rPr>
        <w:t xml:space="preserve"> </w:t>
      </w:r>
    </w:p>
    <w:p w14:paraId="312022DC">
      <w:pPr>
        <w:pStyle w:val="22"/>
        <w:numPr>
          <w:ilvl w:val="0"/>
          <w:numId w:val="8"/>
        </w:numPr>
        <w:shd w:val="clear" w:color="auto" w:fill="auto"/>
        <w:tabs>
          <w:tab w:val="left" w:pos="0"/>
        </w:tabs>
        <w:spacing w:line="360" w:lineRule="auto"/>
        <w:ind w:left="18" w:leftChars="8" w:right="0" w:rightChars="0" w:firstLine="420" w:firstLineChars="206"/>
        <w:rPr>
          <w:color w:val="auto"/>
          <w:sz w:val="21"/>
          <w:highlight w:val="none"/>
        </w:rPr>
      </w:pPr>
      <w:r>
        <w:rPr>
          <w:color w:val="auto"/>
          <w:spacing w:val="-3"/>
          <w:sz w:val="21"/>
          <w:highlight w:val="none"/>
        </w:rPr>
        <w:t>投标人将按招标文件的规定履行合同责任和义务。</w:t>
      </w:r>
      <w:r>
        <w:rPr>
          <w:color w:val="auto"/>
          <w:sz w:val="21"/>
          <w:highlight w:val="none"/>
        </w:rPr>
        <w:t xml:space="preserve"> </w:t>
      </w:r>
    </w:p>
    <w:p w14:paraId="2705A7C8">
      <w:pPr>
        <w:pStyle w:val="22"/>
        <w:numPr>
          <w:ilvl w:val="0"/>
          <w:numId w:val="8"/>
        </w:numPr>
        <w:shd w:val="clear" w:color="auto" w:fill="auto"/>
        <w:tabs>
          <w:tab w:val="left" w:pos="0"/>
        </w:tabs>
        <w:spacing w:before="43" w:line="360" w:lineRule="auto"/>
        <w:ind w:left="18" w:leftChars="8" w:right="0" w:rightChars="0" w:firstLine="432" w:firstLineChars="206"/>
        <w:rPr>
          <w:color w:val="auto"/>
          <w:sz w:val="21"/>
          <w:highlight w:val="none"/>
        </w:rPr>
      </w:pPr>
      <w:r>
        <w:rPr>
          <w:color w:val="auto"/>
          <w:sz w:val="21"/>
          <w:highlight w:val="none"/>
        </w:rPr>
        <w:t>投标人已详细审查全部招标文件，包括修改文件（如有的话）</w:t>
      </w:r>
      <w:r>
        <w:rPr>
          <w:color w:val="auto"/>
          <w:spacing w:val="-2"/>
          <w:sz w:val="21"/>
          <w:highlight w:val="none"/>
        </w:rPr>
        <w:t>以及全部参考资料和有关附</w:t>
      </w:r>
      <w:r>
        <w:rPr>
          <w:color w:val="auto"/>
          <w:spacing w:val="-3"/>
          <w:sz w:val="21"/>
          <w:highlight w:val="none"/>
        </w:rPr>
        <w:t>件，我们完全理解并同意放弃对这方面有不明及误解的权利。</w:t>
      </w:r>
      <w:r>
        <w:rPr>
          <w:color w:val="auto"/>
          <w:sz w:val="21"/>
          <w:highlight w:val="none"/>
        </w:rPr>
        <w:t xml:space="preserve"> </w:t>
      </w:r>
    </w:p>
    <w:p w14:paraId="3E20DBA5">
      <w:pPr>
        <w:pStyle w:val="22"/>
        <w:numPr>
          <w:ilvl w:val="0"/>
          <w:numId w:val="8"/>
        </w:numPr>
        <w:shd w:val="clear" w:color="auto" w:fill="auto"/>
        <w:tabs>
          <w:tab w:val="left" w:pos="0"/>
        </w:tabs>
        <w:spacing w:line="360" w:lineRule="auto"/>
        <w:ind w:left="18" w:leftChars="8" w:right="0" w:rightChars="0" w:firstLine="420" w:firstLineChars="206"/>
        <w:rPr>
          <w:color w:val="auto"/>
          <w:sz w:val="21"/>
          <w:highlight w:val="none"/>
        </w:rPr>
      </w:pPr>
      <w:r>
        <w:rPr>
          <w:color w:val="auto"/>
          <w:spacing w:val="-3"/>
          <w:sz w:val="21"/>
          <w:highlight w:val="none"/>
        </w:rPr>
        <w:t>投标有效期：自投标截止之日起至合同签署日一直有效。</w:t>
      </w:r>
      <w:r>
        <w:rPr>
          <w:color w:val="auto"/>
          <w:sz w:val="21"/>
          <w:highlight w:val="none"/>
        </w:rPr>
        <w:t xml:space="preserve"> </w:t>
      </w:r>
    </w:p>
    <w:p w14:paraId="2FB69A08">
      <w:pPr>
        <w:pStyle w:val="22"/>
        <w:numPr>
          <w:ilvl w:val="0"/>
          <w:numId w:val="8"/>
        </w:numPr>
        <w:shd w:val="clear" w:color="auto" w:fill="auto"/>
        <w:tabs>
          <w:tab w:val="left" w:pos="0"/>
        </w:tabs>
        <w:spacing w:before="43" w:line="360" w:lineRule="auto"/>
        <w:ind w:left="18" w:leftChars="8" w:right="0" w:rightChars="0" w:firstLine="428" w:firstLineChars="206"/>
        <w:rPr>
          <w:color w:val="auto"/>
          <w:sz w:val="21"/>
          <w:highlight w:val="none"/>
        </w:rPr>
      </w:pPr>
      <w:r>
        <w:rPr>
          <w:color w:val="auto"/>
          <w:spacing w:val="-1"/>
          <w:sz w:val="21"/>
          <w:highlight w:val="none"/>
        </w:rPr>
        <w:t>投标人同意提供贵方要求的可能与投标有关的一切数据和资料，完全理解贵方不一定要接</w:t>
      </w:r>
      <w:r>
        <w:rPr>
          <w:color w:val="auto"/>
          <w:spacing w:val="-3"/>
          <w:sz w:val="21"/>
          <w:highlight w:val="none"/>
        </w:rPr>
        <w:t>受最低价的投标或收到的任何投标。</w:t>
      </w:r>
      <w:r>
        <w:rPr>
          <w:color w:val="auto"/>
          <w:sz w:val="21"/>
          <w:highlight w:val="none"/>
        </w:rPr>
        <w:t xml:space="preserve"> </w:t>
      </w:r>
    </w:p>
    <w:p w14:paraId="1914521E">
      <w:pPr>
        <w:pStyle w:val="22"/>
        <w:numPr>
          <w:ilvl w:val="0"/>
          <w:numId w:val="8"/>
        </w:numPr>
        <w:shd w:val="clear" w:color="auto" w:fill="auto"/>
        <w:tabs>
          <w:tab w:val="left" w:pos="0"/>
        </w:tabs>
        <w:spacing w:line="360" w:lineRule="auto"/>
        <w:ind w:left="18" w:leftChars="8" w:right="0" w:rightChars="0" w:firstLine="428" w:firstLineChars="206"/>
        <w:rPr>
          <w:color w:val="auto"/>
          <w:sz w:val="21"/>
          <w:highlight w:val="none"/>
        </w:rPr>
      </w:pPr>
      <w:r>
        <w:rPr>
          <w:color w:val="auto"/>
          <w:spacing w:val="-1"/>
          <w:sz w:val="21"/>
          <w:highlight w:val="none"/>
        </w:rPr>
        <w:t>投标人承诺所提供的所有数据和资料均真实有效，如存在虚报情况，投标人愿为此承担一</w:t>
      </w:r>
      <w:r>
        <w:rPr>
          <w:color w:val="auto"/>
          <w:spacing w:val="-3"/>
          <w:sz w:val="21"/>
          <w:highlight w:val="none"/>
        </w:rPr>
        <w:t>切法律责任，并主动退出本项目竞标。</w:t>
      </w:r>
      <w:r>
        <w:rPr>
          <w:color w:val="auto"/>
          <w:sz w:val="21"/>
          <w:highlight w:val="none"/>
        </w:rPr>
        <w:t xml:space="preserve"> </w:t>
      </w:r>
    </w:p>
    <w:p w14:paraId="308D2D02">
      <w:pPr>
        <w:pStyle w:val="22"/>
        <w:numPr>
          <w:ilvl w:val="0"/>
          <w:numId w:val="8"/>
        </w:numPr>
        <w:shd w:val="clear" w:color="auto" w:fill="auto"/>
        <w:tabs>
          <w:tab w:val="left" w:pos="0"/>
        </w:tabs>
        <w:spacing w:line="360" w:lineRule="auto"/>
        <w:ind w:left="18" w:leftChars="8" w:right="0" w:rightChars="0" w:firstLine="420" w:firstLineChars="206"/>
        <w:rPr>
          <w:color w:val="auto"/>
          <w:sz w:val="21"/>
          <w:highlight w:val="none"/>
        </w:rPr>
      </w:pPr>
      <w:r>
        <w:rPr>
          <w:color w:val="auto"/>
          <w:spacing w:val="-3"/>
          <w:sz w:val="21"/>
          <w:highlight w:val="none"/>
        </w:rPr>
        <w:t>与本投标有关的一切正式往来通讯请寄：</w:t>
      </w:r>
      <w:r>
        <w:rPr>
          <w:color w:val="auto"/>
          <w:sz w:val="21"/>
          <w:highlight w:val="none"/>
        </w:rPr>
        <w:t xml:space="preserve"> </w:t>
      </w:r>
    </w:p>
    <w:p w14:paraId="6EB79824">
      <w:pPr>
        <w:pStyle w:val="9"/>
        <w:shd w:val="clear" w:color="auto" w:fill="auto"/>
        <w:spacing w:before="43" w:line="360" w:lineRule="auto"/>
        <w:ind w:left="1013" w:right="4487"/>
        <w:rPr>
          <w:color w:val="auto"/>
          <w:spacing w:val="-3"/>
          <w:highlight w:val="none"/>
        </w:rPr>
      </w:pPr>
      <w:r>
        <w:rPr>
          <w:color w:val="auto"/>
          <w:spacing w:val="-3"/>
          <w:highlight w:val="none"/>
        </w:rPr>
        <w:t xml:space="preserve">地 址 ：                              邮 编 ： </w:t>
      </w:r>
    </w:p>
    <w:p w14:paraId="66BFDB2A">
      <w:pPr>
        <w:pStyle w:val="9"/>
        <w:shd w:val="clear" w:color="auto" w:fill="auto"/>
        <w:spacing w:before="43" w:line="360" w:lineRule="auto"/>
        <w:ind w:left="1013" w:right="4487"/>
        <w:rPr>
          <w:color w:val="auto"/>
          <w:highlight w:val="none"/>
        </w:rPr>
      </w:pPr>
      <w:r>
        <w:rPr>
          <w:color w:val="auto"/>
          <w:spacing w:val="4"/>
          <w:highlight w:val="none"/>
        </w:rPr>
        <w:t xml:space="preserve">电 话 ： </w:t>
      </w:r>
      <w:r>
        <w:rPr>
          <w:rFonts w:hint="eastAsia"/>
          <w:color w:val="auto"/>
          <w:spacing w:val="4"/>
          <w:highlight w:val="none"/>
          <w:lang w:val="en-US" w:eastAsia="zh-CN"/>
        </w:rPr>
        <w:t xml:space="preserve">                           </w:t>
      </w:r>
      <w:r>
        <w:rPr>
          <w:color w:val="auto"/>
          <w:spacing w:val="4"/>
          <w:highlight w:val="none"/>
        </w:rPr>
        <w:t xml:space="preserve">传 真 ： </w:t>
      </w:r>
    </w:p>
    <w:p w14:paraId="3701FDBF">
      <w:pPr>
        <w:pStyle w:val="9"/>
        <w:shd w:val="clear" w:color="auto" w:fill="auto"/>
        <w:spacing w:line="480" w:lineRule="auto"/>
        <w:rPr>
          <w:color w:val="auto"/>
          <w:sz w:val="20"/>
          <w:highlight w:val="none"/>
        </w:rPr>
      </w:pPr>
    </w:p>
    <w:p w14:paraId="4288D2C4">
      <w:pPr>
        <w:pStyle w:val="9"/>
        <w:shd w:val="clear" w:color="auto" w:fill="auto"/>
        <w:tabs>
          <w:tab w:val="left" w:pos="4899"/>
          <w:tab w:val="left" w:pos="7314"/>
        </w:tabs>
        <w:spacing w:line="480" w:lineRule="auto"/>
        <w:ind w:right="2598" w:firstLine="420" w:firstLineChars="200"/>
        <w:rPr>
          <w:color w:val="auto"/>
          <w:spacing w:val="-17"/>
          <w:highlight w:val="none"/>
        </w:rPr>
      </w:pPr>
      <w:r>
        <w:rPr>
          <w:color w:val="auto"/>
          <w:highlight w:val="none"/>
        </w:rPr>
        <w:t>投标</w:t>
      </w:r>
      <w:r>
        <w:rPr>
          <w:color w:val="auto"/>
          <w:spacing w:val="-3"/>
          <w:highlight w:val="none"/>
        </w:rPr>
        <w:t>人</w:t>
      </w:r>
      <w:r>
        <w:rPr>
          <w:color w:val="auto"/>
          <w:highlight w:val="none"/>
        </w:rPr>
        <w:t>授</w:t>
      </w:r>
      <w:r>
        <w:rPr>
          <w:color w:val="auto"/>
          <w:spacing w:val="-3"/>
          <w:highlight w:val="none"/>
        </w:rPr>
        <w:t>权</w:t>
      </w:r>
      <w:r>
        <w:rPr>
          <w:color w:val="auto"/>
          <w:highlight w:val="none"/>
        </w:rPr>
        <w:t>代</w:t>
      </w:r>
      <w:r>
        <w:rPr>
          <w:color w:val="auto"/>
          <w:spacing w:val="-3"/>
          <w:highlight w:val="none"/>
        </w:rPr>
        <w:t>表</w:t>
      </w:r>
      <w:r>
        <w:rPr>
          <w:color w:val="auto"/>
          <w:highlight w:val="none"/>
        </w:rPr>
        <w:t>签</w:t>
      </w:r>
      <w:r>
        <w:rPr>
          <w:color w:val="auto"/>
          <w:spacing w:val="-3"/>
          <w:highlight w:val="none"/>
        </w:rPr>
        <w:t>字</w:t>
      </w:r>
      <w:r>
        <w:rPr>
          <w:color w:val="auto"/>
          <w:highlight w:val="none"/>
        </w:rPr>
        <w:t>：</w:t>
      </w:r>
      <w:r>
        <w:rPr>
          <w:color w:val="auto"/>
          <w:highlight w:val="none"/>
        </w:rPr>
        <w:tab/>
      </w:r>
      <w:r>
        <w:rPr>
          <w:color w:val="auto"/>
          <w:highlight w:val="none"/>
        </w:rPr>
        <w:t>职</w:t>
      </w:r>
      <w:r>
        <w:rPr>
          <w:color w:val="auto"/>
          <w:spacing w:val="-3"/>
          <w:highlight w:val="none"/>
        </w:rPr>
        <w:t>务</w:t>
      </w:r>
      <w:r>
        <w:rPr>
          <w:color w:val="auto"/>
          <w:highlight w:val="none"/>
        </w:rPr>
        <w:t>：</w:t>
      </w:r>
      <w:r>
        <w:rPr>
          <w:color w:val="auto"/>
          <w:highlight w:val="none"/>
        </w:rPr>
        <w:tab/>
      </w:r>
      <w:r>
        <w:rPr>
          <w:color w:val="auto"/>
          <w:highlight w:val="none"/>
        </w:rPr>
        <w:t>日</w:t>
      </w:r>
      <w:r>
        <w:rPr>
          <w:color w:val="auto"/>
          <w:spacing w:val="-3"/>
          <w:highlight w:val="none"/>
        </w:rPr>
        <w:t>期</w:t>
      </w:r>
      <w:r>
        <w:rPr>
          <w:color w:val="auto"/>
          <w:spacing w:val="-17"/>
          <w:highlight w:val="none"/>
        </w:rPr>
        <w:t xml:space="preserve">： </w:t>
      </w:r>
    </w:p>
    <w:p w14:paraId="3C29E6E5">
      <w:pPr>
        <w:pStyle w:val="9"/>
        <w:shd w:val="clear" w:color="auto" w:fill="auto"/>
        <w:spacing w:line="480" w:lineRule="auto"/>
        <w:ind w:left="1013"/>
        <w:rPr>
          <w:color w:val="auto"/>
          <w:highlight w:val="none"/>
        </w:rPr>
      </w:pPr>
      <w:r>
        <w:rPr>
          <w:color w:val="auto"/>
          <w:spacing w:val="-2"/>
          <w:highlight w:val="none"/>
        </w:rPr>
        <w:t>投标人名称</w:t>
      </w:r>
      <w:r>
        <w:rPr>
          <w:color w:val="auto"/>
          <w:highlight w:val="none"/>
        </w:rPr>
        <w:t>（</w:t>
      </w:r>
      <w:r>
        <w:rPr>
          <w:color w:val="auto"/>
          <w:spacing w:val="-3"/>
          <w:highlight w:val="none"/>
        </w:rPr>
        <w:t>及公章</w:t>
      </w:r>
      <w:r>
        <w:rPr>
          <w:color w:val="auto"/>
          <w:spacing w:val="-106"/>
          <w:highlight w:val="none"/>
        </w:rPr>
        <w:t>）</w:t>
      </w:r>
      <w:r>
        <w:rPr>
          <w:color w:val="auto"/>
          <w:highlight w:val="none"/>
        </w:rPr>
        <w:t>：</w:t>
      </w:r>
    </w:p>
    <w:p w14:paraId="47359170">
      <w:pPr>
        <w:pStyle w:val="9"/>
        <w:shd w:val="clear" w:color="auto" w:fill="auto"/>
        <w:tabs>
          <w:tab w:val="left" w:pos="2484"/>
          <w:tab w:val="left" w:pos="3428"/>
          <w:tab w:val="left" w:pos="4373"/>
        </w:tabs>
        <w:spacing w:before="43" w:line="480" w:lineRule="auto"/>
        <w:ind w:left="1013"/>
        <w:rPr>
          <w:color w:val="auto"/>
          <w:highlight w:val="none"/>
        </w:rPr>
      </w:pPr>
      <w:r>
        <w:rPr>
          <w:color w:val="auto"/>
          <w:highlight w:val="none"/>
        </w:rPr>
        <w:t>日期：</w:t>
      </w:r>
      <w:r>
        <w:rPr>
          <w:color w:val="auto"/>
          <w:highlight w:val="none"/>
        </w:rPr>
        <w:tab/>
      </w:r>
      <w:r>
        <w:rPr>
          <w:color w:val="auto"/>
          <w:highlight w:val="none"/>
        </w:rPr>
        <w:t>年</w:t>
      </w:r>
      <w:r>
        <w:rPr>
          <w:color w:val="auto"/>
          <w:highlight w:val="none"/>
        </w:rPr>
        <w:tab/>
      </w:r>
      <w:r>
        <w:rPr>
          <w:color w:val="auto"/>
          <w:highlight w:val="none"/>
        </w:rPr>
        <w:t>月</w:t>
      </w:r>
      <w:r>
        <w:rPr>
          <w:color w:val="auto"/>
          <w:highlight w:val="none"/>
        </w:rPr>
        <w:tab/>
      </w:r>
      <w:r>
        <w:rPr>
          <w:color w:val="auto"/>
          <w:highlight w:val="none"/>
        </w:rPr>
        <w:t>日</w:t>
      </w:r>
    </w:p>
    <w:p w14:paraId="287995A0">
      <w:pPr>
        <w:shd w:val="clear" w:color="auto" w:fill="auto"/>
        <w:spacing w:line="360" w:lineRule="auto"/>
        <w:rPr>
          <w:color w:val="auto"/>
          <w:highlight w:val="none"/>
        </w:rPr>
        <w:sectPr>
          <w:pgSz w:w="11910" w:h="16840"/>
          <w:pgMar w:top="1580" w:right="1470" w:bottom="1160" w:left="1200" w:header="507" w:footer="972" w:gutter="0"/>
          <w:cols w:space="720" w:num="1"/>
        </w:sectPr>
      </w:pPr>
    </w:p>
    <w:p w14:paraId="749A18BB">
      <w:pPr>
        <w:pStyle w:val="9"/>
        <w:spacing w:before="8"/>
        <w:rPr>
          <w:color w:val="auto"/>
          <w:sz w:val="13"/>
        </w:rPr>
      </w:pPr>
    </w:p>
    <w:p w14:paraId="5A34E8A9">
      <w:pPr>
        <w:pStyle w:val="6"/>
        <w:rPr>
          <w:rFonts w:ascii="Calibri" w:eastAsia="Calibri"/>
          <w:color w:val="auto"/>
        </w:rPr>
      </w:pPr>
      <w:r>
        <w:rPr>
          <w:color w:val="auto"/>
        </w:rPr>
        <w:t xml:space="preserve">格式 </w:t>
      </w:r>
      <w:r>
        <w:rPr>
          <w:rFonts w:ascii="Calibri" w:eastAsia="Calibri"/>
          <w:color w:val="auto"/>
        </w:rPr>
        <w:t>2</w:t>
      </w:r>
    </w:p>
    <w:p w14:paraId="5718961E">
      <w:pPr>
        <w:pStyle w:val="9"/>
        <w:spacing w:before="11"/>
        <w:rPr>
          <w:rFonts w:ascii="Calibri"/>
          <w:b/>
          <w:color w:val="auto"/>
          <w:sz w:val="15"/>
        </w:rPr>
      </w:pPr>
    </w:p>
    <w:p w14:paraId="75174029">
      <w:pPr>
        <w:spacing w:before="58"/>
        <w:ind w:right="1038"/>
        <w:jc w:val="center"/>
        <w:rPr>
          <w:rFonts w:hint="eastAsia" w:ascii="黑体" w:eastAsia="黑体"/>
          <w:color w:val="auto"/>
          <w:sz w:val="30"/>
        </w:rPr>
      </w:pPr>
      <w:r>
        <w:rPr>
          <w:rFonts w:hint="eastAsia" w:ascii="黑体" w:eastAsia="黑体"/>
          <w:color w:val="auto"/>
          <w:sz w:val="30"/>
        </w:rPr>
        <w:t>投标文件目录</w:t>
      </w:r>
    </w:p>
    <w:p w14:paraId="7E1D69C6">
      <w:pPr>
        <w:pStyle w:val="9"/>
        <w:spacing w:before="4"/>
        <w:rPr>
          <w:rFonts w:ascii="黑体"/>
          <w:color w:val="auto"/>
          <w:sz w:val="9"/>
        </w:rPr>
      </w:pPr>
    </w:p>
    <w:tbl>
      <w:tblPr>
        <w:tblStyle w:val="16"/>
        <w:tblW w:w="0" w:type="auto"/>
        <w:tblInd w:w="4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
        <w:gridCol w:w="6520"/>
        <w:gridCol w:w="1277"/>
      </w:tblGrid>
      <w:tr w14:paraId="56BBF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43824B2C">
            <w:pPr>
              <w:pStyle w:val="23"/>
              <w:spacing w:before="188"/>
              <w:ind w:left="146"/>
              <w:rPr>
                <w:color w:val="auto"/>
                <w:sz w:val="28"/>
              </w:rPr>
            </w:pPr>
            <w:r>
              <w:rPr>
                <w:color w:val="auto"/>
                <w:sz w:val="28"/>
              </w:rPr>
              <w:t>序号</w:t>
            </w:r>
          </w:p>
        </w:tc>
        <w:tc>
          <w:tcPr>
            <w:tcW w:w="6520" w:type="dxa"/>
            <w:noWrap w:val="0"/>
            <w:vAlign w:val="top"/>
          </w:tcPr>
          <w:p w14:paraId="49A4F938">
            <w:pPr>
              <w:pStyle w:val="23"/>
              <w:spacing w:before="188"/>
              <w:ind w:left="2679" w:right="2670"/>
              <w:jc w:val="center"/>
              <w:rPr>
                <w:color w:val="auto"/>
                <w:sz w:val="28"/>
              </w:rPr>
            </w:pPr>
            <w:r>
              <w:rPr>
                <w:color w:val="auto"/>
                <w:sz w:val="28"/>
              </w:rPr>
              <w:t>主要内容</w:t>
            </w:r>
          </w:p>
        </w:tc>
        <w:tc>
          <w:tcPr>
            <w:tcW w:w="1277" w:type="dxa"/>
            <w:noWrap w:val="0"/>
            <w:vAlign w:val="top"/>
          </w:tcPr>
          <w:p w14:paraId="51CDA173">
            <w:pPr>
              <w:pStyle w:val="23"/>
              <w:spacing w:before="188"/>
              <w:ind w:left="357"/>
              <w:rPr>
                <w:color w:val="auto"/>
                <w:sz w:val="28"/>
              </w:rPr>
            </w:pPr>
            <w:r>
              <w:rPr>
                <w:color w:val="auto"/>
                <w:sz w:val="28"/>
              </w:rPr>
              <w:t>索引</w:t>
            </w:r>
          </w:p>
        </w:tc>
      </w:tr>
      <w:tr w14:paraId="0D7E5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351D6DA7">
            <w:pPr>
              <w:pStyle w:val="23"/>
              <w:rPr>
                <w:rFonts w:ascii="Times New Roman"/>
                <w:color w:val="auto"/>
              </w:rPr>
            </w:pPr>
          </w:p>
        </w:tc>
        <w:tc>
          <w:tcPr>
            <w:tcW w:w="6520" w:type="dxa"/>
            <w:noWrap w:val="0"/>
            <w:vAlign w:val="top"/>
          </w:tcPr>
          <w:p w14:paraId="4DD4BE97">
            <w:pPr>
              <w:pStyle w:val="23"/>
              <w:rPr>
                <w:rFonts w:ascii="Times New Roman"/>
                <w:color w:val="auto"/>
              </w:rPr>
            </w:pPr>
          </w:p>
        </w:tc>
        <w:tc>
          <w:tcPr>
            <w:tcW w:w="1277" w:type="dxa"/>
            <w:noWrap w:val="0"/>
            <w:vAlign w:val="top"/>
          </w:tcPr>
          <w:p w14:paraId="06EF699F">
            <w:pPr>
              <w:pStyle w:val="23"/>
              <w:rPr>
                <w:rFonts w:ascii="Times New Roman"/>
                <w:color w:val="auto"/>
              </w:rPr>
            </w:pPr>
          </w:p>
        </w:tc>
      </w:tr>
      <w:tr w14:paraId="6CA82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2F117956">
            <w:pPr>
              <w:pStyle w:val="23"/>
              <w:rPr>
                <w:rFonts w:ascii="Times New Roman"/>
                <w:color w:val="auto"/>
              </w:rPr>
            </w:pPr>
          </w:p>
        </w:tc>
        <w:tc>
          <w:tcPr>
            <w:tcW w:w="6520" w:type="dxa"/>
            <w:noWrap w:val="0"/>
            <w:vAlign w:val="top"/>
          </w:tcPr>
          <w:p w14:paraId="40693E0C">
            <w:pPr>
              <w:pStyle w:val="23"/>
              <w:rPr>
                <w:rFonts w:ascii="Times New Roman"/>
                <w:color w:val="auto"/>
              </w:rPr>
            </w:pPr>
          </w:p>
        </w:tc>
        <w:tc>
          <w:tcPr>
            <w:tcW w:w="1277" w:type="dxa"/>
            <w:noWrap w:val="0"/>
            <w:vAlign w:val="top"/>
          </w:tcPr>
          <w:p w14:paraId="234ABD23">
            <w:pPr>
              <w:pStyle w:val="23"/>
              <w:rPr>
                <w:rFonts w:ascii="Times New Roman"/>
                <w:color w:val="auto"/>
              </w:rPr>
            </w:pPr>
          </w:p>
        </w:tc>
      </w:tr>
      <w:tr w14:paraId="0498F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852" w:type="dxa"/>
            <w:noWrap w:val="0"/>
            <w:vAlign w:val="top"/>
          </w:tcPr>
          <w:p w14:paraId="00847FDA">
            <w:pPr>
              <w:pStyle w:val="23"/>
              <w:rPr>
                <w:rFonts w:ascii="Times New Roman"/>
                <w:color w:val="auto"/>
              </w:rPr>
            </w:pPr>
          </w:p>
        </w:tc>
        <w:tc>
          <w:tcPr>
            <w:tcW w:w="6520" w:type="dxa"/>
            <w:noWrap w:val="0"/>
            <w:vAlign w:val="top"/>
          </w:tcPr>
          <w:p w14:paraId="2DA39D1E">
            <w:pPr>
              <w:pStyle w:val="23"/>
              <w:rPr>
                <w:rFonts w:ascii="Times New Roman"/>
                <w:color w:val="auto"/>
              </w:rPr>
            </w:pPr>
          </w:p>
        </w:tc>
        <w:tc>
          <w:tcPr>
            <w:tcW w:w="1277" w:type="dxa"/>
            <w:noWrap w:val="0"/>
            <w:vAlign w:val="top"/>
          </w:tcPr>
          <w:p w14:paraId="33D0A6C6">
            <w:pPr>
              <w:pStyle w:val="23"/>
              <w:rPr>
                <w:rFonts w:ascii="Times New Roman"/>
                <w:color w:val="auto"/>
              </w:rPr>
            </w:pPr>
          </w:p>
        </w:tc>
      </w:tr>
      <w:tr w14:paraId="34991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69091262">
            <w:pPr>
              <w:pStyle w:val="23"/>
              <w:rPr>
                <w:rFonts w:ascii="Times New Roman"/>
                <w:color w:val="auto"/>
              </w:rPr>
            </w:pPr>
          </w:p>
        </w:tc>
        <w:tc>
          <w:tcPr>
            <w:tcW w:w="6520" w:type="dxa"/>
            <w:noWrap w:val="0"/>
            <w:vAlign w:val="top"/>
          </w:tcPr>
          <w:p w14:paraId="70155973">
            <w:pPr>
              <w:pStyle w:val="23"/>
              <w:rPr>
                <w:rFonts w:ascii="Times New Roman"/>
                <w:color w:val="auto"/>
              </w:rPr>
            </w:pPr>
          </w:p>
        </w:tc>
        <w:tc>
          <w:tcPr>
            <w:tcW w:w="1277" w:type="dxa"/>
            <w:noWrap w:val="0"/>
            <w:vAlign w:val="top"/>
          </w:tcPr>
          <w:p w14:paraId="6F231811">
            <w:pPr>
              <w:pStyle w:val="23"/>
              <w:rPr>
                <w:rFonts w:ascii="Times New Roman"/>
                <w:color w:val="auto"/>
              </w:rPr>
            </w:pPr>
          </w:p>
        </w:tc>
      </w:tr>
      <w:tr w14:paraId="55B17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322A4667">
            <w:pPr>
              <w:pStyle w:val="23"/>
              <w:rPr>
                <w:rFonts w:ascii="Times New Roman"/>
                <w:color w:val="auto"/>
              </w:rPr>
            </w:pPr>
          </w:p>
        </w:tc>
        <w:tc>
          <w:tcPr>
            <w:tcW w:w="6520" w:type="dxa"/>
            <w:noWrap w:val="0"/>
            <w:vAlign w:val="top"/>
          </w:tcPr>
          <w:p w14:paraId="718292A6">
            <w:pPr>
              <w:pStyle w:val="23"/>
              <w:rPr>
                <w:rFonts w:ascii="Times New Roman"/>
                <w:color w:val="auto"/>
              </w:rPr>
            </w:pPr>
          </w:p>
        </w:tc>
        <w:tc>
          <w:tcPr>
            <w:tcW w:w="1277" w:type="dxa"/>
            <w:noWrap w:val="0"/>
            <w:vAlign w:val="top"/>
          </w:tcPr>
          <w:p w14:paraId="7E815224">
            <w:pPr>
              <w:pStyle w:val="23"/>
              <w:rPr>
                <w:rFonts w:ascii="Times New Roman"/>
                <w:color w:val="auto"/>
              </w:rPr>
            </w:pPr>
          </w:p>
        </w:tc>
      </w:tr>
      <w:tr w14:paraId="500AB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852" w:type="dxa"/>
            <w:noWrap w:val="0"/>
            <w:vAlign w:val="top"/>
          </w:tcPr>
          <w:p w14:paraId="330A2DD2">
            <w:pPr>
              <w:pStyle w:val="23"/>
              <w:rPr>
                <w:rFonts w:ascii="Times New Roman"/>
                <w:color w:val="auto"/>
              </w:rPr>
            </w:pPr>
          </w:p>
        </w:tc>
        <w:tc>
          <w:tcPr>
            <w:tcW w:w="6520" w:type="dxa"/>
            <w:noWrap w:val="0"/>
            <w:vAlign w:val="top"/>
          </w:tcPr>
          <w:p w14:paraId="57D51D4C">
            <w:pPr>
              <w:pStyle w:val="23"/>
              <w:rPr>
                <w:rFonts w:ascii="Times New Roman"/>
                <w:color w:val="auto"/>
              </w:rPr>
            </w:pPr>
          </w:p>
        </w:tc>
        <w:tc>
          <w:tcPr>
            <w:tcW w:w="1277" w:type="dxa"/>
            <w:noWrap w:val="0"/>
            <w:vAlign w:val="top"/>
          </w:tcPr>
          <w:p w14:paraId="41756A37">
            <w:pPr>
              <w:pStyle w:val="23"/>
              <w:rPr>
                <w:rFonts w:ascii="Times New Roman"/>
                <w:color w:val="auto"/>
              </w:rPr>
            </w:pPr>
          </w:p>
        </w:tc>
      </w:tr>
      <w:tr w14:paraId="47E02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3D02976F">
            <w:pPr>
              <w:pStyle w:val="23"/>
              <w:rPr>
                <w:rFonts w:ascii="Times New Roman"/>
                <w:color w:val="auto"/>
              </w:rPr>
            </w:pPr>
          </w:p>
        </w:tc>
        <w:tc>
          <w:tcPr>
            <w:tcW w:w="6520" w:type="dxa"/>
            <w:noWrap w:val="0"/>
            <w:vAlign w:val="top"/>
          </w:tcPr>
          <w:p w14:paraId="269951ED">
            <w:pPr>
              <w:pStyle w:val="23"/>
              <w:rPr>
                <w:rFonts w:ascii="Times New Roman"/>
                <w:color w:val="auto"/>
              </w:rPr>
            </w:pPr>
          </w:p>
        </w:tc>
        <w:tc>
          <w:tcPr>
            <w:tcW w:w="1277" w:type="dxa"/>
            <w:noWrap w:val="0"/>
            <w:vAlign w:val="top"/>
          </w:tcPr>
          <w:p w14:paraId="6195848D">
            <w:pPr>
              <w:pStyle w:val="23"/>
              <w:rPr>
                <w:rFonts w:ascii="Times New Roman"/>
                <w:color w:val="auto"/>
              </w:rPr>
            </w:pPr>
          </w:p>
        </w:tc>
      </w:tr>
      <w:tr w14:paraId="52A86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2CC23312">
            <w:pPr>
              <w:pStyle w:val="23"/>
              <w:rPr>
                <w:rFonts w:ascii="Times New Roman"/>
                <w:color w:val="auto"/>
              </w:rPr>
            </w:pPr>
          </w:p>
        </w:tc>
        <w:tc>
          <w:tcPr>
            <w:tcW w:w="6520" w:type="dxa"/>
            <w:noWrap w:val="0"/>
            <w:vAlign w:val="top"/>
          </w:tcPr>
          <w:p w14:paraId="219EAFD1">
            <w:pPr>
              <w:pStyle w:val="23"/>
              <w:rPr>
                <w:rFonts w:ascii="Times New Roman"/>
                <w:color w:val="auto"/>
              </w:rPr>
            </w:pPr>
          </w:p>
        </w:tc>
        <w:tc>
          <w:tcPr>
            <w:tcW w:w="1277" w:type="dxa"/>
            <w:noWrap w:val="0"/>
            <w:vAlign w:val="top"/>
          </w:tcPr>
          <w:p w14:paraId="0462FD22">
            <w:pPr>
              <w:pStyle w:val="23"/>
              <w:rPr>
                <w:rFonts w:ascii="Times New Roman"/>
                <w:color w:val="auto"/>
              </w:rPr>
            </w:pPr>
          </w:p>
        </w:tc>
      </w:tr>
      <w:tr w14:paraId="49F86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78259674">
            <w:pPr>
              <w:pStyle w:val="23"/>
              <w:rPr>
                <w:rFonts w:ascii="Times New Roman"/>
                <w:color w:val="auto"/>
              </w:rPr>
            </w:pPr>
          </w:p>
        </w:tc>
        <w:tc>
          <w:tcPr>
            <w:tcW w:w="6520" w:type="dxa"/>
            <w:noWrap w:val="0"/>
            <w:vAlign w:val="top"/>
          </w:tcPr>
          <w:p w14:paraId="63AADD4D">
            <w:pPr>
              <w:pStyle w:val="23"/>
              <w:rPr>
                <w:rFonts w:ascii="Times New Roman"/>
                <w:color w:val="auto"/>
              </w:rPr>
            </w:pPr>
          </w:p>
        </w:tc>
        <w:tc>
          <w:tcPr>
            <w:tcW w:w="1277" w:type="dxa"/>
            <w:noWrap w:val="0"/>
            <w:vAlign w:val="top"/>
          </w:tcPr>
          <w:p w14:paraId="53AF69B4">
            <w:pPr>
              <w:pStyle w:val="23"/>
              <w:rPr>
                <w:rFonts w:ascii="Times New Roman"/>
                <w:color w:val="auto"/>
              </w:rPr>
            </w:pPr>
          </w:p>
        </w:tc>
      </w:tr>
      <w:tr w14:paraId="62F49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852" w:type="dxa"/>
            <w:noWrap w:val="0"/>
            <w:vAlign w:val="top"/>
          </w:tcPr>
          <w:p w14:paraId="71A86834">
            <w:pPr>
              <w:pStyle w:val="23"/>
              <w:rPr>
                <w:rFonts w:ascii="Times New Roman"/>
                <w:color w:val="auto"/>
              </w:rPr>
            </w:pPr>
          </w:p>
        </w:tc>
        <w:tc>
          <w:tcPr>
            <w:tcW w:w="6520" w:type="dxa"/>
            <w:noWrap w:val="0"/>
            <w:vAlign w:val="top"/>
          </w:tcPr>
          <w:p w14:paraId="39C8413D">
            <w:pPr>
              <w:pStyle w:val="23"/>
              <w:rPr>
                <w:rFonts w:ascii="Times New Roman"/>
                <w:color w:val="auto"/>
              </w:rPr>
            </w:pPr>
          </w:p>
        </w:tc>
        <w:tc>
          <w:tcPr>
            <w:tcW w:w="1277" w:type="dxa"/>
            <w:noWrap w:val="0"/>
            <w:vAlign w:val="top"/>
          </w:tcPr>
          <w:p w14:paraId="3A70D8D6">
            <w:pPr>
              <w:pStyle w:val="23"/>
              <w:rPr>
                <w:rFonts w:ascii="Times New Roman"/>
                <w:color w:val="auto"/>
              </w:rPr>
            </w:pPr>
          </w:p>
        </w:tc>
      </w:tr>
      <w:tr w14:paraId="3779D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1885B924">
            <w:pPr>
              <w:pStyle w:val="23"/>
              <w:rPr>
                <w:rFonts w:ascii="Times New Roman"/>
                <w:color w:val="auto"/>
              </w:rPr>
            </w:pPr>
          </w:p>
        </w:tc>
        <w:tc>
          <w:tcPr>
            <w:tcW w:w="6520" w:type="dxa"/>
            <w:noWrap w:val="0"/>
            <w:vAlign w:val="top"/>
          </w:tcPr>
          <w:p w14:paraId="156F1A2C">
            <w:pPr>
              <w:pStyle w:val="23"/>
              <w:rPr>
                <w:rFonts w:ascii="Times New Roman"/>
                <w:color w:val="auto"/>
              </w:rPr>
            </w:pPr>
          </w:p>
        </w:tc>
        <w:tc>
          <w:tcPr>
            <w:tcW w:w="1277" w:type="dxa"/>
            <w:noWrap w:val="0"/>
            <w:vAlign w:val="top"/>
          </w:tcPr>
          <w:p w14:paraId="2D2B529A">
            <w:pPr>
              <w:pStyle w:val="23"/>
              <w:rPr>
                <w:rFonts w:ascii="Times New Roman"/>
                <w:color w:val="auto"/>
              </w:rPr>
            </w:pPr>
          </w:p>
        </w:tc>
      </w:tr>
      <w:tr w14:paraId="49D7E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3025AF62">
            <w:pPr>
              <w:pStyle w:val="23"/>
              <w:rPr>
                <w:rFonts w:ascii="Times New Roman"/>
                <w:color w:val="auto"/>
              </w:rPr>
            </w:pPr>
          </w:p>
        </w:tc>
        <w:tc>
          <w:tcPr>
            <w:tcW w:w="6520" w:type="dxa"/>
            <w:noWrap w:val="0"/>
            <w:vAlign w:val="top"/>
          </w:tcPr>
          <w:p w14:paraId="40BFC9E8">
            <w:pPr>
              <w:pStyle w:val="23"/>
              <w:rPr>
                <w:rFonts w:ascii="Times New Roman"/>
                <w:color w:val="auto"/>
              </w:rPr>
            </w:pPr>
          </w:p>
        </w:tc>
        <w:tc>
          <w:tcPr>
            <w:tcW w:w="1277" w:type="dxa"/>
            <w:noWrap w:val="0"/>
            <w:vAlign w:val="top"/>
          </w:tcPr>
          <w:p w14:paraId="15677802">
            <w:pPr>
              <w:pStyle w:val="23"/>
              <w:rPr>
                <w:rFonts w:ascii="Times New Roman"/>
                <w:color w:val="auto"/>
              </w:rPr>
            </w:pPr>
          </w:p>
        </w:tc>
      </w:tr>
      <w:tr w14:paraId="7EA86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852" w:type="dxa"/>
            <w:noWrap w:val="0"/>
            <w:vAlign w:val="top"/>
          </w:tcPr>
          <w:p w14:paraId="484A1DBB">
            <w:pPr>
              <w:pStyle w:val="23"/>
              <w:rPr>
                <w:rFonts w:ascii="Times New Roman"/>
                <w:color w:val="auto"/>
              </w:rPr>
            </w:pPr>
          </w:p>
        </w:tc>
        <w:tc>
          <w:tcPr>
            <w:tcW w:w="6520" w:type="dxa"/>
            <w:noWrap w:val="0"/>
            <w:vAlign w:val="top"/>
          </w:tcPr>
          <w:p w14:paraId="57FA4963">
            <w:pPr>
              <w:pStyle w:val="23"/>
              <w:rPr>
                <w:rFonts w:ascii="Times New Roman"/>
                <w:color w:val="auto"/>
              </w:rPr>
            </w:pPr>
          </w:p>
        </w:tc>
        <w:tc>
          <w:tcPr>
            <w:tcW w:w="1277" w:type="dxa"/>
            <w:noWrap w:val="0"/>
            <w:vAlign w:val="top"/>
          </w:tcPr>
          <w:p w14:paraId="1F8D0A4E">
            <w:pPr>
              <w:pStyle w:val="23"/>
              <w:rPr>
                <w:rFonts w:ascii="Times New Roman"/>
                <w:color w:val="auto"/>
              </w:rPr>
            </w:pPr>
          </w:p>
        </w:tc>
      </w:tr>
    </w:tbl>
    <w:p w14:paraId="1B8F936E">
      <w:pPr>
        <w:spacing w:before="2"/>
        <w:ind w:left="218"/>
        <w:rPr>
          <w:color w:val="auto"/>
          <w:sz w:val="24"/>
        </w:rPr>
      </w:pPr>
    </w:p>
    <w:p w14:paraId="065E4AF2">
      <w:pPr>
        <w:spacing w:before="2"/>
        <w:ind w:left="218"/>
        <w:rPr>
          <w:color w:val="auto"/>
          <w:sz w:val="24"/>
        </w:rPr>
      </w:pPr>
      <w:r>
        <w:rPr>
          <w:color w:val="auto"/>
          <w:sz w:val="24"/>
        </w:rPr>
        <w:t>投标人名称（盖章</w:t>
      </w:r>
      <w:r>
        <w:rPr>
          <w:color w:val="auto"/>
          <w:spacing w:val="-120"/>
          <w:sz w:val="24"/>
        </w:rPr>
        <w:t>）</w:t>
      </w:r>
      <w:r>
        <w:rPr>
          <w:color w:val="auto"/>
          <w:spacing w:val="-1"/>
          <w:sz w:val="24"/>
        </w:rPr>
        <w:t xml:space="preserve">：              法定代表人或授权代表签字： </w:t>
      </w:r>
    </w:p>
    <w:p w14:paraId="5D3186A7">
      <w:pPr>
        <w:spacing w:before="5"/>
        <w:ind w:left="218"/>
        <w:rPr>
          <w:color w:val="auto"/>
          <w:sz w:val="24"/>
        </w:rPr>
      </w:pPr>
      <w:r>
        <w:rPr>
          <w:color w:val="auto"/>
          <w:sz w:val="24"/>
        </w:rPr>
        <w:t xml:space="preserve"> </w:t>
      </w:r>
    </w:p>
    <w:p w14:paraId="39B11170">
      <w:pPr>
        <w:spacing w:before="4" w:line="242" w:lineRule="auto"/>
        <w:ind w:left="698" w:right="2524" w:hanging="480"/>
        <w:rPr>
          <w:color w:val="auto"/>
          <w:sz w:val="24"/>
        </w:rPr>
      </w:pPr>
      <w:r>
        <w:rPr>
          <w:b/>
          <w:color w:val="auto"/>
          <w:sz w:val="24"/>
        </w:rPr>
        <w:t>注：</w:t>
      </w:r>
      <w:r>
        <w:rPr>
          <w:color w:val="auto"/>
          <w:sz w:val="24"/>
        </w:rPr>
        <w:t xml:space="preserve">1.本表填写投标文件主要内容，以用于开标宣读。2．“索引”一栏填写该主要内容对应于投标文件的“条款号/页号”。 </w:t>
      </w:r>
    </w:p>
    <w:p w14:paraId="3D5C561E">
      <w:pPr>
        <w:spacing w:before="3"/>
        <w:ind w:left="698"/>
        <w:rPr>
          <w:color w:val="auto"/>
          <w:sz w:val="24"/>
        </w:rPr>
      </w:pPr>
      <w:r>
        <w:rPr>
          <w:color w:val="auto"/>
          <w:sz w:val="24"/>
        </w:rPr>
        <w:t xml:space="preserve"> </w:t>
      </w:r>
    </w:p>
    <w:p w14:paraId="263A58EA">
      <w:pPr>
        <w:spacing w:before="4"/>
        <w:ind w:left="698"/>
        <w:rPr>
          <w:color w:val="auto"/>
          <w:sz w:val="24"/>
        </w:rPr>
      </w:pPr>
      <w:r>
        <w:rPr>
          <w:color w:val="auto"/>
          <w:sz w:val="24"/>
        </w:rPr>
        <w:t xml:space="preserve"> </w:t>
      </w:r>
    </w:p>
    <w:p w14:paraId="13F51260">
      <w:pPr>
        <w:rPr>
          <w:color w:val="auto"/>
          <w:sz w:val="24"/>
        </w:rPr>
        <w:sectPr>
          <w:pgSz w:w="11910" w:h="16840"/>
          <w:pgMar w:top="1580" w:right="160" w:bottom="1160" w:left="1200" w:header="507" w:footer="972" w:gutter="0"/>
          <w:cols w:space="720" w:num="1"/>
        </w:sectPr>
      </w:pPr>
    </w:p>
    <w:p w14:paraId="4B2F4EB7">
      <w:pPr>
        <w:pStyle w:val="9"/>
        <w:spacing w:before="8"/>
        <w:rPr>
          <w:color w:val="auto"/>
          <w:sz w:val="13"/>
        </w:rPr>
      </w:pPr>
    </w:p>
    <w:p w14:paraId="70AFDDE5">
      <w:pPr>
        <w:pStyle w:val="6"/>
        <w:rPr>
          <w:color w:val="auto"/>
        </w:rPr>
      </w:pPr>
      <w:r>
        <w:rPr>
          <w:rFonts w:hint="eastAsia"/>
          <w:color w:val="auto"/>
        </w:rPr>
        <w:t xml:space="preserve">格式 </w:t>
      </w:r>
      <w:r>
        <w:rPr>
          <w:color w:val="auto"/>
        </w:rPr>
        <w:t>3</w:t>
      </w:r>
    </w:p>
    <w:p w14:paraId="49670076">
      <w:pPr>
        <w:spacing w:before="151"/>
        <w:ind w:right="1036"/>
        <w:jc w:val="center"/>
        <w:rPr>
          <w:rFonts w:hint="eastAsia" w:ascii="黑体" w:eastAsia="黑体"/>
          <w:color w:val="auto"/>
          <w:sz w:val="30"/>
        </w:rPr>
      </w:pPr>
      <w:r>
        <w:rPr>
          <w:rFonts w:hint="eastAsia" w:ascii="黑体" w:eastAsia="黑体"/>
          <w:color w:val="auto"/>
          <w:sz w:val="30"/>
        </w:rPr>
        <w:t>开标一览表</w:t>
      </w:r>
    </w:p>
    <w:p w14:paraId="01FDCBA8">
      <w:pPr>
        <w:pStyle w:val="9"/>
        <w:rPr>
          <w:rFonts w:ascii="黑体"/>
          <w:color w:val="auto"/>
          <w:sz w:val="20"/>
        </w:rPr>
      </w:pPr>
    </w:p>
    <w:p w14:paraId="2A1C348C">
      <w:pPr>
        <w:pStyle w:val="9"/>
        <w:spacing w:before="11"/>
        <w:rPr>
          <w:rFonts w:ascii="黑体"/>
          <w:color w:val="auto"/>
          <w:sz w:val="10"/>
        </w:rPr>
      </w:pPr>
    </w:p>
    <w:tbl>
      <w:tblPr>
        <w:tblStyle w:val="16"/>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6"/>
        <w:gridCol w:w="1233"/>
        <w:gridCol w:w="3009"/>
        <w:gridCol w:w="2788"/>
        <w:gridCol w:w="1342"/>
      </w:tblGrid>
      <w:tr w14:paraId="36D17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4878" w:type="dxa"/>
            <w:gridSpan w:val="3"/>
            <w:noWrap w:val="0"/>
            <w:vAlign w:val="top"/>
          </w:tcPr>
          <w:p w14:paraId="0B71B506">
            <w:pPr>
              <w:pStyle w:val="23"/>
              <w:spacing w:before="215" w:line="300" w:lineRule="exact"/>
              <w:ind w:left="241" w:right="113"/>
              <w:jc w:val="center"/>
              <w:rPr>
                <w:b/>
                <w:color w:val="auto"/>
                <w:sz w:val="24"/>
              </w:rPr>
            </w:pPr>
            <w:r>
              <w:rPr>
                <w:b/>
                <w:color w:val="auto"/>
                <w:sz w:val="24"/>
              </w:rPr>
              <w:t>项目总报价</w:t>
            </w:r>
            <w:r>
              <w:rPr>
                <w:b/>
                <w:color w:val="auto"/>
                <w:w w:val="99"/>
                <w:sz w:val="24"/>
              </w:rPr>
              <w:t xml:space="preserve"> </w:t>
            </w:r>
          </w:p>
          <w:p w14:paraId="4DCF393E">
            <w:pPr>
              <w:pStyle w:val="23"/>
              <w:spacing w:line="261" w:lineRule="exact"/>
              <w:ind w:left="225" w:right="113"/>
              <w:jc w:val="center"/>
              <w:rPr>
                <w:color w:val="auto"/>
                <w:sz w:val="21"/>
              </w:rPr>
            </w:pPr>
            <w:r>
              <w:rPr>
                <w:color w:val="auto"/>
                <w:sz w:val="21"/>
              </w:rPr>
              <w:t xml:space="preserve">（人民币，元，不含税） </w:t>
            </w:r>
          </w:p>
        </w:tc>
        <w:tc>
          <w:tcPr>
            <w:tcW w:w="4130" w:type="dxa"/>
            <w:gridSpan w:val="2"/>
            <w:noWrap w:val="0"/>
            <w:vAlign w:val="top"/>
          </w:tcPr>
          <w:p w14:paraId="780568DB">
            <w:pPr>
              <w:pStyle w:val="23"/>
              <w:spacing w:before="10"/>
              <w:rPr>
                <w:rFonts w:ascii="黑体"/>
                <w:color w:val="auto"/>
                <w:sz w:val="27"/>
              </w:rPr>
            </w:pPr>
          </w:p>
          <w:p w14:paraId="00C72590">
            <w:pPr>
              <w:pStyle w:val="23"/>
              <w:ind w:left="112"/>
              <w:jc w:val="center"/>
              <w:rPr>
                <w:color w:val="auto"/>
                <w:sz w:val="21"/>
              </w:rPr>
            </w:pPr>
            <w:r>
              <w:rPr>
                <w:color w:val="auto"/>
                <w:sz w:val="21"/>
              </w:rPr>
              <w:t xml:space="preserve"> </w:t>
            </w:r>
          </w:p>
        </w:tc>
      </w:tr>
      <w:tr w14:paraId="26F3E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1" w:hRule="atLeast"/>
        </w:trPr>
        <w:tc>
          <w:tcPr>
            <w:tcW w:w="4878" w:type="dxa"/>
            <w:gridSpan w:val="3"/>
            <w:noWrap w:val="0"/>
            <w:vAlign w:val="top"/>
          </w:tcPr>
          <w:p w14:paraId="08FB1549">
            <w:pPr>
              <w:pStyle w:val="23"/>
              <w:spacing w:before="2" w:line="300" w:lineRule="exact"/>
              <w:ind w:left="241" w:right="113"/>
              <w:jc w:val="center"/>
              <w:rPr>
                <w:color w:val="auto"/>
                <w:sz w:val="24"/>
              </w:rPr>
            </w:pPr>
            <w:r>
              <w:rPr>
                <w:color w:val="auto"/>
                <w:sz w:val="24"/>
              </w:rPr>
              <w:t xml:space="preserve">是否响应本招标书的各项条款及要求 </w:t>
            </w:r>
          </w:p>
          <w:p w14:paraId="332EBEB0">
            <w:pPr>
              <w:pStyle w:val="23"/>
              <w:spacing w:before="10" w:line="240" w:lineRule="exact"/>
              <w:ind w:left="126" w:right="113"/>
              <w:jc w:val="center"/>
              <w:rPr>
                <w:color w:val="auto"/>
                <w:sz w:val="21"/>
              </w:rPr>
            </w:pPr>
            <w:r>
              <w:rPr>
                <w:color w:val="auto"/>
                <w:sz w:val="21"/>
              </w:rPr>
              <w:t xml:space="preserve">（如响应，在该栏中填写“是”字；如不响应，在该栏中填写“否”字并在相关条款偏离表中予以具体注明） </w:t>
            </w:r>
          </w:p>
        </w:tc>
        <w:tc>
          <w:tcPr>
            <w:tcW w:w="4130" w:type="dxa"/>
            <w:gridSpan w:val="2"/>
            <w:noWrap w:val="0"/>
            <w:vAlign w:val="top"/>
          </w:tcPr>
          <w:p w14:paraId="56144BCB">
            <w:pPr>
              <w:pStyle w:val="23"/>
              <w:spacing w:before="2"/>
              <w:ind w:left="107"/>
              <w:rPr>
                <w:color w:val="auto"/>
                <w:sz w:val="24"/>
              </w:rPr>
            </w:pPr>
            <w:r>
              <w:rPr>
                <w:color w:val="auto"/>
                <w:sz w:val="24"/>
              </w:rPr>
              <w:t xml:space="preserve"> </w:t>
            </w:r>
          </w:p>
        </w:tc>
      </w:tr>
      <w:tr w14:paraId="65F4C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869" w:type="dxa"/>
            <w:gridSpan w:val="2"/>
            <w:vMerge w:val="restart"/>
            <w:noWrap w:val="0"/>
            <w:vAlign w:val="top"/>
          </w:tcPr>
          <w:p w14:paraId="5EA40133">
            <w:pPr>
              <w:pStyle w:val="23"/>
              <w:spacing w:before="5"/>
              <w:rPr>
                <w:rFonts w:ascii="黑体"/>
                <w:color w:val="auto"/>
                <w:sz w:val="29"/>
              </w:rPr>
            </w:pPr>
          </w:p>
          <w:p w14:paraId="7A929D98">
            <w:pPr>
              <w:pStyle w:val="23"/>
              <w:spacing w:line="285" w:lineRule="exact"/>
              <w:ind w:left="183" w:right="55"/>
              <w:jc w:val="center"/>
              <w:rPr>
                <w:color w:val="auto"/>
                <w:sz w:val="24"/>
              </w:rPr>
            </w:pPr>
            <w:r>
              <w:rPr>
                <w:color w:val="auto"/>
                <w:sz w:val="24"/>
              </w:rPr>
              <w:t xml:space="preserve">分解报价 </w:t>
            </w:r>
          </w:p>
          <w:p w14:paraId="1BA631C9">
            <w:pPr>
              <w:pStyle w:val="23"/>
              <w:spacing w:line="285" w:lineRule="exact"/>
              <w:ind w:left="183" w:right="55"/>
              <w:jc w:val="center"/>
              <w:rPr>
                <w:b/>
                <w:color w:val="auto"/>
                <w:sz w:val="24"/>
              </w:rPr>
            </w:pPr>
            <w:r>
              <w:rPr>
                <w:color w:val="auto"/>
                <w:sz w:val="24"/>
              </w:rPr>
              <w:t>（人民币，不含税）</w:t>
            </w:r>
            <w:r>
              <w:rPr>
                <w:b/>
                <w:color w:val="auto"/>
                <w:w w:val="99"/>
                <w:sz w:val="24"/>
              </w:rPr>
              <w:t xml:space="preserve"> </w:t>
            </w:r>
          </w:p>
        </w:tc>
        <w:tc>
          <w:tcPr>
            <w:tcW w:w="3009" w:type="dxa"/>
            <w:noWrap w:val="0"/>
            <w:vAlign w:val="top"/>
          </w:tcPr>
          <w:p w14:paraId="58B8E3F4">
            <w:pPr>
              <w:pStyle w:val="23"/>
              <w:spacing w:before="72"/>
              <w:ind w:left="411" w:right="288"/>
              <w:jc w:val="center"/>
              <w:rPr>
                <w:color w:val="auto"/>
                <w:sz w:val="24"/>
              </w:rPr>
            </w:pPr>
            <w:r>
              <w:rPr>
                <w:color w:val="auto"/>
                <w:sz w:val="24"/>
              </w:rPr>
              <w:t xml:space="preserve">项目总价 </w:t>
            </w:r>
          </w:p>
        </w:tc>
        <w:tc>
          <w:tcPr>
            <w:tcW w:w="4130" w:type="dxa"/>
            <w:gridSpan w:val="2"/>
            <w:noWrap w:val="0"/>
            <w:vAlign w:val="top"/>
          </w:tcPr>
          <w:p w14:paraId="05950310">
            <w:pPr>
              <w:pStyle w:val="23"/>
              <w:spacing w:before="2"/>
              <w:ind w:left="107"/>
              <w:rPr>
                <w:color w:val="auto"/>
                <w:sz w:val="24"/>
              </w:rPr>
            </w:pPr>
            <w:r>
              <w:rPr>
                <w:color w:val="auto"/>
                <w:sz w:val="24"/>
              </w:rPr>
              <w:t xml:space="preserve"> </w:t>
            </w:r>
          </w:p>
        </w:tc>
      </w:tr>
      <w:tr w14:paraId="713BE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1869" w:type="dxa"/>
            <w:gridSpan w:val="2"/>
            <w:vMerge w:val="continue"/>
            <w:noWrap w:val="0"/>
            <w:vAlign w:val="top"/>
          </w:tcPr>
          <w:p w14:paraId="6F2A8E66">
            <w:pPr>
              <w:rPr>
                <w:color w:val="auto"/>
                <w:sz w:val="2"/>
                <w:szCs w:val="2"/>
              </w:rPr>
            </w:pPr>
          </w:p>
        </w:tc>
        <w:tc>
          <w:tcPr>
            <w:tcW w:w="3009" w:type="dxa"/>
            <w:noWrap w:val="0"/>
            <w:vAlign w:val="top"/>
          </w:tcPr>
          <w:p w14:paraId="47210849">
            <w:pPr>
              <w:pStyle w:val="23"/>
              <w:spacing w:before="52"/>
              <w:ind w:left="411" w:right="288"/>
              <w:jc w:val="center"/>
              <w:rPr>
                <w:color w:val="auto"/>
                <w:sz w:val="24"/>
                <w:highlight w:val="none"/>
              </w:rPr>
            </w:pPr>
            <w:r>
              <w:rPr>
                <w:rFonts w:hint="eastAsia"/>
                <w:color w:val="auto"/>
                <w:sz w:val="24"/>
                <w:highlight w:val="none"/>
                <w:lang w:val="en-US" w:eastAsia="zh-CN"/>
              </w:rPr>
              <w:t>xx</w:t>
            </w:r>
            <w:r>
              <w:rPr>
                <w:color w:val="auto"/>
                <w:sz w:val="24"/>
                <w:highlight w:val="none"/>
              </w:rPr>
              <w:t xml:space="preserve">价格 </w:t>
            </w:r>
          </w:p>
        </w:tc>
        <w:tc>
          <w:tcPr>
            <w:tcW w:w="4130" w:type="dxa"/>
            <w:gridSpan w:val="2"/>
            <w:noWrap w:val="0"/>
            <w:vAlign w:val="top"/>
          </w:tcPr>
          <w:p w14:paraId="7D6D18B4">
            <w:pPr>
              <w:pStyle w:val="23"/>
              <w:spacing w:before="2"/>
              <w:ind w:left="107"/>
              <w:rPr>
                <w:color w:val="auto"/>
                <w:sz w:val="24"/>
              </w:rPr>
            </w:pPr>
            <w:r>
              <w:rPr>
                <w:color w:val="auto"/>
                <w:sz w:val="24"/>
              </w:rPr>
              <w:t xml:space="preserve"> </w:t>
            </w:r>
          </w:p>
        </w:tc>
      </w:tr>
      <w:tr w14:paraId="6E5A4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1869" w:type="dxa"/>
            <w:gridSpan w:val="2"/>
            <w:vMerge w:val="continue"/>
            <w:noWrap w:val="0"/>
            <w:vAlign w:val="top"/>
          </w:tcPr>
          <w:p w14:paraId="1F83936B">
            <w:pPr>
              <w:rPr>
                <w:color w:val="auto"/>
                <w:sz w:val="2"/>
                <w:szCs w:val="2"/>
              </w:rPr>
            </w:pPr>
          </w:p>
        </w:tc>
        <w:tc>
          <w:tcPr>
            <w:tcW w:w="3009" w:type="dxa"/>
            <w:noWrap w:val="0"/>
            <w:vAlign w:val="top"/>
          </w:tcPr>
          <w:p w14:paraId="366DA673">
            <w:pPr>
              <w:pStyle w:val="23"/>
              <w:spacing w:before="57"/>
              <w:ind w:left="409" w:right="288"/>
              <w:jc w:val="center"/>
              <w:rPr>
                <w:color w:val="auto"/>
                <w:sz w:val="24"/>
                <w:highlight w:val="none"/>
              </w:rPr>
            </w:pPr>
            <w:r>
              <w:rPr>
                <w:rFonts w:hint="eastAsia"/>
                <w:color w:val="auto"/>
                <w:sz w:val="24"/>
                <w:highlight w:val="none"/>
                <w:lang w:val="en-US" w:eastAsia="zh-CN"/>
              </w:rPr>
              <w:t>xx</w:t>
            </w:r>
            <w:r>
              <w:rPr>
                <w:color w:val="auto"/>
                <w:sz w:val="24"/>
                <w:highlight w:val="none"/>
              </w:rPr>
              <w:t xml:space="preserve">价格 </w:t>
            </w:r>
          </w:p>
        </w:tc>
        <w:tc>
          <w:tcPr>
            <w:tcW w:w="4130" w:type="dxa"/>
            <w:gridSpan w:val="2"/>
            <w:noWrap w:val="0"/>
            <w:vAlign w:val="top"/>
          </w:tcPr>
          <w:p w14:paraId="1AF012E9">
            <w:pPr>
              <w:pStyle w:val="23"/>
              <w:spacing w:before="4"/>
              <w:ind w:left="107"/>
              <w:rPr>
                <w:color w:val="auto"/>
                <w:sz w:val="24"/>
              </w:rPr>
            </w:pPr>
            <w:r>
              <w:rPr>
                <w:color w:val="auto"/>
                <w:sz w:val="24"/>
              </w:rPr>
              <w:t xml:space="preserve"> </w:t>
            </w:r>
          </w:p>
        </w:tc>
      </w:tr>
      <w:tr w14:paraId="550C2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1869" w:type="dxa"/>
            <w:gridSpan w:val="2"/>
            <w:vMerge w:val="continue"/>
            <w:noWrap w:val="0"/>
            <w:vAlign w:val="top"/>
          </w:tcPr>
          <w:p w14:paraId="57D47CB5">
            <w:pPr>
              <w:rPr>
                <w:color w:val="auto"/>
                <w:sz w:val="2"/>
                <w:szCs w:val="2"/>
              </w:rPr>
            </w:pPr>
          </w:p>
        </w:tc>
        <w:tc>
          <w:tcPr>
            <w:tcW w:w="3009" w:type="dxa"/>
            <w:noWrap w:val="0"/>
            <w:vAlign w:val="top"/>
          </w:tcPr>
          <w:p w14:paraId="14B8261D">
            <w:pPr>
              <w:pStyle w:val="23"/>
              <w:spacing w:before="57"/>
              <w:ind w:left="409" w:right="288"/>
              <w:jc w:val="center"/>
              <w:rPr>
                <w:rFonts w:hint="default" w:eastAsia="宋体"/>
                <w:color w:val="auto"/>
                <w:sz w:val="24"/>
                <w:highlight w:val="none"/>
                <w:lang w:val="en-US" w:eastAsia="zh-CN"/>
              </w:rPr>
            </w:pPr>
            <w:r>
              <w:rPr>
                <w:rFonts w:hint="eastAsia"/>
                <w:color w:val="auto"/>
                <w:sz w:val="24"/>
                <w:highlight w:val="none"/>
                <w:lang w:val="en-US" w:eastAsia="zh-CN"/>
              </w:rPr>
              <w:t>xx价格</w:t>
            </w:r>
          </w:p>
        </w:tc>
        <w:tc>
          <w:tcPr>
            <w:tcW w:w="4130" w:type="dxa"/>
            <w:gridSpan w:val="2"/>
            <w:noWrap w:val="0"/>
            <w:vAlign w:val="top"/>
          </w:tcPr>
          <w:p w14:paraId="385A983F">
            <w:pPr>
              <w:pStyle w:val="23"/>
              <w:spacing w:before="4"/>
              <w:ind w:left="107"/>
              <w:rPr>
                <w:color w:val="auto"/>
                <w:sz w:val="24"/>
              </w:rPr>
            </w:pPr>
          </w:p>
        </w:tc>
      </w:tr>
      <w:tr w14:paraId="42FA0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1869" w:type="dxa"/>
            <w:gridSpan w:val="2"/>
            <w:vMerge w:val="continue"/>
            <w:noWrap w:val="0"/>
            <w:vAlign w:val="top"/>
          </w:tcPr>
          <w:p w14:paraId="6DE648EB">
            <w:pPr>
              <w:rPr>
                <w:color w:val="auto"/>
                <w:sz w:val="2"/>
                <w:szCs w:val="2"/>
              </w:rPr>
            </w:pPr>
          </w:p>
        </w:tc>
        <w:tc>
          <w:tcPr>
            <w:tcW w:w="3009" w:type="dxa"/>
            <w:noWrap w:val="0"/>
            <w:vAlign w:val="top"/>
          </w:tcPr>
          <w:p w14:paraId="6D570BCC">
            <w:pPr>
              <w:pStyle w:val="23"/>
              <w:spacing w:before="57"/>
              <w:ind w:left="409" w:right="288"/>
              <w:jc w:val="center"/>
              <w:rPr>
                <w:rFonts w:hint="default"/>
                <w:color w:val="auto"/>
                <w:sz w:val="24"/>
                <w:highlight w:val="none"/>
                <w:lang w:val="en-US" w:eastAsia="zh-CN"/>
              </w:rPr>
            </w:pPr>
            <w:r>
              <w:rPr>
                <w:rFonts w:hint="eastAsia"/>
                <w:color w:val="auto"/>
                <w:sz w:val="24"/>
                <w:highlight w:val="none"/>
                <w:lang w:val="en-US" w:eastAsia="zh-CN"/>
              </w:rPr>
              <w:t>其他</w:t>
            </w:r>
          </w:p>
        </w:tc>
        <w:tc>
          <w:tcPr>
            <w:tcW w:w="4130" w:type="dxa"/>
            <w:gridSpan w:val="2"/>
            <w:noWrap w:val="0"/>
            <w:vAlign w:val="top"/>
          </w:tcPr>
          <w:p w14:paraId="30781D35">
            <w:pPr>
              <w:pStyle w:val="23"/>
              <w:spacing w:before="4"/>
              <w:ind w:left="107"/>
              <w:rPr>
                <w:color w:val="auto"/>
                <w:sz w:val="24"/>
              </w:rPr>
            </w:pPr>
          </w:p>
        </w:tc>
      </w:tr>
      <w:tr w14:paraId="2702B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9008" w:type="dxa"/>
            <w:gridSpan w:val="5"/>
            <w:noWrap w:val="0"/>
            <w:vAlign w:val="top"/>
          </w:tcPr>
          <w:p w14:paraId="751617D2">
            <w:pPr>
              <w:pStyle w:val="23"/>
              <w:spacing w:before="124"/>
              <w:ind w:left="1182" w:right="1055"/>
              <w:jc w:val="center"/>
              <w:rPr>
                <w:color w:val="auto"/>
                <w:sz w:val="24"/>
              </w:rPr>
            </w:pPr>
            <w:r>
              <w:rPr>
                <w:color w:val="auto"/>
                <w:sz w:val="24"/>
              </w:rPr>
              <w:t xml:space="preserve">除满足本招标书之基本要求外，可额外提供的其他免费服务项目 </w:t>
            </w:r>
          </w:p>
        </w:tc>
      </w:tr>
      <w:tr w14:paraId="165BA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636" w:type="dxa"/>
            <w:noWrap w:val="0"/>
            <w:vAlign w:val="top"/>
          </w:tcPr>
          <w:p w14:paraId="0B063F78">
            <w:pPr>
              <w:pStyle w:val="23"/>
              <w:spacing w:before="171"/>
              <w:ind w:left="144" w:right="22"/>
              <w:jc w:val="center"/>
              <w:rPr>
                <w:color w:val="auto"/>
                <w:sz w:val="21"/>
              </w:rPr>
            </w:pPr>
            <w:r>
              <w:rPr>
                <w:color w:val="auto"/>
                <w:spacing w:val="-2"/>
                <w:sz w:val="21"/>
              </w:rPr>
              <w:t>序号</w:t>
            </w:r>
            <w:r>
              <w:rPr>
                <w:color w:val="auto"/>
                <w:sz w:val="21"/>
              </w:rPr>
              <w:t xml:space="preserve"> </w:t>
            </w:r>
          </w:p>
        </w:tc>
        <w:tc>
          <w:tcPr>
            <w:tcW w:w="4242" w:type="dxa"/>
            <w:gridSpan w:val="2"/>
            <w:noWrap w:val="0"/>
            <w:vAlign w:val="top"/>
          </w:tcPr>
          <w:p w14:paraId="50562C29">
            <w:pPr>
              <w:pStyle w:val="23"/>
              <w:spacing w:before="171"/>
              <w:ind w:left="1732" w:right="1620"/>
              <w:jc w:val="center"/>
              <w:rPr>
                <w:color w:val="auto"/>
                <w:sz w:val="21"/>
              </w:rPr>
            </w:pPr>
            <w:r>
              <w:rPr>
                <w:color w:val="auto"/>
                <w:sz w:val="21"/>
              </w:rPr>
              <w:t xml:space="preserve">服务名称 </w:t>
            </w:r>
          </w:p>
        </w:tc>
        <w:tc>
          <w:tcPr>
            <w:tcW w:w="2788" w:type="dxa"/>
            <w:noWrap w:val="0"/>
            <w:vAlign w:val="top"/>
          </w:tcPr>
          <w:p w14:paraId="57E5F728">
            <w:pPr>
              <w:pStyle w:val="23"/>
              <w:spacing w:before="171"/>
              <w:ind w:left="1004" w:right="894"/>
              <w:jc w:val="center"/>
              <w:rPr>
                <w:color w:val="auto"/>
                <w:sz w:val="21"/>
              </w:rPr>
            </w:pPr>
            <w:r>
              <w:rPr>
                <w:color w:val="auto"/>
                <w:sz w:val="21"/>
              </w:rPr>
              <w:t xml:space="preserve">服务内容 </w:t>
            </w:r>
          </w:p>
        </w:tc>
        <w:tc>
          <w:tcPr>
            <w:tcW w:w="1342" w:type="dxa"/>
            <w:noWrap w:val="0"/>
            <w:vAlign w:val="top"/>
          </w:tcPr>
          <w:p w14:paraId="38CC2F5C">
            <w:pPr>
              <w:pStyle w:val="23"/>
              <w:spacing w:before="171"/>
              <w:ind w:left="459"/>
              <w:rPr>
                <w:color w:val="auto"/>
                <w:sz w:val="21"/>
              </w:rPr>
            </w:pPr>
            <w:r>
              <w:rPr>
                <w:color w:val="auto"/>
                <w:sz w:val="21"/>
              </w:rPr>
              <w:t xml:space="preserve">备注 </w:t>
            </w:r>
          </w:p>
        </w:tc>
      </w:tr>
      <w:tr w14:paraId="24C51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636" w:type="dxa"/>
            <w:noWrap w:val="0"/>
            <w:vAlign w:val="top"/>
          </w:tcPr>
          <w:p w14:paraId="6C357E9B">
            <w:pPr>
              <w:pStyle w:val="23"/>
              <w:spacing w:before="174"/>
              <w:ind w:left="112"/>
              <w:jc w:val="center"/>
              <w:rPr>
                <w:color w:val="auto"/>
                <w:sz w:val="21"/>
              </w:rPr>
            </w:pPr>
            <w:r>
              <w:rPr>
                <w:color w:val="auto"/>
                <w:sz w:val="21"/>
              </w:rPr>
              <w:t xml:space="preserve"> </w:t>
            </w:r>
          </w:p>
        </w:tc>
        <w:tc>
          <w:tcPr>
            <w:tcW w:w="4242" w:type="dxa"/>
            <w:gridSpan w:val="2"/>
            <w:noWrap w:val="0"/>
            <w:vAlign w:val="top"/>
          </w:tcPr>
          <w:p w14:paraId="64F66FB7">
            <w:pPr>
              <w:pStyle w:val="23"/>
              <w:spacing w:before="174"/>
              <w:ind w:left="112"/>
              <w:jc w:val="center"/>
              <w:rPr>
                <w:color w:val="auto"/>
                <w:sz w:val="21"/>
              </w:rPr>
            </w:pPr>
            <w:r>
              <w:rPr>
                <w:color w:val="auto"/>
                <w:sz w:val="21"/>
              </w:rPr>
              <w:t xml:space="preserve"> </w:t>
            </w:r>
          </w:p>
        </w:tc>
        <w:tc>
          <w:tcPr>
            <w:tcW w:w="2788" w:type="dxa"/>
            <w:noWrap w:val="0"/>
            <w:vAlign w:val="top"/>
          </w:tcPr>
          <w:p w14:paraId="2961F280">
            <w:pPr>
              <w:pStyle w:val="23"/>
              <w:spacing w:before="153"/>
              <w:ind w:left="125"/>
              <w:jc w:val="center"/>
              <w:rPr>
                <w:color w:val="auto"/>
                <w:sz w:val="24"/>
              </w:rPr>
            </w:pPr>
            <w:r>
              <w:rPr>
                <w:color w:val="auto"/>
                <w:sz w:val="24"/>
              </w:rPr>
              <w:t xml:space="preserve"> </w:t>
            </w:r>
          </w:p>
        </w:tc>
        <w:tc>
          <w:tcPr>
            <w:tcW w:w="1342" w:type="dxa"/>
            <w:noWrap w:val="0"/>
            <w:vAlign w:val="top"/>
          </w:tcPr>
          <w:p w14:paraId="007E5AF2">
            <w:pPr>
              <w:pStyle w:val="23"/>
              <w:spacing w:before="2"/>
              <w:ind w:left="106"/>
              <w:rPr>
                <w:color w:val="auto"/>
                <w:sz w:val="24"/>
              </w:rPr>
            </w:pPr>
            <w:r>
              <w:rPr>
                <w:color w:val="auto"/>
                <w:sz w:val="24"/>
              </w:rPr>
              <w:t xml:space="preserve"> </w:t>
            </w:r>
          </w:p>
        </w:tc>
      </w:tr>
      <w:tr w14:paraId="50143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636" w:type="dxa"/>
            <w:noWrap w:val="0"/>
            <w:vAlign w:val="top"/>
          </w:tcPr>
          <w:p w14:paraId="40C2C52A">
            <w:pPr>
              <w:pStyle w:val="23"/>
              <w:spacing w:before="174"/>
              <w:ind w:left="112"/>
              <w:jc w:val="center"/>
              <w:rPr>
                <w:color w:val="auto"/>
                <w:sz w:val="21"/>
              </w:rPr>
            </w:pPr>
            <w:r>
              <w:rPr>
                <w:color w:val="auto"/>
                <w:sz w:val="21"/>
              </w:rPr>
              <w:t xml:space="preserve"> </w:t>
            </w:r>
          </w:p>
        </w:tc>
        <w:tc>
          <w:tcPr>
            <w:tcW w:w="4242" w:type="dxa"/>
            <w:gridSpan w:val="2"/>
            <w:noWrap w:val="0"/>
            <w:vAlign w:val="top"/>
          </w:tcPr>
          <w:p w14:paraId="1254B578">
            <w:pPr>
              <w:pStyle w:val="23"/>
              <w:spacing w:before="153"/>
              <w:ind w:left="127"/>
              <w:jc w:val="center"/>
              <w:rPr>
                <w:color w:val="auto"/>
                <w:sz w:val="24"/>
              </w:rPr>
            </w:pPr>
            <w:r>
              <w:rPr>
                <w:color w:val="auto"/>
                <w:sz w:val="24"/>
              </w:rPr>
              <w:t xml:space="preserve"> </w:t>
            </w:r>
          </w:p>
        </w:tc>
        <w:tc>
          <w:tcPr>
            <w:tcW w:w="2788" w:type="dxa"/>
            <w:noWrap w:val="0"/>
            <w:vAlign w:val="top"/>
          </w:tcPr>
          <w:p w14:paraId="556E1636">
            <w:pPr>
              <w:pStyle w:val="23"/>
              <w:spacing w:before="153"/>
              <w:ind w:left="125"/>
              <w:jc w:val="center"/>
              <w:rPr>
                <w:color w:val="auto"/>
                <w:sz w:val="24"/>
              </w:rPr>
            </w:pPr>
            <w:r>
              <w:rPr>
                <w:color w:val="auto"/>
                <w:sz w:val="24"/>
              </w:rPr>
              <w:t xml:space="preserve"> </w:t>
            </w:r>
          </w:p>
        </w:tc>
        <w:tc>
          <w:tcPr>
            <w:tcW w:w="1342" w:type="dxa"/>
            <w:noWrap w:val="0"/>
            <w:vAlign w:val="top"/>
          </w:tcPr>
          <w:p w14:paraId="7B4D89DD">
            <w:pPr>
              <w:pStyle w:val="23"/>
              <w:spacing w:before="2"/>
              <w:ind w:left="106"/>
              <w:rPr>
                <w:color w:val="auto"/>
                <w:sz w:val="24"/>
              </w:rPr>
            </w:pPr>
            <w:r>
              <w:rPr>
                <w:color w:val="auto"/>
                <w:sz w:val="24"/>
              </w:rPr>
              <w:t xml:space="preserve"> </w:t>
            </w:r>
          </w:p>
        </w:tc>
      </w:tr>
      <w:tr w14:paraId="5B492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636" w:type="dxa"/>
            <w:noWrap w:val="0"/>
            <w:vAlign w:val="top"/>
          </w:tcPr>
          <w:p w14:paraId="5BC04F0E">
            <w:pPr>
              <w:pStyle w:val="23"/>
              <w:spacing w:before="173"/>
              <w:ind w:left="144" w:right="22"/>
              <w:jc w:val="center"/>
              <w:rPr>
                <w:color w:val="auto"/>
                <w:sz w:val="21"/>
              </w:rPr>
            </w:pPr>
            <w:r>
              <w:rPr>
                <w:color w:val="auto"/>
                <w:sz w:val="21"/>
              </w:rPr>
              <w:t xml:space="preserve">…… </w:t>
            </w:r>
          </w:p>
        </w:tc>
        <w:tc>
          <w:tcPr>
            <w:tcW w:w="4242" w:type="dxa"/>
            <w:gridSpan w:val="2"/>
            <w:noWrap w:val="0"/>
            <w:vAlign w:val="top"/>
          </w:tcPr>
          <w:p w14:paraId="2A47FE80">
            <w:pPr>
              <w:pStyle w:val="23"/>
              <w:spacing w:before="173"/>
              <w:ind w:left="112"/>
              <w:jc w:val="center"/>
              <w:rPr>
                <w:color w:val="auto"/>
                <w:sz w:val="21"/>
              </w:rPr>
            </w:pPr>
            <w:r>
              <w:rPr>
                <w:color w:val="auto"/>
                <w:sz w:val="21"/>
              </w:rPr>
              <w:t xml:space="preserve"> </w:t>
            </w:r>
          </w:p>
        </w:tc>
        <w:tc>
          <w:tcPr>
            <w:tcW w:w="2788" w:type="dxa"/>
            <w:noWrap w:val="0"/>
            <w:vAlign w:val="top"/>
          </w:tcPr>
          <w:p w14:paraId="66019483">
            <w:pPr>
              <w:pStyle w:val="23"/>
              <w:spacing w:before="173"/>
              <w:ind w:left="110"/>
              <w:jc w:val="center"/>
              <w:rPr>
                <w:color w:val="auto"/>
                <w:sz w:val="21"/>
              </w:rPr>
            </w:pPr>
            <w:r>
              <w:rPr>
                <w:color w:val="auto"/>
                <w:sz w:val="21"/>
              </w:rPr>
              <w:t xml:space="preserve"> </w:t>
            </w:r>
          </w:p>
        </w:tc>
        <w:tc>
          <w:tcPr>
            <w:tcW w:w="1342" w:type="dxa"/>
            <w:noWrap w:val="0"/>
            <w:vAlign w:val="top"/>
          </w:tcPr>
          <w:p w14:paraId="7935AAE5">
            <w:pPr>
              <w:pStyle w:val="23"/>
              <w:spacing w:before="2"/>
              <w:ind w:left="106"/>
              <w:rPr>
                <w:color w:val="auto"/>
                <w:sz w:val="24"/>
              </w:rPr>
            </w:pPr>
            <w:r>
              <w:rPr>
                <w:color w:val="auto"/>
                <w:sz w:val="24"/>
              </w:rPr>
              <w:t xml:space="preserve"> </w:t>
            </w:r>
          </w:p>
        </w:tc>
      </w:tr>
    </w:tbl>
    <w:p w14:paraId="152870F9">
      <w:pPr>
        <w:tabs>
          <w:tab w:val="left" w:pos="4179"/>
        </w:tabs>
        <w:spacing w:before="2"/>
        <w:ind w:left="218"/>
        <w:rPr>
          <w:rFonts w:hint="eastAsia" w:ascii="仿宋" w:eastAsia="仿宋"/>
          <w:color w:val="auto"/>
          <w:sz w:val="24"/>
        </w:rPr>
      </w:pPr>
    </w:p>
    <w:p w14:paraId="12C59C96">
      <w:pPr>
        <w:tabs>
          <w:tab w:val="left" w:pos="4179"/>
        </w:tabs>
        <w:spacing w:before="2"/>
        <w:ind w:left="218"/>
        <w:rPr>
          <w:rFonts w:hint="eastAsia" w:ascii="仿宋" w:eastAsia="仿宋"/>
          <w:color w:val="auto"/>
          <w:sz w:val="24"/>
        </w:rPr>
      </w:pPr>
    </w:p>
    <w:p w14:paraId="4327933F">
      <w:pPr>
        <w:tabs>
          <w:tab w:val="left" w:pos="4179"/>
        </w:tabs>
        <w:spacing w:before="2"/>
        <w:ind w:left="218"/>
        <w:rPr>
          <w:b/>
          <w:color w:val="auto"/>
          <w:sz w:val="24"/>
        </w:rPr>
      </w:pPr>
      <w:r>
        <w:rPr>
          <w:rFonts w:hint="eastAsia" w:ascii="仿宋" w:eastAsia="仿宋"/>
          <w:color w:val="auto"/>
          <w:sz w:val="24"/>
        </w:rPr>
        <w:t>投标人名称（盖章</w:t>
      </w:r>
      <w:r>
        <w:rPr>
          <w:rFonts w:hint="eastAsia" w:ascii="仿宋" w:eastAsia="仿宋"/>
          <w:color w:val="auto"/>
          <w:spacing w:val="-120"/>
          <w:sz w:val="24"/>
        </w:rPr>
        <w:t>）</w:t>
      </w:r>
      <w:r>
        <w:rPr>
          <w:rFonts w:hint="eastAsia" w:ascii="仿宋" w:eastAsia="仿宋"/>
          <w:color w:val="auto"/>
          <w:sz w:val="24"/>
        </w:rPr>
        <w:t>：</w:t>
      </w:r>
      <w:r>
        <w:rPr>
          <w:rFonts w:hint="eastAsia" w:ascii="仿宋" w:eastAsia="仿宋"/>
          <w:color w:val="auto"/>
          <w:sz w:val="24"/>
        </w:rPr>
        <w:tab/>
      </w:r>
      <w:r>
        <w:rPr>
          <w:rFonts w:hint="eastAsia" w:ascii="仿宋" w:eastAsia="仿宋"/>
          <w:color w:val="auto"/>
          <w:sz w:val="24"/>
        </w:rPr>
        <w:t>法定代表人或授权代表签字：</w:t>
      </w:r>
      <w:r>
        <w:rPr>
          <w:b/>
          <w:color w:val="auto"/>
          <w:w w:val="99"/>
          <w:sz w:val="24"/>
        </w:rPr>
        <w:t xml:space="preserve"> </w:t>
      </w:r>
    </w:p>
    <w:p w14:paraId="7D9DA940">
      <w:pPr>
        <w:pStyle w:val="9"/>
        <w:spacing w:before="25"/>
        <w:ind w:left="218"/>
        <w:rPr>
          <w:color w:val="auto"/>
        </w:rPr>
      </w:pPr>
      <w:r>
        <w:rPr>
          <w:color w:val="auto"/>
        </w:rPr>
        <w:t xml:space="preserve"> </w:t>
      </w:r>
    </w:p>
    <w:p w14:paraId="3E860122">
      <w:pPr>
        <w:pStyle w:val="9"/>
        <w:spacing w:before="43"/>
        <w:ind w:left="218"/>
        <w:rPr>
          <w:color w:val="auto"/>
        </w:rPr>
      </w:pPr>
      <w:r>
        <w:rPr>
          <w:color w:val="auto"/>
        </w:rPr>
        <w:t xml:space="preserve"> </w:t>
      </w:r>
    </w:p>
    <w:p w14:paraId="6B8ACAF9">
      <w:pPr>
        <w:spacing w:before="22"/>
        <w:ind w:left="218"/>
        <w:rPr>
          <w:color w:val="auto"/>
          <w:sz w:val="24"/>
        </w:rPr>
      </w:pPr>
      <w:r>
        <w:rPr>
          <w:color w:val="auto"/>
          <w:sz w:val="24"/>
        </w:rPr>
        <w:t xml:space="preserve"> </w:t>
      </w:r>
    </w:p>
    <w:p w14:paraId="737EBCA6">
      <w:pPr>
        <w:spacing w:before="5"/>
        <w:ind w:left="218"/>
        <w:rPr>
          <w:color w:val="auto"/>
          <w:sz w:val="24"/>
        </w:rPr>
      </w:pPr>
      <w:r>
        <w:rPr>
          <w:color w:val="auto"/>
          <w:sz w:val="24"/>
        </w:rPr>
        <w:t xml:space="preserve"> </w:t>
      </w:r>
    </w:p>
    <w:p w14:paraId="5CDA6464">
      <w:pPr>
        <w:spacing w:before="4"/>
        <w:ind w:left="218"/>
        <w:rPr>
          <w:color w:val="auto"/>
          <w:sz w:val="24"/>
        </w:rPr>
      </w:pPr>
      <w:r>
        <w:rPr>
          <w:color w:val="auto"/>
          <w:sz w:val="24"/>
        </w:rPr>
        <w:t xml:space="preserve"> </w:t>
      </w:r>
    </w:p>
    <w:p w14:paraId="68B88F01">
      <w:pPr>
        <w:spacing w:before="5"/>
        <w:ind w:left="218"/>
        <w:rPr>
          <w:color w:val="auto"/>
          <w:sz w:val="24"/>
        </w:rPr>
      </w:pPr>
      <w:r>
        <w:rPr>
          <w:color w:val="auto"/>
          <w:sz w:val="24"/>
        </w:rPr>
        <w:t xml:space="preserve"> </w:t>
      </w:r>
    </w:p>
    <w:p w14:paraId="41E40BF9">
      <w:pPr>
        <w:spacing w:before="4"/>
        <w:ind w:left="218"/>
        <w:rPr>
          <w:color w:val="auto"/>
          <w:sz w:val="24"/>
        </w:rPr>
      </w:pPr>
      <w:r>
        <w:rPr>
          <w:color w:val="auto"/>
          <w:sz w:val="24"/>
        </w:rPr>
        <w:t xml:space="preserve"> </w:t>
      </w:r>
    </w:p>
    <w:p w14:paraId="33833F33">
      <w:pPr>
        <w:spacing w:before="5"/>
        <w:ind w:left="218"/>
        <w:rPr>
          <w:color w:val="auto"/>
          <w:sz w:val="24"/>
        </w:rPr>
      </w:pPr>
      <w:r>
        <w:rPr>
          <w:color w:val="auto"/>
          <w:sz w:val="24"/>
        </w:rPr>
        <w:t xml:space="preserve"> </w:t>
      </w:r>
    </w:p>
    <w:p w14:paraId="78AC6FD4">
      <w:pPr>
        <w:spacing w:before="5"/>
        <w:ind w:left="218"/>
        <w:rPr>
          <w:color w:val="auto"/>
          <w:sz w:val="24"/>
        </w:rPr>
      </w:pPr>
      <w:r>
        <w:rPr>
          <w:color w:val="auto"/>
          <w:sz w:val="24"/>
        </w:rPr>
        <w:t xml:space="preserve"> </w:t>
      </w:r>
    </w:p>
    <w:p w14:paraId="2E6E381E">
      <w:pPr>
        <w:spacing w:before="5"/>
        <w:ind w:left="218"/>
        <w:rPr>
          <w:color w:val="auto"/>
          <w:sz w:val="24"/>
        </w:rPr>
      </w:pPr>
      <w:r>
        <w:rPr>
          <w:color w:val="auto"/>
          <w:sz w:val="24"/>
        </w:rPr>
        <w:t xml:space="preserve"> </w:t>
      </w:r>
    </w:p>
    <w:p w14:paraId="48B482B6">
      <w:pPr>
        <w:spacing w:before="4"/>
        <w:ind w:left="218"/>
        <w:rPr>
          <w:color w:val="auto"/>
          <w:sz w:val="24"/>
        </w:rPr>
      </w:pPr>
      <w:r>
        <w:rPr>
          <w:color w:val="auto"/>
          <w:sz w:val="24"/>
        </w:rPr>
        <w:t xml:space="preserve"> </w:t>
      </w:r>
    </w:p>
    <w:p w14:paraId="758BB6AF">
      <w:pPr>
        <w:spacing w:before="5"/>
        <w:ind w:left="218"/>
        <w:rPr>
          <w:color w:val="auto"/>
          <w:sz w:val="24"/>
        </w:rPr>
      </w:pPr>
      <w:r>
        <w:rPr>
          <w:color w:val="auto"/>
          <w:sz w:val="24"/>
        </w:rPr>
        <w:t xml:space="preserve"> </w:t>
      </w:r>
    </w:p>
    <w:p w14:paraId="1F039507">
      <w:pPr>
        <w:spacing w:before="4"/>
        <w:ind w:left="218"/>
        <w:rPr>
          <w:color w:val="auto"/>
          <w:sz w:val="24"/>
        </w:rPr>
      </w:pPr>
      <w:r>
        <w:rPr>
          <w:color w:val="auto"/>
          <w:sz w:val="24"/>
        </w:rPr>
        <w:t xml:space="preserve"> </w:t>
      </w:r>
    </w:p>
    <w:p w14:paraId="5BA0B4C2">
      <w:pPr>
        <w:spacing w:before="5"/>
        <w:ind w:left="218"/>
        <w:rPr>
          <w:color w:val="auto"/>
          <w:sz w:val="24"/>
        </w:rPr>
        <w:sectPr>
          <w:pgSz w:w="11910" w:h="16840"/>
          <w:pgMar w:top="1580" w:right="160" w:bottom="1160" w:left="1200" w:header="507" w:footer="972" w:gutter="0"/>
          <w:cols w:space="720" w:num="1"/>
        </w:sectPr>
      </w:pPr>
    </w:p>
    <w:p w14:paraId="6EB2A55F">
      <w:pPr>
        <w:pStyle w:val="9"/>
        <w:spacing w:before="8"/>
        <w:rPr>
          <w:color w:val="auto"/>
          <w:sz w:val="13"/>
        </w:rPr>
      </w:pPr>
    </w:p>
    <w:p w14:paraId="2D1F3C93">
      <w:pPr>
        <w:pStyle w:val="6"/>
        <w:ind w:left="0" w:leftChars="0" w:firstLine="0" w:firstLineChars="0"/>
        <w:rPr>
          <w:rFonts w:hint="eastAsia" w:eastAsia="黑体"/>
          <w:color w:val="auto"/>
          <w:lang w:val="en-US" w:eastAsia="zh-CN"/>
        </w:rPr>
      </w:pPr>
      <w:r>
        <w:rPr>
          <w:rFonts w:hint="eastAsia"/>
          <w:color w:val="auto"/>
        </w:rPr>
        <w:t xml:space="preserve">格式 </w:t>
      </w:r>
      <w:r>
        <w:rPr>
          <w:rFonts w:hint="eastAsia"/>
          <w:color w:val="auto"/>
          <w:lang w:val="en-US" w:eastAsia="zh-CN"/>
        </w:rPr>
        <w:t>4</w:t>
      </w:r>
    </w:p>
    <w:p w14:paraId="3D5C8B4A">
      <w:pPr>
        <w:pStyle w:val="9"/>
        <w:spacing w:before="8"/>
        <w:rPr>
          <w:rFonts w:ascii="Calibri"/>
          <w:b/>
          <w:color w:val="auto"/>
          <w:sz w:val="16"/>
        </w:rPr>
      </w:pPr>
    </w:p>
    <w:p w14:paraId="2126F761">
      <w:pPr>
        <w:spacing w:before="61"/>
        <w:ind w:right="1038"/>
        <w:jc w:val="center"/>
        <w:rPr>
          <w:rFonts w:hint="eastAsia" w:ascii="黑体" w:eastAsia="黑体"/>
          <w:b/>
          <w:color w:val="auto"/>
          <w:sz w:val="28"/>
        </w:rPr>
      </w:pPr>
      <w:r>
        <w:rPr>
          <w:rFonts w:hint="eastAsia" w:ascii="黑体" w:eastAsia="黑体"/>
          <w:b/>
          <w:color w:val="auto"/>
          <w:sz w:val="28"/>
        </w:rPr>
        <w:t>商务偏离表</w:t>
      </w:r>
    </w:p>
    <w:p w14:paraId="6304D749">
      <w:pPr>
        <w:pStyle w:val="9"/>
        <w:spacing w:before="5"/>
        <w:rPr>
          <w:rFonts w:ascii="黑体"/>
          <w:b/>
          <w:color w:val="auto"/>
          <w:sz w:val="10"/>
        </w:rPr>
      </w:pPr>
    </w:p>
    <w:tbl>
      <w:tblPr>
        <w:tblStyle w:val="16"/>
        <w:tblW w:w="0" w:type="auto"/>
        <w:tblInd w:w="4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8"/>
        <w:gridCol w:w="1080"/>
        <w:gridCol w:w="3061"/>
        <w:gridCol w:w="3555"/>
      </w:tblGrid>
      <w:tr w14:paraId="63F4D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vMerge w:val="restart"/>
            <w:noWrap w:val="0"/>
            <w:vAlign w:val="top"/>
          </w:tcPr>
          <w:p w14:paraId="3ACB1AED">
            <w:pPr>
              <w:pStyle w:val="23"/>
              <w:rPr>
                <w:rFonts w:ascii="黑体"/>
                <w:b/>
                <w:color w:val="auto"/>
                <w:sz w:val="24"/>
              </w:rPr>
            </w:pPr>
          </w:p>
          <w:p w14:paraId="7E5FC263">
            <w:pPr>
              <w:pStyle w:val="23"/>
              <w:spacing w:before="4"/>
              <w:rPr>
                <w:rFonts w:ascii="黑体"/>
                <w:b/>
                <w:color w:val="auto"/>
                <w:sz w:val="17"/>
              </w:rPr>
            </w:pPr>
          </w:p>
          <w:p w14:paraId="309BC16B">
            <w:pPr>
              <w:pStyle w:val="23"/>
              <w:spacing w:before="1"/>
              <w:ind w:left="172"/>
              <w:rPr>
                <w:color w:val="auto"/>
                <w:sz w:val="24"/>
              </w:rPr>
            </w:pPr>
            <w:r>
              <w:rPr>
                <w:color w:val="auto"/>
                <w:sz w:val="24"/>
              </w:rPr>
              <w:t xml:space="preserve">序号 </w:t>
            </w:r>
          </w:p>
        </w:tc>
        <w:tc>
          <w:tcPr>
            <w:tcW w:w="4141" w:type="dxa"/>
            <w:gridSpan w:val="2"/>
            <w:noWrap w:val="0"/>
            <w:vAlign w:val="top"/>
          </w:tcPr>
          <w:p w14:paraId="1BA62C92">
            <w:pPr>
              <w:pStyle w:val="23"/>
              <w:spacing w:before="187"/>
              <w:ind w:left="1349"/>
              <w:rPr>
                <w:color w:val="auto"/>
                <w:sz w:val="24"/>
              </w:rPr>
            </w:pPr>
            <w:r>
              <w:rPr>
                <w:color w:val="auto"/>
                <w:sz w:val="24"/>
              </w:rPr>
              <w:t xml:space="preserve">招标文件条款 </w:t>
            </w:r>
          </w:p>
        </w:tc>
        <w:tc>
          <w:tcPr>
            <w:tcW w:w="3555" w:type="dxa"/>
            <w:vMerge w:val="restart"/>
            <w:noWrap w:val="0"/>
            <w:vAlign w:val="top"/>
          </w:tcPr>
          <w:p w14:paraId="14C0C2E6">
            <w:pPr>
              <w:pStyle w:val="23"/>
              <w:rPr>
                <w:rFonts w:ascii="黑体"/>
                <w:b/>
                <w:color w:val="auto"/>
                <w:sz w:val="24"/>
              </w:rPr>
            </w:pPr>
          </w:p>
          <w:p w14:paraId="4C0DA72C">
            <w:pPr>
              <w:pStyle w:val="23"/>
              <w:spacing w:before="4"/>
              <w:rPr>
                <w:rFonts w:ascii="黑体"/>
                <w:b/>
                <w:color w:val="auto"/>
                <w:sz w:val="17"/>
              </w:rPr>
            </w:pPr>
          </w:p>
          <w:p w14:paraId="690C1A19">
            <w:pPr>
              <w:pStyle w:val="23"/>
              <w:spacing w:before="1"/>
              <w:ind w:left="1295"/>
              <w:rPr>
                <w:color w:val="auto"/>
                <w:sz w:val="24"/>
              </w:rPr>
            </w:pPr>
            <w:r>
              <w:rPr>
                <w:color w:val="auto"/>
                <w:sz w:val="24"/>
              </w:rPr>
              <w:t xml:space="preserve">偏离内容 </w:t>
            </w:r>
          </w:p>
        </w:tc>
      </w:tr>
      <w:tr w14:paraId="7EC32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vMerge w:val="continue"/>
            <w:tcBorders>
              <w:top w:val="nil"/>
            </w:tcBorders>
            <w:noWrap w:val="0"/>
            <w:vAlign w:val="top"/>
          </w:tcPr>
          <w:p w14:paraId="1A8D9D5F">
            <w:pPr>
              <w:rPr>
                <w:color w:val="auto"/>
                <w:sz w:val="2"/>
                <w:szCs w:val="2"/>
              </w:rPr>
            </w:pPr>
          </w:p>
        </w:tc>
        <w:tc>
          <w:tcPr>
            <w:tcW w:w="1080" w:type="dxa"/>
            <w:noWrap w:val="0"/>
            <w:vAlign w:val="top"/>
          </w:tcPr>
          <w:p w14:paraId="7DC547FF">
            <w:pPr>
              <w:pStyle w:val="23"/>
              <w:spacing w:before="187"/>
              <w:ind w:left="179"/>
              <w:rPr>
                <w:color w:val="auto"/>
                <w:sz w:val="24"/>
              </w:rPr>
            </w:pPr>
            <w:r>
              <w:rPr>
                <w:color w:val="auto"/>
                <w:sz w:val="24"/>
              </w:rPr>
              <w:t xml:space="preserve">条款号 </w:t>
            </w:r>
          </w:p>
        </w:tc>
        <w:tc>
          <w:tcPr>
            <w:tcW w:w="3061" w:type="dxa"/>
            <w:noWrap w:val="0"/>
            <w:vAlign w:val="top"/>
          </w:tcPr>
          <w:p w14:paraId="5360CD1F">
            <w:pPr>
              <w:pStyle w:val="23"/>
              <w:spacing w:before="187"/>
              <w:ind w:left="1049"/>
              <w:rPr>
                <w:color w:val="auto"/>
                <w:sz w:val="24"/>
              </w:rPr>
            </w:pPr>
            <w:r>
              <w:rPr>
                <w:color w:val="auto"/>
                <w:sz w:val="24"/>
              </w:rPr>
              <w:t xml:space="preserve">条款要求 </w:t>
            </w:r>
          </w:p>
        </w:tc>
        <w:tc>
          <w:tcPr>
            <w:tcW w:w="3555" w:type="dxa"/>
            <w:vMerge w:val="continue"/>
            <w:tcBorders>
              <w:top w:val="nil"/>
            </w:tcBorders>
            <w:noWrap w:val="0"/>
            <w:vAlign w:val="top"/>
          </w:tcPr>
          <w:p w14:paraId="1B1995AB">
            <w:pPr>
              <w:rPr>
                <w:color w:val="auto"/>
                <w:sz w:val="2"/>
                <w:szCs w:val="2"/>
              </w:rPr>
            </w:pPr>
          </w:p>
        </w:tc>
      </w:tr>
      <w:tr w14:paraId="78CF64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09299E75">
            <w:pPr>
              <w:pStyle w:val="23"/>
              <w:spacing w:before="187"/>
              <w:ind w:right="223"/>
              <w:jc w:val="right"/>
              <w:rPr>
                <w:color w:val="auto"/>
                <w:sz w:val="24"/>
              </w:rPr>
            </w:pPr>
            <w:r>
              <w:rPr>
                <w:color w:val="auto"/>
                <w:sz w:val="24"/>
              </w:rPr>
              <w:t xml:space="preserve">1 </w:t>
            </w:r>
          </w:p>
        </w:tc>
        <w:tc>
          <w:tcPr>
            <w:tcW w:w="1080" w:type="dxa"/>
            <w:noWrap w:val="0"/>
            <w:vAlign w:val="top"/>
          </w:tcPr>
          <w:p w14:paraId="63207401">
            <w:pPr>
              <w:pStyle w:val="23"/>
              <w:spacing w:before="187"/>
              <w:ind w:left="107"/>
              <w:rPr>
                <w:color w:val="auto"/>
                <w:sz w:val="24"/>
              </w:rPr>
            </w:pPr>
            <w:r>
              <w:rPr>
                <w:color w:val="auto"/>
                <w:sz w:val="24"/>
              </w:rPr>
              <w:t xml:space="preserve"> </w:t>
            </w:r>
            <w:r>
              <w:rPr>
                <w:rFonts w:hint="eastAsia"/>
                <w:color w:val="auto"/>
                <w:sz w:val="24"/>
              </w:rPr>
              <w:t>无</w:t>
            </w:r>
          </w:p>
        </w:tc>
        <w:tc>
          <w:tcPr>
            <w:tcW w:w="3061" w:type="dxa"/>
            <w:noWrap w:val="0"/>
            <w:vAlign w:val="top"/>
          </w:tcPr>
          <w:p w14:paraId="631738CC">
            <w:pPr>
              <w:pStyle w:val="23"/>
              <w:spacing w:before="187"/>
              <w:ind w:left="108"/>
              <w:rPr>
                <w:color w:val="auto"/>
                <w:sz w:val="24"/>
              </w:rPr>
            </w:pPr>
            <w:r>
              <w:rPr>
                <w:color w:val="auto"/>
                <w:sz w:val="24"/>
              </w:rPr>
              <w:t xml:space="preserve"> </w:t>
            </w:r>
          </w:p>
        </w:tc>
        <w:tc>
          <w:tcPr>
            <w:tcW w:w="3555" w:type="dxa"/>
            <w:noWrap w:val="0"/>
            <w:vAlign w:val="top"/>
          </w:tcPr>
          <w:p w14:paraId="1CF2D53B">
            <w:pPr>
              <w:pStyle w:val="23"/>
              <w:spacing w:before="187"/>
              <w:ind w:left="107"/>
              <w:rPr>
                <w:color w:val="auto"/>
                <w:sz w:val="24"/>
              </w:rPr>
            </w:pPr>
            <w:r>
              <w:rPr>
                <w:color w:val="auto"/>
                <w:sz w:val="24"/>
              </w:rPr>
              <w:t xml:space="preserve"> </w:t>
            </w:r>
          </w:p>
        </w:tc>
      </w:tr>
      <w:tr w14:paraId="1EA65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34314231">
            <w:pPr>
              <w:pStyle w:val="23"/>
              <w:spacing w:before="187"/>
              <w:ind w:right="223"/>
              <w:jc w:val="right"/>
              <w:rPr>
                <w:color w:val="auto"/>
                <w:sz w:val="24"/>
              </w:rPr>
            </w:pPr>
            <w:r>
              <w:rPr>
                <w:color w:val="auto"/>
                <w:sz w:val="24"/>
              </w:rPr>
              <w:t xml:space="preserve">2 </w:t>
            </w:r>
          </w:p>
        </w:tc>
        <w:tc>
          <w:tcPr>
            <w:tcW w:w="1080" w:type="dxa"/>
            <w:noWrap w:val="0"/>
            <w:vAlign w:val="top"/>
          </w:tcPr>
          <w:p w14:paraId="5722E74A">
            <w:pPr>
              <w:pStyle w:val="23"/>
              <w:spacing w:before="187"/>
              <w:ind w:left="107"/>
              <w:rPr>
                <w:color w:val="auto"/>
                <w:sz w:val="24"/>
              </w:rPr>
            </w:pPr>
            <w:r>
              <w:rPr>
                <w:color w:val="auto"/>
                <w:sz w:val="24"/>
              </w:rPr>
              <w:t xml:space="preserve"> </w:t>
            </w:r>
          </w:p>
        </w:tc>
        <w:tc>
          <w:tcPr>
            <w:tcW w:w="3061" w:type="dxa"/>
            <w:noWrap w:val="0"/>
            <w:vAlign w:val="top"/>
          </w:tcPr>
          <w:p w14:paraId="540DECC2">
            <w:pPr>
              <w:pStyle w:val="23"/>
              <w:spacing w:before="187"/>
              <w:ind w:left="108"/>
              <w:rPr>
                <w:color w:val="auto"/>
                <w:sz w:val="24"/>
              </w:rPr>
            </w:pPr>
            <w:r>
              <w:rPr>
                <w:color w:val="auto"/>
                <w:sz w:val="24"/>
              </w:rPr>
              <w:t xml:space="preserve"> </w:t>
            </w:r>
          </w:p>
        </w:tc>
        <w:tc>
          <w:tcPr>
            <w:tcW w:w="3555" w:type="dxa"/>
            <w:noWrap w:val="0"/>
            <w:vAlign w:val="top"/>
          </w:tcPr>
          <w:p w14:paraId="3209C2A0">
            <w:pPr>
              <w:pStyle w:val="23"/>
              <w:spacing w:before="187"/>
              <w:ind w:left="107"/>
              <w:rPr>
                <w:color w:val="auto"/>
                <w:sz w:val="24"/>
              </w:rPr>
            </w:pPr>
            <w:r>
              <w:rPr>
                <w:color w:val="auto"/>
                <w:sz w:val="24"/>
              </w:rPr>
              <w:t xml:space="preserve"> </w:t>
            </w:r>
          </w:p>
        </w:tc>
      </w:tr>
      <w:tr w14:paraId="42F10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6340A3A3">
            <w:pPr>
              <w:pStyle w:val="23"/>
              <w:spacing w:before="187"/>
              <w:ind w:right="223"/>
              <w:jc w:val="right"/>
              <w:rPr>
                <w:color w:val="auto"/>
                <w:sz w:val="24"/>
              </w:rPr>
            </w:pPr>
            <w:r>
              <w:rPr>
                <w:color w:val="auto"/>
                <w:sz w:val="24"/>
              </w:rPr>
              <w:t xml:space="preserve">3 </w:t>
            </w:r>
          </w:p>
        </w:tc>
        <w:tc>
          <w:tcPr>
            <w:tcW w:w="1080" w:type="dxa"/>
            <w:noWrap w:val="0"/>
            <w:vAlign w:val="top"/>
          </w:tcPr>
          <w:p w14:paraId="586AA524">
            <w:pPr>
              <w:pStyle w:val="23"/>
              <w:spacing w:before="187"/>
              <w:ind w:left="107"/>
              <w:rPr>
                <w:color w:val="auto"/>
                <w:sz w:val="24"/>
              </w:rPr>
            </w:pPr>
            <w:r>
              <w:rPr>
                <w:color w:val="auto"/>
                <w:sz w:val="24"/>
              </w:rPr>
              <w:t xml:space="preserve"> </w:t>
            </w:r>
          </w:p>
        </w:tc>
        <w:tc>
          <w:tcPr>
            <w:tcW w:w="3061" w:type="dxa"/>
            <w:noWrap w:val="0"/>
            <w:vAlign w:val="top"/>
          </w:tcPr>
          <w:p w14:paraId="0B91D601">
            <w:pPr>
              <w:pStyle w:val="23"/>
              <w:spacing w:before="187"/>
              <w:ind w:left="108"/>
              <w:rPr>
                <w:color w:val="auto"/>
                <w:sz w:val="24"/>
              </w:rPr>
            </w:pPr>
            <w:r>
              <w:rPr>
                <w:color w:val="auto"/>
                <w:sz w:val="24"/>
              </w:rPr>
              <w:t xml:space="preserve"> </w:t>
            </w:r>
          </w:p>
        </w:tc>
        <w:tc>
          <w:tcPr>
            <w:tcW w:w="3555" w:type="dxa"/>
            <w:noWrap w:val="0"/>
            <w:vAlign w:val="top"/>
          </w:tcPr>
          <w:p w14:paraId="20B35BFF">
            <w:pPr>
              <w:pStyle w:val="23"/>
              <w:spacing w:before="187"/>
              <w:ind w:left="107"/>
              <w:rPr>
                <w:color w:val="auto"/>
                <w:sz w:val="24"/>
              </w:rPr>
            </w:pPr>
            <w:r>
              <w:rPr>
                <w:color w:val="auto"/>
                <w:sz w:val="24"/>
              </w:rPr>
              <w:t xml:space="preserve"> </w:t>
            </w:r>
          </w:p>
        </w:tc>
      </w:tr>
      <w:tr w14:paraId="0A942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10574392">
            <w:pPr>
              <w:pStyle w:val="23"/>
              <w:spacing w:before="187"/>
              <w:ind w:right="223"/>
              <w:jc w:val="right"/>
              <w:rPr>
                <w:color w:val="auto"/>
                <w:sz w:val="24"/>
              </w:rPr>
            </w:pPr>
            <w:r>
              <w:rPr>
                <w:color w:val="auto"/>
                <w:sz w:val="24"/>
              </w:rPr>
              <w:t xml:space="preserve">4 </w:t>
            </w:r>
          </w:p>
        </w:tc>
        <w:tc>
          <w:tcPr>
            <w:tcW w:w="1080" w:type="dxa"/>
            <w:noWrap w:val="0"/>
            <w:vAlign w:val="top"/>
          </w:tcPr>
          <w:p w14:paraId="2EA80281">
            <w:pPr>
              <w:pStyle w:val="23"/>
              <w:spacing w:before="187"/>
              <w:ind w:left="107"/>
              <w:rPr>
                <w:color w:val="auto"/>
                <w:sz w:val="24"/>
              </w:rPr>
            </w:pPr>
            <w:r>
              <w:rPr>
                <w:color w:val="auto"/>
                <w:sz w:val="24"/>
              </w:rPr>
              <w:t xml:space="preserve"> </w:t>
            </w:r>
          </w:p>
        </w:tc>
        <w:tc>
          <w:tcPr>
            <w:tcW w:w="3061" w:type="dxa"/>
            <w:noWrap w:val="0"/>
            <w:vAlign w:val="top"/>
          </w:tcPr>
          <w:p w14:paraId="23BE2D1E">
            <w:pPr>
              <w:pStyle w:val="23"/>
              <w:spacing w:before="187"/>
              <w:ind w:left="108"/>
              <w:rPr>
                <w:color w:val="auto"/>
                <w:sz w:val="24"/>
              </w:rPr>
            </w:pPr>
            <w:r>
              <w:rPr>
                <w:color w:val="auto"/>
                <w:sz w:val="24"/>
              </w:rPr>
              <w:t xml:space="preserve"> </w:t>
            </w:r>
          </w:p>
        </w:tc>
        <w:tc>
          <w:tcPr>
            <w:tcW w:w="3555" w:type="dxa"/>
            <w:noWrap w:val="0"/>
            <w:vAlign w:val="top"/>
          </w:tcPr>
          <w:p w14:paraId="67DD76C8">
            <w:pPr>
              <w:pStyle w:val="23"/>
              <w:spacing w:before="187"/>
              <w:ind w:left="107"/>
              <w:rPr>
                <w:color w:val="auto"/>
                <w:sz w:val="24"/>
              </w:rPr>
            </w:pPr>
            <w:r>
              <w:rPr>
                <w:color w:val="auto"/>
                <w:sz w:val="24"/>
              </w:rPr>
              <w:t xml:space="preserve"> </w:t>
            </w:r>
          </w:p>
        </w:tc>
      </w:tr>
      <w:tr w14:paraId="4EEB0B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19E0A1B5">
            <w:pPr>
              <w:pStyle w:val="23"/>
              <w:spacing w:before="187"/>
              <w:ind w:right="223"/>
              <w:jc w:val="right"/>
              <w:rPr>
                <w:color w:val="auto"/>
                <w:sz w:val="24"/>
              </w:rPr>
            </w:pPr>
            <w:r>
              <w:rPr>
                <w:color w:val="auto"/>
                <w:sz w:val="24"/>
              </w:rPr>
              <w:t xml:space="preserve">5 </w:t>
            </w:r>
          </w:p>
        </w:tc>
        <w:tc>
          <w:tcPr>
            <w:tcW w:w="1080" w:type="dxa"/>
            <w:noWrap w:val="0"/>
            <w:vAlign w:val="top"/>
          </w:tcPr>
          <w:p w14:paraId="61736F94">
            <w:pPr>
              <w:pStyle w:val="23"/>
              <w:spacing w:before="187"/>
              <w:ind w:left="107"/>
              <w:rPr>
                <w:color w:val="auto"/>
                <w:sz w:val="24"/>
              </w:rPr>
            </w:pPr>
            <w:r>
              <w:rPr>
                <w:color w:val="auto"/>
                <w:sz w:val="24"/>
              </w:rPr>
              <w:t xml:space="preserve"> </w:t>
            </w:r>
          </w:p>
        </w:tc>
        <w:tc>
          <w:tcPr>
            <w:tcW w:w="3061" w:type="dxa"/>
            <w:noWrap w:val="0"/>
            <w:vAlign w:val="top"/>
          </w:tcPr>
          <w:p w14:paraId="2A0CFEB8">
            <w:pPr>
              <w:pStyle w:val="23"/>
              <w:spacing w:before="187"/>
              <w:ind w:left="108"/>
              <w:rPr>
                <w:color w:val="auto"/>
                <w:sz w:val="24"/>
              </w:rPr>
            </w:pPr>
            <w:r>
              <w:rPr>
                <w:color w:val="auto"/>
                <w:sz w:val="24"/>
              </w:rPr>
              <w:t xml:space="preserve"> </w:t>
            </w:r>
          </w:p>
        </w:tc>
        <w:tc>
          <w:tcPr>
            <w:tcW w:w="3555" w:type="dxa"/>
            <w:noWrap w:val="0"/>
            <w:vAlign w:val="top"/>
          </w:tcPr>
          <w:p w14:paraId="5F4E773C">
            <w:pPr>
              <w:pStyle w:val="23"/>
              <w:spacing w:before="187"/>
              <w:ind w:left="107"/>
              <w:rPr>
                <w:color w:val="auto"/>
                <w:sz w:val="24"/>
              </w:rPr>
            </w:pPr>
            <w:r>
              <w:rPr>
                <w:color w:val="auto"/>
                <w:sz w:val="24"/>
              </w:rPr>
              <w:t xml:space="preserve"> </w:t>
            </w:r>
          </w:p>
        </w:tc>
      </w:tr>
      <w:tr w14:paraId="5334E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563883FD">
            <w:pPr>
              <w:pStyle w:val="23"/>
              <w:spacing w:before="187"/>
              <w:ind w:right="223"/>
              <w:jc w:val="right"/>
              <w:rPr>
                <w:color w:val="auto"/>
                <w:sz w:val="24"/>
              </w:rPr>
            </w:pPr>
            <w:r>
              <w:rPr>
                <w:color w:val="auto"/>
                <w:sz w:val="24"/>
              </w:rPr>
              <w:t xml:space="preserve">6 </w:t>
            </w:r>
          </w:p>
        </w:tc>
        <w:tc>
          <w:tcPr>
            <w:tcW w:w="1080" w:type="dxa"/>
            <w:noWrap w:val="0"/>
            <w:vAlign w:val="top"/>
          </w:tcPr>
          <w:p w14:paraId="58B07321">
            <w:pPr>
              <w:pStyle w:val="23"/>
              <w:spacing w:before="187"/>
              <w:ind w:left="107"/>
              <w:rPr>
                <w:color w:val="auto"/>
                <w:sz w:val="24"/>
              </w:rPr>
            </w:pPr>
            <w:r>
              <w:rPr>
                <w:color w:val="auto"/>
                <w:sz w:val="24"/>
              </w:rPr>
              <w:t xml:space="preserve"> </w:t>
            </w:r>
          </w:p>
        </w:tc>
        <w:tc>
          <w:tcPr>
            <w:tcW w:w="3061" w:type="dxa"/>
            <w:noWrap w:val="0"/>
            <w:vAlign w:val="top"/>
          </w:tcPr>
          <w:p w14:paraId="2D5B486A">
            <w:pPr>
              <w:pStyle w:val="23"/>
              <w:spacing w:before="187"/>
              <w:ind w:left="108"/>
              <w:rPr>
                <w:color w:val="auto"/>
                <w:sz w:val="24"/>
              </w:rPr>
            </w:pPr>
            <w:r>
              <w:rPr>
                <w:color w:val="auto"/>
                <w:sz w:val="24"/>
              </w:rPr>
              <w:t xml:space="preserve"> </w:t>
            </w:r>
          </w:p>
        </w:tc>
        <w:tc>
          <w:tcPr>
            <w:tcW w:w="3555" w:type="dxa"/>
            <w:noWrap w:val="0"/>
            <w:vAlign w:val="top"/>
          </w:tcPr>
          <w:p w14:paraId="5B2E8C34">
            <w:pPr>
              <w:pStyle w:val="23"/>
              <w:spacing w:before="187"/>
              <w:ind w:left="107"/>
              <w:rPr>
                <w:color w:val="auto"/>
                <w:sz w:val="24"/>
              </w:rPr>
            </w:pPr>
            <w:r>
              <w:rPr>
                <w:color w:val="auto"/>
                <w:sz w:val="24"/>
              </w:rPr>
              <w:t xml:space="preserve"> </w:t>
            </w:r>
          </w:p>
        </w:tc>
      </w:tr>
      <w:tr w14:paraId="4D03F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28" w:type="dxa"/>
            <w:noWrap w:val="0"/>
            <w:vAlign w:val="top"/>
          </w:tcPr>
          <w:p w14:paraId="5EB69F2C">
            <w:pPr>
              <w:pStyle w:val="23"/>
              <w:spacing w:before="187"/>
              <w:ind w:right="223"/>
              <w:jc w:val="right"/>
              <w:rPr>
                <w:color w:val="auto"/>
                <w:sz w:val="24"/>
              </w:rPr>
            </w:pPr>
            <w:r>
              <w:rPr>
                <w:color w:val="auto"/>
                <w:sz w:val="24"/>
              </w:rPr>
              <w:t xml:space="preserve">7 </w:t>
            </w:r>
          </w:p>
        </w:tc>
        <w:tc>
          <w:tcPr>
            <w:tcW w:w="1080" w:type="dxa"/>
            <w:noWrap w:val="0"/>
            <w:vAlign w:val="top"/>
          </w:tcPr>
          <w:p w14:paraId="6D2EC4A1">
            <w:pPr>
              <w:pStyle w:val="23"/>
              <w:spacing w:before="187"/>
              <w:ind w:left="107"/>
              <w:rPr>
                <w:color w:val="auto"/>
                <w:sz w:val="24"/>
              </w:rPr>
            </w:pPr>
            <w:r>
              <w:rPr>
                <w:color w:val="auto"/>
                <w:sz w:val="24"/>
              </w:rPr>
              <w:t xml:space="preserve"> </w:t>
            </w:r>
          </w:p>
        </w:tc>
        <w:tc>
          <w:tcPr>
            <w:tcW w:w="3061" w:type="dxa"/>
            <w:noWrap w:val="0"/>
            <w:vAlign w:val="top"/>
          </w:tcPr>
          <w:p w14:paraId="58DB5BFF">
            <w:pPr>
              <w:pStyle w:val="23"/>
              <w:spacing w:before="187"/>
              <w:ind w:left="108"/>
              <w:rPr>
                <w:color w:val="auto"/>
                <w:sz w:val="24"/>
              </w:rPr>
            </w:pPr>
            <w:r>
              <w:rPr>
                <w:color w:val="auto"/>
                <w:sz w:val="24"/>
              </w:rPr>
              <w:t xml:space="preserve"> </w:t>
            </w:r>
          </w:p>
        </w:tc>
        <w:tc>
          <w:tcPr>
            <w:tcW w:w="3555" w:type="dxa"/>
            <w:noWrap w:val="0"/>
            <w:vAlign w:val="top"/>
          </w:tcPr>
          <w:p w14:paraId="76C8E34C">
            <w:pPr>
              <w:pStyle w:val="23"/>
              <w:spacing w:before="187"/>
              <w:ind w:left="107"/>
              <w:rPr>
                <w:color w:val="auto"/>
                <w:sz w:val="24"/>
              </w:rPr>
            </w:pPr>
            <w:r>
              <w:rPr>
                <w:color w:val="auto"/>
                <w:sz w:val="24"/>
              </w:rPr>
              <w:t xml:space="preserve"> </w:t>
            </w:r>
          </w:p>
        </w:tc>
      </w:tr>
      <w:tr w14:paraId="23F71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6BBD1E6F">
            <w:pPr>
              <w:pStyle w:val="23"/>
              <w:spacing w:before="187"/>
              <w:ind w:right="223"/>
              <w:jc w:val="right"/>
              <w:rPr>
                <w:color w:val="auto"/>
                <w:sz w:val="24"/>
              </w:rPr>
            </w:pPr>
            <w:r>
              <w:rPr>
                <w:color w:val="auto"/>
                <w:sz w:val="24"/>
              </w:rPr>
              <w:t xml:space="preserve">8 </w:t>
            </w:r>
          </w:p>
        </w:tc>
        <w:tc>
          <w:tcPr>
            <w:tcW w:w="1080" w:type="dxa"/>
            <w:noWrap w:val="0"/>
            <w:vAlign w:val="top"/>
          </w:tcPr>
          <w:p w14:paraId="5F408636">
            <w:pPr>
              <w:pStyle w:val="23"/>
              <w:spacing w:before="187"/>
              <w:ind w:left="107"/>
              <w:rPr>
                <w:color w:val="auto"/>
                <w:sz w:val="24"/>
              </w:rPr>
            </w:pPr>
            <w:r>
              <w:rPr>
                <w:color w:val="auto"/>
                <w:sz w:val="24"/>
              </w:rPr>
              <w:t xml:space="preserve"> </w:t>
            </w:r>
          </w:p>
        </w:tc>
        <w:tc>
          <w:tcPr>
            <w:tcW w:w="3061" w:type="dxa"/>
            <w:noWrap w:val="0"/>
            <w:vAlign w:val="top"/>
          </w:tcPr>
          <w:p w14:paraId="106AD715">
            <w:pPr>
              <w:pStyle w:val="23"/>
              <w:spacing w:before="187"/>
              <w:ind w:left="108"/>
              <w:rPr>
                <w:color w:val="auto"/>
                <w:sz w:val="24"/>
              </w:rPr>
            </w:pPr>
            <w:r>
              <w:rPr>
                <w:color w:val="auto"/>
                <w:sz w:val="24"/>
              </w:rPr>
              <w:t xml:space="preserve"> </w:t>
            </w:r>
          </w:p>
        </w:tc>
        <w:tc>
          <w:tcPr>
            <w:tcW w:w="3555" w:type="dxa"/>
            <w:noWrap w:val="0"/>
            <w:vAlign w:val="top"/>
          </w:tcPr>
          <w:p w14:paraId="05B80395">
            <w:pPr>
              <w:pStyle w:val="23"/>
              <w:spacing w:before="187"/>
              <w:ind w:left="107"/>
              <w:rPr>
                <w:color w:val="auto"/>
                <w:sz w:val="24"/>
              </w:rPr>
            </w:pPr>
            <w:r>
              <w:rPr>
                <w:color w:val="auto"/>
                <w:sz w:val="24"/>
              </w:rPr>
              <w:t xml:space="preserve"> </w:t>
            </w:r>
          </w:p>
        </w:tc>
      </w:tr>
      <w:tr w14:paraId="311E0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5F0DC233">
            <w:pPr>
              <w:pStyle w:val="23"/>
              <w:spacing w:before="187"/>
              <w:ind w:right="223"/>
              <w:jc w:val="right"/>
              <w:rPr>
                <w:color w:val="auto"/>
                <w:sz w:val="24"/>
              </w:rPr>
            </w:pPr>
            <w:r>
              <w:rPr>
                <w:color w:val="auto"/>
                <w:sz w:val="24"/>
              </w:rPr>
              <w:t xml:space="preserve">9 </w:t>
            </w:r>
          </w:p>
        </w:tc>
        <w:tc>
          <w:tcPr>
            <w:tcW w:w="1080" w:type="dxa"/>
            <w:noWrap w:val="0"/>
            <w:vAlign w:val="top"/>
          </w:tcPr>
          <w:p w14:paraId="67B52F3A">
            <w:pPr>
              <w:pStyle w:val="23"/>
              <w:spacing w:before="187"/>
              <w:ind w:left="107"/>
              <w:rPr>
                <w:color w:val="auto"/>
                <w:sz w:val="24"/>
              </w:rPr>
            </w:pPr>
            <w:r>
              <w:rPr>
                <w:color w:val="auto"/>
                <w:sz w:val="24"/>
              </w:rPr>
              <w:t xml:space="preserve"> </w:t>
            </w:r>
          </w:p>
        </w:tc>
        <w:tc>
          <w:tcPr>
            <w:tcW w:w="3061" w:type="dxa"/>
            <w:noWrap w:val="0"/>
            <w:vAlign w:val="top"/>
          </w:tcPr>
          <w:p w14:paraId="5610CDF6">
            <w:pPr>
              <w:pStyle w:val="23"/>
              <w:spacing w:before="187"/>
              <w:ind w:left="108"/>
              <w:rPr>
                <w:color w:val="auto"/>
                <w:sz w:val="24"/>
              </w:rPr>
            </w:pPr>
            <w:r>
              <w:rPr>
                <w:color w:val="auto"/>
                <w:sz w:val="24"/>
              </w:rPr>
              <w:t xml:space="preserve"> </w:t>
            </w:r>
          </w:p>
        </w:tc>
        <w:tc>
          <w:tcPr>
            <w:tcW w:w="3555" w:type="dxa"/>
            <w:noWrap w:val="0"/>
            <w:vAlign w:val="top"/>
          </w:tcPr>
          <w:p w14:paraId="43AB9F50">
            <w:pPr>
              <w:pStyle w:val="23"/>
              <w:spacing w:before="187"/>
              <w:ind w:left="107"/>
              <w:rPr>
                <w:color w:val="auto"/>
                <w:sz w:val="24"/>
              </w:rPr>
            </w:pPr>
            <w:r>
              <w:rPr>
                <w:color w:val="auto"/>
                <w:sz w:val="24"/>
              </w:rPr>
              <w:t xml:space="preserve"> </w:t>
            </w:r>
          </w:p>
        </w:tc>
      </w:tr>
      <w:tr w14:paraId="25EA3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2FAD099A">
            <w:pPr>
              <w:pStyle w:val="23"/>
              <w:spacing w:before="187"/>
              <w:ind w:right="163"/>
              <w:jc w:val="right"/>
              <w:rPr>
                <w:color w:val="auto"/>
                <w:sz w:val="24"/>
              </w:rPr>
            </w:pPr>
            <w:r>
              <w:rPr>
                <w:color w:val="auto"/>
                <w:sz w:val="24"/>
              </w:rPr>
              <w:t xml:space="preserve">10 </w:t>
            </w:r>
          </w:p>
        </w:tc>
        <w:tc>
          <w:tcPr>
            <w:tcW w:w="1080" w:type="dxa"/>
            <w:noWrap w:val="0"/>
            <w:vAlign w:val="top"/>
          </w:tcPr>
          <w:p w14:paraId="73222052">
            <w:pPr>
              <w:pStyle w:val="23"/>
              <w:spacing w:before="187"/>
              <w:ind w:left="107"/>
              <w:rPr>
                <w:color w:val="auto"/>
                <w:sz w:val="24"/>
              </w:rPr>
            </w:pPr>
            <w:r>
              <w:rPr>
                <w:color w:val="auto"/>
                <w:sz w:val="24"/>
              </w:rPr>
              <w:t xml:space="preserve"> </w:t>
            </w:r>
          </w:p>
        </w:tc>
        <w:tc>
          <w:tcPr>
            <w:tcW w:w="3061" w:type="dxa"/>
            <w:noWrap w:val="0"/>
            <w:vAlign w:val="top"/>
          </w:tcPr>
          <w:p w14:paraId="011AA8AD">
            <w:pPr>
              <w:pStyle w:val="23"/>
              <w:spacing w:before="187"/>
              <w:ind w:left="108"/>
              <w:rPr>
                <w:color w:val="auto"/>
                <w:sz w:val="24"/>
              </w:rPr>
            </w:pPr>
            <w:r>
              <w:rPr>
                <w:color w:val="auto"/>
                <w:sz w:val="24"/>
              </w:rPr>
              <w:t xml:space="preserve"> </w:t>
            </w:r>
          </w:p>
        </w:tc>
        <w:tc>
          <w:tcPr>
            <w:tcW w:w="3555" w:type="dxa"/>
            <w:noWrap w:val="0"/>
            <w:vAlign w:val="top"/>
          </w:tcPr>
          <w:p w14:paraId="2DA393D8">
            <w:pPr>
              <w:pStyle w:val="23"/>
              <w:spacing w:before="187"/>
              <w:ind w:left="107"/>
              <w:rPr>
                <w:color w:val="auto"/>
                <w:sz w:val="24"/>
              </w:rPr>
            </w:pPr>
            <w:r>
              <w:rPr>
                <w:color w:val="auto"/>
                <w:sz w:val="24"/>
              </w:rPr>
              <w:t xml:space="preserve"> </w:t>
            </w:r>
          </w:p>
        </w:tc>
      </w:tr>
    </w:tbl>
    <w:p w14:paraId="16E42DF0">
      <w:pPr>
        <w:spacing w:before="2"/>
        <w:ind w:left="218"/>
        <w:rPr>
          <w:color w:val="auto"/>
          <w:sz w:val="24"/>
        </w:rPr>
      </w:pPr>
      <w:r>
        <w:rPr>
          <w:color w:val="auto"/>
          <w:sz w:val="24"/>
        </w:rPr>
        <w:t xml:space="preserve"> </w:t>
      </w:r>
    </w:p>
    <w:p w14:paraId="5B422AE2">
      <w:pPr>
        <w:tabs>
          <w:tab w:val="left" w:pos="4179"/>
        </w:tabs>
        <w:spacing w:before="5"/>
        <w:ind w:left="218"/>
        <w:rPr>
          <w:rFonts w:hint="eastAsia" w:ascii="仿宋" w:eastAsia="仿宋"/>
          <w:color w:val="auto"/>
          <w:sz w:val="24"/>
        </w:rPr>
      </w:pPr>
      <w:r>
        <w:rPr>
          <w:rFonts w:hint="eastAsia" w:ascii="仿宋" w:eastAsia="仿宋"/>
          <w:color w:val="auto"/>
          <w:sz w:val="24"/>
        </w:rPr>
        <w:t>投标人名称（盖章</w:t>
      </w:r>
      <w:r>
        <w:rPr>
          <w:rFonts w:hint="eastAsia" w:ascii="仿宋" w:eastAsia="仿宋"/>
          <w:color w:val="auto"/>
          <w:spacing w:val="-120"/>
          <w:sz w:val="24"/>
        </w:rPr>
        <w:t>）</w:t>
      </w:r>
      <w:r>
        <w:rPr>
          <w:rFonts w:hint="eastAsia" w:ascii="仿宋" w:eastAsia="仿宋"/>
          <w:color w:val="auto"/>
          <w:sz w:val="24"/>
        </w:rPr>
        <w:t>：</w:t>
      </w:r>
      <w:r>
        <w:rPr>
          <w:rFonts w:hint="eastAsia" w:ascii="仿宋" w:eastAsia="仿宋"/>
          <w:color w:val="auto"/>
          <w:sz w:val="24"/>
        </w:rPr>
        <w:tab/>
      </w:r>
      <w:r>
        <w:rPr>
          <w:rFonts w:hint="eastAsia" w:ascii="仿宋" w:eastAsia="仿宋"/>
          <w:color w:val="auto"/>
          <w:sz w:val="24"/>
        </w:rPr>
        <w:t>法定代表人或授权代表签字：</w:t>
      </w:r>
    </w:p>
    <w:p w14:paraId="71FA1495">
      <w:pPr>
        <w:spacing w:before="4"/>
        <w:ind w:left="218"/>
        <w:rPr>
          <w:color w:val="auto"/>
          <w:sz w:val="24"/>
        </w:rPr>
      </w:pPr>
      <w:r>
        <w:rPr>
          <w:color w:val="auto"/>
          <w:sz w:val="24"/>
        </w:rPr>
        <w:t xml:space="preserve"> </w:t>
      </w:r>
    </w:p>
    <w:p w14:paraId="4106D2A9">
      <w:pPr>
        <w:spacing w:before="5"/>
        <w:ind w:left="218"/>
        <w:rPr>
          <w:color w:val="auto"/>
          <w:sz w:val="24"/>
        </w:rPr>
      </w:pPr>
      <w:r>
        <w:rPr>
          <w:color w:val="auto"/>
          <w:sz w:val="24"/>
        </w:rPr>
        <w:t xml:space="preserve"> </w:t>
      </w:r>
    </w:p>
    <w:p w14:paraId="50977AD6">
      <w:pPr>
        <w:spacing w:before="5" w:line="242" w:lineRule="auto"/>
        <w:ind w:left="218" w:right="1255"/>
        <w:rPr>
          <w:color w:val="auto"/>
          <w:sz w:val="24"/>
        </w:rPr>
      </w:pPr>
      <w:r>
        <w:rPr>
          <w:b/>
          <w:color w:val="auto"/>
          <w:spacing w:val="-4"/>
          <w:sz w:val="24"/>
        </w:rPr>
        <w:t>注：</w:t>
      </w:r>
      <w:r>
        <w:rPr>
          <w:color w:val="auto"/>
          <w:spacing w:val="-7"/>
          <w:sz w:val="24"/>
        </w:rPr>
        <w:t>为避免歧义，无偏离也应要提报该表，并注明“无”字。如无该表则即使在其它部</w:t>
      </w:r>
      <w:r>
        <w:rPr>
          <w:color w:val="auto"/>
          <w:spacing w:val="-8"/>
          <w:sz w:val="24"/>
        </w:rPr>
        <w:t xml:space="preserve">分已反映，将也被视为“无偏离”。 </w:t>
      </w:r>
    </w:p>
    <w:p w14:paraId="5CD0D559">
      <w:pPr>
        <w:spacing w:line="242" w:lineRule="auto"/>
        <w:rPr>
          <w:color w:val="auto"/>
          <w:sz w:val="24"/>
        </w:rPr>
        <w:sectPr>
          <w:pgSz w:w="11910" w:h="16840"/>
          <w:pgMar w:top="1580" w:right="160" w:bottom="1160" w:left="1200" w:header="507" w:footer="972" w:gutter="0"/>
          <w:cols w:space="720" w:num="1"/>
        </w:sectPr>
      </w:pPr>
    </w:p>
    <w:p w14:paraId="66C88375">
      <w:pPr>
        <w:pStyle w:val="9"/>
        <w:spacing w:before="8"/>
        <w:rPr>
          <w:color w:val="auto"/>
          <w:sz w:val="13"/>
        </w:rPr>
      </w:pPr>
    </w:p>
    <w:p w14:paraId="365075A1">
      <w:pPr>
        <w:pStyle w:val="6"/>
        <w:rPr>
          <w:rFonts w:hint="eastAsia" w:eastAsia="黑体"/>
          <w:color w:val="auto"/>
          <w:lang w:eastAsia="zh-CN"/>
        </w:rPr>
      </w:pPr>
      <w:r>
        <w:rPr>
          <w:rFonts w:hint="eastAsia"/>
          <w:color w:val="auto"/>
        </w:rPr>
        <w:t xml:space="preserve">附件格式 </w:t>
      </w:r>
      <w:r>
        <w:rPr>
          <w:rFonts w:hint="eastAsia"/>
          <w:color w:val="auto"/>
          <w:lang w:val="en-US" w:eastAsia="zh-CN"/>
        </w:rPr>
        <w:t>5</w:t>
      </w:r>
    </w:p>
    <w:p w14:paraId="3DEA2A51">
      <w:pPr>
        <w:pStyle w:val="9"/>
        <w:spacing w:before="8"/>
        <w:rPr>
          <w:rFonts w:ascii="Calibri"/>
          <w:b/>
          <w:color w:val="auto"/>
          <w:sz w:val="16"/>
        </w:rPr>
      </w:pPr>
    </w:p>
    <w:p w14:paraId="1C08357E">
      <w:pPr>
        <w:spacing w:before="61"/>
        <w:ind w:left="3349"/>
        <w:rPr>
          <w:rFonts w:hint="eastAsia" w:ascii="黑体" w:eastAsia="黑体"/>
          <w:b/>
          <w:color w:val="auto"/>
          <w:sz w:val="28"/>
        </w:rPr>
      </w:pPr>
      <w:r>
        <w:rPr>
          <w:rFonts w:hint="eastAsia" w:ascii="黑体" w:eastAsia="黑体"/>
          <w:b/>
          <w:color w:val="auto"/>
          <w:sz w:val="28"/>
        </w:rPr>
        <w:t>技术规格、参数偏离表</w:t>
      </w:r>
    </w:p>
    <w:p w14:paraId="586ECDF8">
      <w:pPr>
        <w:pStyle w:val="9"/>
        <w:spacing w:before="5"/>
        <w:rPr>
          <w:rFonts w:ascii="黑体"/>
          <w:b/>
          <w:color w:val="auto"/>
          <w:sz w:val="10"/>
        </w:rPr>
      </w:pPr>
    </w:p>
    <w:tbl>
      <w:tblPr>
        <w:tblStyle w:val="16"/>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8"/>
        <w:gridCol w:w="1080"/>
        <w:gridCol w:w="2893"/>
        <w:gridCol w:w="1110"/>
        <w:gridCol w:w="2615"/>
      </w:tblGrid>
      <w:tr w14:paraId="35362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vMerge w:val="restart"/>
            <w:noWrap w:val="0"/>
            <w:vAlign w:val="top"/>
          </w:tcPr>
          <w:p w14:paraId="3FCF922D">
            <w:pPr>
              <w:pStyle w:val="23"/>
              <w:rPr>
                <w:rFonts w:ascii="黑体"/>
                <w:b/>
                <w:color w:val="auto"/>
                <w:sz w:val="24"/>
              </w:rPr>
            </w:pPr>
          </w:p>
          <w:p w14:paraId="2BE05ED2">
            <w:pPr>
              <w:pStyle w:val="23"/>
              <w:spacing w:before="4"/>
              <w:rPr>
                <w:rFonts w:ascii="黑体"/>
                <w:b/>
                <w:color w:val="auto"/>
                <w:sz w:val="17"/>
              </w:rPr>
            </w:pPr>
          </w:p>
          <w:p w14:paraId="39844053">
            <w:pPr>
              <w:pStyle w:val="23"/>
              <w:spacing w:before="1"/>
              <w:ind w:left="172"/>
              <w:rPr>
                <w:color w:val="auto"/>
                <w:sz w:val="24"/>
              </w:rPr>
            </w:pPr>
            <w:r>
              <w:rPr>
                <w:color w:val="auto"/>
                <w:sz w:val="24"/>
              </w:rPr>
              <w:t xml:space="preserve">序号 </w:t>
            </w:r>
          </w:p>
        </w:tc>
        <w:tc>
          <w:tcPr>
            <w:tcW w:w="3973" w:type="dxa"/>
            <w:gridSpan w:val="2"/>
            <w:noWrap w:val="0"/>
            <w:vAlign w:val="top"/>
          </w:tcPr>
          <w:p w14:paraId="4426901A">
            <w:pPr>
              <w:pStyle w:val="23"/>
              <w:spacing w:before="187"/>
              <w:ind w:left="1264"/>
              <w:rPr>
                <w:color w:val="auto"/>
                <w:sz w:val="24"/>
              </w:rPr>
            </w:pPr>
            <w:r>
              <w:rPr>
                <w:color w:val="auto"/>
                <w:sz w:val="24"/>
              </w:rPr>
              <w:t xml:space="preserve">招标文件条款 </w:t>
            </w:r>
          </w:p>
        </w:tc>
        <w:tc>
          <w:tcPr>
            <w:tcW w:w="3725" w:type="dxa"/>
            <w:gridSpan w:val="2"/>
            <w:noWrap w:val="0"/>
            <w:vAlign w:val="top"/>
          </w:tcPr>
          <w:p w14:paraId="2D2D5C04">
            <w:pPr>
              <w:pStyle w:val="23"/>
              <w:spacing w:before="187"/>
              <w:ind w:left="1257"/>
              <w:rPr>
                <w:color w:val="auto"/>
                <w:sz w:val="24"/>
              </w:rPr>
            </w:pPr>
            <w:r>
              <w:rPr>
                <w:color w:val="auto"/>
                <w:sz w:val="24"/>
              </w:rPr>
              <w:t xml:space="preserve">投标书条款 </w:t>
            </w:r>
          </w:p>
        </w:tc>
      </w:tr>
      <w:tr w14:paraId="1F90A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vMerge w:val="continue"/>
            <w:tcBorders>
              <w:top w:val="nil"/>
            </w:tcBorders>
            <w:noWrap w:val="0"/>
            <w:vAlign w:val="top"/>
          </w:tcPr>
          <w:p w14:paraId="2C759BC6">
            <w:pPr>
              <w:rPr>
                <w:color w:val="auto"/>
                <w:sz w:val="2"/>
                <w:szCs w:val="2"/>
              </w:rPr>
            </w:pPr>
          </w:p>
        </w:tc>
        <w:tc>
          <w:tcPr>
            <w:tcW w:w="1080" w:type="dxa"/>
            <w:noWrap w:val="0"/>
            <w:vAlign w:val="top"/>
          </w:tcPr>
          <w:p w14:paraId="3BB7BF89">
            <w:pPr>
              <w:pStyle w:val="23"/>
              <w:spacing w:before="31" w:line="242" w:lineRule="auto"/>
              <w:ind w:left="299" w:right="168"/>
              <w:rPr>
                <w:color w:val="auto"/>
                <w:sz w:val="24"/>
              </w:rPr>
            </w:pPr>
            <w:r>
              <w:rPr>
                <w:color w:val="auto"/>
                <w:sz w:val="24"/>
              </w:rPr>
              <w:t xml:space="preserve">设备型号 </w:t>
            </w:r>
          </w:p>
        </w:tc>
        <w:tc>
          <w:tcPr>
            <w:tcW w:w="2893" w:type="dxa"/>
            <w:noWrap w:val="0"/>
            <w:vAlign w:val="top"/>
          </w:tcPr>
          <w:p w14:paraId="5B90A589">
            <w:pPr>
              <w:pStyle w:val="23"/>
              <w:spacing w:before="187"/>
              <w:ind w:left="1245" w:right="1118"/>
              <w:jc w:val="center"/>
              <w:rPr>
                <w:color w:val="auto"/>
                <w:sz w:val="24"/>
              </w:rPr>
            </w:pPr>
            <w:r>
              <w:rPr>
                <w:color w:val="auto"/>
                <w:sz w:val="24"/>
              </w:rPr>
              <w:t xml:space="preserve">偏离 </w:t>
            </w:r>
          </w:p>
        </w:tc>
        <w:tc>
          <w:tcPr>
            <w:tcW w:w="1110" w:type="dxa"/>
            <w:noWrap w:val="0"/>
            <w:vAlign w:val="top"/>
          </w:tcPr>
          <w:p w14:paraId="17CC7D99">
            <w:pPr>
              <w:pStyle w:val="23"/>
              <w:spacing w:before="31" w:line="242" w:lineRule="auto"/>
              <w:ind w:left="311" w:right="186"/>
              <w:rPr>
                <w:color w:val="auto"/>
                <w:sz w:val="24"/>
              </w:rPr>
            </w:pPr>
            <w:r>
              <w:rPr>
                <w:color w:val="auto"/>
                <w:sz w:val="24"/>
              </w:rPr>
              <w:t xml:space="preserve">设备型号 </w:t>
            </w:r>
          </w:p>
        </w:tc>
        <w:tc>
          <w:tcPr>
            <w:tcW w:w="2615" w:type="dxa"/>
            <w:noWrap w:val="0"/>
            <w:vAlign w:val="top"/>
          </w:tcPr>
          <w:p w14:paraId="01672BA3">
            <w:pPr>
              <w:pStyle w:val="23"/>
              <w:spacing w:before="187"/>
              <w:ind w:left="1104" w:right="981"/>
              <w:jc w:val="center"/>
              <w:rPr>
                <w:color w:val="auto"/>
                <w:sz w:val="24"/>
              </w:rPr>
            </w:pPr>
            <w:r>
              <w:rPr>
                <w:color w:val="auto"/>
                <w:sz w:val="24"/>
              </w:rPr>
              <w:t xml:space="preserve">偏离 </w:t>
            </w:r>
          </w:p>
        </w:tc>
      </w:tr>
      <w:tr w14:paraId="197FD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3105B786">
            <w:pPr>
              <w:pStyle w:val="23"/>
              <w:spacing w:before="187"/>
              <w:ind w:left="352"/>
              <w:rPr>
                <w:color w:val="auto"/>
                <w:sz w:val="24"/>
              </w:rPr>
            </w:pPr>
            <w:r>
              <w:rPr>
                <w:color w:val="auto"/>
                <w:sz w:val="24"/>
              </w:rPr>
              <w:t xml:space="preserve">1 </w:t>
            </w:r>
          </w:p>
        </w:tc>
        <w:tc>
          <w:tcPr>
            <w:tcW w:w="1080" w:type="dxa"/>
            <w:noWrap w:val="0"/>
            <w:vAlign w:val="top"/>
          </w:tcPr>
          <w:p w14:paraId="38C161BE">
            <w:pPr>
              <w:pStyle w:val="23"/>
              <w:spacing w:before="187"/>
              <w:ind w:left="107"/>
              <w:rPr>
                <w:color w:val="auto"/>
                <w:sz w:val="24"/>
              </w:rPr>
            </w:pPr>
            <w:r>
              <w:rPr>
                <w:color w:val="auto"/>
                <w:sz w:val="24"/>
              </w:rPr>
              <w:t xml:space="preserve"> </w:t>
            </w:r>
          </w:p>
        </w:tc>
        <w:tc>
          <w:tcPr>
            <w:tcW w:w="2893" w:type="dxa"/>
            <w:noWrap w:val="0"/>
            <w:vAlign w:val="top"/>
          </w:tcPr>
          <w:p w14:paraId="78BCE734">
            <w:pPr>
              <w:pStyle w:val="23"/>
              <w:spacing w:before="187"/>
              <w:ind w:left="107"/>
              <w:rPr>
                <w:color w:val="auto"/>
                <w:sz w:val="24"/>
              </w:rPr>
            </w:pPr>
            <w:r>
              <w:rPr>
                <w:color w:val="auto"/>
                <w:sz w:val="24"/>
              </w:rPr>
              <w:t xml:space="preserve"> </w:t>
            </w:r>
          </w:p>
        </w:tc>
        <w:tc>
          <w:tcPr>
            <w:tcW w:w="1110" w:type="dxa"/>
            <w:noWrap w:val="0"/>
            <w:vAlign w:val="top"/>
          </w:tcPr>
          <w:p w14:paraId="46043941">
            <w:pPr>
              <w:pStyle w:val="23"/>
              <w:spacing w:before="187"/>
              <w:ind w:left="104"/>
              <w:rPr>
                <w:color w:val="auto"/>
                <w:sz w:val="24"/>
              </w:rPr>
            </w:pPr>
            <w:r>
              <w:rPr>
                <w:color w:val="auto"/>
                <w:sz w:val="24"/>
              </w:rPr>
              <w:t xml:space="preserve"> </w:t>
            </w:r>
          </w:p>
        </w:tc>
        <w:tc>
          <w:tcPr>
            <w:tcW w:w="2615" w:type="dxa"/>
            <w:noWrap w:val="0"/>
            <w:vAlign w:val="top"/>
          </w:tcPr>
          <w:p w14:paraId="7BD60030">
            <w:pPr>
              <w:pStyle w:val="23"/>
              <w:spacing w:before="187"/>
              <w:ind w:left="106"/>
              <w:rPr>
                <w:color w:val="auto"/>
                <w:sz w:val="24"/>
              </w:rPr>
            </w:pPr>
            <w:r>
              <w:rPr>
                <w:color w:val="auto"/>
                <w:sz w:val="24"/>
              </w:rPr>
              <w:t xml:space="preserve"> </w:t>
            </w:r>
          </w:p>
        </w:tc>
      </w:tr>
      <w:tr w14:paraId="46F48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185B3278">
            <w:pPr>
              <w:pStyle w:val="23"/>
              <w:spacing w:before="187"/>
              <w:ind w:left="352"/>
              <w:rPr>
                <w:color w:val="auto"/>
                <w:sz w:val="24"/>
              </w:rPr>
            </w:pPr>
            <w:r>
              <w:rPr>
                <w:color w:val="auto"/>
                <w:sz w:val="24"/>
              </w:rPr>
              <w:t xml:space="preserve">2 </w:t>
            </w:r>
          </w:p>
        </w:tc>
        <w:tc>
          <w:tcPr>
            <w:tcW w:w="1080" w:type="dxa"/>
            <w:noWrap w:val="0"/>
            <w:vAlign w:val="top"/>
          </w:tcPr>
          <w:p w14:paraId="6216AA5C">
            <w:pPr>
              <w:pStyle w:val="23"/>
              <w:spacing w:before="187"/>
              <w:ind w:left="107"/>
              <w:rPr>
                <w:color w:val="auto"/>
                <w:sz w:val="24"/>
              </w:rPr>
            </w:pPr>
            <w:r>
              <w:rPr>
                <w:color w:val="auto"/>
                <w:sz w:val="24"/>
              </w:rPr>
              <w:t xml:space="preserve"> </w:t>
            </w:r>
          </w:p>
        </w:tc>
        <w:tc>
          <w:tcPr>
            <w:tcW w:w="2893" w:type="dxa"/>
            <w:noWrap w:val="0"/>
            <w:vAlign w:val="top"/>
          </w:tcPr>
          <w:p w14:paraId="3C9E869F">
            <w:pPr>
              <w:pStyle w:val="23"/>
              <w:spacing w:before="187"/>
              <w:ind w:left="107"/>
              <w:rPr>
                <w:color w:val="auto"/>
                <w:sz w:val="24"/>
              </w:rPr>
            </w:pPr>
            <w:r>
              <w:rPr>
                <w:color w:val="auto"/>
                <w:sz w:val="24"/>
              </w:rPr>
              <w:t xml:space="preserve"> </w:t>
            </w:r>
          </w:p>
        </w:tc>
        <w:tc>
          <w:tcPr>
            <w:tcW w:w="1110" w:type="dxa"/>
            <w:noWrap w:val="0"/>
            <w:vAlign w:val="top"/>
          </w:tcPr>
          <w:p w14:paraId="0F23A4E1">
            <w:pPr>
              <w:pStyle w:val="23"/>
              <w:spacing w:before="187"/>
              <w:ind w:left="104"/>
              <w:rPr>
                <w:color w:val="auto"/>
                <w:sz w:val="24"/>
              </w:rPr>
            </w:pPr>
            <w:r>
              <w:rPr>
                <w:color w:val="auto"/>
                <w:sz w:val="24"/>
              </w:rPr>
              <w:t xml:space="preserve"> </w:t>
            </w:r>
          </w:p>
        </w:tc>
        <w:tc>
          <w:tcPr>
            <w:tcW w:w="2615" w:type="dxa"/>
            <w:noWrap w:val="0"/>
            <w:vAlign w:val="top"/>
          </w:tcPr>
          <w:p w14:paraId="4E88821E">
            <w:pPr>
              <w:pStyle w:val="23"/>
              <w:spacing w:before="187"/>
              <w:ind w:left="106"/>
              <w:rPr>
                <w:color w:val="auto"/>
                <w:sz w:val="24"/>
              </w:rPr>
            </w:pPr>
            <w:r>
              <w:rPr>
                <w:color w:val="auto"/>
                <w:sz w:val="24"/>
              </w:rPr>
              <w:t xml:space="preserve"> </w:t>
            </w:r>
          </w:p>
        </w:tc>
      </w:tr>
      <w:tr w14:paraId="5BE74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1581D427">
            <w:pPr>
              <w:pStyle w:val="23"/>
              <w:spacing w:before="187"/>
              <w:ind w:left="352"/>
              <w:rPr>
                <w:color w:val="auto"/>
                <w:sz w:val="24"/>
              </w:rPr>
            </w:pPr>
            <w:r>
              <w:rPr>
                <w:color w:val="auto"/>
                <w:sz w:val="24"/>
              </w:rPr>
              <w:t xml:space="preserve">3 </w:t>
            </w:r>
          </w:p>
        </w:tc>
        <w:tc>
          <w:tcPr>
            <w:tcW w:w="1080" w:type="dxa"/>
            <w:noWrap w:val="0"/>
            <w:vAlign w:val="top"/>
          </w:tcPr>
          <w:p w14:paraId="7E071A68">
            <w:pPr>
              <w:pStyle w:val="23"/>
              <w:spacing w:before="187"/>
              <w:ind w:left="107"/>
              <w:rPr>
                <w:color w:val="auto"/>
                <w:sz w:val="24"/>
              </w:rPr>
            </w:pPr>
            <w:r>
              <w:rPr>
                <w:color w:val="auto"/>
                <w:sz w:val="24"/>
              </w:rPr>
              <w:t xml:space="preserve"> </w:t>
            </w:r>
          </w:p>
        </w:tc>
        <w:tc>
          <w:tcPr>
            <w:tcW w:w="2893" w:type="dxa"/>
            <w:noWrap w:val="0"/>
            <w:vAlign w:val="top"/>
          </w:tcPr>
          <w:p w14:paraId="72858B45">
            <w:pPr>
              <w:pStyle w:val="23"/>
              <w:spacing w:before="187"/>
              <w:ind w:left="107"/>
              <w:rPr>
                <w:color w:val="auto"/>
                <w:sz w:val="24"/>
              </w:rPr>
            </w:pPr>
            <w:r>
              <w:rPr>
                <w:color w:val="auto"/>
                <w:sz w:val="24"/>
              </w:rPr>
              <w:t xml:space="preserve"> </w:t>
            </w:r>
          </w:p>
        </w:tc>
        <w:tc>
          <w:tcPr>
            <w:tcW w:w="1110" w:type="dxa"/>
            <w:noWrap w:val="0"/>
            <w:vAlign w:val="top"/>
          </w:tcPr>
          <w:p w14:paraId="37F96BDB">
            <w:pPr>
              <w:pStyle w:val="23"/>
              <w:spacing w:before="187"/>
              <w:ind w:left="104"/>
              <w:rPr>
                <w:color w:val="auto"/>
                <w:sz w:val="24"/>
              </w:rPr>
            </w:pPr>
            <w:r>
              <w:rPr>
                <w:color w:val="auto"/>
                <w:sz w:val="24"/>
              </w:rPr>
              <w:t xml:space="preserve"> </w:t>
            </w:r>
          </w:p>
        </w:tc>
        <w:tc>
          <w:tcPr>
            <w:tcW w:w="2615" w:type="dxa"/>
            <w:noWrap w:val="0"/>
            <w:vAlign w:val="top"/>
          </w:tcPr>
          <w:p w14:paraId="562B51BF">
            <w:pPr>
              <w:pStyle w:val="23"/>
              <w:spacing w:before="187"/>
              <w:ind w:left="106"/>
              <w:rPr>
                <w:color w:val="auto"/>
                <w:sz w:val="24"/>
              </w:rPr>
            </w:pPr>
            <w:r>
              <w:rPr>
                <w:color w:val="auto"/>
                <w:sz w:val="24"/>
              </w:rPr>
              <w:t xml:space="preserve"> </w:t>
            </w:r>
          </w:p>
        </w:tc>
      </w:tr>
      <w:tr w14:paraId="29CCD8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65CB02A5">
            <w:pPr>
              <w:pStyle w:val="23"/>
              <w:spacing w:before="187"/>
              <w:ind w:left="352"/>
              <w:rPr>
                <w:color w:val="auto"/>
                <w:sz w:val="24"/>
              </w:rPr>
            </w:pPr>
            <w:r>
              <w:rPr>
                <w:color w:val="auto"/>
                <w:sz w:val="24"/>
              </w:rPr>
              <w:t xml:space="preserve">4 </w:t>
            </w:r>
          </w:p>
        </w:tc>
        <w:tc>
          <w:tcPr>
            <w:tcW w:w="1080" w:type="dxa"/>
            <w:noWrap w:val="0"/>
            <w:vAlign w:val="top"/>
          </w:tcPr>
          <w:p w14:paraId="2048D8BD">
            <w:pPr>
              <w:pStyle w:val="23"/>
              <w:spacing w:before="187"/>
              <w:ind w:left="107"/>
              <w:rPr>
                <w:color w:val="auto"/>
                <w:sz w:val="24"/>
              </w:rPr>
            </w:pPr>
            <w:r>
              <w:rPr>
                <w:color w:val="auto"/>
                <w:sz w:val="24"/>
              </w:rPr>
              <w:t xml:space="preserve"> </w:t>
            </w:r>
          </w:p>
        </w:tc>
        <w:tc>
          <w:tcPr>
            <w:tcW w:w="2893" w:type="dxa"/>
            <w:noWrap w:val="0"/>
            <w:vAlign w:val="top"/>
          </w:tcPr>
          <w:p w14:paraId="4CFD5DB6">
            <w:pPr>
              <w:pStyle w:val="23"/>
              <w:spacing w:before="187"/>
              <w:ind w:left="107"/>
              <w:rPr>
                <w:color w:val="auto"/>
                <w:sz w:val="24"/>
              </w:rPr>
            </w:pPr>
            <w:r>
              <w:rPr>
                <w:color w:val="auto"/>
                <w:sz w:val="24"/>
              </w:rPr>
              <w:t xml:space="preserve"> </w:t>
            </w:r>
          </w:p>
        </w:tc>
        <w:tc>
          <w:tcPr>
            <w:tcW w:w="1110" w:type="dxa"/>
            <w:noWrap w:val="0"/>
            <w:vAlign w:val="top"/>
          </w:tcPr>
          <w:p w14:paraId="00E15557">
            <w:pPr>
              <w:pStyle w:val="23"/>
              <w:spacing w:before="187"/>
              <w:ind w:left="104"/>
              <w:rPr>
                <w:color w:val="auto"/>
                <w:sz w:val="24"/>
              </w:rPr>
            </w:pPr>
            <w:r>
              <w:rPr>
                <w:color w:val="auto"/>
                <w:sz w:val="24"/>
              </w:rPr>
              <w:t xml:space="preserve"> </w:t>
            </w:r>
          </w:p>
        </w:tc>
        <w:tc>
          <w:tcPr>
            <w:tcW w:w="2615" w:type="dxa"/>
            <w:noWrap w:val="0"/>
            <w:vAlign w:val="top"/>
          </w:tcPr>
          <w:p w14:paraId="3B293F14">
            <w:pPr>
              <w:pStyle w:val="23"/>
              <w:spacing w:before="187"/>
              <w:ind w:left="106"/>
              <w:rPr>
                <w:color w:val="auto"/>
                <w:sz w:val="24"/>
              </w:rPr>
            </w:pPr>
            <w:r>
              <w:rPr>
                <w:color w:val="auto"/>
                <w:sz w:val="24"/>
              </w:rPr>
              <w:t xml:space="preserve"> </w:t>
            </w:r>
          </w:p>
        </w:tc>
      </w:tr>
      <w:tr w14:paraId="0E519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222B0294">
            <w:pPr>
              <w:pStyle w:val="23"/>
              <w:spacing w:before="187"/>
              <w:ind w:left="352"/>
              <w:rPr>
                <w:color w:val="auto"/>
                <w:sz w:val="24"/>
              </w:rPr>
            </w:pPr>
            <w:r>
              <w:rPr>
                <w:color w:val="auto"/>
                <w:sz w:val="24"/>
              </w:rPr>
              <w:t xml:space="preserve">5 </w:t>
            </w:r>
          </w:p>
        </w:tc>
        <w:tc>
          <w:tcPr>
            <w:tcW w:w="1080" w:type="dxa"/>
            <w:noWrap w:val="0"/>
            <w:vAlign w:val="top"/>
          </w:tcPr>
          <w:p w14:paraId="365A2621">
            <w:pPr>
              <w:pStyle w:val="23"/>
              <w:spacing w:before="187"/>
              <w:ind w:left="107"/>
              <w:rPr>
                <w:color w:val="auto"/>
                <w:sz w:val="24"/>
              </w:rPr>
            </w:pPr>
            <w:r>
              <w:rPr>
                <w:color w:val="auto"/>
                <w:sz w:val="24"/>
              </w:rPr>
              <w:t xml:space="preserve"> </w:t>
            </w:r>
          </w:p>
        </w:tc>
        <w:tc>
          <w:tcPr>
            <w:tcW w:w="2893" w:type="dxa"/>
            <w:noWrap w:val="0"/>
            <w:vAlign w:val="top"/>
          </w:tcPr>
          <w:p w14:paraId="6AEF24B2">
            <w:pPr>
              <w:pStyle w:val="23"/>
              <w:spacing w:before="187"/>
              <w:ind w:left="107"/>
              <w:rPr>
                <w:color w:val="auto"/>
                <w:sz w:val="24"/>
              </w:rPr>
            </w:pPr>
            <w:r>
              <w:rPr>
                <w:color w:val="auto"/>
                <w:sz w:val="24"/>
              </w:rPr>
              <w:t xml:space="preserve"> </w:t>
            </w:r>
          </w:p>
        </w:tc>
        <w:tc>
          <w:tcPr>
            <w:tcW w:w="1110" w:type="dxa"/>
            <w:noWrap w:val="0"/>
            <w:vAlign w:val="top"/>
          </w:tcPr>
          <w:p w14:paraId="1976EC2E">
            <w:pPr>
              <w:pStyle w:val="23"/>
              <w:spacing w:before="187"/>
              <w:ind w:left="104"/>
              <w:rPr>
                <w:color w:val="auto"/>
                <w:sz w:val="24"/>
              </w:rPr>
            </w:pPr>
            <w:r>
              <w:rPr>
                <w:color w:val="auto"/>
                <w:sz w:val="24"/>
              </w:rPr>
              <w:t xml:space="preserve"> </w:t>
            </w:r>
          </w:p>
        </w:tc>
        <w:tc>
          <w:tcPr>
            <w:tcW w:w="2615" w:type="dxa"/>
            <w:noWrap w:val="0"/>
            <w:vAlign w:val="top"/>
          </w:tcPr>
          <w:p w14:paraId="361FE742">
            <w:pPr>
              <w:pStyle w:val="23"/>
              <w:spacing w:before="187"/>
              <w:ind w:left="106"/>
              <w:rPr>
                <w:color w:val="auto"/>
                <w:sz w:val="24"/>
              </w:rPr>
            </w:pPr>
            <w:r>
              <w:rPr>
                <w:color w:val="auto"/>
                <w:sz w:val="24"/>
              </w:rPr>
              <w:t xml:space="preserve"> </w:t>
            </w:r>
          </w:p>
        </w:tc>
      </w:tr>
      <w:tr w14:paraId="5DB4F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6DA8D7D7">
            <w:pPr>
              <w:pStyle w:val="23"/>
              <w:spacing w:before="187"/>
              <w:ind w:left="352"/>
              <w:rPr>
                <w:color w:val="auto"/>
                <w:sz w:val="24"/>
              </w:rPr>
            </w:pPr>
            <w:r>
              <w:rPr>
                <w:color w:val="auto"/>
                <w:sz w:val="24"/>
              </w:rPr>
              <w:t xml:space="preserve">6 </w:t>
            </w:r>
          </w:p>
        </w:tc>
        <w:tc>
          <w:tcPr>
            <w:tcW w:w="1080" w:type="dxa"/>
            <w:noWrap w:val="0"/>
            <w:vAlign w:val="top"/>
          </w:tcPr>
          <w:p w14:paraId="1618DA6B">
            <w:pPr>
              <w:pStyle w:val="23"/>
              <w:spacing w:before="187"/>
              <w:ind w:left="107"/>
              <w:rPr>
                <w:color w:val="auto"/>
                <w:sz w:val="24"/>
              </w:rPr>
            </w:pPr>
            <w:r>
              <w:rPr>
                <w:color w:val="auto"/>
                <w:sz w:val="24"/>
              </w:rPr>
              <w:t xml:space="preserve"> </w:t>
            </w:r>
          </w:p>
        </w:tc>
        <w:tc>
          <w:tcPr>
            <w:tcW w:w="2893" w:type="dxa"/>
            <w:noWrap w:val="0"/>
            <w:vAlign w:val="top"/>
          </w:tcPr>
          <w:p w14:paraId="66D3440E">
            <w:pPr>
              <w:pStyle w:val="23"/>
              <w:spacing w:before="187"/>
              <w:ind w:left="107"/>
              <w:rPr>
                <w:color w:val="auto"/>
                <w:sz w:val="24"/>
              </w:rPr>
            </w:pPr>
            <w:r>
              <w:rPr>
                <w:color w:val="auto"/>
                <w:sz w:val="24"/>
              </w:rPr>
              <w:t xml:space="preserve"> </w:t>
            </w:r>
          </w:p>
        </w:tc>
        <w:tc>
          <w:tcPr>
            <w:tcW w:w="1110" w:type="dxa"/>
            <w:noWrap w:val="0"/>
            <w:vAlign w:val="top"/>
          </w:tcPr>
          <w:p w14:paraId="78EFC1C7">
            <w:pPr>
              <w:pStyle w:val="23"/>
              <w:spacing w:before="187"/>
              <w:ind w:left="104"/>
              <w:rPr>
                <w:color w:val="auto"/>
                <w:sz w:val="24"/>
              </w:rPr>
            </w:pPr>
            <w:r>
              <w:rPr>
                <w:color w:val="auto"/>
                <w:sz w:val="24"/>
              </w:rPr>
              <w:t xml:space="preserve"> </w:t>
            </w:r>
          </w:p>
        </w:tc>
        <w:tc>
          <w:tcPr>
            <w:tcW w:w="2615" w:type="dxa"/>
            <w:noWrap w:val="0"/>
            <w:vAlign w:val="top"/>
          </w:tcPr>
          <w:p w14:paraId="033F0103">
            <w:pPr>
              <w:pStyle w:val="23"/>
              <w:spacing w:before="187"/>
              <w:ind w:left="106"/>
              <w:rPr>
                <w:color w:val="auto"/>
                <w:sz w:val="24"/>
              </w:rPr>
            </w:pPr>
            <w:r>
              <w:rPr>
                <w:color w:val="auto"/>
                <w:sz w:val="24"/>
              </w:rPr>
              <w:t xml:space="preserve"> </w:t>
            </w:r>
          </w:p>
        </w:tc>
      </w:tr>
      <w:tr w14:paraId="542F8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28" w:type="dxa"/>
            <w:noWrap w:val="0"/>
            <w:vAlign w:val="top"/>
          </w:tcPr>
          <w:p w14:paraId="441A43F6">
            <w:pPr>
              <w:pStyle w:val="23"/>
              <w:spacing w:before="187"/>
              <w:ind w:left="352"/>
              <w:rPr>
                <w:color w:val="auto"/>
                <w:sz w:val="24"/>
              </w:rPr>
            </w:pPr>
            <w:r>
              <w:rPr>
                <w:color w:val="auto"/>
                <w:sz w:val="24"/>
              </w:rPr>
              <w:t xml:space="preserve">7 </w:t>
            </w:r>
          </w:p>
        </w:tc>
        <w:tc>
          <w:tcPr>
            <w:tcW w:w="1080" w:type="dxa"/>
            <w:noWrap w:val="0"/>
            <w:vAlign w:val="top"/>
          </w:tcPr>
          <w:p w14:paraId="6E8D3900">
            <w:pPr>
              <w:pStyle w:val="23"/>
              <w:spacing w:before="187"/>
              <w:ind w:left="107"/>
              <w:rPr>
                <w:color w:val="auto"/>
                <w:sz w:val="24"/>
              </w:rPr>
            </w:pPr>
            <w:r>
              <w:rPr>
                <w:color w:val="auto"/>
                <w:sz w:val="24"/>
              </w:rPr>
              <w:t xml:space="preserve"> </w:t>
            </w:r>
          </w:p>
        </w:tc>
        <w:tc>
          <w:tcPr>
            <w:tcW w:w="2893" w:type="dxa"/>
            <w:noWrap w:val="0"/>
            <w:vAlign w:val="top"/>
          </w:tcPr>
          <w:p w14:paraId="5D1E083A">
            <w:pPr>
              <w:pStyle w:val="23"/>
              <w:spacing w:before="187"/>
              <w:ind w:left="107"/>
              <w:rPr>
                <w:color w:val="auto"/>
                <w:sz w:val="24"/>
              </w:rPr>
            </w:pPr>
            <w:r>
              <w:rPr>
                <w:color w:val="auto"/>
                <w:sz w:val="24"/>
              </w:rPr>
              <w:t xml:space="preserve"> </w:t>
            </w:r>
          </w:p>
        </w:tc>
        <w:tc>
          <w:tcPr>
            <w:tcW w:w="1110" w:type="dxa"/>
            <w:noWrap w:val="0"/>
            <w:vAlign w:val="top"/>
          </w:tcPr>
          <w:p w14:paraId="32661040">
            <w:pPr>
              <w:pStyle w:val="23"/>
              <w:spacing w:before="187"/>
              <w:ind w:left="104"/>
              <w:rPr>
                <w:color w:val="auto"/>
                <w:sz w:val="24"/>
              </w:rPr>
            </w:pPr>
            <w:r>
              <w:rPr>
                <w:color w:val="auto"/>
                <w:sz w:val="24"/>
              </w:rPr>
              <w:t xml:space="preserve"> </w:t>
            </w:r>
          </w:p>
        </w:tc>
        <w:tc>
          <w:tcPr>
            <w:tcW w:w="2615" w:type="dxa"/>
            <w:noWrap w:val="0"/>
            <w:vAlign w:val="top"/>
          </w:tcPr>
          <w:p w14:paraId="17918030">
            <w:pPr>
              <w:pStyle w:val="23"/>
              <w:spacing w:before="187"/>
              <w:ind w:left="106"/>
              <w:rPr>
                <w:color w:val="auto"/>
                <w:sz w:val="24"/>
              </w:rPr>
            </w:pPr>
            <w:r>
              <w:rPr>
                <w:color w:val="auto"/>
                <w:sz w:val="24"/>
              </w:rPr>
              <w:t xml:space="preserve"> </w:t>
            </w:r>
          </w:p>
        </w:tc>
      </w:tr>
      <w:tr w14:paraId="61199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70D4C1C0">
            <w:pPr>
              <w:pStyle w:val="23"/>
              <w:spacing w:before="187"/>
              <w:ind w:left="352"/>
              <w:rPr>
                <w:color w:val="auto"/>
                <w:sz w:val="24"/>
              </w:rPr>
            </w:pPr>
            <w:r>
              <w:rPr>
                <w:color w:val="auto"/>
                <w:sz w:val="24"/>
              </w:rPr>
              <w:t xml:space="preserve">8 </w:t>
            </w:r>
          </w:p>
        </w:tc>
        <w:tc>
          <w:tcPr>
            <w:tcW w:w="1080" w:type="dxa"/>
            <w:noWrap w:val="0"/>
            <w:vAlign w:val="top"/>
          </w:tcPr>
          <w:p w14:paraId="7E3CA776">
            <w:pPr>
              <w:pStyle w:val="23"/>
              <w:spacing w:before="187"/>
              <w:ind w:left="107"/>
              <w:rPr>
                <w:color w:val="auto"/>
                <w:sz w:val="24"/>
              </w:rPr>
            </w:pPr>
            <w:r>
              <w:rPr>
                <w:color w:val="auto"/>
                <w:sz w:val="24"/>
              </w:rPr>
              <w:t xml:space="preserve"> </w:t>
            </w:r>
          </w:p>
        </w:tc>
        <w:tc>
          <w:tcPr>
            <w:tcW w:w="2893" w:type="dxa"/>
            <w:noWrap w:val="0"/>
            <w:vAlign w:val="top"/>
          </w:tcPr>
          <w:p w14:paraId="56860FFD">
            <w:pPr>
              <w:pStyle w:val="23"/>
              <w:spacing w:before="187"/>
              <w:ind w:left="107"/>
              <w:rPr>
                <w:color w:val="auto"/>
                <w:sz w:val="24"/>
              </w:rPr>
            </w:pPr>
            <w:r>
              <w:rPr>
                <w:color w:val="auto"/>
                <w:sz w:val="24"/>
              </w:rPr>
              <w:t xml:space="preserve"> </w:t>
            </w:r>
          </w:p>
        </w:tc>
        <w:tc>
          <w:tcPr>
            <w:tcW w:w="1110" w:type="dxa"/>
            <w:noWrap w:val="0"/>
            <w:vAlign w:val="top"/>
          </w:tcPr>
          <w:p w14:paraId="398AEECD">
            <w:pPr>
              <w:pStyle w:val="23"/>
              <w:spacing w:before="187"/>
              <w:ind w:left="104"/>
              <w:rPr>
                <w:color w:val="auto"/>
                <w:sz w:val="24"/>
              </w:rPr>
            </w:pPr>
            <w:r>
              <w:rPr>
                <w:color w:val="auto"/>
                <w:sz w:val="24"/>
              </w:rPr>
              <w:t xml:space="preserve"> </w:t>
            </w:r>
          </w:p>
        </w:tc>
        <w:tc>
          <w:tcPr>
            <w:tcW w:w="2615" w:type="dxa"/>
            <w:noWrap w:val="0"/>
            <w:vAlign w:val="top"/>
          </w:tcPr>
          <w:p w14:paraId="0184C08E">
            <w:pPr>
              <w:pStyle w:val="23"/>
              <w:spacing w:before="187"/>
              <w:ind w:left="106"/>
              <w:rPr>
                <w:color w:val="auto"/>
                <w:sz w:val="24"/>
              </w:rPr>
            </w:pPr>
            <w:r>
              <w:rPr>
                <w:color w:val="auto"/>
                <w:sz w:val="24"/>
              </w:rPr>
              <w:t xml:space="preserve"> </w:t>
            </w:r>
          </w:p>
        </w:tc>
      </w:tr>
      <w:tr w14:paraId="37B0A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5B56BDCF">
            <w:pPr>
              <w:pStyle w:val="23"/>
              <w:spacing w:before="187"/>
              <w:ind w:left="352"/>
              <w:rPr>
                <w:color w:val="auto"/>
                <w:sz w:val="24"/>
              </w:rPr>
            </w:pPr>
            <w:r>
              <w:rPr>
                <w:color w:val="auto"/>
                <w:sz w:val="24"/>
              </w:rPr>
              <w:t xml:space="preserve">9 </w:t>
            </w:r>
          </w:p>
        </w:tc>
        <w:tc>
          <w:tcPr>
            <w:tcW w:w="1080" w:type="dxa"/>
            <w:noWrap w:val="0"/>
            <w:vAlign w:val="top"/>
          </w:tcPr>
          <w:p w14:paraId="39802FD1">
            <w:pPr>
              <w:pStyle w:val="23"/>
              <w:spacing w:before="187"/>
              <w:ind w:left="107"/>
              <w:rPr>
                <w:color w:val="auto"/>
                <w:sz w:val="24"/>
              </w:rPr>
            </w:pPr>
            <w:r>
              <w:rPr>
                <w:color w:val="auto"/>
                <w:sz w:val="24"/>
              </w:rPr>
              <w:t xml:space="preserve"> </w:t>
            </w:r>
          </w:p>
        </w:tc>
        <w:tc>
          <w:tcPr>
            <w:tcW w:w="2893" w:type="dxa"/>
            <w:noWrap w:val="0"/>
            <w:vAlign w:val="top"/>
          </w:tcPr>
          <w:p w14:paraId="170851AA">
            <w:pPr>
              <w:pStyle w:val="23"/>
              <w:spacing w:before="187"/>
              <w:ind w:left="107"/>
              <w:rPr>
                <w:color w:val="auto"/>
                <w:sz w:val="24"/>
              </w:rPr>
            </w:pPr>
            <w:r>
              <w:rPr>
                <w:color w:val="auto"/>
                <w:sz w:val="24"/>
              </w:rPr>
              <w:t xml:space="preserve"> </w:t>
            </w:r>
          </w:p>
        </w:tc>
        <w:tc>
          <w:tcPr>
            <w:tcW w:w="1110" w:type="dxa"/>
            <w:noWrap w:val="0"/>
            <w:vAlign w:val="top"/>
          </w:tcPr>
          <w:p w14:paraId="71420EF6">
            <w:pPr>
              <w:pStyle w:val="23"/>
              <w:spacing w:before="187"/>
              <w:ind w:left="104"/>
              <w:rPr>
                <w:color w:val="auto"/>
                <w:sz w:val="24"/>
              </w:rPr>
            </w:pPr>
            <w:r>
              <w:rPr>
                <w:color w:val="auto"/>
                <w:sz w:val="24"/>
              </w:rPr>
              <w:t xml:space="preserve"> </w:t>
            </w:r>
          </w:p>
        </w:tc>
        <w:tc>
          <w:tcPr>
            <w:tcW w:w="2615" w:type="dxa"/>
            <w:noWrap w:val="0"/>
            <w:vAlign w:val="top"/>
          </w:tcPr>
          <w:p w14:paraId="25846701">
            <w:pPr>
              <w:pStyle w:val="23"/>
              <w:spacing w:before="187"/>
              <w:ind w:left="106"/>
              <w:rPr>
                <w:color w:val="auto"/>
                <w:sz w:val="24"/>
              </w:rPr>
            </w:pPr>
            <w:r>
              <w:rPr>
                <w:color w:val="auto"/>
                <w:sz w:val="24"/>
              </w:rPr>
              <w:t xml:space="preserve"> </w:t>
            </w:r>
          </w:p>
        </w:tc>
      </w:tr>
      <w:tr w14:paraId="18717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2DCF05B4">
            <w:pPr>
              <w:pStyle w:val="23"/>
              <w:spacing w:before="187"/>
              <w:ind w:left="292"/>
              <w:rPr>
                <w:color w:val="auto"/>
                <w:sz w:val="24"/>
              </w:rPr>
            </w:pPr>
            <w:r>
              <w:rPr>
                <w:color w:val="auto"/>
                <w:sz w:val="24"/>
              </w:rPr>
              <w:t xml:space="preserve">10 </w:t>
            </w:r>
          </w:p>
        </w:tc>
        <w:tc>
          <w:tcPr>
            <w:tcW w:w="1080" w:type="dxa"/>
            <w:noWrap w:val="0"/>
            <w:vAlign w:val="top"/>
          </w:tcPr>
          <w:p w14:paraId="48C8CF09">
            <w:pPr>
              <w:pStyle w:val="23"/>
              <w:spacing w:before="187"/>
              <w:ind w:left="107"/>
              <w:rPr>
                <w:color w:val="auto"/>
                <w:sz w:val="24"/>
              </w:rPr>
            </w:pPr>
            <w:r>
              <w:rPr>
                <w:color w:val="auto"/>
                <w:sz w:val="24"/>
              </w:rPr>
              <w:t xml:space="preserve"> </w:t>
            </w:r>
          </w:p>
        </w:tc>
        <w:tc>
          <w:tcPr>
            <w:tcW w:w="2893" w:type="dxa"/>
            <w:noWrap w:val="0"/>
            <w:vAlign w:val="top"/>
          </w:tcPr>
          <w:p w14:paraId="5ADE1375">
            <w:pPr>
              <w:pStyle w:val="23"/>
              <w:spacing w:before="187"/>
              <w:ind w:left="107"/>
              <w:rPr>
                <w:color w:val="auto"/>
                <w:sz w:val="24"/>
              </w:rPr>
            </w:pPr>
            <w:r>
              <w:rPr>
                <w:color w:val="auto"/>
                <w:sz w:val="24"/>
              </w:rPr>
              <w:t xml:space="preserve"> </w:t>
            </w:r>
          </w:p>
        </w:tc>
        <w:tc>
          <w:tcPr>
            <w:tcW w:w="1110" w:type="dxa"/>
            <w:noWrap w:val="0"/>
            <w:vAlign w:val="top"/>
          </w:tcPr>
          <w:p w14:paraId="2AAE5C76">
            <w:pPr>
              <w:pStyle w:val="23"/>
              <w:spacing w:before="187"/>
              <w:ind w:left="104"/>
              <w:rPr>
                <w:color w:val="auto"/>
                <w:sz w:val="24"/>
              </w:rPr>
            </w:pPr>
            <w:r>
              <w:rPr>
                <w:color w:val="auto"/>
                <w:sz w:val="24"/>
              </w:rPr>
              <w:t xml:space="preserve"> </w:t>
            </w:r>
          </w:p>
        </w:tc>
        <w:tc>
          <w:tcPr>
            <w:tcW w:w="2615" w:type="dxa"/>
            <w:noWrap w:val="0"/>
            <w:vAlign w:val="top"/>
          </w:tcPr>
          <w:p w14:paraId="1AB110B2">
            <w:pPr>
              <w:pStyle w:val="23"/>
              <w:spacing w:before="187"/>
              <w:ind w:left="106"/>
              <w:rPr>
                <w:color w:val="auto"/>
                <w:sz w:val="24"/>
              </w:rPr>
            </w:pPr>
            <w:r>
              <w:rPr>
                <w:color w:val="auto"/>
                <w:sz w:val="24"/>
              </w:rPr>
              <w:t xml:space="preserve"> </w:t>
            </w:r>
          </w:p>
        </w:tc>
      </w:tr>
      <w:tr w14:paraId="4A280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28" w:type="dxa"/>
            <w:noWrap w:val="0"/>
            <w:vAlign w:val="top"/>
          </w:tcPr>
          <w:p w14:paraId="3AD74025">
            <w:pPr>
              <w:pStyle w:val="23"/>
              <w:spacing w:before="187"/>
              <w:ind w:left="292"/>
              <w:rPr>
                <w:color w:val="auto"/>
                <w:sz w:val="24"/>
              </w:rPr>
            </w:pPr>
            <w:r>
              <w:rPr>
                <w:color w:val="auto"/>
                <w:sz w:val="24"/>
              </w:rPr>
              <w:t xml:space="preserve">11 </w:t>
            </w:r>
          </w:p>
        </w:tc>
        <w:tc>
          <w:tcPr>
            <w:tcW w:w="1080" w:type="dxa"/>
            <w:noWrap w:val="0"/>
            <w:vAlign w:val="top"/>
          </w:tcPr>
          <w:p w14:paraId="2EE6B41C">
            <w:pPr>
              <w:pStyle w:val="23"/>
              <w:spacing w:before="187"/>
              <w:ind w:left="107"/>
              <w:rPr>
                <w:color w:val="auto"/>
                <w:sz w:val="24"/>
              </w:rPr>
            </w:pPr>
            <w:r>
              <w:rPr>
                <w:color w:val="auto"/>
                <w:sz w:val="24"/>
              </w:rPr>
              <w:t xml:space="preserve"> </w:t>
            </w:r>
          </w:p>
        </w:tc>
        <w:tc>
          <w:tcPr>
            <w:tcW w:w="2893" w:type="dxa"/>
            <w:noWrap w:val="0"/>
            <w:vAlign w:val="top"/>
          </w:tcPr>
          <w:p w14:paraId="3F71343F">
            <w:pPr>
              <w:pStyle w:val="23"/>
              <w:spacing w:before="187"/>
              <w:ind w:left="107"/>
              <w:rPr>
                <w:color w:val="auto"/>
                <w:sz w:val="24"/>
              </w:rPr>
            </w:pPr>
            <w:r>
              <w:rPr>
                <w:color w:val="auto"/>
                <w:sz w:val="24"/>
              </w:rPr>
              <w:t xml:space="preserve"> </w:t>
            </w:r>
          </w:p>
        </w:tc>
        <w:tc>
          <w:tcPr>
            <w:tcW w:w="1110" w:type="dxa"/>
            <w:noWrap w:val="0"/>
            <w:vAlign w:val="top"/>
          </w:tcPr>
          <w:p w14:paraId="670D027C">
            <w:pPr>
              <w:pStyle w:val="23"/>
              <w:spacing w:before="187"/>
              <w:ind w:left="104"/>
              <w:rPr>
                <w:color w:val="auto"/>
                <w:sz w:val="24"/>
              </w:rPr>
            </w:pPr>
            <w:r>
              <w:rPr>
                <w:color w:val="auto"/>
                <w:sz w:val="24"/>
              </w:rPr>
              <w:t xml:space="preserve"> </w:t>
            </w:r>
          </w:p>
        </w:tc>
        <w:tc>
          <w:tcPr>
            <w:tcW w:w="2615" w:type="dxa"/>
            <w:noWrap w:val="0"/>
            <w:vAlign w:val="top"/>
          </w:tcPr>
          <w:p w14:paraId="7D2DD8B1">
            <w:pPr>
              <w:pStyle w:val="23"/>
              <w:spacing w:before="187"/>
              <w:ind w:left="106"/>
              <w:rPr>
                <w:color w:val="auto"/>
                <w:sz w:val="24"/>
              </w:rPr>
            </w:pPr>
            <w:r>
              <w:rPr>
                <w:color w:val="auto"/>
                <w:sz w:val="24"/>
              </w:rPr>
              <w:t xml:space="preserve"> </w:t>
            </w:r>
          </w:p>
        </w:tc>
      </w:tr>
      <w:tr w14:paraId="4CA3C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28" w:type="dxa"/>
            <w:noWrap w:val="0"/>
            <w:vAlign w:val="top"/>
          </w:tcPr>
          <w:p w14:paraId="70B40D3F">
            <w:pPr>
              <w:pStyle w:val="23"/>
              <w:spacing w:before="187"/>
              <w:ind w:left="292"/>
              <w:rPr>
                <w:color w:val="auto"/>
                <w:sz w:val="24"/>
              </w:rPr>
            </w:pPr>
            <w:r>
              <w:rPr>
                <w:color w:val="auto"/>
                <w:sz w:val="24"/>
              </w:rPr>
              <w:t xml:space="preserve">12 </w:t>
            </w:r>
          </w:p>
        </w:tc>
        <w:tc>
          <w:tcPr>
            <w:tcW w:w="1080" w:type="dxa"/>
            <w:noWrap w:val="0"/>
            <w:vAlign w:val="top"/>
          </w:tcPr>
          <w:p w14:paraId="6C57FB65">
            <w:pPr>
              <w:pStyle w:val="23"/>
              <w:spacing w:before="187"/>
              <w:ind w:left="107"/>
              <w:rPr>
                <w:color w:val="auto"/>
                <w:sz w:val="24"/>
              </w:rPr>
            </w:pPr>
            <w:r>
              <w:rPr>
                <w:color w:val="auto"/>
                <w:sz w:val="24"/>
              </w:rPr>
              <w:t xml:space="preserve"> </w:t>
            </w:r>
          </w:p>
        </w:tc>
        <w:tc>
          <w:tcPr>
            <w:tcW w:w="2893" w:type="dxa"/>
            <w:noWrap w:val="0"/>
            <w:vAlign w:val="top"/>
          </w:tcPr>
          <w:p w14:paraId="45B31D86">
            <w:pPr>
              <w:pStyle w:val="23"/>
              <w:spacing w:before="187"/>
              <w:ind w:left="107"/>
              <w:rPr>
                <w:color w:val="auto"/>
                <w:sz w:val="24"/>
              </w:rPr>
            </w:pPr>
            <w:r>
              <w:rPr>
                <w:color w:val="auto"/>
                <w:sz w:val="24"/>
              </w:rPr>
              <w:t xml:space="preserve"> </w:t>
            </w:r>
          </w:p>
        </w:tc>
        <w:tc>
          <w:tcPr>
            <w:tcW w:w="1110" w:type="dxa"/>
            <w:noWrap w:val="0"/>
            <w:vAlign w:val="top"/>
          </w:tcPr>
          <w:p w14:paraId="34A061D1">
            <w:pPr>
              <w:pStyle w:val="23"/>
              <w:spacing w:before="187"/>
              <w:ind w:left="104"/>
              <w:rPr>
                <w:color w:val="auto"/>
                <w:sz w:val="24"/>
              </w:rPr>
            </w:pPr>
            <w:r>
              <w:rPr>
                <w:color w:val="auto"/>
                <w:sz w:val="24"/>
              </w:rPr>
              <w:t xml:space="preserve"> </w:t>
            </w:r>
          </w:p>
        </w:tc>
        <w:tc>
          <w:tcPr>
            <w:tcW w:w="2615" w:type="dxa"/>
            <w:noWrap w:val="0"/>
            <w:vAlign w:val="top"/>
          </w:tcPr>
          <w:p w14:paraId="3984FA59">
            <w:pPr>
              <w:pStyle w:val="23"/>
              <w:spacing w:before="187"/>
              <w:ind w:left="106"/>
              <w:rPr>
                <w:color w:val="auto"/>
                <w:sz w:val="24"/>
              </w:rPr>
            </w:pPr>
            <w:r>
              <w:rPr>
                <w:color w:val="auto"/>
                <w:sz w:val="24"/>
              </w:rPr>
              <w:t xml:space="preserve"> </w:t>
            </w:r>
          </w:p>
        </w:tc>
      </w:tr>
    </w:tbl>
    <w:p w14:paraId="63A2378D">
      <w:pPr>
        <w:spacing w:before="2"/>
        <w:ind w:left="218"/>
        <w:rPr>
          <w:color w:val="auto"/>
          <w:sz w:val="24"/>
        </w:rPr>
      </w:pPr>
    </w:p>
    <w:p w14:paraId="5AA76C53">
      <w:pPr>
        <w:spacing w:before="2"/>
        <w:ind w:left="218"/>
        <w:rPr>
          <w:color w:val="auto"/>
          <w:sz w:val="24"/>
        </w:rPr>
      </w:pPr>
      <w:r>
        <w:rPr>
          <w:color w:val="auto"/>
          <w:sz w:val="24"/>
        </w:rPr>
        <w:t xml:space="preserve">投 标 人 名 称 ： 授 权 代 表 签 字 ： 日 期 ： </w:t>
      </w:r>
    </w:p>
    <w:p w14:paraId="3F7FFD7F">
      <w:pPr>
        <w:spacing w:before="5"/>
        <w:ind w:left="218"/>
        <w:rPr>
          <w:b/>
          <w:color w:val="auto"/>
          <w:sz w:val="24"/>
        </w:rPr>
      </w:pPr>
      <w:r>
        <w:rPr>
          <w:b/>
          <w:color w:val="auto"/>
          <w:w w:val="99"/>
          <w:sz w:val="24"/>
        </w:rPr>
        <w:t xml:space="preserve"> </w:t>
      </w:r>
    </w:p>
    <w:p w14:paraId="6A2A0B89">
      <w:pPr>
        <w:spacing w:before="4" w:line="242" w:lineRule="auto"/>
        <w:ind w:left="218" w:right="1203"/>
        <w:rPr>
          <w:color w:val="auto"/>
          <w:sz w:val="24"/>
        </w:rPr>
      </w:pPr>
      <w:r>
        <w:rPr>
          <w:b/>
          <w:color w:val="auto"/>
          <w:sz w:val="24"/>
        </w:rPr>
        <w:t>注：</w:t>
      </w:r>
      <w:r>
        <w:rPr>
          <w:color w:val="auto"/>
          <w:sz w:val="24"/>
        </w:rPr>
        <w:t xml:space="preserve">即使投标人在《设备技术性能、参数的详细描述》中进行了描述，也要提报该表， </w:t>
      </w:r>
      <w:r>
        <w:rPr>
          <w:b/>
          <w:color w:val="auto"/>
          <w:sz w:val="24"/>
        </w:rPr>
        <w:t>无该表则被视为“无偏离”。</w:t>
      </w:r>
      <w:r>
        <w:rPr>
          <w:color w:val="auto"/>
          <w:sz w:val="24"/>
        </w:rPr>
        <w:t xml:space="preserve">如无偏离注明“无”字。 </w:t>
      </w:r>
    </w:p>
    <w:p w14:paraId="4E0260EF">
      <w:pPr>
        <w:spacing w:line="242" w:lineRule="auto"/>
        <w:rPr>
          <w:rFonts w:hint="eastAsia"/>
          <w:color w:val="auto"/>
          <w:sz w:val="24"/>
        </w:rPr>
        <w:sectPr>
          <w:pgSz w:w="11910" w:h="16840"/>
          <w:pgMar w:top="1580" w:right="160" w:bottom="1160" w:left="1200" w:header="507" w:footer="972" w:gutter="0"/>
          <w:cols w:space="720" w:num="1"/>
        </w:sectPr>
      </w:pPr>
    </w:p>
    <w:p w14:paraId="167F3DA6">
      <w:pPr>
        <w:pStyle w:val="9"/>
        <w:spacing w:before="8"/>
        <w:rPr>
          <w:color w:val="auto"/>
          <w:sz w:val="13"/>
        </w:rPr>
      </w:pPr>
    </w:p>
    <w:p w14:paraId="55E64AA4">
      <w:pPr>
        <w:pStyle w:val="6"/>
        <w:rPr>
          <w:rFonts w:hint="eastAsia" w:eastAsia="黑体"/>
          <w:color w:val="auto"/>
          <w:lang w:eastAsia="zh-CN"/>
        </w:rPr>
      </w:pPr>
      <w:r>
        <w:rPr>
          <w:color w:val="auto"/>
        </w:rPr>
        <w:t xml:space="preserve">附件格式 </w:t>
      </w:r>
      <w:r>
        <w:rPr>
          <w:rFonts w:hint="eastAsia"/>
          <w:color w:val="auto"/>
          <w:lang w:val="en-US" w:eastAsia="zh-CN"/>
        </w:rPr>
        <w:t>6</w:t>
      </w:r>
    </w:p>
    <w:p w14:paraId="6DFB4858">
      <w:pPr>
        <w:spacing w:before="265"/>
        <w:ind w:left="3284"/>
        <w:rPr>
          <w:rFonts w:hint="eastAsia" w:ascii="黑体" w:eastAsia="黑体"/>
          <w:b/>
          <w:color w:val="auto"/>
          <w:sz w:val="28"/>
        </w:rPr>
      </w:pPr>
      <w:r>
        <w:rPr>
          <w:rFonts w:hint="eastAsia" w:ascii="黑体" w:eastAsia="黑体"/>
          <w:b/>
          <w:color w:val="auto"/>
          <w:sz w:val="28"/>
        </w:rPr>
        <w:t>拟投标人工作人员表</w:t>
      </w:r>
    </w:p>
    <w:p w14:paraId="448F96E9">
      <w:pPr>
        <w:spacing w:before="135"/>
        <w:ind w:right="918"/>
        <w:jc w:val="center"/>
        <w:rPr>
          <w:color w:val="auto"/>
          <w:sz w:val="24"/>
        </w:rPr>
      </w:pPr>
      <w:r>
        <w:rPr>
          <w:color w:val="auto"/>
          <w:sz w:val="24"/>
        </w:rPr>
        <w:t xml:space="preserve"> </w:t>
      </w:r>
    </w:p>
    <w:p w14:paraId="4B3F75A0">
      <w:pPr>
        <w:spacing w:before="4" w:after="3"/>
        <w:ind w:left="218"/>
        <w:rPr>
          <w:color w:val="auto"/>
          <w:sz w:val="24"/>
        </w:rPr>
      </w:pPr>
      <w:r>
        <w:rPr>
          <w:color w:val="auto"/>
          <w:sz w:val="24"/>
        </w:rPr>
        <w:t>投标人名称（公章</w:t>
      </w:r>
      <w:r>
        <w:rPr>
          <w:color w:val="auto"/>
          <w:spacing w:val="-120"/>
          <w:sz w:val="24"/>
        </w:rPr>
        <w:t>）</w:t>
      </w:r>
      <w:r>
        <w:rPr>
          <w:color w:val="auto"/>
          <w:spacing w:val="-1"/>
          <w:sz w:val="24"/>
        </w:rPr>
        <w:t xml:space="preserve">：                      法人或授权代理人签字：            </w:t>
      </w:r>
    </w:p>
    <w:tbl>
      <w:tblPr>
        <w:tblStyle w:val="16"/>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0"/>
        <w:gridCol w:w="1647"/>
        <w:gridCol w:w="1703"/>
        <w:gridCol w:w="1561"/>
        <w:gridCol w:w="1702"/>
        <w:gridCol w:w="1410"/>
      </w:tblGrid>
      <w:tr w14:paraId="10D31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730" w:type="dxa"/>
            <w:noWrap w:val="0"/>
            <w:vAlign w:val="top"/>
          </w:tcPr>
          <w:p w14:paraId="33B3EC10">
            <w:pPr>
              <w:pStyle w:val="23"/>
              <w:spacing w:before="1"/>
              <w:rPr>
                <w:color w:val="auto"/>
                <w:sz w:val="21"/>
              </w:rPr>
            </w:pPr>
          </w:p>
          <w:p w14:paraId="06B17F1F">
            <w:pPr>
              <w:pStyle w:val="23"/>
              <w:spacing w:before="1"/>
              <w:ind w:left="169" w:right="30"/>
              <w:jc w:val="center"/>
              <w:rPr>
                <w:color w:val="auto"/>
                <w:sz w:val="24"/>
              </w:rPr>
            </w:pPr>
            <w:r>
              <w:rPr>
                <w:color w:val="auto"/>
                <w:sz w:val="24"/>
              </w:rPr>
              <w:t xml:space="preserve">序号 </w:t>
            </w:r>
          </w:p>
        </w:tc>
        <w:tc>
          <w:tcPr>
            <w:tcW w:w="1647" w:type="dxa"/>
            <w:noWrap w:val="0"/>
            <w:vAlign w:val="top"/>
          </w:tcPr>
          <w:p w14:paraId="2FEDD7B1">
            <w:pPr>
              <w:pStyle w:val="23"/>
              <w:spacing w:before="1"/>
              <w:rPr>
                <w:color w:val="auto"/>
                <w:sz w:val="21"/>
              </w:rPr>
            </w:pPr>
          </w:p>
          <w:p w14:paraId="7807A3C0">
            <w:pPr>
              <w:pStyle w:val="23"/>
              <w:spacing w:before="1"/>
              <w:ind w:left="622" w:right="494"/>
              <w:jc w:val="center"/>
              <w:rPr>
                <w:color w:val="auto"/>
                <w:sz w:val="24"/>
              </w:rPr>
            </w:pPr>
            <w:r>
              <w:rPr>
                <w:color w:val="auto"/>
                <w:sz w:val="24"/>
              </w:rPr>
              <w:t xml:space="preserve">姓名 </w:t>
            </w:r>
          </w:p>
        </w:tc>
        <w:tc>
          <w:tcPr>
            <w:tcW w:w="1703" w:type="dxa"/>
            <w:noWrap w:val="0"/>
            <w:vAlign w:val="top"/>
          </w:tcPr>
          <w:p w14:paraId="5772C343">
            <w:pPr>
              <w:pStyle w:val="23"/>
              <w:spacing w:before="1"/>
              <w:rPr>
                <w:color w:val="auto"/>
                <w:sz w:val="21"/>
              </w:rPr>
            </w:pPr>
          </w:p>
          <w:p w14:paraId="32D422A1">
            <w:pPr>
              <w:pStyle w:val="23"/>
              <w:spacing w:before="1"/>
              <w:ind w:left="408" w:right="284"/>
              <w:jc w:val="center"/>
              <w:rPr>
                <w:color w:val="auto"/>
                <w:sz w:val="24"/>
              </w:rPr>
            </w:pPr>
            <w:r>
              <w:rPr>
                <w:color w:val="auto"/>
                <w:sz w:val="24"/>
              </w:rPr>
              <w:t xml:space="preserve">身份证号 </w:t>
            </w:r>
          </w:p>
        </w:tc>
        <w:tc>
          <w:tcPr>
            <w:tcW w:w="1561" w:type="dxa"/>
            <w:noWrap w:val="0"/>
            <w:vAlign w:val="top"/>
          </w:tcPr>
          <w:p w14:paraId="1D6761DE">
            <w:pPr>
              <w:pStyle w:val="23"/>
              <w:spacing w:before="1"/>
              <w:rPr>
                <w:color w:val="auto"/>
                <w:sz w:val="21"/>
              </w:rPr>
            </w:pPr>
          </w:p>
          <w:p w14:paraId="6E631C45">
            <w:pPr>
              <w:pStyle w:val="23"/>
              <w:spacing w:before="1"/>
              <w:ind w:left="557" w:right="432"/>
              <w:jc w:val="center"/>
              <w:rPr>
                <w:color w:val="auto"/>
                <w:sz w:val="24"/>
              </w:rPr>
            </w:pPr>
            <w:r>
              <w:rPr>
                <w:color w:val="auto"/>
                <w:sz w:val="24"/>
              </w:rPr>
              <w:t xml:space="preserve">岗位 </w:t>
            </w:r>
          </w:p>
        </w:tc>
        <w:tc>
          <w:tcPr>
            <w:tcW w:w="1702" w:type="dxa"/>
            <w:noWrap w:val="0"/>
            <w:vAlign w:val="top"/>
          </w:tcPr>
          <w:p w14:paraId="09F3E31A">
            <w:pPr>
              <w:pStyle w:val="23"/>
              <w:spacing w:before="1"/>
              <w:rPr>
                <w:color w:val="auto"/>
                <w:sz w:val="21"/>
              </w:rPr>
            </w:pPr>
          </w:p>
          <w:p w14:paraId="68A7F570">
            <w:pPr>
              <w:pStyle w:val="23"/>
              <w:spacing w:before="1"/>
              <w:ind w:left="286" w:right="165"/>
              <w:jc w:val="center"/>
              <w:rPr>
                <w:color w:val="auto"/>
                <w:sz w:val="24"/>
              </w:rPr>
            </w:pPr>
            <w:r>
              <w:rPr>
                <w:color w:val="auto"/>
                <w:sz w:val="24"/>
              </w:rPr>
              <w:t xml:space="preserve">职务、职称 </w:t>
            </w:r>
          </w:p>
        </w:tc>
        <w:tc>
          <w:tcPr>
            <w:tcW w:w="1410" w:type="dxa"/>
            <w:noWrap w:val="0"/>
            <w:vAlign w:val="top"/>
          </w:tcPr>
          <w:p w14:paraId="048706E7">
            <w:pPr>
              <w:pStyle w:val="23"/>
              <w:spacing w:before="1"/>
              <w:rPr>
                <w:color w:val="auto"/>
                <w:sz w:val="21"/>
              </w:rPr>
            </w:pPr>
          </w:p>
          <w:p w14:paraId="7FD22A7A">
            <w:pPr>
              <w:pStyle w:val="23"/>
              <w:spacing w:before="1"/>
              <w:ind w:left="498" w:right="382"/>
              <w:jc w:val="center"/>
              <w:rPr>
                <w:color w:val="auto"/>
                <w:sz w:val="24"/>
              </w:rPr>
            </w:pPr>
            <w:r>
              <w:rPr>
                <w:color w:val="auto"/>
                <w:sz w:val="24"/>
              </w:rPr>
              <w:t xml:space="preserve">备注 </w:t>
            </w:r>
          </w:p>
        </w:tc>
      </w:tr>
      <w:tr w14:paraId="5460D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730" w:type="dxa"/>
            <w:noWrap w:val="0"/>
            <w:vAlign w:val="top"/>
          </w:tcPr>
          <w:p w14:paraId="2D5CF4F9">
            <w:pPr>
              <w:pStyle w:val="23"/>
              <w:spacing w:before="4"/>
              <w:rPr>
                <w:color w:val="auto"/>
                <w:sz w:val="21"/>
              </w:rPr>
            </w:pPr>
          </w:p>
          <w:p w14:paraId="3379AA58">
            <w:pPr>
              <w:pStyle w:val="23"/>
              <w:ind w:left="129"/>
              <w:jc w:val="center"/>
              <w:rPr>
                <w:color w:val="auto"/>
                <w:sz w:val="24"/>
              </w:rPr>
            </w:pPr>
            <w:r>
              <w:rPr>
                <w:color w:val="auto"/>
                <w:sz w:val="24"/>
              </w:rPr>
              <w:t xml:space="preserve"> </w:t>
            </w:r>
          </w:p>
        </w:tc>
        <w:tc>
          <w:tcPr>
            <w:tcW w:w="1647" w:type="dxa"/>
            <w:noWrap w:val="0"/>
            <w:vAlign w:val="top"/>
          </w:tcPr>
          <w:p w14:paraId="2D1A0250">
            <w:pPr>
              <w:pStyle w:val="23"/>
              <w:spacing w:before="4"/>
              <w:rPr>
                <w:color w:val="auto"/>
                <w:sz w:val="21"/>
              </w:rPr>
            </w:pPr>
          </w:p>
          <w:p w14:paraId="11A9F958">
            <w:pPr>
              <w:pStyle w:val="23"/>
              <w:ind w:left="128"/>
              <w:jc w:val="center"/>
              <w:rPr>
                <w:color w:val="auto"/>
                <w:sz w:val="24"/>
              </w:rPr>
            </w:pPr>
            <w:r>
              <w:rPr>
                <w:color w:val="auto"/>
                <w:sz w:val="24"/>
              </w:rPr>
              <w:t xml:space="preserve"> </w:t>
            </w:r>
          </w:p>
        </w:tc>
        <w:tc>
          <w:tcPr>
            <w:tcW w:w="1703" w:type="dxa"/>
            <w:noWrap w:val="0"/>
            <w:vAlign w:val="top"/>
          </w:tcPr>
          <w:p w14:paraId="3DC807D8">
            <w:pPr>
              <w:pStyle w:val="23"/>
              <w:spacing w:before="4"/>
              <w:rPr>
                <w:color w:val="auto"/>
                <w:sz w:val="21"/>
              </w:rPr>
            </w:pPr>
          </w:p>
          <w:p w14:paraId="2D0B4CA8">
            <w:pPr>
              <w:pStyle w:val="23"/>
              <w:ind w:left="124"/>
              <w:jc w:val="center"/>
              <w:rPr>
                <w:color w:val="auto"/>
                <w:sz w:val="24"/>
              </w:rPr>
            </w:pPr>
            <w:r>
              <w:rPr>
                <w:color w:val="auto"/>
                <w:sz w:val="24"/>
              </w:rPr>
              <w:t xml:space="preserve"> </w:t>
            </w:r>
          </w:p>
        </w:tc>
        <w:tc>
          <w:tcPr>
            <w:tcW w:w="1561" w:type="dxa"/>
            <w:noWrap w:val="0"/>
            <w:vAlign w:val="top"/>
          </w:tcPr>
          <w:p w14:paraId="20129D1F">
            <w:pPr>
              <w:pStyle w:val="23"/>
              <w:spacing w:before="4"/>
              <w:rPr>
                <w:color w:val="auto"/>
                <w:sz w:val="21"/>
              </w:rPr>
            </w:pPr>
          </w:p>
          <w:p w14:paraId="14737CD3">
            <w:pPr>
              <w:pStyle w:val="23"/>
              <w:ind w:left="124"/>
              <w:jc w:val="center"/>
              <w:rPr>
                <w:color w:val="auto"/>
                <w:sz w:val="24"/>
              </w:rPr>
            </w:pPr>
            <w:r>
              <w:rPr>
                <w:color w:val="auto"/>
                <w:sz w:val="24"/>
              </w:rPr>
              <w:t xml:space="preserve"> </w:t>
            </w:r>
          </w:p>
        </w:tc>
        <w:tc>
          <w:tcPr>
            <w:tcW w:w="1702" w:type="dxa"/>
            <w:noWrap w:val="0"/>
            <w:vAlign w:val="top"/>
          </w:tcPr>
          <w:p w14:paraId="2F038108">
            <w:pPr>
              <w:pStyle w:val="23"/>
              <w:spacing w:before="4"/>
              <w:rPr>
                <w:color w:val="auto"/>
                <w:sz w:val="21"/>
              </w:rPr>
            </w:pPr>
          </w:p>
          <w:p w14:paraId="3C26BE66">
            <w:pPr>
              <w:pStyle w:val="23"/>
              <w:ind w:left="121"/>
              <w:jc w:val="center"/>
              <w:rPr>
                <w:color w:val="auto"/>
                <w:sz w:val="24"/>
              </w:rPr>
            </w:pPr>
            <w:r>
              <w:rPr>
                <w:color w:val="auto"/>
                <w:sz w:val="24"/>
              </w:rPr>
              <w:t xml:space="preserve"> </w:t>
            </w:r>
          </w:p>
        </w:tc>
        <w:tc>
          <w:tcPr>
            <w:tcW w:w="1410" w:type="dxa"/>
            <w:noWrap w:val="0"/>
            <w:vAlign w:val="top"/>
          </w:tcPr>
          <w:p w14:paraId="04BE6E7B">
            <w:pPr>
              <w:pStyle w:val="23"/>
              <w:spacing w:before="4"/>
              <w:rPr>
                <w:color w:val="auto"/>
                <w:sz w:val="21"/>
              </w:rPr>
            </w:pPr>
          </w:p>
          <w:p w14:paraId="04842307">
            <w:pPr>
              <w:pStyle w:val="23"/>
              <w:ind w:left="116"/>
              <w:jc w:val="center"/>
              <w:rPr>
                <w:color w:val="auto"/>
                <w:sz w:val="24"/>
              </w:rPr>
            </w:pPr>
            <w:r>
              <w:rPr>
                <w:color w:val="auto"/>
                <w:sz w:val="24"/>
              </w:rPr>
              <w:t xml:space="preserve"> </w:t>
            </w:r>
          </w:p>
        </w:tc>
      </w:tr>
      <w:tr w14:paraId="18663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730" w:type="dxa"/>
            <w:noWrap w:val="0"/>
            <w:vAlign w:val="top"/>
          </w:tcPr>
          <w:p w14:paraId="136B761E">
            <w:pPr>
              <w:pStyle w:val="23"/>
              <w:spacing w:before="4"/>
              <w:rPr>
                <w:color w:val="auto"/>
                <w:sz w:val="21"/>
              </w:rPr>
            </w:pPr>
          </w:p>
          <w:p w14:paraId="083969C6">
            <w:pPr>
              <w:pStyle w:val="23"/>
              <w:ind w:left="129"/>
              <w:jc w:val="center"/>
              <w:rPr>
                <w:color w:val="auto"/>
                <w:sz w:val="24"/>
              </w:rPr>
            </w:pPr>
            <w:r>
              <w:rPr>
                <w:color w:val="auto"/>
                <w:sz w:val="24"/>
              </w:rPr>
              <w:t xml:space="preserve"> </w:t>
            </w:r>
          </w:p>
        </w:tc>
        <w:tc>
          <w:tcPr>
            <w:tcW w:w="1647" w:type="dxa"/>
            <w:noWrap w:val="0"/>
            <w:vAlign w:val="top"/>
          </w:tcPr>
          <w:p w14:paraId="77C95B05">
            <w:pPr>
              <w:pStyle w:val="23"/>
              <w:spacing w:before="4"/>
              <w:rPr>
                <w:color w:val="auto"/>
                <w:sz w:val="21"/>
              </w:rPr>
            </w:pPr>
          </w:p>
          <w:p w14:paraId="5D343FE9">
            <w:pPr>
              <w:pStyle w:val="23"/>
              <w:ind w:left="128"/>
              <w:jc w:val="center"/>
              <w:rPr>
                <w:color w:val="auto"/>
                <w:sz w:val="24"/>
              </w:rPr>
            </w:pPr>
            <w:r>
              <w:rPr>
                <w:color w:val="auto"/>
                <w:sz w:val="24"/>
              </w:rPr>
              <w:t xml:space="preserve"> </w:t>
            </w:r>
          </w:p>
        </w:tc>
        <w:tc>
          <w:tcPr>
            <w:tcW w:w="1703" w:type="dxa"/>
            <w:noWrap w:val="0"/>
            <w:vAlign w:val="top"/>
          </w:tcPr>
          <w:p w14:paraId="5510DEE3">
            <w:pPr>
              <w:pStyle w:val="23"/>
              <w:spacing w:before="4"/>
              <w:rPr>
                <w:color w:val="auto"/>
                <w:sz w:val="21"/>
              </w:rPr>
            </w:pPr>
          </w:p>
          <w:p w14:paraId="7340CB08">
            <w:pPr>
              <w:pStyle w:val="23"/>
              <w:ind w:left="124"/>
              <w:jc w:val="center"/>
              <w:rPr>
                <w:color w:val="auto"/>
                <w:sz w:val="24"/>
              </w:rPr>
            </w:pPr>
            <w:r>
              <w:rPr>
                <w:color w:val="auto"/>
                <w:sz w:val="24"/>
              </w:rPr>
              <w:t xml:space="preserve"> </w:t>
            </w:r>
          </w:p>
        </w:tc>
        <w:tc>
          <w:tcPr>
            <w:tcW w:w="1561" w:type="dxa"/>
            <w:noWrap w:val="0"/>
            <w:vAlign w:val="top"/>
          </w:tcPr>
          <w:p w14:paraId="02B8F1B1">
            <w:pPr>
              <w:pStyle w:val="23"/>
              <w:spacing w:before="4"/>
              <w:rPr>
                <w:color w:val="auto"/>
                <w:sz w:val="21"/>
              </w:rPr>
            </w:pPr>
          </w:p>
          <w:p w14:paraId="0077B7A3">
            <w:pPr>
              <w:pStyle w:val="23"/>
              <w:ind w:left="124"/>
              <w:jc w:val="center"/>
              <w:rPr>
                <w:color w:val="auto"/>
                <w:sz w:val="24"/>
              </w:rPr>
            </w:pPr>
            <w:r>
              <w:rPr>
                <w:color w:val="auto"/>
                <w:sz w:val="24"/>
              </w:rPr>
              <w:t xml:space="preserve"> </w:t>
            </w:r>
          </w:p>
        </w:tc>
        <w:tc>
          <w:tcPr>
            <w:tcW w:w="1702" w:type="dxa"/>
            <w:noWrap w:val="0"/>
            <w:vAlign w:val="top"/>
          </w:tcPr>
          <w:p w14:paraId="44F6B110">
            <w:pPr>
              <w:pStyle w:val="23"/>
              <w:spacing w:before="4"/>
              <w:rPr>
                <w:color w:val="auto"/>
                <w:sz w:val="21"/>
              </w:rPr>
            </w:pPr>
          </w:p>
          <w:p w14:paraId="58668908">
            <w:pPr>
              <w:pStyle w:val="23"/>
              <w:ind w:left="121"/>
              <w:jc w:val="center"/>
              <w:rPr>
                <w:color w:val="auto"/>
                <w:sz w:val="24"/>
              </w:rPr>
            </w:pPr>
            <w:r>
              <w:rPr>
                <w:color w:val="auto"/>
                <w:sz w:val="24"/>
              </w:rPr>
              <w:t xml:space="preserve"> </w:t>
            </w:r>
          </w:p>
        </w:tc>
        <w:tc>
          <w:tcPr>
            <w:tcW w:w="1410" w:type="dxa"/>
            <w:noWrap w:val="0"/>
            <w:vAlign w:val="top"/>
          </w:tcPr>
          <w:p w14:paraId="43695FD6">
            <w:pPr>
              <w:pStyle w:val="23"/>
              <w:spacing w:before="4"/>
              <w:rPr>
                <w:color w:val="auto"/>
                <w:sz w:val="21"/>
              </w:rPr>
            </w:pPr>
          </w:p>
          <w:p w14:paraId="74C8046D">
            <w:pPr>
              <w:pStyle w:val="23"/>
              <w:ind w:left="116"/>
              <w:jc w:val="center"/>
              <w:rPr>
                <w:color w:val="auto"/>
                <w:sz w:val="24"/>
              </w:rPr>
            </w:pPr>
            <w:r>
              <w:rPr>
                <w:color w:val="auto"/>
                <w:sz w:val="24"/>
              </w:rPr>
              <w:t xml:space="preserve"> </w:t>
            </w:r>
          </w:p>
        </w:tc>
      </w:tr>
      <w:tr w14:paraId="7C2B9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730" w:type="dxa"/>
            <w:noWrap w:val="0"/>
            <w:vAlign w:val="top"/>
          </w:tcPr>
          <w:p w14:paraId="7A746218">
            <w:pPr>
              <w:pStyle w:val="23"/>
              <w:spacing w:before="1"/>
              <w:rPr>
                <w:color w:val="auto"/>
                <w:sz w:val="21"/>
              </w:rPr>
            </w:pPr>
          </w:p>
          <w:p w14:paraId="2354574C">
            <w:pPr>
              <w:pStyle w:val="23"/>
              <w:spacing w:before="1"/>
              <w:ind w:left="129"/>
              <w:jc w:val="center"/>
              <w:rPr>
                <w:color w:val="auto"/>
                <w:sz w:val="24"/>
              </w:rPr>
            </w:pPr>
            <w:r>
              <w:rPr>
                <w:color w:val="auto"/>
                <w:sz w:val="24"/>
              </w:rPr>
              <w:t xml:space="preserve"> </w:t>
            </w:r>
          </w:p>
        </w:tc>
        <w:tc>
          <w:tcPr>
            <w:tcW w:w="1647" w:type="dxa"/>
            <w:noWrap w:val="0"/>
            <w:vAlign w:val="top"/>
          </w:tcPr>
          <w:p w14:paraId="2ED818B7">
            <w:pPr>
              <w:pStyle w:val="23"/>
              <w:spacing w:before="1"/>
              <w:rPr>
                <w:color w:val="auto"/>
                <w:sz w:val="21"/>
              </w:rPr>
            </w:pPr>
          </w:p>
          <w:p w14:paraId="2B8564CC">
            <w:pPr>
              <w:pStyle w:val="23"/>
              <w:spacing w:before="1"/>
              <w:ind w:left="128"/>
              <w:jc w:val="center"/>
              <w:rPr>
                <w:color w:val="auto"/>
                <w:sz w:val="24"/>
              </w:rPr>
            </w:pPr>
            <w:r>
              <w:rPr>
                <w:color w:val="auto"/>
                <w:sz w:val="24"/>
              </w:rPr>
              <w:t xml:space="preserve"> </w:t>
            </w:r>
          </w:p>
        </w:tc>
        <w:tc>
          <w:tcPr>
            <w:tcW w:w="1703" w:type="dxa"/>
            <w:noWrap w:val="0"/>
            <w:vAlign w:val="top"/>
          </w:tcPr>
          <w:p w14:paraId="210FFC74">
            <w:pPr>
              <w:pStyle w:val="23"/>
              <w:spacing w:before="1"/>
              <w:rPr>
                <w:color w:val="auto"/>
                <w:sz w:val="21"/>
              </w:rPr>
            </w:pPr>
          </w:p>
          <w:p w14:paraId="189F2DEF">
            <w:pPr>
              <w:pStyle w:val="23"/>
              <w:spacing w:before="1"/>
              <w:ind w:left="124"/>
              <w:jc w:val="center"/>
              <w:rPr>
                <w:color w:val="auto"/>
                <w:sz w:val="24"/>
              </w:rPr>
            </w:pPr>
            <w:r>
              <w:rPr>
                <w:color w:val="auto"/>
                <w:sz w:val="24"/>
              </w:rPr>
              <w:t xml:space="preserve"> </w:t>
            </w:r>
          </w:p>
        </w:tc>
        <w:tc>
          <w:tcPr>
            <w:tcW w:w="1561" w:type="dxa"/>
            <w:noWrap w:val="0"/>
            <w:vAlign w:val="top"/>
          </w:tcPr>
          <w:p w14:paraId="25160915">
            <w:pPr>
              <w:pStyle w:val="23"/>
              <w:spacing w:before="1"/>
              <w:rPr>
                <w:color w:val="auto"/>
                <w:sz w:val="21"/>
              </w:rPr>
            </w:pPr>
          </w:p>
          <w:p w14:paraId="5A703D9E">
            <w:pPr>
              <w:pStyle w:val="23"/>
              <w:spacing w:before="1"/>
              <w:ind w:left="124"/>
              <w:jc w:val="center"/>
              <w:rPr>
                <w:color w:val="auto"/>
                <w:sz w:val="24"/>
              </w:rPr>
            </w:pPr>
            <w:r>
              <w:rPr>
                <w:color w:val="auto"/>
                <w:sz w:val="24"/>
              </w:rPr>
              <w:t xml:space="preserve"> </w:t>
            </w:r>
          </w:p>
        </w:tc>
        <w:tc>
          <w:tcPr>
            <w:tcW w:w="1702" w:type="dxa"/>
            <w:noWrap w:val="0"/>
            <w:vAlign w:val="top"/>
          </w:tcPr>
          <w:p w14:paraId="139FB7EC">
            <w:pPr>
              <w:pStyle w:val="23"/>
              <w:spacing w:before="1"/>
              <w:rPr>
                <w:color w:val="auto"/>
                <w:sz w:val="21"/>
              </w:rPr>
            </w:pPr>
          </w:p>
          <w:p w14:paraId="1313074D">
            <w:pPr>
              <w:pStyle w:val="23"/>
              <w:spacing w:before="1"/>
              <w:ind w:left="121"/>
              <w:jc w:val="center"/>
              <w:rPr>
                <w:color w:val="auto"/>
                <w:sz w:val="24"/>
              </w:rPr>
            </w:pPr>
            <w:r>
              <w:rPr>
                <w:color w:val="auto"/>
                <w:sz w:val="24"/>
              </w:rPr>
              <w:t xml:space="preserve"> </w:t>
            </w:r>
          </w:p>
        </w:tc>
        <w:tc>
          <w:tcPr>
            <w:tcW w:w="1410" w:type="dxa"/>
            <w:noWrap w:val="0"/>
            <w:vAlign w:val="top"/>
          </w:tcPr>
          <w:p w14:paraId="76144F3C">
            <w:pPr>
              <w:pStyle w:val="23"/>
              <w:spacing w:before="1"/>
              <w:rPr>
                <w:color w:val="auto"/>
                <w:sz w:val="21"/>
              </w:rPr>
            </w:pPr>
          </w:p>
          <w:p w14:paraId="0968023F">
            <w:pPr>
              <w:pStyle w:val="23"/>
              <w:spacing w:before="1"/>
              <w:ind w:left="116"/>
              <w:jc w:val="center"/>
              <w:rPr>
                <w:color w:val="auto"/>
                <w:sz w:val="24"/>
              </w:rPr>
            </w:pPr>
            <w:r>
              <w:rPr>
                <w:color w:val="auto"/>
                <w:sz w:val="24"/>
              </w:rPr>
              <w:t xml:space="preserve"> </w:t>
            </w:r>
          </w:p>
        </w:tc>
      </w:tr>
      <w:tr w14:paraId="1F05A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730" w:type="dxa"/>
            <w:noWrap w:val="0"/>
            <w:vAlign w:val="top"/>
          </w:tcPr>
          <w:p w14:paraId="041A95B1">
            <w:pPr>
              <w:pStyle w:val="23"/>
              <w:spacing w:before="1"/>
              <w:rPr>
                <w:color w:val="auto"/>
                <w:sz w:val="21"/>
              </w:rPr>
            </w:pPr>
          </w:p>
          <w:p w14:paraId="18725613">
            <w:pPr>
              <w:pStyle w:val="23"/>
              <w:spacing w:before="1"/>
              <w:ind w:left="129"/>
              <w:jc w:val="center"/>
              <w:rPr>
                <w:color w:val="auto"/>
                <w:sz w:val="24"/>
              </w:rPr>
            </w:pPr>
            <w:r>
              <w:rPr>
                <w:color w:val="auto"/>
                <w:sz w:val="24"/>
              </w:rPr>
              <w:t xml:space="preserve"> </w:t>
            </w:r>
          </w:p>
        </w:tc>
        <w:tc>
          <w:tcPr>
            <w:tcW w:w="1647" w:type="dxa"/>
            <w:noWrap w:val="0"/>
            <w:vAlign w:val="top"/>
          </w:tcPr>
          <w:p w14:paraId="02C841C2">
            <w:pPr>
              <w:pStyle w:val="23"/>
              <w:spacing w:before="1"/>
              <w:rPr>
                <w:color w:val="auto"/>
                <w:sz w:val="21"/>
              </w:rPr>
            </w:pPr>
          </w:p>
          <w:p w14:paraId="300199FF">
            <w:pPr>
              <w:pStyle w:val="23"/>
              <w:spacing w:before="1"/>
              <w:ind w:left="128"/>
              <w:jc w:val="center"/>
              <w:rPr>
                <w:color w:val="auto"/>
                <w:sz w:val="24"/>
              </w:rPr>
            </w:pPr>
            <w:r>
              <w:rPr>
                <w:color w:val="auto"/>
                <w:sz w:val="24"/>
              </w:rPr>
              <w:t xml:space="preserve"> </w:t>
            </w:r>
          </w:p>
        </w:tc>
        <w:tc>
          <w:tcPr>
            <w:tcW w:w="1703" w:type="dxa"/>
            <w:noWrap w:val="0"/>
            <w:vAlign w:val="top"/>
          </w:tcPr>
          <w:p w14:paraId="2A197F8E">
            <w:pPr>
              <w:pStyle w:val="23"/>
              <w:spacing w:before="1"/>
              <w:rPr>
                <w:color w:val="auto"/>
                <w:sz w:val="21"/>
              </w:rPr>
            </w:pPr>
          </w:p>
          <w:p w14:paraId="5ABD1EDD">
            <w:pPr>
              <w:pStyle w:val="23"/>
              <w:spacing w:before="1"/>
              <w:ind w:left="124"/>
              <w:jc w:val="center"/>
              <w:rPr>
                <w:color w:val="auto"/>
                <w:sz w:val="24"/>
              </w:rPr>
            </w:pPr>
            <w:r>
              <w:rPr>
                <w:color w:val="auto"/>
                <w:sz w:val="24"/>
              </w:rPr>
              <w:t xml:space="preserve"> </w:t>
            </w:r>
          </w:p>
        </w:tc>
        <w:tc>
          <w:tcPr>
            <w:tcW w:w="1561" w:type="dxa"/>
            <w:noWrap w:val="0"/>
            <w:vAlign w:val="top"/>
          </w:tcPr>
          <w:p w14:paraId="27B5816D">
            <w:pPr>
              <w:pStyle w:val="23"/>
              <w:spacing w:before="1"/>
              <w:rPr>
                <w:color w:val="auto"/>
                <w:sz w:val="21"/>
              </w:rPr>
            </w:pPr>
          </w:p>
          <w:p w14:paraId="7DA16882">
            <w:pPr>
              <w:pStyle w:val="23"/>
              <w:spacing w:before="1"/>
              <w:ind w:left="124"/>
              <w:jc w:val="center"/>
              <w:rPr>
                <w:color w:val="auto"/>
                <w:sz w:val="24"/>
              </w:rPr>
            </w:pPr>
            <w:r>
              <w:rPr>
                <w:color w:val="auto"/>
                <w:sz w:val="24"/>
              </w:rPr>
              <w:t xml:space="preserve"> </w:t>
            </w:r>
          </w:p>
        </w:tc>
        <w:tc>
          <w:tcPr>
            <w:tcW w:w="1702" w:type="dxa"/>
            <w:noWrap w:val="0"/>
            <w:vAlign w:val="top"/>
          </w:tcPr>
          <w:p w14:paraId="2ABFEB91">
            <w:pPr>
              <w:pStyle w:val="23"/>
              <w:spacing w:before="1"/>
              <w:rPr>
                <w:color w:val="auto"/>
                <w:sz w:val="21"/>
              </w:rPr>
            </w:pPr>
          </w:p>
          <w:p w14:paraId="716EBD95">
            <w:pPr>
              <w:pStyle w:val="23"/>
              <w:spacing w:before="1"/>
              <w:ind w:left="121"/>
              <w:jc w:val="center"/>
              <w:rPr>
                <w:color w:val="auto"/>
                <w:sz w:val="24"/>
              </w:rPr>
            </w:pPr>
            <w:r>
              <w:rPr>
                <w:color w:val="auto"/>
                <w:sz w:val="24"/>
              </w:rPr>
              <w:t xml:space="preserve"> </w:t>
            </w:r>
          </w:p>
        </w:tc>
        <w:tc>
          <w:tcPr>
            <w:tcW w:w="1410" w:type="dxa"/>
            <w:noWrap w:val="0"/>
            <w:vAlign w:val="top"/>
          </w:tcPr>
          <w:p w14:paraId="73C672E1">
            <w:pPr>
              <w:pStyle w:val="23"/>
              <w:spacing w:before="1"/>
              <w:rPr>
                <w:color w:val="auto"/>
                <w:sz w:val="21"/>
              </w:rPr>
            </w:pPr>
          </w:p>
          <w:p w14:paraId="781D41F6">
            <w:pPr>
              <w:pStyle w:val="23"/>
              <w:spacing w:before="1"/>
              <w:ind w:left="116"/>
              <w:jc w:val="center"/>
              <w:rPr>
                <w:color w:val="auto"/>
                <w:sz w:val="24"/>
              </w:rPr>
            </w:pPr>
            <w:r>
              <w:rPr>
                <w:color w:val="auto"/>
                <w:sz w:val="24"/>
              </w:rPr>
              <w:t xml:space="preserve"> </w:t>
            </w:r>
          </w:p>
        </w:tc>
      </w:tr>
      <w:tr w14:paraId="08F5E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730" w:type="dxa"/>
            <w:noWrap w:val="0"/>
            <w:vAlign w:val="top"/>
          </w:tcPr>
          <w:p w14:paraId="7897B199">
            <w:pPr>
              <w:pStyle w:val="23"/>
              <w:spacing w:before="4"/>
              <w:rPr>
                <w:color w:val="auto"/>
                <w:sz w:val="21"/>
              </w:rPr>
            </w:pPr>
          </w:p>
          <w:p w14:paraId="3DCCCBC0">
            <w:pPr>
              <w:pStyle w:val="23"/>
              <w:ind w:left="129"/>
              <w:jc w:val="center"/>
              <w:rPr>
                <w:color w:val="auto"/>
                <w:sz w:val="24"/>
              </w:rPr>
            </w:pPr>
            <w:r>
              <w:rPr>
                <w:color w:val="auto"/>
                <w:sz w:val="24"/>
              </w:rPr>
              <w:t xml:space="preserve"> </w:t>
            </w:r>
          </w:p>
        </w:tc>
        <w:tc>
          <w:tcPr>
            <w:tcW w:w="1647" w:type="dxa"/>
            <w:noWrap w:val="0"/>
            <w:vAlign w:val="top"/>
          </w:tcPr>
          <w:p w14:paraId="5A6495C1">
            <w:pPr>
              <w:pStyle w:val="23"/>
              <w:spacing w:before="4"/>
              <w:rPr>
                <w:color w:val="auto"/>
                <w:sz w:val="21"/>
              </w:rPr>
            </w:pPr>
          </w:p>
          <w:p w14:paraId="162FA215">
            <w:pPr>
              <w:pStyle w:val="23"/>
              <w:ind w:left="128"/>
              <w:jc w:val="center"/>
              <w:rPr>
                <w:color w:val="auto"/>
                <w:sz w:val="24"/>
              </w:rPr>
            </w:pPr>
            <w:r>
              <w:rPr>
                <w:color w:val="auto"/>
                <w:sz w:val="24"/>
              </w:rPr>
              <w:t xml:space="preserve"> </w:t>
            </w:r>
          </w:p>
        </w:tc>
        <w:tc>
          <w:tcPr>
            <w:tcW w:w="1703" w:type="dxa"/>
            <w:noWrap w:val="0"/>
            <w:vAlign w:val="top"/>
          </w:tcPr>
          <w:p w14:paraId="28746A54">
            <w:pPr>
              <w:pStyle w:val="23"/>
              <w:spacing w:before="4"/>
              <w:rPr>
                <w:color w:val="auto"/>
                <w:sz w:val="21"/>
              </w:rPr>
            </w:pPr>
          </w:p>
          <w:p w14:paraId="79C93FF6">
            <w:pPr>
              <w:pStyle w:val="23"/>
              <w:ind w:left="124"/>
              <w:jc w:val="center"/>
              <w:rPr>
                <w:color w:val="auto"/>
                <w:sz w:val="24"/>
              </w:rPr>
            </w:pPr>
            <w:r>
              <w:rPr>
                <w:color w:val="auto"/>
                <w:sz w:val="24"/>
              </w:rPr>
              <w:t xml:space="preserve"> </w:t>
            </w:r>
          </w:p>
        </w:tc>
        <w:tc>
          <w:tcPr>
            <w:tcW w:w="1561" w:type="dxa"/>
            <w:noWrap w:val="0"/>
            <w:vAlign w:val="top"/>
          </w:tcPr>
          <w:p w14:paraId="22C6E530">
            <w:pPr>
              <w:pStyle w:val="23"/>
              <w:spacing w:before="4"/>
              <w:rPr>
                <w:color w:val="auto"/>
                <w:sz w:val="21"/>
              </w:rPr>
            </w:pPr>
          </w:p>
          <w:p w14:paraId="329B8E33">
            <w:pPr>
              <w:pStyle w:val="23"/>
              <w:ind w:left="124"/>
              <w:jc w:val="center"/>
              <w:rPr>
                <w:color w:val="auto"/>
                <w:sz w:val="24"/>
              </w:rPr>
            </w:pPr>
            <w:r>
              <w:rPr>
                <w:color w:val="auto"/>
                <w:sz w:val="24"/>
              </w:rPr>
              <w:t xml:space="preserve"> </w:t>
            </w:r>
          </w:p>
        </w:tc>
        <w:tc>
          <w:tcPr>
            <w:tcW w:w="1702" w:type="dxa"/>
            <w:noWrap w:val="0"/>
            <w:vAlign w:val="top"/>
          </w:tcPr>
          <w:p w14:paraId="7FE7B46F">
            <w:pPr>
              <w:pStyle w:val="23"/>
              <w:spacing w:before="4"/>
              <w:rPr>
                <w:color w:val="auto"/>
                <w:sz w:val="21"/>
              </w:rPr>
            </w:pPr>
          </w:p>
          <w:p w14:paraId="54A41754">
            <w:pPr>
              <w:pStyle w:val="23"/>
              <w:ind w:left="121"/>
              <w:jc w:val="center"/>
              <w:rPr>
                <w:color w:val="auto"/>
                <w:sz w:val="24"/>
              </w:rPr>
            </w:pPr>
            <w:r>
              <w:rPr>
                <w:color w:val="auto"/>
                <w:sz w:val="24"/>
              </w:rPr>
              <w:t xml:space="preserve"> </w:t>
            </w:r>
          </w:p>
        </w:tc>
        <w:tc>
          <w:tcPr>
            <w:tcW w:w="1410" w:type="dxa"/>
            <w:noWrap w:val="0"/>
            <w:vAlign w:val="top"/>
          </w:tcPr>
          <w:p w14:paraId="364408AD">
            <w:pPr>
              <w:pStyle w:val="23"/>
              <w:spacing w:before="4"/>
              <w:rPr>
                <w:color w:val="auto"/>
                <w:sz w:val="21"/>
              </w:rPr>
            </w:pPr>
          </w:p>
          <w:p w14:paraId="703F5986">
            <w:pPr>
              <w:pStyle w:val="23"/>
              <w:ind w:left="116"/>
              <w:jc w:val="center"/>
              <w:rPr>
                <w:color w:val="auto"/>
                <w:sz w:val="24"/>
              </w:rPr>
            </w:pPr>
            <w:r>
              <w:rPr>
                <w:color w:val="auto"/>
                <w:sz w:val="24"/>
              </w:rPr>
              <w:t xml:space="preserve"> </w:t>
            </w:r>
          </w:p>
        </w:tc>
      </w:tr>
      <w:tr w14:paraId="673F1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730" w:type="dxa"/>
            <w:noWrap w:val="0"/>
            <w:vAlign w:val="top"/>
          </w:tcPr>
          <w:p w14:paraId="143F2BC9">
            <w:pPr>
              <w:pStyle w:val="23"/>
              <w:spacing w:before="4"/>
              <w:rPr>
                <w:color w:val="auto"/>
                <w:sz w:val="21"/>
              </w:rPr>
            </w:pPr>
          </w:p>
          <w:p w14:paraId="184495AF">
            <w:pPr>
              <w:pStyle w:val="23"/>
              <w:ind w:left="129"/>
              <w:jc w:val="center"/>
              <w:rPr>
                <w:color w:val="auto"/>
                <w:sz w:val="24"/>
              </w:rPr>
            </w:pPr>
            <w:r>
              <w:rPr>
                <w:color w:val="auto"/>
                <w:sz w:val="24"/>
              </w:rPr>
              <w:t xml:space="preserve"> </w:t>
            </w:r>
          </w:p>
        </w:tc>
        <w:tc>
          <w:tcPr>
            <w:tcW w:w="1647" w:type="dxa"/>
            <w:noWrap w:val="0"/>
            <w:vAlign w:val="top"/>
          </w:tcPr>
          <w:p w14:paraId="2AA1D2A9">
            <w:pPr>
              <w:pStyle w:val="23"/>
              <w:spacing w:before="4"/>
              <w:rPr>
                <w:color w:val="auto"/>
                <w:sz w:val="21"/>
              </w:rPr>
            </w:pPr>
          </w:p>
          <w:p w14:paraId="60E673B2">
            <w:pPr>
              <w:pStyle w:val="23"/>
              <w:ind w:left="128"/>
              <w:jc w:val="center"/>
              <w:rPr>
                <w:color w:val="auto"/>
                <w:sz w:val="24"/>
              </w:rPr>
            </w:pPr>
            <w:r>
              <w:rPr>
                <w:color w:val="auto"/>
                <w:sz w:val="24"/>
              </w:rPr>
              <w:t xml:space="preserve"> </w:t>
            </w:r>
          </w:p>
        </w:tc>
        <w:tc>
          <w:tcPr>
            <w:tcW w:w="1703" w:type="dxa"/>
            <w:noWrap w:val="0"/>
            <w:vAlign w:val="top"/>
          </w:tcPr>
          <w:p w14:paraId="454D5D68">
            <w:pPr>
              <w:pStyle w:val="23"/>
              <w:spacing w:before="4"/>
              <w:rPr>
                <w:color w:val="auto"/>
                <w:sz w:val="21"/>
              </w:rPr>
            </w:pPr>
          </w:p>
          <w:p w14:paraId="4FA07F93">
            <w:pPr>
              <w:pStyle w:val="23"/>
              <w:ind w:left="124"/>
              <w:jc w:val="center"/>
              <w:rPr>
                <w:color w:val="auto"/>
                <w:sz w:val="24"/>
              </w:rPr>
            </w:pPr>
            <w:r>
              <w:rPr>
                <w:color w:val="auto"/>
                <w:sz w:val="24"/>
              </w:rPr>
              <w:t xml:space="preserve"> </w:t>
            </w:r>
          </w:p>
        </w:tc>
        <w:tc>
          <w:tcPr>
            <w:tcW w:w="1561" w:type="dxa"/>
            <w:noWrap w:val="0"/>
            <w:vAlign w:val="top"/>
          </w:tcPr>
          <w:p w14:paraId="05E35475">
            <w:pPr>
              <w:pStyle w:val="23"/>
              <w:spacing w:before="4"/>
              <w:rPr>
                <w:color w:val="auto"/>
                <w:sz w:val="21"/>
              </w:rPr>
            </w:pPr>
          </w:p>
          <w:p w14:paraId="0978E471">
            <w:pPr>
              <w:pStyle w:val="23"/>
              <w:ind w:left="124"/>
              <w:jc w:val="center"/>
              <w:rPr>
                <w:color w:val="auto"/>
                <w:sz w:val="24"/>
              </w:rPr>
            </w:pPr>
            <w:r>
              <w:rPr>
                <w:color w:val="auto"/>
                <w:sz w:val="24"/>
              </w:rPr>
              <w:t xml:space="preserve"> </w:t>
            </w:r>
          </w:p>
        </w:tc>
        <w:tc>
          <w:tcPr>
            <w:tcW w:w="1702" w:type="dxa"/>
            <w:noWrap w:val="0"/>
            <w:vAlign w:val="top"/>
          </w:tcPr>
          <w:p w14:paraId="587A6A3D">
            <w:pPr>
              <w:pStyle w:val="23"/>
              <w:spacing w:before="4"/>
              <w:rPr>
                <w:color w:val="auto"/>
                <w:sz w:val="21"/>
              </w:rPr>
            </w:pPr>
          </w:p>
          <w:p w14:paraId="3E1C6EF6">
            <w:pPr>
              <w:pStyle w:val="23"/>
              <w:ind w:left="121"/>
              <w:jc w:val="center"/>
              <w:rPr>
                <w:color w:val="auto"/>
                <w:sz w:val="24"/>
              </w:rPr>
            </w:pPr>
            <w:r>
              <w:rPr>
                <w:color w:val="auto"/>
                <w:sz w:val="24"/>
              </w:rPr>
              <w:t xml:space="preserve"> </w:t>
            </w:r>
          </w:p>
        </w:tc>
        <w:tc>
          <w:tcPr>
            <w:tcW w:w="1410" w:type="dxa"/>
            <w:noWrap w:val="0"/>
            <w:vAlign w:val="top"/>
          </w:tcPr>
          <w:p w14:paraId="42FEB41B">
            <w:pPr>
              <w:pStyle w:val="23"/>
              <w:spacing w:before="4"/>
              <w:rPr>
                <w:color w:val="auto"/>
                <w:sz w:val="21"/>
              </w:rPr>
            </w:pPr>
          </w:p>
          <w:p w14:paraId="2745C4AE">
            <w:pPr>
              <w:pStyle w:val="23"/>
              <w:ind w:left="116"/>
              <w:jc w:val="center"/>
              <w:rPr>
                <w:color w:val="auto"/>
                <w:sz w:val="24"/>
              </w:rPr>
            </w:pPr>
            <w:r>
              <w:rPr>
                <w:color w:val="auto"/>
                <w:sz w:val="24"/>
              </w:rPr>
              <w:t xml:space="preserve"> </w:t>
            </w:r>
          </w:p>
        </w:tc>
      </w:tr>
      <w:tr w14:paraId="6F812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730" w:type="dxa"/>
            <w:noWrap w:val="0"/>
            <w:vAlign w:val="top"/>
          </w:tcPr>
          <w:p w14:paraId="07FC7E88">
            <w:pPr>
              <w:pStyle w:val="23"/>
              <w:spacing w:before="1"/>
              <w:rPr>
                <w:color w:val="auto"/>
                <w:sz w:val="21"/>
              </w:rPr>
            </w:pPr>
          </w:p>
          <w:p w14:paraId="2F3FB680">
            <w:pPr>
              <w:pStyle w:val="23"/>
              <w:spacing w:before="1"/>
              <w:ind w:left="129"/>
              <w:jc w:val="center"/>
              <w:rPr>
                <w:color w:val="auto"/>
                <w:sz w:val="24"/>
              </w:rPr>
            </w:pPr>
            <w:r>
              <w:rPr>
                <w:color w:val="auto"/>
                <w:sz w:val="24"/>
              </w:rPr>
              <w:t xml:space="preserve"> </w:t>
            </w:r>
          </w:p>
        </w:tc>
        <w:tc>
          <w:tcPr>
            <w:tcW w:w="1647" w:type="dxa"/>
            <w:noWrap w:val="0"/>
            <w:vAlign w:val="top"/>
          </w:tcPr>
          <w:p w14:paraId="64C2E25B">
            <w:pPr>
              <w:pStyle w:val="23"/>
              <w:spacing w:before="1"/>
              <w:rPr>
                <w:color w:val="auto"/>
                <w:sz w:val="21"/>
              </w:rPr>
            </w:pPr>
          </w:p>
          <w:p w14:paraId="1CCDD9AA">
            <w:pPr>
              <w:pStyle w:val="23"/>
              <w:spacing w:before="1"/>
              <w:ind w:left="128"/>
              <w:jc w:val="center"/>
              <w:rPr>
                <w:color w:val="auto"/>
                <w:sz w:val="24"/>
              </w:rPr>
            </w:pPr>
            <w:r>
              <w:rPr>
                <w:color w:val="auto"/>
                <w:sz w:val="24"/>
              </w:rPr>
              <w:t xml:space="preserve"> </w:t>
            </w:r>
          </w:p>
        </w:tc>
        <w:tc>
          <w:tcPr>
            <w:tcW w:w="1703" w:type="dxa"/>
            <w:noWrap w:val="0"/>
            <w:vAlign w:val="top"/>
          </w:tcPr>
          <w:p w14:paraId="479A2880">
            <w:pPr>
              <w:pStyle w:val="23"/>
              <w:spacing w:before="1"/>
              <w:rPr>
                <w:color w:val="auto"/>
                <w:sz w:val="21"/>
              </w:rPr>
            </w:pPr>
          </w:p>
          <w:p w14:paraId="1DBFAB02">
            <w:pPr>
              <w:pStyle w:val="23"/>
              <w:spacing w:before="1"/>
              <w:ind w:left="124"/>
              <w:jc w:val="center"/>
              <w:rPr>
                <w:color w:val="auto"/>
                <w:sz w:val="24"/>
              </w:rPr>
            </w:pPr>
            <w:r>
              <w:rPr>
                <w:color w:val="auto"/>
                <w:sz w:val="24"/>
              </w:rPr>
              <w:t xml:space="preserve"> </w:t>
            </w:r>
          </w:p>
        </w:tc>
        <w:tc>
          <w:tcPr>
            <w:tcW w:w="1561" w:type="dxa"/>
            <w:noWrap w:val="0"/>
            <w:vAlign w:val="top"/>
          </w:tcPr>
          <w:p w14:paraId="4D0A722B">
            <w:pPr>
              <w:pStyle w:val="23"/>
              <w:spacing w:before="1"/>
              <w:rPr>
                <w:color w:val="auto"/>
                <w:sz w:val="21"/>
              </w:rPr>
            </w:pPr>
          </w:p>
          <w:p w14:paraId="3B859A3E">
            <w:pPr>
              <w:pStyle w:val="23"/>
              <w:spacing w:before="1"/>
              <w:ind w:left="124"/>
              <w:jc w:val="center"/>
              <w:rPr>
                <w:color w:val="auto"/>
                <w:sz w:val="24"/>
              </w:rPr>
            </w:pPr>
            <w:r>
              <w:rPr>
                <w:color w:val="auto"/>
                <w:sz w:val="24"/>
              </w:rPr>
              <w:t xml:space="preserve"> </w:t>
            </w:r>
          </w:p>
        </w:tc>
        <w:tc>
          <w:tcPr>
            <w:tcW w:w="1702" w:type="dxa"/>
            <w:noWrap w:val="0"/>
            <w:vAlign w:val="top"/>
          </w:tcPr>
          <w:p w14:paraId="10A51F24">
            <w:pPr>
              <w:pStyle w:val="23"/>
              <w:spacing w:before="1"/>
              <w:rPr>
                <w:color w:val="auto"/>
                <w:sz w:val="21"/>
              </w:rPr>
            </w:pPr>
          </w:p>
          <w:p w14:paraId="2BB79EDC">
            <w:pPr>
              <w:pStyle w:val="23"/>
              <w:spacing w:before="1"/>
              <w:ind w:left="121"/>
              <w:jc w:val="center"/>
              <w:rPr>
                <w:color w:val="auto"/>
                <w:sz w:val="24"/>
              </w:rPr>
            </w:pPr>
            <w:r>
              <w:rPr>
                <w:color w:val="auto"/>
                <w:sz w:val="24"/>
              </w:rPr>
              <w:t xml:space="preserve"> </w:t>
            </w:r>
          </w:p>
        </w:tc>
        <w:tc>
          <w:tcPr>
            <w:tcW w:w="1410" w:type="dxa"/>
            <w:noWrap w:val="0"/>
            <w:vAlign w:val="top"/>
          </w:tcPr>
          <w:p w14:paraId="5EFBBA2A">
            <w:pPr>
              <w:pStyle w:val="23"/>
              <w:spacing w:before="1"/>
              <w:rPr>
                <w:color w:val="auto"/>
                <w:sz w:val="21"/>
              </w:rPr>
            </w:pPr>
          </w:p>
          <w:p w14:paraId="1741111E">
            <w:pPr>
              <w:pStyle w:val="23"/>
              <w:spacing w:before="1"/>
              <w:ind w:left="116"/>
              <w:jc w:val="center"/>
              <w:rPr>
                <w:color w:val="auto"/>
                <w:sz w:val="24"/>
              </w:rPr>
            </w:pPr>
            <w:r>
              <w:rPr>
                <w:color w:val="auto"/>
                <w:sz w:val="24"/>
              </w:rPr>
              <w:t xml:space="preserve"> </w:t>
            </w:r>
          </w:p>
        </w:tc>
      </w:tr>
      <w:tr w14:paraId="15760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730" w:type="dxa"/>
            <w:noWrap w:val="0"/>
            <w:vAlign w:val="top"/>
          </w:tcPr>
          <w:p w14:paraId="45AF91A8">
            <w:pPr>
              <w:pStyle w:val="23"/>
              <w:spacing w:before="1"/>
              <w:rPr>
                <w:color w:val="auto"/>
                <w:sz w:val="21"/>
              </w:rPr>
            </w:pPr>
          </w:p>
          <w:p w14:paraId="1BD34446">
            <w:pPr>
              <w:pStyle w:val="23"/>
              <w:spacing w:before="1"/>
              <w:ind w:left="129"/>
              <w:jc w:val="center"/>
              <w:rPr>
                <w:color w:val="auto"/>
                <w:sz w:val="24"/>
              </w:rPr>
            </w:pPr>
            <w:r>
              <w:rPr>
                <w:color w:val="auto"/>
                <w:sz w:val="24"/>
              </w:rPr>
              <w:t xml:space="preserve"> </w:t>
            </w:r>
          </w:p>
        </w:tc>
        <w:tc>
          <w:tcPr>
            <w:tcW w:w="1647" w:type="dxa"/>
            <w:noWrap w:val="0"/>
            <w:vAlign w:val="top"/>
          </w:tcPr>
          <w:p w14:paraId="00C49068">
            <w:pPr>
              <w:pStyle w:val="23"/>
              <w:spacing w:before="1"/>
              <w:rPr>
                <w:color w:val="auto"/>
                <w:sz w:val="21"/>
              </w:rPr>
            </w:pPr>
          </w:p>
          <w:p w14:paraId="0741F901">
            <w:pPr>
              <w:pStyle w:val="23"/>
              <w:spacing w:before="1"/>
              <w:ind w:left="128"/>
              <w:jc w:val="center"/>
              <w:rPr>
                <w:color w:val="auto"/>
                <w:sz w:val="24"/>
              </w:rPr>
            </w:pPr>
            <w:r>
              <w:rPr>
                <w:color w:val="auto"/>
                <w:sz w:val="24"/>
              </w:rPr>
              <w:t xml:space="preserve"> </w:t>
            </w:r>
          </w:p>
        </w:tc>
        <w:tc>
          <w:tcPr>
            <w:tcW w:w="1703" w:type="dxa"/>
            <w:noWrap w:val="0"/>
            <w:vAlign w:val="top"/>
          </w:tcPr>
          <w:p w14:paraId="1A7152F0">
            <w:pPr>
              <w:pStyle w:val="23"/>
              <w:spacing w:before="1"/>
              <w:rPr>
                <w:color w:val="auto"/>
                <w:sz w:val="21"/>
              </w:rPr>
            </w:pPr>
          </w:p>
          <w:p w14:paraId="3AAB2481">
            <w:pPr>
              <w:pStyle w:val="23"/>
              <w:spacing w:before="1"/>
              <w:ind w:left="124"/>
              <w:jc w:val="center"/>
              <w:rPr>
                <w:color w:val="auto"/>
                <w:sz w:val="24"/>
              </w:rPr>
            </w:pPr>
            <w:r>
              <w:rPr>
                <w:color w:val="auto"/>
                <w:sz w:val="24"/>
              </w:rPr>
              <w:t xml:space="preserve"> </w:t>
            </w:r>
          </w:p>
        </w:tc>
        <w:tc>
          <w:tcPr>
            <w:tcW w:w="1561" w:type="dxa"/>
            <w:noWrap w:val="0"/>
            <w:vAlign w:val="top"/>
          </w:tcPr>
          <w:p w14:paraId="25CCC5A0">
            <w:pPr>
              <w:pStyle w:val="23"/>
              <w:spacing w:before="1"/>
              <w:rPr>
                <w:color w:val="auto"/>
                <w:sz w:val="21"/>
              </w:rPr>
            </w:pPr>
          </w:p>
          <w:p w14:paraId="321C6046">
            <w:pPr>
              <w:pStyle w:val="23"/>
              <w:spacing w:before="1"/>
              <w:ind w:left="124"/>
              <w:jc w:val="center"/>
              <w:rPr>
                <w:color w:val="auto"/>
                <w:sz w:val="24"/>
              </w:rPr>
            </w:pPr>
            <w:r>
              <w:rPr>
                <w:color w:val="auto"/>
                <w:sz w:val="24"/>
              </w:rPr>
              <w:t xml:space="preserve"> </w:t>
            </w:r>
          </w:p>
        </w:tc>
        <w:tc>
          <w:tcPr>
            <w:tcW w:w="1702" w:type="dxa"/>
            <w:noWrap w:val="0"/>
            <w:vAlign w:val="top"/>
          </w:tcPr>
          <w:p w14:paraId="0B6158FA">
            <w:pPr>
              <w:pStyle w:val="23"/>
              <w:spacing w:before="1"/>
              <w:rPr>
                <w:color w:val="auto"/>
                <w:sz w:val="21"/>
              </w:rPr>
            </w:pPr>
          </w:p>
          <w:p w14:paraId="576442D3">
            <w:pPr>
              <w:pStyle w:val="23"/>
              <w:spacing w:before="1"/>
              <w:ind w:left="121"/>
              <w:jc w:val="center"/>
              <w:rPr>
                <w:color w:val="auto"/>
                <w:sz w:val="24"/>
              </w:rPr>
            </w:pPr>
            <w:r>
              <w:rPr>
                <w:color w:val="auto"/>
                <w:sz w:val="24"/>
              </w:rPr>
              <w:t xml:space="preserve"> </w:t>
            </w:r>
          </w:p>
        </w:tc>
        <w:tc>
          <w:tcPr>
            <w:tcW w:w="1410" w:type="dxa"/>
            <w:noWrap w:val="0"/>
            <w:vAlign w:val="top"/>
          </w:tcPr>
          <w:p w14:paraId="5E0B1F4A">
            <w:pPr>
              <w:pStyle w:val="23"/>
              <w:spacing w:before="1"/>
              <w:rPr>
                <w:color w:val="auto"/>
                <w:sz w:val="21"/>
              </w:rPr>
            </w:pPr>
          </w:p>
          <w:p w14:paraId="090D3D59">
            <w:pPr>
              <w:pStyle w:val="23"/>
              <w:spacing w:before="1"/>
              <w:ind w:left="116"/>
              <w:jc w:val="center"/>
              <w:rPr>
                <w:color w:val="auto"/>
                <w:sz w:val="24"/>
              </w:rPr>
            </w:pPr>
            <w:r>
              <w:rPr>
                <w:color w:val="auto"/>
                <w:sz w:val="24"/>
              </w:rPr>
              <w:t xml:space="preserve"> </w:t>
            </w:r>
          </w:p>
        </w:tc>
      </w:tr>
      <w:tr w14:paraId="501B5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730" w:type="dxa"/>
            <w:noWrap w:val="0"/>
            <w:vAlign w:val="top"/>
          </w:tcPr>
          <w:p w14:paraId="06F54B60">
            <w:pPr>
              <w:pStyle w:val="23"/>
              <w:spacing w:before="4"/>
              <w:rPr>
                <w:color w:val="auto"/>
                <w:sz w:val="21"/>
              </w:rPr>
            </w:pPr>
          </w:p>
          <w:p w14:paraId="1A162CBA">
            <w:pPr>
              <w:pStyle w:val="23"/>
              <w:ind w:left="129"/>
              <w:jc w:val="center"/>
              <w:rPr>
                <w:color w:val="auto"/>
                <w:sz w:val="24"/>
              </w:rPr>
            </w:pPr>
            <w:r>
              <w:rPr>
                <w:color w:val="auto"/>
                <w:sz w:val="24"/>
              </w:rPr>
              <w:t xml:space="preserve"> </w:t>
            </w:r>
          </w:p>
        </w:tc>
        <w:tc>
          <w:tcPr>
            <w:tcW w:w="1647" w:type="dxa"/>
            <w:noWrap w:val="0"/>
            <w:vAlign w:val="top"/>
          </w:tcPr>
          <w:p w14:paraId="46F66413">
            <w:pPr>
              <w:pStyle w:val="23"/>
              <w:spacing w:before="4"/>
              <w:rPr>
                <w:color w:val="auto"/>
                <w:sz w:val="21"/>
              </w:rPr>
            </w:pPr>
          </w:p>
          <w:p w14:paraId="422B0189">
            <w:pPr>
              <w:pStyle w:val="23"/>
              <w:ind w:left="128"/>
              <w:jc w:val="center"/>
              <w:rPr>
                <w:color w:val="auto"/>
                <w:sz w:val="24"/>
              </w:rPr>
            </w:pPr>
            <w:r>
              <w:rPr>
                <w:color w:val="auto"/>
                <w:sz w:val="24"/>
              </w:rPr>
              <w:t xml:space="preserve"> </w:t>
            </w:r>
          </w:p>
        </w:tc>
        <w:tc>
          <w:tcPr>
            <w:tcW w:w="1703" w:type="dxa"/>
            <w:noWrap w:val="0"/>
            <w:vAlign w:val="top"/>
          </w:tcPr>
          <w:p w14:paraId="55F2F1CE">
            <w:pPr>
              <w:pStyle w:val="23"/>
              <w:spacing w:before="4"/>
              <w:rPr>
                <w:color w:val="auto"/>
                <w:sz w:val="21"/>
              </w:rPr>
            </w:pPr>
          </w:p>
          <w:p w14:paraId="1B910289">
            <w:pPr>
              <w:pStyle w:val="23"/>
              <w:ind w:left="124"/>
              <w:jc w:val="center"/>
              <w:rPr>
                <w:color w:val="auto"/>
                <w:sz w:val="24"/>
              </w:rPr>
            </w:pPr>
            <w:r>
              <w:rPr>
                <w:color w:val="auto"/>
                <w:sz w:val="24"/>
              </w:rPr>
              <w:t xml:space="preserve"> </w:t>
            </w:r>
          </w:p>
        </w:tc>
        <w:tc>
          <w:tcPr>
            <w:tcW w:w="1561" w:type="dxa"/>
            <w:noWrap w:val="0"/>
            <w:vAlign w:val="top"/>
          </w:tcPr>
          <w:p w14:paraId="7D2587DC">
            <w:pPr>
              <w:pStyle w:val="23"/>
              <w:spacing w:before="4"/>
              <w:rPr>
                <w:color w:val="auto"/>
                <w:sz w:val="21"/>
              </w:rPr>
            </w:pPr>
          </w:p>
          <w:p w14:paraId="06404AE7">
            <w:pPr>
              <w:pStyle w:val="23"/>
              <w:ind w:left="124"/>
              <w:jc w:val="center"/>
              <w:rPr>
                <w:color w:val="auto"/>
                <w:sz w:val="24"/>
              </w:rPr>
            </w:pPr>
            <w:r>
              <w:rPr>
                <w:color w:val="auto"/>
                <w:sz w:val="24"/>
              </w:rPr>
              <w:t xml:space="preserve"> </w:t>
            </w:r>
          </w:p>
        </w:tc>
        <w:tc>
          <w:tcPr>
            <w:tcW w:w="1702" w:type="dxa"/>
            <w:noWrap w:val="0"/>
            <w:vAlign w:val="top"/>
          </w:tcPr>
          <w:p w14:paraId="72E055AE">
            <w:pPr>
              <w:pStyle w:val="23"/>
              <w:spacing w:before="4"/>
              <w:rPr>
                <w:color w:val="auto"/>
                <w:sz w:val="21"/>
              </w:rPr>
            </w:pPr>
          </w:p>
          <w:p w14:paraId="6C303A7E">
            <w:pPr>
              <w:pStyle w:val="23"/>
              <w:ind w:left="121"/>
              <w:jc w:val="center"/>
              <w:rPr>
                <w:color w:val="auto"/>
                <w:sz w:val="24"/>
              </w:rPr>
            </w:pPr>
            <w:r>
              <w:rPr>
                <w:color w:val="auto"/>
                <w:sz w:val="24"/>
              </w:rPr>
              <w:t xml:space="preserve"> </w:t>
            </w:r>
          </w:p>
        </w:tc>
        <w:tc>
          <w:tcPr>
            <w:tcW w:w="1410" w:type="dxa"/>
            <w:noWrap w:val="0"/>
            <w:vAlign w:val="top"/>
          </w:tcPr>
          <w:p w14:paraId="3AFE8E63">
            <w:pPr>
              <w:pStyle w:val="23"/>
              <w:spacing w:before="4"/>
              <w:rPr>
                <w:color w:val="auto"/>
                <w:sz w:val="21"/>
              </w:rPr>
            </w:pPr>
          </w:p>
          <w:p w14:paraId="498BA4FF">
            <w:pPr>
              <w:pStyle w:val="23"/>
              <w:ind w:left="116"/>
              <w:jc w:val="center"/>
              <w:rPr>
                <w:color w:val="auto"/>
                <w:sz w:val="24"/>
              </w:rPr>
            </w:pPr>
            <w:r>
              <w:rPr>
                <w:color w:val="auto"/>
                <w:sz w:val="24"/>
              </w:rPr>
              <w:t xml:space="preserve"> </w:t>
            </w:r>
          </w:p>
        </w:tc>
      </w:tr>
    </w:tbl>
    <w:p w14:paraId="7727A159">
      <w:pPr>
        <w:spacing w:before="2"/>
        <w:ind w:left="218"/>
        <w:rPr>
          <w:b/>
          <w:color w:val="auto"/>
          <w:sz w:val="24"/>
        </w:rPr>
      </w:pPr>
      <w:r>
        <w:rPr>
          <w:b/>
          <w:color w:val="auto"/>
          <w:w w:val="99"/>
          <w:sz w:val="24"/>
        </w:rPr>
        <w:t xml:space="preserve"> </w:t>
      </w:r>
    </w:p>
    <w:p w14:paraId="61B7510F">
      <w:pPr>
        <w:spacing w:before="5"/>
        <w:ind w:left="218"/>
        <w:rPr>
          <w:b/>
          <w:color w:val="auto"/>
          <w:sz w:val="24"/>
        </w:rPr>
      </w:pPr>
      <w:r>
        <w:rPr>
          <w:b/>
          <w:color w:val="auto"/>
          <w:w w:val="99"/>
          <w:sz w:val="24"/>
        </w:rPr>
        <w:t xml:space="preserve"> </w:t>
      </w:r>
    </w:p>
    <w:p w14:paraId="120DBCCC">
      <w:pPr>
        <w:rPr>
          <w:color w:val="auto"/>
          <w:sz w:val="24"/>
        </w:rPr>
        <w:sectPr>
          <w:pgSz w:w="11910" w:h="16840"/>
          <w:pgMar w:top="1580" w:right="160" w:bottom="1160" w:left="1200" w:header="507" w:footer="972" w:gutter="0"/>
          <w:cols w:space="720" w:num="1"/>
        </w:sectPr>
      </w:pPr>
    </w:p>
    <w:p w14:paraId="38EA3531">
      <w:pPr>
        <w:pStyle w:val="9"/>
        <w:spacing w:before="8"/>
        <w:rPr>
          <w:b/>
          <w:color w:val="auto"/>
          <w:sz w:val="13"/>
        </w:rPr>
      </w:pPr>
    </w:p>
    <w:p w14:paraId="57127EA7">
      <w:pPr>
        <w:pStyle w:val="6"/>
        <w:rPr>
          <w:rFonts w:hint="eastAsia" w:eastAsia="黑体"/>
          <w:color w:val="auto"/>
          <w:lang w:eastAsia="zh-CN"/>
        </w:rPr>
      </w:pPr>
      <w:r>
        <w:rPr>
          <w:color w:val="auto"/>
        </w:rPr>
        <w:br w:type="page"/>
      </w:r>
      <w:r>
        <w:rPr>
          <w:rFonts w:hint="eastAsia"/>
          <w:color w:val="auto"/>
        </w:rPr>
        <w:t xml:space="preserve">附件格式 </w:t>
      </w:r>
      <w:r>
        <w:rPr>
          <w:rFonts w:hint="eastAsia"/>
          <w:color w:val="auto"/>
          <w:lang w:val="en-US" w:eastAsia="zh-CN"/>
        </w:rPr>
        <w:t>7</w:t>
      </w:r>
    </w:p>
    <w:p w14:paraId="1F4792BC">
      <w:pPr>
        <w:pStyle w:val="9"/>
        <w:rPr>
          <w:rFonts w:ascii="Calibri"/>
          <w:b/>
          <w:color w:val="auto"/>
          <w:sz w:val="24"/>
        </w:rPr>
      </w:pPr>
    </w:p>
    <w:p w14:paraId="411443EE">
      <w:pPr>
        <w:pStyle w:val="9"/>
        <w:rPr>
          <w:rFonts w:hint="eastAsia" w:ascii="Calibri"/>
          <w:b/>
          <w:color w:val="auto"/>
          <w:sz w:val="24"/>
        </w:rPr>
      </w:pPr>
    </w:p>
    <w:p w14:paraId="7C8A4F93">
      <w:pPr>
        <w:rPr>
          <w:color w:val="auto"/>
        </w:rPr>
      </w:pPr>
      <w:r>
        <w:rPr>
          <w:rFonts w:hint="eastAsia"/>
          <w:color w:val="auto"/>
        </w:rPr>
        <w:t>投标报名表</w:t>
      </w:r>
    </w:p>
    <w:p w14:paraId="3B38FEEF">
      <w:pPr>
        <w:rPr>
          <w:rFonts w:hint="eastAsia"/>
          <w:color w:val="auto"/>
        </w:rPr>
      </w:pPr>
    </w:p>
    <w:tbl>
      <w:tblPr>
        <w:tblStyle w:val="16"/>
        <w:tblW w:w="0" w:type="auto"/>
        <w:tblInd w:w="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20"/>
        <w:gridCol w:w="2525"/>
        <w:gridCol w:w="2273"/>
        <w:gridCol w:w="2326"/>
      </w:tblGrid>
      <w:tr w14:paraId="1697A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2020" w:type="dxa"/>
            <w:noWrap w:val="0"/>
            <w:vAlign w:val="top"/>
          </w:tcPr>
          <w:p w14:paraId="203A2B50">
            <w:pPr>
              <w:pStyle w:val="23"/>
              <w:rPr>
                <w:rFonts w:ascii="黑体"/>
                <w:b/>
                <w:color w:val="auto"/>
                <w:sz w:val="24"/>
              </w:rPr>
            </w:pPr>
          </w:p>
          <w:p w14:paraId="71E88326">
            <w:pPr>
              <w:pStyle w:val="23"/>
              <w:spacing w:before="1"/>
              <w:rPr>
                <w:rFonts w:ascii="黑体"/>
                <w:b/>
                <w:color w:val="auto"/>
                <w:sz w:val="24"/>
              </w:rPr>
            </w:pPr>
          </w:p>
          <w:p w14:paraId="187A7096">
            <w:pPr>
              <w:pStyle w:val="23"/>
              <w:ind w:left="279" w:right="272"/>
              <w:jc w:val="center"/>
              <w:rPr>
                <w:color w:val="auto"/>
                <w:sz w:val="24"/>
              </w:rPr>
            </w:pPr>
            <w:r>
              <w:rPr>
                <w:color w:val="auto"/>
                <w:sz w:val="24"/>
              </w:rPr>
              <w:t>项目名称</w:t>
            </w:r>
          </w:p>
        </w:tc>
        <w:tc>
          <w:tcPr>
            <w:tcW w:w="7124" w:type="dxa"/>
            <w:gridSpan w:val="3"/>
            <w:noWrap w:val="0"/>
            <w:vAlign w:val="center"/>
          </w:tcPr>
          <w:p w14:paraId="1D95B8F9">
            <w:pPr>
              <w:pStyle w:val="23"/>
              <w:ind w:left="11"/>
              <w:jc w:val="center"/>
              <w:rPr>
                <w:color w:val="auto"/>
                <w:sz w:val="21"/>
              </w:rPr>
            </w:pPr>
            <w:r>
              <w:rPr>
                <w:rFonts w:hint="eastAsia"/>
                <w:color w:val="auto"/>
                <w:lang w:val="en-US" w:eastAsia="zh-CN"/>
              </w:rPr>
              <w:t>新一代轻卡车型开发-内、外饰造型设计项目</w:t>
            </w:r>
          </w:p>
        </w:tc>
      </w:tr>
      <w:tr w14:paraId="704F0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2" w:hRule="atLeast"/>
        </w:trPr>
        <w:tc>
          <w:tcPr>
            <w:tcW w:w="2020" w:type="dxa"/>
            <w:noWrap w:val="0"/>
            <w:vAlign w:val="top"/>
          </w:tcPr>
          <w:p w14:paraId="2735EACD">
            <w:pPr>
              <w:pStyle w:val="23"/>
              <w:rPr>
                <w:rFonts w:ascii="黑体"/>
                <w:b/>
                <w:color w:val="auto"/>
                <w:sz w:val="24"/>
              </w:rPr>
            </w:pPr>
          </w:p>
          <w:p w14:paraId="5F850DC9">
            <w:pPr>
              <w:pStyle w:val="23"/>
              <w:spacing w:before="2"/>
              <w:rPr>
                <w:rFonts w:ascii="黑体"/>
                <w:b/>
                <w:color w:val="auto"/>
                <w:sz w:val="29"/>
              </w:rPr>
            </w:pPr>
          </w:p>
          <w:p w14:paraId="7707484A">
            <w:pPr>
              <w:pStyle w:val="23"/>
              <w:spacing w:before="1"/>
              <w:ind w:left="419"/>
              <w:rPr>
                <w:color w:val="auto"/>
                <w:sz w:val="24"/>
              </w:rPr>
            </w:pPr>
            <w:r>
              <w:rPr>
                <w:color w:val="auto"/>
                <w:sz w:val="24"/>
              </w:rPr>
              <w:t>投标单位</w:t>
            </w:r>
          </w:p>
          <w:p w14:paraId="0CDE5D01">
            <w:pPr>
              <w:pStyle w:val="23"/>
              <w:spacing w:before="4"/>
              <w:ind w:left="419"/>
              <w:rPr>
                <w:color w:val="auto"/>
                <w:sz w:val="24"/>
              </w:rPr>
            </w:pPr>
            <w:r>
              <w:rPr>
                <w:color w:val="auto"/>
                <w:sz w:val="24"/>
              </w:rPr>
              <w:t>（全称）</w:t>
            </w:r>
          </w:p>
        </w:tc>
        <w:tc>
          <w:tcPr>
            <w:tcW w:w="7124" w:type="dxa"/>
            <w:gridSpan w:val="3"/>
            <w:noWrap w:val="0"/>
            <w:vAlign w:val="top"/>
          </w:tcPr>
          <w:p w14:paraId="4EFD04E0">
            <w:pPr>
              <w:pStyle w:val="23"/>
              <w:rPr>
                <w:rFonts w:hint="eastAsia" w:ascii="Times New Roman"/>
                <w:color w:val="auto"/>
              </w:rPr>
            </w:pPr>
          </w:p>
        </w:tc>
      </w:tr>
      <w:tr w14:paraId="6450C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9" w:hRule="atLeast"/>
        </w:trPr>
        <w:tc>
          <w:tcPr>
            <w:tcW w:w="2020" w:type="dxa"/>
            <w:noWrap w:val="0"/>
            <w:vAlign w:val="top"/>
          </w:tcPr>
          <w:p w14:paraId="5FA50208">
            <w:pPr>
              <w:pStyle w:val="23"/>
              <w:rPr>
                <w:rFonts w:ascii="黑体"/>
                <w:b/>
                <w:color w:val="auto"/>
                <w:sz w:val="24"/>
              </w:rPr>
            </w:pPr>
          </w:p>
          <w:p w14:paraId="104FFCC0">
            <w:pPr>
              <w:pStyle w:val="23"/>
              <w:spacing w:before="11"/>
              <w:rPr>
                <w:rFonts w:ascii="黑体"/>
                <w:b/>
                <w:color w:val="auto"/>
                <w:sz w:val="29"/>
              </w:rPr>
            </w:pPr>
          </w:p>
          <w:p w14:paraId="64D472A0">
            <w:pPr>
              <w:pStyle w:val="23"/>
              <w:spacing w:before="1"/>
              <w:ind w:left="279" w:right="272"/>
              <w:jc w:val="center"/>
              <w:rPr>
                <w:color w:val="auto"/>
                <w:sz w:val="24"/>
              </w:rPr>
            </w:pPr>
            <w:r>
              <w:rPr>
                <w:color w:val="auto"/>
                <w:sz w:val="24"/>
              </w:rPr>
              <w:t>项目负责人</w:t>
            </w:r>
          </w:p>
        </w:tc>
        <w:tc>
          <w:tcPr>
            <w:tcW w:w="2525" w:type="dxa"/>
            <w:noWrap w:val="0"/>
            <w:vAlign w:val="top"/>
          </w:tcPr>
          <w:p w14:paraId="0BEB418B">
            <w:pPr>
              <w:pStyle w:val="23"/>
              <w:rPr>
                <w:rFonts w:ascii="Times New Roman"/>
                <w:color w:val="auto"/>
              </w:rPr>
            </w:pPr>
          </w:p>
        </w:tc>
        <w:tc>
          <w:tcPr>
            <w:tcW w:w="2273" w:type="dxa"/>
            <w:noWrap w:val="0"/>
            <w:vAlign w:val="top"/>
          </w:tcPr>
          <w:p w14:paraId="6B55535F">
            <w:pPr>
              <w:pStyle w:val="23"/>
              <w:rPr>
                <w:rFonts w:ascii="黑体"/>
                <w:b/>
                <w:color w:val="auto"/>
                <w:sz w:val="24"/>
              </w:rPr>
            </w:pPr>
          </w:p>
          <w:p w14:paraId="1EB93276">
            <w:pPr>
              <w:pStyle w:val="23"/>
              <w:spacing w:before="11"/>
              <w:rPr>
                <w:rFonts w:ascii="黑体"/>
                <w:b/>
                <w:color w:val="auto"/>
                <w:sz w:val="29"/>
              </w:rPr>
            </w:pPr>
          </w:p>
          <w:p w14:paraId="1D695AED">
            <w:pPr>
              <w:pStyle w:val="23"/>
              <w:spacing w:before="1"/>
              <w:ind w:left="636" w:right="627"/>
              <w:jc w:val="center"/>
              <w:rPr>
                <w:color w:val="auto"/>
                <w:sz w:val="24"/>
              </w:rPr>
            </w:pPr>
            <w:r>
              <w:rPr>
                <w:color w:val="auto"/>
                <w:sz w:val="24"/>
              </w:rPr>
              <w:t>联系电话</w:t>
            </w:r>
          </w:p>
        </w:tc>
        <w:tc>
          <w:tcPr>
            <w:tcW w:w="2326" w:type="dxa"/>
            <w:noWrap w:val="0"/>
            <w:vAlign w:val="top"/>
          </w:tcPr>
          <w:p w14:paraId="332D6693">
            <w:pPr>
              <w:pStyle w:val="23"/>
              <w:rPr>
                <w:rFonts w:ascii="Times New Roman"/>
                <w:color w:val="auto"/>
              </w:rPr>
            </w:pPr>
          </w:p>
        </w:tc>
      </w:tr>
      <w:tr w14:paraId="61F49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2020" w:type="dxa"/>
            <w:noWrap w:val="0"/>
            <w:vAlign w:val="top"/>
          </w:tcPr>
          <w:p w14:paraId="17627E6D">
            <w:pPr>
              <w:pStyle w:val="23"/>
              <w:rPr>
                <w:rFonts w:ascii="黑体"/>
                <w:b/>
                <w:color w:val="auto"/>
                <w:sz w:val="24"/>
              </w:rPr>
            </w:pPr>
          </w:p>
          <w:p w14:paraId="206CF7E1">
            <w:pPr>
              <w:pStyle w:val="23"/>
              <w:spacing w:before="11"/>
              <w:rPr>
                <w:rFonts w:ascii="黑体"/>
                <w:b/>
                <w:color w:val="auto"/>
                <w:sz w:val="24"/>
              </w:rPr>
            </w:pPr>
          </w:p>
          <w:p w14:paraId="4D5F4B08">
            <w:pPr>
              <w:pStyle w:val="23"/>
              <w:ind w:left="279" w:right="272"/>
              <w:jc w:val="center"/>
              <w:rPr>
                <w:color w:val="auto"/>
                <w:sz w:val="24"/>
              </w:rPr>
            </w:pPr>
            <w:r>
              <w:rPr>
                <w:color w:val="auto"/>
                <w:sz w:val="24"/>
              </w:rPr>
              <w:t>公司电话</w:t>
            </w:r>
          </w:p>
        </w:tc>
        <w:tc>
          <w:tcPr>
            <w:tcW w:w="2525" w:type="dxa"/>
            <w:noWrap w:val="0"/>
            <w:vAlign w:val="top"/>
          </w:tcPr>
          <w:p w14:paraId="01612546">
            <w:pPr>
              <w:pStyle w:val="23"/>
              <w:rPr>
                <w:rFonts w:ascii="Times New Roman"/>
                <w:color w:val="auto"/>
              </w:rPr>
            </w:pPr>
          </w:p>
        </w:tc>
        <w:tc>
          <w:tcPr>
            <w:tcW w:w="2273" w:type="dxa"/>
            <w:noWrap w:val="0"/>
            <w:vAlign w:val="top"/>
          </w:tcPr>
          <w:p w14:paraId="5E38330C">
            <w:pPr>
              <w:pStyle w:val="23"/>
              <w:rPr>
                <w:rFonts w:ascii="黑体"/>
                <w:b/>
                <w:color w:val="auto"/>
                <w:sz w:val="24"/>
              </w:rPr>
            </w:pPr>
          </w:p>
          <w:p w14:paraId="4154D65E">
            <w:pPr>
              <w:pStyle w:val="23"/>
              <w:spacing w:before="11"/>
              <w:rPr>
                <w:rFonts w:ascii="黑体"/>
                <w:b/>
                <w:color w:val="auto"/>
                <w:sz w:val="24"/>
              </w:rPr>
            </w:pPr>
          </w:p>
          <w:p w14:paraId="410FCD27">
            <w:pPr>
              <w:pStyle w:val="23"/>
              <w:ind w:left="636" w:right="627"/>
              <w:jc w:val="center"/>
              <w:rPr>
                <w:color w:val="auto"/>
                <w:sz w:val="24"/>
              </w:rPr>
            </w:pPr>
            <w:r>
              <w:rPr>
                <w:color w:val="auto"/>
                <w:sz w:val="24"/>
              </w:rPr>
              <w:t>传真</w:t>
            </w:r>
          </w:p>
        </w:tc>
        <w:tc>
          <w:tcPr>
            <w:tcW w:w="2326" w:type="dxa"/>
            <w:noWrap w:val="0"/>
            <w:vAlign w:val="top"/>
          </w:tcPr>
          <w:p w14:paraId="54A2083F">
            <w:pPr>
              <w:pStyle w:val="23"/>
              <w:rPr>
                <w:rFonts w:ascii="Times New Roman"/>
                <w:color w:val="auto"/>
              </w:rPr>
            </w:pPr>
          </w:p>
        </w:tc>
      </w:tr>
      <w:tr w14:paraId="731AB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2020" w:type="dxa"/>
            <w:noWrap w:val="0"/>
            <w:vAlign w:val="top"/>
          </w:tcPr>
          <w:p w14:paraId="54D1DC8C">
            <w:pPr>
              <w:pStyle w:val="23"/>
              <w:rPr>
                <w:rFonts w:ascii="黑体"/>
                <w:b/>
                <w:color w:val="auto"/>
                <w:sz w:val="24"/>
              </w:rPr>
            </w:pPr>
          </w:p>
          <w:p w14:paraId="089B51AD">
            <w:pPr>
              <w:pStyle w:val="23"/>
              <w:spacing w:before="4"/>
              <w:rPr>
                <w:rFonts w:ascii="黑体"/>
                <w:b/>
                <w:color w:val="auto"/>
                <w:sz w:val="26"/>
              </w:rPr>
            </w:pPr>
          </w:p>
          <w:p w14:paraId="2C0D31B0">
            <w:pPr>
              <w:pStyle w:val="23"/>
              <w:ind w:left="279" w:right="270"/>
              <w:jc w:val="center"/>
              <w:rPr>
                <w:rFonts w:ascii="Calibri"/>
                <w:color w:val="auto"/>
                <w:sz w:val="24"/>
              </w:rPr>
            </w:pPr>
            <w:r>
              <w:rPr>
                <w:rFonts w:ascii="Calibri"/>
                <w:color w:val="auto"/>
                <w:sz w:val="24"/>
              </w:rPr>
              <w:t>E-mail</w:t>
            </w:r>
          </w:p>
        </w:tc>
        <w:tc>
          <w:tcPr>
            <w:tcW w:w="7124" w:type="dxa"/>
            <w:gridSpan w:val="3"/>
            <w:noWrap w:val="0"/>
            <w:vAlign w:val="top"/>
          </w:tcPr>
          <w:p w14:paraId="3471C0CF">
            <w:pPr>
              <w:pStyle w:val="23"/>
              <w:rPr>
                <w:rFonts w:ascii="Times New Roman"/>
                <w:color w:val="auto"/>
              </w:rPr>
            </w:pPr>
          </w:p>
        </w:tc>
      </w:tr>
      <w:tr w14:paraId="42E49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9" w:hRule="atLeast"/>
        </w:trPr>
        <w:tc>
          <w:tcPr>
            <w:tcW w:w="2020" w:type="dxa"/>
            <w:noWrap w:val="0"/>
            <w:vAlign w:val="top"/>
          </w:tcPr>
          <w:p w14:paraId="4D1316BA">
            <w:pPr>
              <w:pStyle w:val="23"/>
              <w:rPr>
                <w:rFonts w:ascii="黑体"/>
                <w:b/>
                <w:color w:val="auto"/>
                <w:sz w:val="24"/>
              </w:rPr>
            </w:pPr>
          </w:p>
          <w:p w14:paraId="5BCDC289">
            <w:pPr>
              <w:pStyle w:val="23"/>
              <w:spacing w:before="7"/>
              <w:rPr>
                <w:rFonts w:ascii="黑体"/>
                <w:b/>
                <w:color w:val="auto"/>
                <w:sz w:val="29"/>
              </w:rPr>
            </w:pPr>
          </w:p>
          <w:p w14:paraId="3E100C4B">
            <w:pPr>
              <w:pStyle w:val="23"/>
              <w:ind w:left="279" w:right="272"/>
              <w:jc w:val="center"/>
              <w:rPr>
                <w:color w:val="auto"/>
                <w:sz w:val="24"/>
              </w:rPr>
            </w:pPr>
            <w:r>
              <w:rPr>
                <w:color w:val="auto"/>
                <w:sz w:val="24"/>
              </w:rPr>
              <w:t>报名时间</w:t>
            </w:r>
          </w:p>
        </w:tc>
        <w:tc>
          <w:tcPr>
            <w:tcW w:w="7124" w:type="dxa"/>
            <w:gridSpan w:val="3"/>
            <w:noWrap w:val="0"/>
            <w:vAlign w:val="top"/>
          </w:tcPr>
          <w:p w14:paraId="239FB2DD">
            <w:pPr>
              <w:pStyle w:val="23"/>
              <w:rPr>
                <w:rFonts w:ascii="黑体"/>
                <w:b/>
                <w:color w:val="auto"/>
                <w:sz w:val="24"/>
              </w:rPr>
            </w:pPr>
          </w:p>
          <w:p w14:paraId="467339F3">
            <w:pPr>
              <w:pStyle w:val="23"/>
              <w:spacing w:before="7"/>
              <w:rPr>
                <w:rFonts w:ascii="黑体"/>
                <w:b/>
                <w:color w:val="auto"/>
                <w:sz w:val="29"/>
              </w:rPr>
            </w:pPr>
          </w:p>
          <w:p w14:paraId="55B96F2E">
            <w:pPr>
              <w:pStyle w:val="23"/>
              <w:tabs>
                <w:tab w:val="left" w:pos="731"/>
                <w:tab w:val="left" w:pos="1451"/>
              </w:tabs>
              <w:ind w:left="11"/>
              <w:jc w:val="center"/>
              <w:rPr>
                <w:color w:val="auto"/>
                <w:sz w:val="24"/>
              </w:rPr>
            </w:pPr>
            <w:r>
              <w:rPr>
                <w:color w:val="auto"/>
                <w:sz w:val="24"/>
              </w:rPr>
              <w:t>年</w:t>
            </w:r>
            <w:r>
              <w:rPr>
                <w:color w:val="auto"/>
                <w:sz w:val="24"/>
              </w:rPr>
              <w:tab/>
            </w:r>
            <w:r>
              <w:rPr>
                <w:color w:val="auto"/>
                <w:sz w:val="24"/>
              </w:rPr>
              <w:t>月</w:t>
            </w:r>
            <w:r>
              <w:rPr>
                <w:color w:val="auto"/>
                <w:sz w:val="24"/>
              </w:rPr>
              <w:tab/>
            </w:r>
            <w:r>
              <w:rPr>
                <w:color w:val="auto"/>
                <w:sz w:val="24"/>
              </w:rPr>
              <w:t>日</w:t>
            </w:r>
          </w:p>
        </w:tc>
      </w:tr>
    </w:tbl>
    <w:p w14:paraId="77FD67B8">
      <w:pPr>
        <w:pStyle w:val="9"/>
        <w:spacing w:before="6"/>
        <w:rPr>
          <w:rFonts w:ascii="Calibri"/>
          <w:b/>
          <w:color w:val="auto"/>
        </w:rPr>
      </w:pPr>
    </w:p>
    <w:p w14:paraId="75A42253">
      <w:pPr>
        <w:pStyle w:val="9"/>
        <w:spacing w:before="6"/>
        <w:rPr>
          <w:rFonts w:hint="eastAsia" w:ascii="Calibri"/>
          <w:b/>
          <w:color w:val="auto"/>
        </w:rPr>
      </w:pPr>
    </w:p>
    <w:p w14:paraId="61BA4006">
      <w:pPr>
        <w:ind w:left="338"/>
        <w:rPr>
          <w:color w:val="auto"/>
          <w:sz w:val="24"/>
        </w:rPr>
      </w:pPr>
      <w:r>
        <w:rPr>
          <w:color w:val="auto"/>
          <w:sz w:val="24"/>
        </w:rPr>
        <w:t>投标人名称</w:t>
      </w:r>
      <w:r>
        <w:rPr>
          <w:color w:val="auto"/>
          <w:spacing w:val="-1"/>
          <w:sz w:val="24"/>
        </w:rPr>
        <w:t>（</w:t>
      </w:r>
      <w:r>
        <w:rPr>
          <w:color w:val="auto"/>
          <w:sz w:val="24"/>
        </w:rPr>
        <w:t>公章</w:t>
      </w:r>
      <w:r>
        <w:rPr>
          <w:color w:val="auto"/>
          <w:spacing w:val="-120"/>
          <w:sz w:val="24"/>
        </w:rPr>
        <w:t>）</w:t>
      </w:r>
      <w:r>
        <w:rPr>
          <w:color w:val="auto"/>
          <w:sz w:val="24"/>
        </w:rPr>
        <w:t>：</w:t>
      </w:r>
    </w:p>
    <w:p w14:paraId="61E672C0">
      <w:pPr>
        <w:ind w:left="338"/>
        <w:rPr>
          <w:rFonts w:hint="eastAsia"/>
          <w:color w:val="auto"/>
          <w:sz w:val="24"/>
        </w:rPr>
      </w:pPr>
    </w:p>
    <w:p w14:paraId="78B2A6BF">
      <w:pPr>
        <w:spacing w:before="4" w:line="242" w:lineRule="auto"/>
        <w:ind w:left="691" w:right="1333" w:hanging="473"/>
        <w:rPr>
          <w:color w:val="auto"/>
          <w:sz w:val="24"/>
        </w:rPr>
      </w:pPr>
      <w:r>
        <w:rPr>
          <w:b/>
          <w:color w:val="auto"/>
          <w:sz w:val="24"/>
        </w:rPr>
        <w:t>注：</w:t>
      </w:r>
      <w:r>
        <w:rPr>
          <w:color w:val="auto"/>
          <w:sz w:val="24"/>
        </w:rPr>
        <w:t xml:space="preserve">请投标单位认真填写并加盖公章，并于规定日期前以传真形式回传。缺项及不按要求时间回复均视为自动放弃本次投标。 </w:t>
      </w:r>
    </w:p>
    <w:p w14:paraId="073BB32C">
      <w:pPr>
        <w:spacing w:before="4" w:line="242" w:lineRule="auto"/>
        <w:ind w:left="691" w:right="1333" w:hanging="473"/>
        <w:rPr>
          <w:rFonts w:hint="eastAsia"/>
          <w:color w:val="auto"/>
          <w:sz w:val="24"/>
        </w:rPr>
      </w:pPr>
    </w:p>
    <w:p w14:paraId="501597ED">
      <w:pPr>
        <w:spacing w:before="3"/>
        <w:ind w:left="218"/>
        <w:rPr>
          <w:color w:val="auto"/>
          <w:sz w:val="24"/>
          <w:highlight w:val="none"/>
        </w:rPr>
      </w:pPr>
      <w:r>
        <w:rPr>
          <w:color w:val="auto"/>
          <w:sz w:val="24"/>
          <w:highlight w:val="none"/>
        </w:rPr>
        <w:t>联系人：</w:t>
      </w:r>
      <w:r>
        <w:rPr>
          <w:rFonts w:hint="eastAsia"/>
          <w:color w:val="auto"/>
          <w:sz w:val="24"/>
          <w:highlight w:val="none"/>
        </w:rPr>
        <w:t>易贤</w:t>
      </w:r>
      <w:r>
        <w:rPr>
          <w:rFonts w:hint="eastAsia"/>
          <w:color w:val="auto"/>
          <w:sz w:val="24"/>
          <w:highlight w:val="none"/>
          <w:lang w:val="en-US"/>
        </w:rPr>
        <w:t xml:space="preserve"> </w:t>
      </w:r>
      <w:r>
        <w:rPr>
          <w:color w:val="auto"/>
          <w:sz w:val="24"/>
          <w:highlight w:val="none"/>
        </w:rPr>
        <w:t xml:space="preserve"> 联系电话：</w:t>
      </w:r>
      <w:r>
        <w:rPr>
          <w:rFonts w:hint="eastAsia"/>
          <w:color w:val="auto"/>
          <w:sz w:val="24"/>
          <w:highlight w:val="none"/>
          <w:lang w:val="en-US"/>
        </w:rPr>
        <w:t>13730612240</w:t>
      </w:r>
      <w:r>
        <w:rPr>
          <w:color w:val="auto"/>
          <w:sz w:val="24"/>
          <w:highlight w:val="none"/>
        </w:rPr>
        <w:t xml:space="preserve"> </w:t>
      </w:r>
    </w:p>
    <w:p w14:paraId="6D9E955F">
      <w:pPr>
        <w:rPr>
          <w:color w:val="auto"/>
          <w:sz w:val="24"/>
          <w:highlight w:val="none"/>
        </w:rPr>
        <w:sectPr>
          <w:type w:val="continuous"/>
          <w:pgSz w:w="11910" w:h="16840"/>
          <w:pgMar w:top="1580" w:right="160" w:bottom="280" w:left="1200" w:header="720" w:footer="720" w:gutter="0"/>
          <w:cols w:space="720" w:num="1"/>
        </w:sectPr>
      </w:pPr>
    </w:p>
    <w:p w14:paraId="110398A9">
      <w:pPr>
        <w:pStyle w:val="9"/>
        <w:spacing w:before="7"/>
        <w:rPr>
          <w:color w:val="auto"/>
          <w:sz w:val="10"/>
        </w:rPr>
      </w:pPr>
    </w:p>
    <w:p w14:paraId="79606404">
      <w:pPr>
        <w:pStyle w:val="4"/>
        <w:rPr>
          <w:rFonts w:hint="eastAsia" w:eastAsia="黑体"/>
          <w:b w:val="0"/>
          <w:color w:val="auto"/>
          <w:highlight w:val="none"/>
          <w:lang w:eastAsia="zh-CN"/>
        </w:rPr>
      </w:pPr>
      <w:r>
        <w:rPr>
          <w:rFonts w:hint="eastAsia"/>
          <w:b w:val="0"/>
          <w:color w:val="auto"/>
          <w:highlight w:val="none"/>
        </w:rPr>
        <w:t>第三章</w:t>
      </w:r>
      <w:r>
        <w:rPr>
          <w:rFonts w:hint="eastAsia"/>
          <w:b w:val="0"/>
          <w:color w:val="auto"/>
          <w:highlight w:val="none"/>
        </w:rPr>
        <w:tab/>
      </w:r>
      <w:r>
        <w:rPr>
          <w:rFonts w:hint="eastAsia"/>
          <w:b w:val="0"/>
          <w:color w:val="auto"/>
          <w:highlight w:val="none"/>
        </w:rPr>
        <w:t>技术</w:t>
      </w:r>
      <w:r>
        <w:rPr>
          <w:rFonts w:hint="eastAsia"/>
          <w:b w:val="0"/>
          <w:color w:val="auto"/>
          <w:highlight w:val="none"/>
          <w:lang w:val="en-US" w:eastAsia="zh-CN"/>
        </w:rPr>
        <w:t>要求</w:t>
      </w:r>
    </w:p>
    <w:p w14:paraId="7D6A03A5">
      <w:pPr>
        <w:pStyle w:val="9"/>
        <w:spacing w:before="11"/>
        <w:rPr>
          <w:rFonts w:ascii="黑体"/>
          <w:b/>
          <w:color w:val="auto"/>
          <w:sz w:val="11"/>
          <w:highlight w:val="none"/>
        </w:rPr>
      </w:pPr>
    </w:p>
    <w:p w14:paraId="4CB8C3F2">
      <w:pPr>
        <w:spacing w:before="62"/>
        <w:ind w:left="218"/>
        <w:rPr>
          <w:rFonts w:hint="eastAsia" w:ascii="黑体" w:eastAsia="黑体"/>
          <w:color w:val="auto"/>
          <w:sz w:val="28"/>
          <w:highlight w:val="none"/>
        </w:rPr>
      </w:pPr>
      <w:r>
        <w:rPr>
          <w:rFonts w:hint="eastAsia" w:ascii="黑体" w:eastAsia="黑体"/>
          <w:b/>
          <w:color w:val="auto"/>
          <w:sz w:val="28"/>
          <w:highlight w:val="none"/>
        </w:rPr>
        <w:t>一、项目名称</w:t>
      </w:r>
      <w:r>
        <w:rPr>
          <w:rFonts w:hint="eastAsia" w:ascii="黑体" w:eastAsia="黑体"/>
          <w:color w:val="auto"/>
          <w:sz w:val="28"/>
          <w:highlight w:val="none"/>
        </w:rPr>
        <w:t>：</w:t>
      </w:r>
    </w:p>
    <w:p w14:paraId="16AA410D">
      <w:pPr>
        <w:pStyle w:val="9"/>
        <w:spacing w:before="232"/>
        <w:ind w:left="638"/>
        <w:rPr>
          <w:rFonts w:hint="default" w:eastAsia="宋体"/>
          <w:color w:val="auto"/>
          <w:highlight w:val="none"/>
          <w:lang w:val="en-US" w:eastAsia="zh-CN"/>
        </w:rPr>
      </w:pPr>
      <w:r>
        <w:rPr>
          <w:rFonts w:hint="eastAsia"/>
          <w:color w:val="auto"/>
          <w:lang w:val="en-US" w:eastAsia="zh-CN"/>
        </w:rPr>
        <w:t>新一代轻卡车型开发-内、外饰造型设计项目</w:t>
      </w:r>
    </w:p>
    <w:p w14:paraId="1B7D35B2">
      <w:pPr>
        <w:pStyle w:val="9"/>
        <w:spacing w:before="1"/>
        <w:rPr>
          <w:color w:val="auto"/>
          <w:sz w:val="18"/>
          <w:highlight w:val="none"/>
        </w:rPr>
      </w:pPr>
    </w:p>
    <w:p w14:paraId="73AF56CD">
      <w:pPr>
        <w:pStyle w:val="6"/>
        <w:spacing w:before="0"/>
        <w:rPr>
          <w:b w:val="0"/>
          <w:color w:val="auto"/>
          <w:highlight w:val="none"/>
        </w:rPr>
      </w:pPr>
      <w:r>
        <w:rPr>
          <w:color w:val="auto"/>
          <w:highlight w:val="none"/>
        </w:rPr>
        <w:t>二、项目描述</w:t>
      </w:r>
      <w:r>
        <w:rPr>
          <w:b w:val="0"/>
          <w:color w:val="auto"/>
          <w:highlight w:val="none"/>
        </w:rPr>
        <w:t>：</w:t>
      </w:r>
    </w:p>
    <w:p w14:paraId="18BD1024">
      <w:pPr>
        <w:pStyle w:val="22"/>
        <w:numPr>
          <w:ilvl w:val="0"/>
          <w:numId w:val="0"/>
        </w:numPr>
        <w:tabs>
          <w:tab w:val="left" w:pos="1018"/>
        </w:tabs>
        <w:spacing w:before="233" w:line="417" w:lineRule="auto"/>
        <w:ind w:left="709" w:leftChars="0" w:right="1249" w:rightChars="0" w:firstLine="408" w:firstLineChars="200"/>
        <w:rPr>
          <w:color w:val="auto"/>
          <w:spacing w:val="-3"/>
          <w:sz w:val="21"/>
          <w:highlight w:val="none"/>
        </w:rPr>
      </w:pPr>
      <w:r>
        <w:rPr>
          <w:rFonts w:hint="eastAsia"/>
          <w:color w:val="auto"/>
          <w:spacing w:val="-3"/>
          <w:sz w:val="21"/>
          <w:highlight w:val="none"/>
          <w:lang w:val="en-US" w:eastAsia="zh-CN"/>
        </w:rPr>
        <w:t>轻卡车型驾驶室内外饰全新造型设计。</w:t>
      </w:r>
      <w:r>
        <w:rPr>
          <w:color w:val="auto"/>
          <w:spacing w:val="-3"/>
          <w:sz w:val="21"/>
          <w:highlight w:val="none"/>
        </w:rPr>
        <w:t>新设计部分以</w:t>
      </w:r>
      <w:r>
        <w:rPr>
          <w:rFonts w:hint="eastAsia"/>
          <w:color w:val="auto"/>
          <w:spacing w:val="-3"/>
          <w:sz w:val="21"/>
          <w:highlight w:val="none"/>
          <w:lang w:val="en-US" w:eastAsia="zh-CN"/>
        </w:rPr>
        <w:t>车身钣金</w:t>
      </w:r>
      <w:r>
        <w:rPr>
          <w:color w:val="auto"/>
          <w:spacing w:val="-3"/>
          <w:sz w:val="21"/>
          <w:highlight w:val="none"/>
        </w:rPr>
        <w:t>硬点为基础，不</w:t>
      </w:r>
      <w:r>
        <w:rPr>
          <w:rFonts w:hint="eastAsia"/>
          <w:color w:val="auto"/>
          <w:spacing w:val="-3"/>
          <w:sz w:val="21"/>
          <w:highlight w:val="none"/>
        </w:rPr>
        <w:t>得</w:t>
      </w:r>
      <w:r>
        <w:rPr>
          <w:color w:val="auto"/>
          <w:spacing w:val="-3"/>
          <w:sz w:val="21"/>
          <w:highlight w:val="none"/>
        </w:rPr>
        <w:t>出现干涉现象，除新设计范围内的零部件外，整车底盘、发动机及车身钣金件</w:t>
      </w:r>
      <w:r>
        <w:rPr>
          <w:rFonts w:hint="eastAsia"/>
          <w:color w:val="auto"/>
          <w:spacing w:val="-3"/>
          <w:sz w:val="21"/>
          <w:highlight w:val="none"/>
        </w:rPr>
        <w:t>（局部调整除外）</w:t>
      </w:r>
      <w:r>
        <w:rPr>
          <w:color w:val="auto"/>
          <w:spacing w:val="-3"/>
          <w:sz w:val="21"/>
          <w:highlight w:val="none"/>
        </w:rPr>
        <w:t xml:space="preserve">原则上不进行变动。 </w:t>
      </w:r>
    </w:p>
    <w:p w14:paraId="7169E902">
      <w:pPr>
        <w:spacing w:before="33"/>
        <w:ind w:left="218"/>
        <w:rPr>
          <w:rFonts w:hint="eastAsia" w:ascii="黑体" w:eastAsia="黑体"/>
          <w:b/>
          <w:color w:val="auto"/>
          <w:sz w:val="28"/>
          <w:highlight w:val="none"/>
        </w:rPr>
      </w:pPr>
      <w:r>
        <w:rPr>
          <w:rFonts w:hint="eastAsia" w:ascii="黑体" w:eastAsia="黑体"/>
          <w:color w:val="auto"/>
          <w:sz w:val="28"/>
          <w:highlight w:val="none"/>
        </w:rPr>
        <w:t>三、</w:t>
      </w:r>
      <w:r>
        <w:rPr>
          <w:rFonts w:hint="eastAsia" w:ascii="黑体" w:eastAsia="黑体"/>
          <w:b/>
          <w:color w:val="auto"/>
          <w:sz w:val="28"/>
          <w:highlight w:val="none"/>
        </w:rPr>
        <w:t>项目开发目标：</w:t>
      </w:r>
    </w:p>
    <w:p w14:paraId="452009CF">
      <w:pPr>
        <w:pStyle w:val="9"/>
        <w:spacing w:before="232" w:line="417" w:lineRule="auto"/>
        <w:ind w:left="218" w:right="1252" w:firstLine="420"/>
        <w:rPr>
          <w:color w:val="auto"/>
          <w:highlight w:val="none"/>
        </w:rPr>
      </w:pPr>
      <w:r>
        <w:rPr>
          <w:color w:val="auto"/>
          <w:spacing w:val="-4"/>
          <w:highlight w:val="none"/>
        </w:rPr>
        <w:t>驾驶室造型要</w:t>
      </w:r>
      <w:r>
        <w:rPr>
          <w:rFonts w:hint="eastAsia"/>
          <w:color w:val="auto"/>
          <w:spacing w:val="-4"/>
          <w:highlight w:val="none"/>
        </w:rPr>
        <w:t>满足燃油和新能源两种车型风格，要求外观</w:t>
      </w:r>
      <w:r>
        <w:rPr>
          <w:rFonts w:hint="eastAsia"/>
          <w:color w:val="auto"/>
          <w:spacing w:val="-4"/>
          <w:highlight w:val="none"/>
          <w:lang w:val="en-US" w:eastAsia="zh-CN"/>
        </w:rPr>
        <w:t>造型大方时尚、有科技感，</w:t>
      </w:r>
      <w:r>
        <w:rPr>
          <w:rFonts w:hint="eastAsia"/>
          <w:color w:val="auto"/>
          <w:spacing w:val="-4"/>
          <w:highlight w:val="none"/>
        </w:rPr>
        <w:t>同时兼顾</w:t>
      </w:r>
      <w:r>
        <w:rPr>
          <w:rFonts w:hint="eastAsia"/>
          <w:color w:val="auto"/>
          <w:spacing w:val="-4"/>
          <w:highlight w:val="none"/>
          <w:lang w:val="en-US" w:eastAsia="zh-CN"/>
        </w:rPr>
        <w:t>底</w:t>
      </w:r>
      <w:r>
        <w:rPr>
          <w:rFonts w:hint="eastAsia"/>
          <w:color w:val="auto"/>
          <w:spacing w:val="-4"/>
          <w:highlight w:val="none"/>
        </w:rPr>
        <w:t>盘相关件装配需求</w:t>
      </w:r>
      <w:r>
        <w:rPr>
          <w:color w:val="auto"/>
          <w:spacing w:val="-3"/>
          <w:highlight w:val="none"/>
        </w:rPr>
        <w:t>。</w:t>
      </w:r>
      <w:r>
        <w:rPr>
          <w:color w:val="auto"/>
          <w:highlight w:val="none"/>
        </w:rPr>
        <w:t xml:space="preserve"> </w:t>
      </w:r>
    </w:p>
    <w:p w14:paraId="2D327131">
      <w:pPr>
        <w:pStyle w:val="6"/>
        <w:spacing w:before="33"/>
        <w:rPr>
          <w:color w:val="auto"/>
          <w:highlight w:val="none"/>
        </w:rPr>
      </w:pPr>
      <w:r>
        <w:rPr>
          <w:b w:val="0"/>
          <w:color w:val="auto"/>
          <w:highlight w:val="none"/>
        </w:rPr>
        <w:t>四、</w:t>
      </w:r>
      <w:r>
        <w:rPr>
          <w:color w:val="auto"/>
          <w:highlight w:val="none"/>
        </w:rPr>
        <w:t>项目开发技术要求：</w:t>
      </w:r>
    </w:p>
    <w:p w14:paraId="00D37BBF">
      <w:pPr>
        <w:pStyle w:val="22"/>
        <w:numPr>
          <w:ilvl w:val="0"/>
          <w:numId w:val="0"/>
        </w:numPr>
        <w:tabs>
          <w:tab w:val="left" w:pos="1018"/>
        </w:tabs>
        <w:spacing w:before="233" w:line="417" w:lineRule="auto"/>
        <w:ind w:left="709" w:leftChars="0" w:right="1249" w:rightChars="0"/>
        <w:rPr>
          <w:color w:val="auto"/>
          <w:sz w:val="21"/>
          <w:highlight w:val="none"/>
        </w:rPr>
      </w:pPr>
      <w:r>
        <w:rPr>
          <w:rFonts w:hint="eastAsia"/>
          <w:color w:val="auto"/>
          <w:spacing w:val="-3"/>
          <w:sz w:val="21"/>
          <w:highlight w:val="none"/>
          <w:lang w:val="en-US" w:eastAsia="zh-CN"/>
        </w:rPr>
        <w:t xml:space="preserve">4.1   </w:t>
      </w:r>
      <w:r>
        <w:rPr>
          <w:color w:val="auto"/>
          <w:spacing w:val="-3"/>
          <w:sz w:val="21"/>
          <w:highlight w:val="none"/>
        </w:rPr>
        <w:t>投标方</w:t>
      </w:r>
      <w:r>
        <w:rPr>
          <w:rFonts w:hint="eastAsia"/>
          <w:color w:val="auto"/>
          <w:spacing w:val="-3"/>
          <w:sz w:val="21"/>
          <w:highlight w:val="none"/>
          <w:lang w:val="en-US" w:eastAsia="zh-CN"/>
        </w:rPr>
        <w:t>提供的</w:t>
      </w:r>
      <w:r>
        <w:rPr>
          <w:rFonts w:hint="eastAsia"/>
          <w:color w:val="auto"/>
          <w:spacing w:val="-5"/>
          <w:sz w:val="21"/>
          <w:highlight w:val="none"/>
          <w:lang w:val="en-US" w:eastAsia="zh-CN"/>
        </w:rPr>
        <w:t>造型创意</w:t>
      </w:r>
      <w:r>
        <w:rPr>
          <w:color w:val="auto"/>
          <w:spacing w:val="-5"/>
          <w:sz w:val="21"/>
          <w:highlight w:val="none"/>
        </w:rPr>
        <w:t>应具有原创性，不能与市场上现有产品相似的风格特征。</w:t>
      </w:r>
      <w:r>
        <w:rPr>
          <w:color w:val="auto"/>
          <w:sz w:val="21"/>
          <w:highlight w:val="none"/>
        </w:rPr>
        <w:t xml:space="preserve"> </w:t>
      </w:r>
    </w:p>
    <w:p w14:paraId="27BA5121">
      <w:pPr>
        <w:pStyle w:val="22"/>
        <w:numPr>
          <w:ilvl w:val="0"/>
          <w:numId w:val="0"/>
        </w:numPr>
        <w:spacing w:line="417" w:lineRule="auto"/>
        <w:ind w:left="709" w:leftChars="0" w:right="880" w:rightChars="0"/>
        <w:rPr>
          <w:color w:val="auto"/>
          <w:sz w:val="21"/>
          <w:highlight w:val="none"/>
        </w:rPr>
      </w:pPr>
      <w:r>
        <w:rPr>
          <w:rFonts w:hint="eastAsia"/>
          <w:color w:val="auto"/>
          <w:spacing w:val="-7"/>
          <w:sz w:val="21"/>
          <w:highlight w:val="none"/>
          <w:lang w:val="en-US" w:eastAsia="zh-CN"/>
        </w:rPr>
        <w:t xml:space="preserve">4.2   </w:t>
      </w:r>
      <w:r>
        <w:rPr>
          <w:color w:val="auto"/>
          <w:spacing w:val="-7"/>
          <w:sz w:val="21"/>
          <w:highlight w:val="none"/>
        </w:rPr>
        <w:t xml:space="preserve">投标方的设计要满足中国国家标准和行业标准，考虑尽量采用国外先进企业标准的可能性； </w:t>
      </w:r>
      <w:r>
        <w:rPr>
          <w:color w:val="auto"/>
          <w:spacing w:val="-5"/>
          <w:sz w:val="21"/>
          <w:highlight w:val="none"/>
        </w:rPr>
        <w:t>在合同期内，若国家或企业标准出现更新，应执行新标准。</w:t>
      </w:r>
      <w:r>
        <w:rPr>
          <w:color w:val="auto"/>
          <w:sz w:val="21"/>
          <w:highlight w:val="none"/>
        </w:rPr>
        <w:t xml:space="preserve"> </w:t>
      </w:r>
    </w:p>
    <w:p w14:paraId="17611346">
      <w:pPr>
        <w:pStyle w:val="22"/>
        <w:numPr>
          <w:ilvl w:val="1"/>
          <w:numId w:val="9"/>
        </w:numPr>
        <w:spacing w:line="269" w:lineRule="exact"/>
        <w:ind w:left="956" w:hanging="319"/>
        <w:rPr>
          <w:color w:val="auto"/>
          <w:sz w:val="21"/>
          <w:highlight w:val="none"/>
        </w:rPr>
      </w:pPr>
      <w:r>
        <w:rPr>
          <w:rFonts w:hint="eastAsia"/>
          <w:color w:val="auto"/>
          <w:spacing w:val="-3"/>
          <w:sz w:val="21"/>
          <w:highlight w:val="none"/>
          <w:lang w:val="en-US" w:eastAsia="zh-CN"/>
        </w:rPr>
        <w:t xml:space="preserve">   </w:t>
      </w:r>
      <w:r>
        <w:rPr>
          <w:color w:val="auto"/>
          <w:spacing w:val="-3"/>
          <w:sz w:val="21"/>
          <w:highlight w:val="none"/>
        </w:rPr>
        <w:t>投标方的设计开发要充分考虑通用化、系列化工作。</w:t>
      </w:r>
      <w:r>
        <w:rPr>
          <w:color w:val="auto"/>
          <w:sz w:val="21"/>
          <w:highlight w:val="none"/>
        </w:rPr>
        <w:t xml:space="preserve"> </w:t>
      </w:r>
    </w:p>
    <w:p w14:paraId="668A3730">
      <w:pPr>
        <w:pStyle w:val="9"/>
        <w:spacing w:before="6"/>
        <w:rPr>
          <w:color w:val="auto"/>
          <w:sz w:val="15"/>
          <w:highlight w:val="none"/>
        </w:rPr>
      </w:pPr>
    </w:p>
    <w:p w14:paraId="75D87F98">
      <w:pPr>
        <w:pStyle w:val="22"/>
        <w:numPr>
          <w:ilvl w:val="1"/>
          <w:numId w:val="9"/>
        </w:numPr>
        <w:tabs>
          <w:tab w:val="left" w:pos="1009"/>
        </w:tabs>
        <w:spacing w:line="417" w:lineRule="auto"/>
        <w:ind w:right="880" w:rightChars="0" w:firstLine="420"/>
        <w:rPr>
          <w:color w:val="auto"/>
          <w:sz w:val="21"/>
          <w:highlight w:val="none"/>
        </w:rPr>
      </w:pPr>
      <w:r>
        <w:rPr>
          <w:rFonts w:hint="eastAsia"/>
          <w:color w:val="auto"/>
          <w:spacing w:val="-9"/>
          <w:sz w:val="21"/>
          <w:highlight w:val="none"/>
          <w:lang w:val="en-US" w:eastAsia="zh-CN"/>
        </w:rPr>
        <w:t xml:space="preserve">  </w:t>
      </w:r>
      <w:r>
        <w:rPr>
          <w:color w:val="auto"/>
          <w:spacing w:val="-9"/>
          <w:sz w:val="21"/>
          <w:highlight w:val="none"/>
        </w:rPr>
        <w:t>本项目计划</w:t>
      </w:r>
      <w:r>
        <w:rPr>
          <w:rFonts w:hint="eastAsia"/>
          <w:color w:val="auto"/>
          <w:spacing w:val="-9"/>
          <w:sz w:val="21"/>
          <w:highlight w:val="none"/>
          <w:lang w:val="en-US" w:eastAsia="zh-CN"/>
        </w:rPr>
        <w:t>及</w:t>
      </w:r>
      <w:r>
        <w:rPr>
          <w:color w:val="auto"/>
          <w:spacing w:val="-11"/>
          <w:sz w:val="21"/>
          <w:highlight w:val="none"/>
        </w:rPr>
        <w:t xml:space="preserve">每阶段时间进度见表 </w:t>
      </w:r>
      <w:r>
        <w:rPr>
          <w:color w:val="auto"/>
          <w:sz w:val="21"/>
          <w:highlight w:val="none"/>
        </w:rPr>
        <w:t>1，</w:t>
      </w:r>
      <w:r>
        <w:rPr>
          <w:color w:val="auto"/>
          <w:spacing w:val="-13"/>
          <w:sz w:val="21"/>
          <w:highlight w:val="none"/>
        </w:rPr>
        <w:t xml:space="preserve">交付物按 </w:t>
      </w:r>
      <w:r>
        <w:rPr>
          <w:color w:val="auto"/>
          <w:sz w:val="21"/>
          <w:highlight w:val="none"/>
        </w:rPr>
        <w:t>4.5</w:t>
      </w:r>
      <w:r>
        <w:rPr>
          <w:color w:val="auto"/>
          <w:spacing w:val="-11"/>
          <w:sz w:val="21"/>
          <w:highlight w:val="none"/>
        </w:rPr>
        <w:t xml:space="preserve"> 条款执行</w:t>
      </w:r>
      <w:r>
        <w:rPr>
          <w:rFonts w:hint="eastAsia"/>
          <w:color w:val="auto"/>
          <w:spacing w:val="-11"/>
          <w:sz w:val="21"/>
          <w:highlight w:val="none"/>
          <w:lang w:val="en-US" w:eastAsia="zh-CN"/>
        </w:rPr>
        <w:t>,如有特殊情况需延期需招标方同意</w:t>
      </w:r>
      <w:r>
        <w:rPr>
          <w:color w:val="auto"/>
          <w:spacing w:val="-11"/>
          <w:sz w:val="21"/>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3324"/>
        <w:gridCol w:w="1400"/>
        <w:gridCol w:w="1484"/>
      </w:tblGrid>
      <w:tr w14:paraId="3473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700" w:type="dxa"/>
            <w:gridSpan w:val="3"/>
            <w:noWrap w:val="0"/>
            <w:vAlign w:val="center"/>
          </w:tcPr>
          <w:p w14:paraId="29E20FE7">
            <w:pPr>
              <w:spacing w:before="138"/>
              <w:ind w:left="138"/>
              <w:jc w:val="center"/>
              <w:rPr>
                <w:color w:val="auto"/>
                <w:highlight w:val="none"/>
              </w:rPr>
            </w:pPr>
            <w:r>
              <w:rPr>
                <w:rFonts w:hint="eastAsia"/>
                <w:color w:val="auto"/>
                <w:highlight w:val="none"/>
              </w:rPr>
              <w:t>表1：进度要求</w:t>
            </w:r>
          </w:p>
        </w:tc>
        <w:tc>
          <w:tcPr>
            <w:tcW w:w="1484" w:type="dxa"/>
            <w:noWrap w:val="0"/>
            <w:vAlign w:val="center"/>
          </w:tcPr>
          <w:p w14:paraId="115164BA">
            <w:pPr>
              <w:spacing w:before="138"/>
              <w:ind w:left="138"/>
              <w:jc w:val="center"/>
              <w:rPr>
                <w:color w:val="auto"/>
                <w:sz w:val="20"/>
                <w:highlight w:val="none"/>
              </w:rPr>
            </w:pPr>
            <w:r>
              <w:rPr>
                <w:rFonts w:hint="eastAsia"/>
                <w:color w:val="auto"/>
                <w:sz w:val="20"/>
                <w:highlight w:val="none"/>
              </w:rPr>
              <w:t>备注</w:t>
            </w:r>
          </w:p>
        </w:tc>
      </w:tr>
      <w:tr w14:paraId="3ED33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976" w:type="dxa"/>
            <w:noWrap w:val="0"/>
            <w:vAlign w:val="center"/>
          </w:tcPr>
          <w:p w14:paraId="3B3F6A6C">
            <w:pPr>
              <w:spacing w:line="240" w:lineRule="auto"/>
              <w:jc w:val="center"/>
              <w:rPr>
                <w:color w:val="auto"/>
                <w:sz w:val="20"/>
                <w:highlight w:val="none"/>
              </w:rPr>
            </w:pPr>
            <w:r>
              <w:rPr>
                <w:rFonts w:hint="eastAsia"/>
                <w:color w:val="auto"/>
                <w:sz w:val="20"/>
                <w:highlight w:val="none"/>
              </w:rPr>
              <w:t xml:space="preserve">名 </w:t>
            </w:r>
            <w:r>
              <w:rPr>
                <w:color w:val="auto"/>
                <w:sz w:val="20"/>
                <w:highlight w:val="none"/>
              </w:rPr>
              <w:t xml:space="preserve"> </w:t>
            </w:r>
            <w:r>
              <w:rPr>
                <w:rFonts w:hint="eastAsia"/>
                <w:color w:val="auto"/>
                <w:sz w:val="20"/>
                <w:highlight w:val="none"/>
              </w:rPr>
              <w:t>称</w:t>
            </w:r>
          </w:p>
        </w:tc>
        <w:tc>
          <w:tcPr>
            <w:tcW w:w="3324" w:type="dxa"/>
            <w:noWrap w:val="0"/>
            <w:vAlign w:val="center"/>
          </w:tcPr>
          <w:p w14:paraId="09DB39AD">
            <w:pPr>
              <w:spacing w:line="240" w:lineRule="auto"/>
              <w:jc w:val="center"/>
              <w:rPr>
                <w:color w:val="auto"/>
                <w:sz w:val="20"/>
                <w:highlight w:val="none"/>
              </w:rPr>
            </w:pPr>
            <w:r>
              <w:rPr>
                <w:rFonts w:hint="eastAsia"/>
                <w:color w:val="auto"/>
                <w:sz w:val="20"/>
                <w:highlight w:val="none"/>
              </w:rPr>
              <w:t>工 作 内 容</w:t>
            </w:r>
          </w:p>
        </w:tc>
        <w:tc>
          <w:tcPr>
            <w:tcW w:w="1400" w:type="dxa"/>
            <w:noWrap w:val="0"/>
            <w:vAlign w:val="center"/>
          </w:tcPr>
          <w:p w14:paraId="14064B7A">
            <w:pPr>
              <w:spacing w:line="240" w:lineRule="auto"/>
              <w:jc w:val="center"/>
              <w:rPr>
                <w:color w:val="auto"/>
                <w:sz w:val="20"/>
                <w:highlight w:val="none"/>
              </w:rPr>
            </w:pPr>
            <w:r>
              <w:rPr>
                <w:rFonts w:hint="eastAsia"/>
                <w:color w:val="auto"/>
                <w:sz w:val="20"/>
                <w:highlight w:val="none"/>
              </w:rPr>
              <w:t>完成时间</w:t>
            </w:r>
          </w:p>
        </w:tc>
        <w:tc>
          <w:tcPr>
            <w:tcW w:w="1484" w:type="dxa"/>
            <w:noWrap w:val="0"/>
            <w:vAlign w:val="center"/>
          </w:tcPr>
          <w:p w14:paraId="6591C9F7">
            <w:pPr>
              <w:spacing w:line="360" w:lineRule="auto"/>
              <w:jc w:val="center"/>
              <w:rPr>
                <w:color w:val="auto"/>
                <w:sz w:val="20"/>
                <w:highlight w:val="none"/>
              </w:rPr>
            </w:pPr>
          </w:p>
        </w:tc>
      </w:tr>
      <w:tr w14:paraId="0AF2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vMerge w:val="restart"/>
            <w:noWrap w:val="0"/>
            <w:vAlign w:val="center"/>
          </w:tcPr>
          <w:p w14:paraId="725F69AA">
            <w:pPr>
              <w:spacing w:line="360" w:lineRule="auto"/>
              <w:rPr>
                <w:color w:val="auto"/>
                <w:sz w:val="20"/>
                <w:highlight w:val="none"/>
              </w:rPr>
            </w:pPr>
            <w:r>
              <w:rPr>
                <w:rFonts w:hint="eastAsia"/>
                <w:color w:val="auto"/>
                <w:sz w:val="20"/>
                <w:highlight w:val="none"/>
              </w:rPr>
              <w:t>效果图设计</w:t>
            </w:r>
          </w:p>
        </w:tc>
        <w:tc>
          <w:tcPr>
            <w:tcW w:w="3324" w:type="dxa"/>
            <w:noWrap w:val="0"/>
            <w:vAlign w:val="center"/>
          </w:tcPr>
          <w:p w14:paraId="5968BCFC">
            <w:pPr>
              <w:spacing w:line="360" w:lineRule="auto"/>
              <w:rPr>
                <w:color w:val="auto"/>
                <w:sz w:val="20"/>
                <w:highlight w:val="none"/>
              </w:rPr>
            </w:pPr>
            <w:r>
              <w:rPr>
                <w:rFonts w:hint="eastAsia"/>
                <w:color w:val="auto"/>
                <w:sz w:val="20"/>
                <w:highlight w:val="none"/>
              </w:rPr>
              <w:t>外饰效果图方案冻结评审</w:t>
            </w:r>
          </w:p>
        </w:tc>
        <w:tc>
          <w:tcPr>
            <w:tcW w:w="1400" w:type="dxa"/>
            <w:vMerge w:val="restart"/>
            <w:noWrap w:val="0"/>
            <w:vAlign w:val="center"/>
          </w:tcPr>
          <w:p w14:paraId="31EEE459">
            <w:pPr>
              <w:spacing w:line="360" w:lineRule="auto"/>
              <w:rPr>
                <w:color w:val="auto"/>
                <w:sz w:val="20"/>
                <w:highlight w:val="none"/>
              </w:rPr>
            </w:pPr>
            <w:r>
              <w:rPr>
                <w:rFonts w:hint="eastAsia"/>
                <w:color w:val="auto"/>
                <w:sz w:val="20"/>
                <w:highlight w:val="none"/>
              </w:rPr>
              <w:t>合同签订日起</w:t>
            </w:r>
            <w:r>
              <w:rPr>
                <w:rFonts w:hint="eastAsia"/>
                <w:color w:val="auto"/>
                <w:sz w:val="20"/>
                <w:highlight w:val="none"/>
                <w:lang w:val="en-US" w:eastAsia="zh-CN"/>
              </w:rPr>
              <w:t>30</w:t>
            </w:r>
            <w:r>
              <w:rPr>
                <w:rFonts w:hint="eastAsia"/>
                <w:color w:val="auto"/>
                <w:sz w:val="20"/>
                <w:highlight w:val="none"/>
              </w:rPr>
              <w:t>日内</w:t>
            </w:r>
          </w:p>
        </w:tc>
        <w:tc>
          <w:tcPr>
            <w:tcW w:w="1484" w:type="dxa"/>
            <w:tcBorders>
              <w:bottom w:val="single" w:color="auto" w:sz="4" w:space="0"/>
            </w:tcBorders>
            <w:noWrap w:val="0"/>
            <w:vAlign w:val="center"/>
          </w:tcPr>
          <w:p w14:paraId="0CD79557">
            <w:pPr>
              <w:spacing w:line="360" w:lineRule="auto"/>
              <w:jc w:val="center"/>
              <w:rPr>
                <w:color w:val="auto"/>
                <w:sz w:val="20"/>
                <w:highlight w:val="none"/>
              </w:rPr>
            </w:pPr>
          </w:p>
        </w:tc>
      </w:tr>
      <w:tr w14:paraId="7E00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vMerge w:val="continue"/>
            <w:noWrap w:val="0"/>
            <w:vAlign w:val="center"/>
          </w:tcPr>
          <w:p w14:paraId="6387E6BE">
            <w:pPr>
              <w:spacing w:line="360" w:lineRule="auto"/>
              <w:rPr>
                <w:color w:val="auto"/>
                <w:sz w:val="20"/>
                <w:highlight w:val="none"/>
              </w:rPr>
            </w:pPr>
          </w:p>
        </w:tc>
        <w:tc>
          <w:tcPr>
            <w:tcW w:w="3324" w:type="dxa"/>
            <w:noWrap w:val="0"/>
            <w:vAlign w:val="center"/>
          </w:tcPr>
          <w:p w14:paraId="3E85684F">
            <w:pPr>
              <w:spacing w:line="360" w:lineRule="auto"/>
              <w:rPr>
                <w:color w:val="auto"/>
                <w:sz w:val="20"/>
                <w:highlight w:val="none"/>
              </w:rPr>
            </w:pPr>
            <w:r>
              <w:rPr>
                <w:rFonts w:hint="eastAsia"/>
                <w:color w:val="auto"/>
                <w:sz w:val="20"/>
                <w:highlight w:val="none"/>
              </w:rPr>
              <w:t>外饰效果图细节调整及优化</w:t>
            </w:r>
          </w:p>
        </w:tc>
        <w:tc>
          <w:tcPr>
            <w:tcW w:w="1400" w:type="dxa"/>
            <w:vMerge w:val="continue"/>
            <w:noWrap w:val="0"/>
            <w:vAlign w:val="center"/>
          </w:tcPr>
          <w:p w14:paraId="41A5E1B3">
            <w:pPr>
              <w:spacing w:line="360" w:lineRule="auto"/>
              <w:rPr>
                <w:color w:val="auto"/>
                <w:sz w:val="20"/>
                <w:highlight w:val="none"/>
              </w:rPr>
            </w:pPr>
          </w:p>
        </w:tc>
        <w:tc>
          <w:tcPr>
            <w:tcW w:w="1484" w:type="dxa"/>
            <w:noWrap w:val="0"/>
            <w:vAlign w:val="center"/>
          </w:tcPr>
          <w:p w14:paraId="11831427">
            <w:pPr>
              <w:spacing w:line="360" w:lineRule="auto"/>
              <w:jc w:val="center"/>
              <w:rPr>
                <w:color w:val="auto"/>
                <w:sz w:val="20"/>
                <w:highlight w:val="none"/>
              </w:rPr>
            </w:pPr>
          </w:p>
        </w:tc>
      </w:tr>
      <w:tr w14:paraId="46FE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976" w:type="dxa"/>
            <w:vMerge w:val="continue"/>
            <w:noWrap w:val="0"/>
            <w:vAlign w:val="center"/>
          </w:tcPr>
          <w:p w14:paraId="57E75CA9">
            <w:pPr>
              <w:spacing w:line="360" w:lineRule="auto"/>
              <w:rPr>
                <w:color w:val="auto"/>
                <w:sz w:val="20"/>
                <w:highlight w:val="none"/>
              </w:rPr>
            </w:pPr>
          </w:p>
        </w:tc>
        <w:tc>
          <w:tcPr>
            <w:tcW w:w="3324" w:type="dxa"/>
            <w:noWrap w:val="0"/>
            <w:vAlign w:val="center"/>
          </w:tcPr>
          <w:p w14:paraId="4F65B3F6">
            <w:pPr>
              <w:spacing w:line="360" w:lineRule="auto"/>
              <w:rPr>
                <w:color w:val="auto"/>
                <w:sz w:val="20"/>
                <w:highlight w:val="none"/>
              </w:rPr>
            </w:pPr>
            <w:r>
              <w:rPr>
                <w:rFonts w:hint="eastAsia"/>
                <w:color w:val="auto"/>
                <w:sz w:val="20"/>
                <w:highlight w:val="none"/>
              </w:rPr>
              <w:t>提交冻结效果图</w:t>
            </w:r>
          </w:p>
        </w:tc>
        <w:tc>
          <w:tcPr>
            <w:tcW w:w="1400" w:type="dxa"/>
            <w:vMerge w:val="continue"/>
            <w:noWrap w:val="0"/>
            <w:vAlign w:val="center"/>
          </w:tcPr>
          <w:p w14:paraId="78CD9123">
            <w:pPr>
              <w:spacing w:line="360" w:lineRule="auto"/>
              <w:rPr>
                <w:color w:val="auto"/>
                <w:sz w:val="20"/>
                <w:highlight w:val="none"/>
              </w:rPr>
            </w:pPr>
          </w:p>
        </w:tc>
        <w:tc>
          <w:tcPr>
            <w:tcW w:w="1484" w:type="dxa"/>
            <w:noWrap w:val="0"/>
            <w:vAlign w:val="center"/>
          </w:tcPr>
          <w:p w14:paraId="1D176E34">
            <w:pPr>
              <w:spacing w:line="360" w:lineRule="auto"/>
              <w:jc w:val="center"/>
              <w:rPr>
                <w:color w:val="auto"/>
                <w:sz w:val="20"/>
                <w:highlight w:val="none"/>
              </w:rPr>
            </w:pPr>
          </w:p>
        </w:tc>
      </w:tr>
      <w:tr w14:paraId="06A0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vMerge w:val="restart"/>
            <w:noWrap w:val="0"/>
            <w:vAlign w:val="center"/>
          </w:tcPr>
          <w:p w14:paraId="7684BB98">
            <w:pPr>
              <w:spacing w:line="360" w:lineRule="auto"/>
              <w:rPr>
                <w:color w:val="auto"/>
                <w:sz w:val="20"/>
                <w:highlight w:val="none"/>
              </w:rPr>
            </w:pPr>
            <w:r>
              <w:rPr>
                <w:color w:val="auto"/>
                <w:spacing w:val="1"/>
                <w:highlight w:val="none"/>
              </w:rPr>
              <w:t>CAS</w:t>
            </w:r>
            <w:r>
              <w:rPr>
                <w:rFonts w:hint="eastAsia"/>
                <w:color w:val="auto"/>
                <w:spacing w:val="1"/>
                <w:highlight w:val="none"/>
                <w:lang w:val="en-US" w:eastAsia="zh-CN"/>
              </w:rPr>
              <w:t>/A面</w:t>
            </w:r>
            <w:r>
              <w:rPr>
                <w:color w:val="auto"/>
                <w:spacing w:val="1"/>
                <w:highlight w:val="none"/>
              </w:rPr>
              <w:t>设计</w:t>
            </w:r>
          </w:p>
        </w:tc>
        <w:tc>
          <w:tcPr>
            <w:tcW w:w="3324" w:type="dxa"/>
            <w:noWrap w:val="0"/>
            <w:vAlign w:val="center"/>
          </w:tcPr>
          <w:p w14:paraId="49C354BE">
            <w:pPr>
              <w:spacing w:line="360" w:lineRule="auto"/>
              <w:rPr>
                <w:color w:val="auto"/>
                <w:sz w:val="20"/>
                <w:highlight w:val="none"/>
              </w:rPr>
            </w:pPr>
            <w:r>
              <w:rPr>
                <w:rFonts w:hint="eastAsia"/>
                <w:color w:val="auto"/>
                <w:sz w:val="20"/>
                <w:highlight w:val="none"/>
              </w:rPr>
              <w:t>数据评审</w:t>
            </w:r>
          </w:p>
        </w:tc>
        <w:tc>
          <w:tcPr>
            <w:tcW w:w="1400" w:type="dxa"/>
            <w:vMerge w:val="restart"/>
            <w:noWrap w:val="0"/>
            <w:vAlign w:val="center"/>
          </w:tcPr>
          <w:p w14:paraId="3B12F474">
            <w:pPr>
              <w:spacing w:line="360" w:lineRule="auto"/>
              <w:rPr>
                <w:color w:val="auto"/>
                <w:sz w:val="20"/>
                <w:highlight w:val="none"/>
              </w:rPr>
            </w:pPr>
            <w:r>
              <w:rPr>
                <w:rFonts w:hint="eastAsia"/>
                <w:color w:val="auto"/>
                <w:sz w:val="20"/>
                <w:highlight w:val="none"/>
              </w:rPr>
              <w:t>效果图冻结后</w:t>
            </w:r>
            <w:r>
              <w:rPr>
                <w:rFonts w:hint="eastAsia"/>
                <w:color w:val="auto"/>
                <w:sz w:val="20"/>
                <w:highlight w:val="none"/>
                <w:lang w:val="en-US" w:eastAsia="zh-CN"/>
              </w:rPr>
              <w:t>20</w:t>
            </w:r>
            <w:r>
              <w:rPr>
                <w:rFonts w:hint="eastAsia"/>
                <w:color w:val="auto"/>
                <w:sz w:val="20"/>
                <w:highlight w:val="none"/>
              </w:rPr>
              <w:t>日内</w:t>
            </w:r>
          </w:p>
        </w:tc>
        <w:tc>
          <w:tcPr>
            <w:tcW w:w="1484" w:type="dxa"/>
            <w:noWrap w:val="0"/>
            <w:vAlign w:val="center"/>
          </w:tcPr>
          <w:p w14:paraId="4FDBFE00">
            <w:pPr>
              <w:spacing w:line="360" w:lineRule="auto"/>
              <w:jc w:val="center"/>
              <w:rPr>
                <w:color w:val="auto"/>
                <w:sz w:val="20"/>
                <w:highlight w:val="none"/>
              </w:rPr>
            </w:pPr>
          </w:p>
        </w:tc>
      </w:tr>
      <w:tr w14:paraId="376D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vMerge w:val="continue"/>
            <w:noWrap w:val="0"/>
            <w:vAlign w:val="center"/>
          </w:tcPr>
          <w:p w14:paraId="78979C5E">
            <w:pPr>
              <w:spacing w:line="360" w:lineRule="auto"/>
              <w:rPr>
                <w:color w:val="auto"/>
                <w:sz w:val="20"/>
                <w:highlight w:val="none"/>
              </w:rPr>
            </w:pPr>
          </w:p>
        </w:tc>
        <w:tc>
          <w:tcPr>
            <w:tcW w:w="3324" w:type="dxa"/>
            <w:noWrap w:val="0"/>
            <w:vAlign w:val="center"/>
          </w:tcPr>
          <w:p w14:paraId="36BAD05E">
            <w:pPr>
              <w:spacing w:line="360" w:lineRule="auto"/>
              <w:rPr>
                <w:color w:val="auto"/>
                <w:sz w:val="20"/>
                <w:highlight w:val="none"/>
              </w:rPr>
            </w:pPr>
            <w:r>
              <w:rPr>
                <w:rFonts w:hint="eastAsia"/>
                <w:color w:val="auto"/>
                <w:sz w:val="20"/>
                <w:highlight w:val="none"/>
              </w:rPr>
              <w:t>数据调整及优化</w:t>
            </w:r>
          </w:p>
        </w:tc>
        <w:tc>
          <w:tcPr>
            <w:tcW w:w="1400" w:type="dxa"/>
            <w:vMerge w:val="continue"/>
            <w:noWrap w:val="0"/>
            <w:vAlign w:val="center"/>
          </w:tcPr>
          <w:p w14:paraId="792E0823">
            <w:pPr>
              <w:spacing w:line="360" w:lineRule="auto"/>
              <w:rPr>
                <w:color w:val="auto"/>
                <w:sz w:val="20"/>
                <w:highlight w:val="none"/>
              </w:rPr>
            </w:pPr>
          </w:p>
        </w:tc>
        <w:tc>
          <w:tcPr>
            <w:tcW w:w="1484" w:type="dxa"/>
            <w:noWrap w:val="0"/>
            <w:vAlign w:val="center"/>
          </w:tcPr>
          <w:p w14:paraId="3BDF8855">
            <w:pPr>
              <w:spacing w:line="360" w:lineRule="auto"/>
              <w:jc w:val="center"/>
              <w:rPr>
                <w:color w:val="auto"/>
                <w:sz w:val="20"/>
                <w:highlight w:val="none"/>
              </w:rPr>
            </w:pPr>
          </w:p>
        </w:tc>
      </w:tr>
      <w:tr w14:paraId="4C58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vMerge w:val="continue"/>
            <w:noWrap w:val="0"/>
            <w:vAlign w:val="center"/>
          </w:tcPr>
          <w:p w14:paraId="21B27E07">
            <w:pPr>
              <w:spacing w:line="360" w:lineRule="auto"/>
              <w:rPr>
                <w:color w:val="auto"/>
                <w:sz w:val="20"/>
                <w:highlight w:val="none"/>
              </w:rPr>
            </w:pPr>
          </w:p>
        </w:tc>
        <w:tc>
          <w:tcPr>
            <w:tcW w:w="3324" w:type="dxa"/>
            <w:noWrap w:val="0"/>
            <w:vAlign w:val="center"/>
          </w:tcPr>
          <w:p w14:paraId="67178481">
            <w:pPr>
              <w:rPr>
                <w:color w:val="auto"/>
                <w:sz w:val="20"/>
                <w:highlight w:val="none"/>
              </w:rPr>
            </w:pPr>
            <w:r>
              <w:rPr>
                <w:rFonts w:hint="eastAsia"/>
                <w:color w:val="auto"/>
                <w:sz w:val="20"/>
                <w:highlight w:val="none"/>
              </w:rPr>
              <w:t>提交数据</w:t>
            </w:r>
          </w:p>
        </w:tc>
        <w:tc>
          <w:tcPr>
            <w:tcW w:w="1400" w:type="dxa"/>
            <w:vMerge w:val="continue"/>
            <w:noWrap w:val="0"/>
            <w:vAlign w:val="center"/>
          </w:tcPr>
          <w:p w14:paraId="7DBC8AE0">
            <w:pPr>
              <w:spacing w:line="360" w:lineRule="auto"/>
              <w:rPr>
                <w:color w:val="auto"/>
                <w:sz w:val="20"/>
                <w:highlight w:val="none"/>
              </w:rPr>
            </w:pPr>
          </w:p>
        </w:tc>
        <w:tc>
          <w:tcPr>
            <w:tcW w:w="1484" w:type="dxa"/>
            <w:noWrap w:val="0"/>
            <w:vAlign w:val="center"/>
          </w:tcPr>
          <w:p w14:paraId="342EEBA0">
            <w:pPr>
              <w:spacing w:line="360" w:lineRule="auto"/>
              <w:jc w:val="center"/>
              <w:rPr>
                <w:color w:val="auto"/>
                <w:sz w:val="20"/>
                <w:highlight w:val="none"/>
              </w:rPr>
            </w:pPr>
          </w:p>
        </w:tc>
      </w:tr>
      <w:tr w14:paraId="5523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noWrap w:val="0"/>
            <w:vAlign w:val="center"/>
          </w:tcPr>
          <w:p w14:paraId="6EC1B354">
            <w:pPr>
              <w:spacing w:line="360" w:lineRule="auto"/>
              <w:rPr>
                <w:rFonts w:hint="default" w:eastAsia="宋体"/>
                <w:color w:val="auto"/>
                <w:sz w:val="20"/>
                <w:highlight w:val="none"/>
                <w:lang w:val="en-US" w:eastAsia="zh-CN"/>
              </w:rPr>
            </w:pPr>
            <w:r>
              <w:rPr>
                <w:rFonts w:hint="eastAsia"/>
                <w:color w:val="auto"/>
                <w:sz w:val="20"/>
                <w:highlight w:val="none"/>
                <w:lang w:val="en-US" w:eastAsia="zh-CN"/>
              </w:rPr>
              <w:t>快速件外观效果表现</w:t>
            </w:r>
          </w:p>
        </w:tc>
        <w:tc>
          <w:tcPr>
            <w:tcW w:w="3324" w:type="dxa"/>
            <w:noWrap w:val="0"/>
            <w:vAlign w:val="center"/>
          </w:tcPr>
          <w:p w14:paraId="1C86267F">
            <w:pPr>
              <w:rPr>
                <w:rFonts w:hint="default" w:eastAsia="宋体"/>
                <w:color w:val="auto"/>
                <w:sz w:val="20"/>
                <w:highlight w:val="none"/>
                <w:lang w:val="en-US" w:eastAsia="zh-CN"/>
              </w:rPr>
            </w:pPr>
            <w:r>
              <w:rPr>
                <w:rFonts w:hint="eastAsia"/>
                <w:color w:val="auto"/>
                <w:sz w:val="20"/>
                <w:highlight w:val="none"/>
                <w:lang w:val="en-US" w:eastAsia="zh-CN"/>
              </w:rPr>
              <w:t>快速件实车展示</w:t>
            </w:r>
          </w:p>
        </w:tc>
        <w:tc>
          <w:tcPr>
            <w:tcW w:w="1400" w:type="dxa"/>
            <w:noWrap w:val="0"/>
            <w:vAlign w:val="center"/>
          </w:tcPr>
          <w:p w14:paraId="12B1D2FB">
            <w:pPr>
              <w:spacing w:line="360" w:lineRule="auto"/>
              <w:rPr>
                <w:rFonts w:hint="default" w:eastAsia="宋体"/>
                <w:color w:val="auto"/>
                <w:sz w:val="20"/>
                <w:highlight w:val="none"/>
                <w:lang w:val="en-US" w:eastAsia="zh-CN"/>
              </w:rPr>
            </w:pPr>
            <w:r>
              <w:rPr>
                <w:rFonts w:hint="eastAsia"/>
                <w:color w:val="auto"/>
                <w:sz w:val="20"/>
                <w:highlight w:val="none"/>
                <w:lang w:val="en-US" w:eastAsia="zh-CN"/>
              </w:rPr>
              <w:t>15日内</w:t>
            </w:r>
          </w:p>
        </w:tc>
        <w:tc>
          <w:tcPr>
            <w:tcW w:w="1484" w:type="dxa"/>
            <w:noWrap w:val="0"/>
            <w:vAlign w:val="center"/>
          </w:tcPr>
          <w:p w14:paraId="6D87E5B8">
            <w:pPr>
              <w:spacing w:line="360" w:lineRule="auto"/>
              <w:jc w:val="center"/>
              <w:rPr>
                <w:rFonts w:hint="default" w:eastAsia="宋体"/>
                <w:color w:val="auto"/>
                <w:sz w:val="20"/>
                <w:highlight w:val="none"/>
                <w:lang w:val="en-US" w:eastAsia="zh-CN"/>
              </w:rPr>
            </w:pPr>
            <w:r>
              <w:rPr>
                <w:rFonts w:hint="eastAsia"/>
                <w:color w:val="auto"/>
                <w:sz w:val="20"/>
                <w:highlight w:val="none"/>
                <w:lang w:val="en-US" w:eastAsia="zh-CN"/>
              </w:rPr>
              <w:t>根据实际需求</w:t>
            </w:r>
          </w:p>
        </w:tc>
      </w:tr>
      <w:tr w14:paraId="0B61B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vMerge w:val="restart"/>
            <w:noWrap w:val="0"/>
            <w:vAlign w:val="center"/>
          </w:tcPr>
          <w:p w14:paraId="593AC938">
            <w:pPr>
              <w:spacing w:line="360" w:lineRule="auto"/>
              <w:rPr>
                <w:color w:val="auto"/>
                <w:sz w:val="20"/>
                <w:highlight w:val="none"/>
              </w:rPr>
            </w:pPr>
            <w:r>
              <w:rPr>
                <w:rFonts w:hint="eastAsia"/>
                <w:color w:val="auto"/>
                <w:spacing w:val="-1"/>
                <w:highlight w:val="none"/>
                <w:lang w:val="en-US" w:eastAsia="zh-CN"/>
              </w:rPr>
              <w:t>结构</w:t>
            </w:r>
            <w:r>
              <w:rPr>
                <w:color w:val="auto"/>
                <w:spacing w:val="-1"/>
                <w:highlight w:val="none"/>
              </w:rPr>
              <w:t>设计</w:t>
            </w:r>
          </w:p>
        </w:tc>
        <w:tc>
          <w:tcPr>
            <w:tcW w:w="3324" w:type="dxa"/>
            <w:noWrap w:val="0"/>
            <w:vAlign w:val="center"/>
          </w:tcPr>
          <w:p w14:paraId="76E3865F">
            <w:pPr>
              <w:spacing w:line="360" w:lineRule="auto"/>
              <w:rPr>
                <w:color w:val="auto"/>
                <w:sz w:val="20"/>
                <w:highlight w:val="none"/>
              </w:rPr>
            </w:pPr>
            <w:r>
              <w:rPr>
                <w:rFonts w:hint="eastAsia"/>
                <w:color w:val="auto"/>
                <w:sz w:val="20"/>
                <w:highlight w:val="none"/>
                <w:lang w:val="en-US" w:eastAsia="zh-CN"/>
              </w:rPr>
              <w:t>结构</w:t>
            </w:r>
            <w:r>
              <w:rPr>
                <w:rFonts w:hint="eastAsia"/>
                <w:color w:val="auto"/>
                <w:sz w:val="20"/>
                <w:highlight w:val="none"/>
              </w:rPr>
              <w:t>数据冻结评审</w:t>
            </w:r>
          </w:p>
        </w:tc>
        <w:tc>
          <w:tcPr>
            <w:tcW w:w="1400" w:type="dxa"/>
            <w:vMerge w:val="restart"/>
            <w:noWrap w:val="0"/>
            <w:vAlign w:val="center"/>
          </w:tcPr>
          <w:p w14:paraId="156D2AE4">
            <w:pPr>
              <w:spacing w:line="360" w:lineRule="auto"/>
              <w:rPr>
                <w:rFonts w:hint="default" w:eastAsia="宋体"/>
                <w:color w:val="auto"/>
                <w:sz w:val="20"/>
                <w:highlight w:val="none"/>
                <w:lang w:val="en-US" w:eastAsia="zh-CN"/>
              </w:rPr>
            </w:pPr>
            <w:r>
              <w:rPr>
                <w:rFonts w:hint="eastAsia"/>
                <w:color w:val="auto"/>
                <w:sz w:val="20"/>
                <w:highlight w:val="none"/>
                <w:lang w:val="en-US" w:eastAsia="zh-CN"/>
              </w:rPr>
              <w:t>A面冻结后30日内</w:t>
            </w:r>
          </w:p>
        </w:tc>
        <w:tc>
          <w:tcPr>
            <w:tcW w:w="1484" w:type="dxa"/>
            <w:noWrap w:val="0"/>
            <w:vAlign w:val="center"/>
          </w:tcPr>
          <w:p w14:paraId="4962DD73">
            <w:pPr>
              <w:spacing w:line="360" w:lineRule="auto"/>
              <w:jc w:val="center"/>
              <w:rPr>
                <w:color w:val="auto"/>
                <w:sz w:val="20"/>
                <w:highlight w:val="none"/>
              </w:rPr>
            </w:pPr>
          </w:p>
        </w:tc>
      </w:tr>
      <w:tr w14:paraId="2A9A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vMerge w:val="continue"/>
            <w:noWrap w:val="0"/>
            <w:vAlign w:val="center"/>
          </w:tcPr>
          <w:p w14:paraId="26C514D1">
            <w:pPr>
              <w:spacing w:line="360" w:lineRule="auto"/>
              <w:rPr>
                <w:color w:val="auto"/>
                <w:sz w:val="20"/>
                <w:highlight w:val="none"/>
              </w:rPr>
            </w:pPr>
          </w:p>
        </w:tc>
        <w:tc>
          <w:tcPr>
            <w:tcW w:w="3324" w:type="dxa"/>
            <w:noWrap w:val="0"/>
            <w:vAlign w:val="center"/>
          </w:tcPr>
          <w:p w14:paraId="1F4921CE">
            <w:pPr>
              <w:spacing w:line="360" w:lineRule="auto"/>
              <w:rPr>
                <w:rFonts w:hint="default" w:eastAsia="宋体"/>
                <w:color w:val="auto"/>
                <w:sz w:val="20"/>
                <w:highlight w:val="none"/>
                <w:lang w:val="en-US" w:eastAsia="zh-CN"/>
              </w:rPr>
            </w:pPr>
            <w:r>
              <w:rPr>
                <w:rFonts w:hint="eastAsia"/>
                <w:color w:val="auto"/>
                <w:sz w:val="20"/>
                <w:highlight w:val="none"/>
              </w:rPr>
              <w:t>提交数据</w:t>
            </w:r>
          </w:p>
        </w:tc>
        <w:tc>
          <w:tcPr>
            <w:tcW w:w="1400" w:type="dxa"/>
            <w:vMerge w:val="continue"/>
            <w:noWrap w:val="0"/>
            <w:vAlign w:val="center"/>
          </w:tcPr>
          <w:p w14:paraId="1F8D2D46">
            <w:pPr>
              <w:spacing w:line="360" w:lineRule="auto"/>
              <w:rPr>
                <w:color w:val="auto"/>
                <w:sz w:val="20"/>
                <w:highlight w:val="none"/>
              </w:rPr>
            </w:pPr>
          </w:p>
        </w:tc>
        <w:tc>
          <w:tcPr>
            <w:tcW w:w="1484" w:type="dxa"/>
            <w:noWrap w:val="0"/>
            <w:vAlign w:val="center"/>
          </w:tcPr>
          <w:p w14:paraId="77EBC857">
            <w:pPr>
              <w:spacing w:line="360" w:lineRule="auto"/>
              <w:jc w:val="center"/>
              <w:rPr>
                <w:color w:val="auto"/>
                <w:sz w:val="20"/>
                <w:highlight w:val="none"/>
              </w:rPr>
            </w:pPr>
          </w:p>
        </w:tc>
      </w:tr>
      <w:tr w14:paraId="428B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noWrap w:val="0"/>
            <w:vAlign w:val="center"/>
          </w:tcPr>
          <w:p w14:paraId="10E56CFD">
            <w:pPr>
              <w:spacing w:line="360" w:lineRule="auto"/>
              <w:rPr>
                <w:rFonts w:hint="default" w:ascii="宋体" w:hAnsi="宋体" w:eastAsia="宋体" w:cs="宋体"/>
                <w:color w:val="auto"/>
                <w:sz w:val="20"/>
                <w:szCs w:val="22"/>
                <w:highlight w:val="none"/>
                <w:lang w:val="en-US" w:eastAsia="zh-CN" w:bidi="zh-CN"/>
              </w:rPr>
            </w:pPr>
            <w:r>
              <w:rPr>
                <w:rFonts w:hint="eastAsia"/>
                <w:color w:val="auto"/>
                <w:sz w:val="20"/>
                <w:highlight w:val="none"/>
                <w:lang w:val="en-US" w:eastAsia="zh-CN"/>
              </w:rPr>
              <w:t>快速件装配</w:t>
            </w:r>
          </w:p>
        </w:tc>
        <w:tc>
          <w:tcPr>
            <w:tcW w:w="3324" w:type="dxa"/>
            <w:noWrap w:val="0"/>
            <w:vAlign w:val="center"/>
          </w:tcPr>
          <w:p w14:paraId="3FD56B09">
            <w:pPr>
              <w:spacing w:line="360" w:lineRule="auto"/>
              <w:rPr>
                <w:rFonts w:hint="default"/>
                <w:color w:val="auto"/>
                <w:sz w:val="20"/>
                <w:highlight w:val="none"/>
                <w:lang w:val="en-US"/>
              </w:rPr>
            </w:pPr>
            <w:r>
              <w:rPr>
                <w:rFonts w:hint="eastAsia"/>
                <w:color w:val="auto"/>
                <w:sz w:val="20"/>
                <w:highlight w:val="none"/>
                <w:lang w:val="en-US" w:eastAsia="zh-CN"/>
              </w:rPr>
              <w:t>快速件结构装配验证</w:t>
            </w:r>
          </w:p>
        </w:tc>
        <w:tc>
          <w:tcPr>
            <w:tcW w:w="1400" w:type="dxa"/>
            <w:noWrap w:val="0"/>
            <w:vAlign w:val="center"/>
          </w:tcPr>
          <w:p w14:paraId="7179BB48">
            <w:pPr>
              <w:spacing w:line="360" w:lineRule="auto"/>
              <w:rPr>
                <w:color w:val="auto"/>
                <w:sz w:val="20"/>
                <w:highlight w:val="none"/>
              </w:rPr>
            </w:pPr>
            <w:r>
              <w:rPr>
                <w:rFonts w:hint="eastAsia"/>
                <w:color w:val="auto"/>
                <w:sz w:val="20"/>
                <w:highlight w:val="none"/>
                <w:lang w:val="en-US" w:eastAsia="zh-CN"/>
              </w:rPr>
              <w:t>15日内</w:t>
            </w:r>
          </w:p>
        </w:tc>
        <w:tc>
          <w:tcPr>
            <w:tcW w:w="1484" w:type="dxa"/>
            <w:noWrap w:val="0"/>
            <w:vAlign w:val="center"/>
          </w:tcPr>
          <w:p w14:paraId="2BE8B0FF">
            <w:pPr>
              <w:spacing w:line="360" w:lineRule="auto"/>
              <w:jc w:val="center"/>
              <w:rPr>
                <w:color w:val="auto"/>
                <w:sz w:val="20"/>
                <w:highlight w:val="none"/>
              </w:rPr>
            </w:pPr>
          </w:p>
        </w:tc>
      </w:tr>
      <w:tr w14:paraId="0D6D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6" w:type="dxa"/>
            <w:noWrap w:val="0"/>
            <w:vAlign w:val="center"/>
          </w:tcPr>
          <w:p w14:paraId="61F86465">
            <w:pPr>
              <w:spacing w:line="360" w:lineRule="auto"/>
              <w:rPr>
                <w:rFonts w:hint="default"/>
                <w:color w:val="auto"/>
                <w:sz w:val="20"/>
                <w:highlight w:val="none"/>
                <w:lang w:val="en-US" w:eastAsia="zh-CN"/>
              </w:rPr>
            </w:pPr>
            <w:r>
              <w:rPr>
                <w:rFonts w:hint="eastAsia"/>
                <w:color w:val="auto"/>
                <w:sz w:val="20"/>
                <w:highlight w:val="none"/>
                <w:lang w:val="en-US" w:eastAsia="zh-CN"/>
              </w:rPr>
              <w:t>最终数据优化及相关文件提交</w:t>
            </w:r>
          </w:p>
        </w:tc>
        <w:tc>
          <w:tcPr>
            <w:tcW w:w="3324" w:type="dxa"/>
            <w:noWrap w:val="0"/>
            <w:vAlign w:val="center"/>
          </w:tcPr>
          <w:p w14:paraId="3359947B">
            <w:pPr>
              <w:spacing w:line="360" w:lineRule="auto"/>
              <w:rPr>
                <w:rFonts w:hint="default"/>
                <w:color w:val="auto"/>
                <w:sz w:val="20"/>
                <w:highlight w:val="none"/>
                <w:lang w:val="en-US" w:eastAsia="zh-CN"/>
              </w:rPr>
            </w:pPr>
            <w:r>
              <w:rPr>
                <w:rFonts w:hint="eastAsia"/>
                <w:color w:val="auto"/>
                <w:sz w:val="20"/>
                <w:highlight w:val="none"/>
                <w:lang w:val="en-US" w:eastAsia="zh-CN"/>
              </w:rPr>
              <w:t>最终数据优化冻结评审及文件提交</w:t>
            </w:r>
          </w:p>
        </w:tc>
        <w:tc>
          <w:tcPr>
            <w:tcW w:w="1400" w:type="dxa"/>
            <w:noWrap w:val="0"/>
            <w:vAlign w:val="center"/>
          </w:tcPr>
          <w:p w14:paraId="612E4683">
            <w:pPr>
              <w:spacing w:line="360" w:lineRule="auto"/>
              <w:rPr>
                <w:rFonts w:hint="default"/>
                <w:color w:val="auto"/>
                <w:sz w:val="20"/>
                <w:highlight w:val="none"/>
                <w:lang w:val="en-US" w:eastAsia="zh-CN"/>
              </w:rPr>
            </w:pPr>
            <w:r>
              <w:rPr>
                <w:rFonts w:hint="eastAsia"/>
                <w:color w:val="auto"/>
                <w:sz w:val="20"/>
                <w:highlight w:val="none"/>
                <w:lang w:val="en-US" w:eastAsia="zh-CN"/>
              </w:rPr>
              <w:t>10日内</w:t>
            </w:r>
          </w:p>
        </w:tc>
        <w:tc>
          <w:tcPr>
            <w:tcW w:w="1484" w:type="dxa"/>
            <w:noWrap w:val="0"/>
            <w:vAlign w:val="center"/>
          </w:tcPr>
          <w:p w14:paraId="30D4ECBA">
            <w:pPr>
              <w:spacing w:line="360" w:lineRule="auto"/>
              <w:jc w:val="center"/>
              <w:rPr>
                <w:color w:val="auto"/>
                <w:sz w:val="20"/>
                <w:highlight w:val="none"/>
              </w:rPr>
            </w:pPr>
          </w:p>
        </w:tc>
      </w:tr>
    </w:tbl>
    <w:p w14:paraId="6706E9CD">
      <w:pPr>
        <w:pStyle w:val="9"/>
        <w:spacing w:before="1"/>
        <w:rPr>
          <w:color w:val="auto"/>
          <w:sz w:val="8"/>
          <w:highlight w:val="none"/>
        </w:rPr>
      </w:pPr>
    </w:p>
    <w:p w14:paraId="0B2FEF74">
      <w:pPr>
        <w:pStyle w:val="22"/>
        <w:numPr>
          <w:ilvl w:val="1"/>
          <w:numId w:val="9"/>
        </w:numPr>
        <w:tabs>
          <w:tab w:val="left" w:pos="1009"/>
        </w:tabs>
        <w:spacing w:before="99" w:line="417" w:lineRule="auto"/>
        <w:ind w:left="638" w:right="7329" w:firstLine="0"/>
        <w:rPr>
          <w:color w:val="auto"/>
          <w:sz w:val="21"/>
          <w:highlight w:val="none"/>
        </w:rPr>
      </w:pPr>
      <w:r>
        <w:rPr>
          <w:color w:val="auto"/>
          <w:spacing w:val="-3"/>
          <w:sz w:val="21"/>
          <w:highlight w:val="none"/>
        </w:rPr>
        <w:t>项目各阶段</w:t>
      </w:r>
      <w:r>
        <w:rPr>
          <w:rFonts w:hint="eastAsia"/>
          <w:color w:val="auto"/>
          <w:spacing w:val="-3"/>
          <w:sz w:val="21"/>
          <w:highlight w:val="none"/>
          <w:lang w:eastAsia="zh-CN"/>
        </w:rPr>
        <w:t>交付物</w:t>
      </w:r>
      <w:r>
        <w:rPr>
          <w:color w:val="auto"/>
          <w:spacing w:val="-3"/>
          <w:sz w:val="21"/>
          <w:highlight w:val="none"/>
        </w:rPr>
        <w:t>要求</w:t>
      </w:r>
      <w:r>
        <w:rPr>
          <w:rFonts w:hint="eastAsia"/>
          <w:color w:val="auto"/>
          <w:spacing w:val="-3"/>
          <w:sz w:val="21"/>
          <w:highlight w:val="none"/>
        </w:rPr>
        <w:t>如下：</w:t>
      </w:r>
    </w:p>
    <w:p w14:paraId="0B73E9AE">
      <w:pPr>
        <w:pStyle w:val="9"/>
        <w:spacing w:line="360" w:lineRule="auto"/>
        <w:ind w:left="218" w:right="1252" w:firstLine="420"/>
        <w:rPr>
          <w:color w:val="auto"/>
          <w:spacing w:val="-4"/>
          <w:highlight w:val="none"/>
        </w:rPr>
      </w:pPr>
      <w:bookmarkStart w:id="0" w:name="_Toc49722965"/>
      <w:r>
        <w:rPr>
          <w:rFonts w:hint="eastAsia" w:ascii="仿宋_GB2312" w:hAnsi="仿宋_GB2312" w:eastAsia="仿宋_GB2312" w:cs="仿宋_GB2312"/>
          <w:color w:val="auto"/>
          <w:highlight w:val="none"/>
          <w:lang w:val="en-US"/>
        </w:rPr>
        <w:t xml:space="preserve">4.5．1 </w:t>
      </w:r>
      <w:r>
        <w:rPr>
          <w:rFonts w:hint="eastAsia"/>
          <w:color w:val="auto"/>
          <w:spacing w:val="-4"/>
          <w:highlight w:val="none"/>
        </w:rPr>
        <w:t>外观造型效果图设计</w:t>
      </w:r>
      <w:bookmarkEnd w:id="0"/>
    </w:p>
    <w:p w14:paraId="5B40982D">
      <w:pPr>
        <w:pStyle w:val="22"/>
        <w:tabs>
          <w:tab w:val="left" w:pos="957"/>
        </w:tabs>
        <w:spacing w:line="360" w:lineRule="auto"/>
        <w:ind w:left="0" w:right="1144" w:firstLine="404" w:firstLineChars="200"/>
        <w:rPr>
          <w:color w:val="auto"/>
          <w:spacing w:val="-4"/>
          <w:sz w:val="21"/>
          <w:szCs w:val="21"/>
          <w:highlight w:val="none"/>
        </w:rPr>
      </w:pPr>
      <w:r>
        <w:rPr>
          <w:rFonts w:hint="eastAsia"/>
          <w:color w:val="auto"/>
          <w:spacing w:val="-4"/>
          <w:sz w:val="21"/>
          <w:szCs w:val="21"/>
          <w:highlight w:val="none"/>
        </w:rPr>
        <w:t>首次提供不少于3套造型设计方案供甲方评审；按照评审意见进行持续优化完善，确认定稿效果图电子格式为“.jpg”。</w:t>
      </w:r>
    </w:p>
    <w:p w14:paraId="2BCDFA14">
      <w:pPr>
        <w:pStyle w:val="9"/>
        <w:spacing w:line="360" w:lineRule="auto"/>
        <w:ind w:left="218" w:right="1252" w:firstLine="420"/>
        <w:rPr>
          <w:color w:val="auto"/>
          <w:spacing w:val="-4"/>
          <w:highlight w:val="none"/>
        </w:rPr>
      </w:pPr>
      <w:bookmarkStart w:id="1" w:name="_Toc49722966"/>
      <w:r>
        <w:rPr>
          <w:rFonts w:hint="eastAsia"/>
          <w:color w:val="auto"/>
          <w:spacing w:val="-4"/>
          <w:highlight w:val="none"/>
        </w:rPr>
        <w:t>4．5．2  三维CAS</w:t>
      </w:r>
      <w:r>
        <w:rPr>
          <w:rFonts w:hint="eastAsia"/>
          <w:color w:val="auto"/>
          <w:spacing w:val="-4"/>
          <w:highlight w:val="none"/>
          <w:lang w:val="en-US" w:eastAsia="zh-CN"/>
        </w:rPr>
        <w:t>/A面</w:t>
      </w:r>
      <w:r>
        <w:rPr>
          <w:rFonts w:hint="eastAsia"/>
          <w:color w:val="auto"/>
          <w:spacing w:val="-4"/>
          <w:highlight w:val="none"/>
        </w:rPr>
        <w:t>模型制作</w:t>
      </w:r>
      <w:bookmarkEnd w:id="1"/>
    </w:p>
    <w:p w14:paraId="0860025C">
      <w:pPr>
        <w:pStyle w:val="22"/>
        <w:tabs>
          <w:tab w:val="left" w:pos="957"/>
        </w:tabs>
        <w:spacing w:line="360" w:lineRule="auto"/>
        <w:ind w:left="0" w:right="1144" w:firstLine="404" w:firstLineChars="200"/>
        <w:rPr>
          <w:rFonts w:hint="eastAsia"/>
          <w:color w:val="auto"/>
          <w:spacing w:val="-4"/>
          <w:sz w:val="21"/>
          <w:szCs w:val="21"/>
          <w:highlight w:val="none"/>
        </w:rPr>
      </w:pPr>
      <w:r>
        <w:rPr>
          <w:rFonts w:hint="eastAsia"/>
          <w:color w:val="auto"/>
          <w:spacing w:val="-4"/>
          <w:sz w:val="21"/>
          <w:szCs w:val="21"/>
          <w:highlight w:val="none"/>
        </w:rPr>
        <w:t>利用CATIA、ALIAS等三维设计软件进行CAS面（计算机造型曲面）设计；</w:t>
      </w:r>
    </w:p>
    <w:p w14:paraId="3D12A6EF">
      <w:pPr>
        <w:pStyle w:val="22"/>
        <w:tabs>
          <w:tab w:val="left" w:pos="957"/>
        </w:tabs>
        <w:spacing w:line="360" w:lineRule="auto"/>
        <w:ind w:left="0" w:right="1144" w:firstLine="404" w:firstLineChars="200"/>
        <w:rPr>
          <w:rFonts w:hint="eastAsia"/>
          <w:color w:val="auto"/>
          <w:spacing w:val="-4"/>
          <w:sz w:val="21"/>
          <w:szCs w:val="21"/>
          <w:highlight w:val="none"/>
        </w:rPr>
      </w:pPr>
      <w:r>
        <w:rPr>
          <w:rFonts w:hint="eastAsia"/>
          <w:color w:val="auto"/>
          <w:spacing w:val="-4"/>
          <w:sz w:val="21"/>
          <w:szCs w:val="21"/>
          <w:highlight w:val="none"/>
        </w:rPr>
        <w:t>提交格式为“.CATPart”、“.igs”。</w:t>
      </w:r>
    </w:p>
    <w:p w14:paraId="4EC1EB0B">
      <w:pPr>
        <w:pStyle w:val="9"/>
        <w:spacing w:line="360" w:lineRule="auto"/>
        <w:ind w:left="218" w:right="1252" w:firstLine="420"/>
        <w:rPr>
          <w:rFonts w:hint="default" w:eastAsia="宋体"/>
          <w:color w:val="auto"/>
          <w:spacing w:val="-4"/>
          <w:highlight w:val="none"/>
          <w:lang w:val="en-US" w:eastAsia="zh-CN"/>
        </w:rPr>
      </w:pPr>
      <w:bookmarkStart w:id="2" w:name="_Toc49722968"/>
      <w:r>
        <w:rPr>
          <w:rFonts w:hint="eastAsia"/>
          <w:color w:val="auto"/>
          <w:spacing w:val="-4"/>
          <w:highlight w:val="none"/>
        </w:rPr>
        <w:t xml:space="preserve">4．5．3  </w:t>
      </w:r>
      <w:bookmarkEnd w:id="2"/>
      <w:r>
        <w:rPr>
          <w:rFonts w:hint="eastAsia"/>
          <w:color w:val="auto"/>
          <w:spacing w:val="-4"/>
          <w:highlight w:val="none"/>
          <w:lang w:val="en-US" w:eastAsia="zh-CN"/>
        </w:rPr>
        <w:t>外观验证（按需）</w:t>
      </w:r>
    </w:p>
    <w:p w14:paraId="2999BF5E">
      <w:pPr>
        <w:pStyle w:val="9"/>
        <w:spacing w:line="360" w:lineRule="auto"/>
        <w:ind w:left="218" w:right="1252" w:firstLine="420"/>
        <w:rPr>
          <w:rFonts w:hint="default"/>
          <w:color w:val="auto"/>
          <w:spacing w:val="-4"/>
          <w:highlight w:val="none"/>
          <w:lang w:val="zh-CN" w:eastAsia="zh-CN"/>
        </w:rPr>
      </w:pPr>
      <w:r>
        <w:rPr>
          <w:rFonts w:hint="default"/>
          <w:color w:val="auto"/>
          <w:spacing w:val="-4"/>
          <w:highlight w:val="none"/>
          <w:lang w:val="zh-CN" w:eastAsia="zh-CN"/>
        </w:rPr>
        <w:t>使用CNC、3D打印等方式制作</w:t>
      </w:r>
      <w:r>
        <w:rPr>
          <w:rFonts w:hint="eastAsia"/>
          <w:color w:val="auto"/>
          <w:spacing w:val="-4"/>
          <w:highlight w:val="none"/>
          <w:lang w:val="en-US" w:eastAsia="zh-CN"/>
        </w:rPr>
        <w:t>2</w:t>
      </w:r>
      <w:r>
        <w:rPr>
          <w:rFonts w:hint="default"/>
          <w:color w:val="auto"/>
          <w:spacing w:val="-4"/>
          <w:highlight w:val="none"/>
          <w:lang w:val="zh-CN" w:eastAsia="zh-CN"/>
        </w:rPr>
        <w:t>台外观实车作为造型评审实体依据。</w:t>
      </w:r>
    </w:p>
    <w:p w14:paraId="23C6EE37">
      <w:pPr>
        <w:pStyle w:val="9"/>
        <w:spacing w:line="360" w:lineRule="auto"/>
        <w:ind w:left="218" w:right="1252" w:firstLine="420"/>
        <w:rPr>
          <w:rFonts w:hint="default"/>
          <w:color w:val="auto"/>
          <w:spacing w:val="-4"/>
          <w:highlight w:val="none"/>
          <w:lang w:val="en-US" w:eastAsia="zh-CN"/>
        </w:rPr>
      </w:pPr>
      <w:r>
        <w:rPr>
          <w:rFonts w:hint="eastAsia"/>
          <w:color w:val="auto"/>
          <w:spacing w:val="-4"/>
          <w:highlight w:val="none"/>
          <w:lang w:val="en-US" w:eastAsia="zh-CN"/>
        </w:rPr>
        <w:t>4.5</w:t>
      </w:r>
      <w:r>
        <w:rPr>
          <w:rFonts w:hint="default"/>
          <w:color w:val="auto"/>
          <w:spacing w:val="-4"/>
          <w:highlight w:val="none"/>
          <w:lang w:val="zh-CN" w:eastAsia="zh-CN"/>
        </w:rPr>
        <w:t xml:space="preserve">.4  </w:t>
      </w:r>
      <w:r>
        <w:rPr>
          <w:rFonts w:hint="eastAsia"/>
          <w:color w:val="auto"/>
          <w:spacing w:val="-4"/>
          <w:highlight w:val="none"/>
          <w:lang w:val="en-US" w:eastAsia="zh-CN"/>
        </w:rPr>
        <w:t>结构设计</w:t>
      </w:r>
    </w:p>
    <w:p w14:paraId="1DD46384">
      <w:pPr>
        <w:pStyle w:val="22"/>
        <w:tabs>
          <w:tab w:val="left" w:pos="957"/>
        </w:tabs>
        <w:spacing w:line="360" w:lineRule="auto"/>
        <w:ind w:left="0" w:right="1144" w:firstLine="404" w:firstLineChars="200"/>
        <w:rPr>
          <w:rFonts w:hint="eastAsia"/>
          <w:color w:val="auto"/>
          <w:spacing w:val="-4"/>
          <w:sz w:val="21"/>
          <w:szCs w:val="21"/>
          <w:highlight w:val="none"/>
        </w:rPr>
      </w:pPr>
      <w:r>
        <w:rPr>
          <w:rFonts w:hint="eastAsia"/>
          <w:color w:val="auto"/>
          <w:spacing w:val="-4"/>
          <w:sz w:val="21"/>
          <w:szCs w:val="21"/>
          <w:highlight w:val="none"/>
        </w:rPr>
        <w:t>利用CATIA</w:t>
      </w:r>
      <w:r>
        <w:rPr>
          <w:rFonts w:hint="eastAsia"/>
          <w:color w:val="auto"/>
          <w:spacing w:val="-4"/>
          <w:sz w:val="21"/>
          <w:szCs w:val="21"/>
          <w:highlight w:val="none"/>
          <w:lang w:val="en-US" w:eastAsia="zh-CN"/>
        </w:rPr>
        <w:t>设计软件进行结构设计；</w:t>
      </w:r>
      <w:r>
        <w:rPr>
          <w:rFonts w:hint="eastAsia"/>
          <w:color w:val="auto"/>
          <w:spacing w:val="-4"/>
          <w:sz w:val="21"/>
          <w:szCs w:val="21"/>
          <w:highlight w:val="none"/>
        </w:rPr>
        <w:t>提交格式为“.CATPart”、“.</w:t>
      </w:r>
      <w:r>
        <w:rPr>
          <w:rFonts w:hint="eastAsia"/>
          <w:color w:val="auto"/>
          <w:spacing w:val="-4"/>
          <w:sz w:val="21"/>
          <w:szCs w:val="21"/>
          <w:highlight w:val="none"/>
          <w:lang w:val="en-US" w:eastAsia="zh-CN"/>
        </w:rPr>
        <w:t>stp</w:t>
      </w:r>
      <w:r>
        <w:rPr>
          <w:rFonts w:hint="eastAsia"/>
          <w:color w:val="auto"/>
          <w:spacing w:val="-4"/>
          <w:sz w:val="21"/>
          <w:szCs w:val="21"/>
          <w:highlight w:val="none"/>
        </w:rPr>
        <w:t>”。</w:t>
      </w:r>
    </w:p>
    <w:p w14:paraId="5A0CE963">
      <w:pPr>
        <w:pStyle w:val="9"/>
        <w:spacing w:line="360" w:lineRule="auto"/>
        <w:ind w:left="218" w:right="1252" w:firstLine="420"/>
        <w:rPr>
          <w:rFonts w:hint="eastAsia"/>
          <w:color w:val="auto"/>
          <w:spacing w:val="-4"/>
          <w:highlight w:val="none"/>
          <w:lang w:val="en-US" w:eastAsia="zh-CN"/>
        </w:rPr>
      </w:pPr>
      <w:r>
        <w:rPr>
          <w:rFonts w:hint="eastAsia"/>
          <w:color w:val="auto"/>
          <w:spacing w:val="-4"/>
          <w:highlight w:val="none"/>
          <w:lang w:val="en-US" w:eastAsia="zh-CN"/>
        </w:rPr>
        <w:t>4.5</w:t>
      </w:r>
      <w:r>
        <w:rPr>
          <w:rFonts w:hint="default"/>
          <w:color w:val="auto"/>
          <w:spacing w:val="-4"/>
          <w:highlight w:val="none"/>
          <w:lang w:val="zh-CN" w:eastAsia="zh-CN"/>
        </w:rPr>
        <w:t>.</w:t>
      </w:r>
      <w:r>
        <w:rPr>
          <w:rFonts w:hint="eastAsia"/>
          <w:color w:val="auto"/>
          <w:spacing w:val="-4"/>
          <w:highlight w:val="none"/>
          <w:lang w:val="en-US" w:eastAsia="zh-CN"/>
        </w:rPr>
        <w:t>5</w:t>
      </w:r>
      <w:r>
        <w:rPr>
          <w:rFonts w:hint="default"/>
          <w:color w:val="auto"/>
          <w:spacing w:val="-4"/>
          <w:highlight w:val="none"/>
          <w:lang w:val="zh-CN" w:eastAsia="zh-CN"/>
        </w:rPr>
        <w:t xml:space="preserve">  </w:t>
      </w:r>
      <w:r>
        <w:rPr>
          <w:rFonts w:hint="eastAsia"/>
          <w:color w:val="auto"/>
          <w:spacing w:val="-4"/>
          <w:highlight w:val="none"/>
          <w:lang w:val="en-US" w:eastAsia="zh-CN"/>
        </w:rPr>
        <w:t>快速件结构装配验证</w:t>
      </w:r>
    </w:p>
    <w:p w14:paraId="24901A5E">
      <w:pPr>
        <w:pStyle w:val="9"/>
        <w:spacing w:line="360" w:lineRule="auto"/>
        <w:ind w:right="1252" w:firstLine="404" w:firstLineChars="200"/>
        <w:rPr>
          <w:rFonts w:hint="default"/>
          <w:color w:val="auto"/>
          <w:spacing w:val="-4"/>
          <w:highlight w:val="none"/>
          <w:lang w:val="zh-CN" w:eastAsia="zh-CN"/>
        </w:rPr>
      </w:pPr>
      <w:r>
        <w:rPr>
          <w:rFonts w:hint="default"/>
          <w:color w:val="auto"/>
          <w:spacing w:val="-4"/>
          <w:highlight w:val="none"/>
          <w:lang w:val="zh-CN" w:eastAsia="zh-CN"/>
        </w:rPr>
        <w:t>使用CNC、3D打印等方式制作</w:t>
      </w:r>
      <w:r>
        <w:rPr>
          <w:rFonts w:hint="eastAsia"/>
          <w:color w:val="auto"/>
          <w:spacing w:val="-4"/>
          <w:highlight w:val="none"/>
          <w:lang w:val="en-US" w:eastAsia="zh-CN"/>
        </w:rPr>
        <w:t>2</w:t>
      </w:r>
      <w:r>
        <w:rPr>
          <w:rFonts w:hint="default"/>
          <w:color w:val="auto"/>
          <w:spacing w:val="-4"/>
          <w:highlight w:val="none"/>
          <w:lang w:val="zh-CN" w:eastAsia="zh-CN"/>
        </w:rPr>
        <w:t>台外观实车作为</w:t>
      </w:r>
      <w:r>
        <w:rPr>
          <w:rFonts w:hint="eastAsia"/>
          <w:color w:val="auto"/>
          <w:spacing w:val="-4"/>
          <w:highlight w:val="none"/>
          <w:lang w:val="en-US" w:eastAsia="zh-CN"/>
        </w:rPr>
        <w:t>结构装配可行性验证的</w:t>
      </w:r>
      <w:r>
        <w:rPr>
          <w:rFonts w:hint="default"/>
          <w:color w:val="auto"/>
          <w:spacing w:val="-4"/>
          <w:highlight w:val="none"/>
          <w:lang w:val="zh-CN" w:eastAsia="zh-CN"/>
        </w:rPr>
        <w:t>实体依据。</w:t>
      </w:r>
    </w:p>
    <w:p w14:paraId="4D962379">
      <w:pPr>
        <w:pStyle w:val="9"/>
        <w:spacing w:line="360" w:lineRule="auto"/>
        <w:ind w:left="218" w:right="1252" w:firstLine="420"/>
        <w:rPr>
          <w:rFonts w:hint="eastAsia"/>
          <w:color w:val="auto"/>
          <w:spacing w:val="-4"/>
          <w:highlight w:val="none"/>
          <w:lang w:val="en-US" w:eastAsia="zh-CN"/>
        </w:rPr>
      </w:pPr>
      <w:r>
        <w:rPr>
          <w:rFonts w:hint="eastAsia"/>
          <w:color w:val="auto"/>
          <w:spacing w:val="-4"/>
          <w:highlight w:val="none"/>
          <w:lang w:val="en-US" w:eastAsia="zh-CN"/>
        </w:rPr>
        <w:t>4.5</w:t>
      </w:r>
      <w:r>
        <w:rPr>
          <w:rFonts w:hint="default"/>
          <w:color w:val="auto"/>
          <w:spacing w:val="-4"/>
          <w:highlight w:val="none"/>
          <w:lang w:val="zh-CN" w:eastAsia="zh-CN"/>
        </w:rPr>
        <w:t>.</w:t>
      </w:r>
      <w:r>
        <w:rPr>
          <w:rFonts w:hint="eastAsia"/>
          <w:color w:val="auto"/>
          <w:spacing w:val="-4"/>
          <w:highlight w:val="none"/>
          <w:lang w:val="en-US" w:eastAsia="zh-CN"/>
        </w:rPr>
        <w:t xml:space="preserve">6 </w:t>
      </w:r>
      <w:r>
        <w:rPr>
          <w:rFonts w:hint="default"/>
          <w:color w:val="auto"/>
          <w:spacing w:val="-4"/>
          <w:highlight w:val="none"/>
          <w:lang w:val="zh-CN" w:eastAsia="zh-CN"/>
        </w:rPr>
        <w:t xml:space="preserve"> </w:t>
      </w:r>
      <w:r>
        <w:rPr>
          <w:rFonts w:hint="eastAsia"/>
          <w:color w:val="auto"/>
          <w:spacing w:val="-4"/>
          <w:highlight w:val="none"/>
          <w:lang w:val="en-US" w:eastAsia="zh-CN"/>
        </w:rPr>
        <w:t>文件交付</w:t>
      </w:r>
    </w:p>
    <w:p w14:paraId="3D67D6FA">
      <w:pPr>
        <w:pStyle w:val="9"/>
        <w:spacing w:line="360" w:lineRule="auto"/>
        <w:ind w:right="1252" w:firstLine="404"/>
        <w:rPr>
          <w:rFonts w:hint="eastAsia"/>
          <w:color w:val="auto"/>
          <w:spacing w:val="-4"/>
          <w:highlight w:val="none"/>
          <w:lang w:val="en-US" w:eastAsia="zh-CN"/>
        </w:rPr>
      </w:pPr>
      <w:r>
        <w:rPr>
          <w:rFonts w:hint="eastAsia"/>
          <w:color w:val="auto"/>
          <w:spacing w:val="-4"/>
          <w:highlight w:val="none"/>
          <w:lang w:val="en-US" w:eastAsia="zh-CN"/>
        </w:rPr>
        <w:t>各设计阶段的相关设计文件及分析文件汇总，交付。</w:t>
      </w:r>
    </w:p>
    <w:p w14:paraId="122FB431">
      <w:pPr>
        <w:pStyle w:val="9"/>
        <w:spacing w:line="360" w:lineRule="auto"/>
        <w:ind w:right="1252"/>
        <w:rPr>
          <w:rFonts w:hint="eastAsia"/>
          <w:color w:val="auto"/>
          <w:spacing w:val="-4"/>
          <w:highlight w:val="none"/>
          <w:lang w:val="en-US" w:eastAsia="zh-CN"/>
        </w:rPr>
      </w:pPr>
    </w:p>
    <w:p w14:paraId="13EFA70A">
      <w:pPr>
        <w:pStyle w:val="6"/>
        <w:spacing w:before="33"/>
        <w:rPr>
          <w:color w:val="auto"/>
          <w:highlight w:val="none"/>
        </w:rPr>
      </w:pPr>
      <w:r>
        <w:rPr>
          <w:b w:val="0"/>
          <w:color w:val="auto"/>
          <w:highlight w:val="none"/>
        </w:rPr>
        <w:t>五、</w:t>
      </w:r>
      <w:r>
        <w:rPr>
          <w:color w:val="auto"/>
          <w:highlight w:val="none"/>
        </w:rPr>
        <w:t>投标方工作职责描述：</w:t>
      </w:r>
    </w:p>
    <w:p w14:paraId="31996020">
      <w:pPr>
        <w:rPr>
          <w:color w:val="auto"/>
        </w:rPr>
      </w:pPr>
    </w:p>
    <w:p w14:paraId="67148780">
      <w:pPr>
        <w:pStyle w:val="9"/>
        <w:spacing w:line="360" w:lineRule="auto"/>
        <w:ind w:firstLine="420" w:firstLineChars="200"/>
        <w:rPr>
          <w:color w:val="auto"/>
          <w:highlight w:val="none"/>
        </w:rPr>
      </w:pPr>
      <w:r>
        <w:rPr>
          <w:color w:val="auto"/>
          <w:highlight w:val="none"/>
        </w:rPr>
        <w:t>投标方负责的运作管理费用包含在本合同金额中</w:t>
      </w:r>
      <w:r>
        <w:rPr>
          <w:rFonts w:hint="eastAsia"/>
          <w:color w:val="auto"/>
          <w:highlight w:val="none"/>
          <w:lang w:eastAsia="zh-CN"/>
        </w:rPr>
        <w:t>，</w:t>
      </w:r>
      <w:r>
        <w:rPr>
          <w:rFonts w:hint="eastAsia"/>
          <w:color w:val="auto"/>
          <w:highlight w:val="none"/>
          <w:lang w:val="en-US" w:eastAsia="zh-CN"/>
        </w:rPr>
        <w:t>新一代轻卡</w:t>
      </w:r>
      <w:r>
        <w:rPr>
          <w:color w:val="auto"/>
          <w:highlight w:val="none"/>
        </w:rPr>
        <w:t>车型项目管理由</w:t>
      </w:r>
      <w:r>
        <w:rPr>
          <w:color w:val="auto"/>
          <w:highlight w:val="none"/>
        </w:rPr>
        <w:t>重汽负责</w:t>
      </w:r>
      <w:r>
        <w:rPr>
          <w:color w:val="auto"/>
          <w:highlight w:val="none"/>
        </w:rPr>
        <w:t xml:space="preserve">。 </w:t>
      </w:r>
    </w:p>
    <w:p w14:paraId="250E8E5D">
      <w:pPr>
        <w:pStyle w:val="9"/>
        <w:rPr>
          <w:color w:val="auto"/>
          <w:sz w:val="20"/>
          <w:highlight w:val="none"/>
        </w:rPr>
      </w:pPr>
    </w:p>
    <w:p w14:paraId="52E17895">
      <w:pPr>
        <w:pStyle w:val="9"/>
        <w:spacing w:before="71"/>
        <w:ind w:left="638"/>
        <w:rPr>
          <w:color w:val="auto"/>
        </w:rPr>
      </w:pPr>
    </w:p>
    <w:sectPr>
      <w:pgSz w:w="11910" w:h="16840"/>
      <w:pgMar w:top="1580" w:right="590" w:bottom="1160" w:left="540" w:header="507" w:footer="97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405D04-279E-43E2-8DCD-9CB92A26AB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9F7D4D1-BA60-4496-97B0-3AC29A77B98C}"/>
  </w:font>
  <w:font w:name="仿宋">
    <w:panose1 w:val="02010609060101010101"/>
    <w:charset w:val="86"/>
    <w:family w:val="modern"/>
    <w:pitch w:val="default"/>
    <w:sig w:usb0="800002BF" w:usb1="38CF7CFA" w:usb2="00000016" w:usb3="00000000" w:csb0="00040001" w:csb1="00000000"/>
    <w:embedRegular r:id="rId3" w:fontKey="{A1DD4979-7EDC-4E19-BACB-30AC11B9C1A5}"/>
  </w:font>
  <w:font w:name="方正公文小标宋">
    <w:panose1 w:val="02000500000000000000"/>
    <w:charset w:val="86"/>
    <w:family w:val="auto"/>
    <w:pitch w:val="default"/>
    <w:sig w:usb0="A00002BF" w:usb1="38CF7CFA" w:usb2="00000016" w:usb3="00000000" w:csb0="00040001" w:csb1="00000000"/>
    <w:embedRegular r:id="rId4" w:fontKey="{149DFC09-557F-43B0-85A2-46EC922BD884}"/>
  </w:font>
  <w:font w:name="仿宋_GB2312">
    <w:panose1 w:val="02010609030101010101"/>
    <w:charset w:val="86"/>
    <w:family w:val="modern"/>
    <w:pitch w:val="default"/>
    <w:sig w:usb0="00000001" w:usb1="080E0000" w:usb2="00000000" w:usb3="00000000" w:csb0="00040000" w:csb1="00000000"/>
    <w:embedRegular r:id="rId5" w:fontKey="{51715F18-8C60-48F1-B22F-D2D8D529E0A6}"/>
  </w:font>
  <w:font w:name="WPSEMBED1">
    <w:panose1 w:val="02000500000000000000"/>
    <w:charset w:val="86"/>
    <w:family w:val="auto"/>
    <w:pitch w:val="default"/>
    <w:sig w:usb0="A00002BF" w:usb1="38CF7CFA" w:usb2="00000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6754D">
    <w:pPr>
      <w:pStyle w:val="9"/>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3648075</wp:posOffset>
              </wp:positionH>
              <wp:positionV relativeFrom="page">
                <wp:posOffset>9935210</wp:posOffset>
              </wp:positionV>
              <wp:extent cx="263525" cy="1397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63525" cy="139700"/>
                      </a:xfrm>
                      <a:prstGeom prst="rect">
                        <a:avLst/>
                      </a:prstGeom>
                      <a:noFill/>
                      <a:ln>
                        <a:noFill/>
                      </a:ln>
                    </wps:spPr>
                    <wps:txbx>
                      <w:txbxContent>
                        <w:p w14:paraId="2064412F">
                          <w:pPr>
                            <w:spacing w:line="203" w:lineRule="exact"/>
                            <w:ind w:left="20"/>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rPr>
                              <w:rFonts w:ascii="Calibri"/>
                              <w:sz w:val="18"/>
                            </w:rPr>
                            <w:t>16</w:t>
                          </w:r>
                          <w:r>
                            <w:fldChar w:fldCharType="end"/>
                          </w:r>
                          <w:r>
                            <w:rPr>
                              <w:rFonts w:ascii="Calibri"/>
                              <w:sz w:val="18"/>
                            </w:rPr>
                            <w:t xml:space="preserve"> -</w:t>
                          </w:r>
                        </w:p>
                      </w:txbxContent>
                    </wps:txbx>
                    <wps:bodyPr wrap="square" lIns="0" tIns="0" rIns="0" bIns="0" upright="1"/>
                  </wps:wsp>
                </a:graphicData>
              </a:graphic>
            </wp:anchor>
          </w:drawing>
        </mc:Choice>
        <mc:Fallback>
          <w:pict>
            <v:shape id="文本框 3" o:spid="_x0000_s1026" o:spt="202" type="#_x0000_t202" style="position:absolute;left:0pt;margin-left:287.25pt;margin-top:782.3pt;height:11pt;width:20.75pt;mso-position-horizontal-relative:page;mso-position-vertical-relative:page;z-index:-251654144;mso-width-relative:page;mso-height-relative:page;" filled="f" stroked="f" coordsize="21600,21600" o:gfxdata="UEsDBAoAAAAAAIdO4kAAAAAAAAAAAAAAAAAEAAAAZHJzL1BLAwQUAAAACACHTuJARC4bktoAAAAN&#10;AQAADwAAAGRycy9kb3ducmV2LnhtbE2PzU7DMBCE70i8g7VI3Kgd1JgS4lQIwQkJkYYDRyd2E6vx&#10;OsTuD2/P9kSPO/NpdqZcn/zIDnaOLqCCbCGAWeyCcdgr+Gre7lbAYtJo9BjQKvi1EdbV9VWpCxOO&#10;WNvDJvWMQjAWWsGQ0lRwHrvBeh0XYbJI3jbMXic6556bWR8p3I/8XgjJvXZIHwY92ZfBdrvN3it4&#10;/sb61f18tJ/1tnZN8yjwXe6Uur3JxBOwZE/pH4ZzfaoOFXVqwx5NZKOC/GGZE0pGLpcSGCEykzSv&#10;PUsrKYFXJb9cUf0BUEsDBBQAAAAIAIdO4kDILWBlxgEAAH8DAAAOAAAAZHJzL2Uyb0RvYy54bWyt&#10;U82O0zAQviPxDpbvNGm7uyxR05VQtQgJAdKyD+A6TmPJfzvjNukLwBtw4sKd5+pzMHabLiyXPXBx&#10;JjOTb77vG2dxM1jDdgpQe1fz6aTkTDnpG+02Nb//cvvqmjOMwjXCeKdqvlfIb5YvXyz6UKmZ77xp&#10;FDACcVj1oeZdjKEqCpSdsgInPihHxdaDFZFeYVM0IHpCt6aYleVV0XtoAnipECm7Ohb5CRGeA+jb&#10;Vku18nJrlYtHVFBGRJKEnQ7Il5lt2yoZP7UtqshMzUlpzCcNoXidzmK5ENUGROi0PFEQz6HwRJMV&#10;2tHQM9RKRMG2oP+BslqCR9/GifS2OArJjpCKafnEm7tOBJW1kNUYzqbj/4OVH3efgemm5hecOWFp&#10;4Yfv3w4/fh1+fmXzZE8fsKKuu0B9cXjrB7o0Yx4pmVQPLdj0JD2M6mTu/myuGiKTlJxdzS9nl5xJ&#10;Kk3nb16X2fzi8eMAGN8pb1kKag60u2yp2H3ASESodWxJs5y/1cbk/Rn3V4IaU6ZIzI8MUxSH9XCS&#10;s/bNntT0tPaa48NWgOLMvHfka7ojYwBjsB6DbQC96YhcdiAPoL1kaqc7lBb/53um8fjf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RC4bktoAAAANAQAADwAAAAAAAAABACAAAAAiAAAAZHJzL2Rv&#10;d25yZXYueG1sUEsBAhQAFAAAAAgAh07iQMgtYGXGAQAAfwMAAA4AAAAAAAAAAQAgAAAAKQEAAGRy&#10;cy9lMm9Eb2MueG1sUEsFBgAAAAAGAAYAWQEAAGEFAAAAAA==&#10;">
              <v:fill on="f" focussize="0,0"/>
              <v:stroke on="f"/>
              <v:imagedata o:title=""/>
              <o:lock v:ext="edit" aspectratio="f"/>
              <v:textbox inset="0mm,0mm,0mm,0mm">
                <w:txbxContent>
                  <w:p w14:paraId="2064412F">
                    <w:pPr>
                      <w:spacing w:line="203" w:lineRule="exact"/>
                      <w:ind w:left="20"/>
                      <w:rPr>
                        <w:rFonts w:ascii="Calibri"/>
                        <w:sz w:val="18"/>
                      </w:rPr>
                    </w:pPr>
                    <w:r>
                      <w:rPr>
                        <w:rFonts w:ascii="Calibri"/>
                        <w:sz w:val="18"/>
                      </w:rPr>
                      <w:t xml:space="preserve">- </w:t>
                    </w:r>
                    <w:r>
                      <w:fldChar w:fldCharType="begin"/>
                    </w:r>
                    <w:r>
                      <w:rPr>
                        <w:rFonts w:ascii="Calibri"/>
                        <w:sz w:val="18"/>
                      </w:rPr>
                      <w:instrText xml:space="preserve"> PAGE </w:instrText>
                    </w:r>
                    <w:r>
                      <w:fldChar w:fldCharType="separate"/>
                    </w:r>
                    <w:r>
                      <w:rPr>
                        <w:rFonts w:ascii="Calibri"/>
                        <w:sz w:val="18"/>
                      </w:rPr>
                      <w:t>16</w:t>
                    </w:r>
                    <w:r>
                      <w:fldChar w:fldCharType="end"/>
                    </w:r>
                    <w:r>
                      <w:rPr>
                        <w:rFonts w:ascii="Calibri"/>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9ADB5">
    <w:pPr>
      <w:pStyle w:val="9"/>
      <w:spacing w:line="14" w:lineRule="auto"/>
      <w:rPr>
        <w:sz w:val="20"/>
      </w:rPr>
    </w:pPr>
    <w:r>
      <w:drawing>
        <wp:anchor distT="0" distB="0" distL="0" distR="0" simplePos="0" relativeHeight="251659264" behindDoc="1" locked="0" layoutInCell="1" allowOverlap="1">
          <wp:simplePos x="0" y="0"/>
          <wp:positionH relativeFrom="page">
            <wp:posOffset>695325</wp:posOffset>
          </wp:positionH>
          <wp:positionV relativeFrom="page">
            <wp:posOffset>321310</wp:posOffset>
          </wp:positionV>
          <wp:extent cx="1257300" cy="398145"/>
          <wp:effectExtent l="0" t="0" r="0" b="8255"/>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a:stretch>
                    <a:fillRect/>
                  </a:stretch>
                </pic:blipFill>
                <pic:spPr>
                  <a:xfrm>
                    <a:off x="0" y="0"/>
                    <a:ext cx="1257300" cy="398145"/>
                  </a:xfrm>
                  <a:prstGeom prst="rect">
                    <a:avLst/>
                  </a:prstGeom>
                  <a:noFill/>
                  <a:ln>
                    <a:noFill/>
                  </a:ln>
                </pic:spPr>
              </pic:pic>
            </a:graphicData>
          </a:graphic>
        </wp:anchor>
      </w:drawing>
    </w:r>
    <w:r>
      <mc:AlternateContent>
        <mc:Choice Requires="wps">
          <w:drawing>
            <wp:anchor distT="0" distB="0" distL="114300" distR="114300" simplePos="0" relativeHeight="251660288" behindDoc="1" locked="0" layoutInCell="1" allowOverlap="1">
              <wp:simplePos x="0" y="0"/>
              <wp:positionH relativeFrom="page">
                <wp:posOffset>882650</wp:posOffset>
              </wp:positionH>
              <wp:positionV relativeFrom="page">
                <wp:posOffset>787400</wp:posOffset>
              </wp:positionV>
              <wp:extent cx="5796280" cy="0"/>
              <wp:effectExtent l="0" t="4445" r="0" b="5080"/>
              <wp:wrapNone/>
              <wp:docPr id="2"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1" o:spid="_x0000_s1026" o:spt="20" style="position:absolute;left:0pt;margin-left:69.5pt;margin-top:62pt;height:0pt;width:456.4pt;mso-position-horizontal-relative:page;mso-position-vertical-relative:page;z-index:-251656192;mso-width-relative:page;mso-height-relative:page;" filled="f" stroked="t" coordsize="21600,21600" o:gfxdata="UEsDBAoAAAAAAIdO4kAAAAAAAAAAAAAAAAAEAAAAZHJzL1BLAwQUAAAACACHTuJAmifq5NUAAAAM&#10;AQAADwAAAGRycy9kb3ducmV2LnhtbE1PQU7DMBC8I/EHa5G4UTsFCoQ4PVThgjhA4AHb2MQWsR3F&#10;26b09WwlJLjN7IxmZ6r1IQxib6fsU9RQLBQIG7tkfOw1fLw/Xd2DyITR4JCi1fBtM6zr87MKS5Pm&#10;+Gb3LfWCQ2IuUYMjGkspc+dswLxIo42sfaYpIDGdemkmnDk8DHKp1EoG9JE/OBztxtnuq90FDe3r&#10;y7x6Ph7n5q71mIm8a5qN1pcXhXoEQfZAf2Y41efqUHOnbdpFk8XA/PqBtxCD5Q2Dk0PdFrxm+3uS&#10;dSX/j6h/AFBLAwQUAAAACACHTuJApGKejegBAADbAwAADgAAAGRycy9lMm9Eb2MueG1srVNLbtsw&#10;EN0X6B0I7mvZRpomguUs4iaboDXQ9gBjkpII8AcObdlnyTWy6qbHyTU6pBynTTdeVAtqyBm+mfdm&#10;uLjZW8N2KqL2ruGzyZQz5YSX2nUN//H97sMVZ5jASTDeqYYfFPKb5ft3iyHUau57b6SKjEAc1kNo&#10;eJ9SqKsKRa8s4MQH5cjZ+mgh0TZ2lYwwELo11Xw6vawGH2WIXihEOl2NTn5EjOcA+rbVQq282Frl&#10;0ogalYFElLDXAfmyVNu2SqSvbYsqMdNwYprKSknI3uS1Wi6g7iKEXotjCXBOCW84WdCOkp6gVpCA&#10;baP+B8pqET36Nk2Et9VIpChCLGbTN9p86yGowoWkxnASHf8frPiyW0emZcPnnDmw1PDnx6fnn7/Y&#10;LGszBKwp5Nat43GHYR0z0X0bbf4TBbYveh5Oeqp9YoIOP366vpxfkdTixVe9XgwR073ylmWj4Ua7&#10;TBVq2D1gomQU+hKSj41jQ8OvZxcXBAc0dy31m0wbqHZ0XbmL3mh5p43JNzB2m1sT2Q5y78uXKRHu&#10;X2E5yQqwH+OKa5yKXoH87CRLh0CqOHoMPJdgleTMKHo72SJAqBNoc04kpTaOKsiqjjpma+PlgXqw&#10;DVF3PSlRhC8x1PNS73E+81D9uS9Ir29y+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J+rk1QAA&#10;AAwBAAAPAAAAAAAAAAEAIAAAACIAAABkcnMvZG93bnJldi54bWxQSwECFAAUAAAACACHTuJApGKe&#10;jegBAADbAwAADgAAAAAAAAABACAAAAAkAQAAZHJzL2Uyb0RvYy54bWxQSwUGAAAAAAYABgBZAQAA&#10;fgUAAAAA&#10;">
              <v:fill on="f" focussize="0,0"/>
              <v:stroke weight="0.72pt" color="#000000" joinstyle="round"/>
              <v:imagedata o:title=""/>
              <o:lock v:ext="edit" aspectratio="f"/>
            </v:lin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3766820</wp:posOffset>
              </wp:positionH>
              <wp:positionV relativeFrom="page">
                <wp:posOffset>609600</wp:posOffset>
              </wp:positionV>
              <wp:extent cx="3797300" cy="1397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3797300" cy="139700"/>
                      </a:xfrm>
                      <a:prstGeom prst="rect">
                        <a:avLst/>
                      </a:prstGeom>
                      <a:noFill/>
                      <a:ln>
                        <a:noFill/>
                      </a:ln>
                    </wps:spPr>
                    <wps:txbx>
                      <w:txbxContent>
                        <w:p w14:paraId="3097F4CD">
                          <w:pPr>
                            <w:spacing w:line="220" w:lineRule="exact"/>
                            <w:ind w:left="20"/>
                            <w:rPr>
                              <w:sz w:val="18"/>
                            </w:rPr>
                          </w:pPr>
                          <w:r>
                            <w:rPr>
                              <w:spacing w:val="90"/>
                              <w:sz w:val="18"/>
                            </w:rPr>
                            <w:t xml:space="preserve">                                </w:t>
                          </w:r>
                          <w:r>
                            <w:rPr>
                              <w:sz w:val="18"/>
                            </w:rPr>
                            <w:t xml:space="preserve">  </w:t>
                          </w:r>
                        </w:p>
                      </w:txbxContent>
                    </wps:txbx>
                    <wps:bodyPr wrap="square" lIns="0" tIns="0" rIns="0" bIns="0" upright="1"/>
                  </wps:wsp>
                </a:graphicData>
              </a:graphic>
            </wp:anchor>
          </w:drawing>
        </mc:Choice>
        <mc:Fallback>
          <w:pict>
            <v:shape id="文本框 2" o:spid="_x0000_s1026" o:spt="202" type="#_x0000_t202" style="position:absolute;left:0pt;margin-left:296.6pt;margin-top:48pt;height:11pt;width:299pt;mso-position-horizontal-relative:page;mso-position-vertical-relative:page;z-index:-251655168;mso-width-relative:page;mso-height-relative:page;" filled="f" stroked="f" coordsize="21600,21600" o:gfxdata="UEsDBAoAAAAAAIdO4kAAAAAAAAAAAAAAAAAEAAAAZHJzL1BLAwQUAAAACACHTuJAUM6dgtgAAAAL&#10;AQAADwAAAGRycy9kb3ducmV2LnhtbE2PT0+EMBDF7yZ+h2ZMvLktayQLUjbG6MnEyOLBY4FZaJZO&#10;kXb/+O0dTnqbmffy5veK7cWN4oRzsJ40JCsFAqn1naVew2f9ercBEaKhzoyeUMMPBtiW11eFyTt/&#10;pgpPu9gLDqGQGw1DjFMuZWgHdCas/ITE2t7PzkRe5152szlzuBvlWqlUOmOJPwxmwucB28Pu6DQ8&#10;fVH1Yr/fm49qX9m6zhS9pQetb28S9Qgi4iX+mWHBZ3QomanxR+qCGDU8ZPdrtmrIUu60GJIs4Uuz&#10;TBsFsizk/w7lL1BLAwQUAAAACACHTuJAUOHN4MMBAACAAwAADgAAAGRycy9lMm9Eb2MueG1srVPN&#10;jtMwEL4j8Q6W7zRpK1E2aroSqhYhIUBaeADXcRpL/mPGbdIXgDfgxIU7z9XnYOw0XVgue+DifJmZ&#10;fDPfN876drCGHRWg9q7m81nJmXLSN9rta/75092LV5xhFK4RxjtV85NCfrt5/mzdh0otfOdNo4AR&#10;icOqDzXvYgxVUaDslBU480E5SrYerIj0CvuiAdETuzXFoixfFr2HJoCXCpGi2zHJL4zwFELftlqq&#10;rZcHq1wcWUEZEUkSdjog3+Rp21bJ+KFtUUVmak5KYz6pCeFdOovNWlR7EKHT8jKCeMoIjzRZoR01&#10;vVJtRRTsAPofKqslePRtnElvi1FIdoRUzMtH3tx3IqishazGcDUd/x+tfH/8CEw3NV9y5oSlhZ+/&#10;fzv/+HX++ZUtkj19wIqq7gPVxeG1H+jSTHGkYFI9tGDTk/QwypO5p6u5aohMUnC5ulktS0pJys2X&#10;NyvCRF88fB0A4xvlLUug5kDLy56K4zuMY+lUkpo5f6eNyQs07q8AcaZIkUYfR0woDrvhomfnmxPJ&#10;6WnvNccvBwGKM/PWkbHpkkwAJrCbwCGA3nc0XLYgN6DFZBWXS5Q2/+d7HuPhx9n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DOnYLYAAAACwEAAA8AAAAAAAAAAQAgAAAAIgAAAGRycy9kb3ducmV2&#10;LnhtbFBLAQIUABQAAAAIAIdO4kBQ4c3gwwEAAIADAAAOAAAAAAAAAAEAIAAAACcBAABkcnMvZTJv&#10;RG9jLnhtbFBLBQYAAAAABgAGAFkBAABcBQAAAAA=&#10;">
              <v:fill on="f" focussize="0,0"/>
              <v:stroke on="f"/>
              <v:imagedata o:title=""/>
              <o:lock v:ext="edit" aspectratio="f"/>
              <v:textbox inset="0mm,0mm,0mm,0mm">
                <w:txbxContent>
                  <w:p w14:paraId="3097F4CD">
                    <w:pPr>
                      <w:spacing w:line="220" w:lineRule="exact"/>
                      <w:ind w:left="20"/>
                      <w:rPr>
                        <w:sz w:val="18"/>
                      </w:rPr>
                    </w:pPr>
                    <w:r>
                      <w:rPr>
                        <w:spacing w:val="90"/>
                        <w:sz w:val="18"/>
                      </w:rPr>
                      <w:t xml:space="preserve">                                </w:t>
                    </w:r>
                    <w:r>
                      <w:rPr>
                        <w:sz w:val="18"/>
                      </w:rPr>
                      <w:t xml:space="preserve">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ind w:left="851" w:hanging="213"/>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1828" w:hanging="213"/>
      </w:pPr>
      <w:rPr>
        <w:rFonts w:hint="default"/>
        <w:lang w:val="zh-CN" w:eastAsia="zh-CN" w:bidi="zh-CN"/>
      </w:rPr>
    </w:lvl>
    <w:lvl w:ilvl="2" w:tentative="0">
      <w:start w:val="0"/>
      <w:numFmt w:val="bullet"/>
      <w:lvlText w:val="•"/>
      <w:lvlJc w:val="left"/>
      <w:pPr>
        <w:ind w:left="2797" w:hanging="213"/>
      </w:pPr>
      <w:rPr>
        <w:rFonts w:hint="default"/>
        <w:lang w:val="zh-CN" w:eastAsia="zh-CN" w:bidi="zh-CN"/>
      </w:rPr>
    </w:lvl>
    <w:lvl w:ilvl="3" w:tentative="0">
      <w:start w:val="0"/>
      <w:numFmt w:val="bullet"/>
      <w:lvlText w:val="•"/>
      <w:lvlJc w:val="left"/>
      <w:pPr>
        <w:ind w:left="3765" w:hanging="213"/>
      </w:pPr>
      <w:rPr>
        <w:rFonts w:hint="default"/>
        <w:lang w:val="zh-CN" w:eastAsia="zh-CN" w:bidi="zh-CN"/>
      </w:rPr>
    </w:lvl>
    <w:lvl w:ilvl="4" w:tentative="0">
      <w:start w:val="0"/>
      <w:numFmt w:val="bullet"/>
      <w:lvlText w:val="•"/>
      <w:lvlJc w:val="left"/>
      <w:pPr>
        <w:ind w:left="4734" w:hanging="213"/>
      </w:pPr>
      <w:rPr>
        <w:rFonts w:hint="default"/>
        <w:lang w:val="zh-CN" w:eastAsia="zh-CN" w:bidi="zh-CN"/>
      </w:rPr>
    </w:lvl>
    <w:lvl w:ilvl="5" w:tentative="0">
      <w:start w:val="0"/>
      <w:numFmt w:val="bullet"/>
      <w:lvlText w:val="•"/>
      <w:lvlJc w:val="left"/>
      <w:pPr>
        <w:ind w:left="5703" w:hanging="213"/>
      </w:pPr>
      <w:rPr>
        <w:rFonts w:hint="default"/>
        <w:lang w:val="zh-CN" w:eastAsia="zh-CN" w:bidi="zh-CN"/>
      </w:rPr>
    </w:lvl>
    <w:lvl w:ilvl="6" w:tentative="0">
      <w:start w:val="0"/>
      <w:numFmt w:val="bullet"/>
      <w:lvlText w:val="•"/>
      <w:lvlJc w:val="left"/>
      <w:pPr>
        <w:ind w:left="6671" w:hanging="213"/>
      </w:pPr>
      <w:rPr>
        <w:rFonts w:hint="default"/>
        <w:lang w:val="zh-CN" w:eastAsia="zh-CN" w:bidi="zh-CN"/>
      </w:rPr>
    </w:lvl>
    <w:lvl w:ilvl="7" w:tentative="0">
      <w:start w:val="0"/>
      <w:numFmt w:val="bullet"/>
      <w:lvlText w:val="•"/>
      <w:lvlJc w:val="left"/>
      <w:pPr>
        <w:ind w:left="7640" w:hanging="213"/>
      </w:pPr>
      <w:rPr>
        <w:rFonts w:hint="default"/>
        <w:lang w:val="zh-CN" w:eastAsia="zh-CN" w:bidi="zh-CN"/>
      </w:rPr>
    </w:lvl>
    <w:lvl w:ilvl="8" w:tentative="0">
      <w:start w:val="0"/>
      <w:numFmt w:val="bullet"/>
      <w:lvlText w:val="•"/>
      <w:lvlJc w:val="left"/>
      <w:pPr>
        <w:ind w:left="8609" w:hanging="213"/>
      </w:pPr>
      <w:rPr>
        <w:rFonts w:hint="default"/>
        <w:lang w:val="zh-CN" w:eastAsia="zh-CN" w:bidi="zh-CN"/>
      </w:rPr>
    </w:lvl>
  </w:abstractNum>
  <w:abstractNum w:abstractNumId="1">
    <w:nsid w:val="BF205925"/>
    <w:multiLevelType w:val="multilevel"/>
    <w:tmpl w:val="BF205925"/>
    <w:lvl w:ilvl="0" w:tentative="0">
      <w:start w:val="1"/>
      <w:numFmt w:val="decimal"/>
      <w:lvlText w:val="%1."/>
      <w:lvlJc w:val="left"/>
      <w:pPr>
        <w:ind w:left="218" w:hanging="213"/>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1252" w:hanging="213"/>
      </w:pPr>
      <w:rPr>
        <w:rFonts w:hint="default"/>
        <w:lang w:val="zh-CN" w:eastAsia="zh-CN" w:bidi="zh-CN"/>
      </w:rPr>
    </w:lvl>
    <w:lvl w:ilvl="2" w:tentative="0">
      <w:start w:val="0"/>
      <w:numFmt w:val="bullet"/>
      <w:lvlText w:val="•"/>
      <w:lvlJc w:val="left"/>
      <w:pPr>
        <w:ind w:left="2285" w:hanging="213"/>
      </w:pPr>
      <w:rPr>
        <w:rFonts w:hint="default"/>
        <w:lang w:val="zh-CN" w:eastAsia="zh-CN" w:bidi="zh-CN"/>
      </w:rPr>
    </w:lvl>
    <w:lvl w:ilvl="3" w:tentative="0">
      <w:start w:val="0"/>
      <w:numFmt w:val="bullet"/>
      <w:lvlText w:val="•"/>
      <w:lvlJc w:val="left"/>
      <w:pPr>
        <w:ind w:left="3317" w:hanging="213"/>
      </w:pPr>
      <w:rPr>
        <w:rFonts w:hint="default"/>
        <w:lang w:val="zh-CN" w:eastAsia="zh-CN" w:bidi="zh-CN"/>
      </w:rPr>
    </w:lvl>
    <w:lvl w:ilvl="4" w:tentative="0">
      <w:start w:val="0"/>
      <w:numFmt w:val="bullet"/>
      <w:lvlText w:val="•"/>
      <w:lvlJc w:val="left"/>
      <w:pPr>
        <w:ind w:left="4350" w:hanging="213"/>
      </w:pPr>
      <w:rPr>
        <w:rFonts w:hint="default"/>
        <w:lang w:val="zh-CN" w:eastAsia="zh-CN" w:bidi="zh-CN"/>
      </w:rPr>
    </w:lvl>
    <w:lvl w:ilvl="5" w:tentative="0">
      <w:start w:val="0"/>
      <w:numFmt w:val="bullet"/>
      <w:lvlText w:val="•"/>
      <w:lvlJc w:val="left"/>
      <w:pPr>
        <w:ind w:left="5383" w:hanging="213"/>
      </w:pPr>
      <w:rPr>
        <w:rFonts w:hint="default"/>
        <w:lang w:val="zh-CN" w:eastAsia="zh-CN" w:bidi="zh-CN"/>
      </w:rPr>
    </w:lvl>
    <w:lvl w:ilvl="6" w:tentative="0">
      <w:start w:val="0"/>
      <w:numFmt w:val="bullet"/>
      <w:lvlText w:val="•"/>
      <w:lvlJc w:val="left"/>
      <w:pPr>
        <w:ind w:left="6415" w:hanging="213"/>
      </w:pPr>
      <w:rPr>
        <w:rFonts w:hint="default"/>
        <w:lang w:val="zh-CN" w:eastAsia="zh-CN" w:bidi="zh-CN"/>
      </w:rPr>
    </w:lvl>
    <w:lvl w:ilvl="7" w:tentative="0">
      <w:start w:val="0"/>
      <w:numFmt w:val="bullet"/>
      <w:lvlText w:val="•"/>
      <w:lvlJc w:val="left"/>
      <w:pPr>
        <w:ind w:left="7448" w:hanging="213"/>
      </w:pPr>
      <w:rPr>
        <w:rFonts w:hint="default"/>
        <w:lang w:val="zh-CN" w:eastAsia="zh-CN" w:bidi="zh-CN"/>
      </w:rPr>
    </w:lvl>
    <w:lvl w:ilvl="8" w:tentative="0">
      <w:start w:val="0"/>
      <w:numFmt w:val="bullet"/>
      <w:lvlText w:val="•"/>
      <w:lvlJc w:val="left"/>
      <w:pPr>
        <w:ind w:left="8481" w:hanging="213"/>
      </w:pPr>
      <w:rPr>
        <w:rFonts w:hint="default"/>
        <w:lang w:val="zh-CN" w:eastAsia="zh-CN" w:bidi="zh-CN"/>
      </w:rPr>
    </w:lvl>
  </w:abstractNum>
  <w:abstractNum w:abstractNumId="2">
    <w:nsid w:val="0053208E"/>
    <w:multiLevelType w:val="multilevel"/>
    <w:tmpl w:val="0053208E"/>
    <w:lvl w:ilvl="0" w:tentative="0">
      <w:start w:val="2"/>
      <w:numFmt w:val="decimal"/>
      <w:lvlText w:val="%1."/>
      <w:lvlJc w:val="left"/>
      <w:pPr>
        <w:ind w:left="638" w:hanging="213"/>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1630" w:hanging="213"/>
      </w:pPr>
      <w:rPr>
        <w:rFonts w:hint="default"/>
        <w:lang w:val="zh-CN" w:eastAsia="zh-CN" w:bidi="zh-CN"/>
      </w:rPr>
    </w:lvl>
    <w:lvl w:ilvl="2" w:tentative="0">
      <w:start w:val="0"/>
      <w:numFmt w:val="bullet"/>
      <w:lvlText w:val="•"/>
      <w:lvlJc w:val="left"/>
      <w:pPr>
        <w:ind w:left="2621" w:hanging="213"/>
      </w:pPr>
      <w:rPr>
        <w:rFonts w:hint="default"/>
        <w:lang w:val="zh-CN" w:eastAsia="zh-CN" w:bidi="zh-CN"/>
      </w:rPr>
    </w:lvl>
    <w:lvl w:ilvl="3" w:tentative="0">
      <w:start w:val="0"/>
      <w:numFmt w:val="bullet"/>
      <w:lvlText w:val="•"/>
      <w:lvlJc w:val="left"/>
      <w:pPr>
        <w:ind w:left="3611" w:hanging="213"/>
      </w:pPr>
      <w:rPr>
        <w:rFonts w:hint="default"/>
        <w:lang w:val="zh-CN" w:eastAsia="zh-CN" w:bidi="zh-CN"/>
      </w:rPr>
    </w:lvl>
    <w:lvl w:ilvl="4" w:tentative="0">
      <w:start w:val="0"/>
      <w:numFmt w:val="bullet"/>
      <w:lvlText w:val="•"/>
      <w:lvlJc w:val="left"/>
      <w:pPr>
        <w:ind w:left="4602" w:hanging="213"/>
      </w:pPr>
      <w:rPr>
        <w:rFonts w:hint="default"/>
        <w:lang w:val="zh-CN" w:eastAsia="zh-CN" w:bidi="zh-CN"/>
      </w:rPr>
    </w:lvl>
    <w:lvl w:ilvl="5" w:tentative="0">
      <w:start w:val="0"/>
      <w:numFmt w:val="bullet"/>
      <w:lvlText w:val="•"/>
      <w:lvlJc w:val="left"/>
      <w:pPr>
        <w:ind w:left="5593" w:hanging="213"/>
      </w:pPr>
      <w:rPr>
        <w:rFonts w:hint="default"/>
        <w:lang w:val="zh-CN" w:eastAsia="zh-CN" w:bidi="zh-CN"/>
      </w:rPr>
    </w:lvl>
    <w:lvl w:ilvl="6" w:tentative="0">
      <w:start w:val="0"/>
      <w:numFmt w:val="bullet"/>
      <w:lvlText w:val="•"/>
      <w:lvlJc w:val="left"/>
      <w:pPr>
        <w:ind w:left="6583" w:hanging="213"/>
      </w:pPr>
      <w:rPr>
        <w:rFonts w:hint="default"/>
        <w:lang w:val="zh-CN" w:eastAsia="zh-CN" w:bidi="zh-CN"/>
      </w:rPr>
    </w:lvl>
    <w:lvl w:ilvl="7" w:tentative="0">
      <w:start w:val="0"/>
      <w:numFmt w:val="bullet"/>
      <w:lvlText w:val="•"/>
      <w:lvlJc w:val="left"/>
      <w:pPr>
        <w:ind w:left="7574" w:hanging="213"/>
      </w:pPr>
      <w:rPr>
        <w:rFonts w:hint="default"/>
        <w:lang w:val="zh-CN" w:eastAsia="zh-CN" w:bidi="zh-CN"/>
      </w:rPr>
    </w:lvl>
    <w:lvl w:ilvl="8" w:tentative="0">
      <w:start w:val="0"/>
      <w:numFmt w:val="bullet"/>
      <w:lvlText w:val="•"/>
      <w:lvlJc w:val="left"/>
      <w:pPr>
        <w:ind w:left="8565" w:hanging="213"/>
      </w:pPr>
      <w:rPr>
        <w:rFonts w:hint="default"/>
        <w:lang w:val="zh-CN" w:eastAsia="zh-CN" w:bidi="zh-CN"/>
      </w:rPr>
    </w:lvl>
  </w:abstractNum>
  <w:abstractNum w:abstractNumId="3">
    <w:nsid w:val="03D62ECE"/>
    <w:multiLevelType w:val="multilevel"/>
    <w:tmpl w:val="03D62ECE"/>
    <w:lvl w:ilvl="0" w:tentative="0">
      <w:start w:val="1"/>
      <w:numFmt w:val="decimal"/>
      <w:lvlText w:val="%1."/>
      <w:lvlJc w:val="left"/>
      <w:pPr>
        <w:ind w:left="1058" w:hanging="360"/>
      </w:pPr>
      <w:rPr>
        <w:rFonts w:hint="default" w:ascii="宋体" w:hAnsi="宋体" w:eastAsia="宋体" w:cs="宋体"/>
        <w:w w:val="100"/>
        <w:sz w:val="21"/>
        <w:szCs w:val="21"/>
        <w:lang w:val="zh-CN" w:eastAsia="zh-CN" w:bidi="zh-CN"/>
      </w:rPr>
    </w:lvl>
    <w:lvl w:ilvl="1" w:tentative="0">
      <w:start w:val="0"/>
      <w:numFmt w:val="bullet"/>
      <w:lvlText w:val="•"/>
      <w:lvlJc w:val="left"/>
      <w:pPr>
        <w:ind w:left="2008" w:hanging="360"/>
      </w:pPr>
      <w:rPr>
        <w:rFonts w:hint="default"/>
        <w:lang w:val="zh-CN" w:eastAsia="zh-CN" w:bidi="zh-CN"/>
      </w:rPr>
    </w:lvl>
    <w:lvl w:ilvl="2" w:tentative="0">
      <w:start w:val="0"/>
      <w:numFmt w:val="bullet"/>
      <w:lvlText w:val="•"/>
      <w:lvlJc w:val="left"/>
      <w:pPr>
        <w:ind w:left="2957" w:hanging="360"/>
      </w:pPr>
      <w:rPr>
        <w:rFonts w:hint="default"/>
        <w:lang w:val="zh-CN" w:eastAsia="zh-CN" w:bidi="zh-CN"/>
      </w:rPr>
    </w:lvl>
    <w:lvl w:ilvl="3" w:tentative="0">
      <w:start w:val="0"/>
      <w:numFmt w:val="bullet"/>
      <w:lvlText w:val="•"/>
      <w:lvlJc w:val="left"/>
      <w:pPr>
        <w:ind w:left="3905" w:hanging="360"/>
      </w:pPr>
      <w:rPr>
        <w:rFonts w:hint="default"/>
        <w:lang w:val="zh-CN" w:eastAsia="zh-CN" w:bidi="zh-CN"/>
      </w:rPr>
    </w:lvl>
    <w:lvl w:ilvl="4" w:tentative="0">
      <w:start w:val="0"/>
      <w:numFmt w:val="bullet"/>
      <w:lvlText w:val="•"/>
      <w:lvlJc w:val="left"/>
      <w:pPr>
        <w:ind w:left="4854" w:hanging="360"/>
      </w:pPr>
      <w:rPr>
        <w:rFonts w:hint="default"/>
        <w:lang w:val="zh-CN" w:eastAsia="zh-CN" w:bidi="zh-CN"/>
      </w:rPr>
    </w:lvl>
    <w:lvl w:ilvl="5" w:tentative="0">
      <w:start w:val="0"/>
      <w:numFmt w:val="bullet"/>
      <w:lvlText w:val="•"/>
      <w:lvlJc w:val="left"/>
      <w:pPr>
        <w:ind w:left="5803" w:hanging="360"/>
      </w:pPr>
      <w:rPr>
        <w:rFonts w:hint="default"/>
        <w:lang w:val="zh-CN" w:eastAsia="zh-CN" w:bidi="zh-CN"/>
      </w:rPr>
    </w:lvl>
    <w:lvl w:ilvl="6" w:tentative="0">
      <w:start w:val="0"/>
      <w:numFmt w:val="bullet"/>
      <w:lvlText w:val="•"/>
      <w:lvlJc w:val="left"/>
      <w:pPr>
        <w:ind w:left="6751" w:hanging="360"/>
      </w:pPr>
      <w:rPr>
        <w:rFonts w:hint="default"/>
        <w:lang w:val="zh-CN" w:eastAsia="zh-CN" w:bidi="zh-CN"/>
      </w:rPr>
    </w:lvl>
    <w:lvl w:ilvl="7" w:tentative="0">
      <w:start w:val="0"/>
      <w:numFmt w:val="bullet"/>
      <w:lvlText w:val="•"/>
      <w:lvlJc w:val="left"/>
      <w:pPr>
        <w:ind w:left="7700" w:hanging="360"/>
      </w:pPr>
      <w:rPr>
        <w:rFonts w:hint="default"/>
        <w:lang w:val="zh-CN" w:eastAsia="zh-CN" w:bidi="zh-CN"/>
      </w:rPr>
    </w:lvl>
    <w:lvl w:ilvl="8" w:tentative="0">
      <w:start w:val="0"/>
      <w:numFmt w:val="bullet"/>
      <w:lvlText w:val="•"/>
      <w:lvlJc w:val="left"/>
      <w:pPr>
        <w:ind w:left="8649" w:hanging="360"/>
      </w:pPr>
      <w:rPr>
        <w:rFonts w:hint="default"/>
        <w:lang w:val="zh-CN" w:eastAsia="zh-CN" w:bidi="zh-CN"/>
      </w:rPr>
    </w:lvl>
  </w:abstractNum>
  <w:abstractNum w:abstractNumId="4">
    <w:nsid w:val="23064C5E"/>
    <w:multiLevelType w:val="singleLevel"/>
    <w:tmpl w:val="23064C5E"/>
    <w:lvl w:ilvl="0" w:tentative="0">
      <w:start w:val="1"/>
      <w:numFmt w:val="decimal"/>
      <w:suff w:val="nothing"/>
      <w:lvlText w:val="（%1）"/>
      <w:lvlJc w:val="left"/>
    </w:lvl>
  </w:abstractNum>
  <w:abstractNum w:abstractNumId="5">
    <w:nsid w:val="247555E9"/>
    <w:multiLevelType w:val="multilevel"/>
    <w:tmpl w:val="247555E9"/>
    <w:lvl w:ilvl="0" w:tentative="0">
      <w:start w:val="4"/>
      <w:numFmt w:val="decimal"/>
      <w:lvlText w:val="%1"/>
      <w:lvlJc w:val="left"/>
      <w:pPr>
        <w:ind w:left="218" w:hanging="380"/>
      </w:pPr>
      <w:rPr>
        <w:rFonts w:hint="default"/>
        <w:lang w:val="zh-CN" w:eastAsia="zh-CN" w:bidi="zh-CN"/>
      </w:rPr>
    </w:lvl>
    <w:lvl w:ilvl="1" w:tentative="0">
      <w:start w:val="1"/>
      <w:numFmt w:val="decimal"/>
      <w:lvlText w:val="%1.%2"/>
      <w:lvlJc w:val="left"/>
      <w:pPr>
        <w:ind w:left="218" w:hanging="380"/>
      </w:pPr>
      <w:rPr>
        <w:rFonts w:hint="default" w:ascii="宋体" w:hAnsi="宋体" w:eastAsia="宋体" w:cs="宋体"/>
        <w:w w:val="100"/>
        <w:sz w:val="21"/>
        <w:szCs w:val="21"/>
        <w:lang w:val="zh-CN" w:eastAsia="zh-CN" w:bidi="zh-CN"/>
      </w:rPr>
    </w:lvl>
    <w:lvl w:ilvl="2" w:tentative="0">
      <w:start w:val="0"/>
      <w:numFmt w:val="bullet"/>
      <w:lvlText w:val="•"/>
      <w:lvlJc w:val="left"/>
      <w:pPr>
        <w:ind w:left="2285" w:hanging="380"/>
      </w:pPr>
      <w:rPr>
        <w:rFonts w:hint="default"/>
        <w:lang w:val="zh-CN" w:eastAsia="zh-CN" w:bidi="zh-CN"/>
      </w:rPr>
    </w:lvl>
    <w:lvl w:ilvl="3" w:tentative="0">
      <w:start w:val="0"/>
      <w:numFmt w:val="bullet"/>
      <w:lvlText w:val="•"/>
      <w:lvlJc w:val="left"/>
      <w:pPr>
        <w:ind w:left="3317" w:hanging="380"/>
      </w:pPr>
      <w:rPr>
        <w:rFonts w:hint="default"/>
        <w:lang w:val="zh-CN" w:eastAsia="zh-CN" w:bidi="zh-CN"/>
      </w:rPr>
    </w:lvl>
    <w:lvl w:ilvl="4" w:tentative="0">
      <w:start w:val="0"/>
      <w:numFmt w:val="bullet"/>
      <w:lvlText w:val="•"/>
      <w:lvlJc w:val="left"/>
      <w:pPr>
        <w:ind w:left="4350" w:hanging="380"/>
      </w:pPr>
      <w:rPr>
        <w:rFonts w:hint="default"/>
        <w:lang w:val="zh-CN" w:eastAsia="zh-CN" w:bidi="zh-CN"/>
      </w:rPr>
    </w:lvl>
    <w:lvl w:ilvl="5" w:tentative="0">
      <w:start w:val="0"/>
      <w:numFmt w:val="bullet"/>
      <w:lvlText w:val="•"/>
      <w:lvlJc w:val="left"/>
      <w:pPr>
        <w:ind w:left="5383" w:hanging="380"/>
      </w:pPr>
      <w:rPr>
        <w:rFonts w:hint="default"/>
        <w:lang w:val="zh-CN" w:eastAsia="zh-CN" w:bidi="zh-CN"/>
      </w:rPr>
    </w:lvl>
    <w:lvl w:ilvl="6" w:tentative="0">
      <w:start w:val="0"/>
      <w:numFmt w:val="bullet"/>
      <w:lvlText w:val="•"/>
      <w:lvlJc w:val="left"/>
      <w:pPr>
        <w:ind w:left="6415" w:hanging="380"/>
      </w:pPr>
      <w:rPr>
        <w:rFonts w:hint="default"/>
        <w:lang w:val="zh-CN" w:eastAsia="zh-CN" w:bidi="zh-CN"/>
      </w:rPr>
    </w:lvl>
    <w:lvl w:ilvl="7" w:tentative="0">
      <w:start w:val="0"/>
      <w:numFmt w:val="bullet"/>
      <w:lvlText w:val="•"/>
      <w:lvlJc w:val="left"/>
      <w:pPr>
        <w:ind w:left="7448" w:hanging="380"/>
      </w:pPr>
      <w:rPr>
        <w:rFonts w:hint="default"/>
        <w:lang w:val="zh-CN" w:eastAsia="zh-CN" w:bidi="zh-CN"/>
      </w:rPr>
    </w:lvl>
    <w:lvl w:ilvl="8" w:tentative="0">
      <w:start w:val="0"/>
      <w:numFmt w:val="bullet"/>
      <w:lvlText w:val="•"/>
      <w:lvlJc w:val="left"/>
      <w:pPr>
        <w:ind w:left="8481" w:hanging="380"/>
      </w:pPr>
      <w:rPr>
        <w:rFonts w:hint="default"/>
        <w:lang w:val="zh-CN" w:eastAsia="zh-CN" w:bidi="zh-CN"/>
      </w:rPr>
    </w:lvl>
  </w:abstractNum>
  <w:abstractNum w:abstractNumId="6">
    <w:nsid w:val="257E410D"/>
    <w:multiLevelType w:val="singleLevel"/>
    <w:tmpl w:val="257E410D"/>
    <w:lvl w:ilvl="0" w:tentative="0">
      <w:start w:val="4"/>
      <w:numFmt w:val="decimal"/>
      <w:suff w:val="nothing"/>
      <w:lvlText w:val="%1、"/>
      <w:lvlJc w:val="left"/>
    </w:lvl>
  </w:abstractNum>
  <w:abstractNum w:abstractNumId="7">
    <w:nsid w:val="2A95232C"/>
    <w:multiLevelType w:val="singleLevel"/>
    <w:tmpl w:val="2A95232C"/>
    <w:lvl w:ilvl="0" w:tentative="0">
      <w:start w:val="3"/>
      <w:numFmt w:val="chineseCounting"/>
      <w:suff w:val="nothing"/>
      <w:lvlText w:val="%1、"/>
      <w:lvlJc w:val="left"/>
      <w:rPr>
        <w:rFonts w:hint="eastAsia"/>
      </w:rPr>
    </w:lvl>
  </w:abstractNum>
  <w:abstractNum w:abstractNumId="8">
    <w:nsid w:val="59ADCABA"/>
    <w:multiLevelType w:val="multilevel"/>
    <w:tmpl w:val="59ADCABA"/>
    <w:lvl w:ilvl="0" w:tentative="0">
      <w:start w:val="1"/>
      <w:numFmt w:val="decimal"/>
      <w:lvlText w:val="%1."/>
      <w:lvlJc w:val="left"/>
      <w:pPr>
        <w:ind w:left="218" w:hanging="213"/>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1252" w:hanging="213"/>
      </w:pPr>
      <w:rPr>
        <w:rFonts w:hint="default"/>
        <w:lang w:val="zh-CN" w:eastAsia="zh-CN" w:bidi="zh-CN"/>
      </w:rPr>
    </w:lvl>
    <w:lvl w:ilvl="2" w:tentative="0">
      <w:start w:val="0"/>
      <w:numFmt w:val="bullet"/>
      <w:lvlText w:val="•"/>
      <w:lvlJc w:val="left"/>
      <w:pPr>
        <w:ind w:left="2285" w:hanging="213"/>
      </w:pPr>
      <w:rPr>
        <w:rFonts w:hint="default"/>
        <w:lang w:val="zh-CN" w:eastAsia="zh-CN" w:bidi="zh-CN"/>
      </w:rPr>
    </w:lvl>
    <w:lvl w:ilvl="3" w:tentative="0">
      <w:start w:val="0"/>
      <w:numFmt w:val="bullet"/>
      <w:lvlText w:val="•"/>
      <w:lvlJc w:val="left"/>
      <w:pPr>
        <w:ind w:left="3317" w:hanging="213"/>
      </w:pPr>
      <w:rPr>
        <w:rFonts w:hint="default"/>
        <w:lang w:val="zh-CN" w:eastAsia="zh-CN" w:bidi="zh-CN"/>
      </w:rPr>
    </w:lvl>
    <w:lvl w:ilvl="4" w:tentative="0">
      <w:start w:val="0"/>
      <w:numFmt w:val="bullet"/>
      <w:lvlText w:val="•"/>
      <w:lvlJc w:val="left"/>
      <w:pPr>
        <w:ind w:left="4350" w:hanging="213"/>
      </w:pPr>
      <w:rPr>
        <w:rFonts w:hint="default"/>
        <w:lang w:val="zh-CN" w:eastAsia="zh-CN" w:bidi="zh-CN"/>
      </w:rPr>
    </w:lvl>
    <w:lvl w:ilvl="5" w:tentative="0">
      <w:start w:val="0"/>
      <w:numFmt w:val="bullet"/>
      <w:lvlText w:val="•"/>
      <w:lvlJc w:val="left"/>
      <w:pPr>
        <w:ind w:left="5383" w:hanging="213"/>
      </w:pPr>
      <w:rPr>
        <w:rFonts w:hint="default"/>
        <w:lang w:val="zh-CN" w:eastAsia="zh-CN" w:bidi="zh-CN"/>
      </w:rPr>
    </w:lvl>
    <w:lvl w:ilvl="6" w:tentative="0">
      <w:start w:val="0"/>
      <w:numFmt w:val="bullet"/>
      <w:lvlText w:val="•"/>
      <w:lvlJc w:val="left"/>
      <w:pPr>
        <w:ind w:left="6415" w:hanging="213"/>
      </w:pPr>
      <w:rPr>
        <w:rFonts w:hint="default"/>
        <w:lang w:val="zh-CN" w:eastAsia="zh-CN" w:bidi="zh-CN"/>
      </w:rPr>
    </w:lvl>
    <w:lvl w:ilvl="7" w:tentative="0">
      <w:start w:val="0"/>
      <w:numFmt w:val="bullet"/>
      <w:lvlText w:val="•"/>
      <w:lvlJc w:val="left"/>
      <w:pPr>
        <w:ind w:left="7448" w:hanging="213"/>
      </w:pPr>
      <w:rPr>
        <w:rFonts w:hint="default"/>
        <w:lang w:val="zh-CN" w:eastAsia="zh-CN" w:bidi="zh-CN"/>
      </w:rPr>
    </w:lvl>
    <w:lvl w:ilvl="8" w:tentative="0">
      <w:start w:val="0"/>
      <w:numFmt w:val="bullet"/>
      <w:lvlText w:val="•"/>
      <w:lvlJc w:val="left"/>
      <w:pPr>
        <w:ind w:left="8481" w:hanging="213"/>
      </w:pPr>
      <w:rPr>
        <w:rFonts w:hint="default"/>
        <w:lang w:val="zh-CN" w:eastAsia="zh-CN" w:bidi="zh-CN"/>
      </w:rPr>
    </w:lvl>
  </w:abstractNum>
  <w:num w:numId="1">
    <w:abstractNumId w:val="2"/>
  </w:num>
  <w:num w:numId="2">
    <w:abstractNumId w:val="6"/>
  </w:num>
  <w:num w:numId="3">
    <w:abstractNumId w:val="4"/>
  </w:num>
  <w:num w:numId="4">
    <w:abstractNumId w:val="8"/>
  </w:num>
  <w:num w:numId="5">
    <w:abstractNumId w:val="1"/>
  </w:num>
  <w:num w:numId="6">
    <w:abstractNumId w:val="0"/>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720"/>
  <w:hyphenationZone w:val="36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zE2OTE2Y2NiMGIxZmVjNDg5MGMyNjE3YmVmM2UifQ=="/>
    <w:docVar w:name="KSO_WPS_MARK_KEY" w:val="27d233bb-acdd-4252-b540-8fe58ac3d738"/>
  </w:docVars>
  <w:rsids>
    <w:rsidRoot w:val="00AA4287"/>
    <w:rsid w:val="0000241B"/>
    <w:rsid w:val="00032A34"/>
    <w:rsid w:val="000526AF"/>
    <w:rsid w:val="000925BB"/>
    <w:rsid w:val="000A55C2"/>
    <w:rsid w:val="000F1416"/>
    <w:rsid w:val="00113CE7"/>
    <w:rsid w:val="001223F7"/>
    <w:rsid w:val="0012620F"/>
    <w:rsid w:val="00130966"/>
    <w:rsid w:val="00135F30"/>
    <w:rsid w:val="00191325"/>
    <w:rsid w:val="001B15D7"/>
    <w:rsid w:val="001C4E4F"/>
    <w:rsid w:val="00201D64"/>
    <w:rsid w:val="00202E98"/>
    <w:rsid w:val="00210747"/>
    <w:rsid w:val="002245CC"/>
    <w:rsid w:val="002506F2"/>
    <w:rsid w:val="00294FA6"/>
    <w:rsid w:val="002C10FF"/>
    <w:rsid w:val="00335051"/>
    <w:rsid w:val="00391EB4"/>
    <w:rsid w:val="003A2AC8"/>
    <w:rsid w:val="003B015D"/>
    <w:rsid w:val="003D4557"/>
    <w:rsid w:val="003E39C9"/>
    <w:rsid w:val="003F30E0"/>
    <w:rsid w:val="004222DE"/>
    <w:rsid w:val="004230F0"/>
    <w:rsid w:val="00452AC3"/>
    <w:rsid w:val="00465D79"/>
    <w:rsid w:val="00485562"/>
    <w:rsid w:val="004D4777"/>
    <w:rsid w:val="004E712B"/>
    <w:rsid w:val="00524555"/>
    <w:rsid w:val="005602FE"/>
    <w:rsid w:val="00582459"/>
    <w:rsid w:val="005936B2"/>
    <w:rsid w:val="005C68CB"/>
    <w:rsid w:val="005D7EBB"/>
    <w:rsid w:val="005F31A7"/>
    <w:rsid w:val="0060271D"/>
    <w:rsid w:val="00626CFE"/>
    <w:rsid w:val="00633E96"/>
    <w:rsid w:val="006407B2"/>
    <w:rsid w:val="00702391"/>
    <w:rsid w:val="00775BF6"/>
    <w:rsid w:val="00782241"/>
    <w:rsid w:val="00783237"/>
    <w:rsid w:val="007B5075"/>
    <w:rsid w:val="007C21BE"/>
    <w:rsid w:val="007C4284"/>
    <w:rsid w:val="007F618E"/>
    <w:rsid w:val="00814EE3"/>
    <w:rsid w:val="00824040"/>
    <w:rsid w:val="00853189"/>
    <w:rsid w:val="008661A3"/>
    <w:rsid w:val="008775AC"/>
    <w:rsid w:val="008905F8"/>
    <w:rsid w:val="008A05EB"/>
    <w:rsid w:val="008D6481"/>
    <w:rsid w:val="008E540B"/>
    <w:rsid w:val="008F719E"/>
    <w:rsid w:val="009216D9"/>
    <w:rsid w:val="00981001"/>
    <w:rsid w:val="009A0216"/>
    <w:rsid w:val="009A47BD"/>
    <w:rsid w:val="009A6E1A"/>
    <w:rsid w:val="009B4401"/>
    <w:rsid w:val="009D0094"/>
    <w:rsid w:val="009E700D"/>
    <w:rsid w:val="009F6FDF"/>
    <w:rsid w:val="00A14CD0"/>
    <w:rsid w:val="00A974C2"/>
    <w:rsid w:val="00AA2B90"/>
    <w:rsid w:val="00AA4287"/>
    <w:rsid w:val="00AA5D20"/>
    <w:rsid w:val="00AD0417"/>
    <w:rsid w:val="00B208CF"/>
    <w:rsid w:val="00B3403E"/>
    <w:rsid w:val="00B44D27"/>
    <w:rsid w:val="00B73451"/>
    <w:rsid w:val="00BA7724"/>
    <w:rsid w:val="00BB4FA5"/>
    <w:rsid w:val="00BB6AB6"/>
    <w:rsid w:val="00BF636B"/>
    <w:rsid w:val="00C00046"/>
    <w:rsid w:val="00C51B16"/>
    <w:rsid w:val="00D33104"/>
    <w:rsid w:val="00D6676B"/>
    <w:rsid w:val="00DE23FB"/>
    <w:rsid w:val="00DF4D19"/>
    <w:rsid w:val="00E10E3E"/>
    <w:rsid w:val="00E27FD7"/>
    <w:rsid w:val="00E43412"/>
    <w:rsid w:val="00E45E1B"/>
    <w:rsid w:val="00E806B9"/>
    <w:rsid w:val="00E8508F"/>
    <w:rsid w:val="00EB1437"/>
    <w:rsid w:val="00EE1CC1"/>
    <w:rsid w:val="00EE60ED"/>
    <w:rsid w:val="00EF5845"/>
    <w:rsid w:val="00F00413"/>
    <w:rsid w:val="00F105C1"/>
    <w:rsid w:val="00F338B4"/>
    <w:rsid w:val="00F50265"/>
    <w:rsid w:val="00F72DEB"/>
    <w:rsid w:val="00F74713"/>
    <w:rsid w:val="00F821FC"/>
    <w:rsid w:val="00F8297C"/>
    <w:rsid w:val="00F870F8"/>
    <w:rsid w:val="00F94CB5"/>
    <w:rsid w:val="00FC6115"/>
    <w:rsid w:val="04052659"/>
    <w:rsid w:val="07177C01"/>
    <w:rsid w:val="07FB36A6"/>
    <w:rsid w:val="09402270"/>
    <w:rsid w:val="0B284904"/>
    <w:rsid w:val="0CC141CA"/>
    <w:rsid w:val="0E375B33"/>
    <w:rsid w:val="10C85AC8"/>
    <w:rsid w:val="141207D3"/>
    <w:rsid w:val="145002AE"/>
    <w:rsid w:val="14C8078D"/>
    <w:rsid w:val="15826B8D"/>
    <w:rsid w:val="1CE27F12"/>
    <w:rsid w:val="28B94B6A"/>
    <w:rsid w:val="307229E5"/>
    <w:rsid w:val="32A25D21"/>
    <w:rsid w:val="33095AB1"/>
    <w:rsid w:val="3B9B6258"/>
    <w:rsid w:val="3BCF193C"/>
    <w:rsid w:val="3CE84C78"/>
    <w:rsid w:val="3EDA739C"/>
    <w:rsid w:val="4087720E"/>
    <w:rsid w:val="48020ECC"/>
    <w:rsid w:val="494C78F7"/>
    <w:rsid w:val="4A3D144D"/>
    <w:rsid w:val="4D510618"/>
    <w:rsid w:val="4F916154"/>
    <w:rsid w:val="50117CA2"/>
    <w:rsid w:val="5266153B"/>
    <w:rsid w:val="547C41CC"/>
    <w:rsid w:val="54F75F49"/>
    <w:rsid w:val="574511ED"/>
    <w:rsid w:val="57D37E7D"/>
    <w:rsid w:val="5AA77AC9"/>
    <w:rsid w:val="5D3D64C3"/>
    <w:rsid w:val="5FDF3861"/>
    <w:rsid w:val="60705A15"/>
    <w:rsid w:val="63AB4186"/>
    <w:rsid w:val="682D5AB2"/>
    <w:rsid w:val="69F328AD"/>
    <w:rsid w:val="6AB078CD"/>
    <w:rsid w:val="79FF6B82"/>
    <w:rsid w:val="7A484446"/>
    <w:rsid w:val="7E155392"/>
    <w:rsid w:val="7F376E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9"/>
      <w:ind w:right="798"/>
      <w:jc w:val="center"/>
      <w:outlineLvl w:val="0"/>
    </w:pPr>
    <w:rPr>
      <w:rFonts w:ascii="宋体" w:hAnsi="宋体" w:eastAsia="宋体" w:cs="宋体"/>
      <w:b/>
      <w:bCs/>
      <w:sz w:val="48"/>
      <w:szCs w:val="48"/>
      <w:lang w:val="zh-CN" w:eastAsia="zh-CN" w:bidi="zh-CN"/>
    </w:rPr>
  </w:style>
  <w:style w:type="paragraph" w:styleId="4">
    <w:name w:val="heading 2"/>
    <w:basedOn w:val="1"/>
    <w:next w:val="5"/>
    <w:qFormat/>
    <w:uiPriority w:val="1"/>
    <w:pPr>
      <w:spacing w:before="50"/>
      <w:ind w:left="2945"/>
      <w:outlineLvl w:val="1"/>
    </w:pPr>
    <w:rPr>
      <w:rFonts w:ascii="黑体" w:hAnsi="黑体" w:eastAsia="黑体" w:cs="黑体"/>
      <w:b/>
      <w:bCs/>
      <w:sz w:val="36"/>
      <w:szCs w:val="36"/>
      <w:lang w:val="zh-CN" w:eastAsia="zh-CN" w:bidi="zh-CN"/>
    </w:rPr>
  </w:style>
  <w:style w:type="paragraph" w:styleId="6">
    <w:name w:val="heading 3"/>
    <w:basedOn w:val="1"/>
    <w:next w:val="1"/>
    <w:qFormat/>
    <w:uiPriority w:val="1"/>
    <w:pPr>
      <w:spacing w:before="62"/>
      <w:ind w:left="218"/>
      <w:outlineLvl w:val="2"/>
    </w:pPr>
    <w:rPr>
      <w:rFonts w:ascii="黑体" w:hAnsi="黑体" w:eastAsia="黑体" w:cs="黑体"/>
      <w:b/>
      <w:bCs/>
      <w:sz w:val="28"/>
      <w:szCs w:val="28"/>
      <w:lang w:val="zh-CN" w:eastAsia="zh-CN" w:bidi="zh-CN"/>
    </w:rPr>
  </w:style>
  <w:style w:type="paragraph" w:styleId="7">
    <w:name w:val="heading 4"/>
    <w:basedOn w:val="1"/>
    <w:next w:val="1"/>
    <w:qFormat/>
    <w:uiPriority w:val="1"/>
    <w:pPr>
      <w:spacing w:before="5"/>
      <w:ind w:left="218"/>
      <w:outlineLvl w:val="3"/>
    </w:pPr>
    <w:rPr>
      <w:rFonts w:ascii="黑体" w:hAnsi="黑体" w:eastAsia="黑体" w:cs="黑体"/>
      <w:b/>
      <w:bCs/>
      <w:sz w:val="24"/>
      <w:szCs w:val="24"/>
      <w:lang w:val="zh-CN" w:eastAsia="zh-CN" w:bidi="zh-CN"/>
    </w:rPr>
  </w:style>
  <w:style w:type="paragraph" w:styleId="8">
    <w:name w:val="heading 5"/>
    <w:basedOn w:val="1"/>
    <w:next w:val="1"/>
    <w:qFormat/>
    <w:uiPriority w:val="1"/>
    <w:pPr>
      <w:spacing w:before="72"/>
      <w:ind w:left="641"/>
      <w:outlineLvl w:val="4"/>
    </w:pPr>
    <w:rPr>
      <w:rFonts w:ascii="宋体" w:hAnsi="宋体" w:eastAsia="宋体" w:cs="宋体"/>
      <w:b/>
      <w:bCs/>
      <w:sz w:val="21"/>
      <w:szCs w:val="21"/>
      <w:lang w:val="zh-CN" w:eastAsia="zh-CN" w:bidi="zh-CN"/>
    </w:rPr>
  </w:style>
  <w:style w:type="character" w:default="1" w:styleId="18">
    <w:name w:val="Default Paragraph Font"/>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Times New Roman"/>
      <w:szCs w:val="22"/>
    </w:rPr>
  </w:style>
  <w:style w:type="paragraph" w:styleId="5">
    <w:name w:val="Normal Indent"/>
    <w:basedOn w:val="1"/>
    <w:qFormat/>
    <w:uiPriority w:val="0"/>
    <w:pPr>
      <w:ind w:firstLine="420"/>
    </w:pPr>
    <w:rPr>
      <w:szCs w:val="20"/>
    </w:rPr>
  </w:style>
  <w:style w:type="paragraph" w:styleId="9">
    <w:name w:val="Body Text"/>
    <w:basedOn w:val="1"/>
    <w:qFormat/>
    <w:uiPriority w:val="1"/>
    <w:rPr>
      <w:rFonts w:ascii="宋体" w:hAnsi="宋体" w:eastAsia="宋体" w:cs="宋体"/>
      <w:sz w:val="21"/>
      <w:szCs w:val="21"/>
      <w:lang w:val="zh-CN" w:eastAsia="zh-CN" w:bidi="zh-CN"/>
    </w:rPr>
  </w:style>
  <w:style w:type="paragraph" w:styleId="10">
    <w:name w:val="Body Text Indent"/>
    <w:basedOn w:val="1"/>
    <w:next w:val="11"/>
    <w:qFormat/>
    <w:uiPriority w:val="0"/>
    <w:pPr>
      <w:spacing w:after="120"/>
      <w:ind w:left="420" w:leftChars="200"/>
    </w:pPr>
    <w:rPr>
      <w:rFonts w:ascii="Calibri" w:hAnsi="Calibri" w:eastAsia="宋体" w:cs="Times New Roman"/>
      <w:szCs w:val="20"/>
    </w:rPr>
  </w:style>
  <w:style w:type="paragraph" w:styleId="11">
    <w:name w:val="envelope return"/>
    <w:basedOn w:val="1"/>
    <w:qFormat/>
    <w:uiPriority w:val="0"/>
    <w:pPr>
      <w:snapToGrid w:val="0"/>
    </w:pPr>
    <w:rPr>
      <w:rFonts w:ascii="Arial" w:hAnsi="Arial"/>
    </w:rPr>
  </w:style>
  <w:style w:type="paragraph" w:styleId="12">
    <w:name w:val="Balloon Text"/>
    <w:basedOn w:val="1"/>
    <w:link w:val="21"/>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Body Text First Indent 2"/>
    <w:basedOn w:val="10"/>
    <w:semiHidden/>
    <w:qFormat/>
    <w:uiPriority w:val="99"/>
    <w:pPr>
      <w:spacing w:line="276" w:lineRule="auto"/>
      <w:ind w:firstLine="420" w:firstLineChars="200"/>
      <w:jc w:val="left"/>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Emphasis"/>
    <w:basedOn w:val="18"/>
    <w:qFormat/>
    <w:uiPriority w:val="0"/>
    <w:rPr>
      <w:i/>
    </w:rPr>
  </w:style>
  <w:style w:type="character" w:styleId="20">
    <w:name w:val="Hyperlink"/>
    <w:qFormat/>
    <w:uiPriority w:val="0"/>
    <w:rPr>
      <w:rFonts w:cs="Times New Roman"/>
      <w:color w:val="1F4F88"/>
      <w:u w:val="none"/>
    </w:rPr>
  </w:style>
  <w:style w:type="character" w:customStyle="1" w:styleId="21">
    <w:name w:val="批注框文本 字符"/>
    <w:link w:val="12"/>
    <w:qFormat/>
    <w:uiPriority w:val="0"/>
    <w:rPr>
      <w:rFonts w:ascii="宋体" w:hAnsi="宋体" w:cs="宋体"/>
      <w:sz w:val="18"/>
      <w:szCs w:val="18"/>
      <w:lang w:val="zh-CN" w:bidi="zh-CN"/>
    </w:rPr>
  </w:style>
  <w:style w:type="paragraph" w:styleId="22">
    <w:name w:val="List Paragraph"/>
    <w:basedOn w:val="1"/>
    <w:qFormat/>
    <w:uiPriority w:val="1"/>
    <w:pPr>
      <w:ind w:left="218" w:firstLine="420"/>
    </w:pPr>
    <w:rPr>
      <w:rFonts w:ascii="宋体" w:hAnsi="宋体" w:eastAsia="宋体" w:cs="宋体"/>
      <w:lang w:val="zh-CN" w:eastAsia="zh-CN" w:bidi="zh-CN"/>
    </w:rPr>
  </w:style>
  <w:style w:type="paragraph" w:customStyle="1" w:styleId="23">
    <w:name w:val="Table Paragraph"/>
    <w:basedOn w:val="1"/>
    <w:qFormat/>
    <w:uiPriority w:val="1"/>
    <w:rPr>
      <w:rFonts w:ascii="宋体" w:hAnsi="宋体" w:eastAsia="宋体" w:cs="宋体"/>
      <w:lang w:val="zh-CN" w:eastAsia="zh-CN" w:bidi="zh-CN"/>
    </w:rPr>
  </w:style>
  <w:style w:type="table" w:customStyle="1" w:styleId="24">
    <w:name w:val="Table Normal"/>
    <w:unhideWhenUsed/>
    <w:qFormat/>
    <w:uiPriority w:val="2"/>
    <w:rPr>
      <w:lang w:val="en-US" w:eastAsia="zh-CN" w:bidi="ar-SA"/>
    </w:rPr>
    <w:tblPr>
      <w:tblCellMar>
        <w:top w:w="0" w:type="dxa"/>
        <w:left w:w="0" w:type="dxa"/>
        <w:bottom w:w="0" w:type="dxa"/>
        <w:right w:w="0" w:type="dxa"/>
      </w:tblCellMar>
    </w:tblPr>
  </w:style>
  <w:style w:type="character" w:customStyle="1" w:styleId="25">
    <w:name w:val="wd-highlight_3dwty"/>
    <w:qFormat/>
    <w:uiPriority w:val="0"/>
  </w:style>
  <w:style w:type="paragraph" w:customStyle="1" w:styleId="26">
    <w:name w:val="标书正文格式"/>
    <w:basedOn w:val="2"/>
    <w:link w:val="27"/>
    <w:qFormat/>
    <w:uiPriority w:val="0"/>
    <w:pPr>
      <w:spacing w:line="360" w:lineRule="auto"/>
      <w:ind w:firstLine="480" w:firstLineChars="200"/>
    </w:pPr>
    <w:rPr>
      <w:rFonts w:ascii="Calibri" w:hAnsi="Calibri" w:eastAsia="仿宋"/>
      <w:sz w:val="24"/>
      <w:szCs w:val="24"/>
    </w:rPr>
  </w:style>
  <w:style w:type="character" w:customStyle="1" w:styleId="27">
    <w:name w:val="标书正文格式 字符"/>
    <w:link w:val="26"/>
    <w:qFormat/>
    <w:uiPriority w:val="0"/>
    <w:rPr>
      <w:rFonts w:ascii="Calibri" w:hAnsi="Calibri" w:eastAsia="仿宋"/>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6110</Words>
  <Characters>6340</Characters>
  <Lines>55</Lines>
  <Paragraphs>15</Paragraphs>
  <TotalTime>19</TotalTime>
  <ScaleCrop>false</ScaleCrop>
  <LinksUpToDate>false</LinksUpToDate>
  <CharactersWithSpaces>6802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2024-01-16T16:00:00Z</dcterms:created>
  <dc:creator>微软用户</dc:creator>
  <cp:lastModifiedBy>王艺仪</cp:lastModifiedBy>
  <cp:lastPrinted>2024-01-16T09:29:00Z</cp:lastPrinted>
  <dcterms:modified xsi:type="dcterms:W3CDTF">2026-07-03T02:50:25Z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2020-08-04T00:00:00Z</vt:filetime>
  </property>
  <property fmtid="{D5CDD505-2E9C-101B-9397-08002B2CF9AE}" pid="3" name="Creator">
    <vt:lpwstr>Microsoft® Word 2019</vt:lpwstr>
  </property>
  <property fmtid="{D5CDD505-2E9C-101B-9397-08002B2CF9AE}" pid="4" name="LastSaved">
    <vt:filetime>2020-11-24T00:00:00Z</vt:filetime>
  </property>
  <property fmtid="{D5CDD505-2E9C-101B-9397-08002B2CF9AE}" pid="5" name="KSOProductBuildVer">
    <vt:lpwstr>2052-12.1.0.26884</vt:lpwstr>
  </property>
  <property fmtid="{D5CDD505-2E9C-101B-9397-08002B2CF9AE}" pid="6" name="ICV">
    <vt:lpwstr>7E6FC082BE82444FA53FD1D458CA47BF_13</vt:lpwstr>
  </property>
  <property fmtid="{D5CDD505-2E9C-101B-9397-08002B2CF9AE}" pid="7" name="KSOTemplateDocerSaveRecord">
    <vt:lpwstr>eyJoZGlkIjoiNDE1Mzg0ZjE3OGJiMzk4ZThjNTE5YzNlMWI4YjBiMTEiLCJ1c2VySWQiOiI2NDQxNjU1MzkifQ==</vt:lpwstr>
  </property>
</Properties>
</file>