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1979A">
      <w:pPr>
        <w:jc w:val="both"/>
        <w:rPr>
          <w:rFonts w:hint="eastAsia" w:ascii="宋体" w:hAnsi="宋体" w:eastAsia="宋体" w:cs="宋体"/>
          <w:color w:val="000000"/>
          <w:sz w:val="28"/>
          <w:szCs w:val="28"/>
          <w:lang w:val="en-US" w:eastAsia="zh-CN"/>
        </w:rPr>
      </w:pPr>
    </w:p>
    <w:p w14:paraId="3CC2B31F">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5AD28A21">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功能安全测试系统</w:t>
      </w:r>
      <w:r>
        <w:rPr>
          <w:rFonts w:hint="eastAsia" w:ascii="宋体" w:hAnsi="宋体" w:cs="宋体"/>
          <w:b/>
          <w:bCs/>
          <w:color w:val="000000"/>
          <w:spacing w:val="-8"/>
          <w:sz w:val="48"/>
          <w:szCs w:val="44"/>
          <w:lang w:eastAsia="zh-CN"/>
        </w:rPr>
        <w:t>项目</w:t>
      </w:r>
      <w:r>
        <w:rPr>
          <w:rFonts w:hint="eastAsia" w:ascii="宋体" w:hAnsi="宋体" w:cs="宋体"/>
          <w:b/>
          <w:bCs/>
          <w:color w:val="000000"/>
          <w:spacing w:val="-8"/>
          <w:sz w:val="48"/>
          <w:szCs w:val="44"/>
          <w:lang w:val="en-US" w:eastAsia="zh-CN"/>
        </w:rPr>
        <w:t xml:space="preserve"> </w:t>
      </w:r>
    </w:p>
    <w:p w14:paraId="65F3C885">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14:paraId="16F1B1A4">
      <w:pPr>
        <w:jc w:val="center"/>
        <w:rPr>
          <w:rFonts w:hint="eastAsia" w:ascii="宋体" w:hAnsi="宋体" w:eastAsia="宋体" w:cs="宋体"/>
          <w:color w:val="000000"/>
          <w:sz w:val="28"/>
          <w:szCs w:val="28"/>
        </w:rPr>
      </w:pPr>
    </w:p>
    <w:p w14:paraId="2B587206">
      <w:pPr>
        <w:jc w:val="center"/>
        <w:rPr>
          <w:rFonts w:hint="eastAsia" w:ascii="宋体" w:hAnsi="宋体" w:eastAsia="宋体" w:cs="宋体"/>
          <w:color w:val="000000"/>
          <w:sz w:val="28"/>
          <w:szCs w:val="28"/>
        </w:rPr>
      </w:pPr>
    </w:p>
    <w:p w14:paraId="480C05C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177D817">
      <w:pPr>
        <w:jc w:val="center"/>
        <w:rPr>
          <w:rFonts w:hint="eastAsia" w:ascii="宋体" w:hAnsi="宋体" w:eastAsia="宋体" w:cs="宋体"/>
          <w:color w:val="000000"/>
          <w:sz w:val="84"/>
          <w:szCs w:val="84"/>
        </w:rPr>
      </w:pPr>
    </w:p>
    <w:p w14:paraId="749DBFE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3927336">
      <w:pPr>
        <w:jc w:val="center"/>
        <w:rPr>
          <w:rFonts w:hint="eastAsia" w:ascii="宋体" w:hAnsi="宋体" w:eastAsia="宋体" w:cs="宋体"/>
          <w:color w:val="000000"/>
          <w:sz w:val="84"/>
          <w:szCs w:val="84"/>
        </w:rPr>
      </w:pPr>
    </w:p>
    <w:p w14:paraId="707F74AD">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4DDC34C3">
      <w:pPr>
        <w:jc w:val="center"/>
        <w:rPr>
          <w:rFonts w:hint="eastAsia" w:ascii="宋体" w:hAnsi="宋体" w:eastAsia="宋体" w:cs="宋体"/>
          <w:color w:val="000000"/>
          <w:sz w:val="28"/>
          <w:szCs w:val="28"/>
        </w:rPr>
      </w:pPr>
    </w:p>
    <w:p w14:paraId="353B0B8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7D5F438">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14:paraId="3287AEA0">
      <w:pPr>
        <w:jc w:val="center"/>
        <w:rPr>
          <w:rFonts w:hint="eastAsia" w:ascii="宋体" w:hAnsi="宋体" w:eastAsia="宋体" w:cs="宋体"/>
          <w:sz w:val="28"/>
          <w:szCs w:val="28"/>
        </w:rPr>
      </w:pPr>
    </w:p>
    <w:p w14:paraId="7AFCF9FC">
      <w:pPr>
        <w:pStyle w:val="58"/>
        <w:rPr>
          <w:rFonts w:hint="eastAsia" w:ascii="宋体" w:hAnsi="宋体" w:eastAsia="宋体" w:cs="宋体"/>
        </w:rPr>
      </w:pPr>
      <w:bookmarkStart w:id="0" w:name="_Toc10699"/>
      <w:bookmarkStart w:id="1" w:name="_Toc14692"/>
      <w:bookmarkStart w:id="2" w:name="_Toc20773"/>
      <w:bookmarkStart w:id="3" w:name="_Toc7241"/>
      <w:bookmarkStart w:id="4" w:name="_Toc10283"/>
      <w:bookmarkStart w:id="5" w:name="_Toc20839"/>
      <w:r>
        <w:rPr>
          <w:rFonts w:hint="eastAsia" w:ascii="宋体" w:hAnsi="宋体" w:eastAsia="宋体" w:cs="宋体"/>
        </w:rPr>
        <w:t>第一</w:t>
      </w:r>
      <w:r>
        <w:rPr>
          <w:rFonts w:hint="eastAsia" w:ascii="宋体" w:hAnsi="宋体" w:eastAsia="宋体" w:cs="宋体"/>
          <w:lang w:val="en-US" w:eastAsia="zh-CN"/>
        </w:rPr>
        <w:t>部分</w:t>
      </w:r>
      <w:r>
        <w:rPr>
          <w:rFonts w:hint="eastAsia" w:ascii="宋体" w:hAnsi="宋体" w:eastAsia="宋体" w:cs="宋体"/>
        </w:rPr>
        <w:t xml:space="preserve">  招标公告</w:t>
      </w:r>
      <w:bookmarkEnd w:id="0"/>
      <w:bookmarkEnd w:id="1"/>
      <w:bookmarkEnd w:id="2"/>
      <w:bookmarkEnd w:id="3"/>
      <w:bookmarkEnd w:id="4"/>
      <w:bookmarkEnd w:id="5"/>
    </w:p>
    <w:p w14:paraId="1296AE00">
      <w:pPr>
        <w:pStyle w:val="80"/>
        <w:rPr>
          <w:rFonts w:hint="eastAsia" w:ascii="宋体" w:hAnsi="宋体" w:eastAsia="宋体" w:cs="宋体"/>
        </w:rPr>
      </w:pPr>
      <w:bookmarkStart w:id="6" w:name="_Toc20787"/>
      <w:bookmarkStart w:id="7" w:name="_Toc179"/>
      <w:bookmarkStart w:id="8" w:name="_Toc20701"/>
      <w:bookmarkStart w:id="9" w:name="_Toc8474"/>
      <w:bookmarkStart w:id="10" w:name="_Toc4383"/>
      <w:r>
        <w:rPr>
          <w:rFonts w:hint="eastAsia" w:ascii="宋体" w:hAnsi="宋体" w:eastAsia="宋体" w:cs="宋体"/>
        </w:rPr>
        <w:t>一、项目名称</w:t>
      </w:r>
      <w:bookmarkEnd w:id="6"/>
      <w:bookmarkEnd w:id="7"/>
      <w:bookmarkEnd w:id="8"/>
      <w:bookmarkEnd w:id="9"/>
      <w:bookmarkEnd w:id="10"/>
    </w:p>
    <w:p w14:paraId="348205FD">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11" w:name="OLE_LINK1"/>
      <w:r>
        <w:rPr>
          <w:rFonts w:hint="eastAsia" w:ascii="宋体" w:hAnsi="宋体" w:cs="宋体"/>
          <w:color w:val="000000"/>
          <w:sz w:val="24"/>
          <w:szCs w:val="24"/>
          <w:u w:val="single"/>
          <w:lang w:val="en-US" w:eastAsia="zh-CN"/>
        </w:rPr>
        <w:t xml:space="preserve"> 功能安全测试系统</w:t>
      </w:r>
    </w:p>
    <w:p w14:paraId="24DF4DE7">
      <w:pPr>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宋体" w:hAnsi="宋体" w:eastAsia="宋体" w:cs="宋体"/>
          <w:b w:val="0"/>
          <w:bCs w:val="0"/>
          <w:color w:val="000000"/>
          <w:kern w:val="2"/>
          <w:sz w:val="24"/>
          <w:szCs w:val="24"/>
          <w:lang w:val="en-US" w:eastAsia="zh-CN" w:bidi="ar-SA"/>
        </w:rPr>
      </w:pPr>
      <w:bookmarkStart w:id="12" w:name="_Toc21687"/>
      <w:r>
        <w:rPr>
          <w:rFonts w:hint="eastAsia" w:ascii="宋体" w:hAnsi="宋体" w:eastAsia="宋体" w:cs="宋体"/>
          <w:b w:val="0"/>
          <w:bCs w:val="0"/>
          <w:color w:val="000000"/>
          <w:kern w:val="2"/>
          <w:sz w:val="24"/>
          <w:szCs w:val="24"/>
          <w:lang w:val="en-US" w:eastAsia="zh-CN" w:bidi="ar-SA"/>
        </w:rPr>
        <w:t>采购形式编号：</w:t>
      </w:r>
      <w:bookmarkEnd w:id="12"/>
      <w:r>
        <w:rPr>
          <w:rFonts w:hint="eastAsia" w:ascii="宋体" w:hAnsi="宋体" w:eastAsia="宋体" w:cs="宋体"/>
          <w:b w:val="0"/>
          <w:bCs w:val="0"/>
          <w:color w:val="000000"/>
          <w:kern w:val="2"/>
          <w:sz w:val="24"/>
          <w:szCs w:val="24"/>
          <w:lang w:val="en-US" w:eastAsia="zh-CN" w:bidi="ar-SA"/>
        </w:rPr>
        <w:t xml:space="preserve"> </w:t>
      </w:r>
    </w:p>
    <w:bookmarkEnd w:id="11"/>
    <w:p w14:paraId="2E5257B1">
      <w:pPr>
        <w:pStyle w:val="80"/>
        <w:rPr>
          <w:rFonts w:hint="eastAsia" w:ascii="宋体" w:hAnsi="宋体" w:eastAsia="宋体" w:cs="宋体"/>
        </w:rPr>
      </w:pPr>
      <w:bookmarkStart w:id="13" w:name="_Toc21803"/>
      <w:bookmarkStart w:id="14" w:name="_Toc7942"/>
      <w:bookmarkStart w:id="15" w:name="_Toc22669"/>
      <w:bookmarkStart w:id="16" w:name="_Toc24993"/>
      <w:bookmarkStart w:id="17" w:name="_Toc26053"/>
      <w:r>
        <w:rPr>
          <w:rFonts w:hint="eastAsia" w:ascii="宋体" w:hAnsi="宋体" w:eastAsia="宋体" w:cs="宋体"/>
        </w:rPr>
        <w:t>二、招标内容及形式</w:t>
      </w:r>
      <w:bookmarkEnd w:id="13"/>
      <w:bookmarkEnd w:id="14"/>
      <w:bookmarkEnd w:id="15"/>
      <w:bookmarkEnd w:id="16"/>
      <w:bookmarkEnd w:id="17"/>
    </w:p>
    <w:p w14:paraId="007DECB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功能安全测试系统</w:t>
      </w:r>
      <w:r>
        <w:rPr>
          <w:rFonts w:hint="eastAsia" w:hAnsi="宋体" w:cs="宋体"/>
          <w:lang w:eastAsia="zh-CN"/>
        </w:rPr>
        <w:t>。</w:t>
      </w:r>
      <w:r>
        <w:rPr>
          <w:rFonts w:hint="eastAsia" w:hAnsi="宋体" w:cs="宋体"/>
          <w:color w:val="000000"/>
          <w:sz w:val="24"/>
          <w:szCs w:val="24"/>
          <w:lang w:val="en-US" w:eastAsia="zh-CN"/>
        </w:rPr>
        <w:t xml:space="preserve"> </w:t>
      </w:r>
    </w:p>
    <w:p w14:paraId="3DD7B02B">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372641FE">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w:t>
      </w:r>
      <w:r>
        <w:rPr>
          <w:rFonts w:hint="eastAsia" w:hAnsi="宋体" w:cs="宋体"/>
          <w:b/>
          <w:color w:val="000000"/>
          <w:sz w:val="24"/>
          <w:szCs w:val="24"/>
          <w:lang w:val="en-US" w:eastAsia="zh-CN"/>
        </w:rPr>
        <w:t>标</w:t>
      </w:r>
      <w:r>
        <w:rPr>
          <w:rFonts w:hint="eastAsia" w:ascii="宋体" w:hAnsi="宋体" w:eastAsia="宋体" w:cs="宋体"/>
          <w:b/>
          <w:color w:val="000000"/>
          <w:sz w:val="24"/>
          <w:szCs w:val="24"/>
        </w:rPr>
        <w:t>书》。</w:t>
      </w:r>
    </w:p>
    <w:p w14:paraId="73F902BA">
      <w:pPr>
        <w:pStyle w:val="80"/>
        <w:rPr>
          <w:rFonts w:hint="eastAsia" w:ascii="宋体" w:hAnsi="宋体" w:eastAsia="宋体" w:cs="宋体"/>
        </w:rPr>
      </w:pPr>
      <w:bookmarkStart w:id="18" w:name="_Toc3959"/>
      <w:bookmarkStart w:id="19" w:name="_Toc8869"/>
      <w:bookmarkStart w:id="20" w:name="_Toc4084"/>
      <w:bookmarkStart w:id="21" w:name="_Toc925"/>
      <w:bookmarkStart w:id="22" w:name="_Toc5942"/>
      <w:r>
        <w:rPr>
          <w:rFonts w:hint="eastAsia" w:ascii="宋体" w:hAnsi="宋体" w:eastAsia="宋体" w:cs="宋体"/>
        </w:rPr>
        <w:t>三、项目概况与招标范围</w:t>
      </w:r>
      <w:bookmarkEnd w:id="18"/>
      <w:bookmarkEnd w:id="19"/>
      <w:bookmarkEnd w:id="20"/>
      <w:bookmarkEnd w:id="21"/>
      <w:bookmarkEnd w:id="22"/>
    </w:p>
    <w:p w14:paraId="2CDA715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功能安全测试系统</w:t>
      </w:r>
      <w:r>
        <w:rPr>
          <w:rFonts w:hint="eastAsia" w:ascii="宋体" w:hAnsi="宋体" w:eastAsia="宋体" w:cs="宋体"/>
          <w:color w:val="000000"/>
          <w:sz w:val="24"/>
          <w:szCs w:val="24"/>
        </w:rPr>
        <w:t>。</w:t>
      </w:r>
    </w:p>
    <w:p w14:paraId="3C35C93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济南市莱芜区口镇重汽新能源产品试验检测中心。</w:t>
      </w:r>
    </w:p>
    <w:p w14:paraId="637E5A8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A9E52AE">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0401F23">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4FB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CF4763A">
            <w:pPr>
              <w:pStyle w:val="82"/>
              <w:rPr>
                <w:rFonts w:hint="eastAsia" w:ascii="宋体" w:hAnsi="宋体" w:eastAsia="宋体" w:cs="宋体"/>
                <w:b w:val="0"/>
              </w:rPr>
            </w:pPr>
            <w:r>
              <w:rPr>
                <w:rFonts w:hint="eastAsia" w:ascii="宋体" w:hAnsi="宋体" w:eastAsia="宋体" w:cs="宋体"/>
                <w:b w:val="0"/>
              </w:rPr>
              <w:t>表1：具体付款方式</w:t>
            </w:r>
          </w:p>
        </w:tc>
      </w:tr>
      <w:tr w14:paraId="672F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F2E2C99">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7F4E5E51">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8A03371">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F9B4888">
            <w:pPr>
              <w:pStyle w:val="82"/>
              <w:rPr>
                <w:rFonts w:hint="eastAsia" w:ascii="宋体" w:hAnsi="宋体" w:eastAsia="宋体" w:cs="宋体"/>
                <w:b w:val="0"/>
              </w:rPr>
            </w:pPr>
            <w:r>
              <w:rPr>
                <w:rFonts w:hint="eastAsia" w:ascii="宋体" w:hAnsi="宋体" w:eastAsia="宋体" w:cs="宋体"/>
                <w:b w:val="0"/>
              </w:rPr>
              <w:t>比例</w:t>
            </w:r>
          </w:p>
        </w:tc>
      </w:tr>
      <w:tr w14:paraId="02B7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1FF2AAC">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功能安全测试系统</w:t>
            </w:r>
          </w:p>
        </w:tc>
        <w:tc>
          <w:tcPr>
            <w:tcW w:w="775" w:type="pct"/>
            <w:tcBorders>
              <w:top w:val="single" w:color="auto" w:sz="4" w:space="0"/>
              <w:left w:val="single" w:color="auto" w:sz="4" w:space="0"/>
              <w:bottom w:val="single" w:color="auto" w:sz="4" w:space="0"/>
              <w:right w:val="single" w:color="auto" w:sz="4" w:space="0"/>
            </w:tcBorders>
            <w:vAlign w:val="center"/>
          </w:tcPr>
          <w:p w14:paraId="02DBB6EF">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14:paraId="38C86D81">
            <w:pPr>
              <w:pStyle w:val="10"/>
              <w:rPr>
                <w:rFonts w:hint="default" w:eastAsia="宋体"/>
                <w:lang w:val="en-US" w:eastAsia="zh-CN"/>
              </w:rPr>
            </w:pPr>
            <w:r>
              <w:rPr>
                <w:rFonts w:hint="eastAsia" w:eastAsia="宋体"/>
                <w:lang w:val="en-US" w:eastAsia="zh-CN"/>
              </w:rPr>
              <w:t>1.</w:t>
            </w:r>
            <w:r>
              <w:rPr>
                <w:rFonts w:hint="default" w:eastAsia="宋体"/>
                <w:lang w:val="en-US" w:eastAsia="zh-CN"/>
              </w:rPr>
              <w:t>设备验收合格后，中标人提交金额为合同价款</w:t>
            </w:r>
            <w:r>
              <w:rPr>
                <w:rFonts w:hint="eastAsia" w:eastAsia="宋体"/>
                <w:lang w:val="en-US" w:eastAsia="zh-CN"/>
              </w:rPr>
              <w:t>9</w:t>
            </w:r>
            <w:r>
              <w:rPr>
                <w:rFonts w:hint="default" w:eastAsia="宋体"/>
                <w:lang w:val="en-US" w:eastAsia="zh-CN"/>
              </w:rPr>
              <w:t>0%的收据并提供合同价款</w:t>
            </w:r>
            <w:r>
              <w:rPr>
                <w:rFonts w:hint="eastAsia" w:eastAsia="宋体"/>
                <w:lang w:val="en-US" w:eastAsia="zh-CN"/>
              </w:rPr>
              <w:t>10</w:t>
            </w:r>
            <w:r>
              <w:rPr>
                <w:rFonts w:hint="default" w:eastAsia="宋体"/>
                <w:lang w:val="en-US" w:eastAsia="zh-CN"/>
              </w:rPr>
              <w:t>0%的增值税专用发票（含复印件二份），经招标人依照财务制度审核通过后30日支付；</w:t>
            </w:r>
          </w:p>
          <w:p w14:paraId="777D5659">
            <w:pPr>
              <w:pStyle w:val="10"/>
              <w:rPr>
                <w:rFonts w:hint="eastAsia" w:ascii="宋体" w:hAnsi="宋体" w:eastAsia="宋体" w:cs="宋体"/>
                <w:b w:val="0"/>
              </w:rPr>
            </w:pPr>
            <w:r>
              <w:rPr>
                <w:rFonts w:hint="eastAsia" w:eastAsia="宋体"/>
                <w:lang w:val="en-US" w:eastAsia="zh-CN"/>
              </w:rPr>
              <w:t>2.</w:t>
            </w:r>
            <w:r>
              <w:rPr>
                <w:rFonts w:hint="default" w:eastAsia="宋体"/>
                <w:lang w:val="en-US" w:eastAsia="zh-CN"/>
              </w:rPr>
              <w:t>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14:paraId="53371CA8">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验收款90%、质保金10%</w:t>
            </w:r>
          </w:p>
        </w:tc>
      </w:tr>
    </w:tbl>
    <w:p w14:paraId="2BA99FDF">
      <w:pPr>
        <w:pStyle w:val="80"/>
        <w:rPr>
          <w:rFonts w:hint="eastAsia" w:ascii="宋体" w:hAnsi="宋体" w:eastAsia="宋体" w:cs="宋体"/>
        </w:rPr>
      </w:pPr>
      <w:bookmarkStart w:id="23" w:name="_Toc27504"/>
      <w:bookmarkStart w:id="24" w:name="_Toc13959"/>
      <w:bookmarkStart w:id="25" w:name="_Toc9783"/>
      <w:bookmarkStart w:id="26" w:name="_Toc15349"/>
      <w:bookmarkStart w:id="27" w:name="_Toc557"/>
      <w:r>
        <w:rPr>
          <w:rFonts w:hint="eastAsia" w:ascii="宋体" w:hAnsi="宋体" w:eastAsia="宋体" w:cs="宋体"/>
        </w:rPr>
        <w:t>四、投标说明</w:t>
      </w:r>
      <w:bookmarkEnd w:id="23"/>
      <w:bookmarkEnd w:id="24"/>
      <w:bookmarkEnd w:id="25"/>
      <w:bookmarkEnd w:id="26"/>
      <w:bookmarkEnd w:id="27"/>
    </w:p>
    <w:p w14:paraId="21445999">
      <w:pPr>
        <w:pStyle w:val="88"/>
        <w:ind w:firstLine="480"/>
        <w:rPr>
          <w:rFonts w:hint="eastAsia" w:ascii="宋体" w:hAnsi="宋体" w:eastAsia="宋体" w:cs="宋体"/>
        </w:rPr>
      </w:pPr>
      <w:bookmarkStart w:id="28" w:name="_Toc31805"/>
      <w:bookmarkStart w:id="29" w:name="_Toc20417"/>
      <w:bookmarkStart w:id="30" w:name="_Toc26421"/>
      <w:bookmarkStart w:id="31" w:name="_Toc28052"/>
      <w:bookmarkStart w:id="32" w:name="_Toc3367"/>
      <w:r>
        <w:rPr>
          <w:rFonts w:hint="eastAsia" w:ascii="宋体" w:hAnsi="宋体" w:eastAsia="宋体" w:cs="宋体"/>
        </w:rPr>
        <w:t>1、报名方式</w:t>
      </w:r>
      <w:bookmarkEnd w:id="28"/>
      <w:bookmarkEnd w:id="29"/>
      <w:bookmarkEnd w:id="30"/>
      <w:bookmarkEnd w:id="31"/>
      <w:bookmarkEnd w:id="32"/>
    </w:p>
    <w:p w14:paraId="7DCA7FF8">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17CF228">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05DD078">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460A9B">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544EB0E9">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FF3BCA8">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E470009">
      <w:pPr>
        <w:pStyle w:val="78"/>
        <w:ind w:firstLine="480"/>
        <w:rPr>
          <w:rFonts w:hint="eastAsia" w:ascii="宋体" w:hAnsi="宋体" w:eastAsia="宋体" w:cs="宋体"/>
          <w:highlight w:val="none"/>
        </w:rPr>
      </w:pPr>
      <w:r>
        <w:rPr>
          <w:rFonts w:hint="eastAsia" w:ascii="宋体" w:hAnsi="宋体" w:eastAsia="宋体" w:cs="宋体"/>
          <w:highlight w:val="none"/>
        </w:rPr>
        <w:t>因未提供</w:t>
      </w:r>
      <w:r>
        <w:rPr>
          <w:rFonts w:hint="eastAsia" w:ascii="宋体" w:hAnsi="宋体" w:eastAsia="宋体" w:cs="宋体"/>
          <w:highlight w:val="none"/>
          <w:lang w:val="en-US" w:eastAsia="zh-CN"/>
        </w:rPr>
        <w:t>邮件正文</w:t>
      </w:r>
      <w:r>
        <w:rPr>
          <w:rFonts w:hint="eastAsia" w:ascii="宋体" w:hAnsi="宋体" w:eastAsia="宋体" w:cs="宋体"/>
          <w:highlight w:val="none"/>
        </w:rPr>
        <w:t>相关信息导致后期无法退回保证金的，需投标单位承担。报名后无需电话询问是否报名成功，我单位会通过邮件一一回复。</w:t>
      </w:r>
    </w:p>
    <w:p w14:paraId="4B4F20BC">
      <w:pPr>
        <w:pStyle w:val="84"/>
        <w:ind w:firstLine="480"/>
        <w:rPr>
          <w:rFonts w:hint="eastAsia" w:ascii="宋体" w:hAnsi="宋体" w:eastAsia="宋体" w:cs="宋体"/>
        </w:rPr>
      </w:pPr>
      <w:bookmarkStart w:id="33" w:name="_Toc1654"/>
      <w:bookmarkStart w:id="34" w:name="_Toc7216"/>
      <w:bookmarkStart w:id="35" w:name="_Toc6067"/>
      <w:bookmarkStart w:id="36" w:name="_Toc27991"/>
      <w:bookmarkStart w:id="37" w:name="_Toc3070"/>
      <w:r>
        <w:rPr>
          <w:rFonts w:hint="eastAsia" w:ascii="宋体" w:hAnsi="宋体" w:eastAsia="宋体" w:cs="宋体"/>
        </w:rPr>
        <w:t>2、投标条件</w:t>
      </w:r>
      <w:bookmarkEnd w:id="33"/>
      <w:bookmarkEnd w:id="34"/>
      <w:bookmarkEnd w:id="35"/>
      <w:bookmarkEnd w:id="36"/>
      <w:bookmarkEnd w:id="37"/>
    </w:p>
    <w:p w14:paraId="2BCBA58D">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D1D25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B69DF0A">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F9B267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047208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C76EB1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4700ACA0">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438BCBFD">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2CBDD3BC">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E7F0793">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E297C2F">
      <w:pPr>
        <w:pStyle w:val="84"/>
        <w:ind w:firstLine="480"/>
        <w:rPr>
          <w:rFonts w:hint="eastAsia" w:ascii="宋体" w:hAnsi="宋体" w:eastAsia="宋体" w:cs="宋体"/>
        </w:rPr>
      </w:pPr>
      <w:bookmarkStart w:id="38" w:name="_Toc31202"/>
      <w:bookmarkStart w:id="39" w:name="_Toc20032"/>
      <w:bookmarkStart w:id="40" w:name="_Toc19249"/>
      <w:bookmarkStart w:id="41" w:name="_Toc12180"/>
      <w:bookmarkStart w:id="42" w:name="_Toc15950"/>
      <w:r>
        <w:rPr>
          <w:rFonts w:hint="eastAsia" w:ascii="宋体" w:hAnsi="宋体" w:eastAsia="宋体" w:cs="宋体"/>
        </w:rPr>
        <w:t>3、报价</w:t>
      </w:r>
      <w:bookmarkEnd w:id="38"/>
      <w:bookmarkEnd w:id="39"/>
      <w:bookmarkEnd w:id="40"/>
      <w:bookmarkEnd w:id="41"/>
      <w:bookmarkEnd w:id="42"/>
    </w:p>
    <w:p w14:paraId="640C1954">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F934B08">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1E413521">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720FA75A">
      <w:pPr>
        <w:pStyle w:val="88"/>
        <w:ind w:firstLine="480"/>
        <w:rPr>
          <w:rFonts w:hint="eastAsia" w:ascii="宋体" w:hAnsi="宋体" w:eastAsia="宋体" w:cs="宋体"/>
        </w:rPr>
      </w:pPr>
      <w:bookmarkStart w:id="43" w:name="_Toc5231"/>
      <w:bookmarkStart w:id="44" w:name="_Toc27557"/>
      <w:bookmarkStart w:id="45" w:name="_Toc25444"/>
      <w:bookmarkStart w:id="46" w:name="_Toc27599"/>
      <w:bookmarkStart w:id="47" w:name="_Toc23028"/>
      <w:r>
        <w:rPr>
          <w:rFonts w:hint="eastAsia" w:ascii="宋体" w:hAnsi="宋体" w:eastAsia="宋体" w:cs="宋体"/>
        </w:rPr>
        <w:t>4、投标保证金</w:t>
      </w:r>
      <w:bookmarkEnd w:id="43"/>
      <w:bookmarkEnd w:id="44"/>
      <w:bookmarkEnd w:id="45"/>
      <w:bookmarkEnd w:id="46"/>
      <w:bookmarkEnd w:id="47"/>
    </w:p>
    <w:p w14:paraId="193A784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DCC9B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CF2804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999BCAE">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22C7F3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4CD4ED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E8A7F5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2439C4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722E7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763E9D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EFFB0E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B0BDD6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D5C136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065595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185AFC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87066F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364E29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825D71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6A41253">
      <w:pPr>
        <w:pStyle w:val="84"/>
        <w:ind w:firstLine="480"/>
        <w:rPr>
          <w:rFonts w:hint="eastAsia" w:ascii="宋体" w:hAnsi="宋体" w:eastAsia="宋体" w:cs="宋体"/>
        </w:rPr>
      </w:pPr>
      <w:bookmarkStart w:id="48" w:name="_Toc32557"/>
      <w:bookmarkStart w:id="49" w:name="_Toc14605"/>
      <w:bookmarkStart w:id="50" w:name="_Toc29038"/>
      <w:bookmarkStart w:id="51" w:name="_Toc6406"/>
      <w:bookmarkStart w:id="52" w:name="_Toc30165"/>
      <w:r>
        <w:rPr>
          <w:rFonts w:hint="eastAsia" w:ascii="宋体" w:hAnsi="宋体" w:eastAsia="宋体" w:cs="宋体"/>
          <w:lang w:val="en-US" w:eastAsia="zh-CN"/>
        </w:rPr>
        <w:t>5</w:t>
      </w:r>
      <w:r>
        <w:rPr>
          <w:rFonts w:hint="eastAsia" w:ascii="宋体" w:hAnsi="宋体" w:eastAsia="宋体" w:cs="宋体"/>
        </w:rPr>
        <w:t>、询标</w:t>
      </w:r>
      <w:bookmarkEnd w:id="48"/>
      <w:bookmarkEnd w:id="49"/>
      <w:bookmarkEnd w:id="50"/>
      <w:bookmarkEnd w:id="51"/>
      <w:bookmarkEnd w:id="52"/>
    </w:p>
    <w:p w14:paraId="14138D70">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D32FB54">
      <w:pPr>
        <w:pStyle w:val="84"/>
        <w:ind w:firstLine="480"/>
        <w:rPr>
          <w:rFonts w:hint="eastAsia" w:ascii="宋体" w:hAnsi="宋体" w:eastAsia="宋体" w:cs="宋体"/>
        </w:rPr>
      </w:pPr>
      <w:bookmarkStart w:id="53" w:name="_Toc1347"/>
      <w:bookmarkStart w:id="54" w:name="_Toc26130"/>
      <w:bookmarkStart w:id="55" w:name="_Toc27446"/>
      <w:bookmarkStart w:id="56" w:name="_Toc23148"/>
      <w:bookmarkStart w:id="57" w:name="_Toc22547"/>
      <w:r>
        <w:rPr>
          <w:rFonts w:hint="eastAsia" w:ascii="宋体" w:hAnsi="宋体" w:eastAsia="宋体" w:cs="宋体"/>
          <w:lang w:val="en-US" w:eastAsia="zh-CN"/>
        </w:rPr>
        <w:t>6</w:t>
      </w:r>
      <w:r>
        <w:rPr>
          <w:rFonts w:hint="eastAsia" w:ascii="宋体" w:hAnsi="宋体" w:eastAsia="宋体" w:cs="宋体"/>
        </w:rPr>
        <w:t>、投标文件的编制</w:t>
      </w:r>
      <w:bookmarkEnd w:id="53"/>
      <w:bookmarkEnd w:id="54"/>
      <w:bookmarkEnd w:id="55"/>
      <w:bookmarkEnd w:id="56"/>
      <w:bookmarkEnd w:id="57"/>
    </w:p>
    <w:p w14:paraId="2417E03C">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C6A09ED">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522D019">
      <w:pPr>
        <w:pStyle w:val="84"/>
        <w:ind w:firstLine="480"/>
        <w:rPr>
          <w:rFonts w:hint="eastAsia" w:ascii="宋体" w:hAnsi="宋体" w:eastAsia="宋体" w:cs="宋体"/>
        </w:rPr>
      </w:pPr>
      <w:bookmarkStart w:id="58" w:name="_Toc25978"/>
      <w:bookmarkStart w:id="59" w:name="_Toc20882"/>
      <w:bookmarkStart w:id="60" w:name="_Toc9370"/>
      <w:bookmarkStart w:id="61" w:name="_Toc15934"/>
      <w:bookmarkStart w:id="62" w:name="_Toc1310"/>
      <w:r>
        <w:rPr>
          <w:rFonts w:hint="eastAsia" w:ascii="宋体" w:hAnsi="宋体" w:eastAsia="宋体" w:cs="宋体"/>
          <w:lang w:val="en-US" w:eastAsia="zh-CN"/>
        </w:rPr>
        <w:t>7</w:t>
      </w:r>
      <w:r>
        <w:rPr>
          <w:rFonts w:hint="eastAsia" w:ascii="宋体" w:hAnsi="宋体" w:eastAsia="宋体" w:cs="宋体"/>
        </w:rPr>
        <w:t>、投标文件的组成</w:t>
      </w:r>
      <w:bookmarkEnd w:id="58"/>
      <w:bookmarkEnd w:id="59"/>
      <w:bookmarkEnd w:id="60"/>
      <w:bookmarkEnd w:id="61"/>
      <w:bookmarkEnd w:id="62"/>
    </w:p>
    <w:p w14:paraId="428DB47F">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B55B57D">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738E3C7B">
      <w:pPr>
        <w:pStyle w:val="78"/>
        <w:ind w:firstLine="198" w:firstLineChars="82"/>
        <w:rPr>
          <w:rFonts w:hint="eastAsia" w:ascii="宋体" w:hAnsi="宋体" w:eastAsia="宋体" w:cs="宋体"/>
          <w:b/>
          <w:bCs/>
        </w:rPr>
      </w:pPr>
      <w:bookmarkStart w:id="63"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63"/>
    </w:p>
    <w:p w14:paraId="47A7D0B6">
      <w:pPr>
        <w:spacing w:line="360" w:lineRule="auto"/>
        <w:ind w:firstLine="480" w:firstLineChars="200"/>
        <w:rPr>
          <w:rFonts w:hint="eastAsia" w:ascii="宋体" w:hAnsi="宋体" w:eastAsia="宋体" w:cs="宋体"/>
          <w:color w:val="000000"/>
          <w:sz w:val="24"/>
          <w:szCs w:val="24"/>
        </w:rPr>
      </w:pPr>
      <w:bookmarkStart w:id="64"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D6D92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0D5790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91095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1941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F040E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779112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E6FE1D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E234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3EA04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A0B92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ADC79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4B1D608E">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64"/>
    </w:p>
    <w:p w14:paraId="4FF9A8A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FAB4539">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046B4D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5654B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F793E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10199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86C88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6E1D3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9E12D50">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70D56B88">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3B4A375">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2C3CEBA">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997FCD6">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82450A2">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D058B22">
      <w:pPr>
        <w:pStyle w:val="84"/>
        <w:ind w:firstLine="480"/>
        <w:rPr>
          <w:rFonts w:hint="eastAsia" w:ascii="宋体" w:hAnsi="宋体" w:eastAsia="宋体" w:cs="宋体"/>
        </w:rPr>
      </w:pPr>
      <w:bookmarkStart w:id="65" w:name="_Toc23839"/>
      <w:bookmarkStart w:id="66" w:name="_Toc25966"/>
      <w:bookmarkStart w:id="67" w:name="_Toc8972"/>
      <w:bookmarkStart w:id="68" w:name="_Toc14392"/>
      <w:bookmarkStart w:id="69" w:name="_Toc24726"/>
      <w:r>
        <w:rPr>
          <w:rFonts w:hint="eastAsia" w:ascii="宋体" w:hAnsi="宋体" w:eastAsia="宋体" w:cs="宋体"/>
          <w:lang w:val="en-US" w:eastAsia="zh-CN"/>
        </w:rPr>
        <w:t>8</w:t>
      </w:r>
      <w:r>
        <w:rPr>
          <w:rFonts w:hint="eastAsia" w:ascii="宋体" w:hAnsi="宋体" w:eastAsia="宋体" w:cs="宋体"/>
        </w:rPr>
        <w:t>、投标文件格式</w:t>
      </w:r>
      <w:bookmarkEnd w:id="65"/>
      <w:bookmarkEnd w:id="66"/>
      <w:bookmarkEnd w:id="67"/>
      <w:bookmarkEnd w:id="68"/>
      <w:bookmarkEnd w:id="69"/>
    </w:p>
    <w:p w14:paraId="026DB70E">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4911C29F">
      <w:pPr>
        <w:pStyle w:val="80"/>
        <w:rPr>
          <w:rFonts w:hint="eastAsia" w:ascii="宋体" w:hAnsi="宋体" w:eastAsia="宋体" w:cs="宋体"/>
        </w:rPr>
      </w:pPr>
      <w:bookmarkStart w:id="70" w:name="_Toc28454"/>
      <w:bookmarkStart w:id="71" w:name="_Toc19364"/>
      <w:bookmarkStart w:id="72" w:name="_Toc8875"/>
      <w:bookmarkStart w:id="73" w:name="_Toc7753"/>
      <w:bookmarkStart w:id="74" w:name="_Toc6351"/>
      <w:r>
        <w:rPr>
          <w:rFonts w:hint="eastAsia" w:ascii="宋体" w:hAnsi="宋体" w:eastAsia="宋体" w:cs="宋体"/>
        </w:rPr>
        <w:t>五、议程安排</w:t>
      </w:r>
      <w:bookmarkEnd w:id="70"/>
      <w:bookmarkEnd w:id="71"/>
      <w:bookmarkEnd w:id="72"/>
      <w:bookmarkEnd w:id="73"/>
      <w:bookmarkEnd w:id="74"/>
    </w:p>
    <w:p w14:paraId="202AF50E">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bookmarkStart w:id="75" w:name="_Toc15042"/>
      <w:bookmarkStart w:id="76" w:name="_Toc3847"/>
      <w:bookmarkStart w:id="77" w:name="_Toc9212"/>
      <w:bookmarkStart w:id="78" w:name="_Toc28433"/>
      <w:bookmarkStart w:id="79" w:name="_Toc20399"/>
      <w:r>
        <w:rPr>
          <w:rFonts w:hint="eastAsia" w:ascii="宋体" w:hAnsi="宋体" w:eastAsia="宋体" w:cs="宋体"/>
        </w:rPr>
        <w:t>1、</w:t>
      </w:r>
      <w:r>
        <w:rPr>
          <w:rFonts w:hint="eastAsia" w:ascii="宋体" w:hAnsi="宋体" w:eastAsia="宋体" w:cs="宋体"/>
          <w:lang w:val="en-US" w:eastAsia="zh-CN"/>
        </w:rPr>
        <w:t>供应商报名时间：</w:t>
      </w:r>
      <w:bookmarkEnd w:id="75"/>
      <w:bookmarkEnd w:id="76"/>
      <w:bookmarkEnd w:id="77"/>
      <w:bookmarkEnd w:id="78"/>
      <w:bookmarkEnd w:id="79"/>
    </w:p>
    <w:p w14:paraId="76367230">
      <w:pPr>
        <w:pStyle w:val="84"/>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rPr>
      </w:pPr>
      <w:bookmarkStart w:id="80" w:name="_Toc4946"/>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7</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7</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 xml:space="preserve">二 </w:t>
      </w:r>
      <w:r>
        <w:rPr>
          <w:rFonts w:hint="eastAsia" w:ascii="宋体" w:hAnsi="宋体" w:eastAsia="宋体" w:cs="宋体"/>
          <w:b w:val="0"/>
          <w:color w:val="auto"/>
          <w:highlight w:val="none"/>
        </w:rPr>
        <w:t>）</w:t>
      </w:r>
      <w:bookmarkEnd w:id="80"/>
    </w:p>
    <w:p w14:paraId="7F15C8E8">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2026年7月14日（周二）17:00:00（时间精确到秒）</w:t>
      </w:r>
    </w:p>
    <w:p w14:paraId="4AAF7649">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2026年7月 21日（周二）9:3</w:t>
      </w:r>
      <w:bookmarkStart w:id="478" w:name="_GoBack"/>
      <w:bookmarkEnd w:id="478"/>
      <w:r>
        <w:rPr>
          <w:rFonts w:hint="eastAsia" w:eastAsia="宋体" w:cs="宋体"/>
          <w:b/>
          <w:bCs/>
          <w:color w:val="000000"/>
          <w:kern w:val="2"/>
          <w:sz w:val="24"/>
          <w:szCs w:val="24"/>
          <w:lang w:val="en-US" w:eastAsia="zh-CN" w:bidi="ar-SA"/>
        </w:rPr>
        <w:t>0:00（时间精确到秒）</w:t>
      </w:r>
    </w:p>
    <w:p w14:paraId="3563BED0">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bookmarkStart w:id="81" w:name="_Toc21259"/>
      <w:bookmarkStart w:id="82" w:name="_Toc10465"/>
      <w:bookmarkStart w:id="83" w:name="_Toc19086"/>
      <w:bookmarkStart w:id="84" w:name="_Toc1225"/>
      <w:bookmarkStart w:id="85" w:name="_Toc21827"/>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bookmarkEnd w:id="81"/>
      <w:bookmarkEnd w:id="82"/>
      <w:bookmarkEnd w:id="83"/>
      <w:bookmarkEnd w:id="84"/>
      <w:bookmarkEnd w:id="85"/>
    </w:p>
    <w:p w14:paraId="777DE776">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5AF90F7">
      <w:pPr>
        <w:pStyle w:val="78"/>
        <w:ind w:firstLine="480"/>
        <w:rPr>
          <w:rFonts w:hint="eastAsia" w:ascii="宋体" w:hAnsi="宋体" w:eastAsia="宋体" w:cs="宋体"/>
          <w:b/>
          <w:lang w:val="en-US" w:eastAsia="zh-CN"/>
        </w:rPr>
      </w:pPr>
      <w:r>
        <w:rPr>
          <w:rFonts w:hint="eastAsia" w:ascii="宋体" w:hAnsi="宋体" w:eastAsia="宋体" w:cs="宋体"/>
          <w:b/>
          <w:bCs/>
        </w:rPr>
        <w:t>3、踏勘现场时间：</w:t>
      </w:r>
      <w:r>
        <w:rPr>
          <w:rFonts w:hint="eastAsia" w:eastAsia="宋体" w:cs="宋体"/>
          <w:bCs/>
          <w:lang w:val="en-US" w:eastAsia="zh-CN"/>
        </w:rPr>
        <w:t>无</w:t>
      </w:r>
    </w:p>
    <w:p w14:paraId="30BAF166">
      <w:pPr>
        <w:pStyle w:val="84"/>
        <w:ind w:firstLine="480"/>
        <w:rPr>
          <w:rFonts w:hint="eastAsia" w:ascii="宋体" w:hAnsi="宋体" w:eastAsia="宋体" w:cs="宋体"/>
        </w:rPr>
      </w:pPr>
      <w:bookmarkStart w:id="86" w:name="_Toc2443"/>
      <w:bookmarkStart w:id="87" w:name="_Toc2847"/>
      <w:bookmarkStart w:id="88" w:name="_Toc23503"/>
      <w:bookmarkStart w:id="89" w:name="_Toc5050"/>
      <w:bookmarkStart w:id="90" w:name="_Toc19941"/>
      <w:r>
        <w:rPr>
          <w:rFonts w:hint="eastAsia" w:ascii="宋体" w:hAnsi="宋体" w:eastAsia="宋体" w:cs="宋体"/>
        </w:rPr>
        <w:t>4、技术答疑</w:t>
      </w:r>
      <w:bookmarkEnd w:id="86"/>
      <w:bookmarkEnd w:id="87"/>
      <w:bookmarkEnd w:id="88"/>
      <w:bookmarkEnd w:id="89"/>
      <w:bookmarkEnd w:id="90"/>
    </w:p>
    <w:p w14:paraId="4DCD844B">
      <w:pPr>
        <w:pStyle w:val="78"/>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eastAsia="宋体" w:cs="宋体"/>
          <w:lang w:val="en-US" w:eastAsia="zh-CN"/>
        </w:rPr>
        <w:t>7</w:t>
      </w:r>
      <w:r>
        <w:rPr>
          <w:rFonts w:hint="eastAsia" w:ascii="宋体" w:hAnsi="宋体" w:eastAsia="宋体" w:cs="宋体"/>
        </w:rPr>
        <w:t>月</w:t>
      </w:r>
      <w:r>
        <w:rPr>
          <w:rFonts w:hint="eastAsia" w:eastAsia="宋体" w:cs="宋体"/>
          <w:lang w:val="en-US" w:eastAsia="zh-CN"/>
        </w:rPr>
        <w:t>15</w:t>
      </w:r>
      <w:r>
        <w:rPr>
          <w:rFonts w:hint="eastAsia" w:ascii="宋体" w:hAnsi="宋体" w:eastAsia="宋体" w:cs="宋体"/>
        </w:rPr>
        <w:t>日（周</w:t>
      </w:r>
      <w:r>
        <w:rPr>
          <w:rFonts w:hint="eastAsia" w:eastAsia="宋体" w:cs="宋体"/>
          <w:lang w:val="en-US" w:eastAsia="zh-CN"/>
        </w:rPr>
        <w:t>三</w:t>
      </w:r>
      <w:r>
        <w:rPr>
          <w:rFonts w:hint="eastAsia" w:ascii="宋体" w:hAnsi="宋体" w:eastAsia="宋体" w:cs="宋体"/>
        </w:rPr>
        <w:t>）下午17点前，逾期不受理</w:t>
      </w:r>
    </w:p>
    <w:p w14:paraId="44157C43">
      <w:pPr>
        <w:pStyle w:val="78"/>
        <w:ind w:firstLine="480"/>
        <w:rPr>
          <w:rFonts w:hint="eastAsia" w:ascii="宋体" w:hAnsi="宋体" w:eastAsia="宋体" w:cs="宋体"/>
        </w:rPr>
      </w:pPr>
      <w:r>
        <w:rPr>
          <w:rFonts w:hint="eastAsia" w:ascii="宋体" w:hAnsi="宋体" w:eastAsia="宋体" w:cs="宋体"/>
        </w:rPr>
        <w:t>答疑方式：书面及邮件</w:t>
      </w:r>
    </w:p>
    <w:p w14:paraId="7AB2B8DD">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于迅   </w:t>
      </w:r>
    </w:p>
    <w:p w14:paraId="221975F8">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18453818143 </w:t>
      </w:r>
    </w:p>
    <w:p w14:paraId="541A09B4">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18453818143@163.com </w:t>
      </w:r>
    </w:p>
    <w:p w14:paraId="45A859CB">
      <w:pPr>
        <w:pStyle w:val="84"/>
        <w:ind w:firstLine="480"/>
        <w:rPr>
          <w:rFonts w:hint="eastAsia" w:ascii="宋体" w:hAnsi="宋体" w:eastAsia="宋体" w:cs="宋体"/>
        </w:rPr>
      </w:pPr>
      <w:bookmarkStart w:id="91" w:name="_Toc8491"/>
      <w:bookmarkStart w:id="92" w:name="_Toc3132"/>
      <w:bookmarkStart w:id="93" w:name="_Toc979"/>
      <w:bookmarkStart w:id="94" w:name="_Toc3627"/>
      <w:bookmarkStart w:id="95" w:name="_Toc18766"/>
      <w:r>
        <w:rPr>
          <w:rFonts w:hint="eastAsia" w:ascii="宋体" w:hAnsi="宋体" w:eastAsia="宋体" w:cs="宋体"/>
        </w:rPr>
        <w:t>5、商务答疑</w:t>
      </w:r>
      <w:bookmarkEnd w:id="91"/>
      <w:bookmarkEnd w:id="92"/>
      <w:bookmarkEnd w:id="93"/>
      <w:bookmarkEnd w:id="94"/>
      <w:bookmarkEnd w:id="95"/>
    </w:p>
    <w:p w14:paraId="25143CA3">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答疑方式：</w:t>
      </w:r>
      <w:r>
        <w:rPr>
          <w:rFonts w:hint="eastAsia" w:eastAsia="宋体" w:cs="宋体"/>
          <w:highlight w:val="none"/>
          <w:lang w:val="en-US" w:eastAsia="zh-CN"/>
        </w:rPr>
        <w:t>电话及邮件</w:t>
      </w:r>
    </w:p>
    <w:p w14:paraId="10A12905">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联系人：</w:t>
      </w:r>
      <w:r>
        <w:rPr>
          <w:rFonts w:hint="eastAsia" w:eastAsia="宋体" w:cs="宋体"/>
          <w:highlight w:val="none"/>
          <w:lang w:val="en-US" w:eastAsia="zh-CN"/>
        </w:rPr>
        <w:t>王会彭</w:t>
      </w:r>
    </w:p>
    <w:p w14:paraId="493829BA">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电话：</w:t>
      </w:r>
      <w:r>
        <w:rPr>
          <w:rFonts w:hint="eastAsia" w:eastAsia="宋体" w:cs="宋体"/>
          <w:highlight w:val="none"/>
          <w:lang w:val="en-US" w:eastAsia="zh-CN"/>
        </w:rPr>
        <w:t>18815311573</w:t>
      </w:r>
    </w:p>
    <w:p w14:paraId="539486C2">
      <w:pPr>
        <w:pStyle w:val="78"/>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wanghuipeng</w:t>
      </w:r>
      <w:r>
        <w:rPr>
          <w:rFonts w:hint="eastAsia" w:ascii="宋体" w:hAnsi="宋体" w:eastAsia="宋体" w:cs="宋体"/>
          <w:highlight w:val="none"/>
        </w:rPr>
        <w:t>@sinotruk.com</w:t>
      </w:r>
    </w:p>
    <w:p w14:paraId="7A6B81B8">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bookmarkStart w:id="96" w:name="_Toc25650"/>
      <w:bookmarkStart w:id="97" w:name="_Toc18065"/>
      <w:bookmarkStart w:id="98" w:name="_Toc19390"/>
      <w:bookmarkStart w:id="99" w:name="_Toc21858"/>
      <w:bookmarkStart w:id="100" w:name="_Toc3769"/>
      <w:r>
        <w:rPr>
          <w:rFonts w:hint="eastAsia" w:ascii="宋体" w:hAnsi="宋体" w:eastAsia="宋体" w:cs="宋体"/>
        </w:rPr>
        <w:t>6、投标报名及注意事项</w:t>
      </w:r>
      <w:bookmarkEnd w:id="96"/>
      <w:bookmarkEnd w:id="97"/>
      <w:bookmarkEnd w:id="98"/>
      <w:bookmarkEnd w:id="99"/>
      <w:bookmarkEnd w:id="100"/>
    </w:p>
    <w:p w14:paraId="7C632548">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bookmarkStart w:id="101" w:name="_Toc3649"/>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bookmarkEnd w:id="101"/>
    </w:p>
    <w:p w14:paraId="4ACE10D0">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bookmarkStart w:id="102" w:name="_Toc26024"/>
      <w:bookmarkStart w:id="103" w:name="_Toc14627"/>
      <w:bookmarkStart w:id="104" w:name="_Toc10612"/>
      <w:bookmarkStart w:id="105" w:name="_Toc869"/>
      <w:bookmarkStart w:id="106" w:name="_Toc3123"/>
      <w:r>
        <w:rPr>
          <w:rFonts w:hint="eastAsia" w:ascii="宋体" w:hAnsi="宋体" w:eastAsia="宋体" w:cs="宋体"/>
        </w:rPr>
        <w:t>7、开标</w:t>
      </w:r>
      <w:r>
        <w:rPr>
          <w:rFonts w:hint="eastAsia" w:ascii="宋体" w:hAnsi="宋体" w:eastAsia="宋体" w:cs="宋体"/>
          <w:lang w:val="en-US" w:eastAsia="zh-CN"/>
        </w:rPr>
        <w:t>时间安排</w:t>
      </w:r>
      <w:bookmarkEnd w:id="102"/>
      <w:bookmarkEnd w:id="103"/>
      <w:bookmarkEnd w:id="104"/>
      <w:bookmarkEnd w:id="105"/>
      <w:bookmarkEnd w:id="106"/>
    </w:p>
    <w:p w14:paraId="12439CE6">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21</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3</w:t>
      </w:r>
      <w:r>
        <w:rPr>
          <w:rFonts w:hint="eastAsia" w:ascii="宋体" w:hAnsi="宋体" w:eastAsia="宋体" w:cs="宋体"/>
          <w:color w:val="000000"/>
          <w:sz w:val="24"/>
          <w:szCs w:val="24"/>
          <w:highlight w:val="cyan"/>
        </w:rPr>
        <w:t>0</w:t>
      </w:r>
      <w:r>
        <w:rPr>
          <w:rFonts w:hint="eastAsia" w:hAnsi="宋体" w:cs="宋体"/>
          <w:color w:val="000000"/>
          <w:sz w:val="24"/>
          <w:szCs w:val="24"/>
          <w:highlight w:val="cyan"/>
          <w:lang w:eastAsia="zh-CN"/>
        </w:rPr>
        <w:t>，</w:t>
      </w:r>
      <w:r>
        <w:rPr>
          <w:rFonts w:hint="eastAsia" w:ascii="宋体" w:hAnsi="宋体" w:eastAsia="宋体" w:cs="宋体"/>
          <w:color w:val="000000"/>
          <w:sz w:val="24"/>
          <w:szCs w:val="24"/>
        </w:rPr>
        <w:t>若有变动另行通知。</w:t>
      </w:r>
    </w:p>
    <w:p w14:paraId="0FC8C3EE">
      <w:pPr>
        <w:pStyle w:val="84"/>
        <w:ind w:firstLine="480"/>
        <w:rPr>
          <w:rFonts w:hint="eastAsia" w:ascii="宋体" w:hAnsi="宋体" w:eastAsia="宋体" w:cs="宋体"/>
        </w:rPr>
      </w:pPr>
      <w:bookmarkStart w:id="107" w:name="_Toc29523"/>
      <w:bookmarkStart w:id="108" w:name="_Toc6055"/>
      <w:bookmarkStart w:id="109" w:name="_Toc31962"/>
      <w:bookmarkStart w:id="110" w:name="_Toc21235"/>
      <w:bookmarkStart w:id="111" w:name="_Toc5001"/>
      <w:r>
        <w:rPr>
          <w:rFonts w:hint="eastAsia" w:ascii="宋体" w:hAnsi="宋体" w:eastAsia="宋体" w:cs="宋体"/>
        </w:rPr>
        <w:t>8、开标方式</w:t>
      </w:r>
      <w:bookmarkEnd w:id="107"/>
      <w:bookmarkEnd w:id="108"/>
      <w:bookmarkEnd w:id="109"/>
      <w:bookmarkEnd w:id="110"/>
      <w:bookmarkEnd w:id="111"/>
    </w:p>
    <w:p w14:paraId="465006A0">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44398E65">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753FAF52">
      <w:pPr>
        <w:pStyle w:val="84"/>
        <w:ind w:firstLine="480"/>
        <w:rPr>
          <w:rFonts w:hint="eastAsia" w:ascii="宋体" w:hAnsi="宋体" w:eastAsia="宋体" w:cs="宋体"/>
          <w:lang w:val="en-US" w:eastAsia="zh-CN"/>
        </w:rPr>
      </w:pPr>
      <w:bookmarkStart w:id="112" w:name="_Toc31867"/>
      <w:bookmarkStart w:id="113" w:name="_Toc14726"/>
      <w:bookmarkStart w:id="114" w:name="_Toc18414"/>
      <w:bookmarkStart w:id="115" w:name="_Toc14397"/>
      <w:bookmarkStart w:id="116" w:name="_Toc21127"/>
      <w:r>
        <w:rPr>
          <w:rFonts w:hint="eastAsia" w:ascii="宋体" w:hAnsi="宋体" w:eastAsia="宋体" w:cs="宋体"/>
          <w:lang w:val="en-US" w:eastAsia="zh-CN"/>
        </w:rPr>
        <w:t>9、现场资质审验</w:t>
      </w:r>
      <w:bookmarkEnd w:id="112"/>
      <w:bookmarkEnd w:id="113"/>
      <w:bookmarkEnd w:id="114"/>
      <w:bookmarkEnd w:id="115"/>
      <w:bookmarkEnd w:id="116"/>
    </w:p>
    <w:p w14:paraId="4AFD4F97">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769960A8">
      <w:pPr>
        <w:pStyle w:val="78"/>
        <w:ind w:firstLine="480"/>
        <w:rPr>
          <w:rFonts w:hint="eastAsia" w:ascii="宋体" w:hAnsi="宋体" w:eastAsia="宋体" w:cs="宋体"/>
          <w:highlight w:val="none"/>
        </w:rPr>
      </w:pPr>
      <w:r>
        <w:rPr>
          <w:rFonts w:hint="eastAsia" w:ascii="宋体" w:hAnsi="宋体" w:eastAsia="宋体" w:cs="宋体"/>
          <w:highlight w:val="none"/>
        </w:rPr>
        <w:t>投标地点：</w:t>
      </w:r>
      <w:bookmarkStart w:id="117" w:name="OLE_LINK3"/>
      <w:bookmarkStart w:id="118" w:name="OLE_LINK2"/>
      <w:r>
        <w:rPr>
          <w:rFonts w:hint="eastAsia" w:ascii="宋体" w:hAnsi="宋体" w:eastAsia="宋体" w:cs="宋体"/>
          <w:highlight w:val="none"/>
        </w:rPr>
        <w:t>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117"/>
      <w:bookmarkEnd w:id="118"/>
    </w:p>
    <w:p w14:paraId="31CA3C8D">
      <w:pPr>
        <w:pStyle w:val="15"/>
        <w:spacing w:line="360" w:lineRule="auto"/>
        <w:ind w:left="2160" w:hanging="2160" w:hangingChars="9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地    址：济南市高新区华奥路777号</w:t>
      </w:r>
    </w:p>
    <w:p w14:paraId="541A6842">
      <w:pPr>
        <w:pStyle w:val="80"/>
        <w:rPr>
          <w:rFonts w:hint="eastAsia" w:ascii="宋体" w:hAnsi="宋体" w:eastAsia="宋体" w:cs="宋体"/>
        </w:rPr>
      </w:pPr>
      <w:bookmarkStart w:id="119" w:name="_Toc10885"/>
      <w:bookmarkStart w:id="120" w:name="_Toc32216"/>
      <w:bookmarkStart w:id="121" w:name="_Toc25372"/>
      <w:bookmarkStart w:id="122" w:name="_Toc23379"/>
      <w:bookmarkStart w:id="123" w:name="_Toc25666"/>
      <w:r>
        <w:rPr>
          <w:rFonts w:hint="eastAsia" w:ascii="宋体" w:hAnsi="宋体" w:eastAsia="宋体" w:cs="宋体"/>
        </w:rPr>
        <w:t>六、评标规则</w:t>
      </w:r>
      <w:bookmarkEnd w:id="119"/>
      <w:bookmarkEnd w:id="120"/>
      <w:bookmarkEnd w:id="121"/>
      <w:bookmarkEnd w:id="122"/>
      <w:bookmarkEnd w:id="123"/>
    </w:p>
    <w:p w14:paraId="2E0C7A6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4BBAA74F">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AEB7FF2">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FB1CE54">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CD1889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38C53F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3C237492">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3A15E3B">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5E07201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yellow"/>
          <w:lang w:val="en-US" w:eastAsia="zh-CN"/>
        </w:rPr>
        <w:t>随后</w:t>
      </w:r>
      <w:r>
        <w:rPr>
          <w:rFonts w:hint="eastAsia" w:ascii="宋体" w:hAnsi="宋体" w:eastAsia="宋体" w:cs="宋体"/>
          <w:b/>
          <w:sz w:val="24"/>
          <w:szCs w:val="24"/>
          <w:highlight w:val="yellow"/>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24010C65">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w:t>
      </w:r>
      <w:bookmarkStart w:id="124" w:name="_Toc9851"/>
      <w:bookmarkStart w:id="125" w:name="_Toc11287"/>
      <w:bookmarkStart w:id="126" w:name="_Toc24730"/>
      <w:bookmarkStart w:id="127" w:name="_Toc18774"/>
      <w:bookmarkStart w:id="128" w:name="_Toc4633"/>
      <w:r>
        <w:rPr>
          <w:rFonts w:hint="eastAsia" w:ascii="宋体" w:hAnsi="宋体" w:eastAsia="宋体" w:cs="宋体"/>
          <w:sz w:val="24"/>
          <w:szCs w:val="24"/>
          <w:highlight w:val="yellow"/>
        </w:rPr>
        <w:t>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bookmarkEnd w:id="124"/>
      <w:bookmarkEnd w:id="125"/>
      <w:bookmarkEnd w:id="126"/>
      <w:bookmarkEnd w:id="127"/>
      <w:bookmarkEnd w:id="128"/>
      <w:r>
        <w:rPr>
          <w:rFonts w:hint="eastAsia" w:ascii="宋体" w:hAnsi="宋体" w:eastAsia="宋体" w:cs="宋体"/>
          <w:sz w:val="24"/>
          <w:szCs w:val="24"/>
        </w:rPr>
        <w:t xml:space="preserve">  </w:t>
      </w:r>
    </w:p>
    <w:p w14:paraId="693134E4">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F9CB95B">
      <w:pPr>
        <w:pStyle w:val="78"/>
        <w:ind w:firstLine="480"/>
        <w:rPr>
          <w:rFonts w:hint="eastAsia" w:ascii="宋体" w:hAnsi="宋体" w:eastAsia="宋体" w:cs="宋体"/>
        </w:rPr>
      </w:pPr>
      <w:r>
        <w:rPr>
          <w:rFonts w:hint="eastAsia" w:ascii="宋体" w:hAnsi="宋体" w:eastAsia="宋体" w:cs="宋体"/>
        </w:rPr>
        <w:t>2、中标</w:t>
      </w:r>
    </w:p>
    <w:p w14:paraId="73165007">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1B2586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030254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97ABC6C">
      <w:pPr>
        <w:pStyle w:val="80"/>
        <w:rPr>
          <w:rFonts w:hint="eastAsia" w:ascii="宋体" w:hAnsi="宋体" w:eastAsia="宋体" w:cs="宋体"/>
        </w:rPr>
      </w:pPr>
      <w:bookmarkStart w:id="129" w:name="_Toc11146"/>
      <w:bookmarkStart w:id="130" w:name="_Toc14811"/>
      <w:bookmarkStart w:id="131" w:name="_Toc19949"/>
      <w:bookmarkStart w:id="132" w:name="_Toc4664"/>
      <w:bookmarkStart w:id="133" w:name="_Toc24834"/>
      <w:r>
        <w:rPr>
          <w:rFonts w:hint="eastAsia" w:ascii="宋体" w:hAnsi="宋体" w:eastAsia="宋体" w:cs="宋体"/>
        </w:rPr>
        <w:t>七、合同签订</w:t>
      </w:r>
      <w:bookmarkEnd w:id="129"/>
      <w:bookmarkEnd w:id="130"/>
      <w:bookmarkEnd w:id="131"/>
      <w:bookmarkEnd w:id="132"/>
      <w:bookmarkEnd w:id="133"/>
    </w:p>
    <w:p w14:paraId="5F4DC1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73752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4F57274">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BE1E955">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5FB7233F">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4B5349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0FA9A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9377BE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43617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5A399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85E8282">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3FA0B7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417564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CEC6E6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23761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654AD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7E9CD2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D3A8E0E">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7446C39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F4AE97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5E979C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E4EB02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7DD501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6B3E684">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CB08F5F">
      <w:pPr>
        <w:pStyle w:val="80"/>
        <w:rPr>
          <w:rFonts w:hint="eastAsia" w:ascii="宋体" w:hAnsi="宋体" w:eastAsia="宋体" w:cs="宋体"/>
        </w:rPr>
      </w:pPr>
      <w:bookmarkStart w:id="134" w:name="_Toc21156"/>
      <w:bookmarkStart w:id="135" w:name="_Toc24728"/>
      <w:bookmarkStart w:id="136" w:name="_Toc23702"/>
      <w:bookmarkStart w:id="137" w:name="_Toc5872"/>
      <w:bookmarkStart w:id="138" w:name="_Toc18663"/>
      <w:r>
        <w:rPr>
          <w:rFonts w:hint="eastAsia" w:ascii="宋体" w:hAnsi="宋体" w:eastAsia="宋体" w:cs="宋体"/>
        </w:rPr>
        <w:t>八、其他</w:t>
      </w:r>
      <w:bookmarkEnd w:id="134"/>
      <w:bookmarkEnd w:id="135"/>
      <w:bookmarkEnd w:id="136"/>
      <w:bookmarkEnd w:id="137"/>
      <w:bookmarkEnd w:id="138"/>
    </w:p>
    <w:p w14:paraId="433013B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34B3B2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74416D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BB4445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6F0ACF7">
      <w:pPr>
        <w:pStyle w:val="15"/>
        <w:spacing w:line="360" w:lineRule="auto"/>
        <w:ind w:firstLine="540" w:firstLineChars="224"/>
        <w:rPr>
          <w:rFonts w:hint="eastAsia" w:ascii="宋体" w:hAnsi="宋体" w:eastAsia="宋体" w:cs="宋体"/>
          <w:bCs/>
        </w:rPr>
      </w:pPr>
      <w:bookmarkStart w:id="139"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139"/>
    </w:p>
    <w:p w14:paraId="05CE4FD6">
      <w:pPr>
        <w:pStyle w:val="78"/>
        <w:ind w:firstLine="0" w:firstLineChars="0"/>
        <w:rPr>
          <w:rFonts w:hint="eastAsia" w:ascii="宋体" w:hAnsi="宋体" w:eastAsia="宋体" w:cs="宋体"/>
        </w:rPr>
      </w:pPr>
    </w:p>
    <w:p w14:paraId="0EE228DE">
      <w:pPr>
        <w:pStyle w:val="78"/>
        <w:ind w:firstLine="0" w:firstLineChars="0"/>
        <w:rPr>
          <w:rFonts w:hint="eastAsia" w:ascii="宋体" w:hAnsi="宋体" w:eastAsia="宋体" w:cs="宋体"/>
        </w:rPr>
      </w:pPr>
    </w:p>
    <w:p w14:paraId="3BE577A2">
      <w:pPr>
        <w:pStyle w:val="78"/>
        <w:ind w:firstLine="0" w:firstLineChars="0"/>
        <w:rPr>
          <w:rFonts w:hint="eastAsia" w:ascii="宋体" w:hAnsi="宋体" w:eastAsia="宋体" w:cs="宋体"/>
        </w:rPr>
        <w:sectPr>
          <w:footerReference r:id="rId4" w:type="first"/>
          <w:footerReference r:id="rId3" w:type="default"/>
          <w:pgSz w:w="11906" w:h="16838"/>
          <w:pgMar w:top="1588" w:right="1418" w:bottom="1134" w:left="1418" w:header="851" w:footer="992" w:gutter="0"/>
          <w:pgNumType w:fmt="decimal" w:start="0"/>
          <w:cols w:space="720" w:num="1"/>
          <w:titlePg/>
          <w:docGrid w:type="lines" w:linePitch="312" w:charSpace="0"/>
        </w:sectPr>
      </w:pPr>
    </w:p>
    <w:p w14:paraId="7A664A63">
      <w:pPr>
        <w:pStyle w:val="84"/>
        <w:ind w:firstLine="480"/>
        <w:rPr>
          <w:rFonts w:hint="eastAsia" w:ascii="宋体" w:hAnsi="宋体" w:eastAsia="宋体" w:cs="宋体"/>
        </w:rPr>
      </w:pPr>
      <w:bookmarkStart w:id="140" w:name="_Toc4459"/>
      <w:bookmarkStart w:id="141" w:name="_Toc12200"/>
      <w:bookmarkStart w:id="142" w:name="_Toc17367"/>
      <w:bookmarkStart w:id="143" w:name="_Toc5502"/>
      <w:bookmarkStart w:id="144" w:name="_Toc23824"/>
      <w:r>
        <w:rPr>
          <w:rFonts w:hint="eastAsia" w:ascii="宋体" w:hAnsi="宋体" w:eastAsia="宋体" w:cs="宋体"/>
        </w:rPr>
        <w:t>附件1</w:t>
      </w:r>
      <w:bookmarkStart w:id="145" w:name="_Toc25811"/>
      <w:bookmarkStart w:id="146" w:name="_Toc639004"/>
      <w:bookmarkStart w:id="147" w:name="_Toc353881012"/>
      <w:bookmarkStart w:id="148" w:name="_Toc212369550"/>
      <w:r>
        <w:rPr>
          <w:rFonts w:hint="eastAsia" w:ascii="宋体" w:hAnsi="宋体" w:eastAsia="宋体" w:cs="宋体"/>
        </w:rPr>
        <w:t xml:space="preserve"> 投标函</w:t>
      </w:r>
      <w:bookmarkEnd w:id="140"/>
      <w:bookmarkEnd w:id="141"/>
      <w:bookmarkEnd w:id="142"/>
      <w:bookmarkEnd w:id="143"/>
      <w:bookmarkEnd w:id="144"/>
      <w:bookmarkEnd w:id="145"/>
      <w:bookmarkEnd w:id="146"/>
      <w:bookmarkEnd w:id="147"/>
      <w:bookmarkEnd w:id="148"/>
    </w:p>
    <w:p w14:paraId="0BFA811C">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w:t>
      </w:r>
      <w:r>
        <w:rPr>
          <w:rFonts w:hint="eastAsia" w:eastAsia="宋体" w:cs="宋体"/>
          <w:b/>
          <w:bCs/>
          <w:snapToGrid w:val="0"/>
          <w:kern w:val="0"/>
          <w:u w:val="single"/>
          <w:lang w:val="en-US" w:eastAsia="zh-CN"/>
        </w:rPr>
        <w:t>功能安全测试系统项目</w:t>
      </w:r>
      <w:r>
        <w:rPr>
          <w:rFonts w:hint="eastAsia" w:ascii="宋体" w:hAnsi="宋体" w:eastAsia="宋体" w:cs="宋体"/>
          <w:b/>
          <w:bCs/>
          <w:snapToGrid w:val="0"/>
          <w:kern w:val="0"/>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none"/>
        </w:rPr>
        <w:t>资质证明文件</w:t>
      </w:r>
      <w:r>
        <w:rPr>
          <w:rFonts w:hint="eastAsia" w:ascii="宋体" w:hAnsi="宋体" w:eastAsia="宋体" w:cs="宋体"/>
          <w:b/>
          <w:highlight w:val="none"/>
          <w:u w:val="single"/>
        </w:rPr>
        <w:t xml:space="preserve">   </w:t>
      </w:r>
      <w:r>
        <w:rPr>
          <w:rFonts w:hint="eastAsia" w:ascii="宋体" w:hAnsi="宋体" w:eastAsia="宋体" w:cs="宋体"/>
          <w:b/>
          <w:highlight w:val="none"/>
        </w:rPr>
        <w:t>份。电子版投标文件1份。</w:t>
      </w:r>
    </w:p>
    <w:p w14:paraId="70573284">
      <w:pPr>
        <w:pStyle w:val="78"/>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78"/>
        <w:ind w:firstLine="480"/>
        <w:rPr>
          <w:rFonts w:hint="eastAsia" w:ascii="宋体" w:hAnsi="宋体" w:eastAsia="宋体" w:cs="宋体"/>
        </w:rPr>
      </w:pPr>
      <w:r>
        <w:rPr>
          <w:rFonts w:hint="eastAsia" w:ascii="宋体" w:hAnsi="宋体" w:eastAsia="宋体" w:cs="宋体"/>
        </w:rPr>
        <w:t xml:space="preserve">地址：                             </w:t>
      </w:r>
    </w:p>
    <w:p w14:paraId="2A26C08B">
      <w:pPr>
        <w:pStyle w:val="78"/>
        <w:ind w:firstLine="480"/>
        <w:rPr>
          <w:rFonts w:hint="eastAsia" w:ascii="宋体" w:hAnsi="宋体" w:eastAsia="宋体" w:cs="宋体"/>
        </w:rPr>
      </w:pPr>
      <w:r>
        <w:rPr>
          <w:rFonts w:hint="eastAsia" w:ascii="宋体" w:hAnsi="宋体" w:eastAsia="宋体" w:cs="宋体"/>
        </w:rPr>
        <w:t xml:space="preserve">邮编：        </w:t>
      </w:r>
    </w:p>
    <w:p w14:paraId="1C0029A4">
      <w:pPr>
        <w:pStyle w:val="78"/>
        <w:ind w:firstLine="480"/>
        <w:rPr>
          <w:rFonts w:hint="eastAsia" w:ascii="宋体" w:hAnsi="宋体" w:eastAsia="宋体" w:cs="宋体"/>
        </w:rPr>
      </w:pPr>
      <w:r>
        <w:rPr>
          <w:rFonts w:hint="eastAsia" w:ascii="宋体" w:hAnsi="宋体" w:eastAsia="宋体" w:cs="宋体"/>
        </w:rPr>
        <w:t xml:space="preserve">电话：        传真：                   </w:t>
      </w:r>
    </w:p>
    <w:p w14:paraId="03E9FD06">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78"/>
        <w:ind w:firstLine="480"/>
        <w:rPr>
          <w:rFonts w:hint="eastAsia" w:ascii="宋体" w:hAnsi="宋体" w:eastAsia="宋体" w:cs="宋体"/>
        </w:rPr>
      </w:pPr>
      <w:r>
        <w:rPr>
          <w:rFonts w:hint="eastAsia" w:ascii="宋体" w:hAnsi="宋体" w:eastAsia="宋体" w:cs="宋体"/>
        </w:rPr>
        <w:t xml:space="preserve">开户银行：                   </w:t>
      </w:r>
    </w:p>
    <w:p w14:paraId="3E671578">
      <w:pPr>
        <w:pStyle w:val="78"/>
        <w:ind w:firstLine="480"/>
        <w:rPr>
          <w:rFonts w:hint="eastAsia" w:ascii="宋体" w:hAnsi="宋体" w:eastAsia="宋体" w:cs="宋体"/>
        </w:rPr>
      </w:pPr>
      <w:r>
        <w:rPr>
          <w:rFonts w:hint="eastAsia" w:ascii="宋体" w:hAnsi="宋体" w:eastAsia="宋体" w:cs="宋体"/>
        </w:rPr>
        <w:t>银行帐号：</w:t>
      </w:r>
    </w:p>
    <w:p w14:paraId="14C52E5F">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78"/>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80"/>
        <w:rPr>
          <w:rFonts w:hint="eastAsia" w:ascii="宋体" w:hAnsi="宋体" w:eastAsia="宋体" w:cs="宋体"/>
        </w:rPr>
        <w:sectPr>
          <w:pgSz w:w="11906" w:h="16838"/>
          <w:pgMar w:top="1588" w:right="1418" w:bottom="1134" w:left="1418" w:header="851" w:footer="992" w:gutter="0"/>
          <w:pgNumType w:fmt="decimal" w:start="0"/>
          <w:cols w:space="720" w:num="1"/>
          <w:titlePg/>
          <w:docGrid w:type="lines" w:linePitch="312" w:charSpace="0"/>
        </w:sectPr>
      </w:pPr>
    </w:p>
    <w:p w14:paraId="4977A874">
      <w:pPr>
        <w:pStyle w:val="84"/>
        <w:ind w:firstLine="480"/>
        <w:rPr>
          <w:rFonts w:hint="eastAsia" w:ascii="宋体" w:hAnsi="宋体" w:eastAsia="宋体" w:cs="宋体"/>
        </w:rPr>
      </w:pPr>
      <w:bookmarkStart w:id="149" w:name="_Toc10109"/>
      <w:bookmarkStart w:id="150" w:name="_Toc30062"/>
      <w:bookmarkStart w:id="151" w:name="_Toc28204"/>
      <w:bookmarkStart w:id="152" w:name="_Toc22056"/>
      <w:bookmarkStart w:id="153" w:name="_Toc21375"/>
      <w:r>
        <w:rPr>
          <w:rFonts w:hint="eastAsia" w:ascii="宋体" w:hAnsi="宋体" w:eastAsia="宋体" w:cs="宋体"/>
        </w:rPr>
        <w:t>附件2 法定代表人授权委托书</w:t>
      </w:r>
      <w:bookmarkEnd w:id="149"/>
      <w:bookmarkEnd w:id="150"/>
      <w:bookmarkEnd w:id="151"/>
      <w:bookmarkEnd w:id="152"/>
      <w:bookmarkEnd w:id="153"/>
    </w:p>
    <w:p w14:paraId="797EF333">
      <w:pPr>
        <w:pStyle w:val="11"/>
        <w:adjustRightInd w:val="0"/>
        <w:snapToGrid w:val="0"/>
        <w:spacing w:before="93" w:beforeLines="30" w:line="240" w:lineRule="exact"/>
        <w:jc w:val="center"/>
        <w:rPr>
          <w:rFonts w:hint="eastAsia" w:ascii="宋体" w:hAnsi="宋体" w:eastAsia="宋体" w:cs="宋体"/>
          <w:sz w:val="24"/>
        </w:rPr>
      </w:pPr>
    </w:p>
    <w:p w14:paraId="2D492BBE">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78"/>
        <w:ind w:firstLine="480"/>
        <w:rPr>
          <w:rFonts w:hint="eastAsia" w:ascii="宋体" w:hAnsi="宋体" w:eastAsia="宋体" w:cs="宋体"/>
        </w:rPr>
      </w:pPr>
      <w:r>
        <w:rPr>
          <w:rFonts w:hint="eastAsia" w:ascii="宋体" w:hAnsi="宋体" w:eastAsia="宋体" w:cs="宋体"/>
        </w:rPr>
        <w:t>全权代表姓名：            性别：          年龄：</w:t>
      </w:r>
    </w:p>
    <w:p w14:paraId="3F09C98F">
      <w:pPr>
        <w:pStyle w:val="78"/>
        <w:ind w:firstLine="480"/>
        <w:rPr>
          <w:rFonts w:hint="eastAsia" w:ascii="宋体" w:hAnsi="宋体" w:eastAsia="宋体" w:cs="宋体"/>
        </w:rPr>
      </w:pPr>
      <w:r>
        <w:rPr>
          <w:rFonts w:hint="eastAsia" w:ascii="宋体" w:hAnsi="宋体" w:eastAsia="宋体" w:cs="宋体"/>
        </w:rPr>
        <w:t>单位：                    部门：          职务：</w:t>
      </w:r>
    </w:p>
    <w:p w14:paraId="3AB73E41">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78"/>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78"/>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78"/>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decimal"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bookmarkStart w:id="154" w:name="_Toc27870"/>
      <w:bookmarkStart w:id="155" w:name="_Toc10966"/>
      <w:bookmarkStart w:id="156" w:name="_Toc11421"/>
      <w:bookmarkStart w:id="157" w:name="_Toc17589"/>
      <w:bookmarkStart w:id="158" w:name="_Toc15167"/>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bookmarkEnd w:id="154"/>
      <w:bookmarkEnd w:id="155"/>
      <w:bookmarkEnd w:id="156"/>
      <w:bookmarkEnd w:id="157"/>
      <w:bookmarkEnd w:id="158"/>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cs="宋体"/>
          <w:sz w:val="24"/>
          <w:szCs w:val="20"/>
          <w:u w:val="single"/>
          <w:lang w:val="en-US" w:eastAsia="zh-CN"/>
        </w:rPr>
        <w:t>功能安全测试系统</w:t>
      </w:r>
      <w:r>
        <w:rPr>
          <w:rFonts w:hint="eastAsia" w:ascii="宋体" w:hAnsi="宋体" w:eastAsia="宋体" w:cs="宋体"/>
          <w:sz w:val="24"/>
          <w:szCs w:val="20"/>
          <w:u w:val="single"/>
        </w:rPr>
        <w:t xml:space="preserve">项目               </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日  期：       年    月    日</w:t>
      </w:r>
    </w:p>
    <w:p w14:paraId="59EB3B03">
      <w:pPr>
        <w:pStyle w:val="84"/>
        <w:ind w:left="0" w:leftChars="0" w:firstLine="482" w:firstLineChars="200"/>
        <w:rPr>
          <w:rFonts w:hint="eastAsia" w:ascii="宋体" w:hAnsi="宋体" w:eastAsia="宋体" w:cs="宋体"/>
        </w:rPr>
      </w:pPr>
      <w:bookmarkStart w:id="159" w:name="_Toc24544"/>
      <w:bookmarkStart w:id="160" w:name="_Toc13712"/>
      <w:bookmarkStart w:id="161" w:name="_Toc15971"/>
      <w:bookmarkStart w:id="162" w:name="_Toc21211"/>
      <w:bookmarkStart w:id="163" w:name="_Toc2218"/>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bookmarkEnd w:id="159"/>
      <w:bookmarkEnd w:id="160"/>
      <w:bookmarkEnd w:id="161"/>
      <w:bookmarkEnd w:id="162"/>
      <w:bookmarkEnd w:id="163"/>
    </w:p>
    <w:p w14:paraId="2925FFDC">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功能安全测试系统</w:t>
      </w:r>
      <w:r>
        <w:rPr>
          <w:rFonts w:hint="eastAsia" w:ascii="宋体" w:hAnsi="宋体" w:eastAsia="宋体" w:cs="宋体"/>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9E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F49D396">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432BC48B">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031D7740">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5EFE1205">
            <w:pPr>
              <w:pStyle w:val="82"/>
              <w:rPr>
                <w:rFonts w:hint="eastAsia" w:ascii="宋体" w:hAnsi="宋体" w:eastAsia="宋体" w:cs="宋体"/>
              </w:rPr>
            </w:pPr>
            <w:r>
              <w:rPr>
                <w:rFonts w:hint="eastAsia" w:ascii="宋体" w:hAnsi="宋体" w:eastAsia="宋体" w:cs="宋体"/>
              </w:rPr>
              <w:t>是否偏离</w:t>
            </w:r>
          </w:p>
        </w:tc>
      </w:tr>
      <w:tr w14:paraId="5A96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99438C">
            <w:pPr>
              <w:pStyle w:val="82"/>
              <w:rPr>
                <w:rFonts w:hint="eastAsia" w:ascii="宋体" w:hAnsi="宋体" w:eastAsia="宋体" w:cs="宋体"/>
                <w:sz w:val="24"/>
              </w:rPr>
            </w:pPr>
          </w:p>
        </w:tc>
        <w:tc>
          <w:tcPr>
            <w:tcW w:w="1903" w:type="pct"/>
          </w:tcPr>
          <w:p w14:paraId="64C624FE">
            <w:pPr>
              <w:pStyle w:val="82"/>
              <w:rPr>
                <w:rFonts w:hint="eastAsia" w:ascii="宋体" w:hAnsi="宋体" w:eastAsia="宋体" w:cs="宋体"/>
                <w:sz w:val="24"/>
              </w:rPr>
            </w:pPr>
          </w:p>
        </w:tc>
        <w:tc>
          <w:tcPr>
            <w:tcW w:w="1332" w:type="pct"/>
          </w:tcPr>
          <w:p w14:paraId="45D417DB">
            <w:pPr>
              <w:pStyle w:val="82"/>
              <w:rPr>
                <w:rFonts w:hint="eastAsia" w:ascii="宋体" w:hAnsi="宋体" w:eastAsia="宋体" w:cs="宋体"/>
                <w:sz w:val="24"/>
              </w:rPr>
            </w:pPr>
          </w:p>
        </w:tc>
        <w:tc>
          <w:tcPr>
            <w:tcW w:w="888" w:type="pct"/>
          </w:tcPr>
          <w:p w14:paraId="02665110">
            <w:pPr>
              <w:pStyle w:val="82"/>
              <w:rPr>
                <w:rFonts w:hint="eastAsia" w:ascii="宋体" w:hAnsi="宋体" w:eastAsia="宋体" w:cs="宋体"/>
                <w:sz w:val="24"/>
              </w:rPr>
            </w:pPr>
          </w:p>
        </w:tc>
      </w:tr>
      <w:tr w14:paraId="3ED1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CC0D862">
            <w:pPr>
              <w:pStyle w:val="82"/>
              <w:rPr>
                <w:rFonts w:hint="eastAsia" w:ascii="宋体" w:hAnsi="宋体" w:eastAsia="宋体" w:cs="宋体"/>
                <w:sz w:val="24"/>
              </w:rPr>
            </w:pPr>
          </w:p>
        </w:tc>
        <w:tc>
          <w:tcPr>
            <w:tcW w:w="1903" w:type="pct"/>
          </w:tcPr>
          <w:p w14:paraId="3299592A">
            <w:pPr>
              <w:pStyle w:val="82"/>
              <w:rPr>
                <w:rFonts w:hint="eastAsia" w:ascii="宋体" w:hAnsi="宋体" w:eastAsia="宋体" w:cs="宋体"/>
                <w:sz w:val="24"/>
              </w:rPr>
            </w:pPr>
          </w:p>
        </w:tc>
        <w:tc>
          <w:tcPr>
            <w:tcW w:w="1332" w:type="pct"/>
          </w:tcPr>
          <w:p w14:paraId="5C7F9ACA">
            <w:pPr>
              <w:pStyle w:val="82"/>
              <w:rPr>
                <w:rFonts w:hint="eastAsia" w:ascii="宋体" w:hAnsi="宋体" w:eastAsia="宋体" w:cs="宋体"/>
                <w:sz w:val="24"/>
              </w:rPr>
            </w:pPr>
          </w:p>
        </w:tc>
        <w:tc>
          <w:tcPr>
            <w:tcW w:w="888" w:type="pct"/>
          </w:tcPr>
          <w:p w14:paraId="481F5168">
            <w:pPr>
              <w:pStyle w:val="82"/>
              <w:rPr>
                <w:rFonts w:hint="eastAsia" w:ascii="宋体" w:hAnsi="宋体" w:eastAsia="宋体" w:cs="宋体"/>
                <w:sz w:val="24"/>
              </w:rPr>
            </w:pPr>
          </w:p>
        </w:tc>
      </w:tr>
      <w:tr w14:paraId="650F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E09F61C">
            <w:pPr>
              <w:pStyle w:val="82"/>
              <w:rPr>
                <w:rFonts w:hint="eastAsia" w:ascii="宋体" w:hAnsi="宋体" w:eastAsia="宋体" w:cs="宋体"/>
                <w:sz w:val="24"/>
              </w:rPr>
            </w:pPr>
          </w:p>
        </w:tc>
        <w:tc>
          <w:tcPr>
            <w:tcW w:w="1903" w:type="pct"/>
          </w:tcPr>
          <w:p w14:paraId="0018858F">
            <w:pPr>
              <w:pStyle w:val="82"/>
              <w:rPr>
                <w:rFonts w:hint="eastAsia" w:ascii="宋体" w:hAnsi="宋体" w:eastAsia="宋体" w:cs="宋体"/>
                <w:sz w:val="24"/>
              </w:rPr>
            </w:pPr>
          </w:p>
        </w:tc>
        <w:tc>
          <w:tcPr>
            <w:tcW w:w="1332" w:type="pct"/>
          </w:tcPr>
          <w:p w14:paraId="6558632C">
            <w:pPr>
              <w:pStyle w:val="82"/>
              <w:rPr>
                <w:rFonts w:hint="eastAsia" w:ascii="宋体" w:hAnsi="宋体" w:eastAsia="宋体" w:cs="宋体"/>
                <w:sz w:val="24"/>
              </w:rPr>
            </w:pPr>
          </w:p>
        </w:tc>
        <w:tc>
          <w:tcPr>
            <w:tcW w:w="888" w:type="pct"/>
          </w:tcPr>
          <w:p w14:paraId="108CE6A0">
            <w:pPr>
              <w:pStyle w:val="82"/>
              <w:rPr>
                <w:rFonts w:hint="eastAsia" w:ascii="宋体" w:hAnsi="宋体" w:eastAsia="宋体" w:cs="宋体"/>
                <w:sz w:val="24"/>
              </w:rPr>
            </w:pPr>
          </w:p>
        </w:tc>
      </w:tr>
      <w:tr w14:paraId="63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4221F018">
            <w:pPr>
              <w:pStyle w:val="82"/>
              <w:rPr>
                <w:rFonts w:hint="eastAsia" w:ascii="宋体" w:hAnsi="宋体" w:eastAsia="宋体" w:cs="宋体"/>
                <w:sz w:val="24"/>
              </w:rPr>
            </w:pPr>
          </w:p>
        </w:tc>
        <w:tc>
          <w:tcPr>
            <w:tcW w:w="1903" w:type="pct"/>
          </w:tcPr>
          <w:p w14:paraId="298F2A13">
            <w:pPr>
              <w:pStyle w:val="82"/>
              <w:rPr>
                <w:rFonts w:hint="eastAsia" w:ascii="宋体" w:hAnsi="宋体" w:eastAsia="宋体" w:cs="宋体"/>
                <w:sz w:val="24"/>
              </w:rPr>
            </w:pPr>
          </w:p>
        </w:tc>
        <w:tc>
          <w:tcPr>
            <w:tcW w:w="1332" w:type="pct"/>
          </w:tcPr>
          <w:p w14:paraId="402A7678">
            <w:pPr>
              <w:pStyle w:val="82"/>
              <w:rPr>
                <w:rFonts w:hint="eastAsia" w:ascii="宋体" w:hAnsi="宋体" w:eastAsia="宋体" w:cs="宋体"/>
                <w:sz w:val="24"/>
              </w:rPr>
            </w:pPr>
          </w:p>
        </w:tc>
        <w:tc>
          <w:tcPr>
            <w:tcW w:w="888" w:type="pct"/>
          </w:tcPr>
          <w:p w14:paraId="186607DD">
            <w:pPr>
              <w:pStyle w:val="82"/>
              <w:rPr>
                <w:rFonts w:hint="eastAsia" w:ascii="宋体" w:hAnsi="宋体" w:eastAsia="宋体" w:cs="宋体"/>
                <w:sz w:val="24"/>
              </w:rPr>
            </w:pPr>
          </w:p>
        </w:tc>
      </w:tr>
      <w:tr w14:paraId="109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E79085">
            <w:pPr>
              <w:pStyle w:val="82"/>
              <w:rPr>
                <w:rFonts w:hint="eastAsia" w:ascii="宋体" w:hAnsi="宋体" w:eastAsia="宋体" w:cs="宋体"/>
                <w:sz w:val="24"/>
              </w:rPr>
            </w:pPr>
          </w:p>
        </w:tc>
        <w:tc>
          <w:tcPr>
            <w:tcW w:w="1903" w:type="pct"/>
          </w:tcPr>
          <w:p w14:paraId="2A5C30BB">
            <w:pPr>
              <w:pStyle w:val="82"/>
              <w:rPr>
                <w:rFonts w:hint="eastAsia" w:ascii="宋体" w:hAnsi="宋体" w:eastAsia="宋体" w:cs="宋体"/>
                <w:sz w:val="24"/>
              </w:rPr>
            </w:pPr>
          </w:p>
        </w:tc>
        <w:tc>
          <w:tcPr>
            <w:tcW w:w="1332" w:type="pct"/>
          </w:tcPr>
          <w:p w14:paraId="483FFB46">
            <w:pPr>
              <w:pStyle w:val="82"/>
              <w:rPr>
                <w:rFonts w:hint="eastAsia" w:ascii="宋体" w:hAnsi="宋体" w:eastAsia="宋体" w:cs="宋体"/>
                <w:sz w:val="24"/>
              </w:rPr>
            </w:pPr>
          </w:p>
        </w:tc>
        <w:tc>
          <w:tcPr>
            <w:tcW w:w="888" w:type="pct"/>
          </w:tcPr>
          <w:p w14:paraId="46E1FE7D">
            <w:pPr>
              <w:pStyle w:val="82"/>
              <w:rPr>
                <w:rFonts w:hint="eastAsia" w:ascii="宋体" w:hAnsi="宋体" w:eastAsia="宋体" w:cs="宋体"/>
                <w:sz w:val="24"/>
              </w:rPr>
            </w:pPr>
          </w:p>
        </w:tc>
      </w:tr>
      <w:tr w14:paraId="495F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91CDF76">
            <w:pPr>
              <w:pStyle w:val="82"/>
              <w:rPr>
                <w:rFonts w:hint="eastAsia" w:ascii="宋体" w:hAnsi="宋体" w:eastAsia="宋体" w:cs="宋体"/>
                <w:sz w:val="24"/>
              </w:rPr>
            </w:pPr>
          </w:p>
        </w:tc>
        <w:tc>
          <w:tcPr>
            <w:tcW w:w="1903" w:type="pct"/>
          </w:tcPr>
          <w:p w14:paraId="412D4BF0">
            <w:pPr>
              <w:pStyle w:val="82"/>
              <w:rPr>
                <w:rFonts w:hint="eastAsia" w:ascii="宋体" w:hAnsi="宋体" w:eastAsia="宋体" w:cs="宋体"/>
                <w:sz w:val="24"/>
              </w:rPr>
            </w:pPr>
          </w:p>
        </w:tc>
        <w:tc>
          <w:tcPr>
            <w:tcW w:w="1332" w:type="pct"/>
          </w:tcPr>
          <w:p w14:paraId="60418E47">
            <w:pPr>
              <w:pStyle w:val="82"/>
              <w:rPr>
                <w:rFonts w:hint="eastAsia" w:ascii="宋体" w:hAnsi="宋体" w:eastAsia="宋体" w:cs="宋体"/>
                <w:sz w:val="24"/>
              </w:rPr>
            </w:pPr>
          </w:p>
        </w:tc>
        <w:tc>
          <w:tcPr>
            <w:tcW w:w="888" w:type="pct"/>
          </w:tcPr>
          <w:p w14:paraId="38B55131">
            <w:pPr>
              <w:pStyle w:val="82"/>
              <w:rPr>
                <w:rFonts w:hint="eastAsia" w:ascii="宋体" w:hAnsi="宋体" w:eastAsia="宋体" w:cs="宋体"/>
                <w:sz w:val="24"/>
              </w:rPr>
            </w:pPr>
          </w:p>
        </w:tc>
      </w:tr>
      <w:tr w14:paraId="240C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314B0C4">
            <w:pPr>
              <w:pStyle w:val="82"/>
              <w:rPr>
                <w:rFonts w:hint="eastAsia" w:ascii="宋体" w:hAnsi="宋体" w:eastAsia="宋体" w:cs="宋体"/>
                <w:sz w:val="24"/>
              </w:rPr>
            </w:pPr>
          </w:p>
        </w:tc>
        <w:tc>
          <w:tcPr>
            <w:tcW w:w="1903" w:type="pct"/>
          </w:tcPr>
          <w:p w14:paraId="39CFE5B7">
            <w:pPr>
              <w:pStyle w:val="82"/>
              <w:rPr>
                <w:rFonts w:hint="eastAsia" w:ascii="宋体" w:hAnsi="宋体" w:eastAsia="宋体" w:cs="宋体"/>
                <w:sz w:val="24"/>
              </w:rPr>
            </w:pPr>
          </w:p>
        </w:tc>
        <w:tc>
          <w:tcPr>
            <w:tcW w:w="1332" w:type="pct"/>
          </w:tcPr>
          <w:p w14:paraId="0DCE39B9">
            <w:pPr>
              <w:pStyle w:val="82"/>
              <w:rPr>
                <w:rFonts w:hint="eastAsia" w:ascii="宋体" w:hAnsi="宋体" w:eastAsia="宋体" w:cs="宋体"/>
                <w:sz w:val="24"/>
              </w:rPr>
            </w:pPr>
          </w:p>
        </w:tc>
        <w:tc>
          <w:tcPr>
            <w:tcW w:w="888" w:type="pct"/>
          </w:tcPr>
          <w:p w14:paraId="615C0434">
            <w:pPr>
              <w:pStyle w:val="82"/>
              <w:rPr>
                <w:rFonts w:hint="eastAsia" w:ascii="宋体" w:hAnsi="宋体" w:eastAsia="宋体" w:cs="宋体"/>
                <w:sz w:val="24"/>
              </w:rPr>
            </w:pPr>
          </w:p>
        </w:tc>
      </w:tr>
      <w:tr w14:paraId="6544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5C16BA">
            <w:pPr>
              <w:pStyle w:val="82"/>
              <w:rPr>
                <w:rFonts w:hint="eastAsia" w:ascii="宋体" w:hAnsi="宋体" w:eastAsia="宋体" w:cs="宋体"/>
                <w:sz w:val="24"/>
              </w:rPr>
            </w:pPr>
          </w:p>
        </w:tc>
        <w:tc>
          <w:tcPr>
            <w:tcW w:w="1903" w:type="pct"/>
          </w:tcPr>
          <w:p w14:paraId="4073682B">
            <w:pPr>
              <w:pStyle w:val="82"/>
              <w:rPr>
                <w:rFonts w:hint="eastAsia" w:ascii="宋体" w:hAnsi="宋体" w:eastAsia="宋体" w:cs="宋体"/>
                <w:sz w:val="24"/>
              </w:rPr>
            </w:pPr>
          </w:p>
        </w:tc>
        <w:tc>
          <w:tcPr>
            <w:tcW w:w="1332" w:type="pct"/>
          </w:tcPr>
          <w:p w14:paraId="20BCA223">
            <w:pPr>
              <w:pStyle w:val="82"/>
              <w:rPr>
                <w:rFonts w:hint="eastAsia" w:ascii="宋体" w:hAnsi="宋体" w:eastAsia="宋体" w:cs="宋体"/>
                <w:sz w:val="24"/>
              </w:rPr>
            </w:pPr>
          </w:p>
        </w:tc>
        <w:tc>
          <w:tcPr>
            <w:tcW w:w="888" w:type="pct"/>
          </w:tcPr>
          <w:p w14:paraId="51568DE8">
            <w:pPr>
              <w:pStyle w:val="82"/>
              <w:rPr>
                <w:rFonts w:hint="eastAsia" w:ascii="宋体" w:hAnsi="宋体" w:eastAsia="宋体" w:cs="宋体"/>
                <w:sz w:val="24"/>
              </w:rPr>
            </w:pPr>
          </w:p>
        </w:tc>
      </w:tr>
      <w:tr w14:paraId="1AB4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874416">
            <w:pPr>
              <w:pStyle w:val="82"/>
              <w:rPr>
                <w:rFonts w:hint="eastAsia" w:ascii="宋体" w:hAnsi="宋体" w:eastAsia="宋体" w:cs="宋体"/>
                <w:sz w:val="24"/>
              </w:rPr>
            </w:pPr>
          </w:p>
        </w:tc>
        <w:tc>
          <w:tcPr>
            <w:tcW w:w="1903" w:type="pct"/>
          </w:tcPr>
          <w:p w14:paraId="1F4623F1">
            <w:pPr>
              <w:pStyle w:val="82"/>
              <w:rPr>
                <w:rFonts w:hint="eastAsia" w:ascii="宋体" w:hAnsi="宋体" w:eastAsia="宋体" w:cs="宋体"/>
                <w:sz w:val="24"/>
              </w:rPr>
            </w:pPr>
          </w:p>
        </w:tc>
        <w:tc>
          <w:tcPr>
            <w:tcW w:w="1332" w:type="pct"/>
          </w:tcPr>
          <w:p w14:paraId="28D7BCEA">
            <w:pPr>
              <w:pStyle w:val="82"/>
              <w:rPr>
                <w:rFonts w:hint="eastAsia" w:ascii="宋体" w:hAnsi="宋体" w:eastAsia="宋体" w:cs="宋体"/>
                <w:sz w:val="24"/>
              </w:rPr>
            </w:pPr>
          </w:p>
        </w:tc>
        <w:tc>
          <w:tcPr>
            <w:tcW w:w="888" w:type="pct"/>
          </w:tcPr>
          <w:p w14:paraId="56868381">
            <w:pPr>
              <w:pStyle w:val="82"/>
              <w:rPr>
                <w:rFonts w:hint="eastAsia" w:ascii="宋体" w:hAnsi="宋体" w:eastAsia="宋体" w:cs="宋体"/>
                <w:sz w:val="24"/>
              </w:rPr>
            </w:pPr>
          </w:p>
        </w:tc>
      </w:tr>
      <w:tr w14:paraId="4C65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EC56E0F">
            <w:pPr>
              <w:pStyle w:val="82"/>
              <w:rPr>
                <w:rFonts w:hint="eastAsia" w:ascii="宋体" w:hAnsi="宋体" w:eastAsia="宋体" w:cs="宋体"/>
                <w:sz w:val="24"/>
              </w:rPr>
            </w:pPr>
          </w:p>
        </w:tc>
        <w:tc>
          <w:tcPr>
            <w:tcW w:w="1903" w:type="pct"/>
          </w:tcPr>
          <w:p w14:paraId="1819D79E">
            <w:pPr>
              <w:pStyle w:val="82"/>
              <w:rPr>
                <w:rFonts w:hint="eastAsia" w:ascii="宋体" w:hAnsi="宋体" w:eastAsia="宋体" w:cs="宋体"/>
                <w:sz w:val="24"/>
              </w:rPr>
            </w:pPr>
          </w:p>
        </w:tc>
        <w:tc>
          <w:tcPr>
            <w:tcW w:w="1332" w:type="pct"/>
          </w:tcPr>
          <w:p w14:paraId="138EBE26">
            <w:pPr>
              <w:pStyle w:val="82"/>
              <w:rPr>
                <w:rFonts w:hint="eastAsia" w:ascii="宋体" w:hAnsi="宋体" w:eastAsia="宋体" w:cs="宋体"/>
                <w:sz w:val="24"/>
              </w:rPr>
            </w:pPr>
          </w:p>
        </w:tc>
        <w:tc>
          <w:tcPr>
            <w:tcW w:w="888" w:type="pct"/>
          </w:tcPr>
          <w:p w14:paraId="229C26F6">
            <w:pPr>
              <w:pStyle w:val="82"/>
              <w:rPr>
                <w:rFonts w:hint="eastAsia" w:ascii="宋体" w:hAnsi="宋体" w:eastAsia="宋体" w:cs="宋体"/>
                <w:sz w:val="24"/>
              </w:rPr>
            </w:pPr>
          </w:p>
        </w:tc>
      </w:tr>
      <w:tr w14:paraId="5177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B9C49FA">
            <w:pPr>
              <w:pStyle w:val="82"/>
              <w:rPr>
                <w:rFonts w:hint="eastAsia" w:ascii="宋体" w:hAnsi="宋体" w:eastAsia="宋体" w:cs="宋体"/>
                <w:sz w:val="24"/>
              </w:rPr>
            </w:pPr>
          </w:p>
        </w:tc>
        <w:tc>
          <w:tcPr>
            <w:tcW w:w="1903" w:type="pct"/>
          </w:tcPr>
          <w:p w14:paraId="2F045141">
            <w:pPr>
              <w:pStyle w:val="82"/>
              <w:rPr>
                <w:rFonts w:hint="eastAsia" w:ascii="宋体" w:hAnsi="宋体" w:eastAsia="宋体" w:cs="宋体"/>
                <w:sz w:val="24"/>
              </w:rPr>
            </w:pPr>
          </w:p>
        </w:tc>
        <w:tc>
          <w:tcPr>
            <w:tcW w:w="1332" w:type="pct"/>
          </w:tcPr>
          <w:p w14:paraId="44A96020">
            <w:pPr>
              <w:pStyle w:val="82"/>
              <w:rPr>
                <w:rFonts w:hint="eastAsia" w:ascii="宋体" w:hAnsi="宋体" w:eastAsia="宋体" w:cs="宋体"/>
                <w:sz w:val="24"/>
              </w:rPr>
            </w:pPr>
          </w:p>
        </w:tc>
        <w:tc>
          <w:tcPr>
            <w:tcW w:w="888" w:type="pct"/>
          </w:tcPr>
          <w:p w14:paraId="38C65474">
            <w:pPr>
              <w:pStyle w:val="82"/>
              <w:rPr>
                <w:rFonts w:hint="eastAsia" w:ascii="宋体" w:hAnsi="宋体" w:eastAsia="宋体" w:cs="宋体"/>
                <w:sz w:val="24"/>
              </w:rPr>
            </w:pPr>
          </w:p>
        </w:tc>
      </w:tr>
      <w:tr w14:paraId="2A5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9F43A57">
            <w:pPr>
              <w:pStyle w:val="82"/>
              <w:rPr>
                <w:rFonts w:hint="eastAsia" w:ascii="宋体" w:hAnsi="宋体" w:eastAsia="宋体" w:cs="宋体"/>
                <w:sz w:val="24"/>
              </w:rPr>
            </w:pPr>
          </w:p>
        </w:tc>
        <w:tc>
          <w:tcPr>
            <w:tcW w:w="1903" w:type="pct"/>
          </w:tcPr>
          <w:p w14:paraId="3D1C1008">
            <w:pPr>
              <w:pStyle w:val="82"/>
              <w:rPr>
                <w:rFonts w:hint="eastAsia" w:ascii="宋体" w:hAnsi="宋体" w:eastAsia="宋体" w:cs="宋体"/>
                <w:sz w:val="24"/>
              </w:rPr>
            </w:pPr>
          </w:p>
        </w:tc>
        <w:tc>
          <w:tcPr>
            <w:tcW w:w="1332" w:type="pct"/>
          </w:tcPr>
          <w:p w14:paraId="484F32ED">
            <w:pPr>
              <w:pStyle w:val="82"/>
              <w:rPr>
                <w:rFonts w:hint="eastAsia" w:ascii="宋体" w:hAnsi="宋体" w:eastAsia="宋体" w:cs="宋体"/>
                <w:sz w:val="24"/>
              </w:rPr>
            </w:pPr>
          </w:p>
        </w:tc>
        <w:tc>
          <w:tcPr>
            <w:tcW w:w="888" w:type="pct"/>
          </w:tcPr>
          <w:p w14:paraId="2F57D37B">
            <w:pPr>
              <w:pStyle w:val="82"/>
              <w:rPr>
                <w:rFonts w:hint="eastAsia" w:ascii="宋体" w:hAnsi="宋体" w:eastAsia="宋体" w:cs="宋体"/>
                <w:sz w:val="24"/>
              </w:rPr>
            </w:pPr>
          </w:p>
        </w:tc>
      </w:tr>
      <w:tr w14:paraId="71FA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362A44C">
            <w:pPr>
              <w:pStyle w:val="82"/>
              <w:rPr>
                <w:rFonts w:hint="eastAsia" w:ascii="宋体" w:hAnsi="宋体" w:eastAsia="宋体" w:cs="宋体"/>
                <w:sz w:val="24"/>
              </w:rPr>
            </w:pPr>
          </w:p>
        </w:tc>
        <w:tc>
          <w:tcPr>
            <w:tcW w:w="1903" w:type="pct"/>
          </w:tcPr>
          <w:p w14:paraId="46122706">
            <w:pPr>
              <w:pStyle w:val="82"/>
              <w:rPr>
                <w:rFonts w:hint="eastAsia" w:ascii="宋体" w:hAnsi="宋体" w:eastAsia="宋体" w:cs="宋体"/>
                <w:sz w:val="24"/>
              </w:rPr>
            </w:pPr>
          </w:p>
        </w:tc>
        <w:tc>
          <w:tcPr>
            <w:tcW w:w="1332" w:type="pct"/>
          </w:tcPr>
          <w:p w14:paraId="4ECA546C">
            <w:pPr>
              <w:pStyle w:val="82"/>
              <w:rPr>
                <w:rFonts w:hint="eastAsia" w:ascii="宋体" w:hAnsi="宋体" w:eastAsia="宋体" w:cs="宋体"/>
                <w:sz w:val="24"/>
              </w:rPr>
            </w:pPr>
          </w:p>
        </w:tc>
        <w:tc>
          <w:tcPr>
            <w:tcW w:w="888" w:type="pct"/>
          </w:tcPr>
          <w:p w14:paraId="3819A6E6">
            <w:pPr>
              <w:pStyle w:val="82"/>
              <w:rPr>
                <w:rFonts w:hint="eastAsia" w:ascii="宋体" w:hAnsi="宋体" w:eastAsia="宋体" w:cs="宋体"/>
                <w:sz w:val="24"/>
              </w:rPr>
            </w:pPr>
          </w:p>
        </w:tc>
      </w:tr>
      <w:tr w14:paraId="393B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9B76452">
            <w:pPr>
              <w:pStyle w:val="82"/>
              <w:rPr>
                <w:rFonts w:hint="eastAsia" w:ascii="宋体" w:hAnsi="宋体" w:eastAsia="宋体" w:cs="宋体"/>
                <w:sz w:val="24"/>
              </w:rPr>
            </w:pPr>
          </w:p>
        </w:tc>
        <w:tc>
          <w:tcPr>
            <w:tcW w:w="1903" w:type="pct"/>
          </w:tcPr>
          <w:p w14:paraId="692390F4">
            <w:pPr>
              <w:pStyle w:val="82"/>
              <w:rPr>
                <w:rFonts w:hint="eastAsia" w:ascii="宋体" w:hAnsi="宋体" w:eastAsia="宋体" w:cs="宋体"/>
                <w:sz w:val="24"/>
              </w:rPr>
            </w:pPr>
          </w:p>
        </w:tc>
        <w:tc>
          <w:tcPr>
            <w:tcW w:w="1332" w:type="pct"/>
          </w:tcPr>
          <w:p w14:paraId="4B9E8057">
            <w:pPr>
              <w:pStyle w:val="82"/>
              <w:rPr>
                <w:rFonts w:hint="eastAsia" w:ascii="宋体" w:hAnsi="宋体" w:eastAsia="宋体" w:cs="宋体"/>
                <w:sz w:val="24"/>
              </w:rPr>
            </w:pPr>
          </w:p>
        </w:tc>
        <w:tc>
          <w:tcPr>
            <w:tcW w:w="888" w:type="pct"/>
          </w:tcPr>
          <w:p w14:paraId="296A130B">
            <w:pPr>
              <w:pStyle w:val="82"/>
              <w:rPr>
                <w:rFonts w:hint="eastAsia" w:ascii="宋体" w:hAnsi="宋体" w:eastAsia="宋体" w:cs="宋体"/>
                <w:sz w:val="24"/>
              </w:rPr>
            </w:pPr>
          </w:p>
        </w:tc>
      </w:tr>
    </w:tbl>
    <w:p w14:paraId="03BEE7AE">
      <w:pPr>
        <w:spacing w:line="660" w:lineRule="exact"/>
        <w:rPr>
          <w:rFonts w:hint="eastAsia" w:ascii="宋体" w:hAnsi="宋体" w:eastAsia="宋体" w:cs="宋体"/>
          <w:sz w:val="24"/>
        </w:rPr>
      </w:pPr>
      <w:r>
        <w:rPr>
          <w:rFonts w:hint="eastAsia" w:ascii="宋体" w:hAnsi="宋体" w:eastAsia="宋体" w:cs="宋体"/>
          <w:sz w:val="24"/>
        </w:rPr>
        <w:t>投标人：（盖章）</w:t>
      </w:r>
    </w:p>
    <w:p w14:paraId="077A86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6CACFD7">
      <w:pPr>
        <w:rPr>
          <w:rFonts w:hint="eastAsia" w:ascii="宋体" w:hAnsi="宋体" w:eastAsia="宋体" w:cs="宋体"/>
          <w:color w:val="000000"/>
          <w:sz w:val="24"/>
          <w:szCs w:val="24"/>
        </w:rPr>
      </w:pPr>
    </w:p>
    <w:p w14:paraId="0B346FD1">
      <w:pPr>
        <w:rPr>
          <w:rFonts w:hint="eastAsia" w:ascii="宋体" w:hAnsi="宋体" w:eastAsia="宋体" w:cs="宋体"/>
          <w:b/>
          <w:bCs/>
          <w:color w:val="000000"/>
          <w:sz w:val="28"/>
        </w:rPr>
      </w:pPr>
    </w:p>
    <w:p w14:paraId="6F8CB2F8">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6BDB4769">
      <w:pPr>
        <w:pStyle w:val="84"/>
        <w:ind w:firstLine="480"/>
        <w:rPr>
          <w:rFonts w:hint="eastAsia" w:ascii="宋体" w:hAnsi="宋体" w:eastAsia="宋体" w:cs="宋体"/>
        </w:rPr>
      </w:pPr>
      <w:bookmarkStart w:id="164" w:name="_Toc29359"/>
      <w:bookmarkStart w:id="165" w:name="_Toc30365"/>
      <w:bookmarkStart w:id="166" w:name="_Toc29765"/>
      <w:bookmarkStart w:id="167" w:name="_Toc19916"/>
      <w:bookmarkStart w:id="168" w:name="_Toc26301"/>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bookmarkEnd w:id="164"/>
      <w:bookmarkEnd w:id="165"/>
      <w:bookmarkEnd w:id="166"/>
      <w:bookmarkEnd w:id="167"/>
      <w:bookmarkEnd w:id="168"/>
    </w:p>
    <w:p w14:paraId="3FD01D53">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功能安全测试系统</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5523150C">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E9C2066">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A8D0987">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1DBC054">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5F98149">
            <w:pPr>
              <w:pStyle w:val="24"/>
              <w:jc w:val="center"/>
              <w:rPr>
                <w:rFonts w:hint="eastAsia" w:ascii="宋体" w:hAnsi="宋体" w:eastAsia="宋体" w:cs="宋体"/>
                <w:b/>
                <w:szCs w:val="21"/>
              </w:rPr>
            </w:pPr>
            <w:r>
              <w:rPr>
                <w:rFonts w:hint="eastAsia" w:ascii="宋体" w:hAnsi="宋体" w:eastAsia="宋体" w:cs="宋体"/>
                <w:b/>
                <w:szCs w:val="21"/>
              </w:rPr>
              <w:t>联系人及</w:t>
            </w:r>
          </w:p>
          <w:p w14:paraId="5436EBF6">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24"/>
              <w:rPr>
                <w:rFonts w:hint="eastAsia" w:ascii="宋体" w:hAnsi="宋体" w:eastAsia="宋体" w:cs="宋体"/>
                <w:b/>
              </w:rPr>
            </w:pPr>
          </w:p>
        </w:tc>
        <w:tc>
          <w:tcPr>
            <w:tcW w:w="1264" w:type="pct"/>
          </w:tcPr>
          <w:p w14:paraId="50A32272">
            <w:pPr>
              <w:pStyle w:val="24"/>
              <w:rPr>
                <w:rFonts w:hint="eastAsia" w:ascii="宋体" w:hAnsi="宋体" w:eastAsia="宋体" w:cs="宋体"/>
                <w:b/>
              </w:rPr>
            </w:pPr>
          </w:p>
        </w:tc>
        <w:tc>
          <w:tcPr>
            <w:tcW w:w="1144" w:type="pct"/>
          </w:tcPr>
          <w:p w14:paraId="0FC64D8A">
            <w:pPr>
              <w:pStyle w:val="24"/>
              <w:rPr>
                <w:rFonts w:hint="eastAsia" w:ascii="宋体" w:hAnsi="宋体" w:eastAsia="宋体" w:cs="宋体"/>
                <w:b/>
              </w:rPr>
            </w:pPr>
          </w:p>
        </w:tc>
        <w:tc>
          <w:tcPr>
            <w:tcW w:w="688" w:type="pct"/>
          </w:tcPr>
          <w:p w14:paraId="048DE912">
            <w:pPr>
              <w:pStyle w:val="24"/>
              <w:rPr>
                <w:rFonts w:hint="eastAsia" w:ascii="宋体" w:hAnsi="宋体" w:eastAsia="宋体" w:cs="宋体"/>
                <w:b/>
              </w:rPr>
            </w:pPr>
          </w:p>
        </w:tc>
        <w:tc>
          <w:tcPr>
            <w:tcW w:w="611" w:type="pct"/>
          </w:tcPr>
          <w:p w14:paraId="5626E39E">
            <w:pPr>
              <w:pStyle w:val="24"/>
              <w:rPr>
                <w:rFonts w:hint="eastAsia" w:ascii="宋体" w:hAnsi="宋体" w:eastAsia="宋体" w:cs="宋体"/>
                <w:b/>
              </w:rPr>
            </w:pPr>
          </w:p>
        </w:tc>
        <w:tc>
          <w:tcPr>
            <w:tcW w:w="819" w:type="pct"/>
          </w:tcPr>
          <w:p w14:paraId="3998759A">
            <w:pPr>
              <w:pStyle w:val="24"/>
              <w:rPr>
                <w:rFonts w:hint="eastAsia" w:ascii="宋体" w:hAnsi="宋体" w:eastAsia="宋体" w:cs="宋体"/>
                <w:b/>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24"/>
              <w:rPr>
                <w:rFonts w:hint="eastAsia" w:ascii="宋体" w:hAnsi="宋体" w:eastAsia="宋体" w:cs="宋体"/>
                <w:b/>
              </w:rPr>
            </w:pPr>
          </w:p>
        </w:tc>
        <w:tc>
          <w:tcPr>
            <w:tcW w:w="1264" w:type="pct"/>
          </w:tcPr>
          <w:p w14:paraId="4BAD99F9">
            <w:pPr>
              <w:pStyle w:val="24"/>
              <w:rPr>
                <w:rFonts w:hint="eastAsia" w:ascii="宋体" w:hAnsi="宋体" w:eastAsia="宋体" w:cs="宋体"/>
                <w:b/>
              </w:rPr>
            </w:pPr>
          </w:p>
        </w:tc>
        <w:tc>
          <w:tcPr>
            <w:tcW w:w="1144" w:type="pct"/>
          </w:tcPr>
          <w:p w14:paraId="6C4DECBE">
            <w:pPr>
              <w:pStyle w:val="24"/>
              <w:rPr>
                <w:rFonts w:hint="eastAsia" w:ascii="宋体" w:hAnsi="宋体" w:eastAsia="宋体" w:cs="宋体"/>
                <w:b/>
              </w:rPr>
            </w:pPr>
          </w:p>
        </w:tc>
        <w:tc>
          <w:tcPr>
            <w:tcW w:w="688" w:type="pct"/>
          </w:tcPr>
          <w:p w14:paraId="1B3C0AF7">
            <w:pPr>
              <w:pStyle w:val="24"/>
              <w:rPr>
                <w:rFonts w:hint="eastAsia" w:ascii="宋体" w:hAnsi="宋体" w:eastAsia="宋体" w:cs="宋体"/>
                <w:b/>
              </w:rPr>
            </w:pPr>
          </w:p>
        </w:tc>
        <w:tc>
          <w:tcPr>
            <w:tcW w:w="611" w:type="pct"/>
          </w:tcPr>
          <w:p w14:paraId="34231E1E">
            <w:pPr>
              <w:pStyle w:val="24"/>
              <w:rPr>
                <w:rFonts w:hint="eastAsia" w:ascii="宋体" w:hAnsi="宋体" w:eastAsia="宋体" w:cs="宋体"/>
                <w:b/>
              </w:rPr>
            </w:pPr>
          </w:p>
        </w:tc>
        <w:tc>
          <w:tcPr>
            <w:tcW w:w="819" w:type="pct"/>
          </w:tcPr>
          <w:p w14:paraId="1CC70EAE">
            <w:pPr>
              <w:pStyle w:val="24"/>
              <w:rPr>
                <w:rFonts w:hint="eastAsia" w:ascii="宋体" w:hAnsi="宋体" w:eastAsia="宋体" w:cs="宋体"/>
                <w:b/>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24"/>
              <w:rPr>
                <w:rFonts w:hint="eastAsia" w:ascii="宋体" w:hAnsi="宋体" w:eastAsia="宋体" w:cs="宋体"/>
                <w:b/>
              </w:rPr>
            </w:pPr>
          </w:p>
        </w:tc>
        <w:tc>
          <w:tcPr>
            <w:tcW w:w="1264" w:type="pct"/>
          </w:tcPr>
          <w:p w14:paraId="55157BE0">
            <w:pPr>
              <w:pStyle w:val="24"/>
              <w:rPr>
                <w:rFonts w:hint="eastAsia" w:ascii="宋体" w:hAnsi="宋体" w:eastAsia="宋体" w:cs="宋体"/>
                <w:b/>
              </w:rPr>
            </w:pPr>
          </w:p>
        </w:tc>
        <w:tc>
          <w:tcPr>
            <w:tcW w:w="1144" w:type="pct"/>
          </w:tcPr>
          <w:p w14:paraId="6B7DCA6E">
            <w:pPr>
              <w:pStyle w:val="24"/>
              <w:rPr>
                <w:rFonts w:hint="eastAsia" w:ascii="宋体" w:hAnsi="宋体" w:eastAsia="宋体" w:cs="宋体"/>
                <w:b/>
              </w:rPr>
            </w:pPr>
          </w:p>
        </w:tc>
        <w:tc>
          <w:tcPr>
            <w:tcW w:w="688" w:type="pct"/>
          </w:tcPr>
          <w:p w14:paraId="2C49D141">
            <w:pPr>
              <w:pStyle w:val="24"/>
              <w:rPr>
                <w:rFonts w:hint="eastAsia" w:ascii="宋体" w:hAnsi="宋体" w:eastAsia="宋体" w:cs="宋体"/>
                <w:b/>
              </w:rPr>
            </w:pPr>
          </w:p>
        </w:tc>
        <w:tc>
          <w:tcPr>
            <w:tcW w:w="611" w:type="pct"/>
          </w:tcPr>
          <w:p w14:paraId="44F56F9C">
            <w:pPr>
              <w:pStyle w:val="24"/>
              <w:rPr>
                <w:rFonts w:hint="eastAsia" w:ascii="宋体" w:hAnsi="宋体" w:eastAsia="宋体" w:cs="宋体"/>
                <w:b/>
              </w:rPr>
            </w:pPr>
          </w:p>
        </w:tc>
        <w:tc>
          <w:tcPr>
            <w:tcW w:w="819" w:type="pct"/>
          </w:tcPr>
          <w:p w14:paraId="47E562F1">
            <w:pPr>
              <w:pStyle w:val="24"/>
              <w:rPr>
                <w:rFonts w:hint="eastAsia" w:ascii="宋体" w:hAnsi="宋体" w:eastAsia="宋体" w:cs="宋体"/>
                <w:b/>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24"/>
              <w:rPr>
                <w:rFonts w:hint="eastAsia" w:ascii="宋体" w:hAnsi="宋体" w:eastAsia="宋体" w:cs="宋体"/>
                <w:b/>
              </w:rPr>
            </w:pPr>
          </w:p>
        </w:tc>
        <w:tc>
          <w:tcPr>
            <w:tcW w:w="1264" w:type="pct"/>
          </w:tcPr>
          <w:p w14:paraId="08C35C5E">
            <w:pPr>
              <w:pStyle w:val="24"/>
              <w:rPr>
                <w:rFonts w:hint="eastAsia" w:ascii="宋体" w:hAnsi="宋体" w:eastAsia="宋体" w:cs="宋体"/>
                <w:b/>
              </w:rPr>
            </w:pPr>
          </w:p>
        </w:tc>
        <w:tc>
          <w:tcPr>
            <w:tcW w:w="1144" w:type="pct"/>
          </w:tcPr>
          <w:p w14:paraId="3DC656B6">
            <w:pPr>
              <w:pStyle w:val="24"/>
              <w:rPr>
                <w:rFonts w:hint="eastAsia" w:ascii="宋体" w:hAnsi="宋体" w:eastAsia="宋体" w:cs="宋体"/>
                <w:b/>
              </w:rPr>
            </w:pPr>
          </w:p>
        </w:tc>
        <w:tc>
          <w:tcPr>
            <w:tcW w:w="688" w:type="pct"/>
          </w:tcPr>
          <w:p w14:paraId="52FBD984">
            <w:pPr>
              <w:pStyle w:val="24"/>
              <w:rPr>
                <w:rFonts w:hint="eastAsia" w:ascii="宋体" w:hAnsi="宋体" w:eastAsia="宋体" w:cs="宋体"/>
                <w:b/>
              </w:rPr>
            </w:pPr>
          </w:p>
        </w:tc>
        <w:tc>
          <w:tcPr>
            <w:tcW w:w="611" w:type="pct"/>
          </w:tcPr>
          <w:p w14:paraId="6921D7AA">
            <w:pPr>
              <w:pStyle w:val="24"/>
              <w:rPr>
                <w:rFonts w:hint="eastAsia" w:ascii="宋体" w:hAnsi="宋体" w:eastAsia="宋体" w:cs="宋体"/>
                <w:b/>
              </w:rPr>
            </w:pPr>
          </w:p>
        </w:tc>
        <w:tc>
          <w:tcPr>
            <w:tcW w:w="819" w:type="pct"/>
          </w:tcPr>
          <w:p w14:paraId="2B9ECA05">
            <w:pPr>
              <w:pStyle w:val="24"/>
              <w:rPr>
                <w:rFonts w:hint="eastAsia" w:ascii="宋体" w:hAnsi="宋体" w:eastAsia="宋体" w:cs="宋体"/>
                <w:b/>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24"/>
              <w:rPr>
                <w:rFonts w:hint="eastAsia" w:ascii="宋体" w:hAnsi="宋体" w:eastAsia="宋体" w:cs="宋体"/>
                <w:b/>
              </w:rPr>
            </w:pPr>
          </w:p>
        </w:tc>
        <w:tc>
          <w:tcPr>
            <w:tcW w:w="1264" w:type="pct"/>
          </w:tcPr>
          <w:p w14:paraId="00E46587">
            <w:pPr>
              <w:pStyle w:val="24"/>
              <w:rPr>
                <w:rFonts w:hint="eastAsia" w:ascii="宋体" w:hAnsi="宋体" w:eastAsia="宋体" w:cs="宋体"/>
                <w:b/>
              </w:rPr>
            </w:pPr>
          </w:p>
        </w:tc>
        <w:tc>
          <w:tcPr>
            <w:tcW w:w="1144" w:type="pct"/>
          </w:tcPr>
          <w:p w14:paraId="4CF919CB">
            <w:pPr>
              <w:pStyle w:val="24"/>
              <w:rPr>
                <w:rFonts w:hint="eastAsia" w:ascii="宋体" w:hAnsi="宋体" w:eastAsia="宋体" w:cs="宋体"/>
                <w:b/>
              </w:rPr>
            </w:pPr>
          </w:p>
        </w:tc>
        <w:tc>
          <w:tcPr>
            <w:tcW w:w="688" w:type="pct"/>
          </w:tcPr>
          <w:p w14:paraId="031B191C">
            <w:pPr>
              <w:pStyle w:val="24"/>
              <w:rPr>
                <w:rFonts w:hint="eastAsia" w:ascii="宋体" w:hAnsi="宋体" w:eastAsia="宋体" w:cs="宋体"/>
                <w:b/>
              </w:rPr>
            </w:pPr>
          </w:p>
        </w:tc>
        <w:tc>
          <w:tcPr>
            <w:tcW w:w="611" w:type="pct"/>
          </w:tcPr>
          <w:p w14:paraId="1DFD6911">
            <w:pPr>
              <w:pStyle w:val="24"/>
              <w:rPr>
                <w:rFonts w:hint="eastAsia" w:ascii="宋体" w:hAnsi="宋体" w:eastAsia="宋体" w:cs="宋体"/>
                <w:b/>
              </w:rPr>
            </w:pPr>
          </w:p>
        </w:tc>
        <w:tc>
          <w:tcPr>
            <w:tcW w:w="819" w:type="pct"/>
          </w:tcPr>
          <w:p w14:paraId="777FF773">
            <w:pPr>
              <w:pStyle w:val="24"/>
              <w:rPr>
                <w:rFonts w:hint="eastAsia" w:ascii="宋体" w:hAnsi="宋体" w:eastAsia="宋体" w:cs="宋体"/>
                <w:b/>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24"/>
              <w:rPr>
                <w:rFonts w:hint="eastAsia" w:ascii="宋体" w:hAnsi="宋体" w:eastAsia="宋体" w:cs="宋体"/>
                <w:b/>
              </w:rPr>
            </w:pPr>
          </w:p>
        </w:tc>
        <w:tc>
          <w:tcPr>
            <w:tcW w:w="1264" w:type="pct"/>
          </w:tcPr>
          <w:p w14:paraId="463CC2DE">
            <w:pPr>
              <w:pStyle w:val="24"/>
              <w:rPr>
                <w:rFonts w:hint="eastAsia" w:ascii="宋体" w:hAnsi="宋体" w:eastAsia="宋体" w:cs="宋体"/>
                <w:b/>
              </w:rPr>
            </w:pPr>
          </w:p>
        </w:tc>
        <w:tc>
          <w:tcPr>
            <w:tcW w:w="1144" w:type="pct"/>
          </w:tcPr>
          <w:p w14:paraId="2AD282B9">
            <w:pPr>
              <w:pStyle w:val="24"/>
              <w:rPr>
                <w:rFonts w:hint="eastAsia" w:ascii="宋体" w:hAnsi="宋体" w:eastAsia="宋体" w:cs="宋体"/>
                <w:b/>
              </w:rPr>
            </w:pPr>
          </w:p>
        </w:tc>
        <w:tc>
          <w:tcPr>
            <w:tcW w:w="688" w:type="pct"/>
          </w:tcPr>
          <w:p w14:paraId="187C110D">
            <w:pPr>
              <w:pStyle w:val="24"/>
              <w:rPr>
                <w:rFonts w:hint="eastAsia" w:ascii="宋体" w:hAnsi="宋体" w:eastAsia="宋体" w:cs="宋体"/>
                <w:b/>
              </w:rPr>
            </w:pPr>
          </w:p>
        </w:tc>
        <w:tc>
          <w:tcPr>
            <w:tcW w:w="611" w:type="pct"/>
          </w:tcPr>
          <w:p w14:paraId="44D137EC">
            <w:pPr>
              <w:pStyle w:val="24"/>
              <w:rPr>
                <w:rFonts w:hint="eastAsia" w:ascii="宋体" w:hAnsi="宋体" w:eastAsia="宋体" w:cs="宋体"/>
                <w:b/>
              </w:rPr>
            </w:pPr>
          </w:p>
        </w:tc>
        <w:tc>
          <w:tcPr>
            <w:tcW w:w="819" w:type="pct"/>
          </w:tcPr>
          <w:p w14:paraId="4985DE2C">
            <w:pPr>
              <w:pStyle w:val="24"/>
              <w:rPr>
                <w:rFonts w:hint="eastAsia" w:ascii="宋体" w:hAnsi="宋体" w:eastAsia="宋体" w:cs="宋体"/>
                <w:b/>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24"/>
              <w:rPr>
                <w:rFonts w:hint="eastAsia" w:ascii="宋体" w:hAnsi="宋体" w:eastAsia="宋体" w:cs="宋体"/>
                <w:b/>
              </w:rPr>
            </w:pPr>
          </w:p>
        </w:tc>
        <w:tc>
          <w:tcPr>
            <w:tcW w:w="1264" w:type="pct"/>
          </w:tcPr>
          <w:p w14:paraId="1953286F">
            <w:pPr>
              <w:pStyle w:val="24"/>
              <w:rPr>
                <w:rFonts w:hint="eastAsia" w:ascii="宋体" w:hAnsi="宋体" w:eastAsia="宋体" w:cs="宋体"/>
                <w:b/>
              </w:rPr>
            </w:pPr>
          </w:p>
        </w:tc>
        <w:tc>
          <w:tcPr>
            <w:tcW w:w="1144" w:type="pct"/>
          </w:tcPr>
          <w:p w14:paraId="20311C8B">
            <w:pPr>
              <w:pStyle w:val="24"/>
              <w:rPr>
                <w:rFonts w:hint="eastAsia" w:ascii="宋体" w:hAnsi="宋体" w:eastAsia="宋体" w:cs="宋体"/>
                <w:b/>
              </w:rPr>
            </w:pPr>
          </w:p>
        </w:tc>
        <w:tc>
          <w:tcPr>
            <w:tcW w:w="688" w:type="pct"/>
          </w:tcPr>
          <w:p w14:paraId="0EFE44CC">
            <w:pPr>
              <w:pStyle w:val="24"/>
              <w:rPr>
                <w:rFonts w:hint="eastAsia" w:ascii="宋体" w:hAnsi="宋体" w:eastAsia="宋体" w:cs="宋体"/>
                <w:b/>
              </w:rPr>
            </w:pPr>
          </w:p>
        </w:tc>
        <w:tc>
          <w:tcPr>
            <w:tcW w:w="611" w:type="pct"/>
          </w:tcPr>
          <w:p w14:paraId="78E8D4B1">
            <w:pPr>
              <w:pStyle w:val="24"/>
              <w:rPr>
                <w:rFonts w:hint="eastAsia" w:ascii="宋体" w:hAnsi="宋体" w:eastAsia="宋体" w:cs="宋体"/>
                <w:b/>
              </w:rPr>
            </w:pPr>
          </w:p>
        </w:tc>
        <w:tc>
          <w:tcPr>
            <w:tcW w:w="819" w:type="pct"/>
          </w:tcPr>
          <w:p w14:paraId="29C0B54C">
            <w:pPr>
              <w:pStyle w:val="24"/>
              <w:rPr>
                <w:rFonts w:hint="eastAsia" w:ascii="宋体" w:hAnsi="宋体" w:eastAsia="宋体" w:cs="宋体"/>
                <w:b/>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24"/>
              <w:rPr>
                <w:rFonts w:hint="eastAsia" w:ascii="宋体" w:hAnsi="宋体" w:eastAsia="宋体" w:cs="宋体"/>
                <w:b/>
              </w:rPr>
            </w:pPr>
          </w:p>
        </w:tc>
        <w:tc>
          <w:tcPr>
            <w:tcW w:w="1264" w:type="pct"/>
          </w:tcPr>
          <w:p w14:paraId="5B449DDC">
            <w:pPr>
              <w:pStyle w:val="24"/>
              <w:rPr>
                <w:rFonts w:hint="eastAsia" w:ascii="宋体" w:hAnsi="宋体" w:eastAsia="宋体" w:cs="宋体"/>
                <w:b/>
              </w:rPr>
            </w:pPr>
          </w:p>
        </w:tc>
        <w:tc>
          <w:tcPr>
            <w:tcW w:w="1144" w:type="pct"/>
          </w:tcPr>
          <w:p w14:paraId="127FF516">
            <w:pPr>
              <w:pStyle w:val="24"/>
              <w:rPr>
                <w:rFonts w:hint="eastAsia" w:ascii="宋体" w:hAnsi="宋体" w:eastAsia="宋体" w:cs="宋体"/>
                <w:b/>
              </w:rPr>
            </w:pPr>
          </w:p>
        </w:tc>
        <w:tc>
          <w:tcPr>
            <w:tcW w:w="688" w:type="pct"/>
          </w:tcPr>
          <w:p w14:paraId="4BE074DA">
            <w:pPr>
              <w:pStyle w:val="24"/>
              <w:rPr>
                <w:rFonts w:hint="eastAsia" w:ascii="宋体" w:hAnsi="宋体" w:eastAsia="宋体" w:cs="宋体"/>
                <w:b/>
              </w:rPr>
            </w:pPr>
          </w:p>
        </w:tc>
        <w:tc>
          <w:tcPr>
            <w:tcW w:w="611" w:type="pct"/>
          </w:tcPr>
          <w:p w14:paraId="68892059">
            <w:pPr>
              <w:pStyle w:val="24"/>
              <w:rPr>
                <w:rFonts w:hint="eastAsia" w:ascii="宋体" w:hAnsi="宋体" w:eastAsia="宋体" w:cs="宋体"/>
                <w:b/>
              </w:rPr>
            </w:pPr>
          </w:p>
        </w:tc>
        <w:tc>
          <w:tcPr>
            <w:tcW w:w="819" w:type="pct"/>
          </w:tcPr>
          <w:p w14:paraId="18570175">
            <w:pPr>
              <w:pStyle w:val="24"/>
              <w:rPr>
                <w:rFonts w:hint="eastAsia" w:ascii="宋体" w:hAnsi="宋体" w:eastAsia="宋体" w:cs="宋体"/>
                <w:b/>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24"/>
              <w:rPr>
                <w:rFonts w:hint="eastAsia" w:ascii="宋体" w:hAnsi="宋体" w:eastAsia="宋体" w:cs="宋体"/>
                <w:b/>
              </w:rPr>
            </w:pPr>
          </w:p>
        </w:tc>
        <w:tc>
          <w:tcPr>
            <w:tcW w:w="1264" w:type="pct"/>
          </w:tcPr>
          <w:p w14:paraId="09571F57">
            <w:pPr>
              <w:pStyle w:val="24"/>
              <w:rPr>
                <w:rFonts w:hint="eastAsia" w:ascii="宋体" w:hAnsi="宋体" w:eastAsia="宋体" w:cs="宋体"/>
                <w:b/>
              </w:rPr>
            </w:pPr>
          </w:p>
        </w:tc>
        <w:tc>
          <w:tcPr>
            <w:tcW w:w="1144" w:type="pct"/>
          </w:tcPr>
          <w:p w14:paraId="1DA25B53">
            <w:pPr>
              <w:pStyle w:val="24"/>
              <w:rPr>
                <w:rFonts w:hint="eastAsia" w:ascii="宋体" w:hAnsi="宋体" w:eastAsia="宋体" w:cs="宋体"/>
                <w:b/>
              </w:rPr>
            </w:pPr>
          </w:p>
        </w:tc>
        <w:tc>
          <w:tcPr>
            <w:tcW w:w="688" w:type="pct"/>
          </w:tcPr>
          <w:p w14:paraId="0B0C0E84">
            <w:pPr>
              <w:pStyle w:val="24"/>
              <w:rPr>
                <w:rFonts w:hint="eastAsia" w:ascii="宋体" w:hAnsi="宋体" w:eastAsia="宋体" w:cs="宋体"/>
                <w:b/>
              </w:rPr>
            </w:pPr>
          </w:p>
        </w:tc>
        <w:tc>
          <w:tcPr>
            <w:tcW w:w="611" w:type="pct"/>
          </w:tcPr>
          <w:p w14:paraId="262F4941">
            <w:pPr>
              <w:pStyle w:val="24"/>
              <w:rPr>
                <w:rFonts w:hint="eastAsia" w:ascii="宋体" w:hAnsi="宋体" w:eastAsia="宋体" w:cs="宋体"/>
                <w:b/>
              </w:rPr>
            </w:pPr>
          </w:p>
        </w:tc>
        <w:tc>
          <w:tcPr>
            <w:tcW w:w="819" w:type="pct"/>
          </w:tcPr>
          <w:p w14:paraId="76AE8955">
            <w:pPr>
              <w:pStyle w:val="24"/>
              <w:rPr>
                <w:rFonts w:hint="eastAsia" w:ascii="宋体" w:hAnsi="宋体" w:eastAsia="宋体" w:cs="宋体"/>
                <w:b/>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24"/>
              <w:rPr>
                <w:rFonts w:hint="eastAsia" w:ascii="宋体" w:hAnsi="宋体" w:eastAsia="宋体" w:cs="宋体"/>
                <w:b/>
              </w:rPr>
            </w:pPr>
          </w:p>
        </w:tc>
        <w:tc>
          <w:tcPr>
            <w:tcW w:w="1264" w:type="pct"/>
          </w:tcPr>
          <w:p w14:paraId="7A77F0B0">
            <w:pPr>
              <w:pStyle w:val="24"/>
              <w:rPr>
                <w:rFonts w:hint="eastAsia" w:ascii="宋体" w:hAnsi="宋体" w:eastAsia="宋体" w:cs="宋体"/>
                <w:b/>
              </w:rPr>
            </w:pPr>
          </w:p>
        </w:tc>
        <w:tc>
          <w:tcPr>
            <w:tcW w:w="1144" w:type="pct"/>
          </w:tcPr>
          <w:p w14:paraId="37B97A04">
            <w:pPr>
              <w:pStyle w:val="24"/>
              <w:rPr>
                <w:rFonts w:hint="eastAsia" w:ascii="宋体" w:hAnsi="宋体" w:eastAsia="宋体" w:cs="宋体"/>
                <w:b/>
              </w:rPr>
            </w:pPr>
          </w:p>
        </w:tc>
        <w:tc>
          <w:tcPr>
            <w:tcW w:w="688" w:type="pct"/>
          </w:tcPr>
          <w:p w14:paraId="7506B664">
            <w:pPr>
              <w:pStyle w:val="24"/>
              <w:rPr>
                <w:rFonts w:hint="eastAsia" w:ascii="宋体" w:hAnsi="宋体" w:eastAsia="宋体" w:cs="宋体"/>
                <w:b/>
              </w:rPr>
            </w:pPr>
          </w:p>
        </w:tc>
        <w:tc>
          <w:tcPr>
            <w:tcW w:w="611" w:type="pct"/>
          </w:tcPr>
          <w:p w14:paraId="36EF8E78">
            <w:pPr>
              <w:pStyle w:val="24"/>
              <w:rPr>
                <w:rFonts w:hint="eastAsia" w:ascii="宋体" w:hAnsi="宋体" w:eastAsia="宋体" w:cs="宋体"/>
                <w:b/>
              </w:rPr>
            </w:pPr>
          </w:p>
        </w:tc>
        <w:tc>
          <w:tcPr>
            <w:tcW w:w="819" w:type="pct"/>
          </w:tcPr>
          <w:p w14:paraId="5C284C5A">
            <w:pPr>
              <w:pStyle w:val="24"/>
              <w:rPr>
                <w:rFonts w:hint="eastAsia" w:ascii="宋体" w:hAnsi="宋体" w:eastAsia="宋体" w:cs="宋体"/>
                <w:b/>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98E2C1">
            <w:pPr>
              <w:pStyle w:val="24"/>
              <w:rPr>
                <w:rFonts w:hint="eastAsia" w:ascii="宋体" w:hAnsi="宋体" w:eastAsia="宋体" w:cs="宋体"/>
                <w:b/>
              </w:rPr>
            </w:pPr>
          </w:p>
        </w:tc>
        <w:tc>
          <w:tcPr>
            <w:tcW w:w="1264" w:type="pct"/>
          </w:tcPr>
          <w:p w14:paraId="42EDC84E">
            <w:pPr>
              <w:pStyle w:val="24"/>
              <w:rPr>
                <w:rFonts w:hint="eastAsia" w:ascii="宋体" w:hAnsi="宋体" w:eastAsia="宋体" w:cs="宋体"/>
                <w:b/>
              </w:rPr>
            </w:pPr>
          </w:p>
        </w:tc>
        <w:tc>
          <w:tcPr>
            <w:tcW w:w="1144" w:type="pct"/>
          </w:tcPr>
          <w:p w14:paraId="485879FE">
            <w:pPr>
              <w:pStyle w:val="24"/>
              <w:rPr>
                <w:rFonts w:hint="eastAsia" w:ascii="宋体" w:hAnsi="宋体" w:eastAsia="宋体" w:cs="宋体"/>
                <w:b/>
              </w:rPr>
            </w:pPr>
          </w:p>
        </w:tc>
        <w:tc>
          <w:tcPr>
            <w:tcW w:w="688" w:type="pct"/>
          </w:tcPr>
          <w:p w14:paraId="4C463037">
            <w:pPr>
              <w:pStyle w:val="24"/>
              <w:rPr>
                <w:rFonts w:hint="eastAsia" w:ascii="宋体" w:hAnsi="宋体" w:eastAsia="宋体" w:cs="宋体"/>
                <w:b/>
              </w:rPr>
            </w:pPr>
          </w:p>
        </w:tc>
        <w:tc>
          <w:tcPr>
            <w:tcW w:w="611" w:type="pct"/>
          </w:tcPr>
          <w:p w14:paraId="3843F128">
            <w:pPr>
              <w:pStyle w:val="24"/>
              <w:rPr>
                <w:rFonts w:hint="eastAsia" w:ascii="宋体" w:hAnsi="宋体" w:eastAsia="宋体" w:cs="宋体"/>
                <w:b/>
              </w:rPr>
            </w:pPr>
          </w:p>
        </w:tc>
        <w:tc>
          <w:tcPr>
            <w:tcW w:w="819" w:type="pct"/>
          </w:tcPr>
          <w:p w14:paraId="6FF14AF8">
            <w:pPr>
              <w:pStyle w:val="24"/>
              <w:rPr>
                <w:rFonts w:hint="eastAsia" w:ascii="宋体" w:hAnsi="宋体" w:eastAsia="宋体" w:cs="宋体"/>
                <w:b/>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422278">
            <w:pPr>
              <w:pStyle w:val="24"/>
              <w:rPr>
                <w:rFonts w:hint="eastAsia" w:ascii="宋体" w:hAnsi="宋体" w:eastAsia="宋体" w:cs="宋体"/>
                <w:b/>
              </w:rPr>
            </w:pPr>
          </w:p>
        </w:tc>
        <w:tc>
          <w:tcPr>
            <w:tcW w:w="1264" w:type="pct"/>
          </w:tcPr>
          <w:p w14:paraId="7732FFC2">
            <w:pPr>
              <w:pStyle w:val="24"/>
              <w:rPr>
                <w:rFonts w:hint="eastAsia" w:ascii="宋体" w:hAnsi="宋体" w:eastAsia="宋体" w:cs="宋体"/>
                <w:b/>
              </w:rPr>
            </w:pPr>
          </w:p>
        </w:tc>
        <w:tc>
          <w:tcPr>
            <w:tcW w:w="1144" w:type="pct"/>
          </w:tcPr>
          <w:p w14:paraId="6AB6FFD7">
            <w:pPr>
              <w:pStyle w:val="24"/>
              <w:rPr>
                <w:rFonts w:hint="eastAsia" w:ascii="宋体" w:hAnsi="宋体" w:eastAsia="宋体" w:cs="宋体"/>
                <w:b/>
              </w:rPr>
            </w:pPr>
          </w:p>
        </w:tc>
        <w:tc>
          <w:tcPr>
            <w:tcW w:w="688" w:type="pct"/>
          </w:tcPr>
          <w:p w14:paraId="414E6BAC">
            <w:pPr>
              <w:pStyle w:val="24"/>
              <w:rPr>
                <w:rFonts w:hint="eastAsia" w:ascii="宋体" w:hAnsi="宋体" w:eastAsia="宋体" w:cs="宋体"/>
                <w:b/>
              </w:rPr>
            </w:pPr>
          </w:p>
        </w:tc>
        <w:tc>
          <w:tcPr>
            <w:tcW w:w="611" w:type="pct"/>
          </w:tcPr>
          <w:p w14:paraId="7191130A">
            <w:pPr>
              <w:pStyle w:val="24"/>
              <w:rPr>
                <w:rFonts w:hint="eastAsia" w:ascii="宋体" w:hAnsi="宋体" w:eastAsia="宋体" w:cs="宋体"/>
                <w:b/>
              </w:rPr>
            </w:pPr>
          </w:p>
        </w:tc>
        <w:tc>
          <w:tcPr>
            <w:tcW w:w="819" w:type="pct"/>
          </w:tcPr>
          <w:p w14:paraId="7E0B19B7">
            <w:pPr>
              <w:pStyle w:val="24"/>
              <w:rPr>
                <w:rFonts w:hint="eastAsia" w:ascii="宋体" w:hAnsi="宋体" w:eastAsia="宋体" w:cs="宋体"/>
                <w:b/>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24"/>
              <w:rPr>
                <w:rFonts w:hint="eastAsia" w:ascii="宋体" w:hAnsi="宋体" w:eastAsia="宋体" w:cs="宋体"/>
                <w:b/>
              </w:rPr>
            </w:pPr>
          </w:p>
        </w:tc>
        <w:tc>
          <w:tcPr>
            <w:tcW w:w="1264" w:type="pct"/>
          </w:tcPr>
          <w:p w14:paraId="33E9C362">
            <w:pPr>
              <w:pStyle w:val="24"/>
              <w:rPr>
                <w:rFonts w:hint="eastAsia" w:ascii="宋体" w:hAnsi="宋体" w:eastAsia="宋体" w:cs="宋体"/>
                <w:b/>
              </w:rPr>
            </w:pPr>
          </w:p>
        </w:tc>
        <w:tc>
          <w:tcPr>
            <w:tcW w:w="1144" w:type="pct"/>
          </w:tcPr>
          <w:p w14:paraId="3F498708">
            <w:pPr>
              <w:pStyle w:val="24"/>
              <w:rPr>
                <w:rFonts w:hint="eastAsia" w:ascii="宋体" w:hAnsi="宋体" w:eastAsia="宋体" w:cs="宋体"/>
                <w:b/>
              </w:rPr>
            </w:pPr>
          </w:p>
        </w:tc>
        <w:tc>
          <w:tcPr>
            <w:tcW w:w="688" w:type="pct"/>
          </w:tcPr>
          <w:p w14:paraId="46F1B547">
            <w:pPr>
              <w:pStyle w:val="24"/>
              <w:rPr>
                <w:rFonts w:hint="eastAsia" w:ascii="宋体" w:hAnsi="宋体" w:eastAsia="宋体" w:cs="宋体"/>
                <w:b/>
              </w:rPr>
            </w:pPr>
          </w:p>
        </w:tc>
        <w:tc>
          <w:tcPr>
            <w:tcW w:w="611" w:type="pct"/>
          </w:tcPr>
          <w:p w14:paraId="0470C51D">
            <w:pPr>
              <w:pStyle w:val="24"/>
              <w:rPr>
                <w:rFonts w:hint="eastAsia" w:ascii="宋体" w:hAnsi="宋体" w:eastAsia="宋体" w:cs="宋体"/>
                <w:b/>
              </w:rPr>
            </w:pPr>
          </w:p>
        </w:tc>
        <w:tc>
          <w:tcPr>
            <w:tcW w:w="819" w:type="pct"/>
          </w:tcPr>
          <w:p w14:paraId="56022A68">
            <w:pPr>
              <w:pStyle w:val="24"/>
              <w:rPr>
                <w:rFonts w:hint="eastAsia" w:ascii="宋体" w:hAnsi="宋体" w:eastAsia="宋体" w:cs="宋体"/>
                <w:b/>
              </w:rPr>
            </w:pPr>
          </w:p>
        </w:tc>
      </w:tr>
    </w:tbl>
    <w:p w14:paraId="73FC27E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A2A8E33">
      <w:pPr>
        <w:tabs>
          <w:tab w:val="left" w:pos="1578"/>
          <w:tab w:val="left" w:pos="10083"/>
        </w:tabs>
        <w:spacing w:line="500" w:lineRule="exact"/>
        <w:rPr>
          <w:rFonts w:hint="eastAsia" w:ascii="宋体" w:hAnsi="宋体" w:eastAsia="宋体" w:cs="宋体"/>
          <w:sz w:val="24"/>
        </w:rPr>
      </w:pPr>
    </w:p>
    <w:p w14:paraId="5AD0D071">
      <w:pPr>
        <w:spacing w:line="660" w:lineRule="exact"/>
        <w:rPr>
          <w:rFonts w:hint="eastAsia" w:ascii="宋体" w:hAnsi="宋体" w:eastAsia="宋体" w:cs="宋体"/>
          <w:sz w:val="24"/>
        </w:rPr>
      </w:pPr>
      <w:r>
        <w:rPr>
          <w:rFonts w:hint="eastAsia" w:ascii="宋体" w:hAnsi="宋体" w:eastAsia="宋体" w:cs="宋体"/>
          <w:sz w:val="24"/>
        </w:rPr>
        <w:t>投标人：（盖章）</w:t>
      </w:r>
    </w:p>
    <w:p w14:paraId="5AFC05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1BED62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2DE833">
      <w:pPr>
        <w:rPr>
          <w:rFonts w:hint="eastAsia" w:ascii="宋体" w:hAnsi="宋体" w:eastAsia="宋体" w:cs="宋体"/>
          <w:b/>
          <w:bCs/>
          <w:color w:val="000000"/>
          <w:sz w:val="28"/>
        </w:rPr>
      </w:pPr>
    </w:p>
    <w:p w14:paraId="6DD23AC4">
      <w:pPr>
        <w:rPr>
          <w:rFonts w:hint="eastAsia" w:ascii="宋体" w:hAnsi="宋体" w:eastAsia="宋体" w:cs="宋体"/>
          <w:b/>
          <w:bCs/>
          <w:color w:val="000000"/>
          <w:sz w:val="28"/>
          <w:szCs w:val="22"/>
        </w:rPr>
      </w:pPr>
    </w:p>
    <w:p w14:paraId="008843BB">
      <w:pPr>
        <w:rPr>
          <w:rFonts w:hint="eastAsia" w:ascii="宋体" w:hAnsi="宋体" w:eastAsia="宋体" w:cs="宋体"/>
          <w:b/>
          <w:bCs/>
          <w:color w:val="000000"/>
          <w:sz w:val="28"/>
          <w:szCs w:val="22"/>
        </w:rPr>
        <w:sectPr>
          <w:pgSz w:w="11906" w:h="16838"/>
          <w:pgMar w:top="1588" w:right="1418" w:bottom="1134" w:left="1418" w:header="851" w:footer="992" w:gutter="0"/>
          <w:pgNumType w:fmt="decimal" w:start="0"/>
          <w:cols w:space="720" w:num="1"/>
          <w:titlePg/>
          <w:docGrid w:type="lines" w:linePitch="312" w:charSpace="0"/>
        </w:sectPr>
      </w:pPr>
    </w:p>
    <w:p w14:paraId="60829B42">
      <w:pPr>
        <w:pStyle w:val="84"/>
        <w:ind w:firstLine="480"/>
        <w:rPr>
          <w:rFonts w:hint="eastAsia" w:ascii="宋体" w:hAnsi="宋体" w:eastAsia="宋体" w:cs="宋体"/>
        </w:rPr>
      </w:pPr>
      <w:bookmarkStart w:id="169" w:name="_Toc32442"/>
      <w:bookmarkStart w:id="170" w:name="_Toc10351"/>
      <w:bookmarkStart w:id="171" w:name="_Toc31906"/>
      <w:bookmarkStart w:id="172" w:name="_Toc20928"/>
      <w:bookmarkStart w:id="173" w:name="_Toc30094"/>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bookmarkEnd w:id="169"/>
      <w:bookmarkEnd w:id="170"/>
      <w:bookmarkEnd w:id="171"/>
      <w:bookmarkEnd w:id="172"/>
      <w:bookmarkEnd w:id="173"/>
    </w:p>
    <w:p w14:paraId="6E60B2A2">
      <w:pPr>
        <w:spacing w:line="240" w:lineRule="exact"/>
        <w:rPr>
          <w:rFonts w:hint="eastAsia" w:ascii="宋体" w:hAnsi="宋体" w:eastAsia="宋体" w:cs="宋体"/>
        </w:rPr>
      </w:pPr>
      <w:r>
        <w:rPr>
          <w:rFonts w:hint="eastAsia" w:ascii="宋体" w:hAnsi="宋体" w:eastAsia="宋体" w:cs="宋体"/>
        </w:rPr>
        <w:t xml:space="preserve">                                               </w:t>
      </w:r>
    </w:p>
    <w:p w14:paraId="38C84932">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val="en-US" w:eastAsia="zh-CN"/>
        </w:rPr>
        <w:t>功能安全测试系统</w:t>
      </w:r>
      <w:r>
        <w:rPr>
          <w:rFonts w:hint="eastAsia" w:ascii="宋体" w:hAnsi="宋体" w:eastAsia="宋体" w:cs="宋体"/>
          <w:sz w:val="24"/>
          <w:u w:val="single"/>
        </w:rPr>
        <w:t xml:space="preserve">                         </w:t>
      </w:r>
    </w:p>
    <w:p w14:paraId="71EC553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D16D8C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A2EC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9F359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7D2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D953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13FF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946F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B745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B74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46F7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EC77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9269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FB98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022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AA57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6E8F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827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9CF9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45B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B47BAC">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9DB1201">
      <w:pPr>
        <w:spacing w:line="660" w:lineRule="exact"/>
        <w:rPr>
          <w:rFonts w:hint="eastAsia" w:ascii="宋体" w:hAnsi="宋体" w:eastAsia="宋体" w:cs="宋体"/>
          <w:sz w:val="24"/>
        </w:rPr>
      </w:pPr>
      <w:r>
        <w:rPr>
          <w:rFonts w:hint="eastAsia" w:ascii="宋体" w:hAnsi="宋体" w:eastAsia="宋体" w:cs="宋体"/>
          <w:sz w:val="24"/>
        </w:rPr>
        <w:t>投标人：（盖章）</w:t>
      </w:r>
    </w:p>
    <w:p w14:paraId="225B4A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C74625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168A98F">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33611405">
      <w:pPr>
        <w:pStyle w:val="84"/>
        <w:ind w:firstLine="480"/>
        <w:rPr>
          <w:rFonts w:hint="eastAsia" w:ascii="宋体" w:hAnsi="宋体" w:eastAsia="宋体" w:cs="宋体"/>
        </w:rPr>
      </w:pPr>
      <w:bookmarkStart w:id="174" w:name="_Toc20961"/>
      <w:bookmarkStart w:id="175" w:name="_Toc6678"/>
      <w:bookmarkStart w:id="176" w:name="_Toc6639"/>
      <w:bookmarkStart w:id="177" w:name="_Toc17924"/>
      <w:bookmarkStart w:id="178" w:name="_Toc2263"/>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bookmarkEnd w:id="174"/>
      <w:bookmarkEnd w:id="175"/>
      <w:bookmarkEnd w:id="176"/>
      <w:bookmarkEnd w:id="177"/>
      <w:bookmarkEnd w:id="178"/>
    </w:p>
    <w:p w14:paraId="745FC1B1">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23BCC4BA">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功能安全测试系统</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2040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134CBD0">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39E3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9D74337">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2A7B2DA9">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5DE9CEF4">
            <w:pPr>
              <w:pStyle w:val="82"/>
              <w:rPr>
                <w:rFonts w:hint="eastAsia" w:ascii="宋体" w:hAnsi="宋体" w:eastAsia="宋体" w:cs="宋体"/>
              </w:rPr>
            </w:pPr>
            <w:r>
              <w:rPr>
                <w:rFonts w:hint="eastAsia" w:ascii="宋体" w:hAnsi="宋体" w:eastAsia="宋体" w:cs="宋体"/>
              </w:rPr>
              <w:t>投标总价</w:t>
            </w:r>
          </w:p>
          <w:p w14:paraId="6755DAFE">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5676D3A1">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2BF42064">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5BE6C00C">
            <w:pPr>
              <w:pStyle w:val="82"/>
              <w:rPr>
                <w:rFonts w:hint="eastAsia" w:ascii="宋体" w:hAnsi="宋体" w:eastAsia="宋体" w:cs="宋体"/>
              </w:rPr>
            </w:pPr>
            <w:r>
              <w:rPr>
                <w:rFonts w:hint="eastAsia" w:ascii="宋体" w:hAnsi="宋体" w:eastAsia="宋体" w:cs="宋体"/>
              </w:rPr>
              <w:t>质保期</w:t>
            </w:r>
          </w:p>
          <w:p w14:paraId="22AFCEDD">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23F76770">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459F107A">
            <w:pPr>
              <w:pStyle w:val="82"/>
              <w:rPr>
                <w:rFonts w:hint="eastAsia" w:ascii="宋体" w:hAnsi="宋体" w:eastAsia="宋体" w:cs="宋体"/>
              </w:rPr>
            </w:pPr>
            <w:r>
              <w:rPr>
                <w:rFonts w:hint="eastAsia" w:ascii="宋体" w:hAnsi="宋体" w:eastAsia="宋体" w:cs="宋体"/>
              </w:rPr>
              <w:t>付款方式及比例是否偏离</w:t>
            </w:r>
          </w:p>
        </w:tc>
      </w:tr>
      <w:tr w14:paraId="7B6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9E50090">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4FBF142A">
            <w:pPr>
              <w:pStyle w:val="82"/>
              <w:rPr>
                <w:rFonts w:hint="default" w:ascii="宋体" w:hAnsi="宋体" w:eastAsia="宋体" w:cs="宋体"/>
                <w:lang w:val="en-US" w:eastAsia="zh-CN"/>
              </w:rPr>
            </w:pPr>
            <w:r>
              <w:rPr>
                <w:rFonts w:hint="eastAsia" w:ascii="宋体" w:hAnsi="宋体" w:eastAsia="宋体" w:cs="宋体"/>
                <w:lang w:val="en-US" w:eastAsia="zh-CN"/>
              </w:rPr>
              <w:t>功能安全测试系统</w:t>
            </w:r>
          </w:p>
        </w:tc>
        <w:tc>
          <w:tcPr>
            <w:tcW w:w="614" w:type="pct"/>
            <w:vAlign w:val="center"/>
          </w:tcPr>
          <w:p w14:paraId="67AE5222">
            <w:pPr>
              <w:pStyle w:val="82"/>
              <w:rPr>
                <w:rFonts w:hint="eastAsia" w:ascii="宋体" w:hAnsi="宋体" w:eastAsia="宋体" w:cs="宋体"/>
              </w:rPr>
            </w:pPr>
          </w:p>
        </w:tc>
        <w:tc>
          <w:tcPr>
            <w:tcW w:w="381" w:type="pct"/>
            <w:vAlign w:val="center"/>
          </w:tcPr>
          <w:p w14:paraId="53BC2298">
            <w:pPr>
              <w:pStyle w:val="82"/>
              <w:rPr>
                <w:rFonts w:hint="eastAsia" w:ascii="宋体" w:hAnsi="宋体" w:eastAsia="宋体" w:cs="宋体"/>
              </w:rPr>
            </w:pPr>
          </w:p>
        </w:tc>
        <w:tc>
          <w:tcPr>
            <w:tcW w:w="363" w:type="pct"/>
            <w:vAlign w:val="center"/>
          </w:tcPr>
          <w:p w14:paraId="45C951A3">
            <w:pPr>
              <w:pStyle w:val="82"/>
              <w:rPr>
                <w:rFonts w:hint="eastAsia" w:ascii="宋体" w:hAnsi="宋体" w:eastAsia="宋体" w:cs="宋体"/>
              </w:rPr>
            </w:pPr>
          </w:p>
        </w:tc>
        <w:tc>
          <w:tcPr>
            <w:tcW w:w="650" w:type="pct"/>
            <w:vAlign w:val="center"/>
          </w:tcPr>
          <w:p w14:paraId="6F118424">
            <w:pPr>
              <w:pStyle w:val="82"/>
              <w:rPr>
                <w:rFonts w:hint="eastAsia" w:ascii="宋体" w:hAnsi="宋体" w:eastAsia="宋体" w:cs="宋体"/>
              </w:rPr>
            </w:pPr>
          </w:p>
        </w:tc>
        <w:tc>
          <w:tcPr>
            <w:tcW w:w="831" w:type="pct"/>
            <w:vAlign w:val="center"/>
          </w:tcPr>
          <w:p w14:paraId="72EDE070">
            <w:pPr>
              <w:pStyle w:val="82"/>
              <w:rPr>
                <w:rFonts w:hint="eastAsia" w:ascii="宋体" w:hAnsi="宋体" w:eastAsia="宋体" w:cs="宋体"/>
              </w:rPr>
            </w:pPr>
          </w:p>
        </w:tc>
        <w:tc>
          <w:tcPr>
            <w:tcW w:w="1109" w:type="pct"/>
            <w:vAlign w:val="center"/>
          </w:tcPr>
          <w:p w14:paraId="7FC09572">
            <w:pPr>
              <w:pStyle w:val="82"/>
              <w:rPr>
                <w:rFonts w:hint="eastAsia" w:ascii="宋体" w:hAnsi="宋体" w:eastAsia="宋体" w:cs="宋体"/>
              </w:rPr>
            </w:pPr>
          </w:p>
        </w:tc>
      </w:tr>
      <w:tr w14:paraId="29A5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BFC3A0D">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5F20BFA8">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1E30440">
            <w:pPr>
              <w:pStyle w:val="82"/>
              <w:rPr>
                <w:rFonts w:hint="eastAsia" w:ascii="宋体" w:hAnsi="宋体" w:eastAsia="宋体" w:cs="宋体"/>
              </w:rPr>
            </w:pPr>
          </w:p>
        </w:tc>
      </w:tr>
    </w:tbl>
    <w:p w14:paraId="6DE43602">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9FDDBB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519117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7E7CA124">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136A019">
      <w:pPr>
        <w:spacing w:line="660" w:lineRule="exact"/>
        <w:rPr>
          <w:rFonts w:hint="eastAsia" w:ascii="宋体" w:hAnsi="宋体" w:eastAsia="宋体" w:cs="宋体"/>
          <w:sz w:val="24"/>
        </w:rPr>
      </w:pPr>
    </w:p>
    <w:p w14:paraId="716F90FE">
      <w:pPr>
        <w:spacing w:line="660" w:lineRule="exact"/>
        <w:rPr>
          <w:rFonts w:hint="eastAsia" w:ascii="宋体" w:hAnsi="宋体" w:eastAsia="宋体" w:cs="宋体"/>
          <w:sz w:val="24"/>
        </w:rPr>
      </w:pPr>
    </w:p>
    <w:p w14:paraId="1314DB71">
      <w:pPr>
        <w:spacing w:line="660" w:lineRule="exact"/>
        <w:rPr>
          <w:rFonts w:hint="eastAsia" w:ascii="宋体" w:hAnsi="宋体" w:eastAsia="宋体" w:cs="宋体"/>
          <w:sz w:val="24"/>
        </w:rPr>
      </w:pPr>
    </w:p>
    <w:p w14:paraId="7EE9305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40E100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D93DB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8E30045">
      <w:pPr>
        <w:ind w:firstLine="480"/>
        <w:rPr>
          <w:rFonts w:hint="eastAsia" w:ascii="宋体" w:hAnsi="宋体" w:eastAsia="宋体" w:cs="宋体"/>
          <w:color w:val="000000"/>
          <w:sz w:val="24"/>
          <w:szCs w:val="24"/>
        </w:rPr>
      </w:pPr>
    </w:p>
    <w:p w14:paraId="6B376207">
      <w:pPr>
        <w:ind w:firstLine="480"/>
        <w:rPr>
          <w:rFonts w:hint="eastAsia" w:ascii="宋体" w:hAnsi="宋体" w:eastAsia="宋体" w:cs="宋体"/>
          <w:b/>
          <w:color w:val="000000"/>
          <w:sz w:val="24"/>
          <w:szCs w:val="24"/>
        </w:rPr>
        <w:sectPr>
          <w:pgSz w:w="11906" w:h="16838"/>
          <w:pgMar w:top="1588" w:right="1418" w:bottom="1134" w:left="1418" w:header="851" w:footer="992" w:gutter="0"/>
          <w:pgNumType w:fmt="decimal" w:start="0"/>
          <w:cols w:space="720" w:num="1"/>
          <w:titlePg/>
          <w:docGrid w:type="lines" w:linePitch="312" w:charSpace="0"/>
        </w:sectPr>
      </w:pPr>
    </w:p>
    <w:p w14:paraId="7B6C7214">
      <w:pPr>
        <w:pStyle w:val="84"/>
        <w:ind w:firstLine="480"/>
        <w:rPr>
          <w:rFonts w:hint="eastAsia" w:ascii="宋体" w:hAnsi="宋体" w:eastAsia="宋体" w:cs="宋体"/>
        </w:rPr>
      </w:pPr>
      <w:bookmarkStart w:id="179" w:name="_Toc16646"/>
      <w:bookmarkStart w:id="180" w:name="_Toc29335"/>
      <w:bookmarkStart w:id="181" w:name="_Toc26556"/>
      <w:bookmarkStart w:id="182" w:name="_Toc6594"/>
      <w:bookmarkStart w:id="183" w:name="_Toc24219"/>
      <w:bookmarkStart w:id="184" w:name="_Toc639008"/>
      <w:bookmarkStart w:id="185" w:name="_Toc25740"/>
      <w:bookmarkStart w:id="186"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79"/>
      <w:bookmarkEnd w:id="180"/>
      <w:bookmarkEnd w:id="181"/>
      <w:bookmarkEnd w:id="182"/>
      <w:bookmarkEnd w:id="183"/>
      <w:bookmarkEnd w:id="184"/>
      <w:bookmarkEnd w:id="185"/>
      <w:bookmarkEnd w:id="186"/>
    </w:p>
    <w:p w14:paraId="27947759">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功能安全测试系统</w:t>
      </w:r>
    </w:p>
    <w:tbl>
      <w:tblPr>
        <w:tblStyle w:val="3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553209C1">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378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BB0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4DF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EE11">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CBED">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2E5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E76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A70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53B161A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F8F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8E2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739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357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4C5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A8F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5C5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6F96">
            <w:pPr>
              <w:widowControl/>
              <w:jc w:val="center"/>
              <w:rPr>
                <w:rFonts w:hint="eastAsia" w:ascii="宋体" w:hAnsi="宋体" w:eastAsia="宋体" w:cs="宋体"/>
                <w:kern w:val="0"/>
                <w:sz w:val="18"/>
                <w:szCs w:val="18"/>
              </w:rPr>
            </w:pPr>
          </w:p>
        </w:tc>
      </w:tr>
      <w:tr w14:paraId="098A3E26">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233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7BD1">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518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7B1C">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E2E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5DD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1CE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AE14">
            <w:pPr>
              <w:widowControl/>
              <w:jc w:val="center"/>
              <w:rPr>
                <w:rFonts w:hint="eastAsia" w:ascii="宋体" w:hAnsi="宋体" w:eastAsia="宋体" w:cs="宋体"/>
                <w:kern w:val="0"/>
                <w:sz w:val="18"/>
                <w:szCs w:val="18"/>
              </w:rPr>
            </w:pPr>
          </w:p>
        </w:tc>
      </w:tr>
      <w:tr w14:paraId="2487B19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03DE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529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D9D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E93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D6E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70C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4BD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CFAB">
            <w:pPr>
              <w:widowControl/>
              <w:jc w:val="center"/>
              <w:rPr>
                <w:rFonts w:hint="eastAsia" w:ascii="宋体" w:hAnsi="宋体" w:eastAsia="宋体" w:cs="宋体"/>
                <w:kern w:val="0"/>
                <w:sz w:val="18"/>
                <w:szCs w:val="18"/>
              </w:rPr>
            </w:pPr>
          </w:p>
        </w:tc>
      </w:tr>
      <w:tr w14:paraId="49067215">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D004">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CE3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453C">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ADC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E61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CC1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E88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FCE3">
            <w:pPr>
              <w:widowControl/>
              <w:jc w:val="center"/>
              <w:rPr>
                <w:rFonts w:hint="eastAsia" w:ascii="宋体" w:hAnsi="宋体" w:eastAsia="宋体" w:cs="宋体"/>
                <w:kern w:val="0"/>
                <w:sz w:val="18"/>
                <w:szCs w:val="18"/>
              </w:rPr>
            </w:pPr>
          </w:p>
        </w:tc>
      </w:tr>
      <w:tr w14:paraId="260567F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F151">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AC97">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D69D">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F83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66D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D21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C32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D029">
            <w:pPr>
              <w:widowControl/>
              <w:jc w:val="center"/>
              <w:rPr>
                <w:rFonts w:hint="eastAsia" w:ascii="宋体" w:hAnsi="宋体" w:eastAsia="宋体" w:cs="宋体"/>
                <w:kern w:val="0"/>
                <w:sz w:val="18"/>
                <w:szCs w:val="18"/>
              </w:rPr>
            </w:pPr>
          </w:p>
        </w:tc>
      </w:tr>
      <w:tr w14:paraId="3BFCA73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2CA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254D">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080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38D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C2B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A65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7FF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E924">
            <w:pPr>
              <w:widowControl/>
              <w:jc w:val="center"/>
              <w:rPr>
                <w:rFonts w:hint="eastAsia" w:ascii="宋体" w:hAnsi="宋体" w:eastAsia="宋体" w:cs="宋体"/>
                <w:kern w:val="0"/>
                <w:sz w:val="18"/>
                <w:szCs w:val="18"/>
              </w:rPr>
            </w:pPr>
          </w:p>
        </w:tc>
      </w:tr>
      <w:tr w14:paraId="1A42071E">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B620">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D83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D70A">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F7F1">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81CC">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F73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F65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8E73">
            <w:pPr>
              <w:widowControl/>
              <w:jc w:val="center"/>
              <w:rPr>
                <w:rFonts w:hint="eastAsia" w:ascii="宋体" w:hAnsi="宋体" w:eastAsia="宋体" w:cs="宋体"/>
                <w:kern w:val="0"/>
                <w:sz w:val="18"/>
                <w:szCs w:val="18"/>
              </w:rPr>
            </w:pPr>
          </w:p>
        </w:tc>
      </w:tr>
      <w:tr w14:paraId="1983E395">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673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F06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BC5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762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417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C83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464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107F">
            <w:pPr>
              <w:widowControl/>
              <w:jc w:val="center"/>
              <w:rPr>
                <w:rFonts w:hint="eastAsia" w:ascii="宋体" w:hAnsi="宋体" w:eastAsia="宋体" w:cs="宋体"/>
                <w:kern w:val="0"/>
                <w:sz w:val="18"/>
                <w:szCs w:val="18"/>
              </w:rPr>
            </w:pPr>
          </w:p>
        </w:tc>
      </w:tr>
      <w:tr w14:paraId="246AB353">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2CAA">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93D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BE0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5AF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E470">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635B">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A72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2E7C">
            <w:pPr>
              <w:widowControl/>
              <w:jc w:val="center"/>
              <w:rPr>
                <w:rFonts w:hint="eastAsia" w:ascii="宋体" w:hAnsi="宋体" w:eastAsia="宋体" w:cs="宋体"/>
                <w:kern w:val="0"/>
                <w:sz w:val="18"/>
                <w:szCs w:val="18"/>
              </w:rPr>
            </w:pPr>
          </w:p>
        </w:tc>
      </w:tr>
      <w:tr w14:paraId="098B8DEF">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2F2D">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C8F3">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172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EED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D969">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6B0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0D6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479E">
            <w:pPr>
              <w:widowControl/>
              <w:jc w:val="center"/>
              <w:rPr>
                <w:rFonts w:hint="eastAsia" w:ascii="宋体" w:hAnsi="宋体" w:eastAsia="宋体" w:cs="宋体"/>
                <w:kern w:val="0"/>
                <w:sz w:val="18"/>
                <w:szCs w:val="18"/>
              </w:rPr>
            </w:pPr>
          </w:p>
        </w:tc>
      </w:tr>
      <w:tr w14:paraId="08904D77">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59F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38E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5BC4">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5DD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ECD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AD3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62B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604B">
            <w:pPr>
              <w:widowControl/>
              <w:jc w:val="center"/>
              <w:rPr>
                <w:rFonts w:hint="eastAsia" w:ascii="宋体" w:hAnsi="宋体" w:eastAsia="宋体" w:cs="宋体"/>
                <w:kern w:val="0"/>
                <w:sz w:val="18"/>
                <w:szCs w:val="18"/>
              </w:rPr>
            </w:pPr>
          </w:p>
        </w:tc>
      </w:tr>
      <w:tr w14:paraId="3F238CD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29C3">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4FE5">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C4F7">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D2B2">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BE1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32D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0A3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4B5B">
            <w:pPr>
              <w:widowControl/>
              <w:jc w:val="center"/>
              <w:rPr>
                <w:rFonts w:hint="eastAsia" w:ascii="宋体" w:hAnsi="宋体" w:eastAsia="宋体" w:cs="宋体"/>
                <w:kern w:val="0"/>
                <w:sz w:val="18"/>
                <w:szCs w:val="18"/>
              </w:rPr>
            </w:pPr>
          </w:p>
        </w:tc>
      </w:tr>
    </w:tbl>
    <w:p w14:paraId="122CF135">
      <w:pPr>
        <w:pStyle w:val="78"/>
        <w:ind w:left="0" w:leftChars="0" w:firstLine="0" w:firstLineChars="0"/>
        <w:rPr>
          <w:rFonts w:hint="eastAsia" w:ascii="宋体" w:hAnsi="宋体" w:eastAsia="宋体" w:cs="宋体"/>
          <w:b/>
        </w:rPr>
      </w:pPr>
    </w:p>
    <w:p w14:paraId="4A21635F">
      <w:pPr>
        <w:pStyle w:val="78"/>
        <w:ind w:firstLine="480"/>
        <w:rPr>
          <w:rFonts w:hint="eastAsia" w:ascii="宋体" w:hAnsi="宋体" w:eastAsia="宋体" w:cs="宋体"/>
          <w:b/>
        </w:rPr>
      </w:pPr>
      <w:r>
        <w:rPr>
          <w:rFonts w:hint="eastAsia" w:ascii="宋体" w:hAnsi="宋体" w:eastAsia="宋体" w:cs="宋体"/>
          <w:b/>
        </w:rPr>
        <w:t>注：</w:t>
      </w:r>
    </w:p>
    <w:p w14:paraId="07C0256E">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CDE5E85">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E145DA8">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394B862A">
      <w:pPr>
        <w:spacing w:line="660" w:lineRule="exact"/>
        <w:rPr>
          <w:rFonts w:hint="eastAsia" w:ascii="宋体" w:hAnsi="宋体" w:eastAsia="宋体" w:cs="宋体"/>
          <w:sz w:val="24"/>
        </w:rPr>
      </w:pPr>
      <w:r>
        <w:rPr>
          <w:rFonts w:hint="eastAsia" w:ascii="宋体" w:hAnsi="宋体" w:eastAsia="宋体" w:cs="宋体"/>
          <w:sz w:val="24"/>
        </w:rPr>
        <w:t>投标人：（盖章）</w:t>
      </w:r>
    </w:p>
    <w:p w14:paraId="372B6B6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0F398E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5AE9B8B">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14:paraId="5A3714F9">
      <w:pPr>
        <w:pStyle w:val="84"/>
        <w:ind w:firstLine="480"/>
        <w:rPr>
          <w:rFonts w:hint="eastAsia" w:ascii="宋体" w:hAnsi="宋体" w:eastAsia="宋体" w:cs="宋体"/>
        </w:rPr>
      </w:pPr>
      <w:bookmarkStart w:id="187" w:name="_Toc7450"/>
      <w:bookmarkStart w:id="188" w:name="_Toc24714"/>
      <w:bookmarkStart w:id="189" w:name="_Toc7908"/>
      <w:bookmarkStart w:id="190" w:name="_Toc22370"/>
      <w:bookmarkStart w:id="191" w:name="_Toc15105"/>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bookmarkEnd w:id="187"/>
      <w:bookmarkEnd w:id="188"/>
      <w:bookmarkEnd w:id="189"/>
      <w:bookmarkEnd w:id="190"/>
      <w:bookmarkEnd w:id="191"/>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5FD31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217DBF2">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5975214">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B589E97">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D679F5">
            <w:pPr>
              <w:pStyle w:val="82"/>
              <w:rPr>
                <w:rFonts w:hint="eastAsia" w:ascii="宋体" w:hAnsi="宋体" w:eastAsia="宋体" w:cs="宋体"/>
              </w:rPr>
            </w:pPr>
            <w:r>
              <w:rPr>
                <w:rFonts w:hint="eastAsia" w:ascii="宋体" w:hAnsi="宋体" w:eastAsia="宋体" w:cs="宋体"/>
              </w:rPr>
              <w:t>是否偏离</w:t>
            </w:r>
          </w:p>
          <w:p w14:paraId="0CDCAA95">
            <w:pPr>
              <w:pStyle w:val="82"/>
              <w:rPr>
                <w:rFonts w:hint="eastAsia" w:ascii="宋体" w:hAnsi="宋体" w:eastAsia="宋体" w:cs="宋体"/>
              </w:rPr>
            </w:pPr>
            <w:r>
              <w:rPr>
                <w:rFonts w:hint="eastAsia" w:ascii="宋体" w:hAnsi="宋体" w:eastAsia="宋体" w:cs="宋体"/>
              </w:rPr>
              <w:t>（提供说明）</w:t>
            </w:r>
          </w:p>
        </w:tc>
      </w:tr>
      <w:tr w14:paraId="41D4B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F359037">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035DC726">
            <w:pPr>
              <w:pStyle w:val="82"/>
              <w:jc w:val="left"/>
              <w:rPr>
                <w:rFonts w:hint="eastAsia" w:ascii="宋体" w:hAnsi="宋体" w:eastAsia="宋体" w:cs="宋体"/>
                <w:b w:val="0"/>
                <w:bCs/>
              </w:rPr>
            </w:pPr>
            <w:r>
              <w:rPr>
                <w:rFonts w:hint="eastAsia" w:ascii="宋体" w:hAnsi="宋体" w:eastAsia="宋体" w:cs="宋体"/>
                <w:b w:val="0"/>
                <w:bCs/>
              </w:rPr>
              <w:t>1.设备验收合格后，中标人提交金额为合同价款90%的收据并提供合同价款100%的增值税专用发票（含复印件二份），经招标人依照财务制度审核通过后30日支付；</w:t>
            </w:r>
          </w:p>
          <w:p w14:paraId="1ABECBD6">
            <w:pPr>
              <w:pStyle w:val="82"/>
              <w:jc w:val="left"/>
              <w:rPr>
                <w:rFonts w:hint="eastAsia" w:ascii="宋体" w:hAnsi="宋体" w:eastAsia="宋体" w:cs="宋体"/>
                <w:szCs w:val="21"/>
              </w:rPr>
            </w:pPr>
            <w:r>
              <w:rPr>
                <w:rFonts w:hint="eastAsia" w:ascii="宋体" w:hAnsi="宋体" w:eastAsia="宋体" w:cs="宋体"/>
                <w:b w:val="0"/>
                <w:bCs/>
              </w:rPr>
              <w:t>2.合同总价款的10%作为本合同约定设备的质量保证金，质量保证金在质量保证期内不计利息。质保期届满后支付。</w:t>
            </w:r>
          </w:p>
        </w:tc>
        <w:tc>
          <w:tcPr>
            <w:tcW w:w="1593" w:type="pct"/>
            <w:tcBorders>
              <w:top w:val="single" w:color="auto" w:sz="4" w:space="0"/>
              <w:left w:val="single" w:color="auto" w:sz="4" w:space="0"/>
              <w:bottom w:val="single" w:color="auto" w:sz="4" w:space="0"/>
              <w:right w:val="single" w:color="auto" w:sz="4" w:space="0"/>
            </w:tcBorders>
          </w:tcPr>
          <w:p w14:paraId="2854D1D8">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F825DAC">
            <w:pPr>
              <w:pStyle w:val="82"/>
              <w:rPr>
                <w:rFonts w:hint="eastAsia" w:ascii="宋体" w:hAnsi="宋体" w:eastAsia="宋体" w:cs="宋体"/>
              </w:rPr>
            </w:pPr>
          </w:p>
        </w:tc>
      </w:tr>
      <w:tr w14:paraId="391F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19DDBD">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1EAB02D">
            <w:pPr>
              <w:pStyle w:val="82"/>
              <w:jc w:val="left"/>
              <w:rPr>
                <w:rFonts w:hint="eastAsia" w:ascii="宋体" w:hAnsi="宋体" w:eastAsia="宋体" w:cs="宋体"/>
                <w:b w:val="0"/>
                <w:bCs/>
              </w:rPr>
            </w:pPr>
            <w:r>
              <w:rPr>
                <w:rFonts w:hint="eastAsia" w:ascii="宋体" w:hAnsi="宋体" w:eastAsia="宋体" w:cs="宋体"/>
                <w:b w:val="0"/>
                <w:bCs/>
              </w:rPr>
              <w:t>1、全部供货范围内的设备、材料、零配件和工器具等，除合同特别约定外，其质保期均自终验收签字生效之日起24个月。</w:t>
            </w:r>
          </w:p>
          <w:p w14:paraId="548A4668">
            <w:pPr>
              <w:pStyle w:val="82"/>
              <w:jc w:val="left"/>
              <w:rPr>
                <w:rFonts w:hint="eastAsia" w:ascii="宋体" w:hAnsi="宋体" w:eastAsia="宋体" w:cs="宋体"/>
                <w:b w:val="0"/>
                <w:bCs/>
              </w:rPr>
            </w:pPr>
            <w:r>
              <w:rPr>
                <w:rFonts w:hint="eastAsia" w:ascii="宋体" w:hAnsi="宋体" w:eastAsia="宋体" w:cs="宋体"/>
                <w:b w:val="0"/>
                <w:bCs/>
              </w:rPr>
              <w:t>2、自合同签定生效之日起，按</w:t>
            </w:r>
            <w:r>
              <w:rPr>
                <w:rFonts w:hint="eastAsia" w:ascii="宋体" w:hAnsi="宋体" w:eastAsia="宋体" w:cs="宋体"/>
                <w:b w:val="0"/>
                <w:bCs/>
                <w:lang w:val="en-US" w:eastAsia="zh-CN"/>
              </w:rPr>
              <w:t>12</w:t>
            </w:r>
            <w:r>
              <w:rPr>
                <w:rFonts w:hint="eastAsia" w:ascii="宋体" w:hAnsi="宋体" w:eastAsia="宋体" w:cs="宋体"/>
                <w:b w:val="0"/>
                <w:bCs/>
              </w:rPr>
              <w:t>0个日历日之内交货至供货地点。</w:t>
            </w:r>
          </w:p>
          <w:p w14:paraId="09EF2FA3">
            <w:pPr>
              <w:pStyle w:val="82"/>
              <w:jc w:val="left"/>
              <w:rPr>
                <w:rFonts w:hint="eastAsia" w:ascii="宋体" w:hAnsi="宋体" w:eastAsia="宋体" w:cs="宋体"/>
                <w:szCs w:val="21"/>
              </w:rPr>
            </w:pPr>
            <w:r>
              <w:rPr>
                <w:rFonts w:hint="eastAsia" w:ascii="宋体" w:hAnsi="宋体" w:eastAsia="宋体" w:cs="宋体"/>
                <w:b w:val="0"/>
                <w:bCs/>
              </w:rPr>
              <w:t xml:space="preserve">3、接续 </w:t>
            </w:r>
            <w:r>
              <w:rPr>
                <w:rFonts w:hint="eastAsia" w:ascii="宋体" w:hAnsi="宋体" w:eastAsia="宋体" w:cs="宋体"/>
                <w:b w:val="0"/>
                <w:bCs/>
                <w:lang w:val="en-US" w:eastAsia="zh-CN"/>
              </w:rPr>
              <w:t>30</w:t>
            </w:r>
            <w:r>
              <w:rPr>
                <w:rFonts w:hint="eastAsia" w:ascii="宋体" w:hAnsi="宋体" w:eastAsia="宋体" w:cs="宋体"/>
                <w:b w:val="0"/>
                <w:bCs/>
              </w:rPr>
              <w:t>个日历日之内安装调试完毕。</w:t>
            </w:r>
          </w:p>
        </w:tc>
        <w:tc>
          <w:tcPr>
            <w:tcW w:w="1593" w:type="pct"/>
            <w:tcBorders>
              <w:top w:val="single" w:color="auto" w:sz="4" w:space="0"/>
              <w:left w:val="single" w:color="auto" w:sz="4" w:space="0"/>
              <w:bottom w:val="single" w:color="auto" w:sz="4" w:space="0"/>
              <w:right w:val="single" w:color="auto" w:sz="4" w:space="0"/>
            </w:tcBorders>
            <w:vAlign w:val="center"/>
          </w:tcPr>
          <w:p w14:paraId="412248B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498FCEE">
            <w:pPr>
              <w:pStyle w:val="82"/>
              <w:rPr>
                <w:rFonts w:hint="eastAsia" w:ascii="宋体" w:hAnsi="宋体" w:eastAsia="宋体" w:cs="宋体"/>
                <w:szCs w:val="21"/>
              </w:rPr>
            </w:pPr>
          </w:p>
          <w:p w14:paraId="06DC2F1C">
            <w:pPr>
              <w:pStyle w:val="82"/>
              <w:rPr>
                <w:rFonts w:hint="eastAsia" w:ascii="宋体" w:hAnsi="宋体" w:eastAsia="宋体" w:cs="宋体"/>
                <w:szCs w:val="21"/>
              </w:rPr>
            </w:pPr>
          </w:p>
          <w:p w14:paraId="531AE9F9">
            <w:pPr>
              <w:pStyle w:val="82"/>
              <w:rPr>
                <w:rFonts w:hint="eastAsia" w:ascii="宋体" w:hAnsi="宋体" w:eastAsia="宋体" w:cs="宋体"/>
                <w:szCs w:val="21"/>
              </w:rPr>
            </w:pPr>
          </w:p>
          <w:p w14:paraId="26C177AB">
            <w:pPr>
              <w:pStyle w:val="82"/>
              <w:rPr>
                <w:rFonts w:hint="eastAsia" w:ascii="宋体" w:hAnsi="宋体" w:eastAsia="宋体" w:cs="宋体"/>
                <w:szCs w:val="21"/>
              </w:rPr>
            </w:pPr>
          </w:p>
          <w:p w14:paraId="4110E7E4">
            <w:pPr>
              <w:pStyle w:val="82"/>
              <w:rPr>
                <w:rFonts w:hint="eastAsia" w:ascii="宋体" w:hAnsi="宋体" w:eastAsia="宋体" w:cs="宋体"/>
                <w:szCs w:val="21"/>
              </w:rPr>
            </w:pPr>
          </w:p>
          <w:p w14:paraId="69AD4976">
            <w:pPr>
              <w:pStyle w:val="82"/>
              <w:rPr>
                <w:rFonts w:hint="eastAsia" w:ascii="宋体" w:hAnsi="宋体" w:eastAsia="宋体" w:cs="宋体"/>
                <w:szCs w:val="21"/>
              </w:rPr>
            </w:pPr>
          </w:p>
          <w:p w14:paraId="1BA3BE69">
            <w:pPr>
              <w:pStyle w:val="82"/>
              <w:rPr>
                <w:rFonts w:hint="eastAsia" w:ascii="宋体" w:hAnsi="宋体" w:eastAsia="宋体" w:cs="宋体"/>
                <w:szCs w:val="21"/>
              </w:rPr>
            </w:pPr>
          </w:p>
          <w:p w14:paraId="03D7B0E6">
            <w:pPr>
              <w:pStyle w:val="82"/>
              <w:rPr>
                <w:rFonts w:hint="eastAsia" w:ascii="宋体" w:hAnsi="宋体" w:eastAsia="宋体" w:cs="宋体"/>
                <w:szCs w:val="21"/>
              </w:rPr>
            </w:pPr>
          </w:p>
          <w:p w14:paraId="2B176CEB">
            <w:pPr>
              <w:pStyle w:val="82"/>
              <w:rPr>
                <w:rFonts w:hint="eastAsia" w:ascii="宋体" w:hAnsi="宋体" w:eastAsia="宋体" w:cs="宋体"/>
                <w:szCs w:val="21"/>
              </w:rPr>
            </w:pPr>
          </w:p>
          <w:p w14:paraId="3EB0D6EA">
            <w:pPr>
              <w:pStyle w:val="82"/>
              <w:rPr>
                <w:rFonts w:hint="eastAsia" w:ascii="宋体" w:hAnsi="宋体" w:eastAsia="宋体" w:cs="宋体"/>
                <w:szCs w:val="21"/>
              </w:rPr>
            </w:pPr>
          </w:p>
          <w:p w14:paraId="19AF1AFD">
            <w:pPr>
              <w:pStyle w:val="82"/>
              <w:rPr>
                <w:rFonts w:hint="eastAsia" w:ascii="宋体" w:hAnsi="宋体" w:eastAsia="宋体" w:cs="宋体"/>
                <w:szCs w:val="21"/>
              </w:rPr>
            </w:pPr>
          </w:p>
          <w:p w14:paraId="7F53A888">
            <w:pPr>
              <w:pStyle w:val="82"/>
              <w:rPr>
                <w:rFonts w:hint="eastAsia" w:ascii="宋体" w:hAnsi="宋体" w:eastAsia="宋体" w:cs="宋体"/>
                <w:szCs w:val="21"/>
              </w:rPr>
            </w:pPr>
          </w:p>
          <w:p w14:paraId="6B05A3E9">
            <w:pPr>
              <w:pStyle w:val="82"/>
              <w:rPr>
                <w:rFonts w:hint="eastAsia" w:ascii="宋体" w:hAnsi="宋体" w:eastAsia="宋体" w:cs="宋体"/>
                <w:szCs w:val="21"/>
              </w:rPr>
            </w:pPr>
          </w:p>
          <w:p w14:paraId="3744C4AD">
            <w:pPr>
              <w:pStyle w:val="82"/>
              <w:rPr>
                <w:rFonts w:hint="eastAsia" w:ascii="宋体" w:hAnsi="宋体" w:eastAsia="宋体" w:cs="宋体"/>
                <w:szCs w:val="21"/>
              </w:rPr>
            </w:pPr>
          </w:p>
          <w:p w14:paraId="41557876">
            <w:pPr>
              <w:pStyle w:val="82"/>
              <w:rPr>
                <w:rFonts w:hint="eastAsia" w:ascii="宋体" w:hAnsi="宋体" w:eastAsia="宋体" w:cs="宋体"/>
                <w:szCs w:val="21"/>
              </w:rPr>
            </w:pPr>
          </w:p>
          <w:p w14:paraId="177B3424">
            <w:pPr>
              <w:pStyle w:val="82"/>
              <w:rPr>
                <w:rFonts w:hint="eastAsia" w:ascii="宋体" w:hAnsi="宋体" w:eastAsia="宋体" w:cs="宋体"/>
                <w:szCs w:val="21"/>
              </w:rPr>
            </w:pPr>
          </w:p>
          <w:p w14:paraId="439DB959">
            <w:pPr>
              <w:pStyle w:val="82"/>
              <w:rPr>
                <w:rFonts w:hint="eastAsia" w:ascii="宋体" w:hAnsi="宋体" w:eastAsia="宋体" w:cs="宋体"/>
              </w:rPr>
            </w:pPr>
          </w:p>
        </w:tc>
      </w:tr>
      <w:tr w14:paraId="4AF95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EEC86E7">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243DA25">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2A91CC2C">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46B2F1C9">
            <w:pPr>
              <w:pStyle w:val="82"/>
              <w:rPr>
                <w:rFonts w:hint="eastAsia" w:ascii="宋体" w:hAnsi="宋体" w:eastAsia="宋体" w:cs="宋体"/>
              </w:rPr>
            </w:pPr>
          </w:p>
        </w:tc>
      </w:tr>
    </w:tbl>
    <w:p w14:paraId="5F887F1C">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71349B09">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B9FAC97">
      <w:pPr>
        <w:rPr>
          <w:rFonts w:hint="eastAsia" w:ascii="宋体" w:hAnsi="宋体" w:eastAsia="宋体" w:cs="宋体"/>
        </w:rPr>
      </w:pPr>
    </w:p>
    <w:p w14:paraId="7234C729">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5A4E6796">
      <w:pPr>
        <w:pStyle w:val="84"/>
        <w:ind w:firstLine="480"/>
        <w:rPr>
          <w:rFonts w:hint="eastAsia" w:ascii="宋体" w:hAnsi="宋体" w:eastAsia="宋体" w:cs="宋体"/>
        </w:rPr>
      </w:pPr>
      <w:bookmarkStart w:id="192" w:name="_Toc6267"/>
      <w:bookmarkStart w:id="193" w:name="_Toc22651"/>
      <w:bookmarkStart w:id="194" w:name="_Toc8948"/>
      <w:bookmarkStart w:id="195" w:name="_Toc15228"/>
      <w:bookmarkStart w:id="196" w:name="_Toc7015"/>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bookmarkEnd w:id="192"/>
      <w:bookmarkEnd w:id="193"/>
      <w:bookmarkEnd w:id="194"/>
      <w:bookmarkEnd w:id="195"/>
      <w:bookmarkEnd w:id="196"/>
    </w:p>
    <w:p w14:paraId="10E7763E">
      <w:pPr>
        <w:spacing w:line="240" w:lineRule="exact"/>
        <w:jc w:val="center"/>
        <w:rPr>
          <w:rFonts w:hint="eastAsia" w:ascii="宋体" w:hAnsi="宋体" w:eastAsia="宋体" w:cs="宋体"/>
          <w:b/>
          <w:bCs/>
          <w:sz w:val="36"/>
        </w:rPr>
      </w:pPr>
    </w:p>
    <w:p w14:paraId="0ED70711">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cs="宋体"/>
          <w:sz w:val="24"/>
          <w:u w:val="single"/>
          <w:lang w:val="en-US" w:eastAsia="zh-CN"/>
        </w:rPr>
        <w:t>功能安全测试系统</w:t>
      </w:r>
      <w:r>
        <w:rPr>
          <w:rFonts w:hint="eastAsia" w:ascii="宋体" w:hAnsi="宋体" w:eastAsia="宋体" w:cs="宋体"/>
          <w:sz w:val="24"/>
          <w:u w:val="single"/>
        </w:rPr>
        <w:t xml:space="preserve">              </w:t>
      </w:r>
    </w:p>
    <w:p w14:paraId="74416B51">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2B42077">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7A769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C3A9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86BF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099F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342A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6620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67F1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357B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538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3DE4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280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9BA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EE04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8B8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11D3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803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8477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A70F76">
      <w:pPr>
        <w:spacing w:line="360" w:lineRule="auto"/>
        <w:ind w:firstLine="480" w:firstLineChars="200"/>
        <w:rPr>
          <w:rFonts w:hint="eastAsia" w:ascii="宋体" w:hAnsi="宋体" w:eastAsia="宋体" w:cs="宋体"/>
          <w:sz w:val="24"/>
          <w:u w:val="single"/>
        </w:rPr>
      </w:pPr>
    </w:p>
    <w:p w14:paraId="279C7592">
      <w:pPr>
        <w:pStyle w:val="78"/>
        <w:ind w:firstLine="480"/>
        <w:rPr>
          <w:rFonts w:hint="eastAsia" w:ascii="宋体" w:hAnsi="宋体" w:eastAsia="宋体" w:cs="宋体"/>
        </w:rPr>
      </w:pPr>
      <w:r>
        <w:rPr>
          <w:rFonts w:hint="eastAsia" w:ascii="宋体" w:hAnsi="宋体" w:eastAsia="宋体" w:cs="宋体"/>
        </w:rPr>
        <w:t>投标人：（盖章）</w:t>
      </w:r>
    </w:p>
    <w:p w14:paraId="3229F355">
      <w:pPr>
        <w:pStyle w:val="78"/>
        <w:ind w:firstLine="480"/>
        <w:rPr>
          <w:rFonts w:hint="eastAsia" w:ascii="宋体" w:hAnsi="宋体" w:eastAsia="宋体" w:cs="宋体"/>
        </w:rPr>
      </w:pPr>
      <w:r>
        <w:rPr>
          <w:rFonts w:hint="eastAsia" w:ascii="宋体" w:hAnsi="宋体" w:eastAsia="宋体" w:cs="宋体"/>
        </w:rPr>
        <w:t>法定代表人（委托代理人）：（签字）</w:t>
      </w:r>
    </w:p>
    <w:p w14:paraId="45B17CC8">
      <w:pPr>
        <w:pStyle w:val="78"/>
        <w:ind w:firstLine="480"/>
        <w:rPr>
          <w:rFonts w:hint="eastAsia" w:ascii="宋体" w:hAnsi="宋体" w:eastAsia="宋体" w:cs="宋体"/>
        </w:rPr>
      </w:pPr>
      <w:r>
        <w:rPr>
          <w:rFonts w:hint="eastAsia" w:ascii="宋体" w:hAnsi="宋体" w:eastAsia="宋体" w:cs="宋体"/>
        </w:rPr>
        <w:t>日  期：       年    月    日</w:t>
      </w:r>
    </w:p>
    <w:p w14:paraId="5B905D68">
      <w:pPr>
        <w:rPr>
          <w:rFonts w:hint="eastAsia" w:ascii="宋体" w:hAnsi="宋体" w:eastAsia="宋体" w:cs="宋体"/>
          <w:b/>
          <w:bCs/>
          <w:color w:val="000000"/>
          <w:sz w:val="28"/>
        </w:rPr>
      </w:pPr>
      <w:bookmarkStart w:id="197" w:name="_Toc9193"/>
      <w:bookmarkStart w:id="198" w:name="_Toc353881022"/>
      <w:bookmarkStart w:id="199" w:name="_Toc639013"/>
    </w:p>
    <w:p w14:paraId="45E2B195">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bookmarkEnd w:id="197"/>
    <w:bookmarkEnd w:id="198"/>
    <w:bookmarkEnd w:id="199"/>
    <w:p w14:paraId="2BCF574F">
      <w:pPr>
        <w:pStyle w:val="84"/>
        <w:ind w:firstLine="480"/>
        <w:rPr>
          <w:rFonts w:hint="eastAsia" w:ascii="宋体" w:hAnsi="宋体" w:eastAsia="宋体" w:cs="宋体"/>
        </w:rPr>
      </w:pPr>
      <w:bookmarkStart w:id="200" w:name="_Toc8475"/>
      <w:bookmarkStart w:id="201" w:name="_Toc8795"/>
      <w:bookmarkStart w:id="202" w:name="_Toc31287"/>
      <w:bookmarkStart w:id="203" w:name="_Toc16200"/>
      <w:bookmarkStart w:id="204" w:name="_Toc4210"/>
      <w:r>
        <w:rPr>
          <w:rFonts w:hint="eastAsia" w:ascii="宋体" w:hAnsi="宋体" w:eastAsia="宋体" w:cs="宋体"/>
        </w:rPr>
        <w:t>附件1</w:t>
      </w:r>
      <w:bookmarkStart w:id="205" w:name="_Toc92678174"/>
      <w:bookmarkStart w:id="206" w:name="_Toc353881023"/>
      <w:bookmarkStart w:id="207" w:name="_Toc212369556"/>
      <w:bookmarkStart w:id="208" w:name="_Toc15535"/>
      <w:bookmarkStart w:id="209" w:name="_Toc639014"/>
      <w:r>
        <w:rPr>
          <w:rFonts w:hint="eastAsia" w:ascii="宋体" w:hAnsi="宋体" w:eastAsia="宋体" w:cs="宋体"/>
          <w:lang w:val="en-US" w:eastAsia="zh-CN"/>
        </w:rPr>
        <w:t>1</w:t>
      </w:r>
      <w:r>
        <w:rPr>
          <w:rFonts w:hint="eastAsia" w:ascii="宋体" w:hAnsi="宋体" w:eastAsia="宋体" w:cs="宋体"/>
        </w:rPr>
        <w:t>投标文件封面及封口</w:t>
      </w:r>
      <w:bookmarkEnd w:id="205"/>
      <w:r>
        <w:rPr>
          <w:rFonts w:hint="eastAsia" w:ascii="宋体" w:hAnsi="宋体" w:eastAsia="宋体" w:cs="宋体"/>
        </w:rPr>
        <w:t>格式</w:t>
      </w:r>
      <w:bookmarkEnd w:id="200"/>
      <w:bookmarkEnd w:id="201"/>
      <w:bookmarkEnd w:id="202"/>
      <w:bookmarkEnd w:id="203"/>
      <w:bookmarkEnd w:id="204"/>
      <w:bookmarkEnd w:id="206"/>
      <w:bookmarkEnd w:id="207"/>
      <w:bookmarkEnd w:id="208"/>
      <w:bookmarkEnd w:id="209"/>
    </w:p>
    <w:p w14:paraId="1DCDAE40">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7B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A242B1">
            <w:pPr>
              <w:pStyle w:val="82"/>
              <w:rPr>
                <w:rFonts w:hint="eastAsia" w:ascii="宋体" w:hAnsi="宋体" w:eastAsia="宋体" w:cs="宋体"/>
              </w:rPr>
            </w:pPr>
          </w:p>
          <w:p w14:paraId="2EED4A78">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3FC472CD">
            <w:pPr>
              <w:pStyle w:val="82"/>
              <w:jc w:val="both"/>
              <w:rPr>
                <w:rFonts w:hint="eastAsia" w:ascii="宋体" w:hAnsi="宋体" w:eastAsia="宋体" w:cs="宋体"/>
                <w:sz w:val="30"/>
                <w:szCs w:val="30"/>
              </w:rPr>
            </w:pPr>
          </w:p>
          <w:p w14:paraId="4220DF4A">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553ED7D">
            <w:pPr>
              <w:pStyle w:val="82"/>
              <w:rPr>
                <w:rFonts w:hint="eastAsia" w:ascii="宋体" w:hAnsi="宋体" w:eastAsia="宋体" w:cs="宋体"/>
              </w:rPr>
            </w:pPr>
          </w:p>
          <w:p w14:paraId="57326E37">
            <w:pPr>
              <w:pStyle w:val="82"/>
              <w:rPr>
                <w:rFonts w:hint="eastAsia" w:ascii="宋体" w:hAnsi="宋体" w:eastAsia="宋体" w:cs="宋体"/>
              </w:rPr>
            </w:pPr>
          </w:p>
          <w:p w14:paraId="6DEC7C55">
            <w:pPr>
              <w:pStyle w:val="82"/>
              <w:rPr>
                <w:rFonts w:hint="eastAsia" w:ascii="宋体" w:hAnsi="宋体" w:eastAsia="宋体" w:cs="宋体"/>
              </w:rPr>
            </w:pPr>
            <w:r>
              <w:rPr>
                <w:rFonts w:hint="eastAsia" w:ascii="宋体" w:hAnsi="宋体" w:eastAsia="宋体" w:cs="宋体"/>
              </w:rPr>
              <w:t>项目名称：</w:t>
            </w:r>
          </w:p>
          <w:p w14:paraId="2C816735">
            <w:pPr>
              <w:pStyle w:val="82"/>
              <w:rPr>
                <w:rFonts w:hint="eastAsia" w:ascii="宋体" w:hAnsi="宋体" w:eastAsia="宋体" w:cs="宋体"/>
              </w:rPr>
            </w:pPr>
            <w:r>
              <w:rPr>
                <w:rFonts w:hint="eastAsia" w:ascii="宋体" w:hAnsi="宋体" w:eastAsia="宋体" w:cs="宋体"/>
              </w:rPr>
              <w:t>投标人名称（公章）：</w:t>
            </w:r>
          </w:p>
          <w:p w14:paraId="2B684C9A">
            <w:pPr>
              <w:pStyle w:val="82"/>
              <w:rPr>
                <w:rFonts w:hint="eastAsia" w:ascii="宋体" w:hAnsi="宋体" w:eastAsia="宋体" w:cs="宋体"/>
              </w:rPr>
            </w:pPr>
            <w:r>
              <w:rPr>
                <w:rFonts w:hint="eastAsia" w:ascii="宋体" w:hAnsi="宋体" w:eastAsia="宋体" w:cs="宋体"/>
              </w:rPr>
              <w:t>地址：</w:t>
            </w:r>
          </w:p>
          <w:p w14:paraId="2153CB59">
            <w:pPr>
              <w:pStyle w:val="82"/>
              <w:rPr>
                <w:rFonts w:hint="eastAsia" w:ascii="宋体" w:hAnsi="宋体" w:eastAsia="宋体" w:cs="宋体"/>
              </w:rPr>
            </w:pPr>
            <w:r>
              <w:rPr>
                <w:rFonts w:hint="eastAsia" w:ascii="宋体" w:hAnsi="宋体" w:eastAsia="宋体" w:cs="宋体"/>
              </w:rPr>
              <w:t>授权代表电话：</w:t>
            </w:r>
          </w:p>
          <w:p w14:paraId="34DAF1CD">
            <w:pPr>
              <w:pStyle w:val="82"/>
              <w:rPr>
                <w:rFonts w:hint="eastAsia" w:ascii="宋体" w:hAnsi="宋体" w:eastAsia="宋体" w:cs="宋体"/>
              </w:rPr>
            </w:pPr>
            <w:r>
              <w:rPr>
                <w:rFonts w:hint="eastAsia" w:ascii="宋体" w:hAnsi="宋体" w:eastAsia="宋体" w:cs="宋体"/>
              </w:rPr>
              <w:t>传真：</w:t>
            </w:r>
          </w:p>
          <w:p w14:paraId="787843B1">
            <w:pPr>
              <w:pStyle w:val="82"/>
              <w:rPr>
                <w:rFonts w:hint="eastAsia" w:ascii="宋体" w:hAnsi="宋体" w:eastAsia="宋体" w:cs="宋体"/>
              </w:rPr>
            </w:pPr>
          </w:p>
          <w:p w14:paraId="106E3F1A">
            <w:pPr>
              <w:pStyle w:val="82"/>
              <w:rPr>
                <w:rFonts w:hint="eastAsia" w:ascii="宋体" w:hAnsi="宋体" w:eastAsia="宋体" w:cs="宋体"/>
              </w:rPr>
            </w:pPr>
          </w:p>
        </w:tc>
      </w:tr>
    </w:tbl>
    <w:p w14:paraId="6372302A">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86515A5">
      <w:pPr>
        <w:pStyle w:val="58"/>
        <w:rPr>
          <w:rFonts w:hint="eastAsia" w:ascii="宋体" w:hAnsi="宋体" w:eastAsia="宋体" w:cs="宋体"/>
        </w:rPr>
        <w:sectPr>
          <w:headerReference r:id="rId7" w:type="default"/>
          <w:footerReference r:id="rId8" w:type="default"/>
          <w:pgSz w:w="11907" w:h="16840"/>
          <w:pgMar w:top="1785" w:right="1418" w:bottom="1418" w:left="1418" w:header="724" w:footer="851" w:gutter="0"/>
          <w:pgNumType w:fmt="decimal"/>
          <w:cols w:space="720" w:num="1"/>
          <w:docGrid w:linePitch="290" w:charSpace="-3931"/>
        </w:sectPr>
      </w:pPr>
      <w:bookmarkStart w:id="210" w:name="_Toc465187638"/>
    </w:p>
    <w:p w14:paraId="0D1F5C24">
      <w:pPr>
        <w:pStyle w:val="15"/>
        <w:ind w:firstLine="482" w:firstLineChars="200"/>
        <w:outlineLvl w:val="2"/>
        <w:rPr>
          <w:rFonts w:hint="default" w:ascii="宋体" w:hAnsi="宋体" w:eastAsia="宋体" w:cs="宋体"/>
          <w:b/>
          <w:bCs/>
          <w:color w:val="000000"/>
          <w:sz w:val="24"/>
          <w:szCs w:val="24"/>
          <w:lang w:val="en-US" w:eastAsia="zh-CN"/>
        </w:rPr>
      </w:pPr>
      <w:bookmarkStart w:id="211" w:name="_Toc30926"/>
      <w:bookmarkStart w:id="212" w:name="_Toc27476"/>
      <w:bookmarkStart w:id="213" w:name="_Toc6963"/>
      <w:bookmarkStart w:id="214" w:name="_Toc21992"/>
      <w:bookmarkStart w:id="215" w:name="_Toc15177"/>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bookmarkEnd w:id="211"/>
      <w:bookmarkEnd w:id="212"/>
      <w:bookmarkEnd w:id="213"/>
      <w:bookmarkEnd w:id="214"/>
      <w:bookmarkEnd w:id="215"/>
    </w:p>
    <w:p w14:paraId="5C807757">
      <w:pPr>
        <w:adjustRightInd w:val="0"/>
        <w:snapToGrid w:val="0"/>
        <w:jc w:val="left"/>
        <w:rPr>
          <w:rFonts w:hint="eastAsia" w:ascii="宋体" w:hAnsi="宋体" w:eastAsia="宋体" w:cs="宋体"/>
          <w:sz w:val="24"/>
          <w:szCs w:val="24"/>
        </w:rPr>
      </w:pPr>
    </w:p>
    <w:p w14:paraId="21431FB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7F9DC9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61DDE6D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826AF5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3"/>
                    <a:stretch>
                      <a:fillRect/>
                    </a:stretch>
                  </pic:blipFill>
                  <pic:spPr>
                    <a:xfrm>
                      <a:off x="0" y="0"/>
                      <a:ext cx="5760085" cy="2933377"/>
                    </a:xfrm>
                    <a:prstGeom prst="rect">
                      <a:avLst/>
                    </a:prstGeom>
                  </pic:spPr>
                </pic:pic>
              </a:graphicData>
            </a:graphic>
          </wp:inline>
        </w:drawing>
      </w:r>
    </w:p>
    <w:p w14:paraId="1856BBA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1C487BF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4"/>
                    <a:stretch>
                      <a:fillRect/>
                    </a:stretch>
                  </pic:blipFill>
                  <pic:spPr>
                    <a:xfrm>
                      <a:off x="0" y="0"/>
                      <a:ext cx="5760085" cy="2766707"/>
                    </a:xfrm>
                    <a:prstGeom prst="rect">
                      <a:avLst/>
                    </a:prstGeom>
                  </pic:spPr>
                </pic:pic>
              </a:graphicData>
            </a:graphic>
          </wp:inline>
        </w:drawing>
      </w:r>
    </w:p>
    <w:p w14:paraId="7DD7B9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ACF4FB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5"/>
                    <a:stretch>
                      <a:fillRect/>
                    </a:stretch>
                  </pic:blipFill>
                  <pic:spPr>
                    <a:xfrm>
                      <a:off x="0" y="0"/>
                      <a:ext cx="5760085" cy="2870054"/>
                    </a:xfrm>
                    <a:prstGeom prst="rect">
                      <a:avLst/>
                    </a:prstGeom>
                  </pic:spPr>
                </pic:pic>
              </a:graphicData>
            </a:graphic>
          </wp:inline>
        </w:drawing>
      </w:r>
    </w:p>
    <w:p w14:paraId="40A5DF3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108D81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6"/>
                    <a:stretch>
                      <a:fillRect/>
                    </a:stretch>
                  </pic:blipFill>
                  <pic:spPr>
                    <a:xfrm>
                      <a:off x="0" y="0"/>
                      <a:ext cx="5760085" cy="2853375"/>
                    </a:xfrm>
                    <a:prstGeom prst="rect">
                      <a:avLst/>
                    </a:prstGeom>
                  </pic:spPr>
                </pic:pic>
              </a:graphicData>
            </a:graphic>
          </wp:inline>
        </w:drawing>
      </w:r>
    </w:p>
    <w:p w14:paraId="7E38E9C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DD62B7E">
      <w:pPr>
        <w:spacing w:line="360" w:lineRule="auto"/>
        <w:rPr>
          <w:rFonts w:hint="eastAsia" w:ascii="宋体" w:hAnsi="宋体" w:eastAsia="宋体" w:cs="宋体"/>
          <w:sz w:val="24"/>
          <w:szCs w:val="28"/>
        </w:rPr>
      </w:pPr>
    </w:p>
    <w:p w14:paraId="115A4CA1">
      <w:pPr>
        <w:rPr>
          <w:rFonts w:hint="eastAsia" w:ascii="宋体" w:hAnsi="宋体" w:eastAsia="宋体" w:cs="宋体"/>
          <w:color w:val="000000"/>
        </w:rPr>
      </w:pPr>
    </w:p>
    <w:p w14:paraId="7BB2662A">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7"/>
                    <a:stretch>
                      <a:fillRect/>
                    </a:stretch>
                  </pic:blipFill>
                  <pic:spPr>
                    <a:xfrm>
                      <a:off x="0" y="0"/>
                      <a:ext cx="5760085" cy="2810122"/>
                    </a:xfrm>
                    <a:prstGeom prst="rect">
                      <a:avLst/>
                    </a:prstGeom>
                  </pic:spPr>
                </pic:pic>
              </a:graphicData>
            </a:graphic>
          </wp:inline>
        </w:drawing>
      </w:r>
    </w:p>
    <w:p w14:paraId="534A3DD0">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8"/>
                    <a:stretch>
                      <a:fillRect/>
                    </a:stretch>
                  </pic:blipFill>
                  <pic:spPr>
                    <a:xfrm>
                      <a:off x="0" y="0"/>
                      <a:ext cx="5760085" cy="2820042"/>
                    </a:xfrm>
                    <a:prstGeom prst="rect">
                      <a:avLst/>
                    </a:prstGeom>
                  </pic:spPr>
                </pic:pic>
              </a:graphicData>
            </a:graphic>
          </wp:inline>
        </w:drawing>
      </w:r>
    </w:p>
    <w:p w14:paraId="6A3C7878">
      <w:pPr>
        <w:pStyle w:val="15"/>
        <w:rPr>
          <w:rFonts w:hint="eastAsia" w:hAnsi="宋体" w:cs="宋体"/>
          <w:b/>
          <w:bCs/>
          <w:sz w:val="24"/>
          <w:szCs w:val="28"/>
          <w:highlight w:val="yellow"/>
          <w:lang w:val="en-US" w:eastAsia="zh-CN"/>
        </w:rPr>
      </w:pPr>
    </w:p>
    <w:p w14:paraId="4459521A">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17E84376">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50DB0CB7">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1198618E">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14:paraId="1863DD2B">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pgNumType w:fmt="decimal"/>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67F3177C">
      <w:pPr>
        <w:pStyle w:val="15"/>
        <w:ind w:firstLine="482" w:firstLineChars="200"/>
        <w:outlineLvl w:val="2"/>
        <w:rPr>
          <w:rFonts w:hint="eastAsia" w:ascii="宋体" w:hAnsi="宋体" w:eastAsia="宋体" w:cs="宋体"/>
          <w:b/>
          <w:color w:val="000000"/>
          <w:sz w:val="24"/>
          <w:szCs w:val="24"/>
        </w:rPr>
      </w:pPr>
      <w:bookmarkStart w:id="216" w:name="_Toc32700"/>
      <w:bookmarkStart w:id="217" w:name="_Toc1034"/>
      <w:bookmarkStart w:id="218" w:name="_Toc23985"/>
      <w:bookmarkStart w:id="219" w:name="_Toc21545"/>
      <w:bookmarkStart w:id="220" w:name="_Toc1960"/>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bookmarkEnd w:id="216"/>
      <w:bookmarkEnd w:id="217"/>
      <w:bookmarkEnd w:id="218"/>
      <w:bookmarkEnd w:id="219"/>
      <w:bookmarkEnd w:id="220"/>
    </w:p>
    <w:p w14:paraId="4CD9F6D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75870C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42A9ADF">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C434C0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8C772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651D87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A1D02A6">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269864"/>
                    </a:xfrm>
                    <a:prstGeom prst="rect">
                      <a:avLst/>
                    </a:prstGeom>
                  </pic:spPr>
                </pic:pic>
              </a:graphicData>
            </a:graphic>
          </wp:inline>
        </w:drawing>
      </w:r>
    </w:p>
    <w:p w14:paraId="59B7CA98">
      <w:pPr>
        <w:rPr>
          <w:rFonts w:hint="eastAsia" w:ascii="宋体" w:hAnsi="宋体" w:eastAsia="宋体" w:cs="宋体"/>
        </w:rPr>
      </w:pPr>
    </w:p>
    <w:p w14:paraId="0088086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D999AE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AA8C94A">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125673"/>
                    </a:xfrm>
                    <a:prstGeom prst="rect">
                      <a:avLst/>
                    </a:prstGeom>
                  </pic:spPr>
                </pic:pic>
              </a:graphicData>
            </a:graphic>
          </wp:inline>
        </w:drawing>
      </w:r>
    </w:p>
    <w:p w14:paraId="5780BC9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9A51549">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490210" cy="2669498"/>
                    </a:xfrm>
                    <a:prstGeom prst="rect">
                      <a:avLst/>
                    </a:prstGeom>
                  </pic:spPr>
                </pic:pic>
              </a:graphicData>
            </a:graphic>
          </wp:inline>
        </w:drawing>
      </w:r>
    </w:p>
    <w:p w14:paraId="4831964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56CEF8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0B8E6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26C969B">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490210" cy="1992743"/>
                    </a:xfrm>
                    <a:prstGeom prst="rect">
                      <a:avLst/>
                    </a:prstGeom>
                  </pic:spPr>
                </pic:pic>
              </a:graphicData>
            </a:graphic>
          </wp:inline>
        </w:drawing>
      </w:r>
    </w:p>
    <w:p w14:paraId="2C8E8C7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E3E65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44F12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0C9FB8D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CDBF44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38FF925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98BD22D">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490210" cy="2544669"/>
                    </a:xfrm>
                    <a:prstGeom prst="rect">
                      <a:avLst/>
                    </a:prstGeom>
                  </pic:spPr>
                </pic:pic>
              </a:graphicData>
            </a:graphic>
          </wp:inline>
        </w:drawing>
      </w:r>
    </w:p>
    <w:p w14:paraId="3BDC3A8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90BE93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1CBD7B0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67BE57C1">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1956600"/>
                    </a:xfrm>
                    <a:prstGeom prst="rect">
                      <a:avLst/>
                    </a:prstGeom>
                  </pic:spPr>
                </pic:pic>
              </a:graphicData>
            </a:graphic>
          </wp:inline>
        </w:drawing>
      </w:r>
    </w:p>
    <w:p w14:paraId="2ADD8873">
      <w:pPr>
        <w:pStyle w:val="15"/>
        <w:rPr>
          <w:rFonts w:hint="eastAsia" w:ascii="宋体" w:hAnsi="宋体" w:eastAsia="宋体" w:cs="宋体"/>
          <w:b/>
          <w:color w:val="000000"/>
          <w:sz w:val="24"/>
          <w:szCs w:val="24"/>
        </w:rPr>
      </w:pPr>
    </w:p>
    <w:p w14:paraId="082EEBDF">
      <w:pPr>
        <w:pStyle w:val="58"/>
        <w:rPr>
          <w:rFonts w:hint="eastAsia" w:ascii="宋体" w:hAnsi="宋体" w:eastAsia="宋体" w:cs="宋体"/>
        </w:rPr>
        <w:sectPr>
          <w:pgSz w:w="11907" w:h="16840"/>
          <w:pgMar w:top="1785" w:right="1418" w:bottom="1418" w:left="1418" w:header="724" w:footer="851" w:gutter="0"/>
          <w:pgNumType w:fmt="decimal"/>
          <w:cols w:space="720" w:num="1"/>
          <w:docGrid w:linePitch="290" w:charSpace="-3931"/>
        </w:sectPr>
      </w:pPr>
    </w:p>
    <w:p w14:paraId="6323E94D">
      <w:pPr>
        <w:outlineLvl w:val="2"/>
        <w:rPr>
          <w:rFonts w:hint="eastAsia" w:ascii="宋体" w:hAnsi="宋体" w:eastAsia="宋体" w:cs="宋体"/>
          <w:b/>
          <w:bCs/>
          <w:color w:val="000000"/>
          <w:sz w:val="24"/>
          <w:szCs w:val="24"/>
        </w:rPr>
      </w:pPr>
      <w:bookmarkStart w:id="221" w:name="_Toc11245"/>
      <w:bookmarkStart w:id="222" w:name="_Toc24380"/>
      <w:bookmarkStart w:id="223" w:name="_Toc11258"/>
      <w:bookmarkStart w:id="224" w:name="_Toc29997"/>
      <w:bookmarkStart w:id="225" w:name="_Toc17288"/>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bookmarkEnd w:id="221"/>
      <w:bookmarkEnd w:id="222"/>
      <w:bookmarkEnd w:id="223"/>
      <w:bookmarkEnd w:id="224"/>
      <w:bookmarkEnd w:id="225"/>
    </w:p>
    <w:p w14:paraId="6A11BADB">
      <w:pPr>
        <w:jc w:val="center"/>
        <w:outlineLvl w:val="9"/>
        <w:rPr>
          <w:rFonts w:hint="eastAsia" w:ascii="宋体" w:hAnsi="宋体" w:eastAsia="宋体" w:cs="宋体"/>
          <w:b/>
          <w:bCs/>
          <w:sz w:val="32"/>
          <w:szCs w:val="32"/>
        </w:rPr>
      </w:pPr>
      <w:r>
        <w:rPr>
          <w:rFonts w:hint="eastAsia" w:ascii="宋体" w:hAnsi="宋体" w:eastAsia="宋体" w:cs="宋体"/>
          <w:b/>
          <w:bCs/>
          <w:sz w:val="32"/>
          <w:szCs w:val="32"/>
        </w:rPr>
        <w:t>技术标评审表（</w:t>
      </w:r>
      <w:r>
        <w:rPr>
          <w:rFonts w:hint="eastAsia" w:ascii="宋体" w:hAnsi="宋体" w:eastAsia="宋体" w:cs="宋体"/>
          <w:b/>
          <w:bCs/>
          <w:sz w:val="32"/>
          <w:szCs w:val="32"/>
          <w:lang w:val="en-US" w:eastAsia="zh-CN"/>
        </w:rPr>
        <w:t>100</w:t>
      </w:r>
      <w:r>
        <w:rPr>
          <w:rFonts w:hint="eastAsia" w:ascii="宋体" w:hAnsi="宋体" w:eastAsia="宋体" w:cs="宋体"/>
          <w:b/>
          <w:bCs/>
          <w:sz w:val="32"/>
          <w:szCs w:val="32"/>
        </w:rPr>
        <w:t>分）</w:t>
      </w:r>
    </w:p>
    <w:tbl>
      <w:tblPr>
        <w:tblStyle w:val="3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52"/>
        <w:gridCol w:w="1812"/>
        <w:gridCol w:w="912"/>
        <w:gridCol w:w="4792"/>
      </w:tblGrid>
      <w:tr w14:paraId="3D96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428" w:type="pct"/>
            <w:vAlign w:val="center"/>
          </w:tcPr>
          <w:p w14:paraId="22039E00">
            <w:pPr>
              <w:jc w:val="center"/>
            </w:pPr>
            <w:r>
              <w:rPr>
                <w:rFonts w:hint="eastAsia"/>
              </w:rPr>
              <w:t>评价类型</w:t>
            </w:r>
          </w:p>
        </w:tc>
        <w:tc>
          <w:tcPr>
            <w:tcW w:w="312" w:type="pct"/>
            <w:vAlign w:val="center"/>
          </w:tcPr>
          <w:p w14:paraId="42EBA267">
            <w:pPr>
              <w:jc w:val="center"/>
            </w:pPr>
            <w:r>
              <w:rPr>
                <w:rFonts w:hint="eastAsia"/>
              </w:rPr>
              <w:t>序号</w:t>
            </w:r>
          </w:p>
        </w:tc>
        <w:tc>
          <w:tcPr>
            <w:tcW w:w="1026" w:type="pct"/>
            <w:vAlign w:val="center"/>
          </w:tcPr>
          <w:p w14:paraId="36CB2B35">
            <w:pPr>
              <w:jc w:val="center"/>
            </w:pPr>
            <w:r>
              <w:rPr>
                <w:rFonts w:hint="eastAsia"/>
              </w:rPr>
              <w:t>内</w:t>
            </w:r>
            <w:r>
              <w:t xml:space="preserve">   </w:t>
            </w:r>
            <w:r>
              <w:rPr>
                <w:rFonts w:hint="eastAsia"/>
              </w:rPr>
              <w:t>容</w:t>
            </w:r>
          </w:p>
        </w:tc>
        <w:tc>
          <w:tcPr>
            <w:tcW w:w="516" w:type="pct"/>
            <w:vAlign w:val="center"/>
          </w:tcPr>
          <w:p w14:paraId="6771ACB8">
            <w:pPr>
              <w:jc w:val="center"/>
            </w:pPr>
            <w:r>
              <w:rPr>
                <w:rFonts w:hint="eastAsia"/>
              </w:rPr>
              <w:t>标准分</w:t>
            </w:r>
          </w:p>
        </w:tc>
        <w:tc>
          <w:tcPr>
            <w:tcW w:w="2715" w:type="pct"/>
            <w:vAlign w:val="center"/>
          </w:tcPr>
          <w:p w14:paraId="0B249E7B">
            <w:pPr>
              <w:jc w:val="center"/>
            </w:pPr>
            <w:r>
              <w:rPr>
                <w:rFonts w:hint="eastAsia"/>
              </w:rPr>
              <w:t>评分标准</w:t>
            </w:r>
          </w:p>
        </w:tc>
      </w:tr>
      <w:tr w14:paraId="3A2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28" w:type="pct"/>
            <w:vMerge w:val="restart"/>
            <w:vAlign w:val="center"/>
          </w:tcPr>
          <w:p w14:paraId="56184752">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14:paraId="2FD4FDB6">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0分</w:t>
            </w:r>
          </w:p>
        </w:tc>
        <w:tc>
          <w:tcPr>
            <w:tcW w:w="312" w:type="pct"/>
            <w:vAlign w:val="center"/>
          </w:tcPr>
          <w:p w14:paraId="13547FDE">
            <w:pPr>
              <w:tabs>
                <w:tab w:val="left" w:pos="13965"/>
              </w:tabs>
              <w:spacing w:line="420" w:lineRule="exact"/>
              <w:jc w:val="center"/>
              <w:rPr>
                <w:rFonts w:ascii="宋体" w:hAnsi="宋体" w:eastAsia="宋体" w:cs="Times New Roman"/>
                <w:sz w:val="24"/>
                <w:szCs w:val="24"/>
              </w:rPr>
            </w:pPr>
            <w:r>
              <w:rPr>
                <w:rFonts w:ascii="宋体" w:hAnsi="宋体" w:eastAsia="宋体" w:cs="Times New Roman"/>
                <w:sz w:val="24"/>
                <w:szCs w:val="24"/>
              </w:rPr>
              <w:t>1</w:t>
            </w:r>
          </w:p>
        </w:tc>
        <w:tc>
          <w:tcPr>
            <w:tcW w:w="1812" w:type="dxa"/>
            <w:vAlign w:val="center"/>
          </w:tcPr>
          <w:p w14:paraId="33F01F85">
            <w:pPr>
              <w:jc w:val="left"/>
              <w:rPr>
                <w:rFonts w:ascii="宋体" w:hAnsi="Times New Roman" w:eastAsia="宋体" w:cs="Times New Roman"/>
                <w:sz w:val="24"/>
                <w:szCs w:val="24"/>
              </w:rPr>
            </w:pPr>
            <w:r>
              <w:rPr>
                <w:rFonts w:hint="eastAsia" w:ascii="宋体" w:hAnsi="宋体" w:eastAsia="宋体" w:cs="宋体"/>
                <w:color w:val="000000"/>
                <w:szCs w:val="21"/>
              </w:rPr>
              <w:t>设备制造商同类型项目业绩</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行业项目经验</w:t>
            </w:r>
          </w:p>
        </w:tc>
        <w:tc>
          <w:tcPr>
            <w:tcW w:w="912" w:type="dxa"/>
            <w:vAlign w:val="center"/>
          </w:tcPr>
          <w:p w14:paraId="5643F38E">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10</w:t>
            </w:r>
          </w:p>
        </w:tc>
        <w:tc>
          <w:tcPr>
            <w:tcW w:w="4792" w:type="dxa"/>
            <w:vAlign w:val="center"/>
          </w:tcPr>
          <w:p w14:paraId="057FF5F5">
            <w:pPr>
              <w:spacing w:line="420" w:lineRule="exact"/>
              <w:rPr>
                <w:rFonts w:hint="eastAsia" w:ascii="宋体" w:hAnsi="宋体" w:eastAsia="宋体" w:cs="Times New Roman"/>
                <w:bCs/>
                <w:sz w:val="21"/>
                <w:szCs w:val="21"/>
                <w:highlight w:val="none"/>
                <w:lang w:val="en-US" w:eastAsia="zh-CN"/>
              </w:rPr>
            </w:pPr>
            <w:r>
              <w:rPr>
                <w:rFonts w:hint="eastAsia" w:ascii="宋体" w:hAnsi="宋体" w:eastAsia="宋体" w:cs="Times New Roman"/>
                <w:bCs/>
                <w:sz w:val="21"/>
                <w:szCs w:val="21"/>
                <w:highlight w:val="none"/>
              </w:rPr>
              <w:t>由评标委员会成员独立进行客观、公正的评价，</w:t>
            </w:r>
            <w:r>
              <w:rPr>
                <w:rFonts w:hint="eastAsia" w:ascii="宋体" w:hAnsi="宋体" w:eastAsia="宋体" w:cs="Times New Roman"/>
                <w:bCs/>
                <w:sz w:val="21"/>
                <w:szCs w:val="21"/>
                <w:highlight w:val="none"/>
                <w:lang w:val="en-US" w:eastAsia="zh-CN"/>
              </w:rPr>
              <w:t>按照与本标段项目一致的案例进行赋分，</w:t>
            </w:r>
            <w:r>
              <w:rPr>
                <w:rFonts w:hint="eastAsia" w:ascii="宋体" w:hAnsi="宋体" w:cs="Times New Roman"/>
                <w:bCs/>
                <w:sz w:val="21"/>
                <w:szCs w:val="21"/>
                <w:highlight w:val="none"/>
                <w:lang w:val="en-US" w:eastAsia="zh-CN"/>
              </w:rPr>
              <w:t>3</w:t>
            </w:r>
            <w:r>
              <w:rPr>
                <w:rFonts w:hint="eastAsia" w:ascii="宋体" w:hAnsi="宋体" w:eastAsia="宋体" w:cs="Times New Roman"/>
                <w:bCs/>
                <w:sz w:val="21"/>
                <w:szCs w:val="21"/>
                <w:highlight w:val="none"/>
                <w:lang w:val="en-US" w:eastAsia="zh-CN"/>
              </w:rPr>
              <w:t>套及以上</w:t>
            </w:r>
            <w:r>
              <w:rPr>
                <w:rFonts w:hint="default" w:ascii="宋体" w:hAnsi="宋体" w:eastAsia="宋体" w:cs="Times New Roman"/>
                <w:bCs/>
                <w:sz w:val="21"/>
                <w:szCs w:val="21"/>
                <w:highlight w:val="none"/>
                <w:lang w:eastAsia="zh-CN"/>
              </w:rPr>
              <w:t>得10分，</w:t>
            </w:r>
            <w:r>
              <w:rPr>
                <w:rFonts w:hint="eastAsia" w:ascii="宋体" w:hAnsi="宋体" w:eastAsia="宋体" w:cs="Times New Roman"/>
                <w:bCs/>
                <w:sz w:val="21"/>
                <w:szCs w:val="21"/>
                <w:highlight w:val="none"/>
                <w:lang w:val="en-US" w:eastAsia="zh-CN"/>
              </w:rPr>
              <w:t>大于等于</w:t>
            </w:r>
            <w:r>
              <w:rPr>
                <w:rFonts w:hint="eastAsia" w:ascii="宋体" w:hAnsi="宋体" w:cs="Times New Roman"/>
                <w:bCs/>
                <w:sz w:val="21"/>
                <w:szCs w:val="21"/>
                <w:highlight w:val="none"/>
                <w:lang w:val="en-US" w:eastAsia="zh-CN"/>
              </w:rPr>
              <w:t>1</w:t>
            </w:r>
            <w:r>
              <w:rPr>
                <w:rFonts w:hint="default" w:ascii="宋体" w:hAnsi="宋体" w:eastAsia="宋体" w:cs="Times New Roman"/>
                <w:bCs/>
                <w:sz w:val="21"/>
                <w:szCs w:val="21"/>
                <w:highlight w:val="none"/>
                <w:lang w:eastAsia="zh-CN"/>
              </w:rPr>
              <w:t>套</w:t>
            </w:r>
            <w:r>
              <w:rPr>
                <w:rFonts w:hint="eastAsia" w:ascii="宋体" w:hAnsi="宋体" w:eastAsia="宋体" w:cs="Times New Roman"/>
                <w:bCs/>
                <w:sz w:val="21"/>
                <w:szCs w:val="21"/>
                <w:highlight w:val="none"/>
                <w:lang w:val="en-US" w:eastAsia="zh-CN"/>
              </w:rPr>
              <w:t>小于</w:t>
            </w:r>
            <w:r>
              <w:rPr>
                <w:rFonts w:hint="eastAsia" w:ascii="宋体" w:hAnsi="宋体" w:cs="Times New Roman"/>
                <w:bCs/>
                <w:sz w:val="21"/>
                <w:szCs w:val="21"/>
                <w:highlight w:val="none"/>
                <w:lang w:val="en-US" w:eastAsia="zh-CN"/>
              </w:rPr>
              <w:t>3</w:t>
            </w:r>
            <w:r>
              <w:rPr>
                <w:rFonts w:hint="default" w:ascii="宋体" w:hAnsi="宋体" w:eastAsia="宋体" w:cs="Times New Roman"/>
                <w:bCs/>
                <w:sz w:val="21"/>
                <w:szCs w:val="21"/>
                <w:highlight w:val="none"/>
                <w:lang w:eastAsia="zh-CN"/>
              </w:rPr>
              <w:t>套得</w:t>
            </w:r>
            <w:r>
              <w:rPr>
                <w:rFonts w:hint="eastAsia" w:ascii="宋体" w:hAnsi="宋体" w:cs="Times New Roman"/>
                <w:bCs/>
                <w:sz w:val="21"/>
                <w:szCs w:val="21"/>
                <w:highlight w:val="none"/>
                <w:lang w:val="en-US" w:eastAsia="zh-CN"/>
              </w:rPr>
              <w:t>6</w:t>
            </w:r>
            <w:r>
              <w:rPr>
                <w:rFonts w:hint="eastAsia" w:ascii="宋体" w:hAnsi="宋体" w:eastAsia="宋体" w:cs="Times New Roman"/>
                <w:bCs/>
                <w:sz w:val="21"/>
                <w:szCs w:val="21"/>
                <w:highlight w:val="none"/>
                <w:lang w:val="en-US" w:eastAsia="zh-CN"/>
              </w:rPr>
              <w:t>分，小于</w:t>
            </w:r>
            <w:r>
              <w:rPr>
                <w:rFonts w:hint="eastAsia" w:ascii="宋体" w:hAnsi="宋体" w:cs="Times New Roman"/>
                <w:bCs/>
                <w:sz w:val="21"/>
                <w:szCs w:val="21"/>
                <w:highlight w:val="none"/>
                <w:lang w:val="en-US" w:eastAsia="zh-CN"/>
              </w:rPr>
              <w:t>1</w:t>
            </w:r>
            <w:r>
              <w:rPr>
                <w:rFonts w:hint="eastAsia" w:ascii="宋体" w:hAnsi="宋体" w:eastAsia="宋体" w:cs="Times New Roman"/>
                <w:bCs/>
                <w:sz w:val="21"/>
                <w:szCs w:val="21"/>
                <w:highlight w:val="none"/>
                <w:lang w:val="en-US" w:eastAsia="zh-CN"/>
              </w:rPr>
              <w:t>套得0分。</w:t>
            </w:r>
          </w:p>
          <w:p w14:paraId="3FF7E55A">
            <w:pPr>
              <w:spacing w:line="420" w:lineRule="exact"/>
              <w:rPr>
                <w:rFonts w:hint="default" w:ascii="宋体" w:hAnsi="宋体" w:eastAsia="宋体" w:cs="Times New Roman"/>
                <w:bCs/>
                <w:sz w:val="21"/>
                <w:szCs w:val="21"/>
                <w:highlight w:val="none"/>
                <w:lang w:val="en-US"/>
              </w:rPr>
            </w:pPr>
            <w:r>
              <w:rPr>
                <w:rFonts w:hint="eastAsia" w:ascii="宋体" w:hAnsi="宋体" w:eastAsia="宋体" w:cs="Times New Roman"/>
                <w:bCs/>
                <w:sz w:val="21"/>
                <w:szCs w:val="21"/>
                <w:highlight w:val="none"/>
              </w:rPr>
              <w:t>投标人在20</w:t>
            </w:r>
            <w:r>
              <w:rPr>
                <w:rFonts w:hint="eastAsia" w:ascii="宋体" w:hAnsi="宋体" w:eastAsia="宋体" w:cs="Times New Roman"/>
                <w:bCs/>
                <w:sz w:val="21"/>
                <w:szCs w:val="21"/>
                <w:highlight w:val="none"/>
                <w:lang w:val="en-US" w:eastAsia="zh-CN"/>
              </w:rPr>
              <w:t>23</w:t>
            </w:r>
            <w:r>
              <w:rPr>
                <w:rFonts w:hint="eastAsia" w:ascii="宋体" w:hAnsi="宋体" w:eastAsia="宋体" w:cs="Times New Roman"/>
                <w:bCs/>
                <w:sz w:val="21"/>
                <w:szCs w:val="21"/>
                <w:highlight w:val="none"/>
              </w:rPr>
              <w:t>年1月1日以来在中国与</w:t>
            </w:r>
            <w:r>
              <w:rPr>
                <w:rFonts w:hint="eastAsia" w:ascii="宋体" w:hAnsi="宋体" w:eastAsia="宋体" w:cs="Times New Roman"/>
                <w:bCs/>
                <w:sz w:val="21"/>
                <w:szCs w:val="21"/>
                <w:highlight w:val="none"/>
                <w:lang w:val="en-US" w:eastAsia="zh-CN"/>
              </w:rPr>
              <w:t>本标段项目一致</w:t>
            </w:r>
            <w:r>
              <w:rPr>
                <w:rFonts w:hint="eastAsia" w:ascii="宋体" w:hAnsi="宋体" w:eastAsia="宋体" w:cs="Times New Roman"/>
                <w:bCs/>
                <w:sz w:val="21"/>
                <w:szCs w:val="21"/>
                <w:highlight w:val="none"/>
              </w:rPr>
              <w:t>的业绩（以合同复印件加盖公章为准，时间以签订日期为准）。</w:t>
            </w:r>
          </w:p>
          <w:p w14:paraId="0C4F1E36">
            <w:pPr>
              <w:jc w:val="left"/>
              <w:rPr>
                <w:rFonts w:ascii="宋体" w:hAnsi="宋体" w:eastAsia="宋体" w:cs="Times New Roman"/>
                <w:bCs/>
                <w:sz w:val="24"/>
                <w:szCs w:val="24"/>
              </w:rPr>
            </w:pPr>
          </w:p>
        </w:tc>
      </w:tr>
      <w:tr w14:paraId="291D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14:paraId="1BD2BBE9">
            <w:pPr>
              <w:spacing w:line="360" w:lineRule="auto"/>
              <w:jc w:val="center"/>
              <w:rPr>
                <w:rFonts w:ascii="宋体" w:hAnsi="Times New Roman" w:eastAsia="宋体" w:cs="Times New Roman"/>
                <w:sz w:val="24"/>
                <w:szCs w:val="24"/>
              </w:rPr>
            </w:pPr>
          </w:p>
        </w:tc>
        <w:tc>
          <w:tcPr>
            <w:tcW w:w="312" w:type="pct"/>
            <w:vAlign w:val="center"/>
          </w:tcPr>
          <w:p w14:paraId="5018B4D3">
            <w:pPr>
              <w:spacing w:line="420" w:lineRule="exact"/>
              <w:jc w:val="center"/>
              <w:rPr>
                <w:rFonts w:ascii="宋体" w:hAnsi="宋体" w:eastAsia="宋体" w:cs="Times New Roman"/>
                <w:sz w:val="24"/>
                <w:szCs w:val="24"/>
              </w:rPr>
            </w:pPr>
            <w:r>
              <w:rPr>
                <w:rFonts w:ascii="宋体" w:hAnsi="宋体" w:eastAsia="宋体" w:cs="Times New Roman"/>
                <w:sz w:val="24"/>
                <w:szCs w:val="24"/>
              </w:rPr>
              <w:t>2</w:t>
            </w:r>
          </w:p>
        </w:tc>
        <w:tc>
          <w:tcPr>
            <w:tcW w:w="1812" w:type="dxa"/>
            <w:vAlign w:val="center"/>
          </w:tcPr>
          <w:p w14:paraId="0D772FDE">
            <w:pPr>
              <w:jc w:val="left"/>
              <w:rPr>
                <w:rFonts w:ascii="宋体" w:hAnsi="Times New Roman" w:eastAsia="宋体" w:cs="Times New Roman"/>
                <w:bCs/>
                <w:sz w:val="24"/>
                <w:szCs w:val="24"/>
              </w:rPr>
            </w:pPr>
            <w:r>
              <w:rPr>
                <w:rFonts w:hint="eastAsia" w:ascii="宋体" w:hAnsi="宋体" w:eastAsia="宋体" w:cs="Times New Roman"/>
                <w:bCs/>
                <w:sz w:val="21"/>
                <w:szCs w:val="21"/>
              </w:rPr>
              <w:t>设备制造商装备制造能力、生产设备、加工工艺、完善程度</w:t>
            </w:r>
          </w:p>
        </w:tc>
        <w:tc>
          <w:tcPr>
            <w:tcW w:w="912" w:type="dxa"/>
            <w:vAlign w:val="center"/>
          </w:tcPr>
          <w:p w14:paraId="333A0D9F">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10</w:t>
            </w:r>
          </w:p>
        </w:tc>
        <w:tc>
          <w:tcPr>
            <w:tcW w:w="4792" w:type="dxa"/>
            <w:vAlign w:val="center"/>
          </w:tcPr>
          <w:p w14:paraId="0E10869B">
            <w:pPr>
              <w:jc w:val="left"/>
              <w:rPr>
                <w:rFonts w:ascii="宋体" w:hAnsi="Times New Roman" w:eastAsia="宋体" w:cs="Times New Roman"/>
                <w:sz w:val="24"/>
                <w:szCs w:val="24"/>
              </w:rPr>
            </w:pPr>
            <w:r>
              <w:rPr>
                <w:rFonts w:hint="eastAsia" w:ascii="宋体" w:hAnsi="宋体" w:eastAsia="宋体" w:cs="Times New Roman"/>
                <w:bCs/>
                <w:sz w:val="21"/>
                <w:szCs w:val="21"/>
                <w:lang w:val="en-US" w:eastAsia="zh-CN"/>
              </w:rPr>
              <w:t>由</w:t>
            </w:r>
            <w:r>
              <w:rPr>
                <w:rFonts w:hint="eastAsia" w:ascii="宋体" w:hAnsi="宋体" w:eastAsia="宋体" w:cs="Times New Roman"/>
                <w:bCs/>
                <w:sz w:val="21"/>
                <w:szCs w:val="21"/>
              </w:rPr>
              <w:t>评标委员会成员独立进行客观、公正的评价，按照优、良、一般进行赋分，</w:t>
            </w:r>
            <w:r>
              <w:rPr>
                <w:rFonts w:hint="eastAsia" w:ascii="宋体" w:hAnsi="宋体" w:cs="Times New Roman"/>
                <w:bCs/>
                <w:sz w:val="21"/>
                <w:szCs w:val="21"/>
                <w:lang w:val="en-US" w:eastAsia="zh-CN"/>
              </w:rPr>
              <w:t>赋分范围0-10</w:t>
            </w:r>
            <w:r>
              <w:rPr>
                <w:rFonts w:hint="eastAsia" w:ascii="宋体" w:hAnsi="宋体" w:eastAsia="宋体" w:cs="Times New Roman"/>
                <w:bCs/>
                <w:sz w:val="21"/>
                <w:szCs w:val="21"/>
              </w:rPr>
              <w:t>分。</w:t>
            </w:r>
          </w:p>
        </w:tc>
      </w:tr>
      <w:tr w14:paraId="54D0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14:paraId="0EFD2455">
            <w:pPr>
              <w:spacing w:line="360" w:lineRule="auto"/>
              <w:jc w:val="center"/>
              <w:rPr>
                <w:rFonts w:ascii="宋体" w:hAnsi="Times New Roman" w:eastAsia="宋体" w:cs="Times New Roman"/>
                <w:sz w:val="24"/>
                <w:szCs w:val="24"/>
              </w:rPr>
            </w:pPr>
          </w:p>
        </w:tc>
        <w:tc>
          <w:tcPr>
            <w:tcW w:w="312" w:type="pct"/>
            <w:vAlign w:val="center"/>
          </w:tcPr>
          <w:p w14:paraId="4EFFC38E">
            <w:pPr>
              <w:spacing w:line="420" w:lineRule="exact"/>
              <w:jc w:val="center"/>
              <w:rPr>
                <w:rFonts w:ascii="宋体" w:hAnsi="宋体" w:eastAsia="宋体" w:cs="Times New Roman"/>
                <w:sz w:val="24"/>
                <w:szCs w:val="24"/>
              </w:rPr>
            </w:pPr>
            <w:r>
              <w:rPr>
                <w:rFonts w:hint="eastAsia" w:ascii="宋体" w:hAnsi="宋体" w:eastAsia="宋体" w:cs="Times New Roman"/>
                <w:sz w:val="24"/>
                <w:szCs w:val="24"/>
              </w:rPr>
              <w:t>3</w:t>
            </w:r>
          </w:p>
        </w:tc>
        <w:tc>
          <w:tcPr>
            <w:tcW w:w="1812" w:type="dxa"/>
            <w:vAlign w:val="center"/>
          </w:tcPr>
          <w:p w14:paraId="5EDD6867">
            <w:pPr>
              <w:jc w:val="left"/>
              <w:rPr>
                <w:rFonts w:ascii="宋体" w:hAnsi="Times New Roman" w:eastAsia="宋体" w:cs="Times New Roman"/>
                <w:bCs/>
                <w:sz w:val="24"/>
                <w:szCs w:val="24"/>
              </w:rPr>
            </w:pPr>
            <w:r>
              <w:rPr>
                <w:rFonts w:hint="eastAsia" w:ascii="宋体" w:hAnsi="宋体" w:eastAsia="宋体" w:cs="Times New Roman"/>
                <w:bCs/>
                <w:color w:val="000000" w:themeColor="text1"/>
                <w:sz w:val="21"/>
                <w:szCs w:val="21"/>
                <w14:textFill>
                  <w14:solidFill>
                    <w14:schemeClr w14:val="tx1"/>
                  </w14:solidFill>
                </w14:textFill>
              </w:rPr>
              <w:t>产品方案技术先进、</w:t>
            </w:r>
            <w:r>
              <w:rPr>
                <w:rFonts w:hint="eastAsia" w:ascii="宋体" w:hAnsi="宋体" w:eastAsia="宋体" w:cs="Times New Roman"/>
                <w:bCs/>
                <w:color w:val="000000" w:themeColor="text1"/>
                <w:sz w:val="21"/>
                <w:szCs w:val="21"/>
                <w:lang w:val="en-US" w:eastAsia="zh-CN"/>
                <w14:textFill>
                  <w14:solidFill>
                    <w14:schemeClr w14:val="tx1"/>
                  </w14:solidFill>
                </w14:textFill>
              </w:rPr>
              <w:t>设备基础功能</w:t>
            </w:r>
            <w:r>
              <w:rPr>
                <w:rFonts w:hint="eastAsia" w:ascii="宋体" w:hAnsi="宋体" w:eastAsia="宋体" w:cs="Times New Roman"/>
                <w:bCs/>
                <w:color w:val="000000" w:themeColor="text1"/>
                <w:sz w:val="21"/>
                <w:szCs w:val="21"/>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设备</w:t>
            </w:r>
            <w:r>
              <w:rPr>
                <w:rFonts w:hint="eastAsia" w:ascii="宋体" w:hAnsi="宋体" w:eastAsia="宋体" w:cs="Times New Roman"/>
                <w:bCs/>
                <w:color w:val="000000" w:themeColor="text1"/>
                <w:sz w:val="21"/>
                <w:szCs w:val="21"/>
                <w14:textFill>
                  <w14:solidFill>
                    <w14:schemeClr w14:val="tx1"/>
                  </w14:solidFill>
                </w14:textFill>
              </w:rPr>
              <w:t>主要核心</w:t>
            </w:r>
            <w:r>
              <w:rPr>
                <w:rFonts w:hint="eastAsia" w:ascii="宋体" w:hAnsi="宋体" w:eastAsia="宋体" w:cs="Times New Roman"/>
                <w:bCs/>
                <w:color w:val="000000" w:themeColor="text1"/>
                <w:sz w:val="21"/>
                <w:szCs w:val="21"/>
                <w:lang w:val="en-US" w:eastAsia="zh-CN"/>
                <w14:textFill>
                  <w14:solidFill>
                    <w14:schemeClr w14:val="tx1"/>
                  </w14:solidFill>
                </w14:textFill>
              </w:rPr>
              <w:t>零</w:t>
            </w:r>
            <w:r>
              <w:rPr>
                <w:rFonts w:hint="eastAsia" w:ascii="宋体" w:hAnsi="宋体" w:eastAsia="宋体" w:cs="Times New Roman"/>
                <w:bCs/>
                <w:color w:val="000000" w:themeColor="text1"/>
                <w:sz w:val="21"/>
                <w:szCs w:val="21"/>
                <w14:textFill>
                  <w14:solidFill>
                    <w14:schemeClr w14:val="tx1"/>
                  </w14:solidFill>
                </w14:textFill>
              </w:rPr>
              <w:t>部件，具备自身技术优势</w:t>
            </w:r>
          </w:p>
        </w:tc>
        <w:tc>
          <w:tcPr>
            <w:tcW w:w="912" w:type="dxa"/>
            <w:vAlign w:val="center"/>
          </w:tcPr>
          <w:p w14:paraId="0EB04E7C">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40</w:t>
            </w:r>
          </w:p>
        </w:tc>
        <w:tc>
          <w:tcPr>
            <w:tcW w:w="4792" w:type="dxa"/>
            <w:vAlign w:val="center"/>
          </w:tcPr>
          <w:p w14:paraId="389DFFB4">
            <w:pPr>
              <w:spacing w:line="420" w:lineRule="exact"/>
              <w:rPr>
                <w:rFonts w:ascii="宋体" w:hAnsi="宋体" w:eastAsia="宋体" w:cs="Times New Roman"/>
                <w:sz w:val="21"/>
                <w:szCs w:val="21"/>
              </w:rPr>
            </w:pPr>
            <w:r>
              <w:rPr>
                <w:rFonts w:hint="eastAsia" w:ascii="宋体" w:hAnsi="宋体" w:eastAsia="宋体" w:cs="Times New Roman"/>
                <w:sz w:val="21"/>
                <w:szCs w:val="21"/>
              </w:rPr>
              <w:t>以下各项由评标委员会成员独立进行客观、公正的评价打分。</w:t>
            </w:r>
            <w:r>
              <w:rPr>
                <w:rFonts w:ascii="宋体" w:hAnsi="宋体" w:eastAsia="宋体" w:cs="Times New Roman"/>
                <w:sz w:val="21"/>
                <w:szCs w:val="21"/>
              </w:rPr>
              <w:t xml:space="preserve"> </w:t>
            </w:r>
          </w:p>
          <w:p w14:paraId="3CE231F6">
            <w:pPr>
              <w:numPr>
                <w:ilvl w:val="0"/>
                <w:numId w:val="0"/>
              </w:numPr>
              <w:spacing w:line="420" w:lineRule="exact"/>
              <w:ind w:leftChars="0"/>
              <w:rPr>
                <w:rFonts w:ascii="宋体" w:hAnsi="Times New Roman" w:eastAsia="宋体" w:cs="Times New Roman"/>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1</w:t>
            </w: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定制系统方案已到达招标要求，设备</w:t>
            </w:r>
            <w:r>
              <w:rPr>
                <w:rFonts w:hint="eastAsia" w:ascii="宋体" w:hAnsi="宋体" w:eastAsia="宋体" w:cs="Times New Roman"/>
                <w:bCs/>
                <w:color w:val="000000" w:themeColor="text1"/>
                <w:sz w:val="21"/>
                <w:szCs w:val="21"/>
                <w:lang w:val="en-US" w:eastAsia="zh-CN"/>
                <w14:textFill>
                  <w14:solidFill>
                    <w14:schemeClr w14:val="tx1"/>
                  </w14:solidFill>
                </w14:textFill>
              </w:rPr>
              <w:t>零部件满足所有测试项要求</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20</w:t>
            </w:r>
            <w:r>
              <w:rPr>
                <w:rFonts w:hint="eastAsia" w:ascii="宋体" w:hAnsi="宋体" w:eastAsia="宋体" w:cs="Times New Roman"/>
                <w:bCs/>
                <w:color w:val="000000" w:themeColor="text1"/>
                <w:sz w:val="21"/>
                <w:szCs w:val="21"/>
                <w14:textFill>
                  <w14:solidFill>
                    <w14:schemeClr w14:val="tx1"/>
                  </w14:solidFill>
                </w14:textFill>
              </w:rPr>
              <w:t>分。</w:t>
            </w:r>
          </w:p>
          <w:p w14:paraId="387D2CC4">
            <w:pPr>
              <w:numPr>
                <w:ilvl w:val="0"/>
                <w:numId w:val="0"/>
              </w:numPr>
              <w:spacing w:line="420" w:lineRule="exact"/>
              <w:ind w:leftChars="0"/>
              <w:rPr>
                <w:rFonts w:ascii="宋体" w:hAnsi="Times New Roman" w:eastAsia="宋体" w:cs="Times New Roman"/>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2</w:t>
            </w: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系统配置齐全，</w:t>
            </w:r>
            <w:r>
              <w:rPr>
                <w:rFonts w:hint="eastAsia" w:ascii="宋体" w:hAnsi="宋体" w:eastAsia="宋体" w:cs="Times New Roman"/>
                <w:bCs/>
                <w:color w:val="000000" w:themeColor="text1"/>
                <w:sz w:val="21"/>
                <w:szCs w:val="21"/>
                <w:lang w:val="en-US" w:eastAsia="zh-CN"/>
                <w14:textFill>
                  <w14:solidFill>
                    <w14:schemeClr w14:val="tx1"/>
                  </w14:solidFill>
                </w14:textFill>
              </w:rPr>
              <w:t>满足技术要求中的各项硬件技术参数</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15</w:t>
            </w:r>
            <w:r>
              <w:rPr>
                <w:rFonts w:hint="eastAsia" w:ascii="宋体" w:hAnsi="宋体" w:eastAsia="宋体" w:cs="Times New Roman"/>
                <w:bCs/>
                <w:color w:val="000000" w:themeColor="text1"/>
                <w:sz w:val="21"/>
                <w:szCs w:val="21"/>
                <w14:textFill>
                  <w14:solidFill>
                    <w14:schemeClr w14:val="tx1"/>
                  </w14:solidFill>
                </w14:textFill>
              </w:rPr>
              <w:t>分</w:t>
            </w:r>
            <w:r>
              <w:rPr>
                <w:rFonts w:hint="eastAsia" w:ascii="宋体" w:hAnsi="宋体" w:eastAsia="宋体" w:cs="Times New Roman"/>
                <w:color w:val="000000" w:themeColor="text1"/>
                <w:sz w:val="21"/>
                <w:szCs w:val="21"/>
                <w14:textFill>
                  <w14:solidFill>
                    <w14:schemeClr w14:val="tx1"/>
                  </w14:solidFill>
                </w14:textFill>
              </w:rPr>
              <w:t>。</w:t>
            </w:r>
          </w:p>
          <w:p w14:paraId="4F5417AF">
            <w:pPr>
              <w:jc w:val="left"/>
              <w:rPr>
                <w:rFonts w:ascii="宋体" w:hAnsi="Times New Roman" w:eastAsia="宋体" w:cs="Times New Roman"/>
                <w:sz w:val="24"/>
                <w:szCs w:val="24"/>
              </w:rPr>
            </w:pPr>
            <w:r>
              <w:rPr>
                <w:rFonts w:hint="eastAsia" w:ascii="宋体" w:hAnsi="宋体" w:eastAsia="宋体" w:cs="Times New Roman"/>
                <w:color w:val="000000" w:themeColor="text1"/>
                <w:sz w:val="21"/>
                <w:szCs w:val="21"/>
                <w:lang w:val="en-US" w:eastAsia="zh-CN"/>
                <w14:textFill>
                  <w14:solidFill>
                    <w14:schemeClr w14:val="tx1"/>
                  </w14:solidFill>
                </w14:textFill>
              </w:rPr>
              <w:t>（3）系统软件</w:t>
            </w:r>
            <w:r>
              <w:rPr>
                <w:rFonts w:hint="eastAsia" w:ascii="宋体" w:hAnsi="宋体" w:eastAsia="宋体" w:cs="Times New Roman"/>
                <w:color w:val="000000" w:themeColor="text1"/>
                <w:sz w:val="21"/>
                <w:szCs w:val="21"/>
                <w14:textFill>
                  <w14:solidFill>
                    <w14:schemeClr w14:val="tx1"/>
                  </w14:solidFill>
                </w14:textFill>
              </w:rPr>
              <w:t>操作灵活方便，</w:t>
            </w:r>
            <w:r>
              <w:rPr>
                <w:rFonts w:hint="eastAsia" w:ascii="宋体" w:hAnsi="宋体" w:eastAsia="宋体" w:cs="Times New Roman"/>
                <w:color w:val="000000" w:themeColor="text1"/>
                <w:sz w:val="21"/>
                <w:szCs w:val="21"/>
                <w:lang w:val="en-US" w:eastAsia="zh-CN"/>
                <w14:textFill>
                  <w14:solidFill>
                    <w14:schemeClr w14:val="tx1"/>
                  </w14:solidFill>
                </w14:textFill>
              </w:rPr>
              <w:t>满足技术要求中的各项软件要求</w:t>
            </w:r>
            <w:r>
              <w:rPr>
                <w:rFonts w:hint="eastAsia" w:ascii="宋体" w:hAnsi="宋体" w:eastAsia="宋体" w:cs="Times New Roman"/>
                <w:color w:val="000000" w:themeColor="text1"/>
                <w:sz w:val="21"/>
                <w:szCs w:val="21"/>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5</w:t>
            </w:r>
            <w:r>
              <w:rPr>
                <w:rFonts w:hint="eastAsia" w:ascii="宋体" w:hAnsi="宋体" w:eastAsia="宋体" w:cs="Times New Roman"/>
                <w:bCs/>
                <w:color w:val="000000" w:themeColor="text1"/>
                <w:sz w:val="21"/>
                <w:szCs w:val="21"/>
                <w14:textFill>
                  <w14:solidFill>
                    <w14:schemeClr w14:val="tx1"/>
                  </w14:solidFill>
                </w14:textFill>
              </w:rPr>
              <w:t>分</w:t>
            </w:r>
            <w:r>
              <w:rPr>
                <w:rFonts w:hint="eastAsia" w:ascii="宋体" w:hAnsi="宋体" w:eastAsia="宋体" w:cs="Times New Roman"/>
                <w:color w:val="000000" w:themeColor="text1"/>
                <w:sz w:val="21"/>
                <w:szCs w:val="21"/>
                <w14:textFill>
                  <w14:solidFill>
                    <w14:schemeClr w14:val="tx1"/>
                  </w14:solidFill>
                </w14:textFill>
              </w:rPr>
              <w:t>。</w:t>
            </w:r>
          </w:p>
        </w:tc>
      </w:tr>
      <w:tr w14:paraId="57CD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28" w:type="pct"/>
            <w:vMerge w:val="continue"/>
            <w:vAlign w:val="center"/>
          </w:tcPr>
          <w:p w14:paraId="0BAF6A8A">
            <w:pPr>
              <w:spacing w:line="360" w:lineRule="auto"/>
              <w:jc w:val="center"/>
              <w:rPr>
                <w:rFonts w:ascii="宋体" w:hAnsi="Times New Roman" w:eastAsia="宋体" w:cs="Times New Roman"/>
                <w:sz w:val="24"/>
                <w:szCs w:val="24"/>
              </w:rPr>
            </w:pPr>
          </w:p>
        </w:tc>
        <w:tc>
          <w:tcPr>
            <w:tcW w:w="312" w:type="pct"/>
            <w:vAlign w:val="center"/>
          </w:tcPr>
          <w:p w14:paraId="157C1577">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4</w:t>
            </w:r>
          </w:p>
        </w:tc>
        <w:tc>
          <w:tcPr>
            <w:tcW w:w="1812" w:type="dxa"/>
            <w:vAlign w:val="center"/>
          </w:tcPr>
          <w:p w14:paraId="43F23467">
            <w:pPr>
              <w:jc w:val="left"/>
              <w:rPr>
                <w:rFonts w:ascii="宋体" w:hAnsi="Times New Roman" w:eastAsia="宋体" w:cs="Times New Roman"/>
                <w:sz w:val="24"/>
                <w:szCs w:val="24"/>
              </w:rPr>
            </w:pPr>
            <w:r>
              <w:rPr>
                <w:rFonts w:hint="eastAsia" w:ascii="宋体" w:hAnsi="宋体" w:eastAsia="宋体" w:cs="Times New Roman"/>
                <w:bCs/>
                <w:sz w:val="21"/>
                <w:szCs w:val="21"/>
              </w:rPr>
              <w:t>方案中提供的测试用例条目数量、覆盖度及合理性</w:t>
            </w:r>
          </w:p>
        </w:tc>
        <w:tc>
          <w:tcPr>
            <w:tcW w:w="912" w:type="dxa"/>
            <w:vAlign w:val="center"/>
          </w:tcPr>
          <w:p w14:paraId="4EE4F173">
            <w:pPr>
              <w:jc w:val="center"/>
              <w:rPr>
                <w:rFonts w:hint="default" w:ascii="宋体" w:hAnsi="宋体" w:eastAsia="宋体" w:cs="Times New Roman"/>
                <w:sz w:val="24"/>
                <w:szCs w:val="24"/>
                <w:lang w:val="en-US" w:eastAsia="zh-CN"/>
              </w:rPr>
            </w:pPr>
            <w:r>
              <w:rPr>
                <w:rFonts w:hint="eastAsia" w:ascii="宋体" w:hAnsi="宋体" w:eastAsia="宋体" w:cs="宋体"/>
                <w:color w:val="000000"/>
                <w:szCs w:val="21"/>
              </w:rPr>
              <w:t>1</w:t>
            </w:r>
            <w:r>
              <w:rPr>
                <w:rFonts w:hint="eastAsia" w:ascii="宋体" w:hAnsi="宋体" w:cs="宋体"/>
                <w:color w:val="000000"/>
                <w:szCs w:val="21"/>
                <w:lang w:val="en-US" w:eastAsia="zh-CN"/>
              </w:rPr>
              <w:t>5</w:t>
            </w:r>
          </w:p>
        </w:tc>
        <w:tc>
          <w:tcPr>
            <w:tcW w:w="4792" w:type="dxa"/>
            <w:vAlign w:val="center"/>
          </w:tcPr>
          <w:p w14:paraId="1ED27EE6">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由评标委员会成员独立进行客观、公正的评价，按照优、良、一般进行赋分，</w:t>
            </w:r>
            <w:r>
              <w:rPr>
                <w:rFonts w:hint="eastAsia" w:ascii="宋体" w:hAnsi="宋体" w:cs="Times New Roman"/>
                <w:bCs/>
                <w:sz w:val="21"/>
                <w:szCs w:val="21"/>
                <w:lang w:val="en-US" w:eastAsia="zh-CN"/>
              </w:rPr>
              <w:t>赋分范围0-15</w:t>
            </w:r>
            <w:r>
              <w:rPr>
                <w:rFonts w:hint="eastAsia" w:ascii="宋体" w:hAnsi="宋体" w:eastAsia="宋体" w:cs="Times New Roman"/>
                <w:bCs/>
                <w:sz w:val="21"/>
                <w:szCs w:val="21"/>
              </w:rPr>
              <w:t>分</w:t>
            </w:r>
            <w:r>
              <w:rPr>
                <w:rFonts w:hint="eastAsia" w:ascii="宋体" w:hAnsi="宋体" w:cs="Times New Roman"/>
                <w:bCs/>
                <w:sz w:val="21"/>
                <w:szCs w:val="21"/>
                <w:lang w:eastAsia="zh-CN"/>
              </w:rPr>
              <w:t>，</w:t>
            </w:r>
            <w:r>
              <w:rPr>
                <w:rFonts w:hint="eastAsia" w:ascii="宋体" w:hAnsi="宋体" w:cs="Times New Roman"/>
                <w:bCs/>
                <w:sz w:val="21"/>
                <w:szCs w:val="21"/>
                <w:lang w:val="en-US" w:eastAsia="zh-CN"/>
              </w:rPr>
              <w:t>测试用例不能覆盖所列标准赋0分</w:t>
            </w:r>
            <w:r>
              <w:rPr>
                <w:rFonts w:hint="eastAsia" w:ascii="宋体" w:hAnsi="宋体" w:eastAsia="宋体" w:cs="Times New Roman"/>
                <w:bCs/>
                <w:sz w:val="21"/>
                <w:szCs w:val="21"/>
              </w:rPr>
              <w:t>。</w:t>
            </w:r>
          </w:p>
        </w:tc>
      </w:tr>
      <w:tr w14:paraId="6BF2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14:paraId="448A8388">
            <w:pPr>
              <w:spacing w:line="360" w:lineRule="auto"/>
              <w:jc w:val="center"/>
              <w:rPr>
                <w:rFonts w:ascii="宋体" w:hAnsi="Times New Roman" w:eastAsia="宋体" w:cs="Times New Roman"/>
                <w:sz w:val="24"/>
                <w:szCs w:val="24"/>
              </w:rPr>
            </w:pPr>
          </w:p>
        </w:tc>
        <w:tc>
          <w:tcPr>
            <w:tcW w:w="312" w:type="pct"/>
            <w:vAlign w:val="center"/>
          </w:tcPr>
          <w:p w14:paraId="16205E56">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5</w:t>
            </w:r>
          </w:p>
        </w:tc>
        <w:tc>
          <w:tcPr>
            <w:tcW w:w="1812" w:type="dxa"/>
            <w:vAlign w:val="center"/>
          </w:tcPr>
          <w:p w14:paraId="6B9834CA">
            <w:pPr>
              <w:jc w:val="left"/>
              <w:rPr>
                <w:rFonts w:ascii="宋体" w:hAnsi="Times New Roman" w:eastAsia="宋体" w:cs="Times New Roman"/>
                <w:sz w:val="24"/>
                <w:szCs w:val="24"/>
              </w:rPr>
            </w:pPr>
            <w:r>
              <w:rPr>
                <w:rFonts w:hint="eastAsia" w:ascii="宋体" w:hAnsi="宋体" w:eastAsia="宋体" w:cs="Times New Roman"/>
                <w:bCs/>
                <w:sz w:val="21"/>
                <w:szCs w:val="21"/>
              </w:rPr>
              <w:t>技术偏离</w:t>
            </w:r>
          </w:p>
        </w:tc>
        <w:tc>
          <w:tcPr>
            <w:tcW w:w="912" w:type="dxa"/>
            <w:vAlign w:val="center"/>
          </w:tcPr>
          <w:p w14:paraId="799EBA95">
            <w:pPr>
              <w:jc w:val="center"/>
              <w:rPr>
                <w:rFonts w:hint="default" w:ascii="宋体" w:hAnsi="宋体" w:eastAsia="宋体" w:cs="Times New Roman"/>
                <w:sz w:val="24"/>
                <w:szCs w:val="24"/>
                <w:lang w:val="en-US" w:eastAsia="zh-CN"/>
              </w:rPr>
            </w:pPr>
            <w:r>
              <w:rPr>
                <w:rFonts w:hint="eastAsia" w:ascii="宋体" w:hAnsi="宋体" w:cs="宋体"/>
                <w:color w:val="000000"/>
                <w:szCs w:val="21"/>
                <w:lang w:val="en-US" w:eastAsia="zh-CN"/>
              </w:rPr>
              <w:t>1</w:t>
            </w:r>
            <w:r>
              <w:rPr>
                <w:rFonts w:ascii="宋体" w:hAnsi="宋体" w:eastAsia="宋体" w:cs="宋体"/>
                <w:color w:val="000000"/>
                <w:szCs w:val="21"/>
                <w:lang w:val="en-US"/>
              </w:rPr>
              <w:t>5</w:t>
            </w:r>
          </w:p>
        </w:tc>
        <w:tc>
          <w:tcPr>
            <w:tcW w:w="4792" w:type="dxa"/>
            <w:vAlign w:val="center"/>
          </w:tcPr>
          <w:p w14:paraId="2E4E77BC">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由评标委员会成员独立进行客观、公正的评价，根据各投标人的核心产品的配置参数、技术偏离情况，在满足我司技术基本要求的前提下偏离，无偏离得满分</w:t>
            </w:r>
            <w:r>
              <w:rPr>
                <w:rFonts w:hint="eastAsia" w:ascii="宋体" w:hAnsi="宋体" w:eastAsia="宋体" w:cs="Times New Roman"/>
                <w:bCs/>
                <w:sz w:val="21"/>
                <w:szCs w:val="21"/>
                <w:lang w:val="en-US" w:eastAsia="zh-CN"/>
              </w:rPr>
              <w:t>15</w:t>
            </w:r>
            <w:r>
              <w:rPr>
                <w:rFonts w:hint="eastAsia" w:ascii="宋体" w:hAnsi="宋体" w:eastAsia="宋体" w:cs="Times New Roman"/>
                <w:bCs/>
                <w:sz w:val="21"/>
                <w:szCs w:val="21"/>
              </w:rPr>
              <w:t>分，较大偏离每一项扣</w:t>
            </w:r>
            <w:r>
              <w:rPr>
                <w:rFonts w:hint="eastAsia" w:ascii="宋体" w:hAnsi="宋体" w:eastAsia="宋体" w:cs="Times New Roman"/>
                <w:bCs/>
                <w:sz w:val="21"/>
                <w:szCs w:val="21"/>
                <w:lang w:val="en-US" w:eastAsia="zh-CN"/>
              </w:rPr>
              <w:t>5</w:t>
            </w:r>
            <w:r>
              <w:rPr>
                <w:rFonts w:hint="eastAsia" w:ascii="宋体" w:hAnsi="宋体" w:eastAsia="宋体" w:cs="Times New Roman"/>
                <w:bCs/>
                <w:sz w:val="21"/>
                <w:szCs w:val="21"/>
              </w:rPr>
              <w:t>分，一般偏离每一项扣</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分，最低</w:t>
            </w:r>
            <w:r>
              <w:rPr>
                <w:rFonts w:ascii="宋体" w:hAnsi="Times New Roman" w:eastAsia="宋体" w:cs="Times New Roman"/>
                <w:bCs/>
                <w:sz w:val="21"/>
                <w:szCs w:val="21"/>
              </w:rPr>
              <w:t>0</w:t>
            </w:r>
            <w:r>
              <w:rPr>
                <w:rFonts w:hint="eastAsia" w:ascii="宋体" w:hAnsi="宋体" w:eastAsia="宋体" w:cs="Times New Roman"/>
                <w:bCs/>
                <w:sz w:val="21"/>
                <w:szCs w:val="21"/>
              </w:rPr>
              <w:t>分。</w:t>
            </w:r>
          </w:p>
        </w:tc>
      </w:tr>
      <w:tr w14:paraId="17BC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14:paraId="40FB0ECB">
            <w:pPr>
              <w:spacing w:line="360" w:lineRule="auto"/>
              <w:jc w:val="center"/>
              <w:rPr>
                <w:rFonts w:ascii="宋体" w:hAnsi="Times New Roman" w:eastAsia="宋体" w:cs="Times New Roman"/>
                <w:sz w:val="24"/>
                <w:szCs w:val="24"/>
              </w:rPr>
            </w:pPr>
          </w:p>
        </w:tc>
        <w:tc>
          <w:tcPr>
            <w:tcW w:w="312" w:type="pct"/>
            <w:vAlign w:val="center"/>
          </w:tcPr>
          <w:p w14:paraId="47883DD2">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6</w:t>
            </w:r>
          </w:p>
        </w:tc>
        <w:tc>
          <w:tcPr>
            <w:tcW w:w="1812" w:type="dxa"/>
            <w:vAlign w:val="center"/>
          </w:tcPr>
          <w:p w14:paraId="7D4D7085">
            <w:pPr>
              <w:jc w:val="left"/>
              <w:rPr>
                <w:rFonts w:hint="eastAsia" w:ascii="宋体" w:hAnsi="Times New Roman" w:eastAsia="宋体" w:cs="Times New Roman"/>
                <w:sz w:val="24"/>
                <w:szCs w:val="24"/>
                <w:lang w:eastAsia="zh-CN"/>
              </w:rPr>
            </w:pPr>
            <w:r>
              <w:rPr>
                <w:rFonts w:hint="eastAsia" w:ascii="宋体" w:hAnsi="宋体" w:eastAsia="宋体" w:cs="Times New Roman"/>
                <w:sz w:val="21"/>
                <w:szCs w:val="21"/>
              </w:rPr>
              <w:t>培训服务：技术培训方案的科学性、合理性和可行性，对采购方人员的</w:t>
            </w:r>
            <w:r>
              <w:rPr>
                <w:rFonts w:hint="eastAsia" w:ascii="宋体" w:hAnsi="宋体" w:cs="Times New Roman"/>
                <w:sz w:val="21"/>
                <w:szCs w:val="21"/>
                <w:lang w:val="en-US" w:eastAsia="zh-CN"/>
              </w:rPr>
              <w:t>功能安全相关</w:t>
            </w:r>
            <w:r>
              <w:rPr>
                <w:rFonts w:hint="eastAsia" w:ascii="宋体" w:hAnsi="宋体" w:eastAsia="宋体" w:cs="Times New Roman"/>
                <w:sz w:val="21"/>
                <w:szCs w:val="21"/>
              </w:rPr>
              <w:t>知识、脚本</w:t>
            </w:r>
            <w:r>
              <w:rPr>
                <w:rFonts w:hint="eastAsia" w:ascii="宋体" w:hAnsi="宋体" w:eastAsia="宋体" w:cs="Times New Roman"/>
                <w:sz w:val="21"/>
                <w:szCs w:val="21"/>
                <w:lang w:val="en-US" w:eastAsia="zh-CN"/>
              </w:rPr>
              <w:t>搭建</w:t>
            </w:r>
            <w:r>
              <w:rPr>
                <w:rFonts w:hint="eastAsia" w:ascii="宋体" w:hAnsi="宋体" w:eastAsia="宋体" w:cs="Times New Roman"/>
                <w:sz w:val="21"/>
                <w:szCs w:val="21"/>
              </w:rPr>
              <w:t>、测试执行等能力建设的具体保证措施和服务承诺</w:t>
            </w:r>
          </w:p>
        </w:tc>
        <w:tc>
          <w:tcPr>
            <w:tcW w:w="912" w:type="dxa"/>
            <w:vAlign w:val="center"/>
          </w:tcPr>
          <w:p w14:paraId="4B512439">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5</w:t>
            </w:r>
          </w:p>
        </w:tc>
        <w:tc>
          <w:tcPr>
            <w:tcW w:w="4792" w:type="dxa"/>
            <w:vAlign w:val="center"/>
          </w:tcPr>
          <w:p w14:paraId="1E5B7BAB">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w:t>
            </w:r>
            <w:r>
              <w:rPr>
                <w:rFonts w:hint="eastAsia" w:ascii="宋体" w:hAnsi="宋体" w:cs="Times New Roman"/>
                <w:bCs/>
                <w:sz w:val="21"/>
                <w:szCs w:val="21"/>
                <w:lang w:val="en-US" w:eastAsia="zh-CN"/>
              </w:rPr>
              <w:t>赋分范围0-5</w:t>
            </w:r>
            <w:r>
              <w:rPr>
                <w:rFonts w:hint="eastAsia" w:ascii="宋体" w:hAnsi="宋体" w:eastAsia="宋体" w:cs="Times New Roman"/>
                <w:bCs/>
                <w:sz w:val="21"/>
                <w:szCs w:val="21"/>
              </w:rPr>
              <w:t>分。</w:t>
            </w:r>
          </w:p>
        </w:tc>
      </w:tr>
      <w:tr w14:paraId="1FA0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Align w:val="center"/>
          </w:tcPr>
          <w:p w14:paraId="64CE170F">
            <w:pPr>
              <w:spacing w:line="360" w:lineRule="auto"/>
              <w:jc w:val="center"/>
              <w:rPr>
                <w:rFonts w:ascii="宋体" w:hAnsi="Times New Roman" w:eastAsia="宋体" w:cs="Times New Roman"/>
                <w:sz w:val="24"/>
                <w:szCs w:val="24"/>
              </w:rPr>
            </w:pPr>
          </w:p>
        </w:tc>
        <w:tc>
          <w:tcPr>
            <w:tcW w:w="552" w:type="dxa"/>
            <w:vAlign w:val="center"/>
          </w:tcPr>
          <w:p w14:paraId="63AC1769">
            <w:pPr>
              <w:jc w:val="center"/>
              <w:rPr>
                <w:rFonts w:hint="eastAsia" w:ascii="宋体" w:hAnsi="宋体" w:eastAsia="宋体" w:cs="Times New Roman"/>
                <w:sz w:val="24"/>
                <w:szCs w:val="24"/>
                <w:lang w:val="en-US" w:eastAsia="zh-CN"/>
              </w:rPr>
            </w:pPr>
            <w:r>
              <w:rPr>
                <w:rFonts w:hint="eastAsia" w:ascii="宋体" w:hAnsi="宋体" w:eastAsia="宋体" w:cs="宋体"/>
                <w:color w:val="000000"/>
                <w:szCs w:val="21"/>
              </w:rPr>
              <w:t>7</w:t>
            </w:r>
          </w:p>
        </w:tc>
        <w:tc>
          <w:tcPr>
            <w:tcW w:w="1812" w:type="dxa"/>
            <w:vAlign w:val="center"/>
          </w:tcPr>
          <w:p w14:paraId="6C29C5E6">
            <w:pPr>
              <w:jc w:val="left"/>
              <w:rPr>
                <w:rFonts w:hint="eastAsia" w:ascii="宋体" w:hAnsi="宋体" w:eastAsia="宋体" w:cs="Times New Roman"/>
                <w:sz w:val="21"/>
                <w:szCs w:val="21"/>
              </w:rPr>
            </w:pPr>
            <w:r>
              <w:rPr>
                <w:rFonts w:hint="eastAsia" w:ascii="宋体" w:hAnsi="宋体" w:eastAsia="宋体" w:cs="Times New Roman"/>
                <w:sz w:val="21"/>
                <w:szCs w:val="21"/>
              </w:rPr>
              <w:t>售后服务的承诺和具体的保证措施，承诺到现场的相应时间</w:t>
            </w:r>
          </w:p>
        </w:tc>
        <w:tc>
          <w:tcPr>
            <w:tcW w:w="912" w:type="dxa"/>
            <w:vAlign w:val="center"/>
          </w:tcPr>
          <w:p w14:paraId="4DF6FA42">
            <w:pPr>
              <w:jc w:val="center"/>
              <w:rPr>
                <w:rFonts w:hint="eastAsia" w:ascii="宋体" w:hAnsi="宋体" w:cs="宋体"/>
                <w:szCs w:val="21"/>
                <w:lang w:val="en-US" w:eastAsia="zh-CN"/>
              </w:rPr>
            </w:pPr>
            <w:r>
              <w:rPr>
                <w:rFonts w:hint="eastAsia" w:ascii="宋体" w:hAnsi="宋体" w:cs="宋体"/>
                <w:szCs w:val="21"/>
                <w:lang w:val="en-US" w:eastAsia="zh-CN"/>
              </w:rPr>
              <w:t>5</w:t>
            </w:r>
          </w:p>
        </w:tc>
        <w:tc>
          <w:tcPr>
            <w:tcW w:w="4792" w:type="dxa"/>
            <w:vAlign w:val="center"/>
          </w:tcPr>
          <w:p w14:paraId="76641C03">
            <w:pPr>
              <w:jc w:val="left"/>
              <w:rPr>
                <w:rFonts w:hint="eastAsia" w:ascii="宋体" w:hAnsi="宋体" w:eastAsia="宋体" w:cs="Times New Roman"/>
                <w:bCs/>
                <w:sz w:val="21"/>
                <w:szCs w:val="21"/>
              </w:rPr>
            </w:pPr>
            <w:r>
              <w:rPr>
                <w:rFonts w:hint="eastAsia" w:ascii="宋体" w:hAnsi="宋体" w:eastAsia="宋体" w:cs="Times New Roman"/>
                <w:bCs/>
                <w:sz w:val="21"/>
                <w:szCs w:val="21"/>
              </w:rPr>
              <w:t>由评标委员会成员独立进行客观、公正的评价，</w:t>
            </w:r>
            <w:r>
              <w:rPr>
                <w:rFonts w:hint="eastAsia" w:ascii="宋体" w:hAnsi="宋体" w:cs="Times New Roman"/>
                <w:bCs/>
                <w:sz w:val="21"/>
                <w:szCs w:val="21"/>
                <w:lang w:val="en-US" w:eastAsia="zh-CN"/>
              </w:rPr>
              <w:t>赋分范围0-5</w:t>
            </w:r>
            <w:r>
              <w:rPr>
                <w:rFonts w:hint="eastAsia" w:ascii="宋体" w:hAnsi="宋体" w:eastAsia="宋体" w:cs="Times New Roman"/>
                <w:bCs/>
                <w:sz w:val="21"/>
                <w:szCs w:val="21"/>
              </w:rPr>
              <w:t>分。</w:t>
            </w:r>
          </w:p>
        </w:tc>
      </w:tr>
    </w:tbl>
    <w:p w14:paraId="0290458F">
      <w:pPr>
        <w:rPr>
          <w:rFonts w:hint="eastAsia"/>
        </w:rPr>
      </w:pPr>
    </w:p>
    <w:p w14:paraId="37E8541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2E7BDDE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38DCFC00">
      <w:pPr>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2、技术标根据评分办法进行打</w:t>
      </w:r>
      <w:r>
        <w:rPr>
          <w:rFonts w:hint="eastAsia" w:ascii="宋体" w:hAnsi="宋体" w:eastAsia="宋体" w:cs="宋体"/>
          <w:b/>
          <w:bCs/>
          <w:color w:val="000000"/>
          <w:sz w:val="24"/>
          <w:szCs w:val="24"/>
          <w:lang w:val="en-US" w:eastAsia="zh-CN"/>
        </w:rPr>
        <w:t>分，技术标评标小组推荐3家技术得分80分（含）以上的投标人入围。技术入围投标人不足三家时，本次按废标</w:t>
      </w:r>
      <w:r>
        <w:rPr>
          <w:rFonts w:hint="eastAsia" w:ascii="宋体" w:hAnsi="宋体" w:eastAsia="宋体" w:cs="宋体"/>
          <w:b/>
          <w:bCs/>
          <w:color w:val="000000"/>
          <w:sz w:val="24"/>
          <w:szCs w:val="24"/>
        </w:rPr>
        <w:t>处理，招标人有权根据招标采购管理流程重新组织招标。</w:t>
      </w:r>
    </w:p>
    <w:p w14:paraId="38602176">
      <w:pPr>
        <w:outlineLvl w:val="2"/>
        <w:rPr>
          <w:rFonts w:hint="eastAsia" w:ascii="Times New Roman" w:hAnsi="Times New Roman" w:eastAsia="宋体" w:cs="Times New Roman"/>
          <w:b/>
          <w:bCs/>
          <w:color w:val="000000"/>
          <w:sz w:val="24"/>
          <w:szCs w:val="24"/>
        </w:rPr>
      </w:pPr>
      <w:r>
        <w:rPr>
          <w:rFonts w:hint="eastAsia" w:ascii="宋体" w:hAnsi="宋体" w:cs="宋体"/>
          <w:b/>
          <w:bCs/>
          <w:color w:val="000000"/>
          <w:sz w:val="24"/>
          <w:szCs w:val="24"/>
          <w:lang w:eastAsia="zh-CN"/>
        </w:rPr>
        <w:t>附件1</w:t>
      </w:r>
      <w:r>
        <w:rPr>
          <w:rFonts w:hint="eastAsia" w:ascii="宋体" w:hAnsi="宋体" w:cs="宋体"/>
          <w:b/>
          <w:bCs/>
          <w:color w:val="000000"/>
          <w:sz w:val="24"/>
          <w:szCs w:val="24"/>
          <w:lang w:val="en-US" w:eastAsia="zh-CN"/>
        </w:rPr>
        <w:t>5功能安全测试用例表</w:t>
      </w:r>
      <w:r>
        <w:rPr>
          <w:rFonts w:hint="eastAsia" w:ascii="Times New Roman" w:hAnsi="Times New Roman" w:eastAsia="宋体" w:cs="Times New Roman"/>
          <w:b/>
          <w:bCs/>
          <w:color w:val="000000"/>
          <w:sz w:val="24"/>
          <w:szCs w:val="24"/>
        </w:rPr>
        <w:t>（</w:t>
      </w:r>
      <w:r>
        <w:rPr>
          <w:rFonts w:hint="eastAsia" w:cs="Times New Roman"/>
          <w:b/>
          <w:bCs/>
          <w:color w:val="000000"/>
          <w:sz w:val="24"/>
          <w:szCs w:val="24"/>
          <w:lang w:val="en-US" w:eastAsia="zh-CN"/>
        </w:rPr>
        <w:t>至少包含以下内容</w:t>
      </w:r>
      <w:r>
        <w:rPr>
          <w:rFonts w:hint="eastAsia" w:ascii="Times New Roman" w:hAnsi="Times New Roman" w:eastAsia="宋体" w:cs="Times New Roman"/>
          <w:b/>
          <w:bCs/>
          <w:color w:val="000000"/>
          <w:sz w:val="24"/>
          <w:szCs w:val="24"/>
        </w:rPr>
        <w:t>）</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1"/>
        <w:gridCol w:w="2260"/>
        <w:gridCol w:w="2043"/>
        <w:gridCol w:w="2942"/>
      </w:tblGrid>
      <w:tr w14:paraId="53E5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Align w:val="center"/>
          </w:tcPr>
          <w:p w14:paraId="666EC7F0">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测试用例描述</w:t>
            </w:r>
          </w:p>
        </w:tc>
        <w:tc>
          <w:tcPr>
            <w:tcW w:w="2321" w:type="dxa"/>
            <w:vAlign w:val="center"/>
          </w:tcPr>
          <w:p w14:paraId="1141B365">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初始条件</w:t>
            </w:r>
          </w:p>
        </w:tc>
        <w:tc>
          <w:tcPr>
            <w:tcW w:w="2322" w:type="dxa"/>
            <w:vAlign w:val="center"/>
          </w:tcPr>
          <w:p w14:paraId="3AF9564B">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测试步骤</w:t>
            </w:r>
          </w:p>
        </w:tc>
        <w:tc>
          <w:tcPr>
            <w:tcW w:w="2322" w:type="dxa"/>
            <w:vAlign w:val="center"/>
          </w:tcPr>
          <w:p w14:paraId="037F724F">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期望结果</w:t>
            </w:r>
          </w:p>
        </w:tc>
      </w:tr>
      <w:tr w14:paraId="5A69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restart"/>
            <w:vAlign w:val="center"/>
          </w:tcPr>
          <w:p w14:paraId="7007E195">
            <w:pPr>
              <w:outlineLvl w:val="2"/>
              <w:rPr>
                <w:rFonts w:hint="eastAsia"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测试目的：</w:t>
            </w:r>
          </w:p>
          <w:p w14:paraId="7A159591">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车辆D档以车速30km/h在车道中心直线行驶，注入传感器扭矩脉宽信号1短路到地故障，验证随速助力情况</w:t>
            </w:r>
          </w:p>
        </w:tc>
        <w:tc>
          <w:tcPr>
            <w:tcW w:w="2321" w:type="dxa"/>
            <w:vMerge w:val="restart"/>
            <w:vAlign w:val="center"/>
          </w:tcPr>
          <w:p w14:paraId="53949383">
            <w:pPr>
              <w:numPr>
                <w:ilvl w:val="0"/>
                <w:numId w:val="8"/>
              </w:numPr>
              <w:outlineLvl w:val="2"/>
              <w:rPr>
                <w:rFonts w:hint="eastAsia"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VehMod=Normal；</w:t>
            </w:r>
          </w:p>
          <w:p w14:paraId="7CA99E59">
            <w:pPr>
              <w:numPr>
                <w:ilvl w:val="0"/>
                <w:numId w:val="8"/>
              </w:num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UsrMod=Driving；</w:t>
            </w:r>
          </w:p>
          <w:p w14:paraId="22646AA3">
            <w:pPr>
              <w:numPr>
                <w:ilvl w:val="0"/>
                <w:numId w:val="8"/>
              </w:num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清除整车DTC，车辆无故障。</w:t>
            </w:r>
          </w:p>
        </w:tc>
        <w:tc>
          <w:tcPr>
            <w:tcW w:w="2322" w:type="dxa"/>
            <w:vAlign w:val="center"/>
          </w:tcPr>
          <w:p w14:paraId="5EF2EB1C">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1.车辆D档，车速30km/h</w:t>
            </w:r>
          </w:p>
        </w:tc>
        <w:tc>
          <w:tcPr>
            <w:tcW w:w="2322" w:type="dxa"/>
            <w:vAlign w:val="center"/>
          </w:tcPr>
          <w:p w14:paraId="1B4C1E12">
            <w:pPr>
              <w:outlineLvl w:val="2"/>
              <w:rPr>
                <w:rFonts w:hint="eastAsia" w:ascii="Times New Roman" w:hAnsi="Times New Roman" w:eastAsia="宋体" w:cs="Times New Roman"/>
                <w:b w:val="0"/>
                <w:bCs w:val="0"/>
                <w:color w:val="000000"/>
                <w:sz w:val="18"/>
                <w:szCs w:val="18"/>
                <w:vertAlign w:val="baseline"/>
              </w:rPr>
            </w:pPr>
          </w:p>
        </w:tc>
      </w:tr>
      <w:tr w14:paraId="5860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125FA675">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2D3971DA">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3FF15E74">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2.驾驶车辆在车道中心直线行驶，注入传感器扭矩脉宽信号1短路到地故障持续15s</w:t>
            </w:r>
          </w:p>
        </w:tc>
        <w:tc>
          <w:tcPr>
            <w:tcW w:w="2322" w:type="dxa"/>
            <w:vAlign w:val="center"/>
          </w:tcPr>
          <w:p w14:paraId="78E05262">
            <w:pPr>
              <w:outlineLvl w:val="2"/>
              <w:rPr>
                <w:rFonts w:hint="eastAsia"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1.仪表盘点亮转向系统红色报警灯</w:t>
            </w:r>
          </w:p>
          <w:p w14:paraId="14AF5801">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2.ElecHydPwrSteerMalfSt=0x1:Error</w:t>
            </w:r>
          </w:p>
        </w:tc>
      </w:tr>
      <w:tr w14:paraId="5725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38468DE4">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3CE43FF2">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6957661A">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3.驾驶员操作方向盘向左变道</w:t>
            </w:r>
          </w:p>
        </w:tc>
        <w:tc>
          <w:tcPr>
            <w:tcW w:w="2322" w:type="dxa"/>
            <w:vAlign w:val="center"/>
          </w:tcPr>
          <w:p w14:paraId="1209271C">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随速助力丢失，车辆停止提供助力</w:t>
            </w:r>
          </w:p>
        </w:tc>
      </w:tr>
      <w:tr w14:paraId="6029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59CFC291">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130405C0">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71BCEC3A">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4.驾驶员操作方向盘向右变道</w:t>
            </w:r>
          </w:p>
        </w:tc>
        <w:tc>
          <w:tcPr>
            <w:tcW w:w="2322" w:type="dxa"/>
            <w:vAlign w:val="center"/>
          </w:tcPr>
          <w:p w14:paraId="6576321E">
            <w:pPr>
              <w:outlineLvl w:val="2"/>
              <w:rPr>
                <w:rFonts w:hint="eastAsia" w:ascii="Times New Roman" w:hAnsi="Times New Roman" w:eastAsia="宋体" w:cs="Times New Roman"/>
                <w:b w:val="0"/>
                <w:bCs w:val="0"/>
                <w:color w:val="000000"/>
                <w:sz w:val="18"/>
                <w:szCs w:val="18"/>
                <w:vertAlign w:val="baseline"/>
              </w:rPr>
            </w:pPr>
            <w:r>
              <w:rPr>
                <w:rFonts w:hint="eastAsia" w:cs="Times New Roman"/>
                <w:b w:val="0"/>
                <w:bCs w:val="0"/>
                <w:color w:val="000000"/>
                <w:sz w:val="18"/>
                <w:szCs w:val="18"/>
                <w:vertAlign w:val="baseline"/>
                <w:lang w:val="en-US" w:eastAsia="zh-CN"/>
              </w:rPr>
              <w:t>随速助力丢失，车辆停止提供助力</w:t>
            </w:r>
          </w:p>
        </w:tc>
      </w:tr>
      <w:tr w14:paraId="5E17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7B48968A">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0FEF76D0">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54BE2273">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5.清除所有故障码，车辆下电</w:t>
            </w:r>
          </w:p>
        </w:tc>
        <w:tc>
          <w:tcPr>
            <w:tcW w:w="2322" w:type="dxa"/>
            <w:vAlign w:val="center"/>
          </w:tcPr>
          <w:p w14:paraId="07CBAFF3">
            <w:pPr>
              <w:outlineLvl w:val="2"/>
              <w:rPr>
                <w:rFonts w:hint="eastAsia" w:ascii="Times New Roman" w:hAnsi="Times New Roman" w:eastAsia="宋体" w:cs="Times New Roman"/>
                <w:b w:val="0"/>
                <w:bCs w:val="0"/>
                <w:color w:val="000000"/>
                <w:sz w:val="18"/>
                <w:szCs w:val="18"/>
                <w:vertAlign w:val="baseline"/>
              </w:rPr>
            </w:pPr>
          </w:p>
        </w:tc>
      </w:tr>
    </w:tbl>
    <w:p w14:paraId="65CE0DB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0B04D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B4A13C3">
      <w:pPr>
        <w:outlineLvl w:val="9"/>
        <w:rPr>
          <w:rFonts w:hint="eastAsia" w:ascii="宋体" w:hAnsi="宋体" w:eastAsia="宋体" w:cs="宋体"/>
          <w:b/>
          <w:bCs/>
          <w:color w:val="000000"/>
          <w:sz w:val="24"/>
          <w:szCs w:val="24"/>
        </w:rPr>
      </w:pPr>
    </w:p>
    <w:p w14:paraId="1F699BC8">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eastAsia="宋体"/>
          <w:b/>
          <w:bCs/>
          <w:spacing w:val="-8"/>
          <w:sz w:val="30"/>
          <w:szCs w:val="30"/>
          <w:lang w:val="en-US" w:eastAsia="zh-CN"/>
        </w:rPr>
      </w:pPr>
      <w:r>
        <w:rPr>
          <w:rFonts w:hint="eastAsia" w:ascii="宋体" w:hAnsi="宋体" w:eastAsia="宋体" w:cs="宋体"/>
        </w:rPr>
        <w:br w:type="page"/>
      </w:r>
      <w:bookmarkEnd w:id="210"/>
      <w:bookmarkStart w:id="226" w:name="_Toc425801541"/>
      <w:bookmarkStart w:id="227" w:name="_Toc10645"/>
      <w:bookmarkStart w:id="228" w:name="_Toc27861"/>
      <w:bookmarkStart w:id="229" w:name="_Toc27533"/>
      <w:bookmarkStart w:id="230" w:name="_Toc1947"/>
      <w:r>
        <w:rPr>
          <w:rFonts w:hint="eastAsia" w:ascii="宋体" w:hAnsi="宋体" w:eastAsia="宋体" w:cs="宋体"/>
          <w:sz w:val="30"/>
          <w:szCs w:val="30"/>
        </w:rPr>
        <w:t>第二</w:t>
      </w:r>
      <w:r>
        <w:rPr>
          <w:rFonts w:hint="eastAsia" w:ascii="宋体" w:hAnsi="宋体" w:cs="宋体"/>
          <w:sz w:val="30"/>
          <w:szCs w:val="30"/>
          <w:lang w:val="en-US" w:eastAsia="zh-CN"/>
        </w:rPr>
        <w:t xml:space="preserve">部分 </w:t>
      </w:r>
      <w:r>
        <w:rPr>
          <w:rFonts w:hint="eastAsia" w:ascii="宋体" w:hAnsi="宋体" w:eastAsia="宋体" w:cs="宋体"/>
          <w:sz w:val="30"/>
          <w:szCs w:val="30"/>
        </w:rPr>
        <w:t>技术</w:t>
      </w:r>
      <w:r>
        <w:rPr>
          <w:rFonts w:hint="eastAsia" w:ascii="宋体" w:hAnsi="宋体" w:cs="宋体"/>
          <w:sz w:val="30"/>
          <w:szCs w:val="30"/>
          <w:lang w:val="en-US" w:eastAsia="zh-CN"/>
        </w:rPr>
        <w:t>标</w:t>
      </w:r>
      <w:r>
        <w:rPr>
          <w:rFonts w:hint="eastAsia" w:ascii="宋体" w:hAnsi="宋体" w:eastAsia="宋体" w:cs="宋体"/>
          <w:sz w:val="30"/>
          <w:szCs w:val="30"/>
        </w:rPr>
        <w:t>书</w:t>
      </w:r>
      <w:bookmarkEnd w:id="226"/>
      <w:bookmarkEnd w:id="227"/>
      <w:bookmarkEnd w:id="228"/>
      <w:bookmarkEnd w:id="229"/>
      <w:bookmarkEnd w:id="230"/>
    </w:p>
    <w:p w14:paraId="36691ECA">
      <w:pPr>
        <w:spacing w:line="880" w:lineRule="exact"/>
        <w:jc w:val="center"/>
        <w:rPr>
          <w:b/>
          <w:bCs/>
          <w:spacing w:val="-8"/>
          <w:sz w:val="48"/>
          <w:szCs w:val="44"/>
        </w:rPr>
      </w:pPr>
      <w:r>
        <w:rPr>
          <w:b/>
          <w:bCs/>
          <w:spacing w:val="-8"/>
          <w:sz w:val="48"/>
          <w:szCs w:val="44"/>
        </w:rPr>
        <w:t>中国重汽集团济南动力有限公司</w:t>
      </w:r>
    </w:p>
    <w:p w14:paraId="624AAAED">
      <w:pPr>
        <w:jc w:val="center"/>
        <w:rPr>
          <w:b/>
          <w:bCs/>
          <w:spacing w:val="-8"/>
          <w:sz w:val="48"/>
          <w:szCs w:val="44"/>
        </w:rPr>
      </w:pPr>
      <w:r>
        <w:rPr>
          <w:rFonts w:hint="eastAsia" w:ascii="Calibri" w:hAnsi="宋体" w:cs="Times New Roman"/>
          <w:b/>
          <w:bCs/>
          <w:spacing w:val="-8"/>
          <w:sz w:val="48"/>
          <w:szCs w:val="44"/>
          <w:lang w:val="en-US" w:eastAsia="zh-CN"/>
        </w:rPr>
        <w:t>功能安全</w:t>
      </w:r>
      <w:r>
        <w:rPr>
          <w:rFonts w:hint="eastAsia" w:ascii="Calibri" w:hAnsi="宋体" w:eastAsia="宋体" w:cs="Times New Roman"/>
          <w:b/>
          <w:bCs/>
          <w:spacing w:val="-8"/>
          <w:sz w:val="48"/>
          <w:szCs w:val="44"/>
        </w:rPr>
        <w:t>测试</w:t>
      </w:r>
      <w:r>
        <w:rPr>
          <w:rFonts w:hint="eastAsia" w:ascii="Calibri" w:hAnsi="宋体" w:cs="Times New Roman"/>
          <w:b/>
          <w:bCs/>
          <w:spacing w:val="-8"/>
          <w:sz w:val="48"/>
          <w:szCs w:val="44"/>
          <w:lang w:val="en-US" w:eastAsia="zh-CN"/>
        </w:rPr>
        <w:t>系统</w:t>
      </w:r>
      <w:r>
        <w:rPr>
          <w:b/>
          <w:bCs/>
          <w:spacing w:val="-8"/>
          <w:sz w:val="48"/>
          <w:szCs w:val="44"/>
        </w:rPr>
        <w:t>招标项目</w:t>
      </w:r>
    </w:p>
    <w:p w14:paraId="55787674">
      <w:pPr>
        <w:jc w:val="right"/>
        <w:rPr>
          <w:sz w:val="28"/>
          <w:szCs w:val="28"/>
        </w:rPr>
      </w:pPr>
    </w:p>
    <w:p w14:paraId="6FB4384E">
      <w:pPr>
        <w:jc w:val="right"/>
        <w:rPr>
          <w:sz w:val="28"/>
          <w:szCs w:val="28"/>
        </w:rPr>
      </w:pPr>
    </w:p>
    <w:p w14:paraId="24E0C1DC">
      <w:pPr>
        <w:jc w:val="center"/>
        <w:rPr>
          <w:rFonts w:ascii="宋体" w:hAnsi="宋体"/>
          <w:sz w:val="84"/>
          <w:szCs w:val="84"/>
        </w:rPr>
      </w:pPr>
      <w:r>
        <w:rPr>
          <w:rFonts w:hint="eastAsia" w:ascii="宋体" w:hAnsi="宋体"/>
          <w:sz w:val="84"/>
          <w:szCs w:val="84"/>
        </w:rPr>
        <w:t>技</w:t>
      </w:r>
    </w:p>
    <w:p w14:paraId="38FBE347">
      <w:pPr>
        <w:jc w:val="center"/>
        <w:rPr>
          <w:rFonts w:ascii="宋体" w:hAnsi="宋体"/>
          <w:sz w:val="84"/>
          <w:szCs w:val="84"/>
        </w:rPr>
      </w:pPr>
      <w:r>
        <w:rPr>
          <w:rFonts w:hint="eastAsia" w:ascii="宋体" w:hAnsi="宋体"/>
          <w:sz w:val="84"/>
          <w:szCs w:val="84"/>
        </w:rPr>
        <w:t>术</w:t>
      </w:r>
    </w:p>
    <w:p w14:paraId="57995427">
      <w:pPr>
        <w:jc w:val="center"/>
        <w:rPr>
          <w:rFonts w:ascii="宋体" w:hAnsi="宋体"/>
          <w:sz w:val="84"/>
          <w:szCs w:val="84"/>
        </w:rPr>
      </w:pPr>
      <w:r>
        <w:rPr>
          <w:rFonts w:hint="eastAsia" w:ascii="宋体" w:hAnsi="宋体"/>
          <w:sz w:val="84"/>
          <w:szCs w:val="84"/>
        </w:rPr>
        <w:t>标</w:t>
      </w:r>
    </w:p>
    <w:p w14:paraId="3D6B21A2">
      <w:pPr>
        <w:jc w:val="center"/>
        <w:rPr>
          <w:rFonts w:ascii="宋体" w:hAnsi="宋体"/>
          <w:sz w:val="72"/>
          <w:szCs w:val="72"/>
        </w:rPr>
      </w:pPr>
      <w:r>
        <w:rPr>
          <w:rFonts w:hint="eastAsia" w:ascii="宋体" w:hAnsi="宋体"/>
          <w:sz w:val="84"/>
          <w:szCs w:val="84"/>
        </w:rPr>
        <w:t>书</w:t>
      </w:r>
    </w:p>
    <w:p w14:paraId="0F78FEAD">
      <w:pPr>
        <w:ind w:firstLine="3300" w:firstLineChars="1100"/>
        <w:rPr>
          <w:sz w:val="30"/>
          <w:szCs w:val="30"/>
        </w:rPr>
      </w:pPr>
      <w:r>
        <w:rPr>
          <w:sz w:val="30"/>
          <w:szCs w:val="30"/>
        </w:rPr>
        <w:t>编制：</w:t>
      </w:r>
    </w:p>
    <w:p w14:paraId="2B0B635A">
      <w:pPr>
        <w:rPr>
          <w:sz w:val="30"/>
          <w:szCs w:val="30"/>
        </w:rPr>
      </w:pPr>
      <w:r>
        <w:rPr>
          <w:rFonts w:hint="eastAsia"/>
          <w:sz w:val="30"/>
          <w:szCs w:val="30"/>
        </w:rPr>
        <w:t xml:space="preserve">                        </w:t>
      </w:r>
    </w:p>
    <w:p w14:paraId="1ADE08A1">
      <w:pPr>
        <w:ind w:firstLine="3300" w:firstLineChars="1100"/>
        <w:rPr>
          <w:sz w:val="30"/>
          <w:szCs w:val="30"/>
        </w:rPr>
      </w:pPr>
      <w:r>
        <w:rPr>
          <w:sz w:val="30"/>
          <w:szCs w:val="30"/>
        </w:rPr>
        <w:t xml:space="preserve">审核：  </w:t>
      </w:r>
    </w:p>
    <w:p w14:paraId="5482C067">
      <w:pPr>
        <w:rPr>
          <w:sz w:val="30"/>
          <w:szCs w:val="30"/>
        </w:rPr>
      </w:pPr>
      <w:r>
        <w:rPr>
          <w:rFonts w:hint="eastAsia"/>
          <w:sz w:val="30"/>
          <w:szCs w:val="30"/>
        </w:rPr>
        <w:t xml:space="preserve">                       </w:t>
      </w:r>
    </w:p>
    <w:p w14:paraId="34992D61">
      <w:pPr>
        <w:ind w:firstLine="3300" w:firstLineChars="1100"/>
        <w:rPr>
          <w:sz w:val="30"/>
          <w:szCs w:val="30"/>
        </w:rPr>
      </w:pPr>
      <w:r>
        <w:rPr>
          <w:sz w:val="30"/>
          <w:szCs w:val="30"/>
        </w:rPr>
        <w:t>批准：</w:t>
      </w:r>
    </w:p>
    <w:p w14:paraId="03667EF7">
      <w:pPr>
        <w:ind w:firstLine="3080" w:firstLineChars="1100"/>
        <w:rPr>
          <w:sz w:val="28"/>
          <w:szCs w:val="28"/>
        </w:rPr>
      </w:pPr>
    </w:p>
    <w:p w14:paraId="5BE1B290">
      <w:pPr>
        <w:jc w:val="center"/>
        <w:rPr>
          <w:sz w:val="28"/>
          <w:szCs w:val="28"/>
        </w:rPr>
      </w:pPr>
      <w:r>
        <w:rPr>
          <w:sz w:val="28"/>
          <w:szCs w:val="28"/>
        </w:rPr>
        <w:t>招 标 人：中国重汽集团济南动力有限公司</w:t>
      </w:r>
    </w:p>
    <w:p w14:paraId="10DB6F88">
      <w:pPr>
        <w:jc w:val="center"/>
        <w:rPr>
          <w:sz w:val="28"/>
          <w:szCs w:val="28"/>
        </w:rPr>
      </w:pPr>
      <w:r>
        <w:rPr>
          <w:sz w:val="28"/>
          <w:szCs w:val="28"/>
        </w:rPr>
        <w:t>202</w:t>
      </w:r>
      <w:r>
        <w:rPr>
          <w:rFonts w:hint="eastAsia"/>
          <w:sz w:val="28"/>
          <w:szCs w:val="28"/>
          <w:lang w:val="en-US" w:eastAsia="zh-CN"/>
        </w:rPr>
        <w:t>6</w:t>
      </w:r>
      <w:r>
        <w:rPr>
          <w:sz w:val="28"/>
          <w:szCs w:val="28"/>
        </w:rPr>
        <w:t xml:space="preserve">年 </w:t>
      </w:r>
      <w:r>
        <w:rPr>
          <w:rFonts w:hint="eastAsia"/>
          <w:sz w:val="28"/>
          <w:szCs w:val="28"/>
          <w:lang w:val="en-US" w:eastAsia="zh-CN"/>
        </w:rPr>
        <w:t>7</w:t>
      </w:r>
      <w:r>
        <w:rPr>
          <w:rFonts w:hint="eastAsia"/>
          <w:sz w:val="28"/>
          <w:szCs w:val="28"/>
        </w:rPr>
        <w:t xml:space="preserve"> </w:t>
      </w:r>
      <w:r>
        <w:rPr>
          <w:sz w:val="28"/>
          <w:szCs w:val="28"/>
        </w:rPr>
        <w:t>月</w:t>
      </w:r>
      <w:bookmarkStart w:id="231" w:name="_Toc283814116"/>
    </w:p>
    <w:p w14:paraId="30127E36">
      <w:pPr>
        <w:jc w:val="center"/>
        <w:rPr>
          <w:sz w:val="28"/>
          <w:szCs w:val="28"/>
        </w:rPr>
      </w:pPr>
    </w:p>
    <w:p w14:paraId="3DF1F5D0">
      <w:pPr>
        <w:pStyle w:val="166"/>
        <w:jc w:val="center"/>
        <w:rPr>
          <w:sz w:val="28"/>
          <w:szCs w:val="28"/>
        </w:rPr>
        <w:sectPr>
          <w:headerReference r:id="rId9" w:type="default"/>
          <w:footerReference r:id="rId10" w:type="default"/>
          <w:pgSz w:w="11906" w:h="16838"/>
          <w:pgMar w:top="1588" w:right="1418" w:bottom="1134" w:left="1418" w:header="851" w:footer="992" w:gutter="0"/>
          <w:pgNumType w:fmt="decimal"/>
          <w:cols w:space="720" w:num="1"/>
          <w:titlePg/>
          <w:docGrid w:type="lines" w:linePitch="312" w:charSpace="0"/>
        </w:sectPr>
      </w:pPr>
    </w:p>
    <w:p w14:paraId="332F1C16">
      <w:pPr>
        <w:pStyle w:val="166"/>
        <w:jc w:val="center"/>
        <w:rPr>
          <w:rFonts w:ascii="Calibri Light" w:hAnsi="Calibri Light" w:eastAsia="宋体" w:cs="Times New Roman"/>
          <w:b w:val="0"/>
          <w:bCs w:val="0"/>
          <w:color w:val="538135"/>
          <w:kern w:val="0"/>
          <w:sz w:val="40"/>
          <w:szCs w:val="28"/>
          <w:lang w:val="zh-CN" w:eastAsia="zh-CN" w:bidi="ar-SA"/>
        </w:rPr>
      </w:pPr>
      <w:r>
        <w:rPr>
          <w:rFonts w:ascii="宋体" w:hAnsi="宋体"/>
          <w:color w:val="auto"/>
          <w:sz w:val="40"/>
          <w:szCs w:val="40"/>
          <w:lang w:val="zh-CN"/>
        </w:rPr>
        <w:t>目</w:t>
      </w:r>
      <w:r>
        <w:rPr>
          <w:rFonts w:hint="eastAsia" w:ascii="宋体" w:hAnsi="宋体"/>
          <w:color w:val="auto"/>
          <w:sz w:val="40"/>
          <w:szCs w:val="40"/>
          <w:lang w:val="zh-CN"/>
        </w:rPr>
        <w:t xml:space="preserve"> </w:t>
      </w:r>
      <w:r>
        <w:rPr>
          <w:rFonts w:ascii="宋体" w:hAnsi="宋体"/>
          <w:color w:val="auto"/>
          <w:sz w:val="40"/>
          <w:szCs w:val="40"/>
          <w:lang w:val="zh-CN"/>
        </w:rPr>
        <w:t xml:space="preserve"> 录</w:t>
      </w:r>
      <w:r>
        <w:rPr>
          <w:sz w:val="28"/>
          <w:szCs w:val="28"/>
        </w:rPr>
        <w:fldChar w:fldCharType="begin"/>
      </w:r>
      <w:r>
        <w:rPr>
          <w:sz w:val="28"/>
          <w:szCs w:val="28"/>
        </w:rPr>
        <w:instrText xml:space="preserve">TOC \o "1-7" \h \u </w:instrText>
      </w:r>
      <w:r>
        <w:rPr>
          <w:sz w:val="28"/>
          <w:szCs w:val="28"/>
        </w:rPr>
        <w:fldChar w:fldCharType="separate"/>
      </w:r>
    </w:p>
    <w:p w14:paraId="73F2CC81">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_Toc29684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第一章 使用环境</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_Toc29684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00DC0C">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_Toc5186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第二章 采购货物概况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_Toc5186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6BB090">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_Toc21133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第三章 技术要求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_Toc21133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D340ECC">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_Toc8632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特别提示</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_Toc8632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85F7836">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_Toc7937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基本要求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_Toc7937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45AF83">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_Toc26346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执行标准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_Toc26346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DC80F1C">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_Toc16171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货物需求一览表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_Toc16171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A3DA97">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_Toc20298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技术要求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_Toc20298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1F696E">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_Toc6259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 xml:space="preserve">3.5.1 </w:t>
      </w:r>
      <w:r>
        <w:rPr>
          <w:rFonts w:hint="eastAsia" w:ascii="宋体" w:hAnsi="宋体" w:eastAsia="宋体" w:cs="宋体"/>
          <w:b w:val="0"/>
          <w:bCs w:val="0"/>
          <w:i w:val="0"/>
          <w:iCs w:val="0"/>
          <w:sz w:val="24"/>
          <w:szCs w:val="24"/>
          <w:lang w:val="en-US" w:eastAsia="zh-CN"/>
        </w:rPr>
        <w:t>功能安全测试系统</w:t>
      </w:r>
      <w:r>
        <w:rPr>
          <w:rFonts w:hint="eastAsia" w:ascii="宋体" w:hAnsi="宋体" w:eastAsia="宋体" w:cs="宋体"/>
          <w:b w:val="0"/>
          <w:bCs w:val="0"/>
          <w:i w:val="0"/>
          <w:iCs w:val="0"/>
          <w:sz w:val="24"/>
          <w:szCs w:val="24"/>
        </w:rPr>
        <w:t>技术要求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_Toc6259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8FB331">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_Toc17366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3.5.1.1功能用途</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_Toc17366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743EC8">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_Toc4804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3.5.1.2</w:t>
      </w:r>
      <w:r>
        <w:rPr>
          <w:rFonts w:hint="eastAsia" w:ascii="宋体" w:hAnsi="宋体" w:eastAsia="宋体" w:cs="宋体"/>
          <w:b w:val="0"/>
          <w:bCs w:val="0"/>
          <w:i w:val="0"/>
          <w:iCs w:val="0"/>
          <w:sz w:val="24"/>
          <w:szCs w:val="24"/>
          <w:lang w:val="en-US" w:eastAsia="zh-CN"/>
        </w:rPr>
        <w:t xml:space="preserve"> </w:t>
      </w:r>
      <w:r>
        <w:rPr>
          <w:rFonts w:hint="eastAsia" w:ascii="宋体" w:hAnsi="宋体" w:eastAsia="宋体" w:cs="宋体"/>
          <w:b w:val="0"/>
          <w:bCs w:val="0"/>
          <w:i w:val="0"/>
          <w:iCs w:val="0"/>
          <w:sz w:val="24"/>
          <w:szCs w:val="24"/>
          <w:highlight w:val="none"/>
          <w:lang w:val="en-US" w:eastAsia="zh-CN"/>
        </w:rPr>
        <w:t>功能安全测试系统</w:t>
      </w:r>
      <w:r>
        <w:rPr>
          <w:rFonts w:hint="eastAsia" w:ascii="宋体" w:hAnsi="宋体" w:eastAsia="宋体" w:cs="宋体"/>
          <w:b w:val="0"/>
          <w:bCs w:val="0"/>
          <w:i w:val="0"/>
          <w:iCs w:val="0"/>
          <w:sz w:val="24"/>
          <w:szCs w:val="24"/>
          <w:highlight w:val="none"/>
        </w:rPr>
        <w:t>配置要求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_Toc4804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C005A5A">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_Toc16805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3.5.1.3</w:t>
      </w:r>
      <w:r>
        <w:rPr>
          <w:rFonts w:hint="eastAsia" w:ascii="宋体" w:hAnsi="宋体" w:eastAsia="宋体" w:cs="宋体"/>
          <w:b w:val="0"/>
          <w:bCs w:val="0"/>
          <w:i w:val="0"/>
          <w:iCs w:val="0"/>
          <w:sz w:val="24"/>
          <w:szCs w:val="24"/>
          <w:lang w:val="en-US" w:eastAsia="zh-CN"/>
        </w:rPr>
        <w:t xml:space="preserve"> 功能安全测试系</w:t>
      </w:r>
      <w:r>
        <w:rPr>
          <w:rFonts w:hint="eastAsia" w:ascii="宋体" w:hAnsi="宋体" w:eastAsia="宋体" w:cs="宋体"/>
          <w:b w:val="0"/>
          <w:bCs w:val="0"/>
          <w:i w:val="0"/>
          <w:iCs w:val="0"/>
          <w:sz w:val="24"/>
          <w:szCs w:val="24"/>
          <w:highlight w:val="none"/>
          <w:lang w:val="en-US" w:eastAsia="zh-CN"/>
        </w:rPr>
        <w:t>统总体要求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_Toc16805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DB306">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_Toc30001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3.5.1.3.1总体技术</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_Toc30001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7312EB3">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_Toc8306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3.5.1.3.2底盘域功能安全测试要求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_Toc8306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B2FD1C6">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3.5.1.3.2.1汽车转向系统功能安全测试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69A45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3.5.1.3.2.2乘用车制动系统功能安全测试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12015C">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_Toc22295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3.5.1.3.2.3商用车辆和挂车制动系统技术要求及试验方法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_Toc22295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5488D4E">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3.5.1.3.2.4轻型汽车电子稳定性控制系统功能安全测试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BD8E9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_Toc12031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3.5.1.3.2.5重型汽车电子稳定性控制系统功能安全测试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_Toc12031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98D1E2">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3.5.1.3.3座舱域功能安全测试要求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47AF85">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_Toc10604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3.5.1.3.3.1机动车辆间接视野装置功能安全测试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_Toc10604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D55B224">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_Toc1861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3.5.1.3.3.2轻型汽车视野辅助系统功能安全测试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_Toc1861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09E794">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_Toc4400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3.5.1.3.4智驾域功能安全测试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_Toc4400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AFF5C7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_Toc26875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3.5.1.3.4.1轻型汽车自动紧急制动系统功能安全测试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_Toc26875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9A2F33B">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3.5.1.3.4.2重型汽车自动紧急制动系统功能安全测试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8D72D8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_Toc28746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3.5.1.3.4.3智能网联汽车组合驾驶辅助系统功能安全测试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_Toc28746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B7EDC14">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3.5.1.3.4.4智能网联汽车自动驾驶系统功能安全测试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5A505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3.5.1.3.4.5智能网联汽车泊车组合驾驶辅助系统功能安全测试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BE9CB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3.5.1.3.4.6</w:t>
      </w:r>
      <w:r>
        <w:rPr>
          <w:rFonts w:hint="eastAsia" w:ascii="宋体" w:hAnsi="宋体" w:eastAsia="宋体" w:cs="宋体"/>
          <w:b w:val="0"/>
          <w:bCs w:val="0"/>
          <w:i w:val="0"/>
          <w:iCs w:val="0"/>
          <w:strike w:val="0"/>
          <w:dstrike w:val="0"/>
          <w:sz w:val="24"/>
          <w:szCs w:val="24"/>
          <w:lang w:val="en-US" w:eastAsia="zh-CN"/>
        </w:rPr>
        <w:t>智能网联汽车自动泊车系统功能安全测试要求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1E0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_Toc30721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3.5.1.3.4.7乘用车车道保持辅助系统功能安全测试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_Toc30721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BABC5E">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_Toc17706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3.5.1.3.4.8商用车辆车道保持辅助系统功能安全测试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_Toc17706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6E865">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_Toc5145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3.5.1.4功能安全测试系统软件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_Toc5145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390EA41">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3.5.1.4.1车载故障注入测试软件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1B6FE3E">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_Toc20587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3.5.1.4.2总线数据监控分析软件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_Toc20587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C8283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_Toc24953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3.5.1.4.2.1CAN总线数据监控分析软件</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_Toc24953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2D1485">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_Toc11090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3.5.1.4.2.2以太网总线数据监控分析软件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_Toc11090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6AE70B">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_Toc7537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3.5.1.5功能安全测试系统硬件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_Toc7537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A8204F">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_Toc17413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3.5.1.5.1通信类故障注入设备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_Toc17413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25857BB">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3.5.1.5.2电源类故障注入设备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5C0EB7">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3.5.1.5.3信号类故障注入设备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E9F2E3">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3.5.1.5.4执行器类故障注入设备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E65046">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_Toc20455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3.5.1.5.5智驾类场景故障注入设备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_Toc20455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4840FF">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_Toc7156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3.5.1.5.6车辆状态监控设备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_Toc7156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AA6169">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3.5.1.5.7辅助类设备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E9C3D56">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_Toc16426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3.5.1.6测试用例</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_Toc16426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D34875A">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_Toc8199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3.5.1.7</w:t>
      </w:r>
      <w:r>
        <w:rPr>
          <w:rFonts w:hint="eastAsia" w:ascii="宋体" w:hAnsi="宋体" w:eastAsia="宋体" w:cs="宋体"/>
          <w:b w:val="0"/>
          <w:bCs w:val="0"/>
          <w:i w:val="0"/>
          <w:iCs w:val="0"/>
          <w:sz w:val="24"/>
          <w:szCs w:val="24"/>
        </w:rPr>
        <w:t>测试</w:t>
      </w:r>
      <w:r>
        <w:rPr>
          <w:rFonts w:hint="eastAsia" w:ascii="宋体" w:hAnsi="宋体" w:eastAsia="宋体" w:cs="宋体"/>
          <w:b w:val="0"/>
          <w:bCs w:val="0"/>
          <w:i w:val="0"/>
          <w:iCs w:val="0"/>
          <w:sz w:val="24"/>
          <w:szCs w:val="24"/>
          <w:lang w:val="en-US" w:eastAsia="zh-CN"/>
        </w:rPr>
        <w:t>服务</w:t>
      </w:r>
      <w:r>
        <w:rPr>
          <w:rFonts w:hint="eastAsia" w:ascii="宋体" w:hAnsi="宋体" w:eastAsia="宋体" w:cs="宋体"/>
          <w:b w:val="0"/>
          <w:bCs w:val="0"/>
          <w:i w:val="0"/>
          <w:iCs w:val="0"/>
          <w:sz w:val="24"/>
          <w:szCs w:val="24"/>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_Toc8199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5F5D8B">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_Toc12185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3.5.1.8</w:t>
      </w:r>
      <w:r>
        <w:rPr>
          <w:rFonts w:hint="eastAsia" w:ascii="宋体" w:hAnsi="宋体" w:eastAsia="宋体" w:cs="宋体"/>
          <w:b w:val="0"/>
          <w:bCs w:val="0"/>
          <w:i w:val="0"/>
          <w:iCs w:val="0"/>
          <w:sz w:val="24"/>
          <w:szCs w:val="24"/>
        </w:rPr>
        <w:t>测试</w:t>
      </w:r>
      <w:r>
        <w:rPr>
          <w:rFonts w:hint="eastAsia" w:ascii="宋体" w:hAnsi="宋体" w:eastAsia="宋体" w:cs="宋体"/>
          <w:b w:val="0"/>
          <w:bCs w:val="0"/>
          <w:i w:val="0"/>
          <w:iCs w:val="0"/>
          <w:sz w:val="24"/>
          <w:szCs w:val="24"/>
          <w:lang w:val="en-US" w:eastAsia="zh-CN"/>
        </w:rPr>
        <w:t>培训</w:t>
      </w:r>
      <w:r>
        <w:rPr>
          <w:rFonts w:hint="eastAsia" w:ascii="宋体" w:hAnsi="宋体" w:eastAsia="宋体" w:cs="宋体"/>
          <w:b w:val="0"/>
          <w:bCs w:val="0"/>
          <w:i w:val="0"/>
          <w:iCs w:val="0"/>
          <w:sz w:val="24"/>
          <w:szCs w:val="24"/>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_Toc12185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F1C6124">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_Toc21718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第四章  供货范围及供货方式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_Toc21718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DE763D">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 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0926F6">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4.1.1 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93A75B">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4.1.2 备品备件、易损件和专用耗材供货范围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4698A2C">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4.1.3 技术资料供货范围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83B6BE">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_Toc20668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4.1.4 供货范围特别提示</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_Toc20668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190F7D">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_Toc3585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 供货方式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_Toc3585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63BBAE">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4.2.1 供货方式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5733BC">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4.2.2 供货地点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21715">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_Toc7073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4.2.3 供货时间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_Toc7073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00FC4C0">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_Toc22244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4.2.4 包装</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_Toc22244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1C43BDB">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_Toc9466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4.2.5 运输</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_Toc9466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8D84252">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第五章  质保期及售后服务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62F7DF">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_Toc25626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 质保期及质保要求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_Toc25626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9296B">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_Toc26010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 技术及培训服务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_Toc26010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AFC49E8">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_Toc28591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 安装调试及验收服务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_Toc28591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395B82">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_Toc29475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5.4 售后服务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_Toc29475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D491D2">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 其它服务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4BA4858">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第六章  预验收和终验收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110711">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_Toc31813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6.1验收依据和验收标准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_Toc31813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7B6114">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_Toc15874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6.2 检验</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_Toc15874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49F6D9">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_Toc13853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6.3 验收基本条件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_Toc13853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353624">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_Toc6602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第七章  投标技术文件一般要求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_Toc6602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D28AF7">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_Toc16118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7.1 技术文件一般内容要求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_Toc16118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CFC325">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7.2 技术文件中货物报价格式要求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D19A50">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7.3 验收标准及内容要求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B7BCE0">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_Toc9109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第八章  其它要求及说明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_Toc9109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3B7D1D">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_Toc1460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8.1 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_Toc1460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60137C7">
      <w:pPr>
        <w:pStyle w:val="14"/>
        <w:tabs>
          <w:tab w:val="right" w:leader="dot" w:pos="9070"/>
        </w:tabs>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8.2 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BFFCA5">
      <w:pPr>
        <w:jc w:val="center"/>
        <w:rPr>
          <w:sz w:val="28"/>
          <w:szCs w:val="28"/>
        </w:rPr>
        <w:sectPr>
          <w:pgSz w:w="11906" w:h="16838"/>
          <w:pgMar w:top="1588" w:right="1418" w:bottom="1134" w:left="1418" w:header="851" w:footer="992" w:gutter="0"/>
          <w:pgNumType w:fmt="decimal"/>
          <w:cols w:space="720" w:num="1"/>
          <w:titlePg/>
          <w:docGrid w:type="lines" w:linePitch="312" w:charSpace="0"/>
        </w:sectPr>
      </w:pPr>
      <w:r>
        <w:rPr>
          <w:szCs w:val="28"/>
        </w:rPr>
        <w:fldChar w:fldCharType="end"/>
      </w:r>
    </w:p>
    <w:p w14:paraId="32D1DEEB">
      <w:pPr>
        <w:pStyle w:val="58"/>
        <w:outlineLvl w:val="1"/>
        <w:rPr>
          <w:color w:val="auto"/>
        </w:rPr>
      </w:pPr>
      <w:bookmarkStart w:id="232" w:name="_Toc130903423"/>
      <w:bookmarkStart w:id="233" w:name="_Toc21039"/>
      <w:bookmarkStart w:id="234" w:name="_Toc30657"/>
      <w:bookmarkStart w:id="235" w:name="_Toc29684"/>
      <w:bookmarkStart w:id="236" w:name="_Toc2341219"/>
      <w:bookmarkStart w:id="237" w:name="_Toc24229"/>
      <w:r>
        <w:rPr>
          <w:rFonts w:hint="eastAsia"/>
          <w:color w:val="auto"/>
        </w:rPr>
        <w:t>第一章 使用环境</w:t>
      </w:r>
      <w:bookmarkEnd w:id="232"/>
      <w:bookmarkEnd w:id="233"/>
      <w:bookmarkEnd w:id="234"/>
      <w:bookmarkEnd w:id="235"/>
      <w:bookmarkEnd w:id="236"/>
      <w:bookmarkEnd w:id="237"/>
    </w:p>
    <w:p w14:paraId="2E0884CE">
      <w:pPr>
        <w:spacing w:line="420" w:lineRule="exact"/>
        <w:ind w:firstLine="480" w:firstLineChars="200"/>
        <w:rPr>
          <w:rFonts w:ascii="宋体" w:hAnsi="宋体"/>
          <w:sz w:val="24"/>
          <w:szCs w:val="24"/>
          <w:u w:val="single"/>
        </w:rPr>
      </w:pPr>
      <w:r>
        <w:rPr>
          <w:rFonts w:hint="eastAsia" w:ascii="黑体" w:hAnsi="宋体" w:eastAsia="黑体"/>
          <w:sz w:val="24"/>
          <w:szCs w:val="24"/>
        </w:rPr>
        <w:t>一、项目名称</w:t>
      </w:r>
      <w:r>
        <w:rPr>
          <w:rFonts w:hint="eastAsia" w:ascii="黑体" w:hAnsi="宋体" w:eastAsia="黑体"/>
          <w:sz w:val="24"/>
          <w:szCs w:val="24"/>
          <w:highlight w:val="none"/>
        </w:rPr>
        <w:t>：</w:t>
      </w:r>
      <w:r>
        <w:rPr>
          <w:rFonts w:hint="eastAsia" w:ascii="宋体" w:hAnsi="宋体"/>
          <w:sz w:val="24"/>
          <w:szCs w:val="24"/>
          <w:highlight w:val="none"/>
          <w:u w:val="single"/>
          <w:lang w:val="en-US" w:eastAsia="zh-CN"/>
        </w:rPr>
        <w:t>功能安全测试系统</w:t>
      </w:r>
      <w:r>
        <w:rPr>
          <w:rFonts w:hint="eastAsia" w:ascii="宋体" w:hAnsi="宋体"/>
          <w:sz w:val="24"/>
          <w:szCs w:val="24"/>
          <w:highlight w:val="none"/>
          <w:u w:val="single"/>
        </w:rPr>
        <w:t>项目</w:t>
      </w:r>
    </w:p>
    <w:p w14:paraId="0B306F33">
      <w:pPr>
        <w:spacing w:line="420" w:lineRule="exact"/>
        <w:ind w:firstLine="480" w:firstLineChars="200"/>
        <w:rPr>
          <w:rFonts w:ascii="宋体"/>
          <w:sz w:val="24"/>
          <w:szCs w:val="24"/>
          <w:u w:val="single"/>
          <w:shd w:val="pct10" w:color="auto" w:fill="FFFFFF"/>
        </w:rPr>
      </w:pPr>
      <w:r>
        <w:rPr>
          <w:rFonts w:hint="eastAsia" w:ascii="黑体" w:hAnsi="宋体" w:eastAsia="黑体"/>
          <w:sz w:val="24"/>
          <w:szCs w:val="24"/>
        </w:rPr>
        <w:t>二、建设地点：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14:paraId="3DF50669">
      <w:pPr>
        <w:spacing w:line="420" w:lineRule="exact"/>
        <w:ind w:firstLine="480" w:firstLineChars="200"/>
        <w:rPr>
          <w:rFonts w:ascii="宋体"/>
          <w:sz w:val="24"/>
          <w:szCs w:val="24"/>
          <w:shd w:val="pct15" w:color="auto" w:fill="FFFFFF"/>
        </w:rPr>
      </w:pPr>
      <w:r>
        <w:rPr>
          <w:rFonts w:hint="eastAsia" w:ascii="黑体" w:hAnsi="宋体" w:eastAsia="黑体"/>
          <w:sz w:val="24"/>
          <w:szCs w:val="24"/>
        </w:rPr>
        <w:t>三、使用地点：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14:paraId="4E0938AE">
      <w:pPr>
        <w:spacing w:line="420" w:lineRule="exact"/>
        <w:ind w:firstLine="480" w:firstLineChars="200"/>
        <w:rPr>
          <w:rFonts w:ascii="黑体" w:hAnsi="宋体" w:eastAsia="黑体"/>
          <w:sz w:val="24"/>
          <w:szCs w:val="24"/>
        </w:rPr>
      </w:pPr>
      <w:r>
        <w:rPr>
          <w:rFonts w:hint="eastAsia" w:ascii="黑体" w:hAnsi="宋体" w:eastAsia="黑体"/>
          <w:sz w:val="24"/>
          <w:szCs w:val="24"/>
        </w:rPr>
        <w:t>四、工作制度：</w:t>
      </w:r>
      <w:r>
        <w:rPr>
          <w:rFonts w:hint="eastAsia" w:ascii="宋体" w:hAnsi="宋体"/>
          <w:sz w:val="24"/>
          <w:szCs w:val="24"/>
          <w:highlight w:val="none"/>
        </w:rPr>
        <w:t>全年工作</w:t>
      </w:r>
      <w:r>
        <w:rPr>
          <w:rFonts w:ascii="宋体" w:hAnsi="宋体"/>
          <w:sz w:val="24"/>
          <w:szCs w:val="24"/>
          <w:highlight w:val="none"/>
          <w:u w:val="single"/>
        </w:rPr>
        <w:t>365</w:t>
      </w:r>
      <w:r>
        <w:rPr>
          <w:rFonts w:hint="eastAsia" w:ascii="宋体" w:hAnsi="宋体"/>
          <w:sz w:val="24"/>
          <w:szCs w:val="24"/>
          <w:highlight w:val="none"/>
        </w:rPr>
        <w:t>天、</w:t>
      </w:r>
      <w:r>
        <w:rPr>
          <w:rFonts w:hint="eastAsia" w:ascii="宋体" w:hAnsi="宋体"/>
          <w:sz w:val="24"/>
          <w:szCs w:val="24"/>
          <w:highlight w:val="none"/>
          <w:u w:val="single"/>
          <w:lang w:val="en-US" w:eastAsia="zh-CN"/>
        </w:rPr>
        <w:t>两</w:t>
      </w:r>
      <w:r>
        <w:rPr>
          <w:rFonts w:hint="eastAsia" w:ascii="宋体" w:hAnsi="宋体"/>
          <w:sz w:val="24"/>
          <w:szCs w:val="24"/>
          <w:highlight w:val="none"/>
        </w:rPr>
        <w:t>班制、设备年时基数</w:t>
      </w:r>
      <w:r>
        <w:rPr>
          <w:rFonts w:hint="eastAsia" w:ascii="宋体" w:hAnsi="宋体"/>
          <w:sz w:val="24"/>
          <w:szCs w:val="24"/>
          <w:highlight w:val="none"/>
          <w:u w:val="single"/>
          <w:lang w:val="en-US" w:eastAsia="zh-CN"/>
        </w:rPr>
        <w:t>5475</w:t>
      </w:r>
      <w:r>
        <w:rPr>
          <w:rFonts w:hint="eastAsia" w:ascii="宋体" w:hAnsi="宋体"/>
          <w:sz w:val="24"/>
          <w:szCs w:val="24"/>
          <w:highlight w:val="none"/>
        </w:rPr>
        <w:t>小时</w:t>
      </w:r>
    </w:p>
    <w:p w14:paraId="7EE88AA3">
      <w:pPr>
        <w:spacing w:line="420" w:lineRule="exact"/>
        <w:ind w:firstLine="480" w:firstLineChars="200"/>
        <w:rPr>
          <w:rFonts w:ascii="黑体" w:hAnsi="黑体" w:eastAsia="黑体"/>
          <w:sz w:val="24"/>
          <w:szCs w:val="24"/>
        </w:rPr>
      </w:pPr>
      <w:r>
        <w:rPr>
          <w:rFonts w:hint="eastAsia" w:ascii="黑体" w:hAnsi="黑体" w:eastAsia="黑体"/>
          <w:sz w:val="24"/>
          <w:szCs w:val="24"/>
        </w:rPr>
        <w:t>五、使用地点区域自然环境</w:t>
      </w:r>
    </w:p>
    <w:p w14:paraId="405A651D">
      <w:pPr>
        <w:spacing w:line="420" w:lineRule="exact"/>
        <w:ind w:firstLine="480" w:firstLineChars="200"/>
        <w:rPr>
          <w:rFonts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14:paraId="78A95170">
      <w:pPr>
        <w:spacing w:line="420" w:lineRule="exact"/>
        <w:ind w:firstLine="480" w:firstLineChars="200"/>
        <w:rPr>
          <w:rFonts w:asci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14:paraId="10338CF1">
      <w:pPr>
        <w:spacing w:line="42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14:paraId="2DEFF448">
      <w:pPr>
        <w:spacing w:line="42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、地震设防烈度：七度。</w:t>
      </w:r>
    </w:p>
    <w:p w14:paraId="5F5FAAEC">
      <w:pPr>
        <w:spacing w:line="420" w:lineRule="exact"/>
        <w:ind w:firstLine="480" w:firstLineChars="200"/>
        <w:rPr>
          <w:rFonts w:ascii="宋体"/>
          <w:sz w:val="24"/>
          <w:szCs w:val="24"/>
        </w:rPr>
      </w:pPr>
      <w:r>
        <w:rPr>
          <w:rFonts w:hint="eastAsia" w:ascii="黑体" w:hAnsi="宋体" w:eastAsia="黑体"/>
          <w:sz w:val="24"/>
          <w:szCs w:val="24"/>
        </w:rPr>
        <w:t>六、能源环境</w:t>
      </w:r>
    </w:p>
    <w:p w14:paraId="2754AA08">
      <w:pPr>
        <w:spacing w:line="42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±2</w:t>
      </w:r>
      <w:r>
        <w:rPr>
          <w:rFonts w:ascii="宋体" w:hAnsi="宋体"/>
          <w:sz w:val="24"/>
          <w:szCs w:val="24"/>
        </w:rPr>
        <w:t>%</w:t>
      </w:r>
      <w:r>
        <w:rPr>
          <w:rFonts w:hint="eastAsia" w:ascii="宋体" w:hAnsi="宋体"/>
          <w:sz w:val="24"/>
          <w:szCs w:val="24"/>
        </w:rPr>
        <w:t>。</w:t>
      </w:r>
    </w:p>
    <w:p w14:paraId="66BFDDF0">
      <w:pPr>
        <w:spacing w:line="420" w:lineRule="exact"/>
        <w:ind w:firstLine="480" w:firstLineChars="200"/>
        <w:rPr>
          <w:rFonts w:ascii="宋体" w:hAnsi="宋体"/>
          <w:sz w:val="24"/>
          <w:szCs w:val="24"/>
        </w:rPr>
      </w:pPr>
      <w:r>
        <w:rPr>
          <w:rFonts w:hint="eastAsia" w:ascii="宋体" w:hAnsi="宋体"/>
          <w:sz w:val="24"/>
          <w:szCs w:val="24"/>
        </w:rPr>
        <w:t>2、给水：市政自来水。</w:t>
      </w:r>
    </w:p>
    <w:p w14:paraId="4776FA53">
      <w:pPr>
        <w:spacing w:line="420" w:lineRule="exact"/>
        <w:ind w:firstLine="480" w:firstLineChars="200"/>
        <w:rPr>
          <w:rFonts w:ascii="宋体" w:hAnsi="宋体"/>
          <w:sz w:val="24"/>
          <w:szCs w:val="24"/>
        </w:rPr>
      </w:pPr>
    </w:p>
    <w:p w14:paraId="6214D51D">
      <w:pPr>
        <w:spacing w:line="420" w:lineRule="exact"/>
        <w:ind w:firstLine="480" w:firstLineChars="200"/>
        <w:rPr>
          <w:rFonts w:ascii="宋体" w:hAnsi="宋体"/>
          <w:sz w:val="24"/>
          <w:szCs w:val="24"/>
        </w:rPr>
      </w:pPr>
    </w:p>
    <w:p w14:paraId="70C9C0EA">
      <w:pPr>
        <w:spacing w:line="420" w:lineRule="exact"/>
        <w:ind w:firstLine="480" w:firstLineChars="200"/>
        <w:rPr>
          <w:rFonts w:ascii="宋体" w:hAnsi="宋体"/>
          <w:sz w:val="24"/>
          <w:szCs w:val="24"/>
        </w:rPr>
      </w:pPr>
    </w:p>
    <w:p w14:paraId="5376DA90">
      <w:pPr>
        <w:spacing w:line="420" w:lineRule="exact"/>
        <w:ind w:firstLine="480" w:firstLineChars="200"/>
        <w:rPr>
          <w:rFonts w:ascii="宋体" w:hAnsi="宋体"/>
          <w:sz w:val="24"/>
          <w:szCs w:val="24"/>
        </w:rPr>
      </w:pPr>
    </w:p>
    <w:p w14:paraId="232319D8">
      <w:pPr>
        <w:spacing w:line="420" w:lineRule="exact"/>
        <w:ind w:firstLine="480" w:firstLineChars="200"/>
        <w:rPr>
          <w:rFonts w:ascii="宋体" w:hAnsi="宋体"/>
          <w:sz w:val="24"/>
          <w:szCs w:val="24"/>
        </w:rPr>
      </w:pPr>
    </w:p>
    <w:p w14:paraId="75DAA7DE">
      <w:pPr>
        <w:spacing w:line="420" w:lineRule="exact"/>
        <w:ind w:firstLine="480" w:firstLineChars="200"/>
        <w:rPr>
          <w:rFonts w:ascii="宋体" w:hAnsi="宋体"/>
          <w:sz w:val="24"/>
          <w:szCs w:val="24"/>
        </w:rPr>
      </w:pPr>
    </w:p>
    <w:p w14:paraId="50853A5E">
      <w:pPr>
        <w:spacing w:line="420" w:lineRule="exact"/>
        <w:ind w:firstLine="480" w:firstLineChars="200"/>
        <w:rPr>
          <w:rFonts w:ascii="宋体" w:hAnsi="宋体"/>
          <w:sz w:val="24"/>
          <w:szCs w:val="24"/>
        </w:rPr>
      </w:pPr>
    </w:p>
    <w:p w14:paraId="5224BE1E">
      <w:pPr>
        <w:spacing w:line="420" w:lineRule="exact"/>
        <w:ind w:firstLine="480" w:firstLineChars="200"/>
        <w:rPr>
          <w:rFonts w:ascii="宋体" w:hAnsi="宋体"/>
          <w:sz w:val="24"/>
          <w:szCs w:val="24"/>
        </w:rPr>
      </w:pPr>
    </w:p>
    <w:p w14:paraId="3929F1F4">
      <w:pPr>
        <w:spacing w:line="420" w:lineRule="exact"/>
        <w:ind w:firstLine="480" w:firstLineChars="200"/>
        <w:rPr>
          <w:rFonts w:ascii="宋体" w:hAnsi="宋体"/>
          <w:sz w:val="24"/>
          <w:szCs w:val="24"/>
        </w:rPr>
      </w:pPr>
    </w:p>
    <w:p w14:paraId="147A9547">
      <w:pPr>
        <w:tabs>
          <w:tab w:val="left" w:pos="3858"/>
        </w:tabs>
        <w:spacing w:line="420" w:lineRule="exact"/>
        <w:ind w:firstLine="480" w:firstLineChars="200"/>
        <w:rPr>
          <w:rFonts w:hint="eastAsia" w:ascii="宋体" w:hAnsi="宋体" w:eastAsia="宋体"/>
          <w:sz w:val="24"/>
          <w:szCs w:val="24"/>
          <w:lang w:eastAsia="zh-CN"/>
        </w:rPr>
      </w:pPr>
      <w:r>
        <w:rPr>
          <w:rFonts w:hint="eastAsia" w:ascii="宋体" w:hAnsi="宋体"/>
          <w:sz w:val="24"/>
          <w:szCs w:val="24"/>
          <w:lang w:eastAsia="zh-CN"/>
        </w:rPr>
        <w:tab/>
      </w:r>
    </w:p>
    <w:p w14:paraId="069AF6BC">
      <w:pPr>
        <w:spacing w:line="420" w:lineRule="exact"/>
        <w:ind w:firstLine="480" w:firstLineChars="200"/>
        <w:rPr>
          <w:rFonts w:ascii="宋体" w:hAnsi="宋体"/>
          <w:sz w:val="24"/>
          <w:szCs w:val="24"/>
        </w:rPr>
      </w:pPr>
    </w:p>
    <w:p w14:paraId="2B877FF2">
      <w:pPr>
        <w:spacing w:line="420" w:lineRule="exact"/>
        <w:ind w:firstLine="480" w:firstLineChars="200"/>
        <w:rPr>
          <w:rFonts w:ascii="宋体" w:hAnsi="宋体"/>
          <w:sz w:val="24"/>
          <w:szCs w:val="24"/>
        </w:rPr>
      </w:pPr>
    </w:p>
    <w:p w14:paraId="3F419F9F">
      <w:pPr>
        <w:spacing w:line="420" w:lineRule="exact"/>
        <w:ind w:firstLine="480" w:firstLineChars="200"/>
        <w:rPr>
          <w:rFonts w:ascii="宋体" w:hAnsi="宋体"/>
          <w:sz w:val="24"/>
          <w:szCs w:val="24"/>
        </w:rPr>
      </w:pPr>
    </w:p>
    <w:p w14:paraId="4EF9098F">
      <w:pPr>
        <w:spacing w:line="420" w:lineRule="exact"/>
        <w:ind w:firstLine="480" w:firstLineChars="200"/>
        <w:rPr>
          <w:rFonts w:ascii="宋体" w:hAnsi="宋体"/>
          <w:sz w:val="24"/>
          <w:szCs w:val="24"/>
        </w:rPr>
      </w:pPr>
    </w:p>
    <w:p w14:paraId="5C5EB1D3">
      <w:pPr>
        <w:spacing w:line="420" w:lineRule="exact"/>
        <w:ind w:firstLine="480" w:firstLineChars="200"/>
        <w:rPr>
          <w:rFonts w:ascii="宋体" w:hAnsi="宋体"/>
          <w:sz w:val="24"/>
          <w:szCs w:val="24"/>
        </w:rPr>
      </w:pPr>
    </w:p>
    <w:p w14:paraId="30CA921F">
      <w:pPr>
        <w:spacing w:line="420" w:lineRule="exact"/>
        <w:ind w:firstLine="480" w:firstLineChars="200"/>
        <w:rPr>
          <w:rFonts w:ascii="宋体" w:hAnsi="宋体"/>
          <w:sz w:val="24"/>
          <w:szCs w:val="24"/>
        </w:rPr>
      </w:pPr>
    </w:p>
    <w:p w14:paraId="26B9195C">
      <w:pPr>
        <w:rPr>
          <w:rFonts w:ascii="宋体" w:hAnsi="宋体"/>
          <w:sz w:val="24"/>
          <w:szCs w:val="24"/>
        </w:rPr>
      </w:pPr>
    </w:p>
    <w:p w14:paraId="32339FC3">
      <w:pPr>
        <w:rPr>
          <w:rFonts w:ascii="宋体" w:hAnsi="宋体"/>
          <w:sz w:val="24"/>
          <w:szCs w:val="24"/>
        </w:rPr>
      </w:pPr>
    </w:p>
    <w:p w14:paraId="6D194634">
      <w:pPr>
        <w:pStyle w:val="58"/>
        <w:outlineLvl w:val="1"/>
        <w:rPr>
          <w:b/>
          <w:color w:val="auto"/>
          <w:sz w:val="24"/>
        </w:rPr>
      </w:pPr>
      <w:bookmarkStart w:id="238" w:name="_Toc19151"/>
      <w:bookmarkStart w:id="239" w:name="_Toc130903424"/>
      <w:bookmarkStart w:id="240" w:name="_Toc10992"/>
      <w:bookmarkStart w:id="241" w:name="_Toc5186"/>
      <w:bookmarkStart w:id="242" w:name="_Toc2341220"/>
      <w:bookmarkStart w:id="243" w:name="_Toc27139"/>
      <w:bookmarkStart w:id="244" w:name="_Toc465187641"/>
      <w:r>
        <w:rPr>
          <w:rFonts w:hint="eastAsia"/>
          <w:color w:val="auto"/>
        </w:rPr>
        <w:t>第二章 采购货物概况</w:t>
      </w:r>
      <w:bookmarkEnd w:id="238"/>
      <w:bookmarkEnd w:id="239"/>
      <w:bookmarkEnd w:id="240"/>
      <w:bookmarkEnd w:id="241"/>
      <w:bookmarkEnd w:id="242"/>
      <w:bookmarkEnd w:id="243"/>
    </w:p>
    <w:p w14:paraId="4A7C9B9B">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lang w:val="en-US" w:eastAsia="zh-CN"/>
        </w:rPr>
        <w:t>功能安全测试系统</w:t>
      </w:r>
      <w:r>
        <w:rPr>
          <w:rFonts w:hint="eastAsia" w:ascii="宋体" w:hAnsi="宋体"/>
          <w:sz w:val="24"/>
          <w:szCs w:val="24"/>
          <w:u w:val="single"/>
        </w:rPr>
        <w:t>项目</w:t>
      </w:r>
      <w:r>
        <w:rPr>
          <w:rFonts w:hint="eastAsia" w:ascii="宋体" w:hAnsi="宋体"/>
          <w:sz w:val="24"/>
          <w:szCs w:val="24"/>
        </w:rPr>
        <w:t>（详见下表）</w:t>
      </w:r>
    </w:p>
    <w:p w14:paraId="3E4AE7FA">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一宗</w:t>
      </w:r>
      <w:r>
        <w:rPr>
          <w:rFonts w:hint="eastAsia" w:ascii="宋体" w:hAnsi="宋体"/>
          <w:sz w:val="24"/>
          <w:szCs w:val="24"/>
        </w:rPr>
        <w:t>（详见下表）</w:t>
      </w:r>
    </w:p>
    <w:p w14:paraId="44EC9533">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14:paraId="3C267759">
      <w:pPr>
        <w:pStyle w:val="7"/>
        <w:spacing w:before="0" w:after="0"/>
        <w:jc w:val="center"/>
        <w:rPr>
          <w:rFonts w:ascii="宋体" w:hAnsi="宋体" w:eastAsia="宋体"/>
          <w:sz w:val="21"/>
          <w:szCs w:val="21"/>
        </w:rPr>
      </w:pPr>
      <w:bookmarkStart w:id="245" w:name="_Toc130911656"/>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1</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采购货物主要构成一览表</w:t>
      </w:r>
      <w:bookmarkEnd w:id="245"/>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173"/>
        <w:gridCol w:w="1695"/>
        <w:gridCol w:w="660"/>
        <w:gridCol w:w="757"/>
        <w:gridCol w:w="2049"/>
      </w:tblGrid>
      <w:tr w14:paraId="3E02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3" w:type="dxa"/>
            <w:vAlign w:val="center"/>
          </w:tcPr>
          <w:p w14:paraId="59FBEAD5">
            <w:pPr>
              <w:jc w:val="center"/>
              <w:rPr>
                <w:rFonts w:ascii="宋体" w:hAnsi="宋体"/>
                <w:szCs w:val="21"/>
              </w:rPr>
            </w:pPr>
            <w:r>
              <w:rPr>
                <w:rFonts w:hint="eastAsia" w:ascii="宋体" w:hAnsi="宋体"/>
                <w:szCs w:val="21"/>
              </w:rPr>
              <w:t>序号</w:t>
            </w:r>
          </w:p>
        </w:tc>
        <w:tc>
          <w:tcPr>
            <w:tcW w:w="3173" w:type="dxa"/>
            <w:vAlign w:val="center"/>
          </w:tcPr>
          <w:p w14:paraId="7EF9AA2E">
            <w:pPr>
              <w:jc w:val="center"/>
              <w:rPr>
                <w:rFonts w:ascii="宋体" w:hAnsi="宋体"/>
                <w:szCs w:val="21"/>
              </w:rPr>
            </w:pPr>
            <w:r>
              <w:rPr>
                <w:rFonts w:hint="eastAsia" w:ascii="宋体" w:hAnsi="宋体"/>
                <w:szCs w:val="21"/>
              </w:rPr>
              <w:t>名称</w:t>
            </w:r>
          </w:p>
        </w:tc>
        <w:tc>
          <w:tcPr>
            <w:tcW w:w="1695" w:type="dxa"/>
            <w:vAlign w:val="center"/>
          </w:tcPr>
          <w:p w14:paraId="2F1E8910">
            <w:pPr>
              <w:jc w:val="center"/>
              <w:rPr>
                <w:rFonts w:ascii="宋体" w:hAnsi="宋体"/>
                <w:szCs w:val="21"/>
              </w:rPr>
            </w:pPr>
            <w:r>
              <w:rPr>
                <w:rFonts w:hint="eastAsia" w:ascii="宋体" w:hAnsi="宋体"/>
                <w:szCs w:val="21"/>
              </w:rPr>
              <w:t>型号规格</w:t>
            </w:r>
          </w:p>
        </w:tc>
        <w:tc>
          <w:tcPr>
            <w:tcW w:w="660" w:type="dxa"/>
            <w:vAlign w:val="center"/>
          </w:tcPr>
          <w:p w14:paraId="49FBB3B9">
            <w:pPr>
              <w:jc w:val="center"/>
              <w:rPr>
                <w:rFonts w:ascii="宋体" w:hAnsi="宋体"/>
                <w:szCs w:val="21"/>
              </w:rPr>
            </w:pPr>
            <w:r>
              <w:rPr>
                <w:rFonts w:hint="eastAsia" w:ascii="宋体" w:hAnsi="宋体"/>
                <w:szCs w:val="21"/>
              </w:rPr>
              <w:t>单位</w:t>
            </w:r>
          </w:p>
        </w:tc>
        <w:tc>
          <w:tcPr>
            <w:tcW w:w="757" w:type="dxa"/>
            <w:vAlign w:val="center"/>
          </w:tcPr>
          <w:p w14:paraId="0FE460C7">
            <w:pPr>
              <w:jc w:val="center"/>
              <w:rPr>
                <w:rFonts w:ascii="宋体" w:hAnsi="宋体"/>
                <w:szCs w:val="21"/>
              </w:rPr>
            </w:pPr>
            <w:r>
              <w:rPr>
                <w:rFonts w:hint="eastAsia" w:ascii="宋体" w:hAnsi="宋体"/>
                <w:szCs w:val="21"/>
              </w:rPr>
              <w:t>数量</w:t>
            </w:r>
          </w:p>
        </w:tc>
        <w:tc>
          <w:tcPr>
            <w:tcW w:w="2049" w:type="dxa"/>
            <w:vAlign w:val="center"/>
          </w:tcPr>
          <w:p w14:paraId="459338A3">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14:paraId="2117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3" w:type="dxa"/>
            <w:vAlign w:val="center"/>
          </w:tcPr>
          <w:p w14:paraId="28D7EA2A">
            <w:pPr>
              <w:jc w:val="center"/>
              <w:rPr>
                <w:rFonts w:ascii="宋体" w:hAnsi="宋体"/>
                <w:szCs w:val="21"/>
              </w:rPr>
            </w:pPr>
            <w:r>
              <w:rPr>
                <w:rFonts w:ascii="宋体" w:hAnsi="宋体"/>
                <w:szCs w:val="21"/>
              </w:rPr>
              <w:t>1</w:t>
            </w:r>
          </w:p>
        </w:tc>
        <w:tc>
          <w:tcPr>
            <w:tcW w:w="3173" w:type="dxa"/>
            <w:vAlign w:val="center"/>
          </w:tcPr>
          <w:p w14:paraId="737EA925">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CAN总线车载故障注入系统</w:t>
            </w:r>
          </w:p>
        </w:tc>
        <w:tc>
          <w:tcPr>
            <w:tcW w:w="1695" w:type="dxa"/>
            <w:vAlign w:val="center"/>
          </w:tcPr>
          <w:p w14:paraId="034C2CB3">
            <w:pPr>
              <w:jc w:val="center"/>
              <w:rPr>
                <w:rFonts w:ascii="宋体" w:hAnsi="宋体"/>
                <w:szCs w:val="21"/>
              </w:rPr>
            </w:pPr>
            <w:r>
              <w:rPr>
                <w:rFonts w:hint="eastAsia" w:ascii="宋体" w:hAnsi="宋体"/>
                <w:szCs w:val="21"/>
              </w:rPr>
              <w:t>见“技术要求”</w:t>
            </w:r>
          </w:p>
        </w:tc>
        <w:tc>
          <w:tcPr>
            <w:tcW w:w="660" w:type="dxa"/>
            <w:vAlign w:val="center"/>
          </w:tcPr>
          <w:p w14:paraId="1D333E64">
            <w:pPr>
              <w:jc w:val="center"/>
              <w:rPr>
                <w:rFonts w:ascii="宋体" w:hAnsi="宋体"/>
                <w:szCs w:val="21"/>
              </w:rPr>
            </w:pPr>
            <w:r>
              <w:rPr>
                <w:rFonts w:hint="eastAsia" w:ascii="宋体" w:hAnsi="宋体"/>
                <w:szCs w:val="21"/>
              </w:rPr>
              <w:t>套</w:t>
            </w:r>
          </w:p>
        </w:tc>
        <w:tc>
          <w:tcPr>
            <w:tcW w:w="757" w:type="dxa"/>
            <w:vAlign w:val="center"/>
          </w:tcPr>
          <w:p w14:paraId="31123D31">
            <w:pPr>
              <w:jc w:val="center"/>
              <w:rPr>
                <w:rFonts w:hint="eastAsia" w:ascii="宋体" w:hAnsi="宋体" w:eastAsia="宋体"/>
                <w:szCs w:val="21"/>
                <w:lang w:val="en-US" w:eastAsia="zh-CN"/>
              </w:rPr>
            </w:pPr>
            <w:r>
              <w:rPr>
                <w:rFonts w:hint="eastAsia" w:ascii="宋体" w:hAnsi="宋体"/>
                <w:szCs w:val="21"/>
                <w:lang w:val="en-US" w:eastAsia="zh-CN"/>
              </w:rPr>
              <w:t>3</w:t>
            </w:r>
          </w:p>
        </w:tc>
        <w:tc>
          <w:tcPr>
            <w:tcW w:w="2049" w:type="dxa"/>
            <w:vAlign w:val="center"/>
          </w:tcPr>
          <w:p w14:paraId="7FE538F1">
            <w:pPr>
              <w:jc w:val="center"/>
              <w:rPr>
                <w:rFonts w:ascii="宋体" w:hAnsi="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89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760B5D0">
            <w:pPr>
              <w:jc w:val="center"/>
              <w:rPr>
                <w:rFonts w:hint="eastAsia" w:ascii="宋体" w:hAnsi="宋体" w:eastAsia="宋体"/>
                <w:szCs w:val="21"/>
                <w:lang w:val="en-US" w:eastAsia="zh-CN"/>
              </w:rPr>
            </w:pPr>
            <w:r>
              <w:rPr>
                <w:rFonts w:hint="eastAsia" w:ascii="宋体" w:hAnsi="宋体"/>
                <w:szCs w:val="21"/>
                <w:lang w:val="en-US" w:eastAsia="zh-CN"/>
              </w:rPr>
              <w:t>2</w:t>
            </w:r>
          </w:p>
        </w:tc>
        <w:tc>
          <w:tcPr>
            <w:tcW w:w="3173" w:type="dxa"/>
            <w:vAlign w:val="center"/>
          </w:tcPr>
          <w:p w14:paraId="436ACBA6">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以太网车载故障注入系统</w:t>
            </w:r>
          </w:p>
        </w:tc>
        <w:tc>
          <w:tcPr>
            <w:tcW w:w="1695" w:type="dxa"/>
            <w:vAlign w:val="center"/>
          </w:tcPr>
          <w:p w14:paraId="3C60D8E4">
            <w:pPr>
              <w:jc w:val="center"/>
              <w:rPr>
                <w:rFonts w:hint="eastAsia" w:ascii="宋体" w:hAnsi="宋体"/>
                <w:szCs w:val="21"/>
              </w:rPr>
            </w:pPr>
            <w:r>
              <w:rPr>
                <w:rFonts w:hint="eastAsia" w:ascii="宋体" w:hAnsi="宋体"/>
                <w:szCs w:val="21"/>
              </w:rPr>
              <w:t>见“技术要求”</w:t>
            </w:r>
          </w:p>
        </w:tc>
        <w:tc>
          <w:tcPr>
            <w:tcW w:w="660" w:type="dxa"/>
            <w:vAlign w:val="center"/>
          </w:tcPr>
          <w:p w14:paraId="06D1EE46">
            <w:pPr>
              <w:jc w:val="center"/>
              <w:rPr>
                <w:rFonts w:hint="eastAsia" w:ascii="宋体" w:hAnsi="宋体"/>
                <w:szCs w:val="21"/>
              </w:rPr>
            </w:pPr>
            <w:r>
              <w:rPr>
                <w:rFonts w:hint="eastAsia" w:ascii="宋体" w:hAnsi="宋体"/>
                <w:szCs w:val="21"/>
              </w:rPr>
              <w:t>套</w:t>
            </w:r>
          </w:p>
        </w:tc>
        <w:tc>
          <w:tcPr>
            <w:tcW w:w="757" w:type="dxa"/>
            <w:vAlign w:val="center"/>
          </w:tcPr>
          <w:p w14:paraId="17AD1BB6">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588A9944">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253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2A78F8C">
            <w:pPr>
              <w:jc w:val="center"/>
              <w:rPr>
                <w:rFonts w:hint="eastAsia" w:ascii="宋体" w:hAnsi="宋体" w:eastAsia="宋体"/>
                <w:szCs w:val="21"/>
                <w:lang w:val="en-US" w:eastAsia="zh-CN"/>
              </w:rPr>
            </w:pPr>
            <w:r>
              <w:rPr>
                <w:rFonts w:hint="eastAsia" w:ascii="宋体" w:hAnsi="宋体"/>
                <w:szCs w:val="21"/>
                <w:lang w:val="en-US" w:eastAsia="zh-CN"/>
              </w:rPr>
              <w:t>3</w:t>
            </w:r>
          </w:p>
        </w:tc>
        <w:tc>
          <w:tcPr>
            <w:tcW w:w="3173" w:type="dxa"/>
            <w:vAlign w:val="center"/>
          </w:tcPr>
          <w:p w14:paraId="1E97000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程控电源</w:t>
            </w:r>
          </w:p>
        </w:tc>
        <w:tc>
          <w:tcPr>
            <w:tcW w:w="1695" w:type="dxa"/>
            <w:vAlign w:val="center"/>
          </w:tcPr>
          <w:p w14:paraId="150CDE43">
            <w:pPr>
              <w:jc w:val="center"/>
              <w:rPr>
                <w:rFonts w:hint="eastAsia" w:ascii="宋体" w:hAnsi="宋体"/>
                <w:szCs w:val="21"/>
              </w:rPr>
            </w:pPr>
            <w:r>
              <w:rPr>
                <w:rFonts w:hint="eastAsia" w:ascii="宋体" w:hAnsi="宋体"/>
                <w:szCs w:val="21"/>
              </w:rPr>
              <w:t>见“技术要求”</w:t>
            </w:r>
          </w:p>
        </w:tc>
        <w:tc>
          <w:tcPr>
            <w:tcW w:w="660" w:type="dxa"/>
            <w:vAlign w:val="center"/>
          </w:tcPr>
          <w:p w14:paraId="63496031">
            <w:pPr>
              <w:jc w:val="center"/>
              <w:rPr>
                <w:rFonts w:hint="eastAsia" w:ascii="宋体" w:hAnsi="宋体"/>
                <w:szCs w:val="21"/>
              </w:rPr>
            </w:pPr>
            <w:r>
              <w:rPr>
                <w:rFonts w:hint="eastAsia" w:ascii="宋体" w:hAnsi="宋体"/>
                <w:szCs w:val="21"/>
              </w:rPr>
              <w:t>套</w:t>
            </w:r>
          </w:p>
        </w:tc>
        <w:tc>
          <w:tcPr>
            <w:tcW w:w="757" w:type="dxa"/>
            <w:vAlign w:val="center"/>
          </w:tcPr>
          <w:p w14:paraId="0A59F586">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09EACCAC">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03D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6D50F89">
            <w:pPr>
              <w:jc w:val="center"/>
              <w:rPr>
                <w:rFonts w:hint="eastAsia" w:ascii="宋体" w:hAnsi="宋体" w:eastAsia="宋体"/>
                <w:szCs w:val="21"/>
                <w:lang w:val="en-US" w:eastAsia="zh-CN"/>
              </w:rPr>
            </w:pPr>
            <w:r>
              <w:rPr>
                <w:rFonts w:hint="eastAsia" w:ascii="宋体" w:hAnsi="宋体"/>
                <w:szCs w:val="21"/>
                <w:lang w:val="en-US" w:eastAsia="zh-CN"/>
              </w:rPr>
              <w:t>4</w:t>
            </w:r>
          </w:p>
        </w:tc>
        <w:tc>
          <w:tcPr>
            <w:tcW w:w="3173" w:type="dxa"/>
            <w:vAlign w:val="center"/>
          </w:tcPr>
          <w:p w14:paraId="345E0F8D">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故障注入分线盒</w:t>
            </w:r>
          </w:p>
        </w:tc>
        <w:tc>
          <w:tcPr>
            <w:tcW w:w="1695" w:type="dxa"/>
            <w:vAlign w:val="center"/>
          </w:tcPr>
          <w:p w14:paraId="249F6B62">
            <w:pPr>
              <w:jc w:val="center"/>
              <w:rPr>
                <w:rFonts w:hint="eastAsia" w:ascii="宋体" w:hAnsi="宋体"/>
                <w:szCs w:val="21"/>
              </w:rPr>
            </w:pPr>
            <w:r>
              <w:rPr>
                <w:rFonts w:hint="eastAsia" w:ascii="宋体" w:hAnsi="宋体"/>
                <w:szCs w:val="21"/>
              </w:rPr>
              <w:t>见“技术要求”</w:t>
            </w:r>
          </w:p>
        </w:tc>
        <w:tc>
          <w:tcPr>
            <w:tcW w:w="660" w:type="dxa"/>
            <w:vAlign w:val="center"/>
          </w:tcPr>
          <w:p w14:paraId="25DC5186">
            <w:pPr>
              <w:jc w:val="center"/>
              <w:rPr>
                <w:rFonts w:hint="eastAsia" w:ascii="宋体" w:hAnsi="宋体"/>
                <w:szCs w:val="21"/>
              </w:rPr>
            </w:pPr>
            <w:r>
              <w:rPr>
                <w:rFonts w:hint="eastAsia" w:ascii="宋体" w:hAnsi="宋体"/>
                <w:szCs w:val="21"/>
              </w:rPr>
              <w:t>套</w:t>
            </w:r>
          </w:p>
        </w:tc>
        <w:tc>
          <w:tcPr>
            <w:tcW w:w="757" w:type="dxa"/>
            <w:vAlign w:val="center"/>
          </w:tcPr>
          <w:p w14:paraId="323804E2">
            <w:pPr>
              <w:jc w:val="center"/>
              <w:rPr>
                <w:rFonts w:hint="eastAsia" w:ascii="宋体" w:hAnsi="宋体" w:eastAsia="宋体"/>
                <w:szCs w:val="21"/>
                <w:lang w:val="en-US" w:eastAsia="zh-CN"/>
              </w:rPr>
            </w:pPr>
            <w:r>
              <w:rPr>
                <w:rFonts w:hint="eastAsia" w:ascii="宋体" w:hAnsi="宋体"/>
                <w:szCs w:val="21"/>
                <w:lang w:val="en-US" w:eastAsia="zh-CN"/>
              </w:rPr>
              <w:t>3</w:t>
            </w:r>
          </w:p>
        </w:tc>
        <w:tc>
          <w:tcPr>
            <w:tcW w:w="2049" w:type="dxa"/>
            <w:vAlign w:val="center"/>
          </w:tcPr>
          <w:p w14:paraId="46E64B4A">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1A1B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9B6497F">
            <w:pPr>
              <w:jc w:val="center"/>
              <w:rPr>
                <w:rFonts w:hint="eastAsia" w:ascii="宋体" w:hAnsi="宋体" w:eastAsia="宋体"/>
                <w:szCs w:val="21"/>
                <w:lang w:val="en-US" w:eastAsia="zh-CN"/>
              </w:rPr>
            </w:pPr>
            <w:r>
              <w:rPr>
                <w:rFonts w:hint="eastAsia" w:ascii="宋体" w:hAnsi="宋体"/>
                <w:szCs w:val="21"/>
                <w:lang w:val="en-US" w:eastAsia="zh-CN"/>
              </w:rPr>
              <w:t>5</w:t>
            </w:r>
          </w:p>
        </w:tc>
        <w:tc>
          <w:tcPr>
            <w:tcW w:w="3173" w:type="dxa"/>
            <w:vAlign w:val="center"/>
          </w:tcPr>
          <w:p w14:paraId="08CFD632">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轮速传感器故障注入设备</w:t>
            </w:r>
          </w:p>
        </w:tc>
        <w:tc>
          <w:tcPr>
            <w:tcW w:w="1695" w:type="dxa"/>
            <w:vAlign w:val="center"/>
          </w:tcPr>
          <w:p w14:paraId="225CBCC0">
            <w:pPr>
              <w:jc w:val="center"/>
              <w:rPr>
                <w:rFonts w:hint="eastAsia" w:ascii="宋体" w:hAnsi="宋体"/>
                <w:szCs w:val="21"/>
              </w:rPr>
            </w:pPr>
            <w:r>
              <w:rPr>
                <w:rFonts w:hint="eastAsia" w:ascii="宋体" w:hAnsi="宋体"/>
                <w:szCs w:val="21"/>
              </w:rPr>
              <w:t>见“技术要求”</w:t>
            </w:r>
          </w:p>
        </w:tc>
        <w:tc>
          <w:tcPr>
            <w:tcW w:w="660" w:type="dxa"/>
            <w:vAlign w:val="center"/>
          </w:tcPr>
          <w:p w14:paraId="219ECB9D">
            <w:pPr>
              <w:jc w:val="center"/>
              <w:rPr>
                <w:rFonts w:hint="eastAsia" w:ascii="宋体" w:hAnsi="宋体"/>
                <w:szCs w:val="21"/>
              </w:rPr>
            </w:pPr>
            <w:r>
              <w:rPr>
                <w:rFonts w:hint="eastAsia" w:ascii="宋体" w:hAnsi="宋体"/>
                <w:szCs w:val="21"/>
              </w:rPr>
              <w:t>套</w:t>
            </w:r>
          </w:p>
        </w:tc>
        <w:tc>
          <w:tcPr>
            <w:tcW w:w="757" w:type="dxa"/>
            <w:vAlign w:val="center"/>
          </w:tcPr>
          <w:p w14:paraId="32D3CCFF">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E48DCD3">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64D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F93B817">
            <w:pPr>
              <w:jc w:val="center"/>
              <w:rPr>
                <w:rFonts w:hint="eastAsia" w:ascii="宋体" w:hAnsi="宋体" w:eastAsia="宋体"/>
                <w:szCs w:val="21"/>
                <w:lang w:val="en-US" w:eastAsia="zh-CN"/>
              </w:rPr>
            </w:pPr>
            <w:r>
              <w:rPr>
                <w:rFonts w:hint="eastAsia" w:ascii="宋体" w:hAnsi="宋体"/>
                <w:szCs w:val="21"/>
                <w:lang w:val="en-US" w:eastAsia="zh-CN"/>
              </w:rPr>
              <w:t>6</w:t>
            </w:r>
          </w:p>
        </w:tc>
        <w:tc>
          <w:tcPr>
            <w:tcW w:w="3173" w:type="dxa"/>
            <w:vAlign w:val="center"/>
          </w:tcPr>
          <w:p w14:paraId="00F5B62F">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转向传感器故障注入设备</w:t>
            </w:r>
          </w:p>
        </w:tc>
        <w:tc>
          <w:tcPr>
            <w:tcW w:w="1695" w:type="dxa"/>
            <w:vAlign w:val="center"/>
          </w:tcPr>
          <w:p w14:paraId="6C8A443F">
            <w:pPr>
              <w:jc w:val="center"/>
              <w:rPr>
                <w:rFonts w:hint="eastAsia" w:ascii="宋体" w:hAnsi="宋体"/>
                <w:szCs w:val="21"/>
              </w:rPr>
            </w:pPr>
            <w:r>
              <w:rPr>
                <w:rFonts w:hint="eastAsia" w:ascii="宋体" w:hAnsi="宋体"/>
                <w:szCs w:val="21"/>
              </w:rPr>
              <w:t>见“技术要求”</w:t>
            </w:r>
          </w:p>
        </w:tc>
        <w:tc>
          <w:tcPr>
            <w:tcW w:w="660" w:type="dxa"/>
            <w:vAlign w:val="center"/>
          </w:tcPr>
          <w:p w14:paraId="48240C2E">
            <w:pPr>
              <w:jc w:val="center"/>
              <w:rPr>
                <w:rFonts w:hint="eastAsia" w:ascii="宋体" w:hAnsi="宋体"/>
                <w:szCs w:val="21"/>
              </w:rPr>
            </w:pPr>
            <w:r>
              <w:rPr>
                <w:rFonts w:hint="eastAsia" w:ascii="宋体" w:hAnsi="宋体"/>
                <w:szCs w:val="21"/>
              </w:rPr>
              <w:t>套</w:t>
            </w:r>
          </w:p>
        </w:tc>
        <w:tc>
          <w:tcPr>
            <w:tcW w:w="757" w:type="dxa"/>
            <w:vAlign w:val="center"/>
          </w:tcPr>
          <w:p w14:paraId="20DD5263">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7B89303F">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FFD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312EFD9">
            <w:pPr>
              <w:jc w:val="center"/>
              <w:rPr>
                <w:rFonts w:hint="eastAsia" w:ascii="宋体" w:hAnsi="宋体" w:eastAsia="宋体"/>
                <w:szCs w:val="21"/>
                <w:lang w:val="en-US" w:eastAsia="zh-CN"/>
              </w:rPr>
            </w:pPr>
            <w:r>
              <w:rPr>
                <w:rFonts w:hint="eastAsia" w:ascii="宋体" w:hAnsi="宋体"/>
                <w:szCs w:val="21"/>
                <w:lang w:val="en-US" w:eastAsia="zh-CN"/>
              </w:rPr>
              <w:t>7</w:t>
            </w:r>
          </w:p>
        </w:tc>
        <w:tc>
          <w:tcPr>
            <w:tcW w:w="3173" w:type="dxa"/>
            <w:vAlign w:val="center"/>
          </w:tcPr>
          <w:p w14:paraId="0D29F710">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模拟电压型传感器故障注入设备</w:t>
            </w:r>
          </w:p>
        </w:tc>
        <w:tc>
          <w:tcPr>
            <w:tcW w:w="1695" w:type="dxa"/>
            <w:vAlign w:val="center"/>
          </w:tcPr>
          <w:p w14:paraId="145EC2AD">
            <w:pPr>
              <w:jc w:val="center"/>
              <w:rPr>
                <w:rFonts w:hint="eastAsia" w:ascii="宋体" w:hAnsi="宋体"/>
                <w:szCs w:val="21"/>
              </w:rPr>
            </w:pPr>
            <w:r>
              <w:rPr>
                <w:rFonts w:hint="eastAsia" w:ascii="宋体" w:hAnsi="宋体"/>
                <w:szCs w:val="21"/>
              </w:rPr>
              <w:t>见“技术要求”</w:t>
            </w:r>
          </w:p>
        </w:tc>
        <w:tc>
          <w:tcPr>
            <w:tcW w:w="660" w:type="dxa"/>
            <w:vAlign w:val="center"/>
          </w:tcPr>
          <w:p w14:paraId="026C62DC">
            <w:pPr>
              <w:jc w:val="center"/>
              <w:rPr>
                <w:rFonts w:hint="eastAsia" w:ascii="宋体" w:hAnsi="宋体"/>
                <w:szCs w:val="21"/>
              </w:rPr>
            </w:pPr>
            <w:r>
              <w:rPr>
                <w:rFonts w:hint="eastAsia" w:ascii="宋体" w:hAnsi="宋体"/>
                <w:szCs w:val="21"/>
              </w:rPr>
              <w:t>套</w:t>
            </w:r>
          </w:p>
        </w:tc>
        <w:tc>
          <w:tcPr>
            <w:tcW w:w="757" w:type="dxa"/>
            <w:vAlign w:val="center"/>
          </w:tcPr>
          <w:p w14:paraId="5AE2C470">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A1CBD12">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4070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9F890CE">
            <w:pPr>
              <w:jc w:val="center"/>
              <w:rPr>
                <w:rFonts w:hint="eastAsia" w:ascii="宋体" w:hAnsi="宋体" w:eastAsia="宋体"/>
                <w:szCs w:val="21"/>
                <w:lang w:val="en-US" w:eastAsia="zh-CN"/>
              </w:rPr>
            </w:pPr>
            <w:r>
              <w:rPr>
                <w:rFonts w:hint="eastAsia" w:ascii="宋体" w:hAnsi="宋体"/>
                <w:szCs w:val="21"/>
                <w:lang w:val="en-US" w:eastAsia="zh-CN"/>
              </w:rPr>
              <w:t>8</w:t>
            </w:r>
          </w:p>
        </w:tc>
        <w:tc>
          <w:tcPr>
            <w:tcW w:w="3173" w:type="dxa"/>
            <w:vAlign w:val="center"/>
          </w:tcPr>
          <w:p w14:paraId="3FD4D7FE">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数字型传感器故障注入设备</w:t>
            </w:r>
          </w:p>
        </w:tc>
        <w:tc>
          <w:tcPr>
            <w:tcW w:w="1695" w:type="dxa"/>
            <w:vAlign w:val="center"/>
          </w:tcPr>
          <w:p w14:paraId="3DDC36F8">
            <w:pPr>
              <w:jc w:val="center"/>
              <w:rPr>
                <w:rFonts w:hint="eastAsia" w:ascii="宋体" w:hAnsi="宋体"/>
                <w:szCs w:val="21"/>
              </w:rPr>
            </w:pPr>
            <w:r>
              <w:rPr>
                <w:rFonts w:hint="eastAsia" w:ascii="宋体" w:hAnsi="宋体"/>
                <w:szCs w:val="21"/>
              </w:rPr>
              <w:t>见“技术要求”</w:t>
            </w:r>
          </w:p>
        </w:tc>
        <w:tc>
          <w:tcPr>
            <w:tcW w:w="660" w:type="dxa"/>
            <w:vAlign w:val="center"/>
          </w:tcPr>
          <w:p w14:paraId="2148C094">
            <w:pPr>
              <w:jc w:val="center"/>
              <w:rPr>
                <w:rFonts w:hint="eastAsia" w:ascii="宋体" w:hAnsi="宋体"/>
                <w:szCs w:val="21"/>
              </w:rPr>
            </w:pPr>
            <w:r>
              <w:rPr>
                <w:rFonts w:hint="eastAsia" w:ascii="宋体" w:hAnsi="宋体"/>
                <w:szCs w:val="21"/>
              </w:rPr>
              <w:t>套</w:t>
            </w:r>
          </w:p>
        </w:tc>
        <w:tc>
          <w:tcPr>
            <w:tcW w:w="757" w:type="dxa"/>
            <w:vAlign w:val="center"/>
          </w:tcPr>
          <w:p w14:paraId="7D2E8E79">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05C7213">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A92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5790DC5">
            <w:pPr>
              <w:jc w:val="center"/>
              <w:rPr>
                <w:rFonts w:hint="eastAsia" w:ascii="宋体" w:hAnsi="宋体" w:eastAsia="宋体"/>
                <w:szCs w:val="21"/>
                <w:lang w:val="en-US" w:eastAsia="zh-CN"/>
              </w:rPr>
            </w:pPr>
            <w:r>
              <w:rPr>
                <w:rFonts w:hint="eastAsia" w:ascii="宋体" w:hAnsi="宋体"/>
                <w:szCs w:val="21"/>
                <w:lang w:val="en-US" w:eastAsia="zh-CN"/>
              </w:rPr>
              <w:t>9</w:t>
            </w:r>
          </w:p>
        </w:tc>
        <w:tc>
          <w:tcPr>
            <w:tcW w:w="3173" w:type="dxa"/>
            <w:vAlign w:val="center"/>
          </w:tcPr>
          <w:p w14:paraId="4BC45EC4">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PWM型传感器故障注入设备</w:t>
            </w:r>
          </w:p>
        </w:tc>
        <w:tc>
          <w:tcPr>
            <w:tcW w:w="1695" w:type="dxa"/>
            <w:vAlign w:val="center"/>
          </w:tcPr>
          <w:p w14:paraId="59BBD532">
            <w:pPr>
              <w:jc w:val="center"/>
              <w:rPr>
                <w:rFonts w:hint="eastAsia" w:ascii="宋体" w:hAnsi="宋体"/>
                <w:szCs w:val="21"/>
              </w:rPr>
            </w:pPr>
            <w:r>
              <w:rPr>
                <w:rFonts w:hint="eastAsia" w:ascii="宋体" w:hAnsi="宋体"/>
                <w:szCs w:val="21"/>
              </w:rPr>
              <w:t>见“技术要求”</w:t>
            </w:r>
          </w:p>
        </w:tc>
        <w:tc>
          <w:tcPr>
            <w:tcW w:w="660" w:type="dxa"/>
            <w:vAlign w:val="center"/>
          </w:tcPr>
          <w:p w14:paraId="0D48F5F1">
            <w:pPr>
              <w:jc w:val="center"/>
              <w:rPr>
                <w:rFonts w:hint="eastAsia" w:ascii="宋体" w:hAnsi="宋体"/>
                <w:szCs w:val="21"/>
              </w:rPr>
            </w:pPr>
            <w:r>
              <w:rPr>
                <w:rFonts w:hint="eastAsia" w:ascii="宋体" w:hAnsi="宋体"/>
                <w:szCs w:val="21"/>
              </w:rPr>
              <w:t>套</w:t>
            </w:r>
          </w:p>
        </w:tc>
        <w:tc>
          <w:tcPr>
            <w:tcW w:w="757" w:type="dxa"/>
            <w:vAlign w:val="center"/>
          </w:tcPr>
          <w:p w14:paraId="44FEDF08">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4C7C01A4">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5D6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00258AE">
            <w:pPr>
              <w:jc w:val="center"/>
              <w:rPr>
                <w:rFonts w:hint="default" w:ascii="宋体" w:hAnsi="宋体" w:eastAsia="宋体"/>
                <w:szCs w:val="21"/>
                <w:lang w:val="en-US" w:eastAsia="zh-CN"/>
              </w:rPr>
            </w:pPr>
            <w:r>
              <w:rPr>
                <w:rFonts w:hint="eastAsia" w:ascii="宋体" w:hAnsi="宋体"/>
                <w:szCs w:val="21"/>
                <w:lang w:val="en-US" w:eastAsia="zh-CN"/>
              </w:rPr>
              <w:t>10</w:t>
            </w:r>
          </w:p>
        </w:tc>
        <w:tc>
          <w:tcPr>
            <w:tcW w:w="3173" w:type="dxa"/>
            <w:vAlign w:val="center"/>
          </w:tcPr>
          <w:p w14:paraId="7D0427C3">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执行器故障注入设备</w:t>
            </w:r>
          </w:p>
        </w:tc>
        <w:tc>
          <w:tcPr>
            <w:tcW w:w="1695" w:type="dxa"/>
            <w:vAlign w:val="center"/>
          </w:tcPr>
          <w:p w14:paraId="585695A6">
            <w:pPr>
              <w:jc w:val="center"/>
              <w:rPr>
                <w:rFonts w:hint="eastAsia" w:ascii="宋体" w:hAnsi="宋体"/>
                <w:szCs w:val="21"/>
              </w:rPr>
            </w:pPr>
            <w:r>
              <w:rPr>
                <w:rFonts w:hint="eastAsia" w:ascii="宋体" w:hAnsi="宋体"/>
                <w:szCs w:val="21"/>
              </w:rPr>
              <w:t>见“技术要求”</w:t>
            </w:r>
          </w:p>
        </w:tc>
        <w:tc>
          <w:tcPr>
            <w:tcW w:w="660" w:type="dxa"/>
            <w:vAlign w:val="center"/>
          </w:tcPr>
          <w:p w14:paraId="3BEBAD59">
            <w:pPr>
              <w:jc w:val="center"/>
              <w:rPr>
                <w:rFonts w:hint="eastAsia" w:ascii="宋体" w:hAnsi="宋体"/>
                <w:szCs w:val="21"/>
              </w:rPr>
            </w:pPr>
            <w:r>
              <w:rPr>
                <w:rFonts w:hint="eastAsia" w:ascii="宋体" w:hAnsi="宋体"/>
                <w:szCs w:val="21"/>
              </w:rPr>
              <w:t>套</w:t>
            </w:r>
          </w:p>
        </w:tc>
        <w:tc>
          <w:tcPr>
            <w:tcW w:w="757" w:type="dxa"/>
            <w:vAlign w:val="center"/>
          </w:tcPr>
          <w:p w14:paraId="45A2A660">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6A149817">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062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C250532">
            <w:pPr>
              <w:jc w:val="center"/>
              <w:rPr>
                <w:rFonts w:hint="default" w:ascii="宋体" w:hAnsi="宋体" w:eastAsia="宋体"/>
                <w:szCs w:val="21"/>
                <w:lang w:val="en-US" w:eastAsia="zh-CN"/>
              </w:rPr>
            </w:pPr>
            <w:r>
              <w:rPr>
                <w:rFonts w:hint="eastAsia" w:ascii="宋体" w:hAnsi="宋体"/>
                <w:szCs w:val="21"/>
                <w:lang w:val="en-US" w:eastAsia="zh-CN"/>
              </w:rPr>
              <w:t>11</w:t>
            </w:r>
          </w:p>
        </w:tc>
        <w:tc>
          <w:tcPr>
            <w:tcW w:w="3173" w:type="dxa"/>
            <w:vAlign w:val="center"/>
          </w:tcPr>
          <w:p w14:paraId="4DEE5F90">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传感器遮挡故障注入设备</w:t>
            </w:r>
          </w:p>
        </w:tc>
        <w:tc>
          <w:tcPr>
            <w:tcW w:w="1695" w:type="dxa"/>
            <w:vAlign w:val="center"/>
          </w:tcPr>
          <w:p w14:paraId="48EF60B7">
            <w:pPr>
              <w:jc w:val="center"/>
              <w:rPr>
                <w:rFonts w:hint="eastAsia" w:ascii="宋体" w:hAnsi="宋体"/>
                <w:szCs w:val="21"/>
              </w:rPr>
            </w:pPr>
            <w:r>
              <w:rPr>
                <w:rFonts w:hint="eastAsia" w:ascii="宋体" w:hAnsi="宋体"/>
                <w:szCs w:val="21"/>
              </w:rPr>
              <w:t>见“技术要求”</w:t>
            </w:r>
          </w:p>
        </w:tc>
        <w:tc>
          <w:tcPr>
            <w:tcW w:w="660" w:type="dxa"/>
            <w:vAlign w:val="center"/>
          </w:tcPr>
          <w:p w14:paraId="0C90010A">
            <w:pPr>
              <w:jc w:val="center"/>
              <w:rPr>
                <w:rFonts w:hint="eastAsia" w:ascii="宋体" w:hAnsi="宋体"/>
                <w:szCs w:val="21"/>
              </w:rPr>
            </w:pPr>
            <w:r>
              <w:rPr>
                <w:rFonts w:hint="eastAsia" w:ascii="宋体" w:hAnsi="宋体"/>
                <w:szCs w:val="21"/>
              </w:rPr>
              <w:t>套</w:t>
            </w:r>
          </w:p>
        </w:tc>
        <w:tc>
          <w:tcPr>
            <w:tcW w:w="757" w:type="dxa"/>
            <w:vAlign w:val="center"/>
          </w:tcPr>
          <w:p w14:paraId="20C7A489">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0BBA4FE">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59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9E4C3EB">
            <w:pPr>
              <w:jc w:val="center"/>
              <w:rPr>
                <w:rFonts w:hint="default" w:ascii="宋体" w:hAnsi="宋体" w:eastAsia="宋体"/>
                <w:szCs w:val="21"/>
                <w:lang w:val="en-US" w:eastAsia="zh-CN"/>
              </w:rPr>
            </w:pPr>
            <w:r>
              <w:rPr>
                <w:rFonts w:hint="eastAsia" w:ascii="宋体" w:hAnsi="宋体"/>
                <w:szCs w:val="21"/>
                <w:lang w:val="en-US" w:eastAsia="zh-CN"/>
              </w:rPr>
              <w:t>12</w:t>
            </w:r>
          </w:p>
        </w:tc>
        <w:tc>
          <w:tcPr>
            <w:tcW w:w="3173" w:type="dxa"/>
            <w:vAlign w:val="center"/>
          </w:tcPr>
          <w:p w14:paraId="0B8F0FCB">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假人</w:t>
            </w:r>
          </w:p>
        </w:tc>
        <w:tc>
          <w:tcPr>
            <w:tcW w:w="1695" w:type="dxa"/>
            <w:vAlign w:val="center"/>
          </w:tcPr>
          <w:p w14:paraId="72DB8BFA">
            <w:pPr>
              <w:jc w:val="center"/>
              <w:rPr>
                <w:rFonts w:hint="eastAsia" w:ascii="宋体" w:hAnsi="宋体"/>
                <w:szCs w:val="21"/>
              </w:rPr>
            </w:pPr>
            <w:r>
              <w:rPr>
                <w:rFonts w:hint="eastAsia" w:ascii="宋体" w:hAnsi="宋体"/>
                <w:szCs w:val="21"/>
              </w:rPr>
              <w:t>见“技术要求”</w:t>
            </w:r>
          </w:p>
        </w:tc>
        <w:tc>
          <w:tcPr>
            <w:tcW w:w="660" w:type="dxa"/>
            <w:vAlign w:val="center"/>
          </w:tcPr>
          <w:p w14:paraId="6DC1C3B5">
            <w:pPr>
              <w:jc w:val="center"/>
              <w:rPr>
                <w:rFonts w:hint="eastAsia" w:ascii="宋体" w:hAnsi="宋体"/>
                <w:szCs w:val="21"/>
              </w:rPr>
            </w:pPr>
            <w:r>
              <w:rPr>
                <w:rFonts w:hint="eastAsia" w:ascii="宋体" w:hAnsi="宋体"/>
                <w:szCs w:val="21"/>
              </w:rPr>
              <w:t>套</w:t>
            </w:r>
          </w:p>
        </w:tc>
        <w:tc>
          <w:tcPr>
            <w:tcW w:w="757" w:type="dxa"/>
            <w:vAlign w:val="center"/>
          </w:tcPr>
          <w:p w14:paraId="6C3F88CF">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7282BC7B">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2E1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9E223C4">
            <w:pPr>
              <w:jc w:val="center"/>
              <w:rPr>
                <w:rFonts w:hint="default" w:ascii="宋体" w:hAnsi="宋体" w:eastAsia="宋体"/>
                <w:szCs w:val="21"/>
                <w:lang w:val="en-US" w:eastAsia="zh-CN"/>
              </w:rPr>
            </w:pPr>
            <w:r>
              <w:rPr>
                <w:rFonts w:hint="eastAsia" w:ascii="宋体" w:hAnsi="宋体"/>
                <w:szCs w:val="21"/>
                <w:lang w:val="en-US" w:eastAsia="zh-CN"/>
              </w:rPr>
              <w:t>13</w:t>
            </w:r>
          </w:p>
        </w:tc>
        <w:tc>
          <w:tcPr>
            <w:tcW w:w="3173" w:type="dxa"/>
            <w:vAlign w:val="center"/>
          </w:tcPr>
          <w:p w14:paraId="15C00529">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软目标车</w:t>
            </w:r>
          </w:p>
        </w:tc>
        <w:tc>
          <w:tcPr>
            <w:tcW w:w="1695" w:type="dxa"/>
            <w:vAlign w:val="center"/>
          </w:tcPr>
          <w:p w14:paraId="546E9BAF">
            <w:pPr>
              <w:jc w:val="center"/>
              <w:rPr>
                <w:rFonts w:hint="eastAsia" w:ascii="宋体" w:hAnsi="宋体"/>
                <w:szCs w:val="21"/>
              </w:rPr>
            </w:pPr>
            <w:r>
              <w:rPr>
                <w:rFonts w:hint="eastAsia" w:ascii="宋体" w:hAnsi="宋体"/>
                <w:szCs w:val="21"/>
              </w:rPr>
              <w:t>见“技术要求”</w:t>
            </w:r>
          </w:p>
        </w:tc>
        <w:tc>
          <w:tcPr>
            <w:tcW w:w="660" w:type="dxa"/>
            <w:vAlign w:val="center"/>
          </w:tcPr>
          <w:p w14:paraId="5B980B60">
            <w:pPr>
              <w:jc w:val="center"/>
              <w:rPr>
                <w:rFonts w:hint="eastAsia" w:ascii="宋体" w:hAnsi="宋体"/>
                <w:szCs w:val="21"/>
              </w:rPr>
            </w:pPr>
            <w:r>
              <w:rPr>
                <w:rFonts w:hint="eastAsia" w:ascii="宋体" w:hAnsi="宋体"/>
                <w:szCs w:val="21"/>
              </w:rPr>
              <w:t>套</w:t>
            </w:r>
          </w:p>
        </w:tc>
        <w:tc>
          <w:tcPr>
            <w:tcW w:w="757" w:type="dxa"/>
            <w:vAlign w:val="center"/>
          </w:tcPr>
          <w:p w14:paraId="55EBB785">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1338E83B">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06A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8907E9D">
            <w:pPr>
              <w:jc w:val="center"/>
              <w:rPr>
                <w:rFonts w:hint="default" w:ascii="宋体" w:hAnsi="宋体" w:eastAsia="宋体"/>
                <w:szCs w:val="21"/>
                <w:lang w:val="en-US" w:eastAsia="zh-CN"/>
              </w:rPr>
            </w:pPr>
            <w:r>
              <w:rPr>
                <w:rFonts w:hint="eastAsia" w:ascii="宋体" w:hAnsi="宋体"/>
                <w:szCs w:val="21"/>
                <w:lang w:val="en-US" w:eastAsia="zh-CN"/>
              </w:rPr>
              <w:t>14</w:t>
            </w:r>
          </w:p>
        </w:tc>
        <w:tc>
          <w:tcPr>
            <w:tcW w:w="3173" w:type="dxa"/>
            <w:vAlign w:val="center"/>
          </w:tcPr>
          <w:p w14:paraId="0E9764BE">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惯性导航系统</w:t>
            </w:r>
          </w:p>
        </w:tc>
        <w:tc>
          <w:tcPr>
            <w:tcW w:w="1695" w:type="dxa"/>
            <w:vAlign w:val="center"/>
          </w:tcPr>
          <w:p w14:paraId="365DD4F7">
            <w:pPr>
              <w:jc w:val="center"/>
              <w:rPr>
                <w:rFonts w:hint="eastAsia" w:ascii="宋体" w:hAnsi="宋体"/>
                <w:szCs w:val="21"/>
              </w:rPr>
            </w:pPr>
            <w:r>
              <w:rPr>
                <w:rFonts w:hint="eastAsia" w:ascii="宋体" w:hAnsi="宋体"/>
                <w:szCs w:val="21"/>
              </w:rPr>
              <w:t>见“技术要求”</w:t>
            </w:r>
          </w:p>
        </w:tc>
        <w:tc>
          <w:tcPr>
            <w:tcW w:w="660" w:type="dxa"/>
            <w:vAlign w:val="center"/>
          </w:tcPr>
          <w:p w14:paraId="06698B88">
            <w:pPr>
              <w:jc w:val="center"/>
              <w:rPr>
                <w:rFonts w:hint="eastAsia" w:ascii="宋体" w:hAnsi="宋体"/>
                <w:szCs w:val="21"/>
              </w:rPr>
            </w:pPr>
            <w:r>
              <w:rPr>
                <w:rFonts w:hint="eastAsia" w:ascii="宋体" w:hAnsi="宋体"/>
                <w:szCs w:val="21"/>
              </w:rPr>
              <w:t>套</w:t>
            </w:r>
          </w:p>
        </w:tc>
        <w:tc>
          <w:tcPr>
            <w:tcW w:w="757" w:type="dxa"/>
            <w:vAlign w:val="center"/>
          </w:tcPr>
          <w:p w14:paraId="1B4676A8">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7D32AD9C">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5D1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B483C40">
            <w:pPr>
              <w:jc w:val="center"/>
              <w:rPr>
                <w:rFonts w:hint="default" w:ascii="宋体" w:hAnsi="宋体" w:eastAsia="宋体"/>
                <w:szCs w:val="21"/>
                <w:lang w:val="en-US" w:eastAsia="zh-CN"/>
              </w:rPr>
            </w:pPr>
            <w:r>
              <w:rPr>
                <w:rFonts w:hint="eastAsia" w:ascii="宋体" w:hAnsi="宋体"/>
                <w:szCs w:val="21"/>
                <w:lang w:val="en-US" w:eastAsia="zh-CN"/>
              </w:rPr>
              <w:t>15</w:t>
            </w:r>
          </w:p>
        </w:tc>
        <w:tc>
          <w:tcPr>
            <w:tcW w:w="3173" w:type="dxa"/>
            <w:vAlign w:val="center"/>
          </w:tcPr>
          <w:p w14:paraId="3C438C4C">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测试摄像头</w:t>
            </w:r>
          </w:p>
        </w:tc>
        <w:tc>
          <w:tcPr>
            <w:tcW w:w="1695" w:type="dxa"/>
            <w:vAlign w:val="center"/>
          </w:tcPr>
          <w:p w14:paraId="263C2BF6">
            <w:pPr>
              <w:jc w:val="center"/>
              <w:rPr>
                <w:rFonts w:hint="eastAsia" w:ascii="宋体" w:hAnsi="宋体"/>
                <w:szCs w:val="21"/>
              </w:rPr>
            </w:pPr>
            <w:r>
              <w:rPr>
                <w:rFonts w:hint="eastAsia" w:ascii="宋体" w:hAnsi="宋体"/>
                <w:szCs w:val="21"/>
              </w:rPr>
              <w:t>见“技术要求”</w:t>
            </w:r>
          </w:p>
        </w:tc>
        <w:tc>
          <w:tcPr>
            <w:tcW w:w="660" w:type="dxa"/>
            <w:vAlign w:val="center"/>
          </w:tcPr>
          <w:p w14:paraId="57996137">
            <w:pPr>
              <w:jc w:val="center"/>
              <w:rPr>
                <w:rFonts w:hint="eastAsia" w:ascii="宋体" w:hAnsi="宋体"/>
                <w:szCs w:val="21"/>
              </w:rPr>
            </w:pPr>
            <w:r>
              <w:rPr>
                <w:rFonts w:hint="eastAsia" w:ascii="宋体" w:hAnsi="宋体"/>
                <w:szCs w:val="21"/>
              </w:rPr>
              <w:t>套</w:t>
            </w:r>
          </w:p>
        </w:tc>
        <w:tc>
          <w:tcPr>
            <w:tcW w:w="757" w:type="dxa"/>
            <w:vAlign w:val="center"/>
          </w:tcPr>
          <w:p w14:paraId="0620D799">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7DA06ACE">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EF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B63F062">
            <w:pPr>
              <w:jc w:val="center"/>
              <w:rPr>
                <w:rFonts w:hint="default" w:ascii="宋体" w:hAnsi="宋体" w:eastAsia="宋体"/>
                <w:szCs w:val="21"/>
                <w:lang w:val="en-US" w:eastAsia="zh-CN"/>
              </w:rPr>
            </w:pPr>
            <w:r>
              <w:rPr>
                <w:rFonts w:hint="eastAsia" w:ascii="宋体" w:hAnsi="宋体"/>
                <w:szCs w:val="21"/>
                <w:lang w:val="en-US" w:eastAsia="zh-CN"/>
              </w:rPr>
              <w:t>16</w:t>
            </w:r>
          </w:p>
        </w:tc>
        <w:tc>
          <w:tcPr>
            <w:tcW w:w="3173" w:type="dxa"/>
            <w:vAlign w:val="center"/>
          </w:tcPr>
          <w:p w14:paraId="31C3C28F">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总线监控工具</w:t>
            </w:r>
          </w:p>
        </w:tc>
        <w:tc>
          <w:tcPr>
            <w:tcW w:w="1695" w:type="dxa"/>
            <w:vAlign w:val="center"/>
          </w:tcPr>
          <w:p w14:paraId="32434191">
            <w:pPr>
              <w:jc w:val="center"/>
              <w:rPr>
                <w:rFonts w:hint="eastAsia" w:ascii="宋体" w:hAnsi="宋体"/>
                <w:szCs w:val="21"/>
              </w:rPr>
            </w:pPr>
            <w:r>
              <w:rPr>
                <w:rFonts w:hint="eastAsia" w:ascii="宋体" w:hAnsi="宋体"/>
                <w:szCs w:val="21"/>
              </w:rPr>
              <w:t>见“技术要求”</w:t>
            </w:r>
          </w:p>
        </w:tc>
        <w:tc>
          <w:tcPr>
            <w:tcW w:w="660" w:type="dxa"/>
            <w:vAlign w:val="center"/>
          </w:tcPr>
          <w:p w14:paraId="665C0208">
            <w:pPr>
              <w:jc w:val="center"/>
              <w:rPr>
                <w:rFonts w:hint="eastAsia" w:ascii="宋体" w:hAnsi="宋体"/>
                <w:szCs w:val="21"/>
              </w:rPr>
            </w:pPr>
            <w:r>
              <w:rPr>
                <w:rFonts w:hint="eastAsia" w:ascii="宋体" w:hAnsi="宋体"/>
                <w:szCs w:val="21"/>
              </w:rPr>
              <w:t>套</w:t>
            </w:r>
          </w:p>
        </w:tc>
        <w:tc>
          <w:tcPr>
            <w:tcW w:w="757" w:type="dxa"/>
            <w:vAlign w:val="center"/>
          </w:tcPr>
          <w:p w14:paraId="4CDEFEB3">
            <w:pPr>
              <w:jc w:val="center"/>
              <w:rPr>
                <w:rFonts w:hint="eastAsia" w:ascii="宋体" w:hAnsi="宋体" w:eastAsia="宋体"/>
                <w:szCs w:val="21"/>
                <w:lang w:val="en-US" w:eastAsia="zh-CN"/>
              </w:rPr>
            </w:pPr>
            <w:r>
              <w:rPr>
                <w:rFonts w:hint="eastAsia" w:ascii="宋体" w:hAnsi="宋体"/>
                <w:szCs w:val="21"/>
                <w:lang w:val="en-US" w:eastAsia="zh-CN"/>
              </w:rPr>
              <w:t>3</w:t>
            </w:r>
          </w:p>
        </w:tc>
        <w:tc>
          <w:tcPr>
            <w:tcW w:w="2049" w:type="dxa"/>
            <w:vAlign w:val="center"/>
          </w:tcPr>
          <w:p w14:paraId="4C599E4D">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34D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17B97DA">
            <w:pPr>
              <w:jc w:val="center"/>
              <w:rPr>
                <w:rFonts w:hint="default" w:ascii="宋体" w:hAnsi="宋体" w:eastAsia="宋体"/>
                <w:szCs w:val="21"/>
                <w:lang w:val="en-US" w:eastAsia="zh-CN"/>
              </w:rPr>
            </w:pPr>
            <w:r>
              <w:rPr>
                <w:rFonts w:hint="eastAsia" w:ascii="宋体" w:hAnsi="宋体"/>
                <w:szCs w:val="21"/>
                <w:lang w:val="en-US" w:eastAsia="zh-CN"/>
              </w:rPr>
              <w:t>17</w:t>
            </w:r>
          </w:p>
        </w:tc>
        <w:tc>
          <w:tcPr>
            <w:tcW w:w="3173" w:type="dxa"/>
            <w:vAlign w:val="center"/>
          </w:tcPr>
          <w:p w14:paraId="35E6922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测力方向盘</w:t>
            </w:r>
          </w:p>
        </w:tc>
        <w:tc>
          <w:tcPr>
            <w:tcW w:w="1695" w:type="dxa"/>
            <w:vAlign w:val="center"/>
          </w:tcPr>
          <w:p w14:paraId="3D3052B0">
            <w:pPr>
              <w:jc w:val="center"/>
              <w:rPr>
                <w:rFonts w:hint="eastAsia" w:ascii="宋体" w:hAnsi="宋体"/>
                <w:szCs w:val="21"/>
              </w:rPr>
            </w:pPr>
            <w:r>
              <w:rPr>
                <w:rFonts w:hint="eastAsia" w:ascii="宋体" w:hAnsi="宋体"/>
                <w:szCs w:val="21"/>
              </w:rPr>
              <w:t>见“技术要求”</w:t>
            </w:r>
          </w:p>
        </w:tc>
        <w:tc>
          <w:tcPr>
            <w:tcW w:w="660" w:type="dxa"/>
            <w:vAlign w:val="center"/>
          </w:tcPr>
          <w:p w14:paraId="5A3C94E7">
            <w:pPr>
              <w:jc w:val="center"/>
              <w:rPr>
                <w:rFonts w:hint="eastAsia" w:ascii="宋体" w:hAnsi="宋体"/>
                <w:szCs w:val="21"/>
              </w:rPr>
            </w:pPr>
            <w:r>
              <w:rPr>
                <w:rFonts w:hint="eastAsia" w:ascii="宋体" w:hAnsi="宋体"/>
                <w:szCs w:val="21"/>
              </w:rPr>
              <w:t>套</w:t>
            </w:r>
          </w:p>
        </w:tc>
        <w:tc>
          <w:tcPr>
            <w:tcW w:w="757" w:type="dxa"/>
            <w:vAlign w:val="center"/>
          </w:tcPr>
          <w:p w14:paraId="715CBDA9">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1AD60EC5">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28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D1FAFDD">
            <w:pPr>
              <w:jc w:val="center"/>
              <w:rPr>
                <w:rFonts w:hint="default" w:ascii="宋体" w:hAnsi="宋体" w:eastAsia="宋体"/>
                <w:szCs w:val="21"/>
                <w:lang w:val="en-US" w:eastAsia="zh-CN"/>
              </w:rPr>
            </w:pPr>
            <w:r>
              <w:rPr>
                <w:rFonts w:hint="eastAsia" w:ascii="宋体" w:hAnsi="宋体"/>
                <w:szCs w:val="21"/>
                <w:lang w:val="en-US" w:eastAsia="zh-CN"/>
              </w:rPr>
              <w:t>18</w:t>
            </w:r>
          </w:p>
        </w:tc>
        <w:tc>
          <w:tcPr>
            <w:tcW w:w="3173" w:type="dxa"/>
            <w:vAlign w:val="center"/>
          </w:tcPr>
          <w:p w14:paraId="3B75395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移动电源</w:t>
            </w:r>
          </w:p>
        </w:tc>
        <w:tc>
          <w:tcPr>
            <w:tcW w:w="1695" w:type="dxa"/>
            <w:vAlign w:val="center"/>
          </w:tcPr>
          <w:p w14:paraId="493DDAF4">
            <w:pPr>
              <w:jc w:val="center"/>
              <w:rPr>
                <w:rFonts w:hint="eastAsia" w:ascii="宋体" w:hAnsi="宋体"/>
                <w:szCs w:val="21"/>
              </w:rPr>
            </w:pPr>
            <w:r>
              <w:rPr>
                <w:rFonts w:hint="eastAsia" w:ascii="宋体" w:hAnsi="宋体"/>
                <w:szCs w:val="21"/>
              </w:rPr>
              <w:t>见“技术要求”</w:t>
            </w:r>
          </w:p>
        </w:tc>
        <w:tc>
          <w:tcPr>
            <w:tcW w:w="660" w:type="dxa"/>
            <w:vAlign w:val="center"/>
          </w:tcPr>
          <w:p w14:paraId="02356412">
            <w:pPr>
              <w:jc w:val="center"/>
              <w:rPr>
                <w:rFonts w:hint="eastAsia" w:ascii="宋体" w:hAnsi="宋体"/>
                <w:szCs w:val="21"/>
              </w:rPr>
            </w:pPr>
            <w:r>
              <w:rPr>
                <w:rFonts w:hint="eastAsia" w:ascii="宋体" w:hAnsi="宋体"/>
                <w:szCs w:val="21"/>
              </w:rPr>
              <w:t>套</w:t>
            </w:r>
          </w:p>
        </w:tc>
        <w:tc>
          <w:tcPr>
            <w:tcW w:w="757" w:type="dxa"/>
            <w:vAlign w:val="center"/>
          </w:tcPr>
          <w:p w14:paraId="40F3AAAB">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0C33B205">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6E5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8FEC773">
            <w:pPr>
              <w:jc w:val="center"/>
              <w:rPr>
                <w:rFonts w:hint="default" w:ascii="宋体" w:hAnsi="宋体" w:eastAsia="宋体"/>
                <w:szCs w:val="21"/>
                <w:lang w:val="en-US" w:eastAsia="zh-CN"/>
              </w:rPr>
            </w:pPr>
            <w:r>
              <w:rPr>
                <w:rFonts w:hint="eastAsia" w:ascii="宋体" w:hAnsi="宋体"/>
                <w:szCs w:val="21"/>
                <w:lang w:val="en-US" w:eastAsia="zh-CN"/>
              </w:rPr>
              <w:t>19</w:t>
            </w:r>
          </w:p>
        </w:tc>
        <w:tc>
          <w:tcPr>
            <w:tcW w:w="3173" w:type="dxa"/>
            <w:vAlign w:val="center"/>
          </w:tcPr>
          <w:p w14:paraId="3D809297">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测试电脑</w:t>
            </w:r>
          </w:p>
        </w:tc>
        <w:tc>
          <w:tcPr>
            <w:tcW w:w="1695" w:type="dxa"/>
            <w:vAlign w:val="center"/>
          </w:tcPr>
          <w:p w14:paraId="01C1FF53">
            <w:pPr>
              <w:jc w:val="center"/>
              <w:rPr>
                <w:rFonts w:hint="eastAsia" w:ascii="宋体" w:hAnsi="宋体"/>
                <w:szCs w:val="21"/>
              </w:rPr>
            </w:pPr>
            <w:r>
              <w:rPr>
                <w:rFonts w:hint="eastAsia" w:ascii="宋体" w:hAnsi="宋体"/>
                <w:szCs w:val="21"/>
              </w:rPr>
              <w:t>见“技术要求”</w:t>
            </w:r>
          </w:p>
        </w:tc>
        <w:tc>
          <w:tcPr>
            <w:tcW w:w="660" w:type="dxa"/>
            <w:vAlign w:val="center"/>
          </w:tcPr>
          <w:p w14:paraId="68C759D5">
            <w:pPr>
              <w:jc w:val="center"/>
              <w:rPr>
                <w:rFonts w:hint="eastAsia" w:ascii="宋体" w:hAnsi="宋体"/>
                <w:szCs w:val="21"/>
              </w:rPr>
            </w:pPr>
            <w:r>
              <w:rPr>
                <w:rFonts w:hint="eastAsia" w:ascii="宋体" w:hAnsi="宋体"/>
                <w:szCs w:val="21"/>
              </w:rPr>
              <w:t>套</w:t>
            </w:r>
          </w:p>
        </w:tc>
        <w:tc>
          <w:tcPr>
            <w:tcW w:w="757" w:type="dxa"/>
            <w:vAlign w:val="center"/>
          </w:tcPr>
          <w:p w14:paraId="35BF19CF">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06308C3E">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E1E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93893C3">
            <w:pPr>
              <w:jc w:val="center"/>
              <w:rPr>
                <w:rFonts w:hint="default" w:ascii="宋体" w:hAnsi="宋体" w:eastAsia="宋体"/>
                <w:szCs w:val="21"/>
                <w:lang w:val="en-US" w:eastAsia="zh-CN"/>
              </w:rPr>
            </w:pPr>
            <w:r>
              <w:rPr>
                <w:rFonts w:hint="eastAsia" w:ascii="宋体" w:hAnsi="宋体"/>
                <w:szCs w:val="21"/>
                <w:lang w:val="en-US" w:eastAsia="zh-CN"/>
              </w:rPr>
              <w:t>20</w:t>
            </w:r>
          </w:p>
        </w:tc>
        <w:tc>
          <w:tcPr>
            <w:tcW w:w="3173" w:type="dxa"/>
            <w:vAlign w:val="center"/>
          </w:tcPr>
          <w:p w14:paraId="5074BBE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测试线束</w:t>
            </w:r>
          </w:p>
        </w:tc>
        <w:tc>
          <w:tcPr>
            <w:tcW w:w="1695" w:type="dxa"/>
            <w:vAlign w:val="center"/>
          </w:tcPr>
          <w:p w14:paraId="4440B0D7">
            <w:pPr>
              <w:jc w:val="center"/>
              <w:rPr>
                <w:rFonts w:hint="eastAsia" w:ascii="宋体" w:hAnsi="宋体"/>
                <w:szCs w:val="21"/>
              </w:rPr>
            </w:pPr>
            <w:r>
              <w:rPr>
                <w:rFonts w:hint="eastAsia" w:ascii="宋体" w:hAnsi="宋体"/>
                <w:szCs w:val="21"/>
              </w:rPr>
              <w:t>见“技术要求”</w:t>
            </w:r>
          </w:p>
        </w:tc>
        <w:tc>
          <w:tcPr>
            <w:tcW w:w="660" w:type="dxa"/>
            <w:vAlign w:val="center"/>
          </w:tcPr>
          <w:p w14:paraId="49CEF466">
            <w:pPr>
              <w:jc w:val="center"/>
              <w:rPr>
                <w:rFonts w:hint="eastAsia" w:ascii="宋体" w:hAnsi="宋体"/>
                <w:szCs w:val="21"/>
              </w:rPr>
            </w:pPr>
            <w:r>
              <w:rPr>
                <w:rFonts w:hint="eastAsia" w:ascii="宋体" w:hAnsi="宋体"/>
                <w:szCs w:val="21"/>
              </w:rPr>
              <w:t>套</w:t>
            </w:r>
          </w:p>
        </w:tc>
        <w:tc>
          <w:tcPr>
            <w:tcW w:w="757" w:type="dxa"/>
            <w:vAlign w:val="center"/>
          </w:tcPr>
          <w:p w14:paraId="1F6ADC3A">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7F0E08A7">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14:paraId="7E50544D">
      <w:pPr>
        <w:spacing w:line="420" w:lineRule="exact"/>
        <w:ind w:firstLine="480" w:firstLineChars="200"/>
        <w:rPr>
          <w:rFonts w:asci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3D345ABB">
      <w:pPr>
        <w:spacing w:line="420" w:lineRule="exact"/>
        <w:ind w:firstLine="480" w:firstLineChars="200"/>
        <w:rPr>
          <w:rFonts w:ascii="宋体"/>
          <w:b/>
          <w:sz w:val="24"/>
          <w:szCs w:val="24"/>
        </w:rPr>
      </w:pPr>
      <w:r>
        <w:rPr>
          <w:rFonts w:hint="eastAsia" w:ascii="黑体" w:hAnsi="黑体" w:eastAsia="黑体"/>
          <w:sz w:val="24"/>
          <w:szCs w:val="24"/>
        </w:rPr>
        <w:t>四、采购货物特别说明</w:t>
      </w:r>
    </w:p>
    <w:p w14:paraId="540882F8">
      <w:pPr>
        <w:spacing w:line="420" w:lineRule="exact"/>
        <w:ind w:firstLine="480" w:firstLineChars="200"/>
        <w:rPr>
          <w:rFonts w:ascii="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p>
    <w:p w14:paraId="752F3905"/>
    <w:p w14:paraId="466B71EB"/>
    <w:p w14:paraId="298C5312"/>
    <w:p w14:paraId="58C17CCC"/>
    <w:p w14:paraId="2B38121C"/>
    <w:p w14:paraId="43944F49"/>
    <w:p w14:paraId="652F4662"/>
    <w:p w14:paraId="65E7F0FC"/>
    <w:p w14:paraId="50EF5747"/>
    <w:p w14:paraId="51DF63E5"/>
    <w:p w14:paraId="4BC134EB">
      <w:pPr>
        <w:pStyle w:val="58"/>
        <w:numPr>
          <w:ilvl w:val="0"/>
          <w:numId w:val="9"/>
        </w:numPr>
        <w:spacing w:line="420" w:lineRule="exact"/>
        <w:jc w:val="center"/>
        <w:outlineLvl w:val="1"/>
        <w:rPr>
          <w:color w:val="auto"/>
        </w:rPr>
      </w:pPr>
      <w:r>
        <w:br w:type="page"/>
      </w:r>
      <w:bookmarkStart w:id="246" w:name="_Toc15981"/>
      <w:bookmarkStart w:id="247" w:name="_Toc130903425"/>
      <w:bookmarkStart w:id="248" w:name="_Toc5295"/>
      <w:bookmarkStart w:id="249" w:name="_Toc27212"/>
      <w:r>
        <w:rPr>
          <w:color w:val="auto"/>
        </w:rPr>
        <w:t xml:space="preserve"> </w:t>
      </w:r>
      <w:bookmarkStart w:id="250" w:name="_Toc21133"/>
      <w:r>
        <w:rPr>
          <w:color w:val="auto"/>
        </w:rPr>
        <w:t>技术要求</w:t>
      </w:r>
      <w:bookmarkEnd w:id="246"/>
      <w:bookmarkEnd w:id="247"/>
      <w:bookmarkEnd w:id="248"/>
      <w:bookmarkEnd w:id="249"/>
      <w:bookmarkEnd w:id="250"/>
    </w:p>
    <w:p w14:paraId="11B0EE9A">
      <w:pPr>
        <w:pStyle w:val="80"/>
        <w:outlineLvl w:val="2"/>
        <w:rPr>
          <w:rFonts w:ascii="Times New Roman" w:hAnsi="Times New Roman"/>
          <w:b/>
          <w:bCs w:val="0"/>
        </w:rPr>
      </w:pPr>
      <w:bookmarkStart w:id="251" w:name="_Toc8632"/>
      <w:r>
        <w:rPr>
          <w:rFonts w:hint="eastAsia" w:ascii="Times New Roman" w:hAnsi="Times New Roman"/>
          <w:b/>
          <w:bCs w:val="0"/>
        </w:rPr>
        <w:t>3</w:t>
      </w:r>
      <w:r>
        <w:rPr>
          <w:rFonts w:ascii="Times New Roman" w:hAnsi="Times New Roman"/>
          <w:b/>
          <w:bCs w:val="0"/>
        </w:rPr>
        <w:t xml:space="preserve">.1 </w:t>
      </w:r>
      <w:r>
        <w:rPr>
          <w:rFonts w:hint="eastAsia" w:ascii="Times New Roman" w:hAnsi="Times New Roman"/>
          <w:b/>
          <w:bCs w:val="0"/>
        </w:rPr>
        <w:t>特别提示</w:t>
      </w:r>
      <w:bookmarkEnd w:id="251"/>
    </w:p>
    <w:p w14:paraId="0D45F0BF">
      <w:pPr>
        <w:pStyle w:val="12"/>
        <w:spacing w:after="0"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、本章技术要求，仅对功能、设计、结构、性能、安装和试验检验等方面，提出了最低和一般性的技术要求，并未对一切技术细节做出规定。</w:t>
      </w:r>
    </w:p>
    <w:p w14:paraId="47298379">
      <w:pPr>
        <w:pStyle w:val="12"/>
        <w:spacing w:after="0"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、本技术要求所使用的标准、规范等，如与投标方所执行的标准、规范不一致时，应按高于本技术要求所列的标准、规范执行。</w:t>
      </w:r>
    </w:p>
    <w:p w14:paraId="3FAE9083">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、投标方认为所供货物必需由招标方配备、解决或提供的其它要求，如设备基础隔振和减振设施、软化水、洁净气源等，均应在投标文件“技术偏离”中予以充分说明。</w:t>
      </w:r>
    </w:p>
    <w:p w14:paraId="5FF231CA">
      <w:pPr>
        <w:spacing w:line="420" w:lineRule="exact"/>
        <w:ind w:left="105" w:leftChars="50" w:firstLine="480" w:firstLineChars="200"/>
        <w:rPr>
          <w:rFonts w:ascii="宋体"/>
          <w:sz w:val="24"/>
          <w:szCs w:val="24"/>
        </w:rPr>
      </w:pPr>
      <w:r>
        <w:rPr>
          <w:rFonts w:ascii="宋体" w:hAnsi="宋体"/>
          <w:bCs/>
          <w:sz w:val="24"/>
          <w:szCs w:val="24"/>
        </w:rPr>
        <w:t>4</w:t>
      </w:r>
      <w:r>
        <w:rPr>
          <w:rFonts w:hint="eastAsia" w:ascii="宋体" w:hAnsi="宋体"/>
          <w:bCs/>
          <w:sz w:val="24"/>
          <w:szCs w:val="24"/>
        </w:rPr>
        <w:t>、投标方应根据招投标货物具体要求，提出</w:t>
      </w:r>
      <w:r>
        <w:rPr>
          <w:rFonts w:hint="eastAsia" w:ascii="宋体" w:hAnsi="宋体"/>
          <w:sz w:val="24"/>
          <w:szCs w:val="24"/>
        </w:rPr>
        <w:t>对厂房、设备基础（或安装平台）、公用设施、消防、环保等超出招标文件、投标文件、答疑文件、技术交流文件、</w:t>
      </w:r>
      <w:r>
        <w:rPr>
          <w:rFonts w:hint="eastAsia" w:ascii="宋体" w:hAnsi="宋体"/>
          <w:sz w:val="24"/>
          <w:szCs w:val="24"/>
          <w:lang w:eastAsia="zh-CN"/>
        </w:rPr>
        <w:t>技术标书</w:t>
      </w:r>
      <w:r>
        <w:rPr>
          <w:rFonts w:hint="eastAsia" w:ascii="宋体" w:hAnsi="宋体"/>
          <w:sz w:val="24"/>
          <w:szCs w:val="24"/>
        </w:rPr>
        <w:t>和合同等规定的、有特殊需要的解释、说明和要求。</w:t>
      </w:r>
    </w:p>
    <w:p w14:paraId="2273A95D">
      <w:pPr>
        <w:spacing w:line="420" w:lineRule="exact"/>
        <w:ind w:left="105" w:leftChars="50" w:firstLine="480" w:firstLineChars="200"/>
        <w:rPr>
          <w:rFonts w:ascii="宋体" w:hAnsi="宋体"/>
          <w:sz w:val="24"/>
          <w:szCs w:val="24"/>
        </w:rPr>
      </w:pPr>
      <w:r>
        <w:rPr>
          <w:rFonts w:ascii="宋体" w:hAnsi="宋体"/>
          <w:sz w:val="24"/>
          <w:szCs w:val="24"/>
        </w:rPr>
        <w:t>5</w:t>
      </w:r>
      <w:r>
        <w:rPr>
          <w:rFonts w:hint="eastAsia" w:ascii="宋体" w:hAnsi="宋体"/>
          <w:sz w:val="24"/>
          <w:szCs w:val="24"/>
        </w:rPr>
        <w:t>、无论是否有技术偏离，投标方均应在投标文件“技术偏离”中明确做出有无说明。若有异议，不管是多么微小，投标方必须予以明确和详细的说明或澄清。</w:t>
      </w:r>
    </w:p>
    <w:p w14:paraId="078B837A">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、为避免投标方优势在招标评审时漏项，质保期超出本技术标书要求的，应当在投标文件“技术偏离”中特别注明。</w:t>
      </w:r>
    </w:p>
    <w:p w14:paraId="062E95F7">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、投标文件中，针对“特别提示”条款所做的回应，将作为投标方能否中标的重要依据之一。</w:t>
      </w:r>
    </w:p>
    <w:p w14:paraId="781AEB0F">
      <w:pPr>
        <w:pStyle w:val="80"/>
        <w:outlineLvl w:val="2"/>
        <w:rPr>
          <w:rFonts w:ascii="Times New Roman" w:hAnsi="Times New Roman"/>
          <w:b/>
          <w:bCs w:val="0"/>
        </w:rPr>
      </w:pPr>
      <w:bookmarkStart w:id="252" w:name="_Toc16988"/>
      <w:bookmarkStart w:id="253" w:name="_Toc130903427"/>
      <w:bookmarkStart w:id="254" w:name="_Toc7937"/>
      <w:bookmarkStart w:id="255" w:name="_Toc30220"/>
      <w:r>
        <w:rPr>
          <w:rFonts w:hint="eastAsia" w:ascii="Times New Roman" w:hAnsi="Times New Roman"/>
          <w:b/>
          <w:bCs w:val="0"/>
        </w:rPr>
        <w:t>3</w:t>
      </w:r>
      <w:r>
        <w:rPr>
          <w:rFonts w:ascii="Times New Roman" w:hAnsi="Times New Roman"/>
          <w:b/>
          <w:bCs w:val="0"/>
        </w:rPr>
        <w:t xml:space="preserve">.2 </w:t>
      </w:r>
      <w:r>
        <w:rPr>
          <w:rFonts w:hint="eastAsia" w:ascii="Times New Roman" w:hAnsi="Times New Roman"/>
          <w:b/>
          <w:bCs w:val="0"/>
        </w:rPr>
        <w:t>基本要求</w:t>
      </w:r>
      <w:bookmarkEnd w:id="252"/>
      <w:bookmarkEnd w:id="253"/>
      <w:bookmarkEnd w:id="254"/>
      <w:bookmarkEnd w:id="255"/>
    </w:p>
    <w:p w14:paraId="18E18354">
      <w:pPr>
        <w:spacing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、投标方所供的货物，必须符合中国最新版的法律、法规和相关标准、规范的要求，符合项目所在地政府有关特殊要求。</w:t>
      </w:r>
    </w:p>
    <w:p w14:paraId="658086D3">
      <w:pPr>
        <w:spacing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、投标方所供货物涉及的专利权技术以及知识产权保护的其它技术等，应保证招标方不因此受到任何侵权指控以及实际损失。</w:t>
      </w:r>
    </w:p>
    <w:p w14:paraId="131D0B99">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、投标方应保证所供货物的先进性、可靠性、经济性和实用性，并为全新货物（或设备）。</w:t>
      </w:r>
    </w:p>
    <w:p w14:paraId="15C6180B">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、投标方应满足招标方提出的各项技术要求，必要时应当免费提供技术承诺或担保。</w:t>
      </w:r>
    </w:p>
    <w:p w14:paraId="0963EDBF">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、投标方应保证所供货物（或设备）为中国政府指定或规定的主管部门公布的非淘汰货物（或设备），并尽力提供中国政府指定或规定的主管部门认可的环保型和节能型货物（或设备）。</w:t>
      </w:r>
    </w:p>
    <w:p w14:paraId="0243E3F8">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、投标方应保证所供货物的完整性和成套性，能保证货物的正常运行、使用。</w:t>
      </w:r>
    </w:p>
    <w:p w14:paraId="630D3854">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、投标方应对招标方采购的货物所涉及的技术、产能等信息负有保密义务，招标方拥有追究投标方泄密责任的权利；招标方如有需要，投标方应无条件签署保密协议。</w:t>
      </w:r>
    </w:p>
    <w:p w14:paraId="6FF6D755">
      <w:pPr>
        <w:pStyle w:val="80"/>
        <w:outlineLvl w:val="2"/>
        <w:rPr>
          <w:rFonts w:ascii="Times New Roman" w:hAnsi="Times New Roman"/>
          <w:b/>
          <w:bCs w:val="0"/>
        </w:rPr>
      </w:pPr>
      <w:bookmarkStart w:id="256" w:name="_Toc130903428"/>
      <w:bookmarkStart w:id="257" w:name="_Toc23602"/>
      <w:bookmarkStart w:id="258" w:name="_Toc28685"/>
      <w:bookmarkStart w:id="259" w:name="_Toc26346"/>
      <w:bookmarkStart w:id="260" w:name="_Toc130903426"/>
      <w:bookmarkStart w:id="261" w:name="_Toc16937"/>
      <w:bookmarkStart w:id="262" w:name="_Toc32757"/>
      <w:r>
        <w:rPr>
          <w:rFonts w:hint="eastAsia" w:ascii="Times New Roman" w:hAnsi="Times New Roman"/>
          <w:b/>
          <w:bCs w:val="0"/>
        </w:rPr>
        <w:t>3</w:t>
      </w:r>
      <w:r>
        <w:rPr>
          <w:rFonts w:ascii="Times New Roman" w:hAnsi="Times New Roman"/>
          <w:b/>
          <w:bCs w:val="0"/>
        </w:rPr>
        <w:t xml:space="preserve">.3 </w:t>
      </w:r>
      <w:r>
        <w:rPr>
          <w:rFonts w:hint="eastAsia" w:ascii="Times New Roman" w:hAnsi="Times New Roman"/>
          <w:b/>
          <w:bCs w:val="0"/>
        </w:rPr>
        <w:t>执行标准</w:t>
      </w:r>
      <w:bookmarkEnd w:id="256"/>
      <w:bookmarkEnd w:id="257"/>
      <w:bookmarkEnd w:id="258"/>
      <w:bookmarkEnd w:id="259"/>
    </w:p>
    <w:p w14:paraId="5F53BDBE">
      <w:pPr>
        <w:spacing w:line="420" w:lineRule="exact"/>
        <w:ind w:firstLine="482" w:firstLineChars="200"/>
        <w:rPr>
          <w:rFonts w:ascii="宋体"/>
          <w:b/>
          <w:bCs/>
          <w:sz w:val="24"/>
          <w:szCs w:val="24"/>
        </w:rPr>
      </w:pPr>
      <w:r>
        <w:rPr>
          <w:rFonts w:ascii="宋体" w:hAnsi="宋体"/>
          <w:b/>
          <w:bCs/>
          <w:sz w:val="24"/>
          <w:szCs w:val="24"/>
        </w:rPr>
        <w:t>1</w:t>
      </w:r>
      <w:r>
        <w:rPr>
          <w:rFonts w:hint="eastAsia" w:ascii="宋体" w:hAnsi="宋体"/>
          <w:b/>
          <w:bCs/>
          <w:sz w:val="24"/>
          <w:szCs w:val="24"/>
        </w:rPr>
        <w:t>、招标方此处所列标准仅为涉及的主要标准，投标方应当在投标文件中按照最新版认真予以填写、补充和修改完善。</w:t>
      </w:r>
    </w:p>
    <w:p w14:paraId="7D3E53D7">
      <w:pPr>
        <w:spacing w:line="42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、投标方需要执行的标准，应当采用所供货物通过</w:t>
      </w:r>
      <w:r>
        <w:rPr>
          <w:rFonts w:hint="eastAsia" w:ascii="宋体" w:hAnsi="宋体"/>
          <w:b/>
          <w:bCs/>
          <w:sz w:val="24"/>
          <w:szCs w:val="24"/>
          <w:lang w:eastAsia="zh-CN"/>
        </w:rPr>
        <w:t>招标方</w:t>
      </w:r>
      <w:r>
        <w:rPr>
          <w:rFonts w:hint="eastAsia" w:ascii="宋体" w:hAnsi="宋体"/>
          <w:b/>
          <w:bCs/>
          <w:sz w:val="24"/>
          <w:szCs w:val="24"/>
        </w:rPr>
        <w:t>组织的最终验收之日已经开始执行的最新标准。</w:t>
      </w:r>
    </w:p>
    <w:p w14:paraId="0F70F03A">
      <w:pPr>
        <w:spacing w:line="42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、采购货物的产品质量、技术标准如在招投标文件中无相应说明，则按中华人民共和国有关部门颁发的最新的国标或专业（部）标准执行及相应的国际标准。</w:t>
      </w:r>
    </w:p>
    <w:p w14:paraId="42B2B2B1">
      <w:pPr>
        <w:spacing w:line="42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、采购货物没有国家或专业（部）标准的，按企业标准执行时，</w:t>
      </w:r>
      <w:r>
        <w:rPr>
          <w:rFonts w:hint="eastAsia" w:ascii="宋体" w:hAnsi="宋体"/>
          <w:sz w:val="24"/>
          <w:szCs w:val="24"/>
          <w:lang w:eastAsia="zh-CN"/>
        </w:rPr>
        <w:t>投标方</w:t>
      </w:r>
      <w:r>
        <w:rPr>
          <w:rFonts w:hint="eastAsia" w:ascii="宋体" w:hAnsi="宋体"/>
          <w:sz w:val="24"/>
          <w:szCs w:val="24"/>
        </w:rPr>
        <w:t>应在合同签署之前，将所涉及的企业标准提供给</w:t>
      </w:r>
      <w:r>
        <w:rPr>
          <w:rFonts w:hint="eastAsia" w:ascii="宋体" w:hAnsi="宋体"/>
          <w:sz w:val="24"/>
          <w:szCs w:val="24"/>
          <w:lang w:eastAsia="zh-CN"/>
        </w:rPr>
        <w:t>招标方</w:t>
      </w:r>
      <w:r>
        <w:rPr>
          <w:rFonts w:hint="eastAsia" w:ascii="宋体" w:hAnsi="宋体"/>
          <w:sz w:val="24"/>
          <w:szCs w:val="24"/>
        </w:rPr>
        <w:t>确认。</w:t>
      </w:r>
    </w:p>
    <w:p w14:paraId="7C48A5C8">
      <w:pPr>
        <w:spacing w:line="420" w:lineRule="exact"/>
        <w:ind w:firstLine="480" w:firstLineChars="200"/>
        <w:rPr>
          <w:rFonts w:ascii="宋体"/>
          <w:sz w:val="24"/>
          <w:szCs w:val="24"/>
        </w:rPr>
      </w:pPr>
      <w:r>
        <w:rPr>
          <w:rFonts w:ascii="宋体" w:hAnsi="宋体"/>
          <w:sz w:val="24"/>
          <w:szCs w:val="24"/>
        </w:rPr>
        <w:t>5</w:t>
      </w:r>
      <w:r>
        <w:rPr>
          <w:rFonts w:hint="eastAsia" w:ascii="宋体" w:hAnsi="宋体"/>
          <w:sz w:val="24"/>
          <w:szCs w:val="24"/>
        </w:rPr>
        <w:t>、采购货物如果采用国际标准，其执行标准由投标方提供、招标方确认。</w:t>
      </w:r>
    </w:p>
    <w:p w14:paraId="0D47414B">
      <w:pPr>
        <w:spacing w:line="420" w:lineRule="exact"/>
        <w:ind w:firstLine="480" w:firstLineChars="200"/>
        <w:rPr>
          <w:rFonts w:ascii="宋体"/>
          <w:sz w:val="24"/>
          <w:szCs w:val="24"/>
        </w:rPr>
      </w:pPr>
      <w:r>
        <w:rPr>
          <w:rFonts w:ascii="宋体" w:hAnsi="宋体"/>
          <w:sz w:val="24"/>
          <w:szCs w:val="24"/>
        </w:rPr>
        <w:t>6</w:t>
      </w:r>
      <w:r>
        <w:rPr>
          <w:rFonts w:hint="eastAsia" w:ascii="宋体" w:hAnsi="宋体"/>
          <w:sz w:val="24"/>
          <w:szCs w:val="24"/>
        </w:rPr>
        <w:t>、采购货物所涉及的标准不统一时，原则上按照最严格标准执行。</w:t>
      </w:r>
    </w:p>
    <w:p w14:paraId="308A1B8C">
      <w:pPr>
        <w:spacing w:line="420" w:lineRule="exact"/>
        <w:ind w:firstLine="480" w:firstLineChars="200"/>
        <w:rPr>
          <w:rFonts w:hint="default" w:ascii="宋体" w:hAnsi="宋体" w:eastAsia="宋体"/>
          <w:sz w:val="24"/>
          <w:szCs w:val="24"/>
          <w:lang w:val="en-US" w:eastAsia="zh-CN"/>
        </w:rPr>
      </w:pPr>
      <w:r>
        <w:rPr>
          <w:rFonts w:ascii="宋体" w:hAnsi="宋体"/>
          <w:sz w:val="24"/>
          <w:szCs w:val="24"/>
        </w:rPr>
        <w:t>7</w:t>
      </w:r>
      <w:r>
        <w:rPr>
          <w:rFonts w:hint="eastAsia" w:ascii="宋体" w:hAnsi="宋体"/>
          <w:sz w:val="24"/>
          <w:szCs w:val="24"/>
        </w:rPr>
        <w:t>、涉及的主要标准</w:t>
      </w:r>
      <w:r>
        <w:rPr>
          <w:rFonts w:hint="eastAsia" w:ascii="宋体" w:hAnsi="宋体" w:eastAsia="宋体" w:cs="宋体"/>
          <w:sz w:val="24"/>
          <w:szCs w:val="24"/>
        </w:rPr>
        <w:t>表</w:t>
      </w:r>
      <w:r>
        <w:rPr>
          <w:rFonts w:hint="eastAsia" w:ascii="宋体" w:hAnsi="宋体" w:eastAsia="宋体" w:cs="宋体"/>
          <w:sz w:val="24"/>
          <w:szCs w:val="24"/>
          <w:lang w:val="en-US" w:eastAsia="zh-CN"/>
        </w:rPr>
        <w:t>见表2</w:t>
      </w:r>
      <w:r>
        <w:rPr>
          <w:rFonts w:hint="eastAsia" w:ascii="宋体" w:hAnsi="宋体"/>
          <w:sz w:val="24"/>
          <w:szCs w:val="24"/>
          <w:lang w:val="en-US" w:eastAsia="zh-CN"/>
        </w:rPr>
        <w:t>。</w:t>
      </w:r>
    </w:p>
    <w:p w14:paraId="170184EB">
      <w:pPr>
        <w:spacing w:line="420" w:lineRule="exact"/>
        <w:ind w:firstLine="480" w:firstLineChars="200"/>
        <w:rPr>
          <w:rFonts w:hint="default" w:ascii="宋体" w:hAnsi="宋体" w:eastAsia="宋体"/>
          <w:sz w:val="24"/>
          <w:szCs w:val="24"/>
          <w:lang w:val="en-US" w:eastAsia="zh-CN"/>
        </w:rPr>
      </w:pPr>
      <w:r>
        <w:rPr>
          <w:rFonts w:hint="eastAsia" w:ascii="宋体" w:hAnsi="宋体"/>
          <w:sz w:val="24"/>
          <w:szCs w:val="24"/>
          <w:lang w:val="en-US" w:eastAsia="zh-CN"/>
        </w:rPr>
        <w:t>8、投标方应根据自身在功能安全方面的建设经验，开发相关标准的测试用例，并可持续更新，若3年内表2中任意标准迭代更新，测试用例需同步免费升级并更新给甲方。</w:t>
      </w:r>
    </w:p>
    <w:p w14:paraId="0EAF6B27">
      <w:pPr>
        <w:pStyle w:val="7"/>
        <w:spacing w:before="0" w:after="0"/>
        <w:jc w:val="center"/>
        <w:rPr>
          <w:rFonts w:ascii="宋体" w:hAnsi="宋体" w:eastAsia="宋体"/>
          <w:sz w:val="21"/>
          <w:szCs w:val="21"/>
        </w:rPr>
      </w:pPr>
      <w:bookmarkStart w:id="263" w:name="_Toc130911657"/>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设备应符合的</w:t>
      </w:r>
      <w:r>
        <w:rPr>
          <w:rFonts w:hint="eastAsia" w:ascii="宋体" w:hAnsi="宋体" w:eastAsia="宋体"/>
          <w:sz w:val="21"/>
          <w:szCs w:val="21"/>
          <w:lang w:val="en-US" w:eastAsia="zh-CN"/>
        </w:rPr>
        <w:t>功能安全</w:t>
      </w:r>
      <w:r>
        <w:rPr>
          <w:rFonts w:hint="eastAsia" w:ascii="宋体" w:hAnsi="宋体" w:eastAsia="宋体"/>
          <w:sz w:val="21"/>
          <w:szCs w:val="21"/>
        </w:rPr>
        <w:t>标准</w:t>
      </w:r>
      <w:bookmarkEnd w:id="263"/>
    </w:p>
    <w:tbl>
      <w:tblPr>
        <w:tblStyle w:val="32"/>
        <w:tblW w:w="9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2"/>
        <w:gridCol w:w="6075"/>
        <w:gridCol w:w="2148"/>
      </w:tblGrid>
      <w:tr w14:paraId="33D0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CA877C3">
            <w:pPr>
              <w:pStyle w:val="12"/>
              <w:spacing w:after="0"/>
              <w:ind w:left="0" w:leftChars="0"/>
              <w:jc w:val="center"/>
              <w:rPr>
                <w:rFonts w:hint="eastAsia" w:ascii="宋体" w:hAnsi="宋体" w:eastAsia="宋体" w:cs="Times New Roman"/>
                <w:kern w:val="2"/>
                <w:sz w:val="21"/>
                <w:szCs w:val="21"/>
                <w:lang w:val="zh-CN" w:eastAsia="zh-CN" w:bidi="ar-SA"/>
              </w:rPr>
            </w:pPr>
            <w:r>
              <w:rPr>
                <w:rFonts w:hint="eastAsia" w:ascii="宋体" w:hAnsi="宋体"/>
                <w:szCs w:val="21"/>
              </w:rPr>
              <w:t>序号</w:t>
            </w:r>
          </w:p>
        </w:tc>
        <w:tc>
          <w:tcPr>
            <w:tcW w:w="882" w:type="dxa"/>
            <w:tcBorders>
              <w:top w:val="single" w:color="auto" w:sz="4" w:space="0"/>
              <w:left w:val="single" w:color="auto" w:sz="4" w:space="0"/>
              <w:bottom w:val="single" w:color="auto" w:sz="4" w:space="0"/>
              <w:right w:val="single" w:color="auto" w:sz="4" w:space="0"/>
            </w:tcBorders>
            <w:vAlign w:val="center"/>
          </w:tcPr>
          <w:p w14:paraId="11DEB85A">
            <w:pPr>
              <w:pStyle w:val="12"/>
              <w:spacing w:after="0"/>
              <w:ind w:left="0" w:leftChars="0"/>
              <w:jc w:val="center"/>
              <w:rPr>
                <w:rFonts w:hint="default" w:ascii="宋体" w:hAnsi="宋体" w:eastAsia="宋体"/>
                <w:szCs w:val="21"/>
                <w:lang w:val="en-US" w:eastAsia="zh-CN"/>
              </w:rPr>
            </w:pPr>
            <w:r>
              <w:rPr>
                <w:rFonts w:hint="eastAsia" w:ascii="宋体" w:hAnsi="宋体"/>
                <w:szCs w:val="21"/>
                <w:lang w:val="en-US" w:eastAsia="zh-CN"/>
              </w:rPr>
              <w:t>功能域</w:t>
            </w:r>
          </w:p>
        </w:tc>
        <w:tc>
          <w:tcPr>
            <w:tcW w:w="6075" w:type="dxa"/>
            <w:tcBorders>
              <w:top w:val="single" w:color="auto" w:sz="4" w:space="0"/>
              <w:left w:val="single" w:color="auto" w:sz="4" w:space="0"/>
              <w:bottom w:val="single" w:color="auto" w:sz="4" w:space="0"/>
              <w:right w:val="single" w:color="auto" w:sz="4" w:space="0"/>
            </w:tcBorders>
            <w:vAlign w:val="center"/>
          </w:tcPr>
          <w:p w14:paraId="645E2CE2">
            <w:pPr>
              <w:pStyle w:val="12"/>
              <w:spacing w:after="0"/>
              <w:ind w:left="0" w:leftChars="0"/>
              <w:jc w:val="center"/>
              <w:rPr>
                <w:rFonts w:ascii="宋体" w:hAnsi="宋体"/>
                <w:szCs w:val="21"/>
              </w:rPr>
            </w:pPr>
            <w:r>
              <w:rPr>
                <w:rFonts w:hint="eastAsia" w:ascii="宋体" w:hAnsi="宋体"/>
                <w:szCs w:val="21"/>
              </w:rPr>
              <w:t>标准名称</w:t>
            </w:r>
          </w:p>
        </w:tc>
        <w:tc>
          <w:tcPr>
            <w:tcW w:w="2148" w:type="dxa"/>
            <w:tcBorders>
              <w:top w:val="single" w:color="auto" w:sz="4" w:space="0"/>
              <w:left w:val="single" w:color="auto" w:sz="4" w:space="0"/>
              <w:bottom w:val="single" w:color="auto" w:sz="4" w:space="0"/>
              <w:right w:val="single" w:color="auto" w:sz="4" w:space="0"/>
            </w:tcBorders>
            <w:vAlign w:val="center"/>
          </w:tcPr>
          <w:p w14:paraId="2EE05688">
            <w:pPr>
              <w:pStyle w:val="12"/>
              <w:spacing w:after="0"/>
              <w:ind w:left="0" w:leftChars="0"/>
              <w:jc w:val="center"/>
              <w:rPr>
                <w:rFonts w:ascii="宋体" w:hAnsi="宋体"/>
                <w:szCs w:val="21"/>
              </w:rPr>
            </w:pPr>
            <w:r>
              <w:rPr>
                <w:rFonts w:hint="eastAsia" w:ascii="宋体" w:hAnsi="宋体"/>
                <w:szCs w:val="21"/>
              </w:rPr>
              <w:t>标准编号</w:t>
            </w:r>
          </w:p>
        </w:tc>
      </w:tr>
      <w:tr w14:paraId="3F65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E782A28">
            <w:pPr>
              <w:pStyle w:val="12"/>
              <w:spacing w:after="0"/>
              <w:ind w:left="0" w:leftChars="0"/>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w:t>
            </w:r>
          </w:p>
        </w:tc>
        <w:tc>
          <w:tcPr>
            <w:tcW w:w="882" w:type="dxa"/>
            <w:vMerge w:val="restart"/>
            <w:tcBorders>
              <w:top w:val="single" w:color="auto" w:sz="4" w:space="0"/>
              <w:left w:val="single" w:color="auto" w:sz="4" w:space="0"/>
              <w:right w:val="single" w:color="auto" w:sz="4" w:space="0"/>
            </w:tcBorders>
            <w:vAlign w:val="center"/>
          </w:tcPr>
          <w:p w14:paraId="3C3E555D">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通用</w:t>
            </w:r>
          </w:p>
        </w:tc>
        <w:tc>
          <w:tcPr>
            <w:tcW w:w="6075" w:type="dxa"/>
            <w:tcBorders>
              <w:top w:val="single" w:color="auto" w:sz="4" w:space="0"/>
              <w:left w:val="single" w:color="auto" w:sz="4" w:space="0"/>
              <w:bottom w:val="single" w:color="auto" w:sz="4" w:space="0"/>
              <w:right w:val="single" w:color="auto" w:sz="4" w:space="0"/>
            </w:tcBorders>
            <w:vAlign w:val="center"/>
          </w:tcPr>
          <w:p w14:paraId="64D8B067">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道路车辆 功能安全第4部分:产品开发:系统层面</w:t>
            </w:r>
          </w:p>
        </w:tc>
        <w:tc>
          <w:tcPr>
            <w:tcW w:w="2148" w:type="dxa"/>
            <w:tcBorders>
              <w:top w:val="single" w:color="auto" w:sz="4" w:space="0"/>
              <w:left w:val="single" w:color="auto" w:sz="4" w:space="0"/>
              <w:bottom w:val="single" w:color="auto" w:sz="4" w:space="0"/>
              <w:right w:val="single" w:color="auto" w:sz="4" w:space="0"/>
            </w:tcBorders>
            <w:vAlign w:val="center"/>
          </w:tcPr>
          <w:p w14:paraId="2738B28A">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GB/T 34590.4</w:t>
            </w:r>
          </w:p>
        </w:tc>
      </w:tr>
      <w:tr w14:paraId="3EB0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F2EEDC0">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w:t>
            </w:r>
          </w:p>
        </w:tc>
        <w:tc>
          <w:tcPr>
            <w:tcW w:w="882" w:type="dxa"/>
            <w:vMerge w:val="continue"/>
            <w:tcBorders>
              <w:left w:val="single" w:color="auto" w:sz="4" w:space="0"/>
              <w:bottom w:val="single" w:color="auto" w:sz="4" w:space="0"/>
              <w:right w:val="single" w:color="auto" w:sz="4" w:space="0"/>
            </w:tcBorders>
            <w:vAlign w:val="center"/>
          </w:tcPr>
          <w:p w14:paraId="63799675">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40E4793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道路车辆 功能安全第4部分:系统层产品的研发</w:t>
            </w:r>
          </w:p>
        </w:tc>
        <w:tc>
          <w:tcPr>
            <w:tcW w:w="2148" w:type="dxa"/>
            <w:tcBorders>
              <w:top w:val="single" w:color="auto" w:sz="4" w:space="0"/>
              <w:left w:val="single" w:color="auto" w:sz="4" w:space="0"/>
              <w:bottom w:val="single" w:color="auto" w:sz="4" w:space="0"/>
              <w:right w:val="single" w:color="auto" w:sz="4" w:space="0"/>
            </w:tcBorders>
            <w:vAlign w:val="center"/>
          </w:tcPr>
          <w:p w14:paraId="24F3B50A">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ISO 26262-4</w:t>
            </w:r>
          </w:p>
        </w:tc>
      </w:tr>
      <w:tr w14:paraId="762A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CCA06CB">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p>
        </w:tc>
        <w:tc>
          <w:tcPr>
            <w:tcW w:w="882" w:type="dxa"/>
            <w:vMerge w:val="restart"/>
            <w:tcBorders>
              <w:top w:val="single" w:color="auto" w:sz="4" w:space="0"/>
              <w:left w:val="single" w:color="auto" w:sz="4" w:space="0"/>
              <w:right w:val="single" w:color="auto" w:sz="4" w:space="0"/>
            </w:tcBorders>
            <w:vAlign w:val="center"/>
          </w:tcPr>
          <w:p w14:paraId="5CC6B56B">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底盘域</w:t>
            </w:r>
          </w:p>
        </w:tc>
        <w:tc>
          <w:tcPr>
            <w:tcW w:w="6075" w:type="dxa"/>
            <w:tcBorders>
              <w:top w:val="single" w:color="auto" w:sz="4" w:space="0"/>
              <w:left w:val="single" w:color="auto" w:sz="4" w:space="0"/>
              <w:bottom w:val="single" w:color="auto" w:sz="4" w:space="0"/>
              <w:right w:val="single" w:color="auto" w:sz="4" w:space="0"/>
            </w:tcBorders>
            <w:vAlign w:val="center"/>
          </w:tcPr>
          <w:p w14:paraId="69E81020">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汽车转向系 基本要求</w:t>
            </w:r>
          </w:p>
        </w:tc>
        <w:tc>
          <w:tcPr>
            <w:tcW w:w="2148" w:type="dxa"/>
            <w:tcBorders>
              <w:top w:val="single" w:color="auto" w:sz="4" w:space="0"/>
              <w:left w:val="single" w:color="auto" w:sz="4" w:space="0"/>
              <w:bottom w:val="single" w:color="auto" w:sz="4" w:space="0"/>
              <w:right w:val="single" w:color="auto" w:sz="4" w:space="0"/>
            </w:tcBorders>
            <w:vAlign w:val="center"/>
          </w:tcPr>
          <w:p w14:paraId="3C607F5A">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17675</w:t>
            </w:r>
          </w:p>
        </w:tc>
      </w:tr>
      <w:tr w14:paraId="73FC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939E910">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p>
        </w:tc>
        <w:tc>
          <w:tcPr>
            <w:tcW w:w="882" w:type="dxa"/>
            <w:vMerge w:val="continue"/>
            <w:tcBorders>
              <w:left w:val="single" w:color="auto" w:sz="4" w:space="0"/>
              <w:right w:val="single" w:color="auto" w:sz="4" w:space="0"/>
            </w:tcBorders>
            <w:vAlign w:val="center"/>
          </w:tcPr>
          <w:p w14:paraId="38AE8D8E">
            <w:pPr>
              <w:pStyle w:val="12"/>
              <w:spacing w:after="0"/>
              <w:ind w:left="0" w:leftChars="0"/>
              <w:jc w:val="center"/>
              <w:rPr>
                <w:rFonts w:hint="default"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D5A5C2B">
            <w:pPr>
              <w:pStyle w:val="12"/>
              <w:spacing w:after="0"/>
              <w:ind w:left="0" w:leftChars="0"/>
              <w:jc w:val="left"/>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乘用车制动系统技术要求及试验方法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265F1128">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21670</w:t>
            </w:r>
          </w:p>
        </w:tc>
      </w:tr>
      <w:tr w14:paraId="5D80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43D06EB">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p>
        </w:tc>
        <w:tc>
          <w:tcPr>
            <w:tcW w:w="882" w:type="dxa"/>
            <w:vMerge w:val="continue"/>
            <w:tcBorders>
              <w:left w:val="single" w:color="auto" w:sz="4" w:space="0"/>
              <w:right w:val="single" w:color="auto" w:sz="4" w:space="0"/>
            </w:tcBorders>
            <w:vAlign w:val="center"/>
          </w:tcPr>
          <w:p w14:paraId="084ED22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3648B33">
            <w:pPr>
              <w:pStyle w:val="12"/>
              <w:spacing w:after="0"/>
              <w:ind w:left="0" w:leftChars="0"/>
              <w:jc w:val="left"/>
              <w:rPr>
                <w:rFonts w:hint="default" w:cs="Times New Roman"/>
                <w:sz w:val="21"/>
                <w:szCs w:val="21"/>
                <w:highlight w:val="none"/>
                <w:lang w:val="en-US" w:eastAsia="zh-CN"/>
              </w:rPr>
            </w:pPr>
            <w:r>
              <w:rPr>
                <w:rFonts w:hint="eastAsia" w:cs="Times New Roman"/>
                <w:sz w:val="21"/>
                <w:szCs w:val="21"/>
                <w:highlight w:val="none"/>
                <w:lang w:val="en-US" w:eastAsia="zh-CN"/>
              </w:rPr>
              <w:t>商用车辆和挂车制动系统技术要求及试验方法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6CBD5DBC">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5D32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0CFF4EF">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6</w:t>
            </w:r>
          </w:p>
        </w:tc>
        <w:tc>
          <w:tcPr>
            <w:tcW w:w="882" w:type="dxa"/>
            <w:vMerge w:val="continue"/>
            <w:tcBorders>
              <w:left w:val="single" w:color="auto" w:sz="4" w:space="0"/>
              <w:right w:val="single" w:color="auto" w:sz="4" w:space="0"/>
            </w:tcBorders>
            <w:vAlign w:val="center"/>
          </w:tcPr>
          <w:p w14:paraId="04396D1C">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40B2DF89">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轻型汽车电子稳定性控制系统功能安全要求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65AE280C">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30677</w:t>
            </w:r>
          </w:p>
        </w:tc>
      </w:tr>
      <w:tr w14:paraId="5262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B5D15F6">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7</w:t>
            </w:r>
          </w:p>
        </w:tc>
        <w:tc>
          <w:tcPr>
            <w:tcW w:w="882" w:type="dxa"/>
            <w:vMerge w:val="continue"/>
            <w:tcBorders>
              <w:left w:val="single" w:color="auto" w:sz="4" w:space="0"/>
              <w:right w:val="single" w:color="auto" w:sz="4" w:space="0"/>
            </w:tcBorders>
            <w:vAlign w:val="center"/>
          </w:tcPr>
          <w:p w14:paraId="5EF873A7">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3C6C9E5">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重型汽车电子稳定性控制系统功能安全要求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33F38F80">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38185</w:t>
            </w:r>
          </w:p>
        </w:tc>
      </w:tr>
      <w:tr w14:paraId="3E2B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9B2471D">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8</w:t>
            </w:r>
          </w:p>
        </w:tc>
        <w:tc>
          <w:tcPr>
            <w:tcW w:w="882" w:type="dxa"/>
            <w:vMerge w:val="continue"/>
            <w:tcBorders>
              <w:left w:val="single" w:color="auto" w:sz="4" w:space="0"/>
              <w:right w:val="single" w:color="auto" w:sz="4" w:space="0"/>
            </w:tcBorders>
            <w:vAlign w:val="center"/>
          </w:tcPr>
          <w:p w14:paraId="637DED4E">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2612DDF">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关于对车辆针对其转向装置进行认证的统一规定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02D5CA10">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R79</w:t>
            </w:r>
          </w:p>
        </w:tc>
      </w:tr>
      <w:tr w14:paraId="755A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C9F9850">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9</w:t>
            </w:r>
          </w:p>
        </w:tc>
        <w:tc>
          <w:tcPr>
            <w:tcW w:w="882" w:type="dxa"/>
            <w:vMerge w:val="continue"/>
            <w:tcBorders>
              <w:left w:val="single" w:color="auto" w:sz="4" w:space="0"/>
              <w:right w:val="single" w:color="auto" w:sz="4" w:space="0"/>
            </w:tcBorders>
            <w:vAlign w:val="center"/>
          </w:tcPr>
          <w:p w14:paraId="580A2B1B">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0796EC4">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乘用车制动系统型式认证的统一规定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66876934">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R13h</w:t>
            </w:r>
          </w:p>
        </w:tc>
      </w:tr>
      <w:tr w14:paraId="50A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36945D0">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10</w:t>
            </w:r>
          </w:p>
        </w:tc>
        <w:tc>
          <w:tcPr>
            <w:tcW w:w="882" w:type="dxa"/>
            <w:vMerge w:val="continue"/>
            <w:tcBorders>
              <w:left w:val="single" w:color="auto" w:sz="4" w:space="0"/>
              <w:right w:val="single" w:color="auto" w:sz="4" w:space="0"/>
            </w:tcBorders>
            <w:vAlign w:val="center"/>
          </w:tcPr>
          <w:p w14:paraId="20F0481D">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2179E1F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关于就制动方面批准M类N类和O类车辆的统一规定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16F994B1">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w:t>
            </w:r>
          </w:p>
        </w:tc>
      </w:tr>
      <w:tr w14:paraId="715A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47755F1">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11</w:t>
            </w:r>
          </w:p>
        </w:tc>
        <w:tc>
          <w:tcPr>
            <w:tcW w:w="882" w:type="dxa"/>
            <w:vMerge w:val="continue"/>
            <w:tcBorders>
              <w:left w:val="single" w:color="auto" w:sz="4" w:space="0"/>
              <w:bottom w:val="single" w:color="auto" w:sz="4" w:space="0"/>
              <w:right w:val="single" w:color="auto" w:sz="4" w:space="0"/>
            </w:tcBorders>
            <w:vAlign w:val="center"/>
          </w:tcPr>
          <w:p w14:paraId="0491A0E6">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2968227">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轻型车辆电子稳定控制系统</w:t>
            </w:r>
          </w:p>
        </w:tc>
        <w:tc>
          <w:tcPr>
            <w:tcW w:w="2148" w:type="dxa"/>
            <w:tcBorders>
              <w:top w:val="single" w:color="auto" w:sz="4" w:space="0"/>
              <w:left w:val="single" w:color="auto" w:sz="4" w:space="0"/>
              <w:bottom w:val="single" w:color="auto" w:sz="4" w:space="0"/>
              <w:right w:val="single" w:color="auto" w:sz="4" w:space="0"/>
            </w:tcBorders>
            <w:vAlign w:val="center"/>
          </w:tcPr>
          <w:p w14:paraId="69E9C06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R139</w:t>
            </w:r>
          </w:p>
        </w:tc>
      </w:tr>
      <w:tr w14:paraId="25DD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AC75B0C">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12</w:t>
            </w:r>
          </w:p>
        </w:tc>
        <w:tc>
          <w:tcPr>
            <w:tcW w:w="882" w:type="dxa"/>
            <w:vMerge w:val="restart"/>
            <w:tcBorders>
              <w:top w:val="single" w:color="auto" w:sz="4" w:space="0"/>
              <w:left w:val="single" w:color="auto" w:sz="4" w:space="0"/>
              <w:right w:val="single" w:color="auto" w:sz="4" w:space="0"/>
            </w:tcBorders>
            <w:vAlign w:val="center"/>
          </w:tcPr>
          <w:p w14:paraId="2A656861">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座舱域</w:t>
            </w:r>
          </w:p>
        </w:tc>
        <w:tc>
          <w:tcPr>
            <w:tcW w:w="6075" w:type="dxa"/>
            <w:tcBorders>
              <w:top w:val="single" w:color="auto" w:sz="4" w:space="0"/>
              <w:left w:val="single" w:color="auto" w:sz="4" w:space="0"/>
              <w:bottom w:val="single" w:color="auto" w:sz="4" w:space="0"/>
              <w:right w:val="single" w:color="auto" w:sz="4" w:space="0"/>
            </w:tcBorders>
            <w:vAlign w:val="center"/>
          </w:tcPr>
          <w:p w14:paraId="2C16F483">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机动车辆 间接视野装置性能和安装要求</w:t>
            </w:r>
          </w:p>
        </w:tc>
        <w:tc>
          <w:tcPr>
            <w:tcW w:w="2148" w:type="dxa"/>
            <w:tcBorders>
              <w:top w:val="single" w:color="auto" w:sz="4" w:space="0"/>
              <w:left w:val="single" w:color="auto" w:sz="4" w:space="0"/>
              <w:bottom w:val="single" w:color="auto" w:sz="4" w:space="0"/>
              <w:right w:val="single" w:color="auto" w:sz="4" w:space="0"/>
            </w:tcBorders>
            <w:vAlign w:val="center"/>
          </w:tcPr>
          <w:p w14:paraId="27D1296D">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15084</w:t>
            </w:r>
          </w:p>
        </w:tc>
      </w:tr>
      <w:tr w14:paraId="3FD5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FBD7F2F">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13</w:t>
            </w:r>
          </w:p>
        </w:tc>
        <w:tc>
          <w:tcPr>
            <w:tcW w:w="882" w:type="dxa"/>
            <w:vMerge w:val="continue"/>
            <w:tcBorders>
              <w:left w:val="single" w:color="auto" w:sz="4" w:space="0"/>
              <w:right w:val="single" w:color="auto" w:sz="4" w:space="0"/>
            </w:tcBorders>
            <w:vAlign w:val="center"/>
          </w:tcPr>
          <w:p w14:paraId="7B575C2E">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C027C17">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轻型汽车视野辅助系统技术要求及试验方法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6E973163">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GB/T 46926</w:t>
            </w:r>
          </w:p>
        </w:tc>
      </w:tr>
      <w:tr w14:paraId="06CC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27E0325">
            <w:pPr>
              <w:pStyle w:val="12"/>
              <w:spacing w:after="0"/>
              <w:ind w:left="0" w:leftChars="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14</w:t>
            </w:r>
          </w:p>
        </w:tc>
        <w:tc>
          <w:tcPr>
            <w:tcW w:w="882" w:type="dxa"/>
            <w:vMerge w:val="continue"/>
            <w:tcBorders>
              <w:left w:val="single" w:color="auto" w:sz="4" w:space="0"/>
              <w:right w:val="single" w:color="auto" w:sz="4" w:space="0"/>
            </w:tcBorders>
            <w:vAlign w:val="center"/>
          </w:tcPr>
          <w:p w14:paraId="63457B12">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522B388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汽车后视镜及安装后视镜的汽车认证的统一规定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61928809">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R46</w:t>
            </w:r>
          </w:p>
        </w:tc>
      </w:tr>
      <w:tr w14:paraId="6641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3E86C3F">
            <w:pPr>
              <w:pStyle w:val="12"/>
              <w:spacing w:after="0"/>
              <w:ind w:left="0" w:leftChars="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15</w:t>
            </w:r>
          </w:p>
        </w:tc>
        <w:tc>
          <w:tcPr>
            <w:tcW w:w="882" w:type="dxa"/>
            <w:vMerge w:val="continue"/>
            <w:tcBorders>
              <w:left w:val="single" w:color="auto" w:sz="4" w:space="0"/>
              <w:bottom w:val="single" w:color="auto" w:sz="4" w:space="0"/>
              <w:right w:val="single" w:color="auto" w:sz="4" w:space="0"/>
            </w:tcBorders>
            <w:vAlign w:val="center"/>
          </w:tcPr>
          <w:p w14:paraId="78A4A019">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72C7CAFC">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关于车辆视觉辅助系统型式的统一规定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3E43E61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R176</w:t>
            </w:r>
          </w:p>
        </w:tc>
      </w:tr>
      <w:tr w14:paraId="7F4E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071E782">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16</w:t>
            </w:r>
          </w:p>
        </w:tc>
        <w:tc>
          <w:tcPr>
            <w:tcW w:w="882" w:type="dxa"/>
            <w:vMerge w:val="restart"/>
            <w:tcBorders>
              <w:top w:val="single" w:color="auto" w:sz="4" w:space="0"/>
              <w:left w:val="single" w:color="auto" w:sz="4" w:space="0"/>
              <w:right w:val="single" w:color="auto" w:sz="4" w:space="0"/>
            </w:tcBorders>
            <w:vAlign w:val="center"/>
          </w:tcPr>
          <w:p w14:paraId="3CFD0923">
            <w:pPr>
              <w:pStyle w:val="12"/>
              <w:spacing w:after="0"/>
              <w:ind w:left="0" w:leftChars="0"/>
              <w:jc w:val="center"/>
              <w:rPr>
                <w:rFonts w:hint="eastAsia" w:ascii="宋体" w:hAnsi="宋体"/>
                <w:color w:val="auto"/>
                <w:szCs w:val="21"/>
                <w:highlight w:val="none"/>
                <w:lang w:val="en-US" w:eastAsia="zh-CN"/>
              </w:rPr>
            </w:pPr>
            <w:r>
              <w:rPr>
                <w:rFonts w:hint="eastAsia" w:ascii="宋体" w:hAnsi="宋体"/>
                <w:szCs w:val="21"/>
                <w:highlight w:val="none"/>
                <w:lang w:val="en-US" w:eastAsia="zh-CN"/>
              </w:rPr>
              <w:t>智驾域</w:t>
            </w:r>
          </w:p>
        </w:tc>
        <w:tc>
          <w:tcPr>
            <w:tcW w:w="6075" w:type="dxa"/>
            <w:tcBorders>
              <w:top w:val="single" w:color="auto" w:sz="4" w:space="0"/>
              <w:left w:val="single" w:color="auto" w:sz="4" w:space="0"/>
              <w:bottom w:val="single" w:color="auto" w:sz="4" w:space="0"/>
              <w:right w:val="single" w:color="auto" w:sz="4" w:space="0"/>
            </w:tcBorders>
            <w:vAlign w:val="center"/>
          </w:tcPr>
          <w:p w14:paraId="65D2ACA8">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轻型汽车自动紧急制动系统技术要求及试验方法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017BB08A">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39901</w:t>
            </w:r>
          </w:p>
        </w:tc>
      </w:tr>
      <w:tr w14:paraId="06C6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FC8D726">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17</w:t>
            </w:r>
          </w:p>
        </w:tc>
        <w:tc>
          <w:tcPr>
            <w:tcW w:w="882" w:type="dxa"/>
            <w:vMerge w:val="continue"/>
            <w:tcBorders>
              <w:left w:val="single" w:color="auto" w:sz="4" w:space="0"/>
              <w:right w:val="single" w:color="auto" w:sz="4" w:space="0"/>
            </w:tcBorders>
            <w:vAlign w:val="center"/>
          </w:tcPr>
          <w:p w14:paraId="00DBE540">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5BCF35EE">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重型汽车自动紧急制动系统技术要求及试验方法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526E99B5">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38186</w:t>
            </w:r>
          </w:p>
        </w:tc>
      </w:tr>
      <w:tr w14:paraId="2122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3C966E7">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18</w:t>
            </w:r>
          </w:p>
        </w:tc>
        <w:tc>
          <w:tcPr>
            <w:tcW w:w="882" w:type="dxa"/>
            <w:vMerge w:val="continue"/>
            <w:tcBorders>
              <w:left w:val="single" w:color="auto" w:sz="4" w:space="0"/>
              <w:right w:val="single" w:color="auto" w:sz="4" w:space="0"/>
            </w:tcBorders>
            <w:vAlign w:val="center"/>
          </w:tcPr>
          <w:p w14:paraId="358BEE74">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648BE0E">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智能网联汽车 组合驾驶辅助系统安全要求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0E4D15B7">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47955</w:t>
            </w:r>
          </w:p>
        </w:tc>
      </w:tr>
      <w:tr w14:paraId="619E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80D3B64">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19</w:t>
            </w:r>
          </w:p>
        </w:tc>
        <w:tc>
          <w:tcPr>
            <w:tcW w:w="882" w:type="dxa"/>
            <w:vMerge w:val="continue"/>
            <w:tcBorders>
              <w:left w:val="single" w:color="auto" w:sz="4" w:space="0"/>
              <w:right w:val="single" w:color="auto" w:sz="4" w:space="0"/>
            </w:tcBorders>
            <w:vAlign w:val="center"/>
          </w:tcPr>
          <w:p w14:paraId="152A8C98">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34F999EC">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智能网联汽车 自动驾驶系统安全要求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1C4AF86B">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52DC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84EA2EB">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20</w:t>
            </w:r>
          </w:p>
        </w:tc>
        <w:tc>
          <w:tcPr>
            <w:tcW w:w="882" w:type="dxa"/>
            <w:vMerge w:val="continue"/>
            <w:tcBorders>
              <w:left w:val="single" w:color="auto" w:sz="4" w:space="0"/>
              <w:right w:val="single" w:color="auto" w:sz="4" w:space="0"/>
            </w:tcBorders>
            <w:vAlign w:val="center"/>
          </w:tcPr>
          <w:p w14:paraId="755486D4">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3C553AB6">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智能网联汽车 泊车组合驾驶辅助系统安全要求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58B81F2A">
            <w:pPr>
              <w:spacing w:after="0"/>
              <w:ind w:left="0" w:leftChars="0"/>
              <w:jc w:val="left"/>
              <w:rPr>
                <w:rFonts w:hint="eastAsia" w:ascii="宋体" w:hAnsi="宋体" w:eastAsia="宋体"/>
                <w:szCs w:val="21"/>
                <w:highlight w:val="none"/>
                <w:lang w:val="en-US" w:eastAsia="zh-CN"/>
              </w:rPr>
            </w:pPr>
            <w:r>
              <w:rPr>
                <w:rFonts w:hint="eastAsia" w:ascii="宋体" w:hAnsi="宋体"/>
                <w:szCs w:val="21"/>
                <w:highlight w:val="none"/>
                <w:lang w:val="en-US" w:eastAsia="zh-CN"/>
              </w:rPr>
              <w:t>最新国家标准</w:t>
            </w:r>
          </w:p>
        </w:tc>
      </w:tr>
      <w:tr w14:paraId="625E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DD3BDB7">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21</w:t>
            </w:r>
          </w:p>
        </w:tc>
        <w:tc>
          <w:tcPr>
            <w:tcW w:w="882" w:type="dxa"/>
            <w:vMerge w:val="continue"/>
            <w:tcBorders>
              <w:left w:val="single" w:color="auto" w:sz="4" w:space="0"/>
              <w:right w:val="single" w:color="auto" w:sz="4" w:space="0"/>
            </w:tcBorders>
            <w:vAlign w:val="center"/>
          </w:tcPr>
          <w:p w14:paraId="45B6857D">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F7A0366">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智能网联汽车 自动泊车系统安全要求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5F5A8EEA">
            <w:pPr>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1294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1368BAE">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22</w:t>
            </w:r>
          </w:p>
        </w:tc>
        <w:tc>
          <w:tcPr>
            <w:tcW w:w="882" w:type="dxa"/>
            <w:vMerge w:val="continue"/>
            <w:tcBorders>
              <w:left w:val="single" w:color="auto" w:sz="4" w:space="0"/>
              <w:right w:val="single" w:color="auto" w:sz="4" w:space="0"/>
            </w:tcBorders>
            <w:vAlign w:val="center"/>
          </w:tcPr>
          <w:p w14:paraId="739771A8">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890AF11">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乘用车车道保持辅助（LKA）系统性能要求及试验方法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4B66B9CB">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1389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B6ABA9E">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23</w:t>
            </w:r>
          </w:p>
        </w:tc>
        <w:tc>
          <w:tcPr>
            <w:tcW w:w="882" w:type="dxa"/>
            <w:vMerge w:val="continue"/>
            <w:tcBorders>
              <w:left w:val="single" w:color="auto" w:sz="4" w:space="0"/>
              <w:right w:val="single" w:color="auto" w:sz="4" w:space="0"/>
            </w:tcBorders>
            <w:vAlign w:val="center"/>
          </w:tcPr>
          <w:p w14:paraId="49C5832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44A0D6EC">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商用车辆车道保持辅助系统性能要求及试验方法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33C4B04B">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15BE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87C1C95">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24</w:t>
            </w:r>
          </w:p>
        </w:tc>
        <w:tc>
          <w:tcPr>
            <w:tcW w:w="882" w:type="dxa"/>
            <w:vMerge w:val="continue"/>
            <w:tcBorders>
              <w:left w:val="single" w:color="auto" w:sz="4" w:space="0"/>
              <w:right w:val="single" w:color="auto" w:sz="4" w:space="0"/>
            </w:tcBorders>
            <w:vAlign w:val="center"/>
          </w:tcPr>
          <w:p w14:paraId="1A73F0F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3AF289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关于自动紧急制动系统方面批准M1和N1型车辆的统一规定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4EA2F47D">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R152</w:t>
            </w:r>
          </w:p>
        </w:tc>
      </w:tr>
      <w:tr w14:paraId="1652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B085126">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25</w:t>
            </w:r>
          </w:p>
        </w:tc>
        <w:tc>
          <w:tcPr>
            <w:tcW w:w="882" w:type="dxa"/>
            <w:vMerge w:val="continue"/>
            <w:tcBorders>
              <w:left w:val="single" w:color="auto" w:sz="4" w:space="0"/>
              <w:right w:val="single" w:color="auto" w:sz="4" w:space="0"/>
            </w:tcBorders>
            <w:vAlign w:val="center"/>
          </w:tcPr>
          <w:p w14:paraId="0A9A3F38">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77AD497F">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关于车辆针对先进紧急制动系统(AEBS)认证的统一规定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15E27F46">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R131</w:t>
            </w:r>
          </w:p>
        </w:tc>
      </w:tr>
      <w:tr w14:paraId="1B2E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46447B4">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26</w:t>
            </w:r>
          </w:p>
        </w:tc>
        <w:tc>
          <w:tcPr>
            <w:tcW w:w="882" w:type="dxa"/>
            <w:vMerge w:val="continue"/>
            <w:tcBorders>
              <w:left w:val="single" w:color="auto" w:sz="4" w:space="0"/>
              <w:right w:val="single" w:color="auto" w:sz="4" w:space="0"/>
            </w:tcBorders>
            <w:vAlign w:val="center"/>
          </w:tcPr>
          <w:p w14:paraId="0F17A67D">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E13B26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关于批准车辆驾驶员控制辅助系统(DCAS)统一规定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268F74FC">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R171</w:t>
            </w:r>
          </w:p>
        </w:tc>
      </w:tr>
      <w:tr w14:paraId="385A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3F274DC">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27</w:t>
            </w:r>
          </w:p>
        </w:tc>
        <w:tc>
          <w:tcPr>
            <w:tcW w:w="882" w:type="dxa"/>
            <w:vMerge w:val="continue"/>
            <w:tcBorders>
              <w:left w:val="single" w:color="auto" w:sz="4" w:space="0"/>
              <w:right w:val="single" w:color="auto" w:sz="4" w:space="0"/>
            </w:tcBorders>
            <w:vAlign w:val="center"/>
          </w:tcPr>
          <w:p w14:paraId="05C95D8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BCDB19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自动驾驶系统全球法规草案</w:t>
            </w:r>
          </w:p>
        </w:tc>
        <w:tc>
          <w:tcPr>
            <w:tcW w:w="2148" w:type="dxa"/>
            <w:tcBorders>
              <w:top w:val="single" w:color="auto" w:sz="4" w:space="0"/>
              <w:left w:val="single" w:color="auto" w:sz="4" w:space="0"/>
              <w:bottom w:val="single" w:color="auto" w:sz="4" w:space="0"/>
              <w:right w:val="single" w:color="auto" w:sz="4" w:space="0"/>
            </w:tcBorders>
            <w:vAlign w:val="center"/>
          </w:tcPr>
          <w:p w14:paraId="235197C9">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最新国际法规（ADS）</w:t>
            </w:r>
          </w:p>
        </w:tc>
      </w:tr>
      <w:tr w14:paraId="5375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C1889EE">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28</w:t>
            </w:r>
          </w:p>
        </w:tc>
        <w:tc>
          <w:tcPr>
            <w:tcW w:w="882" w:type="dxa"/>
            <w:vMerge w:val="continue"/>
            <w:tcBorders>
              <w:left w:val="single" w:color="auto" w:sz="4" w:space="0"/>
              <w:bottom w:val="single" w:color="auto" w:sz="4" w:space="0"/>
              <w:right w:val="single" w:color="auto" w:sz="4" w:space="0"/>
            </w:tcBorders>
            <w:vAlign w:val="center"/>
          </w:tcPr>
          <w:p w14:paraId="5F2DA5AB">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2FC134D1">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关于MI和N1类车辆紧急车道保持系统（ELKS）认证的统一规定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1532D9AB">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R178</w:t>
            </w:r>
          </w:p>
        </w:tc>
      </w:tr>
      <w:bookmarkEnd w:id="260"/>
      <w:bookmarkEnd w:id="261"/>
      <w:bookmarkEnd w:id="262"/>
    </w:tbl>
    <w:p w14:paraId="6A881C87">
      <w:pPr>
        <w:pStyle w:val="80"/>
        <w:outlineLvl w:val="2"/>
        <w:rPr>
          <w:rFonts w:ascii="Times New Roman" w:hAnsi="Times New Roman"/>
          <w:b/>
          <w:bCs w:val="0"/>
        </w:rPr>
      </w:pPr>
      <w:bookmarkStart w:id="264" w:name="_Toc130903429"/>
      <w:bookmarkStart w:id="265" w:name="_Toc27131"/>
      <w:bookmarkStart w:id="266" w:name="_Toc2113"/>
      <w:bookmarkStart w:id="267" w:name="_Toc16171"/>
      <w:r>
        <w:rPr>
          <w:rFonts w:hint="eastAsia" w:ascii="Times New Roman" w:hAnsi="Times New Roman"/>
          <w:b/>
          <w:bCs w:val="0"/>
        </w:rPr>
        <w:t>3</w:t>
      </w:r>
      <w:r>
        <w:rPr>
          <w:rFonts w:ascii="Times New Roman" w:hAnsi="Times New Roman"/>
          <w:b/>
          <w:bCs w:val="0"/>
        </w:rPr>
        <w:t xml:space="preserve">.4 </w:t>
      </w:r>
      <w:r>
        <w:rPr>
          <w:rFonts w:hint="eastAsia" w:ascii="Times New Roman" w:hAnsi="Times New Roman"/>
          <w:b/>
          <w:bCs w:val="0"/>
        </w:rPr>
        <w:t>货物需求一览表</w:t>
      </w:r>
      <w:bookmarkEnd w:id="264"/>
      <w:bookmarkEnd w:id="265"/>
      <w:bookmarkEnd w:id="266"/>
      <w:bookmarkEnd w:id="267"/>
    </w:p>
    <w:p w14:paraId="47A00A7B">
      <w:pPr>
        <w:ind w:firstLine="480" w:firstLineChars="200"/>
        <w:rPr>
          <w:rFonts w:hint="eastAsia" w:ascii="黑体" w:hAnsi="宋体" w:eastAsia="黑体" w:cs="Times New Roman"/>
          <w:sz w:val="24"/>
          <w:szCs w:val="24"/>
          <w:highlight w:val="none"/>
        </w:rPr>
      </w:pPr>
      <w:bookmarkStart w:id="268" w:name="_Toc130911659"/>
      <w:r>
        <w:rPr>
          <w:rFonts w:hint="eastAsia" w:ascii="黑体" w:hAnsi="宋体" w:eastAsia="黑体" w:cs="Times New Roman"/>
          <w:sz w:val="24"/>
          <w:szCs w:val="24"/>
          <w:highlight w:val="none"/>
          <w:lang w:val="en-US" w:eastAsia="zh-CN"/>
        </w:rPr>
        <w:t>功能安全测试系统设备</w:t>
      </w:r>
    </w:p>
    <w:p w14:paraId="64577210">
      <w:pPr>
        <w:jc w:val="center"/>
        <w:rPr>
          <w:rFonts w:ascii="黑体" w:hAnsi="宋体"/>
          <w:sz w:val="24"/>
          <w:szCs w:val="24"/>
        </w:rPr>
      </w:pPr>
      <w:r>
        <w:rPr>
          <w:rFonts w:hint="eastAsia" w:ascii="宋体" w:hAnsi="宋体" w:eastAsia="宋体"/>
          <w:sz w:val="21"/>
          <w:szCs w:val="21"/>
        </w:rPr>
        <w:t>表 3</w:t>
      </w:r>
      <w:r>
        <w:rPr>
          <w:rFonts w:ascii="宋体" w:hAnsi="宋体" w:eastAsia="宋体"/>
          <w:sz w:val="21"/>
          <w:szCs w:val="21"/>
        </w:rPr>
        <w:t xml:space="preserve"> </w:t>
      </w:r>
      <w:r>
        <w:rPr>
          <w:rFonts w:hint="eastAsia" w:ascii="宋体" w:hAnsi="宋体"/>
          <w:sz w:val="21"/>
          <w:szCs w:val="21"/>
          <w:lang w:val="en-US" w:eastAsia="zh-CN"/>
        </w:rPr>
        <w:t>功能安全</w:t>
      </w:r>
      <w:r>
        <w:rPr>
          <w:rFonts w:hint="eastAsia" w:ascii="宋体" w:hAnsi="宋体" w:eastAsia="宋体"/>
          <w:sz w:val="21"/>
          <w:szCs w:val="21"/>
          <w:lang w:val="en-US" w:eastAsia="zh-CN"/>
        </w:rPr>
        <w:t>测试系统</w:t>
      </w:r>
      <w:r>
        <w:rPr>
          <w:rFonts w:hint="eastAsia" w:ascii="宋体" w:hAnsi="宋体"/>
          <w:sz w:val="21"/>
          <w:szCs w:val="21"/>
          <w:lang w:val="en-US" w:eastAsia="zh-CN"/>
        </w:rPr>
        <w:t>设备</w:t>
      </w:r>
      <w:r>
        <w:rPr>
          <w:rFonts w:hint="eastAsia" w:ascii="宋体" w:hAnsi="宋体" w:eastAsia="宋体"/>
          <w:sz w:val="21"/>
          <w:szCs w:val="21"/>
        </w:rPr>
        <w:t>一览表</w:t>
      </w:r>
      <w:bookmarkEnd w:id="268"/>
    </w:p>
    <w:tbl>
      <w:tblPr>
        <w:tblStyle w:val="32"/>
        <w:tblW w:w="503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48"/>
        <w:gridCol w:w="1274"/>
        <w:gridCol w:w="709"/>
        <w:gridCol w:w="992"/>
        <w:gridCol w:w="3124"/>
      </w:tblGrid>
      <w:tr w14:paraId="0833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9" w:type="pct"/>
            <w:shd w:val="clear" w:color="auto" w:fill="auto"/>
            <w:vAlign w:val="center"/>
          </w:tcPr>
          <w:p w14:paraId="6BF7096E">
            <w:pPr>
              <w:jc w:val="center"/>
              <w:rPr>
                <w:rFonts w:ascii="宋体" w:hAnsi="宋体" w:cs="宋体"/>
                <w:szCs w:val="21"/>
              </w:rPr>
            </w:pPr>
            <w:r>
              <w:rPr>
                <w:rFonts w:hint="eastAsia" w:ascii="宋体" w:hAnsi="宋体" w:cs="宋体"/>
                <w:szCs w:val="21"/>
              </w:rPr>
              <w:t>序号</w:t>
            </w:r>
          </w:p>
        </w:tc>
        <w:tc>
          <w:tcPr>
            <w:tcW w:w="1361" w:type="pct"/>
            <w:shd w:val="clear" w:color="auto" w:fill="auto"/>
            <w:vAlign w:val="center"/>
          </w:tcPr>
          <w:p w14:paraId="5E736E0A">
            <w:pPr>
              <w:jc w:val="center"/>
              <w:rPr>
                <w:rFonts w:ascii="宋体" w:hAnsi="宋体" w:cs="宋体"/>
                <w:szCs w:val="21"/>
              </w:rPr>
            </w:pPr>
            <w:r>
              <w:rPr>
                <w:rFonts w:hint="eastAsia" w:ascii="宋体" w:hAnsi="宋体" w:cs="宋体"/>
                <w:szCs w:val="21"/>
              </w:rPr>
              <w:t>货物名称</w:t>
            </w:r>
          </w:p>
        </w:tc>
        <w:tc>
          <w:tcPr>
            <w:tcW w:w="680" w:type="pct"/>
            <w:shd w:val="clear" w:color="auto" w:fill="auto"/>
            <w:vAlign w:val="center"/>
          </w:tcPr>
          <w:p w14:paraId="71E1569F">
            <w:pPr>
              <w:jc w:val="center"/>
              <w:rPr>
                <w:rFonts w:ascii="宋体" w:hAnsi="宋体" w:cs="宋体"/>
                <w:szCs w:val="21"/>
              </w:rPr>
            </w:pPr>
            <w:r>
              <w:rPr>
                <w:rFonts w:hint="eastAsia" w:ascii="宋体" w:hAnsi="宋体" w:cs="宋体"/>
                <w:szCs w:val="21"/>
              </w:rPr>
              <w:t>规格/型号</w:t>
            </w:r>
          </w:p>
        </w:tc>
        <w:tc>
          <w:tcPr>
            <w:tcW w:w="378" w:type="pct"/>
            <w:vAlign w:val="center"/>
          </w:tcPr>
          <w:p w14:paraId="4A4862F2">
            <w:pPr>
              <w:jc w:val="center"/>
              <w:rPr>
                <w:rFonts w:ascii="宋体" w:hAnsi="宋体" w:cs="宋体"/>
                <w:szCs w:val="21"/>
              </w:rPr>
            </w:pPr>
            <w:r>
              <w:rPr>
                <w:rFonts w:hint="eastAsia" w:ascii="宋体" w:hAnsi="宋体" w:cs="宋体"/>
                <w:szCs w:val="21"/>
              </w:rPr>
              <w:t>数量</w:t>
            </w:r>
          </w:p>
        </w:tc>
        <w:tc>
          <w:tcPr>
            <w:tcW w:w="530" w:type="pct"/>
            <w:vAlign w:val="center"/>
          </w:tcPr>
          <w:p w14:paraId="1D8F4F4F">
            <w:pPr>
              <w:jc w:val="center"/>
              <w:rPr>
                <w:rFonts w:ascii="宋体" w:hAnsi="宋体"/>
                <w:bCs/>
                <w:szCs w:val="21"/>
              </w:rPr>
            </w:pPr>
            <w:r>
              <w:rPr>
                <w:rFonts w:hint="eastAsia" w:ascii="宋体" w:hAnsi="宋体"/>
                <w:bCs/>
                <w:szCs w:val="21"/>
              </w:rPr>
              <w:t>交货期</w:t>
            </w:r>
          </w:p>
        </w:tc>
        <w:tc>
          <w:tcPr>
            <w:tcW w:w="1669" w:type="pct"/>
            <w:vAlign w:val="center"/>
          </w:tcPr>
          <w:p w14:paraId="100BF068">
            <w:pPr>
              <w:jc w:val="center"/>
              <w:rPr>
                <w:rFonts w:ascii="宋体" w:hAnsi="宋体"/>
                <w:bCs/>
                <w:szCs w:val="21"/>
              </w:rPr>
            </w:pPr>
            <w:r>
              <w:rPr>
                <w:rFonts w:hint="eastAsia" w:ascii="宋体" w:hAnsi="宋体"/>
                <w:bCs/>
                <w:szCs w:val="21"/>
              </w:rPr>
              <w:t>交货地点</w:t>
            </w:r>
          </w:p>
        </w:tc>
      </w:tr>
      <w:tr w14:paraId="1C42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1FF55915">
            <w:pPr>
              <w:jc w:val="center"/>
              <w:rPr>
                <w:rFonts w:ascii="宋体" w:hAnsi="宋体" w:cs="宋体"/>
                <w:szCs w:val="21"/>
              </w:rPr>
            </w:pPr>
            <w:r>
              <w:rPr>
                <w:rFonts w:hint="eastAsia" w:ascii="宋体" w:hAnsi="宋体" w:cs="宋体"/>
                <w:szCs w:val="21"/>
              </w:rPr>
              <w:t>1</w:t>
            </w:r>
          </w:p>
        </w:tc>
        <w:tc>
          <w:tcPr>
            <w:tcW w:w="1361" w:type="pct"/>
            <w:shd w:val="clear" w:color="auto" w:fill="auto"/>
            <w:vAlign w:val="center"/>
          </w:tcPr>
          <w:p w14:paraId="4996EDE4">
            <w:pPr>
              <w:spacing w:line="240" w:lineRule="auto"/>
              <w:ind w:left="0" w:leftChars="0" w:firstLine="0" w:firstLineChars="0"/>
              <w:jc w:val="center"/>
              <w:rPr>
                <w:rFonts w:eastAsia="宋体"/>
                <w:kern w:val="2"/>
                <w:sz w:val="21"/>
              </w:rPr>
            </w:pPr>
            <w:r>
              <w:rPr>
                <w:rFonts w:hint="eastAsia"/>
                <w:sz w:val="21"/>
                <w:szCs w:val="21"/>
                <w:vertAlign w:val="baseline"/>
                <w:lang w:val="en-US" w:eastAsia="zh-CN"/>
              </w:rPr>
              <w:t>CAN总线车载故障注入系统</w:t>
            </w:r>
          </w:p>
        </w:tc>
        <w:tc>
          <w:tcPr>
            <w:tcW w:w="680" w:type="pct"/>
            <w:shd w:val="clear" w:color="auto" w:fill="auto"/>
            <w:vAlign w:val="center"/>
          </w:tcPr>
          <w:p w14:paraId="23E11DF8">
            <w:pPr>
              <w:jc w:val="left"/>
              <w:rPr>
                <w:rFonts w:ascii="宋体" w:hAnsi="宋体" w:cs="宋体"/>
                <w:szCs w:val="21"/>
              </w:rPr>
            </w:pPr>
            <w:r>
              <w:rPr>
                <w:rFonts w:hint="eastAsia" w:ascii="宋体" w:hAnsi="宋体" w:cs="宋体"/>
                <w:szCs w:val="21"/>
              </w:rPr>
              <w:t>按技术要求</w:t>
            </w:r>
          </w:p>
        </w:tc>
        <w:tc>
          <w:tcPr>
            <w:tcW w:w="378" w:type="pct"/>
            <w:vAlign w:val="center"/>
          </w:tcPr>
          <w:p w14:paraId="17400E23">
            <w:pPr>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套</w:t>
            </w:r>
          </w:p>
        </w:tc>
        <w:tc>
          <w:tcPr>
            <w:tcW w:w="530" w:type="pct"/>
            <w:vAlign w:val="center"/>
          </w:tcPr>
          <w:p w14:paraId="30885D0D">
            <w:pPr>
              <w:jc w:val="left"/>
              <w:rPr>
                <w:rFonts w:hint="eastAsia" w:ascii="宋体" w:hAnsi="宋体"/>
                <w:b/>
                <w:szCs w:val="21"/>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1669" w:type="pct"/>
            <w:vAlign w:val="center"/>
          </w:tcPr>
          <w:p w14:paraId="7CA4192C">
            <w:pPr>
              <w:jc w:val="left"/>
              <w:rPr>
                <w:rFonts w:ascii="宋体" w:hAnsi="宋体"/>
                <w:bCs/>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8B0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0099E96B">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1361" w:type="pct"/>
            <w:shd w:val="clear" w:color="auto" w:fill="auto"/>
            <w:vAlign w:val="center"/>
          </w:tcPr>
          <w:p w14:paraId="5AC9566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以太网车载故障注入系统</w:t>
            </w:r>
          </w:p>
        </w:tc>
        <w:tc>
          <w:tcPr>
            <w:tcW w:w="680" w:type="pct"/>
            <w:shd w:val="clear" w:color="auto" w:fill="auto"/>
            <w:vAlign w:val="center"/>
          </w:tcPr>
          <w:p w14:paraId="644EB84B">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109FE0F0">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1F32C27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0270CBA8">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866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0A7A4156">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361" w:type="pct"/>
            <w:shd w:val="clear" w:color="auto" w:fill="auto"/>
            <w:vAlign w:val="center"/>
          </w:tcPr>
          <w:p w14:paraId="5E8F26E6">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程控电源</w:t>
            </w:r>
          </w:p>
        </w:tc>
        <w:tc>
          <w:tcPr>
            <w:tcW w:w="680" w:type="pct"/>
            <w:shd w:val="clear" w:color="auto" w:fill="auto"/>
            <w:vAlign w:val="center"/>
          </w:tcPr>
          <w:p w14:paraId="5B33FA31">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F060B2C">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4EFC1F8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42F57A7">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1671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3C7D4321">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1361" w:type="pct"/>
            <w:shd w:val="clear" w:color="auto" w:fill="auto"/>
            <w:vAlign w:val="center"/>
          </w:tcPr>
          <w:p w14:paraId="02B8C094">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故障注入分线盒</w:t>
            </w:r>
          </w:p>
        </w:tc>
        <w:tc>
          <w:tcPr>
            <w:tcW w:w="680" w:type="pct"/>
            <w:shd w:val="clear" w:color="auto" w:fill="auto"/>
            <w:vAlign w:val="center"/>
          </w:tcPr>
          <w:p w14:paraId="1274739B">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62EEF9C">
            <w:pPr>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套</w:t>
            </w:r>
          </w:p>
        </w:tc>
        <w:tc>
          <w:tcPr>
            <w:tcW w:w="992" w:type="dxa"/>
            <w:vAlign w:val="center"/>
          </w:tcPr>
          <w:p w14:paraId="3837E17B">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1A0724F5">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C94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B309596">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361" w:type="pct"/>
            <w:shd w:val="clear" w:color="auto" w:fill="auto"/>
            <w:vAlign w:val="center"/>
          </w:tcPr>
          <w:p w14:paraId="332E7E8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轮速传感器故障注入设备</w:t>
            </w:r>
          </w:p>
        </w:tc>
        <w:tc>
          <w:tcPr>
            <w:tcW w:w="680" w:type="pct"/>
            <w:shd w:val="clear" w:color="auto" w:fill="auto"/>
            <w:vAlign w:val="center"/>
          </w:tcPr>
          <w:p w14:paraId="42659677">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642F8915">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317820D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4CE9799">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D59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F6D5C14">
            <w:pPr>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1361" w:type="pct"/>
            <w:shd w:val="clear" w:color="auto" w:fill="auto"/>
            <w:vAlign w:val="center"/>
          </w:tcPr>
          <w:p w14:paraId="450DB731">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转向传感器故障注入设备</w:t>
            </w:r>
          </w:p>
        </w:tc>
        <w:tc>
          <w:tcPr>
            <w:tcW w:w="680" w:type="pct"/>
            <w:shd w:val="clear" w:color="auto" w:fill="auto"/>
            <w:vAlign w:val="center"/>
          </w:tcPr>
          <w:p w14:paraId="66A688E8">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20185574">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585DE46">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575F53FA">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E7B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55E94692">
            <w:pPr>
              <w:jc w:val="center"/>
              <w:rPr>
                <w:rFonts w:hint="eastAsia" w:ascii="宋体" w:hAnsi="宋体" w:eastAsia="宋体" w:cs="宋体"/>
                <w:szCs w:val="21"/>
                <w:lang w:val="en-US" w:eastAsia="zh-CN"/>
              </w:rPr>
            </w:pPr>
            <w:r>
              <w:rPr>
                <w:rFonts w:hint="eastAsia" w:ascii="宋体" w:hAnsi="宋体" w:cs="宋体"/>
                <w:szCs w:val="21"/>
                <w:lang w:val="en-US" w:eastAsia="zh-CN"/>
              </w:rPr>
              <w:t>7</w:t>
            </w:r>
          </w:p>
        </w:tc>
        <w:tc>
          <w:tcPr>
            <w:tcW w:w="1361" w:type="pct"/>
            <w:shd w:val="clear" w:color="auto" w:fill="auto"/>
            <w:vAlign w:val="center"/>
          </w:tcPr>
          <w:p w14:paraId="21ACE353">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模拟电压型传感器故障注入设备</w:t>
            </w:r>
          </w:p>
        </w:tc>
        <w:tc>
          <w:tcPr>
            <w:tcW w:w="680" w:type="pct"/>
            <w:shd w:val="clear" w:color="auto" w:fill="auto"/>
            <w:vAlign w:val="center"/>
          </w:tcPr>
          <w:p w14:paraId="4AD20C62">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EC30768">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4EF832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45B06569">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0E3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247D88A9">
            <w:pPr>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1361" w:type="pct"/>
            <w:shd w:val="clear" w:color="auto" w:fill="auto"/>
            <w:vAlign w:val="center"/>
          </w:tcPr>
          <w:p w14:paraId="62906993">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数字型传感器故障注入设备</w:t>
            </w:r>
          </w:p>
        </w:tc>
        <w:tc>
          <w:tcPr>
            <w:tcW w:w="680" w:type="pct"/>
            <w:shd w:val="clear" w:color="auto" w:fill="auto"/>
            <w:vAlign w:val="center"/>
          </w:tcPr>
          <w:p w14:paraId="0C108FFA">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761F503">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BE3B3FE">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3B906DDD">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0CB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AE259AA">
            <w:pPr>
              <w:jc w:val="center"/>
              <w:rPr>
                <w:rFonts w:hint="eastAsia" w:ascii="宋体" w:hAnsi="宋体" w:eastAsia="宋体" w:cs="宋体"/>
                <w:szCs w:val="21"/>
                <w:lang w:val="en-US" w:eastAsia="zh-CN"/>
              </w:rPr>
            </w:pPr>
            <w:r>
              <w:rPr>
                <w:rFonts w:hint="eastAsia" w:ascii="宋体" w:hAnsi="宋体" w:cs="宋体"/>
                <w:szCs w:val="21"/>
                <w:lang w:val="en-US" w:eastAsia="zh-CN"/>
              </w:rPr>
              <w:t>9</w:t>
            </w:r>
          </w:p>
        </w:tc>
        <w:tc>
          <w:tcPr>
            <w:tcW w:w="1361" w:type="pct"/>
            <w:shd w:val="clear" w:color="auto" w:fill="auto"/>
            <w:vAlign w:val="center"/>
          </w:tcPr>
          <w:p w14:paraId="5805722D">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PWM型传感器故障注入设备</w:t>
            </w:r>
          </w:p>
        </w:tc>
        <w:tc>
          <w:tcPr>
            <w:tcW w:w="680" w:type="pct"/>
            <w:shd w:val="clear" w:color="auto" w:fill="auto"/>
            <w:vAlign w:val="center"/>
          </w:tcPr>
          <w:p w14:paraId="3287A78F">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81D7A75">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03116F0">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5B624775">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CA1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9E940E5">
            <w:pPr>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1361" w:type="pct"/>
            <w:shd w:val="clear" w:color="auto" w:fill="auto"/>
            <w:vAlign w:val="center"/>
          </w:tcPr>
          <w:p w14:paraId="660FBDD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执行器故障注入设备</w:t>
            </w:r>
          </w:p>
        </w:tc>
        <w:tc>
          <w:tcPr>
            <w:tcW w:w="680" w:type="pct"/>
            <w:shd w:val="clear" w:color="auto" w:fill="auto"/>
            <w:vAlign w:val="center"/>
          </w:tcPr>
          <w:p w14:paraId="68339CFA">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D4ED1C7">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3350EAD2">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28732D19">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855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892676D">
            <w:pPr>
              <w:jc w:val="center"/>
              <w:rPr>
                <w:rFonts w:hint="default" w:ascii="宋体" w:hAnsi="宋体" w:eastAsia="宋体" w:cs="宋体"/>
                <w:szCs w:val="21"/>
                <w:lang w:val="en-US" w:eastAsia="zh-CN"/>
              </w:rPr>
            </w:pPr>
            <w:r>
              <w:rPr>
                <w:rFonts w:hint="eastAsia" w:ascii="宋体" w:hAnsi="宋体" w:cs="宋体"/>
                <w:szCs w:val="21"/>
                <w:lang w:val="en-US" w:eastAsia="zh-CN"/>
              </w:rPr>
              <w:t>11</w:t>
            </w:r>
          </w:p>
        </w:tc>
        <w:tc>
          <w:tcPr>
            <w:tcW w:w="1361" w:type="pct"/>
            <w:shd w:val="clear" w:color="auto" w:fill="auto"/>
            <w:vAlign w:val="center"/>
          </w:tcPr>
          <w:p w14:paraId="261287A9">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传感器遮挡故障注入设备</w:t>
            </w:r>
          </w:p>
        </w:tc>
        <w:tc>
          <w:tcPr>
            <w:tcW w:w="680" w:type="pct"/>
            <w:shd w:val="clear" w:color="auto" w:fill="auto"/>
            <w:vAlign w:val="center"/>
          </w:tcPr>
          <w:p w14:paraId="50CB89D6">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39F0521">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6FEDDCC6">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197B654A">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EDD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0B80420">
            <w:pPr>
              <w:jc w:val="center"/>
              <w:rPr>
                <w:rFonts w:hint="default" w:ascii="宋体" w:hAnsi="宋体" w:eastAsia="宋体" w:cs="宋体"/>
                <w:szCs w:val="21"/>
                <w:lang w:val="en-US" w:eastAsia="zh-CN"/>
              </w:rPr>
            </w:pPr>
            <w:r>
              <w:rPr>
                <w:rFonts w:hint="eastAsia" w:ascii="宋体" w:hAnsi="宋体" w:cs="宋体"/>
                <w:szCs w:val="21"/>
                <w:lang w:val="en-US" w:eastAsia="zh-CN"/>
              </w:rPr>
              <w:t>12</w:t>
            </w:r>
          </w:p>
        </w:tc>
        <w:tc>
          <w:tcPr>
            <w:tcW w:w="1361" w:type="pct"/>
            <w:shd w:val="clear" w:color="auto" w:fill="auto"/>
            <w:vAlign w:val="center"/>
          </w:tcPr>
          <w:p w14:paraId="57D033EB">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假人</w:t>
            </w:r>
          </w:p>
        </w:tc>
        <w:tc>
          <w:tcPr>
            <w:tcW w:w="680" w:type="pct"/>
            <w:shd w:val="clear" w:color="auto" w:fill="auto"/>
            <w:vAlign w:val="center"/>
          </w:tcPr>
          <w:p w14:paraId="7E237FA5">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304E625">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14D1C35B">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25CB3F5F">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7C2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B8AA87B">
            <w:pPr>
              <w:jc w:val="center"/>
              <w:rPr>
                <w:rFonts w:hint="default" w:ascii="宋体" w:hAnsi="宋体" w:eastAsia="宋体" w:cs="宋体"/>
                <w:szCs w:val="21"/>
                <w:lang w:val="en-US" w:eastAsia="zh-CN"/>
              </w:rPr>
            </w:pPr>
            <w:r>
              <w:rPr>
                <w:rFonts w:hint="eastAsia" w:ascii="宋体" w:hAnsi="宋体" w:cs="宋体"/>
                <w:szCs w:val="21"/>
                <w:lang w:val="en-US" w:eastAsia="zh-CN"/>
              </w:rPr>
              <w:t>13</w:t>
            </w:r>
          </w:p>
        </w:tc>
        <w:tc>
          <w:tcPr>
            <w:tcW w:w="1361" w:type="pct"/>
            <w:shd w:val="clear" w:color="auto" w:fill="auto"/>
            <w:vAlign w:val="center"/>
          </w:tcPr>
          <w:p w14:paraId="746E5091">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软目标车</w:t>
            </w:r>
          </w:p>
        </w:tc>
        <w:tc>
          <w:tcPr>
            <w:tcW w:w="680" w:type="pct"/>
            <w:shd w:val="clear" w:color="auto" w:fill="auto"/>
            <w:vAlign w:val="center"/>
          </w:tcPr>
          <w:p w14:paraId="2D758C4F">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C104877">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306243E8">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17DEAEF5">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20E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057DF2A5">
            <w:pPr>
              <w:jc w:val="center"/>
              <w:rPr>
                <w:rFonts w:hint="default" w:ascii="宋体" w:hAnsi="宋体" w:eastAsia="宋体" w:cs="宋体"/>
                <w:szCs w:val="21"/>
                <w:lang w:val="en-US" w:eastAsia="zh-CN"/>
              </w:rPr>
            </w:pPr>
            <w:r>
              <w:rPr>
                <w:rFonts w:hint="eastAsia" w:ascii="宋体" w:hAnsi="宋体" w:cs="宋体"/>
                <w:szCs w:val="21"/>
                <w:lang w:val="en-US" w:eastAsia="zh-CN"/>
              </w:rPr>
              <w:t>14</w:t>
            </w:r>
          </w:p>
        </w:tc>
        <w:tc>
          <w:tcPr>
            <w:tcW w:w="1361" w:type="pct"/>
            <w:shd w:val="clear" w:color="auto" w:fill="auto"/>
            <w:vAlign w:val="center"/>
          </w:tcPr>
          <w:p w14:paraId="0CA53191">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惯性导航系统</w:t>
            </w:r>
          </w:p>
        </w:tc>
        <w:tc>
          <w:tcPr>
            <w:tcW w:w="680" w:type="pct"/>
            <w:shd w:val="clear" w:color="auto" w:fill="auto"/>
            <w:vAlign w:val="center"/>
          </w:tcPr>
          <w:p w14:paraId="01949E53">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117DA932">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63DCE57D">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BCCD626">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07C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3D9B2E79">
            <w:pPr>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1361" w:type="pct"/>
            <w:shd w:val="clear" w:color="auto" w:fill="auto"/>
            <w:vAlign w:val="center"/>
          </w:tcPr>
          <w:p w14:paraId="24676BFF">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测试摄像头</w:t>
            </w:r>
          </w:p>
        </w:tc>
        <w:tc>
          <w:tcPr>
            <w:tcW w:w="680" w:type="pct"/>
            <w:shd w:val="clear" w:color="auto" w:fill="auto"/>
            <w:vAlign w:val="center"/>
          </w:tcPr>
          <w:p w14:paraId="2E00B7BB">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7205B895">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06E77B2B">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336A49A">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E7E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20ACB210">
            <w:pPr>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1361" w:type="pct"/>
            <w:shd w:val="clear" w:color="auto" w:fill="auto"/>
            <w:vAlign w:val="center"/>
          </w:tcPr>
          <w:p w14:paraId="1105A2C2">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总线监控工具</w:t>
            </w:r>
          </w:p>
        </w:tc>
        <w:tc>
          <w:tcPr>
            <w:tcW w:w="680" w:type="pct"/>
            <w:shd w:val="clear" w:color="auto" w:fill="auto"/>
            <w:vAlign w:val="center"/>
          </w:tcPr>
          <w:p w14:paraId="6B1DCFBC">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169873D">
            <w:pPr>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套</w:t>
            </w:r>
          </w:p>
        </w:tc>
        <w:tc>
          <w:tcPr>
            <w:tcW w:w="992" w:type="dxa"/>
            <w:vAlign w:val="center"/>
          </w:tcPr>
          <w:p w14:paraId="35135C05">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A61CD6C">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F07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F2AEEC4">
            <w:pPr>
              <w:jc w:val="center"/>
              <w:rPr>
                <w:rFonts w:hint="default" w:ascii="宋体" w:hAnsi="宋体" w:eastAsia="宋体" w:cs="宋体"/>
                <w:szCs w:val="21"/>
                <w:lang w:val="en-US" w:eastAsia="zh-CN"/>
              </w:rPr>
            </w:pPr>
            <w:r>
              <w:rPr>
                <w:rFonts w:hint="eastAsia" w:ascii="宋体" w:hAnsi="宋体" w:cs="宋体"/>
                <w:szCs w:val="21"/>
                <w:lang w:val="en-US" w:eastAsia="zh-CN"/>
              </w:rPr>
              <w:t>17</w:t>
            </w:r>
          </w:p>
        </w:tc>
        <w:tc>
          <w:tcPr>
            <w:tcW w:w="1361" w:type="pct"/>
            <w:shd w:val="clear" w:color="auto" w:fill="auto"/>
            <w:vAlign w:val="center"/>
          </w:tcPr>
          <w:p w14:paraId="114B6CAC">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测力方向盘</w:t>
            </w:r>
          </w:p>
        </w:tc>
        <w:tc>
          <w:tcPr>
            <w:tcW w:w="680" w:type="pct"/>
            <w:shd w:val="clear" w:color="auto" w:fill="auto"/>
            <w:vAlign w:val="center"/>
          </w:tcPr>
          <w:p w14:paraId="4FD4DD61">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C2206A3">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25E82EBC">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49D40ED0">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517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5B639F79">
            <w:pPr>
              <w:jc w:val="center"/>
              <w:rPr>
                <w:rFonts w:hint="default" w:ascii="宋体" w:hAnsi="宋体" w:cs="宋体"/>
                <w:szCs w:val="21"/>
                <w:lang w:val="en-US" w:eastAsia="zh-CN"/>
              </w:rPr>
            </w:pPr>
            <w:r>
              <w:rPr>
                <w:rFonts w:hint="eastAsia" w:ascii="宋体" w:hAnsi="宋体" w:cs="宋体"/>
                <w:szCs w:val="21"/>
                <w:lang w:val="en-US" w:eastAsia="zh-CN"/>
              </w:rPr>
              <w:t>18</w:t>
            </w:r>
          </w:p>
        </w:tc>
        <w:tc>
          <w:tcPr>
            <w:tcW w:w="1361" w:type="pct"/>
            <w:shd w:val="clear" w:color="auto" w:fill="auto"/>
            <w:vAlign w:val="center"/>
          </w:tcPr>
          <w:p w14:paraId="342050B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移动电源</w:t>
            </w:r>
          </w:p>
        </w:tc>
        <w:tc>
          <w:tcPr>
            <w:tcW w:w="680" w:type="pct"/>
            <w:shd w:val="clear" w:color="auto" w:fill="auto"/>
            <w:vAlign w:val="center"/>
          </w:tcPr>
          <w:p w14:paraId="0C6A9E87">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75D3CF61">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32C5DA92">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2457847">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EA2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6098733">
            <w:pPr>
              <w:jc w:val="center"/>
              <w:rPr>
                <w:rFonts w:hint="default" w:ascii="宋体" w:hAnsi="宋体" w:cs="宋体"/>
                <w:szCs w:val="21"/>
                <w:lang w:val="en-US" w:eastAsia="zh-CN"/>
              </w:rPr>
            </w:pPr>
            <w:r>
              <w:rPr>
                <w:rFonts w:hint="eastAsia" w:ascii="宋体" w:hAnsi="宋体" w:cs="宋体"/>
                <w:szCs w:val="21"/>
                <w:lang w:val="en-US" w:eastAsia="zh-CN"/>
              </w:rPr>
              <w:t>19</w:t>
            </w:r>
          </w:p>
        </w:tc>
        <w:tc>
          <w:tcPr>
            <w:tcW w:w="1361" w:type="pct"/>
            <w:shd w:val="clear" w:color="auto" w:fill="auto"/>
            <w:vAlign w:val="center"/>
          </w:tcPr>
          <w:p w14:paraId="62BB59A4">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测试电脑</w:t>
            </w:r>
          </w:p>
        </w:tc>
        <w:tc>
          <w:tcPr>
            <w:tcW w:w="680" w:type="pct"/>
            <w:shd w:val="clear" w:color="auto" w:fill="auto"/>
            <w:vAlign w:val="center"/>
          </w:tcPr>
          <w:p w14:paraId="584F49DD">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B6B7F29">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7919DA4E">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581F1910">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3E3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4C5157C0">
            <w:pPr>
              <w:jc w:val="center"/>
              <w:rPr>
                <w:rFonts w:hint="default" w:ascii="宋体" w:hAnsi="宋体" w:cs="宋体"/>
                <w:szCs w:val="21"/>
                <w:lang w:val="en-US" w:eastAsia="zh-CN"/>
              </w:rPr>
            </w:pPr>
            <w:r>
              <w:rPr>
                <w:rFonts w:hint="eastAsia" w:ascii="宋体" w:hAnsi="宋体" w:cs="宋体"/>
                <w:szCs w:val="21"/>
                <w:lang w:val="en-US" w:eastAsia="zh-CN"/>
              </w:rPr>
              <w:t>20</w:t>
            </w:r>
          </w:p>
        </w:tc>
        <w:tc>
          <w:tcPr>
            <w:tcW w:w="1361" w:type="pct"/>
            <w:shd w:val="clear" w:color="auto" w:fill="auto"/>
            <w:vAlign w:val="center"/>
          </w:tcPr>
          <w:p w14:paraId="190683D9">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测试线束</w:t>
            </w:r>
          </w:p>
        </w:tc>
        <w:tc>
          <w:tcPr>
            <w:tcW w:w="680" w:type="pct"/>
            <w:shd w:val="clear" w:color="auto" w:fill="auto"/>
            <w:vAlign w:val="center"/>
          </w:tcPr>
          <w:p w14:paraId="6B32904F">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C397B39">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1B6E848E">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6AA146F6">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14:paraId="40576FC2">
      <w:pPr>
        <w:pStyle w:val="15"/>
        <w:spacing w:line="420" w:lineRule="exact"/>
        <w:ind w:left="105" w:leftChars="50" w:firstLine="480" w:firstLineChars="200"/>
        <w:rPr>
          <w:rFonts w:hAnsi="宋体"/>
          <w:bCs/>
          <w:sz w:val="24"/>
          <w:szCs w:val="24"/>
        </w:rPr>
      </w:pPr>
      <w:r>
        <w:rPr>
          <w:rFonts w:hint="eastAsia" w:hAnsi="宋体"/>
          <w:bCs/>
          <w:sz w:val="24"/>
          <w:szCs w:val="24"/>
        </w:rPr>
        <w:t>请投标人注意：</w:t>
      </w:r>
    </w:p>
    <w:p w14:paraId="798CCF2D">
      <w:pPr>
        <w:pStyle w:val="12"/>
        <w:spacing w:after="0" w:line="420" w:lineRule="exact"/>
        <w:ind w:left="105" w:leftChars="50" w:firstLine="480" w:firstLineChars="200"/>
        <w:rPr>
          <w:rFonts w:ascii="宋体" w:cs="Arial"/>
          <w:b/>
          <w:bCs/>
          <w:sz w:val="24"/>
          <w:szCs w:val="24"/>
        </w:rPr>
      </w:pPr>
      <w:r>
        <w:rPr>
          <w:rFonts w:hint="eastAsia" w:ascii="宋体" w:hAnsi="宋体" w:cs="Arial"/>
          <w:sz w:val="24"/>
          <w:szCs w:val="24"/>
        </w:rPr>
        <w:t>本招标书中所有条款均为招标方对投标方的要求内容。不应因表达顺序而被投标方忽视。对每一项要求均要求投标书中对应明确是否满足。</w:t>
      </w:r>
    </w:p>
    <w:bookmarkEnd w:id="244"/>
    <w:p w14:paraId="20A1C5CE">
      <w:pPr>
        <w:pStyle w:val="80"/>
        <w:rPr>
          <w:rFonts w:ascii="Times New Roman" w:hAnsi="Times New Roman"/>
        </w:rPr>
        <w:sectPr>
          <w:headerReference r:id="rId11" w:type="first"/>
          <w:footerReference r:id="rId13" w:type="first"/>
          <w:footerReference r:id="rId12" w:type="default"/>
          <w:pgSz w:w="11906" w:h="16838"/>
          <w:pgMar w:top="1588" w:right="1418" w:bottom="1134" w:left="1418" w:header="851" w:footer="992" w:gutter="0"/>
          <w:pgNumType w:fmt="decimal" w:start="1"/>
          <w:cols w:space="720" w:num="1"/>
          <w:titlePg/>
          <w:docGrid w:type="lines" w:linePitch="312" w:charSpace="0"/>
        </w:sectPr>
      </w:pPr>
    </w:p>
    <w:p w14:paraId="6EFDB549">
      <w:pPr>
        <w:pStyle w:val="80"/>
        <w:outlineLvl w:val="2"/>
        <w:rPr>
          <w:rFonts w:ascii="Times New Roman" w:hAnsi="Times New Roman"/>
          <w:b/>
          <w:bCs w:val="0"/>
        </w:rPr>
      </w:pPr>
      <w:bookmarkStart w:id="269" w:name="_Toc29556"/>
      <w:bookmarkStart w:id="270" w:name="_Toc5996"/>
      <w:bookmarkStart w:id="271" w:name="_Toc130903430"/>
      <w:bookmarkStart w:id="272" w:name="_Toc20298"/>
      <w:r>
        <w:rPr>
          <w:rFonts w:hint="eastAsia" w:ascii="Times New Roman" w:hAnsi="Times New Roman"/>
          <w:b/>
          <w:bCs w:val="0"/>
        </w:rPr>
        <w:t>3</w:t>
      </w:r>
      <w:r>
        <w:rPr>
          <w:rFonts w:ascii="Times New Roman" w:hAnsi="Times New Roman"/>
          <w:b/>
          <w:bCs w:val="0"/>
        </w:rPr>
        <w:t xml:space="preserve">.5 </w:t>
      </w:r>
      <w:r>
        <w:rPr>
          <w:rFonts w:hint="eastAsia" w:ascii="Times New Roman" w:hAnsi="Times New Roman"/>
          <w:b/>
          <w:bCs w:val="0"/>
        </w:rPr>
        <w:t>技术要求</w:t>
      </w:r>
      <w:bookmarkEnd w:id="269"/>
      <w:bookmarkEnd w:id="270"/>
      <w:bookmarkEnd w:id="271"/>
      <w:bookmarkEnd w:id="272"/>
    </w:p>
    <w:p w14:paraId="0D437073">
      <w:pPr>
        <w:spacing w:line="420" w:lineRule="exact"/>
        <w:ind w:left="50" w:firstLine="480" w:firstLineChars="200"/>
        <w:rPr>
          <w:rFonts w:hint="eastAsia" w:ascii="宋体" w:hAnsi="宋体" w:eastAsia="宋体" w:cs="宋体"/>
          <w:sz w:val="24"/>
          <w:szCs w:val="24"/>
        </w:rPr>
      </w:pPr>
      <w:r>
        <w:rPr>
          <w:rFonts w:hint="eastAsia" w:ascii="宋体" w:hAnsi="宋体" w:eastAsia="宋体" w:cs="宋体"/>
          <w:sz w:val="24"/>
          <w:szCs w:val="24"/>
        </w:rPr>
        <w:t>在基本要求和执行标准基础上，本技术标书对所采购的货物的技术及使用等方面做出如下要求：</w:t>
      </w:r>
    </w:p>
    <w:p w14:paraId="4A206617">
      <w:pPr>
        <w:spacing w:line="420" w:lineRule="exact"/>
        <w:ind w:firstLine="482" w:firstLineChars="200"/>
        <w:rPr>
          <w:rFonts w:hint="eastAsia" w:ascii="宋体" w:hAnsi="宋体" w:eastAsia="宋体" w:cs="宋体"/>
          <w:b/>
          <w:kern w:val="0"/>
          <w:sz w:val="24"/>
          <w:szCs w:val="24"/>
        </w:rPr>
      </w:pPr>
      <w:r>
        <w:rPr>
          <w:rFonts w:hint="eastAsia" w:ascii="宋体" w:hAnsi="宋体" w:eastAsia="宋体" w:cs="宋体"/>
          <w:b/>
          <w:kern w:val="0"/>
          <w:sz w:val="24"/>
          <w:szCs w:val="24"/>
        </w:rPr>
        <w:t>1.带*的项目为核心要求，不允许有技术负偏离。</w:t>
      </w:r>
    </w:p>
    <w:p w14:paraId="26BCA67D">
      <w:pPr>
        <w:spacing w:line="420" w:lineRule="exact"/>
        <w:ind w:firstLine="482" w:firstLineChars="200"/>
        <w:rPr>
          <w:rFonts w:hint="eastAsia" w:ascii="宋体" w:hAnsi="宋体" w:eastAsia="宋体" w:cs="宋体"/>
          <w:b/>
          <w:bCs/>
          <w:kern w:val="0"/>
          <w:sz w:val="24"/>
          <w:szCs w:val="24"/>
        </w:rPr>
      </w:pPr>
      <w:r>
        <w:rPr>
          <w:rFonts w:hint="eastAsia" w:ascii="宋体" w:hAnsi="宋体" w:eastAsia="宋体" w:cs="宋体"/>
          <w:b/>
          <w:bCs/>
          <w:sz w:val="24"/>
          <w:szCs w:val="24"/>
        </w:rPr>
        <w:t>2.*</w:t>
      </w:r>
      <w:r>
        <w:rPr>
          <w:rFonts w:hint="eastAsia" w:ascii="宋体" w:hAnsi="宋体" w:eastAsia="宋体" w:cs="宋体"/>
          <w:b/>
          <w:bCs/>
          <w:kern w:val="0"/>
          <w:sz w:val="24"/>
          <w:szCs w:val="24"/>
        </w:rPr>
        <w:t>要求投标方及制造商企业合法经营、遵守中华人民共和国法律、未有违法经历；</w:t>
      </w:r>
    </w:p>
    <w:p w14:paraId="36F4A424">
      <w:pPr>
        <w:spacing w:line="420" w:lineRule="exact"/>
        <w:ind w:firstLine="482" w:firstLineChars="200"/>
        <w:rPr>
          <w:rFonts w:hint="eastAsia" w:ascii="宋体" w:hAnsi="宋体" w:eastAsia="宋体" w:cs="宋体"/>
          <w:b/>
          <w:bCs/>
          <w:kern w:val="0"/>
          <w:sz w:val="24"/>
          <w:szCs w:val="24"/>
        </w:rPr>
      </w:pPr>
      <w:r>
        <w:rPr>
          <w:rFonts w:hint="eastAsia" w:ascii="宋体" w:hAnsi="宋体" w:eastAsia="宋体" w:cs="宋体"/>
          <w:b/>
          <w:bCs/>
          <w:sz w:val="24"/>
          <w:szCs w:val="24"/>
        </w:rPr>
        <w:t>*</w:t>
      </w:r>
      <w:r>
        <w:rPr>
          <w:rFonts w:hint="eastAsia" w:ascii="宋体" w:hAnsi="宋体" w:eastAsia="宋体" w:cs="宋体"/>
          <w:b/>
          <w:bCs/>
          <w:kern w:val="0"/>
          <w:sz w:val="24"/>
          <w:szCs w:val="24"/>
        </w:rPr>
        <w:t>要求投标方及制造商企业近5年内无因产品交付问题与客户产生商业纠纷事件；</w:t>
      </w:r>
    </w:p>
    <w:p w14:paraId="113D7A2F">
      <w:pPr>
        <w:spacing w:line="420" w:lineRule="exact"/>
        <w:ind w:firstLine="479" w:firstLineChars="199"/>
        <w:rPr>
          <w:rFonts w:hint="eastAsia" w:ascii="宋体" w:hAnsi="宋体" w:cs="Times New Roman"/>
          <w:b/>
          <w:bCs/>
          <w:sz w:val="24"/>
          <w:szCs w:val="24"/>
          <w:highlight w:val="none"/>
          <w:lang w:eastAsia="zh-CN"/>
        </w:rPr>
      </w:pPr>
      <w:r>
        <w:rPr>
          <w:rFonts w:hint="eastAsia" w:ascii="宋体" w:hAnsi="宋体" w:eastAsia="宋体" w:cs="宋体"/>
          <w:b/>
          <w:bCs/>
          <w:sz w:val="24"/>
          <w:szCs w:val="24"/>
          <w:highlight w:val="none"/>
        </w:rPr>
        <w:t>*</w:t>
      </w:r>
      <w:r>
        <w:rPr>
          <w:rFonts w:hint="eastAsia" w:ascii="宋体" w:hAnsi="宋体" w:eastAsia="宋体" w:cs="宋体"/>
          <w:b/>
          <w:bCs/>
          <w:sz w:val="24"/>
          <w:highlight w:val="none"/>
        </w:rPr>
        <w:t>制造商业绩要求：自202</w:t>
      </w:r>
      <w:r>
        <w:rPr>
          <w:rFonts w:hint="eastAsia" w:ascii="宋体" w:hAnsi="宋体" w:eastAsia="宋体" w:cs="宋体"/>
          <w:b/>
          <w:bCs/>
          <w:sz w:val="24"/>
          <w:highlight w:val="none"/>
          <w:lang w:val="en-US" w:eastAsia="zh-CN"/>
        </w:rPr>
        <w:t>3</w:t>
      </w:r>
      <w:r>
        <w:rPr>
          <w:rFonts w:hint="eastAsia" w:ascii="宋体" w:hAnsi="宋体" w:eastAsia="宋体" w:cs="宋体"/>
          <w:b/>
          <w:bCs/>
          <w:sz w:val="24"/>
          <w:highlight w:val="none"/>
        </w:rPr>
        <w:t>年1月1日至今，</w:t>
      </w:r>
      <w:r>
        <w:rPr>
          <w:rFonts w:hint="eastAsia" w:ascii="宋体" w:hAnsi="宋体" w:eastAsia="宋体" w:cs="Times New Roman"/>
          <w:b/>
          <w:bCs/>
          <w:sz w:val="24"/>
          <w:szCs w:val="24"/>
          <w:highlight w:val="none"/>
        </w:rPr>
        <w:t>需要具备</w:t>
      </w:r>
      <w:r>
        <w:rPr>
          <w:rFonts w:hint="eastAsia" w:ascii="宋体" w:hAnsi="宋体" w:cs="Times New Roman"/>
          <w:b/>
          <w:bCs/>
          <w:sz w:val="24"/>
          <w:szCs w:val="24"/>
          <w:highlight w:val="none"/>
          <w:lang w:val="en-US" w:eastAsia="zh-CN"/>
        </w:rPr>
        <w:t>1</w:t>
      </w:r>
      <w:r>
        <w:rPr>
          <w:rFonts w:hint="default" w:ascii="Times New Roman" w:hAnsi="Times New Roman" w:eastAsia="宋体" w:cs="Times New Roman"/>
          <w:b/>
          <w:bCs/>
          <w:sz w:val="24"/>
          <w:szCs w:val="24"/>
          <w:highlight w:val="none"/>
        </w:rPr>
        <w:t>套</w:t>
      </w:r>
      <w:r>
        <w:rPr>
          <w:rFonts w:hint="eastAsia" w:ascii="Times New Roman" w:hAnsi="Times New Roman" w:eastAsia="宋体" w:cs="Times New Roman"/>
          <w:b/>
          <w:bCs/>
          <w:sz w:val="24"/>
          <w:szCs w:val="24"/>
          <w:highlight w:val="none"/>
          <w:lang w:val="en-US" w:eastAsia="zh-CN"/>
        </w:rPr>
        <w:t>及</w:t>
      </w:r>
      <w:r>
        <w:rPr>
          <w:rFonts w:hint="eastAsia" w:ascii="宋体" w:hAnsi="宋体" w:eastAsia="宋体" w:cs="Times New Roman"/>
          <w:b/>
          <w:bCs/>
          <w:sz w:val="24"/>
          <w:szCs w:val="24"/>
          <w:highlight w:val="none"/>
        </w:rPr>
        <w:t>以上</w:t>
      </w:r>
      <w:r>
        <w:rPr>
          <w:rFonts w:hint="eastAsia" w:ascii="宋体" w:hAnsi="宋体" w:eastAsia="宋体" w:cs="Times New Roman"/>
          <w:b/>
          <w:bCs/>
          <w:sz w:val="24"/>
          <w:szCs w:val="24"/>
          <w:highlight w:val="none"/>
          <w:lang w:val="en-US" w:eastAsia="zh-CN"/>
        </w:rPr>
        <w:t>与本标段项目一致的</w:t>
      </w:r>
      <w:r>
        <w:rPr>
          <w:rFonts w:hint="eastAsia" w:ascii="宋体" w:hAnsi="宋体" w:cs="Times New Roman"/>
          <w:b/>
          <w:bCs/>
          <w:sz w:val="24"/>
          <w:szCs w:val="24"/>
          <w:highlight w:val="none"/>
          <w:lang w:val="en-US" w:eastAsia="zh-CN"/>
        </w:rPr>
        <w:t>功能安全</w:t>
      </w:r>
      <w:r>
        <w:rPr>
          <w:rFonts w:hint="eastAsia" w:ascii="宋体" w:hAnsi="宋体" w:eastAsia="宋体" w:cs="Times New Roman"/>
          <w:b/>
          <w:bCs/>
          <w:sz w:val="24"/>
          <w:szCs w:val="24"/>
          <w:highlight w:val="none"/>
        </w:rPr>
        <w:t>测试系统开发且已成功交付使用的项目经验，并提供相关证明材料佐证</w:t>
      </w:r>
      <w:r>
        <w:rPr>
          <w:rFonts w:hint="eastAsia" w:ascii="宋体" w:hAnsi="宋体" w:cs="Times New Roman"/>
          <w:b/>
          <w:bCs/>
          <w:sz w:val="24"/>
          <w:szCs w:val="24"/>
          <w:highlight w:val="none"/>
          <w:lang w:eastAsia="zh-CN"/>
        </w:rPr>
        <w:t>；</w:t>
      </w:r>
    </w:p>
    <w:p w14:paraId="57B401BA">
      <w:pPr>
        <w:spacing w:line="420" w:lineRule="exact"/>
        <w:ind w:firstLine="479" w:firstLineChars="199"/>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w:t>
      </w:r>
      <w:r>
        <w:rPr>
          <w:rFonts w:ascii="宋体" w:hAnsi="宋体" w:eastAsia="宋体" w:cs="宋体"/>
          <w:b/>
          <w:bCs/>
          <w:sz w:val="24"/>
          <w:szCs w:val="24"/>
        </w:rPr>
        <w:t>设备外观不能有生产厂家标识</w:t>
      </w:r>
      <w:r>
        <w:rPr>
          <w:rFonts w:hint="eastAsia" w:ascii="宋体" w:hAnsi="宋体" w:eastAsia="宋体" w:cs="宋体"/>
          <w:b/>
          <w:bCs/>
          <w:sz w:val="24"/>
          <w:szCs w:val="24"/>
          <w:lang w:eastAsia="zh-CN"/>
        </w:rPr>
        <w:t>。</w:t>
      </w:r>
    </w:p>
    <w:p w14:paraId="25E6C1DB">
      <w:pPr>
        <w:spacing w:line="420" w:lineRule="exact"/>
        <w:ind w:firstLine="480" w:firstLineChars="200"/>
        <w:rPr>
          <w:rFonts w:ascii="宋体" w:hAnsi="宋体"/>
          <w:kern w:val="0"/>
          <w:sz w:val="24"/>
          <w:szCs w:val="24"/>
        </w:rPr>
      </w:pPr>
      <w:r>
        <w:rPr>
          <w:rFonts w:hint="eastAsia" w:ascii="宋体" w:hAnsi="宋体"/>
          <w:kern w:val="0"/>
          <w:sz w:val="24"/>
          <w:szCs w:val="24"/>
        </w:rPr>
        <w:t>本项目涉及的所有设备通信协议需要技术方案评审时一并免费提交给招标方，并协助招标方开展设备集成工作。</w:t>
      </w:r>
    </w:p>
    <w:p w14:paraId="4D4104EA">
      <w:pPr>
        <w:spacing w:line="420" w:lineRule="exact"/>
        <w:ind w:firstLine="480" w:firstLineChars="200"/>
        <w:rPr>
          <w:rFonts w:hint="eastAsia" w:eastAsia="黑体"/>
          <w:sz w:val="24"/>
        </w:rPr>
      </w:pPr>
      <w:r>
        <w:rPr>
          <w:rFonts w:hint="eastAsia" w:ascii="宋体" w:hAnsi="宋体"/>
          <w:kern w:val="0"/>
          <w:sz w:val="24"/>
          <w:szCs w:val="24"/>
        </w:rPr>
        <w:t>各测试系统原理图、程序框图、技术规格和指标、接口协议、各部件型号和参数清单在协议签订两个月内提供。</w:t>
      </w:r>
      <w:bookmarkStart w:id="273" w:name="_Toc25411"/>
      <w:bookmarkStart w:id="274" w:name="_Toc130903432"/>
      <w:bookmarkStart w:id="275" w:name="_Toc12413"/>
    </w:p>
    <w:p w14:paraId="19D053FF">
      <w:pPr>
        <w:spacing w:line="420" w:lineRule="exact"/>
        <w:outlineLvl w:val="3"/>
        <w:rPr>
          <w:rFonts w:eastAsia="黑体"/>
          <w:sz w:val="24"/>
        </w:rPr>
      </w:pPr>
      <w:bookmarkStart w:id="276" w:name="_Toc6259"/>
      <w:r>
        <w:rPr>
          <w:rFonts w:hint="eastAsia" w:eastAsia="黑体"/>
          <w:sz w:val="24"/>
        </w:rPr>
        <w:t>3</w:t>
      </w:r>
      <w:r>
        <w:rPr>
          <w:rFonts w:eastAsia="黑体"/>
          <w:sz w:val="24"/>
        </w:rPr>
        <w:t>.5.</w:t>
      </w:r>
      <w:r>
        <w:rPr>
          <w:rFonts w:hint="eastAsia" w:eastAsia="黑体"/>
          <w:sz w:val="24"/>
        </w:rPr>
        <w:t>1</w:t>
      </w:r>
      <w:r>
        <w:rPr>
          <w:rFonts w:eastAsia="黑体"/>
          <w:sz w:val="24"/>
        </w:rPr>
        <w:t xml:space="preserve"> </w:t>
      </w:r>
      <w:r>
        <w:rPr>
          <w:rFonts w:hint="eastAsia" w:eastAsia="黑体" w:cs="Times New Roman"/>
          <w:sz w:val="24"/>
          <w:lang w:val="en-US" w:eastAsia="zh-CN"/>
        </w:rPr>
        <w:t>功能安全测试系统</w:t>
      </w:r>
      <w:r>
        <w:rPr>
          <w:rFonts w:hint="eastAsia" w:eastAsia="黑体"/>
          <w:sz w:val="24"/>
        </w:rPr>
        <w:t>技术要求</w:t>
      </w:r>
      <w:bookmarkEnd w:id="273"/>
      <w:bookmarkEnd w:id="274"/>
      <w:bookmarkEnd w:id="275"/>
      <w:bookmarkEnd w:id="276"/>
    </w:p>
    <w:p w14:paraId="008F7ED5">
      <w:pPr>
        <w:spacing w:line="420" w:lineRule="exact"/>
        <w:ind w:left="50" w:firstLine="480" w:firstLineChars="200"/>
        <w:outlineLvl w:val="4"/>
        <w:rPr>
          <w:rStyle w:val="167"/>
          <w:rFonts w:ascii="黑体" w:hAnsi="黑体" w:eastAsia="黑体"/>
          <w:b w:val="0"/>
        </w:rPr>
      </w:pPr>
      <w:bookmarkStart w:id="277" w:name="_Toc17366"/>
      <w:bookmarkStart w:id="278" w:name="_Toc20906"/>
      <w:bookmarkStart w:id="279" w:name="_Toc22324"/>
      <w:r>
        <w:rPr>
          <w:rStyle w:val="167"/>
          <w:rFonts w:hint="eastAsia" w:ascii="黑体" w:hAnsi="黑体" w:eastAsia="黑体"/>
          <w:b w:val="0"/>
        </w:rPr>
        <w:t>3</w:t>
      </w:r>
      <w:r>
        <w:rPr>
          <w:rStyle w:val="167"/>
          <w:rFonts w:ascii="黑体" w:hAnsi="黑体" w:eastAsia="黑体"/>
          <w:b w:val="0"/>
        </w:rPr>
        <w:t>.5.</w:t>
      </w:r>
      <w:r>
        <w:rPr>
          <w:rStyle w:val="167"/>
          <w:rFonts w:hint="eastAsia" w:ascii="黑体" w:hAnsi="黑体" w:eastAsia="黑体"/>
          <w:b w:val="0"/>
        </w:rPr>
        <w:t>1</w:t>
      </w:r>
      <w:r>
        <w:rPr>
          <w:rStyle w:val="167"/>
          <w:rFonts w:ascii="黑体" w:hAnsi="黑体" w:eastAsia="黑体"/>
          <w:b w:val="0"/>
        </w:rPr>
        <w:t>.1</w:t>
      </w:r>
      <w:r>
        <w:rPr>
          <w:rStyle w:val="167"/>
          <w:rFonts w:hint="eastAsia" w:ascii="黑体" w:hAnsi="黑体" w:eastAsia="黑体"/>
          <w:b w:val="0"/>
        </w:rPr>
        <w:t>功能用途</w:t>
      </w:r>
      <w:bookmarkEnd w:id="277"/>
      <w:bookmarkEnd w:id="278"/>
      <w:bookmarkEnd w:id="279"/>
    </w:p>
    <w:p w14:paraId="78BA5EDD">
      <w:pPr>
        <w:pStyle w:val="11"/>
        <w:spacing w:line="420" w:lineRule="exact"/>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招标方购置的</w:t>
      </w:r>
      <w:r>
        <w:rPr>
          <w:rFonts w:hint="eastAsia" w:ascii="宋体" w:hAnsi="宋体" w:eastAsia="宋体" w:cs="宋体"/>
          <w:sz w:val="24"/>
          <w:szCs w:val="24"/>
          <w:highlight w:val="none"/>
          <w:lang w:val="en-US" w:eastAsia="zh-CN"/>
        </w:rPr>
        <w:t>功能安全测试系统</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主要用于商用车智驾、底盘、动力、车身、座舱全域功能安全研发验证、认证试验、公告检测及海外出口合规测试。可模拟整车各类电气、通信和传感器故障场景，校验车辆故障预警、安全降级、应急避险等安全机制有效性，排查设计缺陷与合规漏洞。</w:t>
      </w:r>
    </w:p>
    <w:p w14:paraId="7188E1B0">
      <w:pPr>
        <w:spacing w:line="420" w:lineRule="exact"/>
        <w:ind w:left="50" w:firstLine="480" w:firstLineChars="200"/>
        <w:outlineLvl w:val="4"/>
        <w:rPr>
          <w:rStyle w:val="167"/>
          <w:rFonts w:hint="eastAsia" w:ascii="黑体" w:hAnsi="黑体" w:eastAsia="黑体" w:cs="Times New Roman"/>
          <w:b w:val="0"/>
        </w:rPr>
      </w:pPr>
      <w:bookmarkStart w:id="280" w:name="_Toc4804"/>
      <w:bookmarkStart w:id="281" w:name="_Toc19209"/>
      <w:bookmarkStart w:id="282" w:name="_Toc5858"/>
      <w:r>
        <w:rPr>
          <w:rStyle w:val="167"/>
          <w:rFonts w:hint="eastAsia" w:ascii="黑体" w:hAnsi="黑体" w:eastAsia="黑体" w:cs="Times New Roman"/>
          <w:b w:val="0"/>
        </w:rPr>
        <w:t>3.5.1.2</w:t>
      </w:r>
      <w:r>
        <w:rPr>
          <w:rStyle w:val="167"/>
          <w:rFonts w:hint="eastAsia" w:ascii="黑体" w:hAnsi="黑体" w:eastAsia="黑体" w:cs="Times New Roman"/>
          <w:b w:val="0"/>
          <w:lang w:val="en-US" w:eastAsia="zh-CN"/>
        </w:rPr>
        <w:t xml:space="preserve"> </w:t>
      </w:r>
      <w:r>
        <w:rPr>
          <w:rStyle w:val="167"/>
          <w:rFonts w:hint="eastAsia" w:ascii="黑体" w:hAnsi="黑体" w:eastAsia="黑体" w:cs="Times New Roman"/>
          <w:b w:val="0"/>
          <w:highlight w:val="none"/>
          <w:lang w:val="en-US" w:eastAsia="zh-CN"/>
        </w:rPr>
        <w:t>功能安全测试系统</w:t>
      </w:r>
      <w:r>
        <w:rPr>
          <w:rStyle w:val="167"/>
          <w:rFonts w:hint="eastAsia" w:ascii="黑体" w:hAnsi="黑体" w:eastAsia="黑体" w:cs="Times New Roman"/>
          <w:b w:val="0"/>
          <w:highlight w:val="none"/>
        </w:rPr>
        <w:t>配置要求</w:t>
      </w:r>
      <w:bookmarkEnd w:id="280"/>
      <w:bookmarkEnd w:id="281"/>
      <w:bookmarkEnd w:id="282"/>
    </w:p>
    <w:p w14:paraId="3B4A6214">
      <w:pPr>
        <w:spacing w:line="420" w:lineRule="exact"/>
        <w:ind w:left="105" w:leftChars="50" w:firstLine="420" w:firstLineChars="200"/>
        <w:jc w:val="center"/>
        <w:rPr>
          <w:rFonts w:ascii="宋体" w:hAnsi="宋体" w:cs="Arial"/>
          <w:szCs w:val="21"/>
        </w:rPr>
      </w:pPr>
      <w:bookmarkStart w:id="283" w:name="_Toc130911668"/>
      <w:r>
        <w:rPr>
          <w:rFonts w:hint="eastAsia" w:ascii="宋体" w:hAnsi="宋体"/>
          <w:szCs w:val="21"/>
        </w:rPr>
        <w:t xml:space="preserve">表 </w:t>
      </w:r>
      <w:r>
        <w:rPr>
          <w:rFonts w:hint="eastAsia" w:ascii="宋体" w:hAnsi="宋体"/>
          <w:szCs w:val="21"/>
          <w:lang w:val="en-US" w:eastAsia="zh-CN"/>
        </w:rPr>
        <w:t>4</w:t>
      </w:r>
      <w:r>
        <w:rPr>
          <w:rFonts w:ascii="宋体" w:hAnsi="宋体"/>
          <w:szCs w:val="21"/>
        </w:rPr>
        <w:t xml:space="preserve"> </w:t>
      </w:r>
      <w:r>
        <w:rPr>
          <w:rFonts w:hint="eastAsia" w:ascii="宋体" w:hAnsi="宋体" w:cs="Times New Roman"/>
          <w:sz w:val="21"/>
          <w:szCs w:val="21"/>
          <w:lang w:val="en-US" w:eastAsia="zh-CN"/>
        </w:rPr>
        <w:t>功能安全测试系统</w:t>
      </w:r>
      <w:r>
        <w:rPr>
          <w:rFonts w:hint="eastAsia" w:ascii="宋体" w:hAnsi="宋体" w:cs="Arial"/>
          <w:szCs w:val="21"/>
        </w:rPr>
        <w:t>配置要求（包括且不限于以下设备）</w:t>
      </w:r>
      <w:bookmarkEnd w:id="283"/>
    </w:p>
    <w:tbl>
      <w:tblPr>
        <w:tblStyle w:val="32"/>
        <w:tblW w:w="9209" w:type="dxa"/>
        <w:tblInd w:w="0" w:type="dxa"/>
        <w:tblLayout w:type="fixed"/>
        <w:tblCellMar>
          <w:top w:w="0" w:type="dxa"/>
          <w:left w:w="108" w:type="dxa"/>
          <w:bottom w:w="0" w:type="dxa"/>
          <w:right w:w="108" w:type="dxa"/>
        </w:tblCellMar>
      </w:tblPr>
      <w:tblGrid>
        <w:gridCol w:w="846"/>
        <w:gridCol w:w="5212"/>
        <w:gridCol w:w="1178"/>
        <w:gridCol w:w="1973"/>
      </w:tblGrid>
      <w:tr w14:paraId="1369C83C">
        <w:tblPrEx>
          <w:tblCellMar>
            <w:top w:w="0" w:type="dxa"/>
            <w:left w:w="108" w:type="dxa"/>
            <w:bottom w:w="0" w:type="dxa"/>
            <w:right w:w="108" w:type="dxa"/>
          </w:tblCellMar>
        </w:tblPrEx>
        <w:trPr>
          <w:trHeight w:val="368" w:hRule="atLeast"/>
        </w:trPr>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14:paraId="269C106C">
            <w:pPr>
              <w:spacing w:line="240" w:lineRule="exact"/>
              <w:jc w:val="center"/>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序号</w:t>
            </w:r>
          </w:p>
        </w:tc>
        <w:tc>
          <w:tcPr>
            <w:tcW w:w="5212" w:type="dxa"/>
            <w:tcBorders>
              <w:top w:val="single" w:color="auto" w:sz="4" w:space="0"/>
              <w:left w:val="nil"/>
              <w:bottom w:val="single" w:color="auto" w:sz="4" w:space="0"/>
              <w:right w:val="single" w:color="auto" w:sz="4" w:space="0"/>
            </w:tcBorders>
            <w:shd w:val="clear" w:color="auto" w:fill="FFFFFF"/>
            <w:vAlign w:val="center"/>
          </w:tcPr>
          <w:p w14:paraId="65BEF5F4">
            <w:pPr>
              <w:spacing w:line="240" w:lineRule="exact"/>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设备名称</w:t>
            </w:r>
          </w:p>
        </w:tc>
        <w:tc>
          <w:tcPr>
            <w:tcW w:w="1178" w:type="dxa"/>
            <w:tcBorders>
              <w:top w:val="single" w:color="auto" w:sz="4" w:space="0"/>
              <w:left w:val="nil"/>
              <w:bottom w:val="single" w:color="auto" w:sz="4" w:space="0"/>
              <w:right w:val="single" w:color="auto" w:sz="4" w:space="0"/>
            </w:tcBorders>
            <w:shd w:val="clear" w:color="auto" w:fill="FFFFFF"/>
            <w:vAlign w:val="center"/>
          </w:tcPr>
          <w:p w14:paraId="4288278C">
            <w:pPr>
              <w:spacing w:line="240" w:lineRule="exact"/>
              <w:jc w:val="center"/>
              <w:rPr>
                <w:rFonts w:hint="default" w:ascii="宋体" w:hAnsi="宋体" w:eastAsia="宋体" w:cs="宋体"/>
                <w:bCs/>
                <w:color w:val="000000" w:themeColor="text1"/>
                <w:kern w:val="0"/>
                <w:szCs w:val="21"/>
                <w:lang w:val="en-US" w:eastAsia="zh-CN"/>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数量</w:t>
            </w:r>
            <w:r>
              <w:rPr>
                <w:rFonts w:hint="eastAsia" w:ascii="宋体" w:hAnsi="宋体" w:cs="宋体"/>
                <w:bCs/>
                <w:color w:val="000000" w:themeColor="text1"/>
                <w:kern w:val="0"/>
                <w:szCs w:val="21"/>
                <w:lang w:val="en-US" w:eastAsia="zh-CN"/>
                <w14:textFill>
                  <w14:solidFill>
                    <w14:schemeClr w14:val="tx1"/>
                  </w14:solidFill>
                </w14:textFill>
              </w:rPr>
              <w:t>(套)</w:t>
            </w:r>
          </w:p>
        </w:tc>
        <w:tc>
          <w:tcPr>
            <w:tcW w:w="1973" w:type="dxa"/>
            <w:tcBorders>
              <w:top w:val="single" w:color="auto" w:sz="4" w:space="0"/>
              <w:left w:val="nil"/>
              <w:bottom w:val="single" w:color="auto" w:sz="4" w:space="0"/>
              <w:right w:val="single" w:color="auto" w:sz="4" w:space="0"/>
            </w:tcBorders>
            <w:shd w:val="clear" w:color="auto" w:fill="auto"/>
            <w:vAlign w:val="center"/>
          </w:tcPr>
          <w:p w14:paraId="5C7EAC64">
            <w:pPr>
              <w:spacing w:line="240" w:lineRule="exact"/>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备注</w:t>
            </w:r>
          </w:p>
        </w:tc>
      </w:tr>
      <w:tr w14:paraId="0932233A">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3BE53B7">
            <w:pPr>
              <w:spacing w:line="240" w:lineRule="exact"/>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E7C4E19">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通信类故障注入设备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8CDD9AE">
            <w:pPr>
              <w:spacing w:line="240" w:lineRule="exact"/>
              <w:jc w:val="center"/>
              <w:rPr>
                <w:rFonts w:hint="default" w:ascii="宋体" w:hAnsi="宋体" w:eastAsia="宋体" w:cs="宋体"/>
                <w:color w:val="000000" w:themeColor="text1"/>
                <w:kern w:val="0"/>
                <w:szCs w:val="21"/>
                <w:lang w:val="en-US" w:eastAsia="zh-CN"/>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BAC4549">
            <w:pPr>
              <w:spacing w:line="240" w:lineRule="exact"/>
              <w:ind w:firstLine="440"/>
              <w:jc w:val="left"/>
              <w:rPr>
                <w:rFonts w:ascii="宋体" w:hAnsi="宋体" w:cs="宋体"/>
                <w:color w:val="000000" w:themeColor="text1"/>
                <w:szCs w:val="21"/>
                <w14:textFill>
                  <w14:solidFill>
                    <w14:schemeClr w14:val="tx1"/>
                  </w14:solidFill>
                </w14:textFill>
              </w:rPr>
            </w:pPr>
          </w:p>
        </w:tc>
      </w:tr>
      <w:tr w14:paraId="73B2E8A6">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41C0D09">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1.1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13826743">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CAN总线车载故障注入系统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59A89F1C">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3</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AC35E45">
            <w:pPr>
              <w:spacing w:line="240" w:lineRule="exact"/>
              <w:ind w:firstLine="440"/>
              <w:jc w:val="left"/>
              <w:rPr>
                <w:rFonts w:ascii="宋体" w:hAnsi="宋体" w:cs="宋体"/>
                <w:color w:val="000000" w:themeColor="text1"/>
                <w:szCs w:val="21"/>
                <w14:textFill>
                  <w14:solidFill>
                    <w14:schemeClr w14:val="tx1"/>
                  </w14:solidFill>
                </w14:textFill>
              </w:rPr>
            </w:pPr>
          </w:p>
        </w:tc>
      </w:tr>
      <w:tr w14:paraId="4BC736B8">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45362C2C">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1.2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134BA7FB">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以太网车载故障注入系统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0CFCC36">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5756F02D">
            <w:pPr>
              <w:spacing w:line="240" w:lineRule="exact"/>
              <w:ind w:firstLine="440"/>
              <w:jc w:val="left"/>
              <w:rPr>
                <w:rFonts w:ascii="宋体" w:hAnsi="宋体" w:cs="宋体"/>
                <w:color w:val="000000" w:themeColor="text1"/>
                <w:szCs w:val="21"/>
                <w14:textFill>
                  <w14:solidFill>
                    <w14:schemeClr w14:val="tx1"/>
                  </w14:solidFill>
                </w14:textFill>
              </w:rPr>
            </w:pPr>
          </w:p>
        </w:tc>
      </w:tr>
      <w:tr w14:paraId="6B0DADAF">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084AA31">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A129844">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电源类故障注入设备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091FE076">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0F1AC9D">
            <w:pPr>
              <w:spacing w:line="240" w:lineRule="exact"/>
              <w:ind w:firstLine="440"/>
              <w:jc w:val="left"/>
              <w:rPr>
                <w:rFonts w:ascii="宋体" w:hAnsi="宋体" w:cs="宋体"/>
                <w:color w:val="000000" w:themeColor="text1"/>
                <w:szCs w:val="21"/>
                <w14:textFill>
                  <w14:solidFill>
                    <w14:schemeClr w14:val="tx1"/>
                  </w14:solidFill>
                </w14:textFill>
              </w:rPr>
            </w:pPr>
          </w:p>
        </w:tc>
      </w:tr>
      <w:tr w14:paraId="5E6BAE93">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7A15969">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2.1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56696B71">
            <w:pPr>
              <w:spacing w:line="240" w:lineRule="auto"/>
              <w:ind w:left="0" w:leftChars="0" w:firstLine="0" w:firstLineChars="0"/>
              <w:jc w:val="left"/>
              <w:rPr>
                <w:rFonts w:hint="default" w:ascii="宋体" w:hAnsi="宋体" w:eastAsia="宋体" w:cs="宋体"/>
                <w:szCs w:val="21"/>
                <w:lang w:val="en-US" w:eastAsia="zh-CN"/>
              </w:rPr>
            </w:pPr>
            <w:r>
              <w:rPr>
                <w:rFonts w:hint="eastAsia" w:ascii="宋体" w:hAnsi="宋体" w:cs="宋体"/>
                <w:szCs w:val="21"/>
                <w:lang w:val="en-US" w:eastAsia="zh-CN"/>
              </w:rPr>
              <w:t>程控电源</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8D27360">
            <w:pPr>
              <w:spacing w:line="24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80189FD">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432C9333">
        <w:tblPrEx>
          <w:tblCellMar>
            <w:top w:w="0" w:type="dxa"/>
            <w:left w:w="108" w:type="dxa"/>
            <w:bottom w:w="0" w:type="dxa"/>
            <w:right w:w="108" w:type="dxa"/>
          </w:tblCellMar>
        </w:tblPrEx>
        <w:trPr>
          <w:trHeight w:val="272"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4E09E3D">
            <w:pPr>
              <w:spacing w:line="240" w:lineRule="exact"/>
              <w:jc w:val="center"/>
              <w:rPr>
                <w:rFonts w:hint="default" w:ascii="宋体" w:hAnsi="宋体" w:eastAsia="等线" w:cs="宋体"/>
                <w:color w:val="000000" w:themeColor="text1"/>
                <w:kern w:val="0"/>
                <w:szCs w:val="21"/>
                <w:highlight w:val="none"/>
                <w:lang w:val="en-US" w:eastAsia="zh-CN"/>
                <w14:textFill>
                  <w14:solidFill>
                    <w14:schemeClr w14:val="tx1"/>
                  </w14:solidFill>
                </w14:textFill>
              </w:rPr>
            </w:pPr>
            <w:r>
              <w:rPr>
                <w:rFonts w:hint="eastAsia" w:ascii="宋体" w:hAnsi="宋体" w:eastAsia="等线" w:cs="宋体"/>
                <w:color w:val="000000" w:themeColor="text1"/>
                <w:kern w:val="0"/>
                <w:szCs w:val="21"/>
                <w:highlight w:val="none"/>
                <w:lang w:val="en-US" w:eastAsia="zh-CN"/>
                <w14:textFill>
                  <w14:solidFill>
                    <w14:schemeClr w14:val="tx1"/>
                  </w14:solidFill>
                </w14:textFill>
              </w:rPr>
              <w:t>2.2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2D7E8869">
            <w:pPr>
              <w:spacing w:line="240" w:lineRule="auto"/>
              <w:ind w:left="0" w:leftChars="0" w:firstLine="0" w:firstLineChars="0"/>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故障注入分线盒</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89AAFF8">
            <w:pPr>
              <w:spacing w:line="240" w:lineRule="exact"/>
              <w:jc w:val="center"/>
              <w:rPr>
                <w:rFonts w:hint="default" w:ascii="宋体" w:hAnsi="宋体" w:cs="宋体"/>
                <w:kern w:val="0"/>
                <w:szCs w:val="21"/>
                <w:lang w:val="en-US" w:eastAsia="zh-CN"/>
              </w:rPr>
            </w:pPr>
            <w:r>
              <w:rPr>
                <w:rFonts w:hint="eastAsia" w:ascii="宋体" w:hAnsi="宋体" w:cs="宋体"/>
                <w:kern w:val="0"/>
                <w:szCs w:val="21"/>
                <w:lang w:val="en-US" w:eastAsia="zh-CN"/>
              </w:rPr>
              <w:t>3</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0D3A76CA">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3FA3CF12">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427BAC4">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3353B69">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信号类故障注入设备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028CDC5">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82403D8">
            <w:pPr>
              <w:spacing w:line="240" w:lineRule="exact"/>
              <w:ind w:firstLine="440"/>
              <w:jc w:val="left"/>
              <w:rPr>
                <w:rFonts w:ascii="宋体" w:hAnsi="宋体" w:cs="宋体"/>
                <w:color w:val="000000" w:themeColor="text1"/>
                <w:szCs w:val="21"/>
                <w14:textFill>
                  <w14:solidFill>
                    <w14:schemeClr w14:val="tx1"/>
                  </w14:solidFill>
                </w14:textFill>
              </w:rPr>
            </w:pPr>
          </w:p>
        </w:tc>
      </w:tr>
      <w:tr w14:paraId="122A2A6A">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4C2C541C">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BE34788">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轮速传感器故障注入设备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824CD39">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6E2194D">
            <w:pPr>
              <w:spacing w:line="240" w:lineRule="exact"/>
              <w:ind w:firstLine="440"/>
              <w:jc w:val="left"/>
              <w:rPr>
                <w:rFonts w:ascii="宋体" w:hAnsi="宋体" w:cs="宋体"/>
                <w:color w:val="000000" w:themeColor="text1"/>
                <w:szCs w:val="21"/>
                <w14:textFill>
                  <w14:solidFill>
                    <w14:schemeClr w14:val="tx1"/>
                  </w14:solidFill>
                </w14:textFill>
              </w:rPr>
            </w:pPr>
          </w:p>
        </w:tc>
      </w:tr>
      <w:tr w14:paraId="069CD556">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0817BF3">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6AC9E9F">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转向传感器故障注入设备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46C7E53">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72632EA">
            <w:pPr>
              <w:spacing w:line="240" w:lineRule="exact"/>
              <w:ind w:firstLine="440"/>
              <w:jc w:val="left"/>
              <w:rPr>
                <w:rFonts w:ascii="宋体" w:hAnsi="宋体" w:cs="宋体"/>
                <w:color w:val="000000" w:themeColor="text1"/>
                <w:szCs w:val="21"/>
                <w14:textFill>
                  <w14:solidFill>
                    <w14:schemeClr w14:val="tx1"/>
                  </w14:solidFill>
                </w14:textFill>
              </w:rPr>
            </w:pPr>
          </w:p>
        </w:tc>
      </w:tr>
      <w:tr w14:paraId="09AE8E38">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CE3467E">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3B0FF6DB">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模拟电压型传感器故障注入设备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2700A3CF">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9C47BE7">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021A04E7">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F73D1C2">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3.4</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11C9981">
            <w:pPr>
              <w:spacing w:line="240" w:lineRule="auto"/>
              <w:ind w:left="0" w:leftChars="0" w:firstLine="0" w:firstLineChars="0"/>
              <w:jc w:val="left"/>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数字型传感器故障注入设备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5133FC56">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956CB39">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0763F87A">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1F39E07">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3.5</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2446A2A">
            <w:pPr>
              <w:spacing w:line="240" w:lineRule="auto"/>
              <w:ind w:left="0" w:leftChars="0" w:firstLine="0" w:firstLineChars="0"/>
              <w:jc w:val="left"/>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PWM型传感器故障注入设备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C44A19B">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0D91F4E">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468C0537">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6745D492">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4</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C7EC795">
            <w:pPr>
              <w:spacing w:line="240" w:lineRule="auto"/>
              <w:ind w:left="0" w:leftChars="0" w:firstLine="0" w:firstLineChars="0"/>
              <w:jc w:val="left"/>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执行器类故障注入设备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4636A3D5">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72B33EC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799931B2">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E0BB330">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4.1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51C28DD">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执行器故障注入设备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7B4C120B">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8516171">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50441463">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718BB8C">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281E5F9A">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智驾类场景故障注入设备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23539BB8">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A73AF32">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6A9553EE">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B2F3F07">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E9D9B2C">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传感器遮挡故障注入设备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69D0A04">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A5E6E7E">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5809C103">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04D0A76">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6B59E544">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假人</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137C490">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ACEBA9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55278CAE">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1226305">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0DC8816">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软目标车</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56BB4503">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4D7CC6F">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64ED1EA6">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B1EECA4">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C42FEDF">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车辆状态监控设备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0D2C3E00">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29AA743">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7BD70549">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117A281">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21EB3BA3">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惯性导航系统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7C7BBADF">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ADD0893">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2A6CDA48">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F55BAD8">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057C30F">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测试摄像头</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0D6F234C">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4CE05C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0484E199">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3D67931">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55E1B41D">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总线监控工具</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8345870">
            <w:pPr>
              <w:spacing w:line="240" w:lineRule="exact"/>
              <w:jc w:val="center"/>
              <w:rPr>
                <w:rFonts w:hint="default" w:ascii="宋体" w:hAnsi="宋体"/>
                <w:szCs w:val="21"/>
                <w:lang w:val="en-US" w:eastAsia="zh-CN"/>
              </w:rPr>
            </w:pPr>
            <w:r>
              <w:rPr>
                <w:rFonts w:hint="eastAsia" w:ascii="宋体" w:hAnsi="宋体"/>
                <w:szCs w:val="21"/>
                <w:lang w:val="en-US" w:eastAsia="zh-CN"/>
              </w:rPr>
              <w:t>3</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22312CA">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2E098242">
        <w:tblPrEx>
          <w:tblCellMar>
            <w:top w:w="0" w:type="dxa"/>
            <w:left w:w="108" w:type="dxa"/>
            <w:bottom w:w="0" w:type="dxa"/>
            <w:right w:w="108" w:type="dxa"/>
          </w:tblCellMar>
        </w:tblPrEx>
        <w:trPr>
          <w:trHeight w:val="151"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6890E748">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488E0E5">
            <w:pPr>
              <w:spacing w:line="240" w:lineRule="auto"/>
              <w:ind w:left="0" w:leftChars="0" w:firstLine="0" w:firstLineChars="0"/>
              <w:jc w:val="left"/>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辅助类设备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05AD81C">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73EF1A47">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4717CB16">
        <w:tblPrEx>
          <w:tblCellMar>
            <w:top w:w="0" w:type="dxa"/>
            <w:left w:w="108" w:type="dxa"/>
            <w:bottom w:w="0" w:type="dxa"/>
            <w:right w:w="108" w:type="dxa"/>
          </w:tblCellMar>
        </w:tblPrEx>
        <w:trPr>
          <w:trHeight w:val="301"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1FA87FD">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bookmarkStart w:id="284" w:name="_Toc29514"/>
            <w:bookmarkStart w:id="285" w:name="_Toc17250"/>
            <w:r>
              <w:rPr>
                <w:rFonts w:hint="eastAsia" w:ascii="宋体" w:hAnsi="宋体" w:eastAsia="等线" w:cs="宋体"/>
                <w:color w:val="000000" w:themeColor="text1"/>
                <w:kern w:val="0"/>
                <w:szCs w:val="21"/>
                <w:lang w:val="en-US" w:eastAsia="zh-CN"/>
                <w14:textFill>
                  <w14:solidFill>
                    <w14:schemeClr w14:val="tx1"/>
                  </w14:solidFill>
                </w14:textFill>
              </w:rPr>
              <w:t>7.1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6FF2084">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测力方向盘</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27CBF4B">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4FD74E9">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2328474A">
        <w:tblPrEx>
          <w:tblCellMar>
            <w:top w:w="0" w:type="dxa"/>
            <w:left w:w="108" w:type="dxa"/>
            <w:bottom w:w="0" w:type="dxa"/>
            <w:right w:w="108" w:type="dxa"/>
          </w:tblCellMar>
        </w:tblPrEx>
        <w:trPr>
          <w:trHeight w:val="291"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1C92249">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1ED9A98">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移动电源</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23A6AE89">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66E8BC6">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1FBE6C83">
        <w:tblPrEx>
          <w:tblCellMar>
            <w:top w:w="0" w:type="dxa"/>
            <w:left w:w="108" w:type="dxa"/>
            <w:bottom w:w="0" w:type="dxa"/>
            <w:right w:w="108" w:type="dxa"/>
          </w:tblCellMar>
        </w:tblPrEx>
        <w:trPr>
          <w:trHeight w:val="16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5380E45">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174EB2AA">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测试电脑</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E3A587C">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8CFB7B2">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配套故障注入软件和总线监控软件</w:t>
            </w:r>
          </w:p>
        </w:tc>
      </w:tr>
      <w:tr w14:paraId="44EE5BCB">
        <w:tblPrEx>
          <w:tblCellMar>
            <w:top w:w="0" w:type="dxa"/>
            <w:left w:w="108" w:type="dxa"/>
            <w:bottom w:w="0" w:type="dxa"/>
            <w:right w:w="108" w:type="dxa"/>
          </w:tblCellMar>
        </w:tblPrEx>
        <w:trPr>
          <w:trHeight w:val="90"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69555324">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7.4</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8ADDC72">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测试线束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7816D80">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EF0E50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bl>
    <w:p w14:paraId="2D35982B">
      <w:pPr>
        <w:spacing w:line="420" w:lineRule="exact"/>
        <w:ind w:firstLine="480" w:firstLineChars="200"/>
        <w:outlineLvl w:val="4"/>
        <w:rPr>
          <w:rFonts w:hint="eastAsia" w:eastAsia="黑体" w:cs="Times New Roman"/>
          <w:sz w:val="24"/>
          <w:highlight w:val="none"/>
          <w:lang w:val="en-US" w:eastAsia="zh-CN"/>
        </w:rPr>
      </w:pPr>
      <w:bookmarkStart w:id="286" w:name="_Toc16805"/>
      <w:r>
        <w:rPr>
          <w:rStyle w:val="167"/>
          <w:rFonts w:hint="eastAsia" w:ascii="黑体" w:hAnsi="黑体" w:eastAsia="黑体"/>
          <w:b w:val="0"/>
        </w:rPr>
        <w:t>3</w:t>
      </w:r>
      <w:r>
        <w:rPr>
          <w:rStyle w:val="167"/>
          <w:rFonts w:ascii="黑体" w:hAnsi="黑体" w:eastAsia="黑体"/>
          <w:b w:val="0"/>
        </w:rPr>
        <w:t>.5.</w:t>
      </w:r>
      <w:r>
        <w:rPr>
          <w:rStyle w:val="167"/>
          <w:rFonts w:hint="eastAsia" w:ascii="黑体" w:hAnsi="黑体" w:eastAsia="黑体"/>
          <w:b w:val="0"/>
        </w:rPr>
        <w:t>1</w:t>
      </w:r>
      <w:r>
        <w:rPr>
          <w:rStyle w:val="167"/>
          <w:rFonts w:ascii="黑体" w:hAnsi="黑体" w:eastAsia="黑体"/>
          <w:b w:val="0"/>
        </w:rPr>
        <w:t>.3</w:t>
      </w:r>
      <w:r>
        <w:rPr>
          <w:rStyle w:val="167"/>
          <w:rFonts w:hint="eastAsia" w:ascii="黑体" w:hAnsi="黑体" w:eastAsia="黑体"/>
          <w:b w:val="0"/>
          <w:lang w:val="en-US" w:eastAsia="zh-CN"/>
        </w:rPr>
        <w:t xml:space="preserve"> </w:t>
      </w:r>
      <w:r>
        <w:rPr>
          <w:rFonts w:hint="eastAsia" w:eastAsia="黑体" w:cs="Times New Roman"/>
          <w:sz w:val="24"/>
          <w:lang w:val="en-US" w:eastAsia="zh-CN"/>
        </w:rPr>
        <w:t>功能安全测试系</w:t>
      </w:r>
      <w:r>
        <w:rPr>
          <w:rFonts w:hint="eastAsia" w:eastAsia="黑体" w:cs="Times New Roman"/>
          <w:sz w:val="24"/>
          <w:highlight w:val="none"/>
          <w:lang w:val="en-US" w:eastAsia="zh-CN"/>
        </w:rPr>
        <w:t>统总体要求</w:t>
      </w:r>
      <w:bookmarkEnd w:id="284"/>
      <w:bookmarkEnd w:id="285"/>
      <w:bookmarkEnd w:id="286"/>
    </w:p>
    <w:p w14:paraId="3B3485A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vertAlign w:val="baseline"/>
          <w:lang w:val="en-US" w:eastAsia="zh-CN"/>
        </w:rPr>
      </w:pPr>
      <w:bookmarkStart w:id="287" w:name="_Toc3000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1总体技术</w:t>
      </w:r>
      <w:r>
        <w:rPr>
          <w:rFonts w:hint="eastAsia" w:ascii="宋体" w:hAnsi="宋体" w:eastAsia="宋体" w:cs="宋体"/>
          <w:b/>
          <w:bCs/>
          <w:sz w:val="24"/>
          <w:szCs w:val="24"/>
          <w:vertAlign w:val="baseline"/>
          <w:lang w:val="en-US" w:eastAsia="zh-CN"/>
        </w:rPr>
        <w:t>要求</w:t>
      </w:r>
      <w:bookmarkEnd w:id="287"/>
    </w:p>
    <w:p w14:paraId="49DC2C92">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系统面向功能安全的合规与准入，应</w:t>
      </w:r>
      <w:r>
        <w:rPr>
          <w:rFonts w:hint="eastAsia"/>
          <w:sz w:val="24"/>
          <w:szCs w:val="32"/>
          <w:lang w:val="en-US" w:eastAsia="zh-CN"/>
        </w:rPr>
        <w:t>覆盖执行标准所涉及功能安全检测的所有测试项，同时具备功能安全实车测试能力，包含通信</w:t>
      </w:r>
      <w:r>
        <w:rPr>
          <w:rFonts w:hint="eastAsia"/>
          <w:sz w:val="24"/>
          <w:szCs w:val="32"/>
          <w:highlight w:val="none"/>
          <w:lang w:val="en-US" w:eastAsia="zh-CN"/>
        </w:rPr>
        <w:t>类故障、电源类故障、信号类故障、执行器类故障、智驾类故障</w:t>
      </w:r>
      <w:r>
        <w:rPr>
          <w:rFonts w:hint="eastAsia"/>
          <w:sz w:val="24"/>
          <w:szCs w:val="32"/>
          <w:lang w:val="en-US" w:eastAsia="zh-CN"/>
        </w:rPr>
        <w:t>等实车上可开展的功能安全典型故障类型；</w:t>
      </w:r>
    </w:p>
    <w:p w14:paraId="553F99E4">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系统</w:t>
      </w:r>
      <w:r>
        <w:rPr>
          <w:rFonts w:hint="default"/>
          <w:sz w:val="24"/>
          <w:szCs w:val="32"/>
          <w:lang w:val="en-US" w:eastAsia="zh-CN"/>
        </w:rPr>
        <w:t>中所涉及到的标准法规</w:t>
      </w:r>
      <w:r>
        <w:rPr>
          <w:rFonts w:hint="eastAsia"/>
          <w:sz w:val="24"/>
          <w:szCs w:val="32"/>
          <w:lang w:val="en-US" w:eastAsia="zh-CN"/>
        </w:rPr>
        <w:t>应</w:t>
      </w:r>
      <w:r>
        <w:rPr>
          <w:rFonts w:hint="default"/>
          <w:sz w:val="24"/>
          <w:szCs w:val="32"/>
          <w:lang w:val="en-US" w:eastAsia="zh-CN"/>
        </w:rPr>
        <w:t>更新适应到最新版本要求，系统中所涉及的工具都应提供相应的接口</w:t>
      </w:r>
      <w:r>
        <w:rPr>
          <w:rFonts w:hint="eastAsia"/>
          <w:sz w:val="24"/>
          <w:szCs w:val="32"/>
          <w:lang w:val="en-US" w:eastAsia="zh-CN"/>
        </w:rPr>
        <w:t>可</w:t>
      </w:r>
      <w:r>
        <w:rPr>
          <w:rFonts w:hint="default"/>
          <w:sz w:val="24"/>
          <w:szCs w:val="32"/>
          <w:lang w:val="en-US" w:eastAsia="zh-CN"/>
        </w:rPr>
        <w:t>供用户进行</w:t>
      </w:r>
      <w:r>
        <w:rPr>
          <w:rFonts w:hint="eastAsia"/>
          <w:sz w:val="24"/>
          <w:szCs w:val="32"/>
          <w:lang w:val="en-US" w:eastAsia="zh-CN"/>
        </w:rPr>
        <w:t>开发</w:t>
      </w:r>
      <w:r>
        <w:rPr>
          <w:rFonts w:hint="default"/>
          <w:sz w:val="24"/>
          <w:szCs w:val="32"/>
          <w:lang w:val="en-US" w:eastAsia="zh-CN"/>
        </w:rPr>
        <w:t>研究，后续可扩展用于其他法规的覆盖及复用</w:t>
      </w:r>
      <w:r>
        <w:rPr>
          <w:rFonts w:hint="eastAsia"/>
          <w:sz w:val="24"/>
          <w:szCs w:val="32"/>
          <w:lang w:val="en-US" w:eastAsia="zh-CN"/>
        </w:rPr>
        <w:t>、</w:t>
      </w:r>
      <w:r>
        <w:rPr>
          <w:rFonts w:hint="default"/>
          <w:sz w:val="24"/>
          <w:szCs w:val="32"/>
          <w:lang w:val="en-US" w:eastAsia="zh-CN"/>
        </w:rPr>
        <w:t>企业标准</w:t>
      </w:r>
      <w:r>
        <w:rPr>
          <w:rFonts w:hint="eastAsia"/>
          <w:sz w:val="24"/>
          <w:szCs w:val="32"/>
          <w:lang w:val="en-US" w:eastAsia="zh-CN"/>
        </w:rPr>
        <w:t>能力的扩展</w:t>
      </w:r>
      <w:r>
        <w:rPr>
          <w:rFonts w:hint="default"/>
          <w:sz w:val="24"/>
          <w:szCs w:val="32"/>
          <w:lang w:val="en-US" w:eastAsia="zh-CN"/>
        </w:rPr>
        <w:t>；</w:t>
      </w:r>
    </w:p>
    <w:p w14:paraId="59A68A4E">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投标方</w:t>
      </w:r>
      <w:r>
        <w:rPr>
          <w:rFonts w:hint="default"/>
          <w:sz w:val="24"/>
          <w:szCs w:val="32"/>
          <w:lang w:val="en-US" w:eastAsia="zh-CN"/>
        </w:rPr>
        <w:t>应根据自身在</w:t>
      </w:r>
      <w:r>
        <w:rPr>
          <w:rFonts w:hint="eastAsia"/>
          <w:sz w:val="24"/>
          <w:szCs w:val="32"/>
          <w:lang w:val="en-US" w:eastAsia="zh-CN"/>
        </w:rPr>
        <w:t>功能</w:t>
      </w:r>
      <w:r>
        <w:rPr>
          <w:rFonts w:hint="default"/>
          <w:sz w:val="24"/>
          <w:szCs w:val="32"/>
          <w:lang w:val="en-US" w:eastAsia="zh-CN"/>
        </w:rPr>
        <w:t>安全</w:t>
      </w:r>
      <w:r>
        <w:rPr>
          <w:rFonts w:hint="eastAsia"/>
          <w:sz w:val="24"/>
          <w:szCs w:val="32"/>
          <w:lang w:val="en-US" w:eastAsia="zh-CN"/>
        </w:rPr>
        <w:t>方面</w:t>
      </w:r>
      <w:r>
        <w:rPr>
          <w:rFonts w:hint="default"/>
          <w:sz w:val="24"/>
          <w:szCs w:val="32"/>
          <w:lang w:val="en-US" w:eastAsia="zh-CN"/>
        </w:rPr>
        <w:t>的建设经验，</w:t>
      </w:r>
      <w:r>
        <w:rPr>
          <w:rFonts w:hint="eastAsia"/>
          <w:sz w:val="24"/>
          <w:szCs w:val="32"/>
          <w:lang w:val="en-US" w:eastAsia="zh-CN"/>
        </w:rPr>
        <w:t>将</w:t>
      </w:r>
      <w:r>
        <w:rPr>
          <w:rFonts w:hint="default"/>
          <w:sz w:val="24"/>
          <w:szCs w:val="32"/>
          <w:highlight w:val="none"/>
          <w:lang w:val="en-US" w:eastAsia="zh-CN"/>
        </w:rPr>
        <w:t>相关</w:t>
      </w:r>
      <w:r>
        <w:rPr>
          <w:rFonts w:hint="eastAsia"/>
          <w:sz w:val="24"/>
          <w:szCs w:val="32"/>
          <w:highlight w:val="none"/>
          <w:lang w:val="en-US" w:eastAsia="zh-CN"/>
        </w:rPr>
        <w:t>标准的</w:t>
      </w:r>
      <w:r>
        <w:rPr>
          <w:rFonts w:hint="default"/>
          <w:sz w:val="24"/>
          <w:szCs w:val="32"/>
          <w:highlight w:val="none"/>
          <w:lang w:val="en-US" w:eastAsia="zh-CN"/>
        </w:rPr>
        <w:t>测试用例</w:t>
      </w:r>
      <w:r>
        <w:rPr>
          <w:rFonts w:hint="eastAsia"/>
          <w:sz w:val="24"/>
          <w:szCs w:val="32"/>
          <w:lang w:val="en-US" w:eastAsia="zh-CN"/>
        </w:rPr>
        <w:t>提交给招标方</w:t>
      </w:r>
      <w:r>
        <w:rPr>
          <w:rFonts w:hint="eastAsia"/>
          <w:sz w:val="24"/>
          <w:szCs w:val="32"/>
          <w:highlight w:val="none"/>
          <w:lang w:val="en-US" w:eastAsia="zh-CN"/>
        </w:rPr>
        <w:t>，</w:t>
      </w:r>
      <w:r>
        <w:rPr>
          <w:rFonts w:hint="eastAsia"/>
          <w:sz w:val="24"/>
          <w:szCs w:val="32"/>
          <w:lang w:val="en-US" w:eastAsia="zh-CN"/>
        </w:rPr>
        <w:t>并</w:t>
      </w:r>
      <w:r>
        <w:rPr>
          <w:rFonts w:hint="default"/>
          <w:sz w:val="24"/>
          <w:szCs w:val="32"/>
          <w:lang w:val="en-US" w:eastAsia="zh-CN"/>
        </w:rPr>
        <w:t>可持续更新，若3年内以上任意标准迭代更新，测试用例需同步免费升级并更新给甲方</w:t>
      </w:r>
      <w:r>
        <w:rPr>
          <w:rFonts w:hint="eastAsia"/>
          <w:sz w:val="24"/>
          <w:szCs w:val="32"/>
          <w:lang w:val="en-US" w:eastAsia="zh-CN"/>
        </w:rPr>
        <w:t>；</w:t>
      </w:r>
    </w:p>
    <w:p w14:paraId="759E6389">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投标方提供的功能安全测试系统及服务应可支持重汽不同平台（重型车、轻型车）下的车型项目，需要支持的服务范围至少包含以下部分：各法规的功能安全实车测试用例、功能安全实车故障注入系统软件、功能安全实车故障注入系统硬件、实车动态信息采集工具、智驾域功能安全场景触发工具、设备集成调试与培训等；</w:t>
      </w:r>
    </w:p>
    <w:p w14:paraId="2CB14269">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投标方应依据各标准法规的功能安全要求，撰写测试规程，包含技术文档要求、</w:t>
      </w:r>
      <w:r>
        <w:rPr>
          <w:rFonts w:hint="eastAsia"/>
          <w:sz w:val="24"/>
          <w:szCs w:val="32"/>
          <w:lang w:val="en-US" w:eastAsia="zh-CN"/>
        </w:rPr>
        <w:t>验证和确认测试要求等内容，可指导开展功能安全附录的文档检验及验证和确认测试；</w:t>
      </w:r>
    </w:p>
    <w:p w14:paraId="6D697CB1">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投标方应依据各标准法规的功能安全附录中的验证和确认试验要求，建立验证和确认试验的测试用例模板，涵盖标准法规中要求的各类故障类型</w:t>
      </w:r>
      <w:r>
        <w:rPr>
          <w:rFonts w:hint="eastAsia"/>
          <w:sz w:val="24"/>
          <w:szCs w:val="32"/>
          <w:highlight w:val="none"/>
          <w:lang w:val="en-US" w:eastAsia="zh-CN"/>
        </w:rPr>
        <w:t>（如通信类故障、电源类故障、信号类故障、执行器类故障、智驾类故障等），</w:t>
      </w:r>
      <w:r>
        <w:rPr>
          <w:rFonts w:hint="eastAsia"/>
          <w:sz w:val="24"/>
          <w:szCs w:val="32"/>
          <w:lang w:val="en-US" w:eastAsia="zh-CN"/>
        </w:rPr>
        <w:t>覆盖各标准法规中涉及到的所有整车危害、安全目标、试验工况以及适用功能。</w:t>
      </w:r>
    </w:p>
    <w:p w14:paraId="6818385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default" w:ascii="宋体" w:hAnsi="宋体" w:cs="宋体"/>
          <w:b/>
          <w:bCs/>
          <w:sz w:val="24"/>
          <w:szCs w:val="24"/>
          <w:lang w:val="en-US" w:eastAsia="zh-CN"/>
        </w:rPr>
      </w:pPr>
      <w:bookmarkStart w:id="288" w:name="_Toc8306"/>
      <w:r>
        <w:rPr>
          <w:rStyle w:val="167"/>
          <w:rFonts w:hint="eastAsia" w:ascii="宋体" w:hAnsi="宋体" w:eastAsia="宋体" w:cs="宋体"/>
          <w:b/>
          <w:bCs/>
          <w:sz w:val="24"/>
          <w:szCs w:val="24"/>
          <w:lang w:val="en-US" w:eastAsia="zh-CN"/>
        </w:rPr>
        <w:t>3.</w:t>
      </w:r>
      <w:r>
        <w:rPr>
          <w:rStyle w:val="167"/>
          <w:rFonts w:hint="eastAsia" w:ascii="宋体" w:hAnsi="宋体" w:cs="宋体"/>
          <w:b/>
          <w:bCs/>
          <w:sz w:val="24"/>
          <w:szCs w:val="24"/>
          <w:lang w:val="en-US" w:eastAsia="zh-CN"/>
        </w:rPr>
        <w:t>5.1.3.2底盘域功能安全测试要求</w:t>
      </w:r>
      <w:bookmarkEnd w:id="288"/>
    </w:p>
    <w:p w14:paraId="6F6F7B3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89" w:name="_Toc31156"/>
      <w:bookmarkStart w:id="290" w:name="_Toc276"/>
      <w:bookmarkStart w:id="291" w:name="_Toc31804"/>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2.1汽车转向系统功能安全测试</w:t>
      </w:r>
      <w:r>
        <w:rPr>
          <w:rFonts w:hint="eastAsia" w:ascii="宋体" w:hAnsi="宋体" w:eastAsia="宋体" w:cs="宋体"/>
          <w:b/>
          <w:bCs/>
          <w:sz w:val="24"/>
          <w:szCs w:val="24"/>
          <w:vertAlign w:val="baseline"/>
          <w:lang w:val="en-US" w:eastAsia="zh-CN"/>
        </w:rPr>
        <w:t>要求</w:t>
      </w:r>
      <w:bookmarkEnd w:id="289"/>
      <w:bookmarkEnd w:id="290"/>
      <w:bookmarkEnd w:id="291"/>
    </w:p>
    <w:p w14:paraId="1895B105">
      <w:pPr>
        <w:numPr>
          <w:ilvl w:val="0"/>
          <w:numId w:val="0"/>
        </w:numPr>
        <w:spacing w:line="420" w:lineRule="exact"/>
        <w:ind w:firstLine="480" w:firstLineChars="200"/>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kern w:val="2"/>
          <w:sz w:val="24"/>
          <w:szCs w:val="24"/>
          <w:vertAlign w:val="baseline"/>
          <w:lang w:val="en-US" w:eastAsia="zh-CN" w:bidi="ar-SA"/>
        </w:rPr>
        <w:t>1）</w:t>
      </w:r>
      <w:r>
        <w:rPr>
          <w:rFonts w:hint="eastAsia" w:ascii="宋体" w:hAnsi="宋体" w:cs="宋体"/>
          <w:b w:val="0"/>
          <w:bCs w:val="0"/>
          <w:kern w:val="2"/>
          <w:sz w:val="24"/>
          <w:szCs w:val="24"/>
          <w:vertAlign w:val="baseline"/>
          <w:lang w:val="en-US" w:eastAsia="zh-CN" w:bidi="ar-SA"/>
        </w:rPr>
        <w:t>符合强标GB 17675和国际标准UN R79中转向电子控制系统在功能安全方面的文档及验证确认的要求</w:t>
      </w:r>
      <w:r>
        <w:rPr>
          <w:rFonts w:hint="eastAsia" w:ascii="宋体" w:hAnsi="宋体" w:eastAsia="宋体" w:cs="宋体"/>
          <w:b w:val="0"/>
          <w:bCs w:val="0"/>
          <w:sz w:val="24"/>
          <w:szCs w:val="24"/>
          <w:lang w:val="en-US" w:eastAsia="zh-CN"/>
        </w:rPr>
        <w:t>。</w:t>
      </w:r>
    </w:p>
    <w:p w14:paraId="00AD816F">
      <w:pPr>
        <w:numPr>
          <w:ilvl w:val="0"/>
          <w:numId w:val="0"/>
        </w:numPr>
        <w:spacing w:line="420" w:lineRule="exact"/>
        <w:ind w:firstLine="480" w:firstLineChars="200"/>
        <w:rPr>
          <w:rFonts w:hint="eastAsia" w:ascii="宋体" w:hAnsi="宋体" w:eastAsia="宋体" w:cs="宋体"/>
          <w:b w:val="0"/>
          <w:bCs w:val="0"/>
          <w:sz w:val="24"/>
          <w:szCs w:val="24"/>
          <w:lang w:val="en-US" w:eastAsia="zh-CN"/>
        </w:rPr>
      </w:pPr>
      <w:r>
        <w:rPr>
          <w:rFonts w:hint="default" w:ascii="宋体" w:hAnsi="宋体" w:eastAsia="宋体" w:cs="宋体"/>
          <w:b w:val="0"/>
          <w:bCs w:val="0"/>
          <w:kern w:val="2"/>
          <w:sz w:val="24"/>
          <w:szCs w:val="24"/>
          <w:vertAlign w:val="baseline"/>
          <w:lang w:val="en-US" w:eastAsia="zh-CN" w:bidi="ar-SA"/>
        </w:rPr>
        <w:t>2）</w:t>
      </w:r>
      <w:r>
        <w:rPr>
          <w:rFonts w:hint="eastAsia" w:ascii="宋体" w:hAnsi="宋体" w:cs="宋体"/>
          <w:b w:val="0"/>
          <w:bCs w:val="0"/>
          <w:kern w:val="2"/>
          <w:sz w:val="24"/>
          <w:szCs w:val="24"/>
          <w:vertAlign w:val="baseline"/>
          <w:lang w:val="en-US" w:eastAsia="zh-CN" w:bidi="ar-SA"/>
        </w:rPr>
        <w:t>电动助力转向系统、电液助力转向系统故障类型应覆盖供电类故障、转向传感器类故障、电机故障、通信接口类故障</w:t>
      </w:r>
      <w:r>
        <w:rPr>
          <w:rFonts w:hint="eastAsia" w:ascii="宋体" w:hAnsi="宋体" w:eastAsia="宋体" w:cs="宋体"/>
          <w:b w:val="0"/>
          <w:bCs w:val="0"/>
          <w:sz w:val="24"/>
          <w:szCs w:val="24"/>
          <w:lang w:val="en-US" w:eastAsia="zh-CN"/>
        </w:rPr>
        <w:t>。</w:t>
      </w:r>
    </w:p>
    <w:p w14:paraId="008C7482">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系统工作电压过低、过高、断路、短路</w:t>
      </w:r>
      <w:r>
        <w:rPr>
          <w:rFonts w:hint="eastAsia" w:ascii="宋体" w:hAnsi="宋体" w:eastAsia="宋体" w:cs="宋体"/>
          <w:sz w:val="24"/>
          <w:szCs w:val="24"/>
          <w:lang w:val="en-US" w:eastAsia="zh-CN"/>
        </w:rPr>
        <w:t>；</w:t>
      </w:r>
    </w:p>
    <w:p w14:paraId="50C14E76">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转向传感器类故障：扭矩传感器、角度传感器、位置传感器短路（对地或对电源）、断路、信号卡滞、偏差故障；</w:t>
      </w:r>
    </w:p>
    <w:p w14:paraId="6CEB512D">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电机故障：助力电机的驱动链路及电机短路、开路故障；</w:t>
      </w:r>
    </w:p>
    <w:p w14:paraId="72F4CA3F">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通信接口类故障：系统内部通信接口故障、系统与其他系统通信接口故障，导致助力电机输出非预期的跳变、振荡、粘滞、卡滞转向扭矩。</w:t>
      </w:r>
    </w:p>
    <w:p w14:paraId="67E6D7BA">
      <w:pPr>
        <w:numPr>
          <w:ilvl w:val="0"/>
          <w:numId w:val="12"/>
        </w:numPr>
        <w:spacing w:line="420" w:lineRule="exact"/>
        <w:ind w:firstLine="480" w:firstLineChars="200"/>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辅助转向装置故障类型应覆盖供电类故障、转向传感器类故障、通信接口类故障。</w:t>
      </w:r>
    </w:p>
    <w:p w14:paraId="4BA5B027">
      <w:pPr>
        <w:pStyle w:val="94"/>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系统工作电压过低、过高、断路、短路</w:t>
      </w:r>
      <w:r>
        <w:rPr>
          <w:rFonts w:hint="eastAsia" w:ascii="宋体" w:hAnsi="宋体" w:eastAsia="宋体" w:cs="宋体"/>
          <w:sz w:val="24"/>
          <w:szCs w:val="24"/>
          <w:lang w:val="en-US" w:eastAsia="zh-CN"/>
        </w:rPr>
        <w:t>；</w:t>
      </w:r>
    </w:p>
    <w:p w14:paraId="662699D9">
      <w:pPr>
        <w:pStyle w:val="94"/>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转向传感器类故障：扭矩传感器、角度传感器、位置传感器短路（对地或对电源）、断路、信号卡滞、偏差故障；</w:t>
      </w:r>
    </w:p>
    <w:p w14:paraId="6081ABA8">
      <w:pPr>
        <w:pStyle w:val="94"/>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sz w:val="24"/>
          <w:szCs w:val="24"/>
          <w:lang w:val="en-US" w:eastAsia="zh-CN"/>
        </w:rPr>
        <w:t>通信接口类故障：系统内部通信接口故障、系统与其他系统通信接口故障，导致ASE输出非预期的跳变、振荡、粘滞、卡滞转向扭矩。</w:t>
      </w:r>
    </w:p>
    <w:p w14:paraId="737307F8">
      <w:pPr>
        <w:numPr>
          <w:ilvl w:val="0"/>
          <w:numId w:val="12"/>
        </w:numPr>
        <w:spacing w:line="420" w:lineRule="exact"/>
        <w:ind w:firstLine="480" w:firstLineChars="200"/>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全动力转向系统故障类型应覆盖供电类故障、转向传感器类故障、电机故障、通信接口类故障。</w:t>
      </w:r>
    </w:p>
    <w:p w14:paraId="66E85AA6">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系统工作电压过低、过高、断路、短路</w:t>
      </w:r>
      <w:r>
        <w:rPr>
          <w:rFonts w:hint="eastAsia" w:ascii="宋体" w:hAnsi="宋体" w:eastAsia="宋体" w:cs="宋体"/>
          <w:sz w:val="24"/>
          <w:szCs w:val="24"/>
          <w:lang w:val="en-US" w:eastAsia="zh-CN"/>
        </w:rPr>
        <w:t>；</w:t>
      </w:r>
    </w:p>
    <w:p w14:paraId="6D8571A8">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转向传感器类故障：扭矩传感器、角度传感器、位置传感器短路（对地或对电源）、断路、信号卡滞、偏差故障；</w:t>
      </w:r>
    </w:p>
    <w:p w14:paraId="2228BBFC">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电机故障：转向盘手感反馈电机、车轮转向驱动电机的驱动链路及电机短路、开路故障；</w:t>
      </w:r>
    </w:p>
    <w:p w14:paraId="74B68C4B">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通信接口类故障：系统内部通信接口故障、系统与其他系统通信接口故障，导致转向盘执行器和/或车轮执行器输出非预期的跳变、振荡、粘滞、卡滞转向扭矩。</w:t>
      </w:r>
    </w:p>
    <w:p w14:paraId="497FA6E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92" w:name="_Toc5977"/>
      <w:bookmarkStart w:id="293" w:name="_Toc30073"/>
      <w:bookmarkStart w:id="294" w:name="_Toc5836"/>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2.2乘用车制动系统功能安全测试</w:t>
      </w:r>
      <w:r>
        <w:rPr>
          <w:rFonts w:hint="eastAsia" w:ascii="宋体" w:hAnsi="宋体" w:eastAsia="宋体" w:cs="宋体"/>
          <w:b/>
          <w:bCs/>
          <w:sz w:val="24"/>
          <w:szCs w:val="24"/>
          <w:vertAlign w:val="baseline"/>
          <w:lang w:val="en-US" w:eastAsia="zh-CN"/>
        </w:rPr>
        <w:t>要求</w:t>
      </w:r>
      <w:bookmarkEnd w:id="292"/>
      <w:bookmarkEnd w:id="293"/>
      <w:bookmarkEnd w:id="294"/>
    </w:p>
    <w:p w14:paraId="2FC380AE">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符合强标GB 21670和国际标准UN R13h中制动电子控制系统在功能安全方面的文档及验证确认的要求。涉及功能包括但不限于：具有电控传输的行车制动、具有电力传输的行车制动、采用电子传输的驻车制动、B型和A+B型电力再生式制动、A型和A+B型电力再生式制动、防抱制动等。</w:t>
      </w:r>
    </w:p>
    <w:p w14:paraId="47ABA498">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电控传输的行车制动故障类型应覆盖制动踏板位移传感器故障、纵向加速度传感器故障、制动液位传感器故障、制动踏板位移传感器故障、供电类故障、通信接口类故障</w:t>
      </w:r>
      <w:r>
        <w:rPr>
          <w:rFonts w:ascii="宋体" w:hAnsi="宋体" w:eastAsia="宋体" w:cs="宋体"/>
          <w:sz w:val="24"/>
          <w:szCs w:val="24"/>
        </w:rPr>
        <w:t>。</w:t>
      </w:r>
    </w:p>
    <w:p w14:paraId="12014C79">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制动踏板位移传感器故障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短路、偏移（含比例缩放）、卡滞、扰动</w:t>
      </w:r>
      <w:r>
        <w:rPr>
          <w:rFonts w:hint="eastAsia" w:ascii="宋体" w:hAnsi="宋体" w:eastAsia="宋体" w:cs="宋体"/>
          <w:sz w:val="24"/>
          <w:szCs w:val="24"/>
          <w:lang w:val="en-US" w:eastAsia="zh-CN"/>
        </w:rPr>
        <w:t>；</w:t>
      </w:r>
    </w:p>
    <w:p w14:paraId="41CE03C5">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纵向加速度传感器故障</w:t>
      </w:r>
      <w:r>
        <w:rPr>
          <w:rFonts w:hint="eastAsia" w:ascii="宋体" w:hAnsi="宋体" w:cs="宋体"/>
          <w:b w:val="0"/>
          <w:bCs w:val="0"/>
          <w:sz w:val="24"/>
          <w:szCs w:val="24"/>
          <w:lang w:val="en-US" w:eastAsia="zh-CN"/>
        </w:rPr>
        <w:t>：断路（含接触不良）、偏移（含比例缩放）、卡滞、扰动、校验位错误、循环滚动码错误、丢帧；</w:t>
      </w:r>
    </w:p>
    <w:p w14:paraId="38EC407F">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制动液位传感器故障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短路、断路</w:t>
      </w:r>
      <w:r>
        <w:rPr>
          <w:rFonts w:hint="eastAsia" w:ascii="宋体" w:hAnsi="宋体" w:cs="宋体"/>
          <w:b w:val="0"/>
          <w:bCs w:val="0"/>
          <w:sz w:val="24"/>
          <w:szCs w:val="24"/>
          <w:lang w:val="en-US" w:eastAsia="zh-CN"/>
        </w:rPr>
        <w:t>（含接触不良）、信号超过范围；</w:t>
      </w:r>
    </w:p>
    <w:p w14:paraId="38184F5F">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制动踏板位移传感器故障</w:t>
      </w:r>
      <w:r>
        <w:rPr>
          <w:rFonts w:hint="eastAsia" w:ascii="宋体" w:hAnsi="宋体" w:cs="宋体"/>
          <w:b w:val="0"/>
          <w:bCs w:val="0"/>
          <w:sz w:val="24"/>
          <w:szCs w:val="24"/>
          <w:lang w:val="en-US" w:eastAsia="zh-CN"/>
        </w:rPr>
        <w:t>：短路、断路、偏移（含比例缩放）、卡滞、扰动、校验位错误、循环滚动码错误、丢帧；</w:t>
      </w:r>
    </w:p>
    <w:p w14:paraId="770DE54B">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供电类故障：</w:t>
      </w:r>
      <w:r>
        <w:rPr>
          <w:rFonts w:hint="eastAsia" w:ascii="宋体" w:hAnsi="宋体" w:cs="宋体"/>
          <w:sz w:val="24"/>
          <w:szCs w:val="24"/>
          <w:lang w:val="en-US" w:eastAsia="zh-CN"/>
        </w:rPr>
        <w:t>系统工作电压过低、过高、断路、限流</w:t>
      </w:r>
      <w:r>
        <w:rPr>
          <w:rFonts w:hint="eastAsia" w:ascii="宋体" w:hAnsi="宋体" w:cs="宋体"/>
          <w:b w:val="0"/>
          <w:bCs w:val="0"/>
          <w:sz w:val="24"/>
          <w:szCs w:val="24"/>
          <w:lang w:val="en-US" w:eastAsia="zh-CN"/>
        </w:rPr>
        <w:t>；</w:t>
      </w:r>
    </w:p>
    <w:p w14:paraId="279F2E22">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通信接口类故障：制动系统内部通信接口故障、制动系统与其他系统通信接口故障导致产生非预期的制动力、制动力不足等。</w:t>
      </w:r>
    </w:p>
    <w:p w14:paraId="483A04A9">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电力传输的行车制动故障类型应覆盖制动踏板位移传感器、踏板角度传感器、踏板力传感器等传感器故障、供电类故障、制动执行器位置传感器、制动执行器电流传感器、夹紧力传感器等制动执行器故障、纵向加速度传感器故障、通信接口类故障。</w:t>
      </w:r>
    </w:p>
    <w:p w14:paraId="5F4279DB">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制动踏板位移传感器、踏板角度传感器、踏板力传感器等传感器故障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w:t>
      </w:r>
      <w:r>
        <w:rPr>
          <w:rFonts w:hint="eastAsia" w:ascii="宋体" w:hAnsi="宋体" w:cs="宋体"/>
          <w:b w:val="0"/>
          <w:bCs w:val="0"/>
          <w:sz w:val="24"/>
          <w:szCs w:val="24"/>
          <w:lang w:val="en-US" w:eastAsia="zh-CN"/>
        </w:rPr>
        <w:t>断路、</w:t>
      </w:r>
      <w:r>
        <w:rPr>
          <w:rFonts w:hint="eastAsia" w:ascii="宋体" w:hAnsi="宋体" w:cs="宋体"/>
          <w:sz w:val="24"/>
          <w:szCs w:val="24"/>
          <w:lang w:val="en-US" w:eastAsia="zh-CN"/>
        </w:rPr>
        <w:t>偏移（含比例缩放）、卡滞、扰动、滞后</w:t>
      </w:r>
      <w:r>
        <w:rPr>
          <w:rFonts w:hint="eastAsia" w:ascii="宋体" w:hAnsi="宋体" w:eastAsia="宋体" w:cs="宋体"/>
          <w:sz w:val="24"/>
          <w:szCs w:val="24"/>
          <w:lang w:val="en-US" w:eastAsia="zh-CN"/>
        </w:rPr>
        <w:t>；</w:t>
      </w:r>
    </w:p>
    <w:p w14:paraId="0703CA3F">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系统工作电压过低、过高、断路、限流</w:t>
      </w:r>
      <w:r>
        <w:rPr>
          <w:rFonts w:hint="eastAsia" w:ascii="宋体" w:hAnsi="宋体" w:cs="宋体"/>
          <w:b w:val="0"/>
          <w:bCs w:val="0"/>
          <w:sz w:val="24"/>
          <w:szCs w:val="24"/>
          <w:lang w:val="en-US" w:eastAsia="zh-CN"/>
        </w:rPr>
        <w:t>；</w:t>
      </w:r>
    </w:p>
    <w:p w14:paraId="080468B7">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制动执行器位置传感器、制动执行器电流传感器、夹紧力传感器等制动执行器故障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短路、</w:t>
      </w:r>
      <w:r>
        <w:rPr>
          <w:rFonts w:hint="eastAsia" w:ascii="宋体" w:hAnsi="宋体" w:cs="宋体"/>
          <w:b w:val="0"/>
          <w:bCs w:val="0"/>
          <w:sz w:val="24"/>
          <w:szCs w:val="24"/>
          <w:lang w:val="en-US" w:eastAsia="zh-CN"/>
        </w:rPr>
        <w:t>断路、</w:t>
      </w:r>
      <w:r>
        <w:rPr>
          <w:rFonts w:hint="eastAsia" w:ascii="宋体" w:hAnsi="宋体" w:cs="宋体"/>
          <w:sz w:val="24"/>
          <w:szCs w:val="24"/>
          <w:lang w:val="en-US" w:eastAsia="zh-CN"/>
        </w:rPr>
        <w:t>偏移（含比例缩放）、卡滞、扰动、滞后</w:t>
      </w:r>
      <w:r>
        <w:rPr>
          <w:rFonts w:hint="eastAsia" w:ascii="宋体" w:hAnsi="宋体" w:cs="宋体"/>
          <w:b w:val="0"/>
          <w:bCs w:val="0"/>
          <w:sz w:val="24"/>
          <w:szCs w:val="24"/>
          <w:lang w:val="en-US" w:eastAsia="zh-CN"/>
        </w:rPr>
        <w:t>；</w:t>
      </w:r>
    </w:p>
    <w:p w14:paraId="5A0732B0">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纵向加速度传感器故障</w:t>
      </w:r>
      <w:r>
        <w:rPr>
          <w:rFonts w:hint="eastAsia" w:ascii="宋体" w:hAnsi="宋体" w:cs="宋体"/>
          <w:b w:val="0"/>
          <w:bCs w:val="0"/>
          <w:sz w:val="24"/>
          <w:szCs w:val="24"/>
          <w:lang w:val="en-US" w:eastAsia="zh-CN"/>
        </w:rPr>
        <w:t>：断路（含接触不良）、偏移（含比例缩放）、卡滞、扰动、校验位错误、循环滚动码错误、丢帧；</w:t>
      </w:r>
    </w:p>
    <w:p w14:paraId="09624C79">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：制动系统内部通信接口故障、制动系统与其他系统通信接口故障导致产生非预期的制动力、制动力不足、制动系统内部通信接口故障等；</w:t>
      </w:r>
    </w:p>
    <w:p w14:paraId="32B2A0A5">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采用电子传输的驻车制动故障类型应覆盖驻车控制装置故障、卡钳电机故障、通信接口类故障。</w:t>
      </w:r>
    </w:p>
    <w:p w14:paraId="5CB05F7B">
      <w:pPr>
        <w:pStyle w:val="94"/>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驻车控制装置故障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短路、断路、卡滞</w:t>
      </w:r>
      <w:r>
        <w:rPr>
          <w:rFonts w:hint="eastAsia" w:ascii="宋体" w:hAnsi="宋体" w:eastAsia="宋体" w:cs="宋体"/>
          <w:sz w:val="24"/>
          <w:szCs w:val="24"/>
          <w:lang w:val="en-US" w:eastAsia="zh-CN"/>
        </w:rPr>
        <w:t>；</w:t>
      </w:r>
    </w:p>
    <w:p w14:paraId="49DA57A6">
      <w:pPr>
        <w:pStyle w:val="94"/>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卡钳电机故障、左后电机正向断路、左后电机反向断路、右后电机正向断路、右后电机反向断路；</w:t>
      </w:r>
    </w:p>
    <w:p w14:paraId="67AD8F70">
      <w:pPr>
        <w:pStyle w:val="94"/>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：制动系统内部通信接口故障导致非预期激活驻车功能、制动系统与其他系统通信接口故障导致非预期的驻车制动释放、驻车制动失效、驻车制动力不足等；</w:t>
      </w:r>
    </w:p>
    <w:p w14:paraId="01E08993">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B型和A+B型电力再生式制动故障类型应覆盖制动踏板位移传感器故障、轮速信号故障、通信接口类故障。</w:t>
      </w:r>
    </w:p>
    <w:p w14:paraId="0E9CC874">
      <w:pPr>
        <w:pStyle w:val="94"/>
        <w:keepNext w:val="0"/>
        <w:keepLines w:val="0"/>
        <w:pageBreakBefore w:val="0"/>
        <w:widowControl w:val="0"/>
        <w:numPr>
          <w:ilvl w:val="0"/>
          <w:numId w:val="19"/>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制动踏板位移传感故障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短路、偏移（含比例缩放）、卡滞、扰动</w:t>
      </w:r>
      <w:r>
        <w:rPr>
          <w:rFonts w:hint="eastAsia" w:ascii="宋体" w:hAnsi="宋体" w:eastAsia="宋体" w:cs="宋体"/>
          <w:sz w:val="24"/>
          <w:szCs w:val="24"/>
          <w:lang w:val="en-US" w:eastAsia="zh-CN"/>
        </w:rPr>
        <w:t>；</w:t>
      </w:r>
    </w:p>
    <w:p w14:paraId="1538B152">
      <w:pPr>
        <w:pStyle w:val="94"/>
        <w:keepNext w:val="0"/>
        <w:keepLines w:val="0"/>
        <w:pageBreakBefore w:val="0"/>
        <w:widowControl w:val="0"/>
        <w:numPr>
          <w:ilvl w:val="0"/>
          <w:numId w:val="19"/>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轮速信号故障</w:t>
      </w:r>
      <w:r>
        <w:rPr>
          <w:rFonts w:hint="eastAsia" w:ascii="宋体" w:hAnsi="宋体" w:cs="宋体"/>
          <w:b w:val="0"/>
          <w:bCs w:val="0"/>
          <w:sz w:val="24"/>
          <w:szCs w:val="24"/>
          <w:lang w:val="en-US" w:eastAsia="zh-CN"/>
        </w:rPr>
        <w:t>：短路、断路（含接触不良）、偏移（含比例缩放、阶跃跳动）、卡滞、扰动（含齿数错误、缺齿、传感器与齿圈空袭错误）、轮速有效性错误、对于带方向的轮速传感器应覆盖方向错误、方向有效性错误、传感器类型错误等；</w:t>
      </w:r>
    </w:p>
    <w:p w14:paraId="310081D3">
      <w:pPr>
        <w:pStyle w:val="94"/>
        <w:keepNext w:val="0"/>
        <w:keepLines w:val="0"/>
        <w:pageBreakBefore w:val="0"/>
        <w:widowControl w:val="0"/>
        <w:numPr>
          <w:ilvl w:val="0"/>
          <w:numId w:val="19"/>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：B型电力再生式制动系统内部通信接口故障、B型电力再生式制动系统与其他系统通信接口故障导致电动部件产生过大制动力、制动力不足或丧失等；</w:t>
      </w:r>
    </w:p>
    <w:p w14:paraId="692A6422">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A型和A+B型电力再生式制动故障类型应覆盖加速踏板位移传感器故障、通信接口类故障。</w:t>
      </w:r>
    </w:p>
    <w:p w14:paraId="65902395">
      <w:pPr>
        <w:pStyle w:val="94"/>
        <w:keepNext w:val="0"/>
        <w:keepLines w:val="0"/>
        <w:pageBreakBefore w:val="0"/>
        <w:widowControl w:val="0"/>
        <w:numPr>
          <w:ilvl w:val="0"/>
          <w:numId w:val="2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加速踏板位移传感故障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短路、偏移（含比例缩放）、卡滞、扰动</w:t>
      </w:r>
      <w:r>
        <w:rPr>
          <w:rFonts w:hint="eastAsia" w:ascii="宋体" w:hAnsi="宋体" w:eastAsia="宋体" w:cs="宋体"/>
          <w:sz w:val="24"/>
          <w:szCs w:val="24"/>
          <w:lang w:val="en-US" w:eastAsia="zh-CN"/>
        </w:rPr>
        <w:t>；</w:t>
      </w:r>
    </w:p>
    <w:p w14:paraId="72321101">
      <w:pPr>
        <w:pStyle w:val="94"/>
        <w:keepNext w:val="0"/>
        <w:keepLines w:val="0"/>
        <w:pageBreakBefore w:val="0"/>
        <w:widowControl w:val="0"/>
        <w:numPr>
          <w:ilvl w:val="0"/>
          <w:numId w:val="20"/>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：A型电力再生式制动系统内部通信接口故障、A型电力再生式制动系统与其他系统通信接口故障导致电动部件产生过大制动力、制动力不足或丧失、非预期退出A型电力再生制动等；</w:t>
      </w:r>
    </w:p>
    <w:p w14:paraId="5386590D">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防抱制动故障类型应覆盖供电类故障、轮速信号故障、通信类故障、制动执行器位置传感器、制动执行器电流传感器、夹紧力传感器等制动执行器故障。</w:t>
      </w:r>
    </w:p>
    <w:p w14:paraId="4725A65D">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系统工作电压过低、过高、断路、限流</w:t>
      </w:r>
      <w:r>
        <w:rPr>
          <w:rFonts w:hint="eastAsia" w:ascii="宋体" w:hAnsi="宋体" w:eastAsia="宋体" w:cs="宋体"/>
          <w:sz w:val="24"/>
          <w:szCs w:val="24"/>
          <w:lang w:val="en-US" w:eastAsia="zh-CN"/>
        </w:rPr>
        <w:t>；</w:t>
      </w:r>
    </w:p>
    <w:p w14:paraId="30E4AD0D">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轮速信号</w:t>
      </w:r>
      <w:r>
        <w:rPr>
          <w:rFonts w:hint="eastAsia" w:ascii="宋体" w:hAnsi="宋体" w:cs="宋体"/>
          <w:b w:val="0"/>
          <w:bCs w:val="0"/>
          <w:sz w:val="24"/>
          <w:szCs w:val="24"/>
          <w:lang w:val="en-US" w:eastAsia="zh-CN"/>
        </w:rPr>
        <w:t>故障：短路、断路（含接触不良）、偏移（含比例缩放、阶跃跳动）、卡滞、扰动（含齿数错误、缺齿、传感器与齿圈空袭错误）、轮速有效性错误、对于带方向的轮速传感器应覆盖方向错误、方向有效性错误、传感器类型错误等；</w:t>
      </w:r>
    </w:p>
    <w:p w14:paraId="153DCECC">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通信类故障：制动系统内部通信接口故障、制动系统与其他系统通信接口故障导致制动力不足；</w:t>
      </w:r>
    </w:p>
    <w:p w14:paraId="7D53FDB4">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制动执行器位置传感器、制动执行器电流传感器、夹紧力传感器等制动执行器故障</w:t>
      </w:r>
      <w:r>
        <w:rPr>
          <w:rFonts w:hint="eastAsia" w:ascii="宋体" w:hAnsi="宋体" w:cs="宋体"/>
          <w:b w:val="0"/>
          <w:bCs w:val="0"/>
          <w:sz w:val="24"/>
          <w:szCs w:val="24"/>
          <w:lang w:val="en-US" w:eastAsia="zh-CN"/>
        </w:rPr>
        <w:t>：短路、断路、偏移（含比例缩放）、卡滞、扰动、滞后。</w:t>
      </w:r>
    </w:p>
    <w:p w14:paraId="39EBA43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Style w:val="167"/>
          <w:rFonts w:hint="eastAsia" w:ascii="宋体" w:hAnsi="宋体" w:cs="宋体"/>
          <w:b/>
          <w:bCs/>
          <w:sz w:val="24"/>
          <w:szCs w:val="24"/>
          <w:lang w:val="en-US" w:eastAsia="zh-CN"/>
        </w:rPr>
      </w:pPr>
      <w:bookmarkStart w:id="295" w:name="_Toc22295"/>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2.3商用车辆和挂车制动系统技术要求及试验方法</w:t>
      </w:r>
      <w:bookmarkEnd w:id="295"/>
    </w:p>
    <w:p w14:paraId="027C7AF2">
      <w:pPr>
        <w:numPr>
          <w:ilvl w:val="0"/>
          <w:numId w:val="22"/>
        </w:numPr>
        <w:spacing w:line="420" w:lineRule="exact"/>
        <w:ind w:firstLine="480" w:firstLineChars="200"/>
        <w:rPr>
          <w:rStyle w:val="167"/>
          <w:rFonts w:hint="default" w:ascii="宋体" w:hAnsi="宋体" w:cs="宋体"/>
          <w:b w:val="0"/>
          <w:bCs w:val="0"/>
          <w:sz w:val="24"/>
          <w:szCs w:val="24"/>
          <w:lang w:val="en-US" w:eastAsia="zh-CN"/>
        </w:rPr>
      </w:pPr>
      <w:r>
        <w:rPr>
          <w:rFonts w:hint="eastAsia" w:ascii="宋体" w:hAnsi="宋体" w:cs="Times New Roman"/>
          <w:b w:val="0"/>
          <w:bCs w:val="0"/>
          <w:sz w:val="24"/>
          <w:szCs w:val="24"/>
          <w:lang w:val="en-US" w:eastAsia="zh-CN"/>
        </w:rPr>
        <w:t>符合强标GB 12676（按最新国标执行）和国际标准UN R13在功能安全方面的文档及验证确认的要求。</w:t>
      </w:r>
    </w:p>
    <w:p w14:paraId="427F963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96" w:name="_Toc16891"/>
      <w:bookmarkStart w:id="297" w:name="_Toc23464"/>
      <w:bookmarkStart w:id="298" w:name="_Toc22764"/>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2.4轻型汽车电子稳定性控制系统功能安全测试</w:t>
      </w:r>
      <w:r>
        <w:rPr>
          <w:rFonts w:hint="eastAsia" w:ascii="宋体" w:hAnsi="宋体" w:eastAsia="宋体" w:cs="宋体"/>
          <w:b/>
          <w:bCs/>
          <w:sz w:val="24"/>
          <w:szCs w:val="24"/>
          <w:vertAlign w:val="baseline"/>
          <w:lang w:val="en-US" w:eastAsia="zh-CN"/>
        </w:rPr>
        <w:t>要求</w:t>
      </w:r>
      <w:bookmarkEnd w:id="296"/>
      <w:bookmarkEnd w:id="297"/>
      <w:bookmarkEnd w:id="298"/>
    </w:p>
    <w:p w14:paraId="08A09FBF">
      <w:pPr>
        <w:numPr>
          <w:ilvl w:val="0"/>
          <w:numId w:val="2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30677（按最新国标执行）和国际标准UN R139在功能安全方面的文档及验证确认的要求，故障类型应覆盖横摆角速度信号故障、横向加速度信号故障、转角信号故障、通信接口类故障</w:t>
      </w:r>
      <w:r>
        <w:rPr>
          <w:rFonts w:hint="eastAsia" w:ascii="宋体" w:hAnsi="宋体" w:eastAsia="宋体" w:cs="宋体"/>
          <w:b w:val="0"/>
          <w:bCs w:val="0"/>
          <w:sz w:val="24"/>
          <w:szCs w:val="24"/>
          <w:highlight w:val="none"/>
          <w:lang w:val="en-US" w:eastAsia="zh-CN"/>
        </w:rPr>
        <w:t>。</w:t>
      </w:r>
    </w:p>
    <w:p w14:paraId="782F86CA">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横摆角速度信号故障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偏移、卡滞、反向</w:t>
      </w:r>
      <w:r>
        <w:rPr>
          <w:rFonts w:hint="eastAsia" w:ascii="宋体" w:hAnsi="宋体" w:eastAsia="宋体" w:cs="宋体"/>
          <w:sz w:val="24"/>
          <w:szCs w:val="24"/>
          <w:lang w:val="en-US" w:eastAsia="zh-CN"/>
        </w:rPr>
        <w:t>；</w:t>
      </w:r>
    </w:p>
    <w:p w14:paraId="28A0DAB7">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横向加速度信号故障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67230674">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转角信号故障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31D90FA0">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：电子稳定性系统与其他系统通信接口故障。</w:t>
      </w:r>
    </w:p>
    <w:p w14:paraId="76F9E19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99" w:name="_Toc1203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2.5重型汽车电子稳定性控制系统功能安全测试</w:t>
      </w:r>
      <w:r>
        <w:rPr>
          <w:rFonts w:hint="eastAsia" w:ascii="宋体" w:hAnsi="宋体" w:eastAsia="宋体" w:cs="宋体"/>
          <w:b/>
          <w:bCs/>
          <w:sz w:val="24"/>
          <w:szCs w:val="24"/>
          <w:vertAlign w:val="baseline"/>
          <w:lang w:val="en-US" w:eastAsia="zh-CN"/>
        </w:rPr>
        <w:t>要求</w:t>
      </w:r>
      <w:bookmarkEnd w:id="299"/>
    </w:p>
    <w:p w14:paraId="646F0EDD">
      <w:pPr>
        <w:numPr>
          <w:ilvl w:val="0"/>
          <w:numId w:val="25"/>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38185（按最新国标执行）和国际标准UN R13h在功能安全方面的文档及验证确认的要求，故障类型应覆盖横摆角速度信号故障、横向加速度信号故障、转角信号故障、通信接口类故障</w:t>
      </w:r>
      <w:r>
        <w:rPr>
          <w:rFonts w:hint="eastAsia" w:ascii="宋体" w:hAnsi="宋体" w:eastAsia="宋体" w:cs="宋体"/>
          <w:b w:val="0"/>
          <w:bCs w:val="0"/>
          <w:sz w:val="24"/>
          <w:szCs w:val="24"/>
          <w:highlight w:val="none"/>
          <w:lang w:val="en-US" w:eastAsia="zh-CN"/>
        </w:rPr>
        <w:t>。</w:t>
      </w:r>
    </w:p>
    <w:p w14:paraId="33526BB2">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横摆角速度信号故障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偏移、卡滞、反向</w:t>
      </w:r>
      <w:r>
        <w:rPr>
          <w:rFonts w:hint="eastAsia" w:ascii="宋体" w:hAnsi="宋体" w:eastAsia="宋体" w:cs="宋体"/>
          <w:sz w:val="24"/>
          <w:szCs w:val="24"/>
          <w:lang w:val="en-US" w:eastAsia="zh-CN"/>
        </w:rPr>
        <w:t>；</w:t>
      </w:r>
    </w:p>
    <w:p w14:paraId="6748638C">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横向加速度信号故障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51D77A5E">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转角信号故障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246E035E">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：电子稳定性系统与其他系统通信接口故障。</w:t>
      </w:r>
    </w:p>
    <w:p w14:paraId="55AA170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eastAsia="宋体" w:cs="宋体"/>
          <w:b/>
          <w:bCs/>
          <w:sz w:val="24"/>
          <w:szCs w:val="24"/>
          <w:lang w:val="en-US" w:eastAsia="zh-CN"/>
        </w:rPr>
      </w:pPr>
      <w:bookmarkStart w:id="300" w:name="_Toc28419"/>
      <w:r>
        <w:rPr>
          <w:rStyle w:val="167"/>
          <w:rFonts w:hint="eastAsia" w:ascii="宋体" w:hAnsi="宋体" w:eastAsia="宋体" w:cs="宋体"/>
          <w:b/>
          <w:bCs/>
          <w:sz w:val="24"/>
          <w:szCs w:val="24"/>
          <w:lang w:val="en-US" w:eastAsia="zh-CN"/>
        </w:rPr>
        <w:t>3.5.1.3.3座舱域功能安全测试要求</w:t>
      </w:r>
      <w:bookmarkEnd w:id="300"/>
    </w:p>
    <w:p w14:paraId="7306A67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1" w:name="_Toc10604"/>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3.1机动车辆间接视野装置功能安全测试</w:t>
      </w:r>
      <w:r>
        <w:rPr>
          <w:rFonts w:hint="eastAsia" w:ascii="宋体" w:hAnsi="宋体" w:eastAsia="宋体" w:cs="宋体"/>
          <w:b/>
          <w:bCs/>
          <w:sz w:val="24"/>
          <w:szCs w:val="24"/>
          <w:vertAlign w:val="baseline"/>
          <w:lang w:val="en-US" w:eastAsia="zh-CN"/>
        </w:rPr>
        <w:t>要求</w:t>
      </w:r>
      <w:bookmarkEnd w:id="301"/>
    </w:p>
    <w:p w14:paraId="16D85121">
      <w:pPr>
        <w:numPr>
          <w:ilvl w:val="0"/>
          <w:numId w:val="2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符合强标GB 15084功能安全测试规程和国际标准UN R46中摄像机-监视器系统（CMS）在功能安全方面的文档及验证确认的要求。</w:t>
      </w:r>
    </w:p>
    <w:p w14:paraId="05564503">
      <w:pPr>
        <w:numPr>
          <w:ilvl w:val="0"/>
          <w:numId w:val="2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失效模式包括，摄像机典型失效、监视器典型失效、控制单元典型失效。</w:t>
      </w:r>
    </w:p>
    <w:p w14:paraId="586BD258">
      <w:pPr>
        <w:pStyle w:val="94"/>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摄像机典型失效</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摄像机失效、电子噪声降低细节分辨率、光学失焦降低细节分辨率</w:t>
      </w:r>
      <w:r>
        <w:rPr>
          <w:rFonts w:hint="eastAsia" w:ascii="宋体" w:hAnsi="宋体" w:eastAsia="宋体" w:cs="宋体"/>
          <w:b w:val="0"/>
          <w:bCs w:val="0"/>
          <w:sz w:val="24"/>
          <w:szCs w:val="24"/>
          <w:lang w:val="en-US" w:eastAsia="zh-CN"/>
        </w:rPr>
        <w:t>；</w:t>
      </w:r>
    </w:p>
    <w:p w14:paraId="79F50752">
      <w:pPr>
        <w:pStyle w:val="94"/>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监视器典型失效</w:t>
      </w:r>
      <w:r>
        <w:rPr>
          <w:rFonts w:hint="eastAsia" w:ascii="宋体" w:hAnsi="宋体" w:cs="宋体"/>
          <w:b w:val="0"/>
          <w:bCs w:val="0"/>
          <w:sz w:val="24"/>
          <w:szCs w:val="24"/>
          <w:lang w:val="en-US" w:eastAsia="zh-CN"/>
        </w:rPr>
        <w:t>：监视器显示失效，没有图像内容显示、监视器显示的内容冻结，图像不更新、成像时间增，图像变换时模糊；</w:t>
      </w:r>
    </w:p>
    <w:p w14:paraId="43C2103A">
      <w:pPr>
        <w:pStyle w:val="94"/>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控制单元典型失效</w:t>
      </w:r>
      <w:r>
        <w:rPr>
          <w:rFonts w:hint="eastAsia" w:ascii="宋体" w:hAnsi="宋体" w:cs="宋体"/>
          <w:b w:val="0"/>
          <w:bCs w:val="0"/>
          <w:sz w:val="24"/>
          <w:szCs w:val="24"/>
          <w:lang w:val="en-US" w:eastAsia="zh-CN"/>
        </w:rPr>
        <w:t>：控制单元失效、控制单元和摄像机通信失效、控制单元和监视器通信失效。</w:t>
      </w:r>
    </w:p>
    <w:p w14:paraId="19F3A2C6">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2" w:name="_Toc186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3.2轻型汽车视野辅助系统功能安全测试</w:t>
      </w:r>
      <w:r>
        <w:rPr>
          <w:rFonts w:hint="eastAsia" w:ascii="宋体" w:hAnsi="宋体" w:eastAsia="宋体" w:cs="宋体"/>
          <w:b/>
          <w:bCs/>
          <w:sz w:val="24"/>
          <w:szCs w:val="24"/>
          <w:vertAlign w:val="baseline"/>
          <w:lang w:val="en-US" w:eastAsia="zh-CN"/>
        </w:rPr>
        <w:t>要求</w:t>
      </w:r>
      <w:bookmarkEnd w:id="302"/>
    </w:p>
    <w:p w14:paraId="4B3E9CF9">
      <w:pPr>
        <w:numPr>
          <w:ilvl w:val="0"/>
          <w:numId w:val="2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符合推标GB/T 46926和国际标准UN R176中视野辅助系统在功能安全方面的文档及验证确认的要求，失效模式包括，成像单元失效、通信失效、控制单元失效。</w:t>
      </w:r>
    </w:p>
    <w:p w14:paraId="259F2BB6">
      <w:pPr>
        <w:numPr>
          <w:ilvl w:val="0"/>
          <w:numId w:val="2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故障类型应覆盖供电类故障、成像单元故障、通信接口类故障</w:t>
      </w:r>
      <w:r>
        <w:rPr>
          <w:rFonts w:hint="eastAsia" w:ascii="宋体" w:hAnsi="宋体" w:eastAsia="宋体" w:cs="宋体"/>
          <w:b w:val="0"/>
          <w:bCs w:val="0"/>
          <w:sz w:val="24"/>
          <w:szCs w:val="24"/>
          <w:highlight w:val="none"/>
          <w:lang w:val="en-US" w:eastAsia="zh-CN"/>
        </w:rPr>
        <w:t>。</w:t>
      </w:r>
    </w:p>
    <w:p w14:paraId="7FC353BD">
      <w:pPr>
        <w:pStyle w:val="94"/>
        <w:keepNext w:val="0"/>
        <w:keepLines w:val="0"/>
        <w:pageBreakBefore w:val="0"/>
        <w:widowControl w:val="0"/>
        <w:numPr>
          <w:ilvl w:val="0"/>
          <w:numId w:val="3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控制单元工作电压过低、过高、断路、短路</w:t>
      </w:r>
      <w:r>
        <w:rPr>
          <w:rFonts w:hint="eastAsia" w:ascii="宋体" w:hAnsi="宋体" w:eastAsia="宋体" w:cs="宋体"/>
          <w:sz w:val="24"/>
          <w:szCs w:val="24"/>
          <w:lang w:val="en-US" w:eastAsia="zh-CN"/>
        </w:rPr>
        <w:t>；</w:t>
      </w:r>
    </w:p>
    <w:p w14:paraId="32BCE343">
      <w:pPr>
        <w:pStyle w:val="94"/>
        <w:keepNext w:val="0"/>
        <w:keepLines w:val="0"/>
        <w:pageBreakBefore w:val="0"/>
        <w:widowControl w:val="0"/>
        <w:numPr>
          <w:ilvl w:val="0"/>
          <w:numId w:val="3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成像单元故障</w:t>
      </w:r>
      <w:r>
        <w:rPr>
          <w:rFonts w:hint="eastAsia" w:ascii="宋体" w:hAnsi="宋体" w:cs="宋体"/>
          <w:b w:val="0"/>
          <w:bCs w:val="0"/>
          <w:sz w:val="24"/>
          <w:szCs w:val="24"/>
          <w:lang w:val="en-US" w:eastAsia="zh-CN"/>
        </w:rPr>
        <w:t>：电源断路、显示过亮、白屏、闪烁的图像信息；</w:t>
      </w:r>
    </w:p>
    <w:p w14:paraId="3F72E03F">
      <w:pPr>
        <w:pStyle w:val="94"/>
        <w:keepNext w:val="0"/>
        <w:keepLines w:val="0"/>
        <w:pageBreakBefore w:val="0"/>
        <w:widowControl w:val="0"/>
        <w:numPr>
          <w:ilvl w:val="0"/>
          <w:numId w:val="30"/>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：控制单元与成像单元之间通信接口故障，导致无相关图像信号输出或输出错误的图像显示信号、输出冻结或卡滞的显示图像信号、输出过亮、白屏、闪烁的显示图像信号。</w:t>
      </w:r>
    </w:p>
    <w:p w14:paraId="07A82B2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vertAlign w:val="baseline"/>
          <w:lang w:val="en-US" w:eastAsia="zh-CN"/>
        </w:rPr>
      </w:pPr>
      <w:bookmarkStart w:id="303" w:name="_Toc4400"/>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4智驾域功能安全测试</w:t>
      </w:r>
      <w:r>
        <w:rPr>
          <w:rFonts w:hint="eastAsia" w:ascii="宋体" w:hAnsi="宋体" w:eastAsia="宋体" w:cs="宋体"/>
          <w:b/>
          <w:bCs/>
          <w:sz w:val="24"/>
          <w:szCs w:val="24"/>
          <w:vertAlign w:val="baseline"/>
          <w:lang w:val="en-US" w:eastAsia="zh-CN"/>
        </w:rPr>
        <w:t>要求</w:t>
      </w:r>
      <w:bookmarkEnd w:id="303"/>
    </w:p>
    <w:p w14:paraId="7403610B">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4" w:name="_Toc26875"/>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4.1轻型汽车自动紧急制动系统功能安全测试</w:t>
      </w:r>
      <w:r>
        <w:rPr>
          <w:rFonts w:hint="eastAsia" w:ascii="宋体" w:hAnsi="宋体" w:eastAsia="宋体" w:cs="宋体"/>
          <w:b/>
          <w:bCs/>
          <w:sz w:val="24"/>
          <w:szCs w:val="24"/>
          <w:vertAlign w:val="baseline"/>
          <w:lang w:val="en-US" w:eastAsia="zh-CN"/>
        </w:rPr>
        <w:t>要求</w:t>
      </w:r>
      <w:bookmarkEnd w:id="304"/>
    </w:p>
    <w:p w14:paraId="5A78F21D">
      <w:pPr>
        <w:numPr>
          <w:ilvl w:val="0"/>
          <w:numId w:val="3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39901和国际标准UN R152中轻型汽车自动紧急制动系统在功能安全方面的文档及验证确认的要求，涉及功能包括，紧急制动、碰撞预警。</w:t>
      </w:r>
    </w:p>
    <w:p w14:paraId="7712D4E1">
      <w:pPr>
        <w:numPr>
          <w:ilvl w:val="0"/>
          <w:numId w:val="3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6CBCA992">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2178D901">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3C3C7D48">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6AA94F83">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7B6C5B63">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系统内部通信接口故障、系统与其他系统通信接口故障导致系统发出非预期制动指令、过大的制动指令、产生非预期减速、未发出制动指令、产生非预期功能丢失或非预期减速能力下降、无法响应驾驶员干预、无法发出碰撞预警等。</w:t>
      </w:r>
    </w:p>
    <w:p w14:paraId="42DE44A6">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5" w:name="_Toc6488"/>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4.2重型汽车自动紧急制动系统功能安全测试</w:t>
      </w:r>
      <w:r>
        <w:rPr>
          <w:rFonts w:hint="eastAsia" w:ascii="宋体" w:hAnsi="宋体" w:eastAsia="宋体" w:cs="宋体"/>
          <w:b/>
          <w:bCs/>
          <w:sz w:val="24"/>
          <w:szCs w:val="24"/>
          <w:vertAlign w:val="baseline"/>
          <w:lang w:val="en-US" w:eastAsia="zh-CN"/>
        </w:rPr>
        <w:t>要求</w:t>
      </w:r>
      <w:bookmarkEnd w:id="305"/>
    </w:p>
    <w:p w14:paraId="01CDF367">
      <w:pPr>
        <w:numPr>
          <w:ilvl w:val="0"/>
          <w:numId w:val="3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38186（按最新国标执行）和国际标准UN R131中重型汽车自动紧急制动系统在功能安全方面的文档及验证确认的要求，涉及功能包括，紧急制动、碰撞预警。</w:t>
      </w:r>
    </w:p>
    <w:p w14:paraId="52B58B44">
      <w:pPr>
        <w:numPr>
          <w:ilvl w:val="0"/>
          <w:numId w:val="3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1A631BF6">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69DCA8AA">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2801D862">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7FFAF880">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21914794">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系统内部通信接口故障、系统与其他系统通信接口故障导致系统发出非预期制动指令、过大的制动指令、产生非预期减速、未发出制动指令、产生非预期功能丢失或非预期减速能力下降、无法响应驾驶员干预、无法发出碰撞预警等。</w:t>
      </w:r>
    </w:p>
    <w:p w14:paraId="3A19CC0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6" w:name="_Toc28746"/>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4.3智能网联汽车组合驾驶辅助系统功能安全测试</w:t>
      </w:r>
      <w:r>
        <w:rPr>
          <w:rFonts w:hint="eastAsia" w:ascii="宋体" w:hAnsi="宋体" w:eastAsia="宋体" w:cs="宋体"/>
          <w:b/>
          <w:bCs/>
          <w:sz w:val="24"/>
          <w:szCs w:val="24"/>
          <w:vertAlign w:val="baseline"/>
          <w:lang w:val="en-US" w:eastAsia="zh-CN"/>
        </w:rPr>
        <w:t>要求</w:t>
      </w:r>
      <w:bookmarkEnd w:id="306"/>
    </w:p>
    <w:p w14:paraId="49F3E427">
      <w:pPr>
        <w:numPr>
          <w:ilvl w:val="0"/>
          <w:numId w:val="35"/>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47955和国际标准UN R171中组合驾驶辅助系统在功能安全方面的文档及验证确认的要求。</w:t>
      </w:r>
    </w:p>
    <w:p w14:paraId="053ED6B5">
      <w:pPr>
        <w:numPr>
          <w:ilvl w:val="0"/>
          <w:numId w:val="35"/>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05ABDA9D">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160CD85A">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34F6139A">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2C242CA2">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0B090D05">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组合驾驶辅助系统内部通信接口故障、组合驾驶辅助系统与其他系统（如转向系统、定位系统、制动系统、驱动系统、人机交互系统、车身控制系统）通信接口故障导致系统丢失或发出错误指令、其他系统状态异常。</w:t>
      </w:r>
    </w:p>
    <w:p w14:paraId="7EFD1B0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7" w:name="_Toc2037"/>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4.4智能网联汽车自动驾驶系统功能安全测试</w:t>
      </w:r>
      <w:r>
        <w:rPr>
          <w:rFonts w:hint="eastAsia" w:ascii="宋体" w:hAnsi="宋体" w:eastAsia="宋体" w:cs="宋体"/>
          <w:b/>
          <w:bCs/>
          <w:sz w:val="24"/>
          <w:szCs w:val="24"/>
          <w:vertAlign w:val="baseline"/>
          <w:lang w:val="en-US" w:eastAsia="zh-CN"/>
        </w:rPr>
        <w:t>要求</w:t>
      </w:r>
      <w:bookmarkEnd w:id="307"/>
    </w:p>
    <w:p w14:paraId="579BC03E">
      <w:pPr>
        <w:numPr>
          <w:ilvl w:val="0"/>
          <w:numId w:val="37"/>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符合强标智能网联汽车自动驾驶系统安全要求（按最新国标执行）和国际标准UN R157中自动驾驶系统在功能安全方面的文档及验证确认的要求。</w:t>
      </w:r>
    </w:p>
    <w:p w14:paraId="66317BE1">
      <w:pPr>
        <w:numPr>
          <w:ilvl w:val="0"/>
          <w:numId w:val="37"/>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01CE4111">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4A760284">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12839B44">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34440E69">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513BCCFC">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：自动驾驶系统内部通信接口故障、自动驾驶系统与其他系统（如转向系统、定位系统、制动系统、驱动系统、人机交互系统、车身控制系统）通信接口故障导致系统丢失或发出错误指令、其他系统状态异常。</w:t>
      </w:r>
    </w:p>
    <w:p w14:paraId="7FBFB8E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8" w:name="_Toc6813"/>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4.5智能网联汽车泊车组合驾驶辅助系统功能安全测试</w:t>
      </w:r>
      <w:r>
        <w:rPr>
          <w:rFonts w:hint="eastAsia" w:ascii="宋体" w:hAnsi="宋体" w:eastAsia="宋体" w:cs="宋体"/>
          <w:b/>
          <w:bCs/>
          <w:sz w:val="24"/>
          <w:szCs w:val="24"/>
          <w:vertAlign w:val="baseline"/>
          <w:lang w:val="en-US" w:eastAsia="zh-CN"/>
        </w:rPr>
        <w:t>要求</w:t>
      </w:r>
      <w:bookmarkEnd w:id="308"/>
    </w:p>
    <w:p w14:paraId="009DC95E">
      <w:pPr>
        <w:numPr>
          <w:ilvl w:val="0"/>
          <w:numId w:val="3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符合强标智能网联汽车泊车组合驾驶辅助系统安全要求（国内标准，按最新国标执行）中泊车组合驾驶辅助系统在功能安全方面的文档及验证确认的要求。</w:t>
      </w:r>
    </w:p>
    <w:p w14:paraId="3F666389">
      <w:pPr>
        <w:numPr>
          <w:ilvl w:val="0"/>
          <w:numId w:val="3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故障类型应覆盖供电类故障、摄像头故障、毫米波雷达故障、激光雷达故障、超声波雷达故障、通信接口类故障</w:t>
      </w:r>
      <w:r>
        <w:rPr>
          <w:rFonts w:hint="eastAsia" w:ascii="宋体" w:hAnsi="宋体" w:eastAsia="宋体" w:cs="宋体"/>
          <w:b w:val="0"/>
          <w:bCs w:val="0"/>
          <w:sz w:val="24"/>
          <w:szCs w:val="24"/>
          <w:highlight w:val="none"/>
          <w:lang w:val="en-US" w:eastAsia="zh-CN"/>
        </w:rPr>
        <w:t>。</w:t>
      </w:r>
    </w:p>
    <w:p w14:paraId="171DDF56">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系统（ECU、摄像头、毫米波雷达、激光雷达、超声波雷达）工作电压过低、过高、开路、短路</w:t>
      </w:r>
      <w:r>
        <w:rPr>
          <w:rFonts w:hint="eastAsia" w:ascii="宋体" w:hAnsi="宋体" w:eastAsia="宋体" w:cs="宋体"/>
          <w:sz w:val="24"/>
          <w:szCs w:val="24"/>
          <w:lang w:val="en-US" w:eastAsia="zh-CN"/>
        </w:rPr>
        <w:t>；</w:t>
      </w:r>
    </w:p>
    <w:p w14:paraId="0B3BB5E2">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3118BE12">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4E3EE732">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19F34D6A">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超声波雷达故障：超声波雷达遮挡、超声波雷达信号丢失；</w:t>
      </w:r>
    </w:p>
    <w:p w14:paraId="0100D1A4">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泊车组合驾驶辅助系统内部通信接口故障、泊车组合驾驶辅助系统与外部终端通信接口故障、泊车组合驾驶辅助系统与其他系统（如转向系统、定位系统、制动系统、驱动系统、人机交互系统、车身控制系统）通信接口故障导致出现丢失、卡滞、扰动、其他系统状态异常。</w:t>
      </w:r>
    </w:p>
    <w:p w14:paraId="7A98D75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Style w:val="167"/>
          <w:rFonts w:hint="eastAsia" w:ascii="宋体" w:hAnsi="宋体" w:cs="宋体"/>
          <w:b/>
          <w:bCs/>
          <w:strike w:val="0"/>
          <w:dstrike w:val="0"/>
          <w:sz w:val="24"/>
          <w:szCs w:val="24"/>
          <w:lang w:val="en-US" w:eastAsia="zh-CN"/>
        </w:rPr>
      </w:pPr>
      <w:bookmarkStart w:id="309" w:name="_Toc2072"/>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4.6</w:t>
      </w:r>
      <w:r>
        <w:rPr>
          <w:rStyle w:val="167"/>
          <w:rFonts w:hint="eastAsia" w:ascii="宋体" w:hAnsi="宋体" w:cs="宋体"/>
          <w:b/>
          <w:bCs/>
          <w:strike w:val="0"/>
          <w:dstrike w:val="0"/>
          <w:sz w:val="24"/>
          <w:szCs w:val="24"/>
          <w:lang w:val="en-US" w:eastAsia="zh-CN"/>
        </w:rPr>
        <w:t>智能网联汽车自动泊车系统功能安全测试要求</w:t>
      </w:r>
      <w:bookmarkEnd w:id="309"/>
    </w:p>
    <w:p w14:paraId="4D5224BE">
      <w:pPr>
        <w:numPr>
          <w:ilvl w:val="0"/>
          <w:numId w:val="4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符合强标智能网联汽车自动泊车系统安全要求（国内标准，按最新国标执行）中自动泊车系统在功能安全方面的文档及验证确认的要求。</w:t>
      </w:r>
    </w:p>
    <w:p w14:paraId="2773078B">
      <w:pPr>
        <w:numPr>
          <w:ilvl w:val="0"/>
          <w:numId w:val="4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6C2AC09D">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w:t>
      </w:r>
      <w:r>
        <w:rPr>
          <w:rFonts w:hint="eastAsia" w:ascii="宋体" w:hAnsi="宋体" w:eastAsia="宋体" w:cs="宋体"/>
          <w:sz w:val="24"/>
          <w:szCs w:val="24"/>
          <w:lang w:val="en-US" w:eastAsia="zh-CN"/>
        </w:rPr>
        <w:t>；</w:t>
      </w:r>
    </w:p>
    <w:p w14:paraId="47672852">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26B0E23D">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497920EC">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718204DF">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trike w:val="0"/>
          <w:dstrike w:val="0"/>
          <w:sz w:val="24"/>
          <w:szCs w:val="24"/>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：自动泊车系统内部通信接口故障、自动泊车系统与其他系统（如转向系统、定位系统、制动系统、驱动系统、驻车系统）通信接口故障导致系统丢失或发出错误指令、其他系统状态异常等。</w:t>
      </w:r>
    </w:p>
    <w:p w14:paraId="1D9D258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10" w:name="_Toc3072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4.7乘用车车道保持辅助系统功能安全测试</w:t>
      </w:r>
      <w:r>
        <w:rPr>
          <w:rFonts w:hint="eastAsia" w:ascii="宋体" w:hAnsi="宋体" w:eastAsia="宋体" w:cs="宋体"/>
          <w:b/>
          <w:bCs/>
          <w:sz w:val="24"/>
          <w:szCs w:val="24"/>
          <w:vertAlign w:val="baseline"/>
          <w:lang w:val="en-US" w:eastAsia="zh-CN"/>
        </w:rPr>
        <w:t>要求</w:t>
      </w:r>
      <w:bookmarkEnd w:id="310"/>
    </w:p>
    <w:p w14:paraId="4D70C3C7">
      <w:pPr>
        <w:numPr>
          <w:ilvl w:val="0"/>
          <w:numId w:val="4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符合推标GB/T 39323（按最新国标执行）和国际标准UN R178中乘用车车道保持辅助系统在功能安全方面的文档及验证确认的要求。</w:t>
      </w:r>
    </w:p>
    <w:p w14:paraId="08588B6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11" w:name="_Toc17706"/>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4.8商用车辆车道保持辅助系统功能安全测试</w:t>
      </w:r>
      <w:r>
        <w:rPr>
          <w:rFonts w:hint="eastAsia" w:ascii="宋体" w:hAnsi="宋体" w:eastAsia="宋体" w:cs="宋体"/>
          <w:b/>
          <w:bCs/>
          <w:sz w:val="24"/>
          <w:szCs w:val="24"/>
          <w:vertAlign w:val="baseline"/>
          <w:lang w:val="en-US" w:eastAsia="zh-CN"/>
        </w:rPr>
        <w:t>要求</w:t>
      </w:r>
      <w:bookmarkEnd w:id="311"/>
    </w:p>
    <w:p w14:paraId="7FA4420F">
      <w:pPr>
        <w:numPr>
          <w:ilvl w:val="0"/>
          <w:numId w:val="44"/>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符合推标GB/T 41796（国内标准，按最新国标执行）中商用车辆车道保持辅助系统在功能安全方面的文档及验证确认的要求。</w:t>
      </w:r>
    </w:p>
    <w:p w14:paraId="4DE78AF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宋体"/>
          <w:b/>
          <w:bCs/>
          <w:sz w:val="24"/>
          <w:szCs w:val="24"/>
          <w:highlight w:val="none"/>
          <w:vertAlign w:val="baseline"/>
          <w:lang w:val="en-US" w:eastAsia="zh-CN"/>
        </w:rPr>
      </w:pPr>
      <w:bookmarkStart w:id="312" w:name="_Toc5754"/>
      <w:bookmarkStart w:id="313" w:name="_Toc22997"/>
      <w:bookmarkStart w:id="314" w:name="_Toc5145"/>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4功能安全测试系统软件</w:t>
      </w:r>
      <w:r>
        <w:rPr>
          <w:rFonts w:hint="eastAsia" w:ascii="宋体" w:hAnsi="宋体" w:eastAsia="宋体" w:cs="宋体"/>
          <w:b/>
          <w:bCs/>
          <w:sz w:val="24"/>
          <w:szCs w:val="24"/>
          <w:highlight w:val="none"/>
          <w:vertAlign w:val="baseline"/>
          <w:lang w:val="en-US" w:eastAsia="zh-CN"/>
        </w:rPr>
        <w:t>要求</w:t>
      </w:r>
      <w:bookmarkEnd w:id="312"/>
      <w:bookmarkEnd w:id="313"/>
      <w:bookmarkEnd w:id="314"/>
    </w:p>
    <w:p w14:paraId="6E47CB9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highlight w:val="none"/>
          <w:vertAlign w:val="baseline"/>
          <w:lang w:val="en-US" w:eastAsia="zh-CN"/>
        </w:rPr>
      </w:pPr>
      <w:bookmarkStart w:id="315" w:name="_Toc7349"/>
      <w:bookmarkStart w:id="316" w:name="_Toc732"/>
      <w:bookmarkStart w:id="317" w:name="_Toc2602"/>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w:t>
      </w:r>
      <w:r>
        <w:rPr>
          <w:rStyle w:val="167"/>
          <w:rFonts w:hint="eastAsia" w:ascii="宋体" w:hAnsi="宋体" w:eastAsia="宋体" w:cs="宋体"/>
          <w:b/>
          <w:bCs/>
          <w:sz w:val="24"/>
          <w:szCs w:val="24"/>
          <w:highlight w:val="none"/>
          <w:lang w:val="en-US" w:eastAsia="zh-CN"/>
        </w:rPr>
        <w:t>.</w:t>
      </w:r>
      <w:r>
        <w:rPr>
          <w:rStyle w:val="167"/>
          <w:rFonts w:hint="eastAsia" w:ascii="宋体" w:hAnsi="宋体" w:cs="宋体"/>
          <w:b/>
          <w:bCs/>
          <w:sz w:val="24"/>
          <w:szCs w:val="24"/>
          <w:highlight w:val="none"/>
          <w:lang w:val="en-US" w:eastAsia="zh-CN"/>
        </w:rPr>
        <w:t>1车载故障注入测试软件</w:t>
      </w:r>
      <w:r>
        <w:rPr>
          <w:rFonts w:hint="eastAsia" w:ascii="宋体" w:hAnsi="宋体" w:eastAsia="宋体" w:cs="宋体"/>
          <w:b/>
          <w:bCs/>
          <w:sz w:val="24"/>
          <w:szCs w:val="24"/>
          <w:highlight w:val="none"/>
          <w:vertAlign w:val="baseline"/>
          <w:lang w:val="en-US" w:eastAsia="zh-CN"/>
        </w:rPr>
        <w:t>要求</w:t>
      </w:r>
      <w:bookmarkEnd w:id="315"/>
      <w:bookmarkEnd w:id="316"/>
      <w:bookmarkEnd w:id="317"/>
    </w:p>
    <w:p w14:paraId="27B4C857">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故障注入测试软件不应有License限制，招标方可永久使用；</w:t>
      </w:r>
    </w:p>
    <w:p w14:paraId="4191BE02">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故障注入测试软件应基于dbc和arxml文件与信号列表，实现测试工程自动生成；</w:t>
      </w:r>
    </w:p>
    <w:p w14:paraId="44958F1B">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软件应支持LIN/CAN/CANFD/以太网总线数据读取和分析；</w:t>
      </w:r>
    </w:p>
    <w:p w14:paraId="74BB378D">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软件应支持供电类、传感器类、信号类和通信类等故障类型的注入；</w:t>
      </w:r>
    </w:p>
    <w:p w14:paraId="3404D46B">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软件应实现故障注入执行、数据记录、数据回放于一体；</w:t>
      </w:r>
    </w:p>
    <w:p w14:paraId="7C58C6A0">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软件应实现实车故障注入的定制化人机界面，测试人员可控制故障类型、持续时间、注入通道等信息，并监控故障注入状态；</w:t>
      </w:r>
    </w:p>
    <w:p w14:paraId="3CE72E83">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软件应支持Timeout故障、RollingCounter故障、checksum故障注入；</w:t>
      </w:r>
    </w:p>
    <w:p w14:paraId="4CE418CC">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软件应支持CAN/CANFD/以太网总线信号改值故障注入，包括信号值过大、过小、错误、正负偏移等；</w:t>
      </w:r>
    </w:p>
    <w:p w14:paraId="3F466EF6">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软件应支持多个不同类型、不同通道故障的同时注入，可对故障注入的时间进行计时；</w:t>
      </w:r>
    </w:p>
    <w:p w14:paraId="230BFA59">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软件应支持不同的故障注入触发模式，包括上位机触发和信号触发两种。上位机触发即测试人员人为控制注入时间，信号触发即在指定信号位置指定值时，自动执行故障注入操作；</w:t>
      </w:r>
    </w:p>
    <w:p w14:paraId="0A3B8DD9">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软件应开放相应接口，方便后续技术人员进行开发使用。</w:t>
      </w:r>
    </w:p>
    <w:p w14:paraId="5A778F4B">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highlight w:val="none"/>
          <w:vertAlign w:val="baseline"/>
          <w:lang w:val="en-US" w:eastAsia="zh-CN"/>
        </w:rPr>
      </w:pPr>
      <w:bookmarkStart w:id="318" w:name="_Toc32716"/>
      <w:bookmarkStart w:id="319" w:name="_Toc30790"/>
      <w:bookmarkStart w:id="320" w:name="_Toc20587"/>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w:t>
      </w:r>
      <w:r>
        <w:rPr>
          <w:rStyle w:val="167"/>
          <w:rFonts w:hint="eastAsia" w:ascii="宋体" w:hAnsi="宋体" w:eastAsia="宋体" w:cs="宋体"/>
          <w:b/>
          <w:bCs/>
          <w:sz w:val="24"/>
          <w:szCs w:val="24"/>
          <w:highlight w:val="none"/>
          <w:lang w:val="en-US" w:eastAsia="zh-CN"/>
        </w:rPr>
        <w:t>.</w:t>
      </w:r>
      <w:r>
        <w:rPr>
          <w:rStyle w:val="167"/>
          <w:rFonts w:hint="eastAsia" w:ascii="宋体" w:hAnsi="宋体" w:cs="宋体"/>
          <w:b/>
          <w:bCs/>
          <w:sz w:val="24"/>
          <w:szCs w:val="24"/>
          <w:highlight w:val="none"/>
          <w:lang w:val="en-US" w:eastAsia="zh-CN"/>
        </w:rPr>
        <w:t>2</w:t>
      </w:r>
      <w:bookmarkEnd w:id="318"/>
      <w:bookmarkEnd w:id="319"/>
      <w:r>
        <w:rPr>
          <w:rStyle w:val="167"/>
          <w:rFonts w:hint="eastAsia" w:ascii="宋体" w:hAnsi="宋体" w:cs="宋体"/>
          <w:b/>
          <w:bCs/>
          <w:sz w:val="24"/>
          <w:szCs w:val="24"/>
          <w:highlight w:val="none"/>
          <w:lang w:val="en-US" w:eastAsia="zh-CN"/>
        </w:rPr>
        <w:t>总线数据监控分析软件</w:t>
      </w:r>
      <w:r>
        <w:rPr>
          <w:rFonts w:hint="eastAsia" w:ascii="宋体" w:hAnsi="宋体" w:eastAsia="宋体" w:cs="宋体"/>
          <w:b/>
          <w:bCs/>
          <w:sz w:val="24"/>
          <w:szCs w:val="24"/>
          <w:highlight w:val="none"/>
          <w:vertAlign w:val="baseline"/>
          <w:lang w:val="en-US" w:eastAsia="zh-CN"/>
        </w:rPr>
        <w:t>要求</w:t>
      </w:r>
      <w:bookmarkEnd w:id="320"/>
    </w:p>
    <w:p w14:paraId="096A4C7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21" w:name="_Toc26513"/>
      <w:bookmarkStart w:id="322" w:name="_Toc24953"/>
      <w:bookmarkStart w:id="323" w:name="_Toc16331"/>
      <w:r>
        <w:rPr>
          <w:rStyle w:val="167"/>
          <w:rFonts w:hint="eastAsia" w:ascii="宋体" w:hAnsi="宋体" w:eastAsia="宋体" w:cs="宋体"/>
          <w:b/>
          <w:bCs/>
          <w:sz w:val="24"/>
          <w:szCs w:val="24"/>
          <w:lang w:val="en-US" w:eastAsia="zh-CN"/>
        </w:rPr>
        <w:t>3.5.1.</w:t>
      </w:r>
      <w:r>
        <w:rPr>
          <w:rStyle w:val="167"/>
          <w:rFonts w:hint="eastAsia" w:ascii="宋体" w:hAnsi="宋体" w:cs="宋体"/>
          <w:b/>
          <w:bCs/>
          <w:sz w:val="24"/>
          <w:szCs w:val="24"/>
          <w:lang w:val="en-US" w:eastAsia="zh-CN"/>
        </w:rPr>
        <w:t>4</w:t>
      </w:r>
      <w:r>
        <w:rPr>
          <w:rStyle w:val="167"/>
          <w:rFonts w:hint="eastAsia" w:ascii="宋体" w:hAnsi="宋体" w:eastAsia="宋体" w:cs="宋体"/>
          <w:b/>
          <w:bCs/>
          <w:sz w:val="24"/>
          <w:szCs w:val="24"/>
          <w:lang w:val="en-US" w:eastAsia="zh-CN"/>
        </w:rPr>
        <w:t>.</w:t>
      </w:r>
      <w:r>
        <w:rPr>
          <w:rStyle w:val="167"/>
          <w:rFonts w:hint="eastAsia" w:ascii="宋体" w:hAnsi="宋体" w:cs="宋体"/>
          <w:b/>
          <w:bCs/>
          <w:sz w:val="24"/>
          <w:szCs w:val="24"/>
          <w:lang w:val="en-US" w:eastAsia="zh-CN"/>
        </w:rPr>
        <w:t>2.1CAN总线数据监控分析软件</w:t>
      </w:r>
      <w:r>
        <w:rPr>
          <w:rFonts w:hint="eastAsia" w:ascii="宋体" w:hAnsi="宋体" w:eastAsia="宋体" w:cs="宋体"/>
          <w:b/>
          <w:bCs/>
          <w:sz w:val="24"/>
          <w:szCs w:val="24"/>
          <w:vertAlign w:val="baseline"/>
          <w:lang w:val="en-US" w:eastAsia="zh-CN"/>
        </w:rPr>
        <w:t>要求</w:t>
      </w:r>
      <w:bookmarkEnd w:id="321"/>
      <w:bookmarkEnd w:id="322"/>
      <w:bookmarkEnd w:id="323"/>
    </w:p>
    <w:p w14:paraId="0C507628">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分析软件应提供对应的License；</w:t>
      </w:r>
    </w:p>
    <w:p w14:paraId="07388D3D">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应支持DBC/LDF数据库的导入解析，结合总线报文自动计算分析总线信号变化；</w:t>
      </w:r>
    </w:p>
    <w:p w14:paraId="6A639AB1">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应支持创建和修改CAN总线数据库DBC、LIN总线数据库LDF，软件在导入DBC/LDF数据库后修改本地数据库文件中的报文、信号等信息时能同步更新，无需重新导入；</w:t>
      </w:r>
    </w:p>
    <w:p w14:paraId="7486DC59">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应支持工程的导入、导出功能，可同步将工程已配置的DBC、LDF、ARXML、ODX/PDX等数据库同步导出；</w:t>
      </w:r>
    </w:p>
    <w:p w14:paraId="4FB65559">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应支持创建多路CAN（FD）、LIN网段的创建，支持多路CAN（FD）、LIN数据的同时采集、分析、仿真功能，支持创建GPS数据源，可采集GPS数据，并同时在地图上显示车辆行驶路线、车辆位置、道路信息等；</w:t>
      </w:r>
    </w:p>
    <w:p w14:paraId="69E09EF6">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应支持多路视频数据源，可同时采集、记录多个视频设备的数据，需兼容USB连接和RJ45连接的视频采集设备，应支持trace缓存数据大小无限制（由硬盘空间决定）；</w:t>
      </w:r>
    </w:p>
    <w:p w14:paraId="58270190">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应支持CAN（包含SAE-J1939）、LIN、CANFD、系统变量等类型数据在同一trace窗口进行观测分析，应支持固定和滚动显示模式的切换；</w:t>
      </w:r>
    </w:p>
    <w:p w14:paraId="572512B4">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应支持运行过程中所有数据可追溯，应支持按照DBC、LDF、ARXML数据库对总线报文进行解析，显示各个信号值，同时支持将解析到的信号快速添加到Graphic上观察信号值的变化；</w:t>
      </w:r>
    </w:p>
    <w:p w14:paraId="0A1329D5">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系统时间显示、支持应用多个字段对数据进行组合条件过滤、支持模糊匹配/精确匹配/正则表达式等方式进行数据筛选、支持长时间不活跃/长时间未变化的数据字节自动弱化显示处理、支持信号的批量展开/折叠功能；</w:t>
      </w:r>
    </w:p>
    <w:p w14:paraId="6907A10F">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应支持错误帧的解析，能解析具体的错误ID、错误位置、错误DLC等有效信息；</w:t>
      </w:r>
    </w:p>
    <w:p w14:paraId="59336E77">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应支持创建多个Graphic模块，可添加任意数量的变量及信号进行观测，也可对自定义信号进行观测分析；</w:t>
      </w:r>
    </w:p>
    <w:p w14:paraId="4818968A">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应支持CSV、MAT格式数据的导入和导出；</w:t>
      </w:r>
    </w:p>
    <w:p w14:paraId="55FACB45">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应支持信号物理值和显示值的切换，可实时更新当前监控信号的最小值、最大值、信号数量；</w:t>
      </w:r>
    </w:p>
    <w:p w14:paraId="3B1DB7C7">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应支持ASC、BLF、PCAP等总线数据格式的实时存储，可对保存的数据进行过滤设置；</w:t>
      </w:r>
    </w:p>
    <w:p w14:paraId="30589623">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应支持信号数据的导出、各CAN/LIN网段的总线负载情况监控；</w:t>
      </w:r>
    </w:p>
    <w:p w14:paraId="6B5A8159">
      <w:pPr>
        <w:numPr>
          <w:ilvl w:val="0"/>
          <w:numId w:val="46"/>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应支持对多个视频采集设备进行数据分析记录，支持USB或RJ45连接方式的视频采集设备，支持视频数据跟总线数据的回放；</w:t>
      </w:r>
    </w:p>
    <w:p w14:paraId="761D2B3E">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应支持GPS数据的监控，支持CAN总线读取GPS数据并同步在地图上显示车辆行驶路线、位置信息、和道路信息等，支持GPS数据跟总线数据的回放；</w:t>
      </w:r>
    </w:p>
    <w:p w14:paraId="5F15D951">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应支持CAN网段下Generator模块标准帧、扩展帧、远程帧报文的发送，LIN网段下主机报文、从机报文的配置以及LIN调度表的模拟仿真；</w:t>
      </w:r>
    </w:p>
    <w:p w14:paraId="1C2F4CD9">
      <w:pPr>
        <w:numPr>
          <w:ilvl w:val="0"/>
          <w:numId w:val="46"/>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应支持Python脚本或CAPL脚本的代码开发，实现CAN/CANFD/LIN相关函数的封装、UDS诊断类函数的封装、hex/s19/bin文件解析读取函数的封装、Bootloader刷写流程的开发实现；</w:t>
      </w:r>
    </w:p>
    <w:p w14:paraId="5E8A1BAD">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应支持自动化测试，生成html、pdf等格式的测试报告；</w:t>
      </w:r>
    </w:p>
    <w:p w14:paraId="770BF718">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应支持ISO-14229、ISO-15765标准UDS传输协议，支持UDSonCAN，可导入ODX/PDX/CDD诊断数据库进行诊断服务的识别，支持物理寻址和功能寻址；</w:t>
      </w:r>
    </w:p>
    <w:p w14:paraId="067C9A96">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应支持对IO通道进行配置，实现数字量的采集与控制、模拟量的采集；</w:t>
      </w:r>
    </w:p>
    <w:p w14:paraId="359E425A">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应支持基于ASAM CCP、XCP协议对ECU进行标定、测量，对标定数据进行下载和Flash编程；</w:t>
      </w:r>
    </w:p>
    <w:p w14:paraId="5436A0C6">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应支持标量值、数组、Curve、Map类型，且能导出HEX文件；</w:t>
      </w:r>
    </w:p>
    <w:p w14:paraId="7A4656E0">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应支持Program编程、pooling及DAQ采集模式、Calibration下载、标定安全算法添加；</w:t>
      </w:r>
    </w:p>
    <w:p w14:paraId="56AC0FE8">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应支持标定文件中标定、测量变量和通信参数信息的读取，能够比对多次标定数据文件从而筛选差异，可同时支持对变量值进行离线修改；</w:t>
      </w:r>
    </w:p>
    <w:p w14:paraId="0F29138A">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应支持事件通道、DAQ列表、块传输参数等部分标定参数的实时获取与更新；</w:t>
      </w:r>
    </w:p>
    <w:p w14:paraId="5D6CD405">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应支持标定Record功能，可将标定过程中的标定变量记录为MF4格式文件。</w:t>
      </w:r>
    </w:p>
    <w:p w14:paraId="46FA5731">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highlight w:val="none"/>
          <w:vertAlign w:val="baseline"/>
          <w:lang w:val="en-US" w:eastAsia="zh-CN"/>
        </w:rPr>
      </w:pPr>
      <w:bookmarkStart w:id="324" w:name="_Toc11171"/>
      <w:bookmarkStart w:id="325" w:name="_Toc148"/>
      <w:bookmarkStart w:id="326" w:name="_Toc11090"/>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w:t>
      </w:r>
      <w:r>
        <w:rPr>
          <w:rStyle w:val="167"/>
          <w:rFonts w:hint="eastAsia" w:ascii="宋体" w:hAnsi="宋体" w:eastAsia="宋体" w:cs="宋体"/>
          <w:b/>
          <w:bCs/>
          <w:sz w:val="24"/>
          <w:szCs w:val="24"/>
          <w:highlight w:val="none"/>
          <w:lang w:val="en-US" w:eastAsia="zh-CN"/>
        </w:rPr>
        <w:t>.</w:t>
      </w:r>
      <w:r>
        <w:rPr>
          <w:rStyle w:val="167"/>
          <w:rFonts w:hint="eastAsia" w:ascii="宋体" w:hAnsi="宋体" w:cs="宋体"/>
          <w:b/>
          <w:bCs/>
          <w:sz w:val="24"/>
          <w:szCs w:val="24"/>
          <w:highlight w:val="none"/>
          <w:lang w:val="en-US" w:eastAsia="zh-CN"/>
        </w:rPr>
        <w:t>2.2</w:t>
      </w:r>
      <w:bookmarkEnd w:id="324"/>
      <w:bookmarkEnd w:id="325"/>
      <w:r>
        <w:rPr>
          <w:rStyle w:val="167"/>
          <w:rFonts w:hint="eastAsia" w:ascii="宋体" w:hAnsi="宋体" w:cs="宋体"/>
          <w:b/>
          <w:bCs/>
          <w:sz w:val="24"/>
          <w:szCs w:val="24"/>
          <w:highlight w:val="none"/>
          <w:lang w:val="en-US" w:eastAsia="zh-CN"/>
        </w:rPr>
        <w:t>以太网总线数据监控分析软件</w:t>
      </w:r>
      <w:r>
        <w:rPr>
          <w:rFonts w:hint="eastAsia" w:ascii="宋体" w:hAnsi="宋体" w:eastAsia="宋体" w:cs="宋体"/>
          <w:b/>
          <w:bCs/>
          <w:sz w:val="24"/>
          <w:szCs w:val="24"/>
          <w:highlight w:val="none"/>
          <w:vertAlign w:val="baseline"/>
          <w:lang w:val="en-US" w:eastAsia="zh-CN"/>
        </w:rPr>
        <w:t>要求</w:t>
      </w:r>
      <w:bookmarkEnd w:id="326"/>
    </w:p>
    <w:p w14:paraId="3708604E">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分析软件应提供对应的License，应支持以太网相关的采集与监控要求；</w:t>
      </w:r>
    </w:p>
    <w:p w14:paraId="2DE18A47">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应支持工程的导入、导出功能，可同步将工程配置的DBC、LDF、Arxml、ODX/PDX等数据库同步导出；</w:t>
      </w:r>
    </w:p>
    <w:p w14:paraId="4BD611FD">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应支持多路CAN（FD）、LIN、Ethernet网段的创建，支持多路CAN（FD）、LIN、Ethernet数据的同时采集、分析、仿真功能；</w:t>
      </w:r>
    </w:p>
    <w:p w14:paraId="393DF891">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应支持Autosar CP、Autosar AP格式ARXML数据库导入和解析，支持结合总线报文解析不同总线信号值的变化；</w:t>
      </w:r>
    </w:p>
    <w:p w14:paraId="2C5AE49E">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应支持XML、IDL格式、IDL文件夹形式的DDS数据库的导入解析，IDL数据库支持用户自定义配置DDS Topic和数据结构的映射关系；</w:t>
      </w:r>
    </w:p>
    <w:p w14:paraId="444EB666">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应支持监控CAN/LIN/Ethernet总线信号、支持报文周期的监控、支持系统变量的监控；</w:t>
      </w:r>
    </w:p>
    <w:p w14:paraId="4FE3743B">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应支持ISO-14229、ISO-13400标准UDS传输协议，支持UDSonETH；</w:t>
      </w:r>
    </w:p>
    <w:p w14:paraId="5561024F">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应支持同一trace窗口下观测分析CAN（包含SAE-J1939）、LIN、CANFD、Ethernet、系统变量等类型数据；</w:t>
      </w:r>
    </w:p>
    <w:p w14:paraId="4A8748A3">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应支持单条报文包含多条SOMEIP、AutosarPdu情况下的报文解析；</w:t>
      </w:r>
    </w:p>
    <w:p w14:paraId="79065CC8">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应支持高层以太网协议的解析，包括DDS、SOMEIP、AutosarPdu以及Doip等；</w:t>
      </w:r>
    </w:p>
    <w:p w14:paraId="73ACDE50">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Ethernet网段下的Generator模块应支持配置Ethernet、ARP、UDP、TCP、SOMEIP、DOIP等类型的报文，并可针对不同的字段修改任意字节数据；</w:t>
      </w:r>
    </w:p>
    <w:p w14:paraId="45D2DF2E">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应支持ETH协议栈仿真功能，可通过解析数据库中特定信号添加到报文生成器中，通过下位机协议栈仿真发送；</w:t>
      </w:r>
    </w:p>
    <w:p w14:paraId="163A167C">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应支持同步导入CP、AP、ARXML数据库中定义的ETH仿真节点，提供基于协议栈的ETH节点仿真功能；</w:t>
      </w:r>
    </w:p>
    <w:p w14:paraId="05657D2B">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应支持仿真服务提供者、服务消费者，支持用户进行TCP/IP、SD的参数设置；</w:t>
      </w:r>
    </w:p>
    <w:p w14:paraId="1D3827CA">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应支持用户能够自动完成SOMEIP-SD的交互过程，并提供配置界面进行报文仿真发送；</w:t>
      </w:r>
    </w:p>
    <w:p w14:paraId="6988F388">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w:t>
      </w:r>
      <w:r>
        <w:rPr>
          <w:rFonts w:hint="eastAsia" w:ascii="宋体" w:hAnsi="宋体" w:cs="宋体"/>
          <w:b w:val="0"/>
          <w:bCs w:val="0"/>
          <w:sz w:val="24"/>
          <w:szCs w:val="24"/>
          <w:highlight w:val="none"/>
          <w:vertAlign w:val="baseline"/>
          <w:lang w:val="en-US" w:eastAsia="zh-CN"/>
        </w:rPr>
        <w:t>支持对多个视频采集设备进行数据分析记录，支持USB或RJ45连接方式的视频采集设备，支持视频数据跟总线数据的回放。</w:t>
      </w:r>
    </w:p>
    <w:p w14:paraId="2E617CCD">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宋体"/>
          <w:b/>
          <w:bCs/>
          <w:sz w:val="24"/>
          <w:szCs w:val="24"/>
          <w:highlight w:val="none"/>
          <w:vertAlign w:val="baseline"/>
          <w:lang w:val="en-US" w:eastAsia="zh-CN"/>
        </w:rPr>
      </w:pPr>
      <w:bookmarkStart w:id="327" w:name="_Toc7537"/>
      <w:bookmarkStart w:id="328" w:name="_Toc16207"/>
      <w:bookmarkStart w:id="329" w:name="_Toc24051"/>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5功能安全测试系统硬件</w:t>
      </w:r>
      <w:r>
        <w:rPr>
          <w:rFonts w:hint="eastAsia" w:ascii="宋体" w:hAnsi="宋体" w:eastAsia="宋体" w:cs="宋体"/>
          <w:b/>
          <w:bCs/>
          <w:sz w:val="24"/>
          <w:szCs w:val="24"/>
          <w:highlight w:val="none"/>
          <w:vertAlign w:val="baseline"/>
          <w:lang w:val="en-US" w:eastAsia="zh-CN"/>
        </w:rPr>
        <w:t>要求</w:t>
      </w:r>
      <w:bookmarkEnd w:id="327"/>
      <w:bookmarkEnd w:id="328"/>
      <w:bookmarkEnd w:id="329"/>
    </w:p>
    <w:p w14:paraId="4B5E73C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0" w:name="_Toc17413"/>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5.1通信类故障注入设备</w:t>
      </w:r>
      <w:bookmarkEnd w:id="330"/>
    </w:p>
    <w:p w14:paraId="7C2FF27A">
      <w:pPr>
        <w:numPr>
          <w:ilvl w:val="0"/>
          <w:numId w:val="48"/>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CAN总线车载故障注入系统</w:t>
      </w:r>
    </w:p>
    <w:p w14:paraId="363DCC27">
      <w:pPr>
        <w:numPr>
          <w:ilvl w:val="0"/>
          <w:numId w:val="0"/>
        </w:numPr>
        <w:spacing w:line="420" w:lineRule="exact"/>
        <w:ind w:left="420" w:leftChars="0" w:firstLine="420" w:firstLineChars="0"/>
        <w:rPr>
          <w:rStyle w:val="167"/>
          <w:rFonts w:hint="eastAsia" w:ascii="宋体" w:hAnsi="宋体" w:cs="宋体"/>
          <w:b w:val="0"/>
          <w:bCs w:val="0"/>
          <w:sz w:val="24"/>
          <w:szCs w:val="24"/>
          <w:highlight w:val="yellow"/>
          <w:lang w:val="en-US" w:eastAsia="zh-CN"/>
        </w:rPr>
      </w:pPr>
      <w:r>
        <w:rPr>
          <w:rStyle w:val="167"/>
          <w:rFonts w:hint="eastAsia" w:ascii="宋体" w:hAnsi="宋体" w:cs="宋体"/>
          <w:b w:val="0"/>
          <w:bCs w:val="0"/>
          <w:sz w:val="24"/>
          <w:szCs w:val="24"/>
          <w:highlight w:val="none"/>
          <w:lang w:val="en-US" w:eastAsia="zh-CN"/>
        </w:rPr>
        <w:t>数量3套，每套均应满足以下技术要求：</w:t>
      </w:r>
    </w:p>
    <w:p w14:paraId="787C2B42">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应支持两路CAN/CANFD通讯故障注入；</w:t>
      </w:r>
    </w:p>
    <w:p w14:paraId="1D01C1D9">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应实现故障注入时间ms级控制；</w:t>
      </w:r>
    </w:p>
    <w:p w14:paraId="6F2E3383">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应至少支持6路CAN通道（至少包含4路CANFD通道），支持的波特率最高可达8Mbps；</w:t>
      </w:r>
    </w:p>
    <w:p w14:paraId="6E2ABB6E">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每路CAN通道应支持终端电阻配置，无需外部硬件；</w:t>
      </w:r>
    </w:p>
    <w:p w14:paraId="03927B04">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应至少支持2路LIN通道，支持的波特率可达19200bps；</w:t>
      </w:r>
    </w:p>
    <w:p w14:paraId="30F4B83A">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硬件通道应全独立隔离，且车辆运行过程中支持故障注入和正常运行的快速切换，设备断电或与上位机断开连接不应影响转发功能；</w:t>
      </w:r>
    </w:p>
    <w:p w14:paraId="3E1ADBFC">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报文转发延迟应小于1毫秒，故障注入时间控制精度应小于等于5毫秒，时间戳精度不大于10微秒，时间同步精度误差应小于5微秒；</w:t>
      </w:r>
    </w:p>
    <w:p w14:paraId="2E869BBB">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设备应支持USB供电和车载供电，可通过USB进行固件升级；</w:t>
      </w:r>
    </w:p>
    <w:p w14:paraId="2FF524B9">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应具备标定功能硬件支撑能力，可协同配套软件完成车辆参数标定作业。</w:t>
      </w:r>
    </w:p>
    <w:p w14:paraId="7C198178">
      <w:pPr>
        <w:numPr>
          <w:ilvl w:val="0"/>
          <w:numId w:val="48"/>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以太网车载故障注入系统</w:t>
      </w:r>
    </w:p>
    <w:p w14:paraId="6324CDF2">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数量1套，应满足以下技术要求：</w:t>
      </w:r>
    </w:p>
    <w:p w14:paraId="599D7DC3">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应至少支持一路车载以太网通讯故障注入，4路车载以太网监控；</w:t>
      </w:r>
    </w:p>
    <w:p w14:paraId="418BBF5D">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应实现故障注入时间ms级控制；</w:t>
      </w:r>
    </w:p>
    <w:p w14:paraId="299CCCF9">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平均报文转发延时应小于10毫秒，时间戳精度不大于20纳秒，时间同步精度误差不超过5微秒；</w:t>
      </w:r>
    </w:p>
    <w:p w14:paraId="2284B557">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应至少支持2路100/1000兆兼容的工业以太网接口，4路100/1000兆兼容的车载以太网接口；</w:t>
      </w:r>
    </w:p>
    <w:p w14:paraId="07A3B81B">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车载以太网端口应支持Master/Salve模式的切换；</w:t>
      </w:r>
    </w:p>
    <w:p w14:paraId="2640DC74">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应支持多路IO接口，类型包含DO、DI、AI。</w:t>
      </w:r>
    </w:p>
    <w:p w14:paraId="45B4210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1" w:name="_Toc21925"/>
      <w:r>
        <w:rPr>
          <w:rStyle w:val="167"/>
          <w:rFonts w:hint="eastAsia" w:ascii="宋体" w:hAnsi="宋体" w:cs="宋体"/>
          <w:b/>
          <w:bCs/>
          <w:sz w:val="24"/>
          <w:szCs w:val="24"/>
          <w:highlight w:val="none"/>
          <w:lang w:val="en-US" w:eastAsia="zh-CN"/>
        </w:rPr>
        <w:t>3.5.1.5.2电源类故障注入设备</w:t>
      </w:r>
      <w:bookmarkEnd w:id="331"/>
    </w:p>
    <w:p w14:paraId="112FDF03">
      <w:pPr>
        <w:numPr>
          <w:ilvl w:val="0"/>
          <w:numId w:val="51"/>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程控电源</w:t>
      </w:r>
    </w:p>
    <w:p w14:paraId="54EA5F9C">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数量2套，应选用进口品牌，每套均应满足以下技术要求：</w:t>
      </w:r>
    </w:p>
    <w:p w14:paraId="0C643E59">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电源功率不小于2500W；</w:t>
      </w:r>
    </w:p>
    <w:p w14:paraId="22947737">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电压范围不小于80V；</w:t>
      </w:r>
    </w:p>
    <w:p w14:paraId="4EC1C25F">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电流范围不小于150</w:t>
      </w:r>
      <w:r>
        <w:rPr>
          <w:rFonts w:hint="eastAsia" w:ascii="宋体" w:hAnsi="宋体" w:eastAsia="宋体" w:cs="宋体"/>
          <w:b w:val="0"/>
          <w:bCs w:val="0"/>
          <w:sz w:val="24"/>
          <w:szCs w:val="24"/>
          <w:lang w:val="en-US" w:eastAsia="zh-CN"/>
        </w:rPr>
        <w:t>A</w:t>
      </w:r>
      <w:r>
        <w:rPr>
          <w:rFonts w:hint="eastAsia" w:ascii="Times New Roman" w:hAnsi="Times New Roman" w:cs="Times New Roman"/>
          <w:b w:val="0"/>
          <w:bCs w:val="0"/>
          <w:sz w:val="24"/>
          <w:szCs w:val="24"/>
          <w:lang w:val="en-US" w:eastAsia="zh-CN"/>
        </w:rPr>
        <w:t>；</w:t>
      </w:r>
    </w:p>
    <w:p w14:paraId="2AF7B78F">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应支持由上位机发送指令通过CAN控制供电电压大小；</w:t>
      </w:r>
    </w:p>
    <w:p w14:paraId="4C07C58D">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应至少支持1路供电故障注入；</w:t>
      </w:r>
    </w:p>
    <w:p w14:paraId="3A104EA5">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应具备自我保护功能，并可满足车载使用要求。</w:t>
      </w:r>
    </w:p>
    <w:p w14:paraId="2324611C">
      <w:pPr>
        <w:numPr>
          <w:ilvl w:val="0"/>
          <w:numId w:val="51"/>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故障注入分线盒</w:t>
      </w:r>
    </w:p>
    <w:p w14:paraId="7152270C">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数量3套，每套均应满足以下技术要求：</w:t>
      </w:r>
    </w:p>
    <w:p w14:paraId="36C72D73">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故障注入分线盒通道数应不小于90；</w:t>
      </w:r>
    </w:p>
    <w:p w14:paraId="53C7F762">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最大瞬态电流应小于等于30A；</w:t>
      </w:r>
    </w:p>
    <w:p w14:paraId="1DE9C73F">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每个通道应配置可手动快速插拔香蕉插头，方便手动测试和故障注入；</w:t>
      </w:r>
    </w:p>
    <w:p w14:paraId="4F51229D">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故障注入分线盒测试盒应连接可靠，外壳具有防护能力；</w:t>
      </w:r>
    </w:p>
    <w:p w14:paraId="7F68FE32">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故障注入分线盒测试盒应含有短路测试盒体与其配套的满PIN HIL用接插件线束，可将故障注入分线盒串联到HIL与待测控制器之间进行测试。</w:t>
      </w:r>
    </w:p>
    <w:p w14:paraId="2F92907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2" w:name="_Toc23585"/>
      <w:r>
        <w:rPr>
          <w:rStyle w:val="167"/>
          <w:rFonts w:hint="eastAsia" w:ascii="宋体" w:hAnsi="宋体" w:cs="宋体"/>
          <w:b/>
          <w:bCs/>
          <w:sz w:val="24"/>
          <w:szCs w:val="24"/>
          <w:highlight w:val="none"/>
          <w:lang w:val="en-US" w:eastAsia="zh-CN"/>
        </w:rPr>
        <w:t>3.5.1.5.3信号类故障注入设备</w:t>
      </w:r>
      <w:bookmarkEnd w:id="332"/>
    </w:p>
    <w:p w14:paraId="5D480F57">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轮速传感器故障注入设备</w:t>
      </w:r>
    </w:p>
    <w:p w14:paraId="2AD1DBC9">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1BD54ACC">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应支持8通道轮速模拟输出；</w:t>
      </w:r>
    </w:p>
    <w:p w14:paraId="523D169F">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应支持轮速卡滞、偏移、震荡、缺齿、CRC校验错误、方向错误、方向有效性错误等故障注入；</w:t>
      </w:r>
    </w:p>
    <w:p w14:paraId="41A6AFA3">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应支持霍尔式和磁电式电压型（正弦交流电压）轮速传感器模拟；</w:t>
      </w:r>
    </w:p>
    <w:p w14:paraId="25AEE33F">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应支持真实传感器和仿真通道程控切换；</w:t>
      </w:r>
    </w:p>
    <w:p w14:paraId="75EA6AE8">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应支持通过CAN配置轮速参数，不限于轮胎半径、齿数等；</w:t>
      </w:r>
    </w:p>
    <w:p w14:paraId="1D1F721B">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应支持DF6型（方波数字电平）、DF11i型（PWM）、AK-I型（AK编码差分数字信号）、AK-II型（AK编码差分数字信号）轮速传感器模拟。</w:t>
      </w:r>
    </w:p>
    <w:p w14:paraId="295CDED3">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转向传感器故障注入设备</w:t>
      </w:r>
    </w:p>
    <w:p w14:paraId="4C962506">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512D3DA5">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应支持3通道转向传感器输入和3通道转向模拟输出；</w:t>
      </w:r>
    </w:p>
    <w:p w14:paraId="693609E6">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应支持转矩和转角卡滞、偏移、震荡、CRC校验错误等故障注入；</w:t>
      </w:r>
    </w:p>
    <w:p w14:paraId="060323DF">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应支持真实传感器和仿真通道程控切换；</w:t>
      </w:r>
    </w:p>
    <w:p w14:paraId="3674FC75">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应支持通过CAN配置转向参数，可支持暂停脉冲使能或禁止。</w:t>
      </w:r>
    </w:p>
    <w:p w14:paraId="3A483C30">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模拟电压型传感器故障注入设备</w:t>
      </w:r>
    </w:p>
    <w:p w14:paraId="1B299525">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4448E39A">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w:t>
      </w:r>
      <w:r>
        <w:rPr>
          <w:rFonts w:hint="eastAsia" w:ascii="宋体" w:hAnsi="宋体" w:cs="宋体"/>
          <w:b w:val="0"/>
          <w:bCs w:val="0"/>
          <w:sz w:val="24"/>
          <w:szCs w:val="24"/>
          <w:highlight w:val="none"/>
          <w:lang w:val="en-US" w:eastAsia="zh-CN"/>
        </w:rPr>
        <w:t>支持12通道模拟电压通道输入和12通道模拟电压输出</w:t>
      </w:r>
      <w:r>
        <w:rPr>
          <w:rFonts w:hint="eastAsia" w:ascii="宋体" w:hAnsi="宋体" w:eastAsia="宋体" w:cs="宋体"/>
          <w:b w:val="0"/>
          <w:bCs w:val="0"/>
          <w:sz w:val="24"/>
          <w:szCs w:val="24"/>
          <w:highlight w:val="none"/>
          <w:lang w:val="en-US" w:eastAsia="zh-CN"/>
        </w:rPr>
        <w:t>；</w:t>
      </w:r>
    </w:p>
    <w:p w14:paraId="36AECC6D">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应支持模拟电压通道的卡滞、偏移、漂移等故障注入；</w:t>
      </w:r>
    </w:p>
    <w:p w14:paraId="5E56CC90">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应支持故障注入参数的配置；</w:t>
      </w:r>
    </w:p>
    <w:p w14:paraId="01D9F531">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电压识别与输出的范围应为0V到10V。</w:t>
      </w:r>
    </w:p>
    <w:p w14:paraId="299EA1DC">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数字型传感器故障注入设备</w:t>
      </w:r>
    </w:p>
    <w:p w14:paraId="31060017">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357C0C79">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w:t>
      </w:r>
      <w:r>
        <w:rPr>
          <w:rFonts w:hint="eastAsia" w:ascii="宋体" w:hAnsi="宋体" w:cs="宋体"/>
          <w:b w:val="0"/>
          <w:bCs w:val="0"/>
          <w:sz w:val="24"/>
          <w:szCs w:val="24"/>
          <w:highlight w:val="none"/>
          <w:lang w:val="en-US" w:eastAsia="zh-CN"/>
        </w:rPr>
        <w:t>支持16通道数字量输入和16通道数字量输出</w:t>
      </w:r>
      <w:r>
        <w:rPr>
          <w:rFonts w:hint="eastAsia" w:ascii="宋体" w:hAnsi="宋体" w:eastAsia="宋体" w:cs="宋体"/>
          <w:b w:val="0"/>
          <w:bCs w:val="0"/>
          <w:sz w:val="24"/>
          <w:szCs w:val="24"/>
          <w:highlight w:val="none"/>
          <w:lang w:val="en-US" w:eastAsia="zh-CN"/>
        </w:rPr>
        <w:t>；</w:t>
      </w:r>
    </w:p>
    <w:p w14:paraId="6D59D8F5">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应支持数字通道的卡滞、震荡等故障注入；</w:t>
      </w:r>
    </w:p>
    <w:p w14:paraId="5C66A371">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应支持故障注入参数的配置；</w:t>
      </w:r>
    </w:p>
    <w:p w14:paraId="2A53EE3F">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电压识别与输出的范围应为3.3V到60V。</w:t>
      </w:r>
    </w:p>
    <w:p w14:paraId="5BEC4DA5">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PWM型传感器故障注入设备</w:t>
      </w:r>
    </w:p>
    <w:p w14:paraId="7C9675E9">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44DF41D9">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应支持6通道PWM量输入和6通道PWM量输出</w:t>
      </w:r>
      <w:r>
        <w:rPr>
          <w:rFonts w:hint="eastAsia" w:ascii="宋体" w:hAnsi="宋体" w:eastAsia="宋体" w:cs="宋体"/>
          <w:b w:val="0"/>
          <w:bCs w:val="0"/>
          <w:sz w:val="24"/>
          <w:szCs w:val="24"/>
          <w:highlight w:val="none"/>
          <w:lang w:val="en-US" w:eastAsia="zh-CN"/>
        </w:rPr>
        <w:t>；</w:t>
      </w:r>
    </w:p>
    <w:p w14:paraId="7446E90F">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应支持PWM通道的卡滞、偏移、漂移等故障注入；</w:t>
      </w:r>
    </w:p>
    <w:p w14:paraId="3F7BC982">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应支持故障注入参数的配置；</w:t>
      </w:r>
    </w:p>
    <w:p w14:paraId="44ED7BD1">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频率识别输出范围应为0.1Hz</w:t>
      </w:r>
      <w:r>
        <w:rPr>
          <w:rStyle w:val="167"/>
          <w:rFonts w:hint="default" w:ascii="Times New Roman" w:hAnsi="Times New Roman" w:cs="Times New Roman"/>
          <w:b w:val="0"/>
          <w:bCs w:val="0"/>
          <w:sz w:val="24"/>
          <w:szCs w:val="24"/>
          <w:highlight w:val="none"/>
          <w:lang w:val="en-US" w:eastAsia="zh-CN"/>
        </w:rPr>
        <w:t>~</w:t>
      </w:r>
      <w:r>
        <w:rPr>
          <w:rStyle w:val="167"/>
          <w:rFonts w:hint="eastAsia" w:ascii="宋体" w:hAnsi="宋体" w:cs="宋体"/>
          <w:b w:val="0"/>
          <w:bCs w:val="0"/>
          <w:sz w:val="24"/>
          <w:szCs w:val="24"/>
          <w:highlight w:val="none"/>
          <w:lang w:val="en-US" w:eastAsia="zh-CN"/>
        </w:rPr>
        <w:t>40kHz，占空比识别输出范围应为0</w:t>
      </w:r>
      <w:r>
        <w:rPr>
          <w:rStyle w:val="167"/>
          <w:rFonts w:hint="default" w:ascii="Times New Roman" w:hAnsi="Times New Roman" w:cs="Times New Roman"/>
          <w:b w:val="0"/>
          <w:bCs w:val="0"/>
          <w:sz w:val="24"/>
          <w:szCs w:val="24"/>
          <w:highlight w:val="none"/>
          <w:lang w:val="en-US" w:eastAsia="zh-CN"/>
        </w:rPr>
        <w:t>~</w:t>
      </w:r>
      <w:r>
        <w:rPr>
          <w:rStyle w:val="167"/>
          <w:rFonts w:hint="eastAsia" w:ascii="宋体" w:hAnsi="宋体" w:cs="宋体"/>
          <w:b w:val="0"/>
          <w:bCs w:val="0"/>
          <w:sz w:val="24"/>
          <w:szCs w:val="24"/>
          <w:highlight w:val="none"/>
          <w:lang w:val="en-US" w:eastAsia="zh-CN"/>
        </w:rPr>
        <w:t>100%。</w:t>
      </w:r>
    </w:p>
    <w:p w14:paraId="1DB5804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3" w:name="_Toc29770"/>
      <w:r>
        <w:rPr>
          <w:rStyle w:val="167"/>
          <w:rFonts w:hint="eastAsia" w:ascii="宋体" w:hAnsi="宋体" w:cs="宋体"/>
          <w:b/>
          <w:bCs/>
          <w:sz w:val="24"/>
          <w:szCs w:val="24"/>
          <w:highlight w:val="none"/>
          <w:lang w:val="en-US" w:eastAsia="zh-CN"/>
        </w:rPr>
        <w:t>3.5.1.5.4执行器类故障注入设备</w:t>
      </w:r>
      <w:bookmarkEnd w:id="333"/>
    </w:p>
    <w:p w14:paraId="1FA98F8D">
      <w:pPr>
        <w:numPr>
          <w:ilvl w:val="0"/>
          <w:numId w:val="60"/>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执行器故障注入设备</w:t>
      </w:r>
    </w:p>
    <w:p w14:paraId="6C4FC7D1">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4CCB7F76">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应至少支持2通道供电或执行器的故障注入</w:t>
      </w:r>
      <w:r>
        <w:rPr>
          <w:rFonts w:hint="eastAsia" w:ascii="宋体" w:hAnsi="宋体" w:eastAsia="宋体" w:cs="宋体"/>
          <w:b w:val="0"/>
          <w:bCs w:val="0"/>
          <w:sz w:val="24"/>
          <w:szCs w:val="24"/>
          <w:highlight w:val="none"/>
          <w:lang w:val="en-US" w:eastAsia="zh-CN"/>
        </w:rPr>
        <w:t>；</w:t>
      </w:r>
    </w:p>
    <w:p w14:paraId="181518B6">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应适用液压制动和气压制动等商用车车型；</w:t>
      </w:r>
    </w:p>
    <w:p w14:paraId="09474A6B">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单个通道最大通过电流应≥100A；</w:t>
      </w:r>
    </w:p>
    <w:p w14:paraId="52010742">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应能满足转向、制动控制器供电和卡钳电机开路故障；</w:t>
      </w:r>
    </w:p>
    <w:p w14:paraId="47F991EC">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停止供电或未注入故障时，应保持线路正常连接。</w:t>
      </w:r>
    </w:p>
    <w:p w14:paraId="25D9E47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trike w:val="0"/>
          <w:dstrike w:val="0"/>
          <w:sz w:val="24"/>
          <w:szCs w:val="24"/>
          <w:highlight w:val="none"/>
          <w:vertAlign w:val="baseline"/>
          <w:lang w:val="en-US" w:eastAsia="zh-CN"/>
        </w:rPr>
      </w:pPr>
      <w:bookmarkStart w:id="334" w:name="_Toc20455"/>
      <w:r>
        <w:rPr>
          <w:rStyle w:val="167"/>
          <w:rFonts w:hint="eastAsia" w:ascii="宋体" w:hAnsi="宋体" w:cs="宋体"/>
          <w:b/>
          <w:bCs/>
          <w:sz w:val="24"/>
          <w:szCs w:val="24"/>
          <w:highlight w:val="none"/>
          <w:lang w:val="en-US" w:eastAsia="zh-CN"/>
        </w:rPr>
        <w:t>3.5.1.5.5智驾类场景故障注入设备</w:t>
      </w:r>
      <w:bookmarkEnd w:id="334"/>
    </w:p>
    <w:p w14:paraId="47E4A01C">
      <w:pPr>
        <w:numPr>
          <w:ilvl w:val="0"/>
          <w:numId w:val="62"/>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传感器遮挡故障注入设备</w:t>
      </w:r>
    </w:p>
    <w:p w14:paraId="0C449927">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6E5173D7">
      <w:pPr>
        <w:pStyle w:val="94"/>
        <w:keepNext w:val="0"/>
        <w:keepLines w:val="0"/>
        <w:pageBreakBefore w:val="0"/>
        <w:widowControl w:val="0"/>
        <w:numPr>
          <w:ilvl w:val="0"/>
          <w:numId w:val="6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应可对摄像头、毫米波雷达、激光雷达、超声波雷达进行遮挡，至少支持1哥激光雷达、5个毫米波雷达、8个摄像头的遮挡故障注入，实现在车辆行驶前、行驶中遮挡；</w:t>
      </w:r>
    </w:p>
    <w:p w14:paraId="63463857">
      <w:pPr>
        <w:pStyle w:val="94"/>
        <w:keepNext w:val="0"/>
        <w:keepLines w:val="0"/>
        <w:pageBreakBefore w:val="0"/>
        <w:widowControl w:val="0"/>
        <w:numPr>
          <w:ilvl w:val="0"/>
          <w:numId w:val="6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应牢固的固定在车辆外部车身上，最高车辆行驶速度可</w:t>
      </w:r>
      <w:r>
        <w:rPr>
          <w:rFonts w:hint="eastAsia" w:ascii="宋体" w:hAnsi="宋体" w:cs="宋体"/>
          <w:b w:val="0"/>
          <w:bCs w:val="0"/>
          <w:sz w:val="24"/>
          <w:szCs w:val="24"/>
          <w:highlight w:val="none"/>
          <w:lang w:val="en-US" w:eastAsia="zh-CN"/>
        </w:rPr>
        <w:t>达120km/h；</w:t>
      </w:r>
    </w:p>
    <w:p w14:paraId="149E6F7C">
      <w:pPr>
        <w:pStyle w:val="94"/>
        <w:keepNext w:val="0"/>
        <w:keepLines w:val="0"/>
        <w:pageBreakBefore w:val="0"/>
        <w:widowControl w:val="0"/>
        <w:numPr>
          <w:ilvl w:val="0"/>
          <w:numId w:val="6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遮挡设备应可实现自动控制，在车辆行驶过程中也可实现传感器的遮挡。</w:t>
      </w:r>
    </w:p>
    <w:p w14:paraId="34A83DCA">
      <w:pPr>
        <w:numPr>
          <w:ilvl w:val="0"/>
          <w:numId w:val="62"/>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 xml:space="preserve">假人 </w:t>
      </w:r>
    </w:p>
    <w:p w14:paraId="4259EE2C">
      <w:pPr>
        <w:numPr>
          <w:ilvl w:val="0"/>
          <w:numId w:val="0"/>
        </w:numPr>
        <w:spacing w:line="420" w:lineRule="exact"/>
        <w:ind w:left="420" w:leftChars="0" w:firstLine="420" w:firstLineChars="0"/>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sz w:val="24"/>
          <w:szCs w:val="24"/>
          <w:highlight w:val="none"/>
          <w:vertAlign w:val="baseline"/>
          <w:lang w:val="en-US" w:eastAsia="zh-CN"/>
        </w:rPr>
        <w:t>智驾域功能安全实车测试需要相关的智驾场景来激活智能驾驶功能，应至少可触发AEB、LKA、ACC、L2等智驾功能，涉及到的假人目标物应选用进口品牌，数量1套，应满足以下技术要求：</w:t>
      </w:r>
    </w:p>
    <w:p w14:paraId="7E1F8843">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sz w:val="24"/>
          <w:szCs w:val="24"/>
          <w:lang w:val="en-US" w:eastAsia="zh-CN"/>
        </w:rPr>
        <w:t>假人目标物的技术要求，参考ISO 19206-2；</w:t>
      </w:r>
    </w:p>
    <w:p w14:paraId="65C6A483">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sz w:val="24"/>
          <w:szCs w:val="24"/>
          <w:lang w:val="en-US" w:eastAsia="zh-CN"/>
        </w:rPr>
        <w:t>假人目标物头部的顶部应用黑色发质模拟或者用假发替代，应着黑色长袖T恤、蓝色裤子和黑色鞋子，整体应宽松合身；</w:t>
      </w:r>
    </w:p>
    <w:p w14:paraId="0956BDD7">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sz w:val="24"/>
          <w:szCs w:val="24"/>
          <w:lang w:val="en-US" w:eastAsia="zh-CN"/>
        </w:rPr>
        <w:t>假人身高应达到1800mm，肩宽应达到500mm，躯干倾角应达到85°，重量应＜7kg，应配备假人可移动的安装底座，使假人能稳定立于路面之上；</w:t>
      </w:r>
    </w:p>
    <w:p w14:paraId="657D4840">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假人目标物的RCS特性应满足ISO 19206-2的相关要求，处于相应的上下边界以内；</w:t>
      </w:r>
    </w:p>
    <w:p w14:paraId="16FB0648">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highlight w:val="none"/>
          <w:vertAlign w:val="baseline"/>
          <w:lang w:val="en-US" w:eastAsia="zh-CN" w:bidi="ar-SA"/>
        </w:rPr>
      </w:pPr>
      <w:r>
        <w:rPr>
          <w:rFonts w:hint="eastAsia" w:ascii="宋体" w:hAnsi="宋体" w:cs="宋体"/>
          <w:b w:val="0"/>
          <w:bCs w:val="0"/>
          <w:strike w:val="0"/>
          <w:dstrike w:val="0"/>
          <w:kern w:val="2"/>
          <w:sz w:val="24"/>
          <w:szCs w:val="24"/>
          <w:highlight w:val="none"/>
          <w:vertAlign w:val="baseline"/>
          <w:lang w:val="en-US" w:eastAsia="zh-CN" w:bidi="ar-SA"/>
        </w:rPr>
        <w:t>应能承受60km/h及以下速度的撞击，撞击后应能拼装重复使用，</w:t>
      </w:r>
      <w:r>
        <w:rPr>
          <w:rFonts w:hint="eastAsia" w:ascii="宋体" w:hAnsi="宋体" w:cs="宋体"/>
          <w:sz w:val="24"/>
          <w:szCs w:val="24"/>
          <w:highlight w:val="none"/>
          <w:lang w:val="en-US" w:eastAsia="zh-CN"/>
        </w:rPr>
        <w:t>现场维修应能使用手动工具完成；</w:t>
      </w:r>
    </w:p>
    <w:p w14:paraId="31BBBDAC">
      <w:pPr>
        <w:numPr>
          <w:ilvl w:val="0"/>
          <w:numId w:val="62"/>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 xml:space="preserve">软目标车 </w:t>
      </w:r>
    </w:p>
    <w:p w14:paraId="7495F8D9">
      <w:pPr>
        <w:numPr>
          <w:ilvl w:val="0"/>
          <w:numId w:val="0"/>
        </w:numPr>
        <w:spacing w:line="420" w:lineRule="exact"/>
        <w:ind w:left="420" w:leftChars="0" w:firstLine="420" w:firstLineChars="0"/>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sz w:val="24"/>
          <w:szCs w:val="24"/>
          <w:highlight w:val="none"/>
          <w:vertAlign w:val="baseline"/>
          <w:lang w:val="en-US" w:eastAsia="zh-CN"/>
        </w:rPr>
        <w:t>智驾域功能安全测试所涉及的软目标车应选用进口品牌，数量1套，应满足以下技术要求：</w:t>
      </w:r>
    </w:p>
    <w:p w14:paraId="0EFD76B9">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软目标车的车身为360°软目标；</w:t>
      </w:r>
    </w:p>
    <w:p w14:paraId="0BE965A8">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应可实现AEB、ADAS等功能的触发及障碍物的使用；</w:t>
      </w:r>
    </w:p>
    <w:p w14:paraId="707CDD7B">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应符合ISO 19206-3的要求，目标车满足静态要求，无需移动；</w:t>
      </w:r>
    </w:p>
    <w:p w14:paraId="7F7F0E64">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应配备软目标车简易可移动底座；</w:t>
      </w:r>
    </w:p>
    <w:p w14:paraId="4410CB8E">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长度不应超过4023毫米，宽度不应超过1712毫米，高度不应超过1427毫米，重量不应超过108kg；</w:t>
      </w:r>
    </w:p>
    <w:p w14:paraId="0BB575B6">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稳定目标的最大速度应达到120km/h；</w:t>
      </w:r>
    </w:p>
    <w:p w14:paraId="06F82324">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支持超声波传感器、激光雷达传感器、雷达传感器、单色/立体相机等测试；</w:t>
      </w:r>
    </w:p>
    <w:p w14:paraId="21C8D79D">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撞击后应能拼装重复使用。</w:t>
      </w:r>
    </w:p>
    <w:p w14:paraId="2A4C8491">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5" w:name="_Toc7156"/>
      <w:r>
        <w:rPr>
          <w:rStyle w:val="167"/>
          <w:rFonts w:hint="eastAsia" w:ascii="宋体" w:hAnsi="宋体" w:cs="宋体"/>
          <w:b/>
          <w:bCs/>
          <w:sz w:val="24"/>
          <w:szCs w:val="24"/>
          <w:highlight w:val="none"/>
          <w:lang w:val="en-US" w:eastAsia="zh-CN"/>
        </w:rPr>
        <w:t>3.5.1.5.6车辆状态监控设备</w:t>
      </w:r>
      <w:bookmarkEnd w:id="335"/>
    </w:p>
    <w:p w14:paraId="61F7B9E2">
      <w:pPr>
        <w:numPr>
          <w:ilvl w:val="0"/>
          <w:numId w:val="66"/>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 xml:space="preserve">惯性导航系统  </w:t>
      </w:r>
    </w:p>
    <w:p w14:paraId="442F28F8">
      <w:pPr>
        <w:numPr>
          <w:ilvl w:val="0"/>
          <w:numId w:val="0"/>
        </w:numPr>
        <w:spacing w:line="420" w:lineRule="exact"/>
        <w:ind w:left="420" w:leftChars="0" w:firstLine="420" w:firstLineChars="0"/>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功能安全测试需采集整车状态下的车辆动态信息，用于提取车辆发生故障时的真值数据，可搭载在所有车型上。可通过CAN总线方式进行传输，实现与车辆通信总线数据的的同步，选用进口品牌，</w:t>
      </w:r>
      <w:r>
        <w:rPr>
          <w:rFonts w:hint="eastAsia" w:ascii="宋体" w:hAnsi="宋体" w:cs="宋体"/>
          <w:b w:val="0"/>
          <w:bCs w:val="0"/>
          <w:strike w:val="0"/>
          <w:dstrike w:val="0"/>
          <w:sz w:val="24"/>
          <w:szCs w:val="24"/>
          <w:highlight w:val="none"/>
          <w:vertAlign w:val="baseline"/>
          <w:lang w:val="en-US" w:eastAsia="zh-CN"/>
        </w:rPr>
        <w:t>数量1套，应满足以下技术要求：</w:t>
      </w:r>
    </w:p>
    <w:p w14:paraId="1B78F1C2">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应可实现差分定位，输出水平和车辆坐标系中的前向、横向的速度、加速度及加速度变化率、车身姿态角；</w:t>
      </w:r>
    </w:p>
    <w:p w14:paraId="3DC9F71A">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应具有CAN协议输出接口；</w:t>
      </w:r>
    </w:p>
    <w:p w14:paraId="524C958F">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工作温度应满足-40℃</w:t>
      </w:r>
      <w:r>
        <w:rPr>
          <w:rStyle w:val="167"/>
          <w:rFonts w:hint="default" w:ascii="Times New Roman" w:hAnsi="Times New Roman" w:cs="Times New Roman"/>
          <w:b w:val="0"/>
          <w:bCs w:val="0"/>
          <w:sz w:val="24"/>
          <w:szCs w:val="24"/>
          <w:highlight w:val="none"/>
          <w:lang w:val="en-US" w:eastAsia="zh-CN"/>
        </w:rPr>
        <w:t>~</w:t>
      </w:r>
      <w:r>
        <w:rPr>
          <w:rStyle w:val="167"/>
          <w:rFonts w:hint="eastAsia" w:ascii="宋体" w:hAnsi="宋体" w:cs="宋体"/>
          <w:b w:val="0"/>
          <w:bCs w:val="0"/>
          <w:sz w:val="24"/>
          <w:szCs w:val="24"/>
          <w:highlight w:val="none"/>
          <w:lang w:val="en-US" w:eastAsia="zh-CN"/>
        </w:rPr>
        <w:t>70℃；</w:t>
      </w:r>
    </w:p>
    <w:p w14:paraId="4B131E8D">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应至少支持GPS L1,L2C、GLONASS L1，L2、北斗B1，B22、伽利略E1,E5；</w:t>
      </w:r>
    </w:p>
    <w:p w14:paraId="76CB9F58">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RTK和后处理情况下X，Y平面定位精度应≤0.01m；</w:t>
      </w:r>
    </w:p>
    <w:p w14:paraId="0892842F">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RTK和后处理情况下海拔精度≤0.012m；</w:t>
      </w:r>
    </w:p>
    <w:p w14:paraId="06E211C4">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RTK和后处理情况下速度精度≤0.025km/h；</w:t>
      </w:r>
    </w:p>
    <w:p w14:paraId="57203B7B">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RTK和后处理情况下横滚/俯仰精度≤0.01°；</w:t>
      </w:r>
    </w:p>
    <w:p w14:paraId="7138B905">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RTK和后处理情况下航向精度≤0.04°；</w:t>
      </w:r>
    </w:p>
    <w:p w14:paraId="01BFDEBE">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RTK和后处理情况下滑移角≤0.05°；</w:t>
      </w:r>
    </w:p>
    <w:p w14:paraId="431927B4">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加速度量程：≥±4g；</w:t>
      </w:r>
    </w:p>
    <w:p w14:paraId="51104595">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陀螺仪量程：490°/s；</w:t>
      </w:r>
    </w:p>
    <w:p w14:paraId="27A77F35">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加速度计偏置稳定性：0.005mg；</w:t>
      </w:r>
    </w:p>
    <w:p w14:paraId="7DA12B7C">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陀螺仪偏置稳定性：0.8°/hr；</w:t>
      </w:r>
    </w:p>
    <w:p w14:paraId="29E63280">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加速度计比例因子：0.02%；</w:t>
      </w:r>
    </w:p>
    <w:p w14:paraId="77B64CBE">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陀螺仪比例因子：0.08%；</w:t>
      </w:r>
    </w:p>
    <w:p w14:paraId="76F39C2B">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加速度计轴对齐：＜0.01°；</w:t>
      </w:r>
    </w:p>
    <w:p w14:paraId="046B6188">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陀螺仪轴对齐：＜0.05°；</w:t>
      </w:r>
    </w:p>
    <w:p w14:paraId="578EB4DC">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加速度计随机游走：0.012m/s/</w:t>
      </w:r>
      <w:r>
        <w:rPr>
          <w:rStyle w:val="167"/>
          <w:rFonts w:hint="eastAsia" w:ascii="宋体" w:hAnsi="宋体" w:cs="宋体"/>
          <w:b w:val="0"/>
          <w:bCs w:val="0"/>
          <w:position w:val="-6"/>
          <w:sz w:val="24"/>
          <w:szCs w:val="24"/>
          <w:highlight w:val="none"/>
          <w:lang w:val="en-US" w:eastAsia="zh-CN"/>
        </w:rPr>
        <w:object>
          <v:shape id="_x0000_i1025" o:spt="75" type="#_x0000_t75" style="height:17pt;width:23pt;" o:ole="t" filled="f" o:preferrelative="t" stroked="f" coordsize="21600,21600">
            <v:path/>
            <v:fill on="f" focussize="0,0"/>
            <v:stroke on="f"/>
            <v:imagedata r:id="rId36" o:title=""/>
            <o:lock v:ext="edit" aspectratio="t"/>
            <w10:wrap type="none"/>
            <w10:anchorlock/>
          </v:shape>
          <o:OLEObject Type="Embed" ProgID="Equation.KSEE3" ShapeID="_x0000_i1025" DrawAspect="Content" ObjectID="_1468075725" r:id="rId35">
            <o:LockedField>false</o:LockedField>
          </o:OLEObject>
        </w:object>
      </w:r>
      <w:r>
        <w:rPr>
          <w:rStyle w:val="167"/>
          <w:rFonts w:hint="eastAsia" w:ascii="宋体" w:hAnsi="宋体" w:cs="宋体"/>
          <w:b w:val="0"/>
          <w:bCs w:val="0"/>
          <w:sz w:val="24"/>
          <w:szCs w:val="24"/>
          <w:highlight w:val="none"/>
          <w:lang w:val="en-US" w:eastAsia="zh-CN"/>
        </w:rPr>
        <w:t>；</w:t>
      </w:r>
    </w:p>
    <w:p w14:paraId="34198DA2">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陀螺仪随机游走：0.12°/</w:t>
      </w:r>
      <w:r>
        <w:rPr>
          <w:rStyle w:val="167"/>
          <w:rFonts w:hint="eastAsia" w:ascii="宋体" w:hAnsi="宋体" w:cs="宋体"/>
          <w:b w:val="0"/>
          <w:bCs w:val="0"/>
          <w:position w:val="-6"/>
          <w:sz w:val="24"/>
          <w:szCs w:val="24"/>
          <w:highlight w:val="none"/>
          <w:lang w:val="en-US" w:eastAsia="zh-CN"/>
        </w:rPr>
        <w:object>
          <v:shape id="_x0000_i1026" o:spt="75" type="#_x0000_t75" style="height:17pt;width:23pt;" o:ole="t" filled="f" o:preferrelative="t" stroked="f" coordsize="21600,21600">
            <v:path/>
            <v:fill on="f" focussize="0,0"/>
            <v:stroke on="f"/>
            <v:imagedata r:id="rId36" o:title=""/>
            <o:lock v:ext="edit" aspectratio="t"/>
            <w10:wrap type="none"/>
            <w10:anchorlock/>
          </v:shape>
          <o:OLEObject Type="Embed" ProgID="Equation.KSEE3" ShapeID="_x0000_i1026" DrawAspect="Content" ObjectID="_1468075726" r:id="rId37">
            <o:LockedField>false</o:LockedField>
          </o:OLEObject>
        </w:object>
      </w:r>
      <w:r>
        <w:rPr>
          <w:rStyle w:val="167"/>
          <w:rFonts w:hint="eastAsia" w:ascii="宋体" w:hAnsi="宋体" w:cs="宋体"/>
          <w:b w:val="0"/>
          <w:bCs w:val="0"/>
          <w:sz w:val="24"/>
          <w:szCs w:val="24"/>
          <w:highlight w:val="none"/>
          <w:lang w:val="en-US" w:eastAsia="zh-CN"/>
        </w:rPr>
        <w:t>。</w:t>
      </w:r>
    </w:p>
    <w:p w14:paraId="2120EFF7">
      <w:pPr>
        <w:numPr>
          <w:ilvl w:val="0"/>
          <w:numId w:val="66"/>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测试摄像头</w:t>
      </w:r>
    </w:p>
    <w:p w14:paraId="4F9B022E">
      <w:pPr>
        <w:numPr>
          <w:ilvl w:val="0"/>
          <w:numId w:val="0"/>
        </w:numPr>
        <w:spacing w:line="420" w:lineRule="exact"/>
        <w:ind w:left="420" w:leftChars="0" w:firstLine="420" w:firstLineChars="0"/>
        <w:rPr>
          <w:rStyle w:val="167"/>
          <w:rFonts w:hint="default" w:ascii="宋体" w:hAnsi="宋体" w:cs="宋体"/>
          <w:b/>
          <w:bCs/>
          <w:sz w:val="24"/>
          <w:szCs w:val="24"/>
          <w:highlight w:val="none"/>
          <w:lang w:val="en-US" w:eastAsia="zh-CN"/>
        </w:rPr>
      </w:pPr>
      <w:r>
        <w:rPr>
          <w:rFonts w:hint="eastAsia" w:ascii="宋体" w:hAnsi="宋体" w:cs="宋体"/>
          <w:b w:val="0"/>
          <w:bCs w:val="0"/>
          <w:strike w:val="0"/>
          <w:dstrike w:val="0"/>
          <w:sz w:val="24"/>
          <w:szCs w:val="24"/>
          <w:highlight w:val="none"/>
          <w:vertAlign w:val="baseline"/>
          <w:lang w:val="en-US" w:eastAsia="zh-CN"/>
        </w:rPr>
        <w:t>数量2套，每套均应满足以下技术要求：</w:t>
      </w:r>
    </w:p>
    <w:p w14:paraId="35FDBCE0">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应配备4个广角摄像头以及配套支架和连接线束；</w:t>
      </w:r>
    </w:p>
    <w:p w14:paraId="6B9C96B9">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分辨率不应小于1080P；</w:t>
      </w:r>
    </w:p>
    <w:p w14:paraId="0E426FEA">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帧率不应低于30Hz；</w:t>
      </w:r>
    </w:p>
    <w:p w14:paraId="60093F96">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应分别监控仪表显示、前方监控、左前轮监控、右前轮监控；</w:t>
      </w:r>
    </w:p>
    <w:p w14:paraId="486B4551">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应直连上位机用于测试过程数据的记录。</w:t>
      </w:r>
    </w:p>
    <w:p w14:paraId="25BD3627">
      <w:pPr>
        <w:numPr>
          <w:ilvl w:val="0"/>
          <w:numId w:val="66"/>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总线监控工具</w:t>
      </w:r>
    </w:p>
    <w:p w14:paraId="2261085C">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sz w:val="24"/>
          <w:szCs w:val="24"/>
          <w:highlight w:val="none"/>
          <w:vertAlign w:val="baseline"/>
          <w:lang w:val="en-US" w:eastAsia="zh-CN"/>
        </w:rPr>
        <w:t>数量3套，每套均应满足以下技术要求：</w:t>
      </w:r>
    </w:p>
    <w:p w14:paraId="524D1AA6">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应</w:t>
      </w:r>
      <w:r>
        <w:rPr>
          <w:rFonts w:hint="eastAsia" w:ascii="宋体" w:hAnsi="宋体" w:eastAsia="宋体" w:cs="宋体"/>
          <w:color w:val="auto"/>
          <w:sz w:val="24"/>
          <w:szCs w:val="24"/>
          <w:highlight w:val="none"/>
          <w:lang w:val="en-US" w:eastAsia="zh-CN"/>
        </w:rPr>
        <w:t>至少支持4路高速CAN(FD)通道，支持波特率最高可达5Mbps；</w:t>
      </w:r>
    </w:p>
    <w:p w14:paraId="1AB5E679">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应</w:t>
      </w:r>
      <w:r>
        <w:rPr>
          <w:rFonts w:hint="eastAsia" w:ascii="宋体" w:hAnsi="宋体" w:eastAsia="宋体" w:cs="宋体"/>
          <w:color w:val="auto"/>
          <w:sz w:val="24"/>
          <w:szCs w:val="24"/>
          <w:highlight w:val="none"/>
          <w:lang w:val="en-US" w:eastAsia="zh-CN"/>
        </w:rPr>
        <w:t>至少支持2路LIN通道，支持波特率可达19200bps；</w:t>
      </w:r>
    </w:p>
    <w:p w14:paraId="59000756">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应</w:t>
      </w:r>
      <w:r>
        <w:rPr>
          <w:rFonts w:hint="eastAsia" w:ascii="宋体" w:hAnsi="宋体" w:eastAsia="宋体" w:cs="宋体"/>
          <w:color w:val="auto"/>
          <w:sz w:val="24"/>
          <w:szCs w:val="24"/>
          <w:highlight w:val="none"/>
          <w:lang w:val="en-US" w:eastAsia="zh-CN"/>
        </w:rPr>
        <w:t>支持DBC数据库文件的导入；</w:t>
      </w:r>
    </w:p>
    <w:p w14:paraId="0E5D30BD">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eastAsia="宋体" w:cs="宋体"/>
          <w:color w:val="auto"/>
          <w:sz w:val="24"/>
          <w:szCs w:val="24"/>
          <w:highlight w:val="none"/>
          <w:lang w:val="en-US" w:eastAsia="zh-CN"/>
        </w:rPr>
        <w:t>硬件设备</w:t>
      </w:r>
      <w:r>
        <w:rPr>
          <w:rFonts w:hint="eastAsia" w:ascii="宋体" w:hAnsi="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eastAsia="zh-CN"/>
        </w:rPr>
        <w:t>支持USB接口，支持USB供电和车载供电；</w:t>
      </w:r>
    </w:p>
    <w:p w14:paraId="156474CA">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应支持通过USB进行固件升级。</w:t>
      </w:r>
    </w:p>
    <w:p w14:paraId="2D270E8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default" w:ascii="宋体" w:hAnsi="宋体" w:cs="宋体"/>
          <w:b/>
          <w:bCs/>
          <w:sz w:val="24"/>
          <w:szCs w:val="24"/>
          <w:highlight w:val="none"/>
          <w:lang w:val="en-US" w:eastAsia="zh-CN"/>
        </w:rPr>
      </w:pPr>
      <w:bookmarkStart w:id="336" w:name="_Toc31119"/>
      <w:r>
        <w:rPr>
          <w:rStyle w:val="167"/>
          <w:rFonts w:hint="eastAsia" w:ascii="宋体" w:hAnsi="宋体" w:cs="宋体"/>
          <w:b/>
          <w:bCs/>
          <w:sz w:val="24"/>
          <w:szCs w:val="24"/>
          <w:highlight w:val="none"/>
          <w:lang w:val="en-US" w:eastAsia="zh-CN"/>
        </w:rPr>
        <w:t>3.5.1.5.7辅助类设备</w:t>
      </w:r>
      <w:bookmarkEnd w:id="336"/>
    </w:p>
    <w:p w14:paraId="0FCF8A4E">
      <w:pPr>
        <w:numPr>
          <w:ilvl w:val="0"/>
          <w:numId w:val="70"/>
        </w:numPr>
        <w:spacing w:line="420" w:lineRule="exact"/>
        <w:ind w:firstLine="482" w:firstLineChars="200"/>
        <w:rPr>
          <w:rFonts w:hint="default" w:ascii="宋体" w:hAnsi="宋体" w:eastAsia="宋体" w:cs="宋体"/>
          <w:b w:val="0"/>
          <w:bCs w:val="0"/>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 xml:space="preserve">测力方向盘  </w:t>
      </w:r>
    </w:p>
    <w:p w14:paraId="1B80FDA7">
      <w:pPr>
        <w:numPr>
          <w:ilvl w:val="0"/>
          <w:numId w:val="0"/>
        </w:numPr>
        <w:spacing w:line="420" w:lineRule="exact"/>
        <w:ind w:left="420" w:leftChars="0" w:firstLine="420" w:firstLineChars="0"/>
        <w:rPr>
          <w:rFonts w:hint="default"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数量1套，应满足以下技术要求：</w:t>
      </w:r>
    </w:p>
    <w:p w14:paraId="2996C14E">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sz w:val="24"/>
          <w:szCs w:val="24"/>
          <w:lang w:val="en-US" w:eastAsia="zh-CN"/>
        </w:rPr>
        <w:t>形态：方向盘为轻薄方向盘，应能嵌在原车方向盘上使用；</w:t>
      </w:r>
    </w:p>
    <w:p w14:paraId="7FB8853F">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传输方式：应可进行CAN总线输出；</w:t>
      </w:r>
    </w:p>
    <w:p w14:paraId="4854CAB1">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测量参数：力矩、转角、角速度等；</w:t>
      </w:r>
    </w:p>
    <w:p w14:paraId="374257C0">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供电电压范围：9</w:t>
      </w:r>
      <w:r>
        <w:rPr>
          <w:rFonts w:hint="default" w:ascii="Times New Roman" w:hAnsi="Times New Roman" w:cs="Times New Roman"/>
          <w:b w:val="0"/>
          <w:bCs w:val="0"/>
          <w:strike w:val="0"/>
          <w:dstrike w:val="0"/>
          <w:sz w:val="24"/>
          <w:szCs w:val="24"/>
          <w:highlight w:val="none"/>
          <w:vertAlign w:val="baseline"/>
          <w:lang w:val="en-US" w:eastAsia="zh-CN"/>
        </w:rPr>
        <w:t>~</w:t>
      </w:r>
      <w:r>
        <w:rPr>
          <w:rFonts w:hint="eastAsia" w:ascii="宋体" w:hAnsi="宋体" w:cs="宋体"/>
          <w:b w:val="0"/>
          <w:bCs w:val="0"/>
          <w:strike w:val="0"/>
          <w:dstrike w:val="0"/>
          <w:sz w:val="24"/>
          <w:szCs w:val="24"/>
          <w:highlight w:val="none"/>
          <w:vertAlign w:val="baseline"/>
          <w:lang w:val="en-US" w:eastAsia="zh-CN"/>
        </w:rPr>
        <w:t>36V；</w:t>
      </w:r>
    </w:p>
    <w:p w14:paraId="1FBF2F2A">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量程：力矩≥±100Nm，转角≥±1440°，角速度≥±1000°/s；</w:t>
      </w:r>
    </w:p>
    <w:p w14:paraId="3EB3A43D">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分辨率：力矩≤0.1Nm，转角≤0.1°，角速度≤0.1°/s；</w:t>
      </w:r>
    </w:p>
    <w:p w14:paraId="089503A5">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精度：≤±0.3%FS；</w:t>
      </w:r>
    </w:p>
    <w:p w14:paraId="63DD08FC">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安装方式：</w:t>
      </w:r>
      <w:r>
        <w:rPr>
          <w:rFonts w:hint="eastAsia"/>
          <w:sz w:val="24"/>
          <w:szCs w:val="32"/>
          <w:lang w:val="en-US" w:eastAsia="zh-CN"/>
        </w:rPr>
        <w:t>间接爪式及花键安装方式，方向盘直径范围应满足</w:t>
      </w:r>
      <w:r>
        <w:rPr>
          <w:rFonts w:hint="eastAsia" w:ascii="宋体" w:hAnsi="宋体" w:eastAsia="宋体" w:cs="宋体"/>
          <w:sz w:val="24"/>
          <w:szCs w:val="32"/>
          <w:lang w:val="en-US" w:eastAsia="zh-CN"/>
        </w:rPr>
        <w:t>320mm</w:t>
      </w:r>
      <w:r>
        <w:rPr>
          <w:rFonts w:hint="default" w:ascii="Times New Roman" w:hAnsi="Times New Roman" w:cs="Times New Roman"/>
          <w:b w:val="0"/>
          <w:bCs w:val="0"/>
          <w:strike w:val="0"/>
          <w:dstrike w:val="0"/>
          <w:sz w:val="24"/>
          <w:szCs w:val="24"/>
          <w:highlight w:val="none"/>
          <w:vertAlign w:val="baseline"/>
          <w:lang w:val="en-US" w:eastAsia="zh-CN"/>
        </w:rPr>
        <w:t>~</w:t>
      </w:r>
      <w:r>
        <w:rPr>
          <w:rFonts w:hint="eastAsia" w:ascii="宋体" w:hAnsi="宋体" w:eastAsia="宋体" w:cs="宋体"/>
          <w:b w:val="0"/>
          <w:bCs w:val="0"/>
          <w:strike w:val="0"/>
          <w:dstrike w:val="0"/>
          <w:sz w:val="24"/>
          <w:szCs w:val="24"/>
          <w:highlight w:val="none"/>
          <w:vertAlign w:val="baseline"/>
          <w:lang w:val="en-US" w:eastAsia="zh-CN"/>
        </w:rPr>
        <w:t>480</w:t>
      </w:r>
      <w:r>
        <w:rPr>
          <w:rFonts w:hint="eastAsia" w:ascii="宋体" w:hAnsi="宋体" w:eastAsia="宋体" w:cs="宋体"/>
          <w:sz w:val="24"/>
          <w:szCs w:val="32"/>
          <w:lang w:val="en-US" w:eastAsia="zh-CN"/>
        </w:rPr>
        <w:t>mm</w:t>
      </w:r>
      <w:r>
        <w:rPr>
          <w:rFonts w:hint="eastAsia"/>
          <w:sz w:val="24"/>
          <w:szCs w:val="32"/>
          <w:lang w:val="en-US" w:eastAsia="zh-CN"/>
        </w:rPr>
        <w:t>。</w:t>
      </w:r>
    </w:p>
    <w:p w14:paraId="1C291418">
      <w:pPr>
        <w:numPr>
          <w:ilvl w:val="0"/>
          <w:numId w:val="70"/>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移动电源</w:t>
      </w:r>
    </w:p>
    <w:p w14:paraId="3FFEC423">
      <w:pPr>
        <w:numPr>
          <w:ilvl w:val="0"/>
          <w:numId w:val="0"/>
        </w:numPr>
        <w:spacing w:line="420" w:lineRule="exact"/>
        <w:ind w:left="420" w:leftChars="0" w:firstLine="420" w:firstLineChars="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数量2套，每套均应满足以下技术要求：</w:t>
      </w:r>
    </w:p>
    <w:p w14:paraId="1988A242">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电量：≥1200Wh；</w:t>
      </w:r>
    </w:p>
    <w:p w14:paraId="6339A7F7">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color w:val="auto"/>
          <w:sz w:val="24"/>
          <w:szCs w:val="24"/>
          <w:highlight w:val="none"/>
          <w:vertAlign w:val="baseline"/>
          <w:lang w:val="en-US" w:eastAsia="zh-CN"/>
        </w:rPr>
      </w:pPr>
      <w:r>
        <w:rPr>
          <w:rFonts w:hint="eastAsia" w:ascii="宋体" w:hAnsi="宋体" w:cs="宋体"/>
          <w:b w:val="0"/>
          <w:bCs w:val="0"/>
          <w:color w:val="auto"/>
          <w:sz w:val="24"/>
          <w:szCs w:val="24"/>
          <w:highlight w:val="none"/>
          <w:lang w:val="en-US" w:eastAsia="zh-CN"/>
        </w:rPr>
        <w:t>最大输出功率：≥2000W；</w:t>
      </w:r>
    </w:p>
    <w:p w14:paraId="530A1897">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AC输出：220V*2；</w:t>
      </w:r>
    </w:p>
    <w:p w14:paraId="1F1D3A20">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车充输出：12V*1；</w:t>
      </w:r>
    </w:p>
    <w:p w14:paraId="50676483">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Type-C输出：PD100W*2。</w:t>
      </w:r>
    </w:p>
    <w:p w14:paraId="7903D711">
      <w:pPr>
        <w:numPr>
          <w:ilvl w:val="0"/>
          <w:numId w:val="70"/>
        </w:numPr>
        <w:spacing w:line="420" w:lineRule="exact"/>
        <w:ind w:firstLine="482" w:firstLineChars="200"/>
        <w:rPr>
          <w:rFonts w:hint="default" w:ascii="宋体" w:hAnsi="宋体" w:cs="宋体"/>
          <w:b/>
          <w:bCs/>
          <w:strike w:val="0"/>
          <w:dstrike w:val="0"/>
          <w:kern w:val="2"/>
          <w:sz w:val="24"/>
          <w:szCs w:val="24"/>
          <w:vertAlign w:val="baseline"/>
          <w:lang w:val="en-US" w:eastAsia="zh-CN" w:bidi="ar-SA"/>
        </w:rPr>
      </w:pPr>
      <w:r>
        <w:rPr>
          <w:rFonts w:hint="eastAsia" w:ascii="宋体" w:hAnsi="宋体" w:cs="宋体"/>
          <w:b/>
          <w:bCs/>
          <w:strike w:val="0"/>
          <w:dstrike w:val="0"/>
          <w:sz w:val="24"/>
          <w:szCs w:val="24"/>
          <w:highlight w:val="none"/>
          <w:vertAlign w:val="baseline"/>
          <w:lang w:val="en-US" w:eastAsia="zh-CN"/>
        </w:rPr>
        <w:t>测试电脑</w:t>
      </w:r>
    </w:p>
    <w:p w14:paraId="66103793">
      <w:pPr>
        <w:numPr>
          <w:ilvl w:val="0"/>
          <w:numId w:val="0"/>
        </w:numPr>
        <w:spacing w:line="420" w:lineRule="exact"/>
        <w:ind w:left="420" w:leftChars="0" w:firstLine="420" w:firstLineChars="0"/>
        <w:rPr>
          <w:rFonts w:hint="default" w:ascii="宋体" w:hAnsi="宋体" w:cs="宋体"/>
          <w:b/>
          <w:bCs/>
          <w:strike w:val="0"/>
          <w:dstrike w:val="0"/>
          <w:kern w:val="2"/>
          <w:sz w:val="24"/>
          <w:szCs w:val="24"/>
          <w:vertAlign w:val="baseline"/>
          <w:lang w:val="en-US" w:eastAsia="zh-CN" w:bidi="ar-SA"/>
        </w:rPr>
      </w:pPr>
      <w:r>
        <w:rPr>
          <w:rFonts w:hint="eastAsia" w:ascii="宋体" w:hAnsi="宋体" w:cs="宋体"/>
          <w:b w:val="0"/>
          <w:bCs w:val="0"/>
          <w:strike w:val="0"/>
          <w:dstrike w:val="0"/>
          <w:sz w:val="24"/>
          <w:szCs w:val="24"/>
          <w:highlight w:val="none"/>
          <w:vertAlign w:val="baseline"/>
          <w:lang w:val="en-US" w:eastAsia="zh-CN"/>
        </w:rPr>
        <w:t>数量2套，每套均应满足以下技术要求：</w:t>
      </w:r>
    </w:p>
    <w:p w14:paraId="73960F26">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CPU：不低于12代英特尔i7处理器；</w:t>
      </w:r>
    </w:p>
    <w:p w14:paraId="77450E00">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内存：至少32GB；</w:t>
      </w:r>
    </w:p>
    <w:p w14:paraId="052F5EEC">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硬盘：1TB固态硬盘；</w:t>
      </w:r>
    </w:p>
    <w:p w14:paraId="66FA8714">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kern w:val="2"/>
          <w:sz w:val="24"/>
          <w:szCs w:val="24"/>
          <w:vertAlign w:val="baseline"/>
          <w:lang w:val="en-US" w:eastAsia="zh-CN" w:bidi="ar-SA"/>
        </w:rPr>
        <w:t>配备独立显卡。</w:t>
      </w:r>
    </w:p>
    <w:p w14:paraId="179A0715">
      <w:pPr>
        <w:numPr>
          <w:ilvl w:val="0"/>
          <w:numId w:val="70"/>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测试线束</w:t>
      </w:r>
    </w:p>
    <w:p w14:paraId="536D9C39">
      <w:pPr>
        <w:pStyle w:val="94"/>
        <w:keepNext w:val="0"/>
        <w:keepLines w:val="0"/>
        <w:pageBreakBefore w:val="0"/>
        <w:widowControl w:val="0"/>
        <w:numPr>
          <w:ilvl w:val="0"/>
          <w:numId w:val="7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线束应可复用，能复用不同车型;</w:t>
      </w:r>
    </w:p>
    <w:p w14:paraId="326C8CB9">
      <w:pPr>
        <w:pStyle w:val="94"/>
        <w:keepNext w:val="0"/>
        <w:keepLines w:val="0"/>
        <w:pageBreakBefore w:val="0"/>
        <w:widowControl w:val="0"/>
        <w:numPr>
          <w:ilvl w:val="0"/>
          <w:numId w:val="7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应用于匹配具体控制器，可复用至相同引脚定义控制器；</w:t>
      </w:r>
    </w:p>
    <w:p w14:paraId="2B7C5669">
      <w:pPr>
        <w:pStyle w:val="94"/>
        <w:keepNext w:val="0"/>
        <w:keepLines w:val="0"/>
        <w:pageBreakBefore w:val="0"/>
        <w:widowControl w:val="0"/>
        <w:numPr>
          <w:ilvl w:val="0"/>
          <w:numId w:val="74"/>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kern w:val="2"/>
          <w:sz w:val="24"/>
          <w:szCs w:val="24"/>
          <w:vertAlign w:val="baseline"/>
          <w:lang w:val="en-US" w:eastAsia="zh-CN" w:bidi="ar-SA"/>
        </w:rPr>
        <w:t>应实现车载故障注入设备串接到ECU与原车线束之间。</w:t>
      </w:r>
    </w:p>
    <w:p w14:paraId="18F104A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宋体"/>
          <w:b/>
          <w:bCs/>
          <w:sz w:val="24"/>
          <w:szCs w:val="24"/>
          <w:highlight w:val="none"/>
          <w:vertAlign w:val="baseline"/>
          <w:lang w:val="en-US" w:eastAsia="zh-CN"/>
        </w:rPr>
      </w:pPr>
      <w:bookmarkStart w:id="337" w:name="_Toc24199"/>
      <w:bookmarkStart w:id="338" w:name="_Toc16426"/>
      <w:bookmarkStart w:id="339" w:name="_Toc4453"/>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6测试用例</w:t>
      </w:r>
      <w:r>
        <w:rPr>
          <w:rFonts w:hint="eastAsia" w:ascii="宋体" w:hAnsi="宋体" w:eastAsia="宋体" w:cs="宋体"/>
          <w:b/>
          <w:bCs/>
          <w:sz w:val="24"/>
          <w:szCs w:val="24"/>
          <w:highlight w:val="none"/>
          <w:vertAlign w:val="baseline"/>
          <w:lang w:val="en-US" w:eastAsia="zh-CN"/>
        </w:rPr>
        <w:t>要求</w:t>
      </w:r>
      <w:bookmarkEnd w:id="337"/>
      <w:bookmarkEnd w:id="338"/>
      <w:bookmarkEnd w:id="339"/>
    </w:p>
    <w:p w14:paraId="0EECFD64">
      <w:pPr>
        <w:spacing w:line="420" w:lineRule="exact"/>
        <w:ind w:firstLine="480" w:firstLineChars="200"/>
        <w:rPr>
          <w:rFonts w:hint="eastAsia" w:ascii="宋体" w:hAnsi="宋体" w:eastAsia="宋体" w:cs="宋体"/>
          <w:b/>
          <w:bCs/>
          <w:sz w:val="24"/>
          <w:szCs w:val="24"/>
          <w:highlight w:val="none"/>
          <w:vertAlign w:val="baseline"/>
          <w:lang w:val="en-US" w:eastAsia="zh-CN"/>
        </w:rPr>
      </w:pPr>
      <w:r>
        <w:rPr>
          <w:rFonts w:hint="eastAsia" w:ascii="宋体" w:hAnsi="宋体" w:eastAsia="宋体" w:cs="Times New Roman"/>
          <w:sz w:val="24"/>
          <w:szCs w:val="24"/>
        </w:rPr>
        <w:t>针对所有测试内容，投标方需提供详细的测试规范和与之对应的测试用例。投标方</w:t>
      </w:r>
      <w:r>
        <w:rPr>
          <w:rFonts w:hint="eastAsia" w:ascii="宋体" w:hAnsi="宋体" w:cs="Times New Roman"/>
          <w:sz w:val="24"/>
          <w:szCs w:val="24"/>
          <w:lang w:val="en-US" w:eastAsia="zh-CN"/>
        </w:rPr>
        <w:t>应</w:t>
      </w:r>
      <w:r>
        <w:rPr>
          <w:rFonts w:hint="eastAsia" w:ascii="宋体" w:hAnsi="宋体" w:eastAsia="宋体" w:cs="Times New Roman"/>
          <w:sz w:val="24"/>
          <w:szCs w:val="24"/>
        </w:rPr>
        <w:t>提供覆盖</w:t>
      </w:r>
      <w:r>
        <w:rPr>
          <w:rFonts w:hint="eastAsia" w:ascii="宋体" w:hAnsi="宋体" w:cs="Times New Roman"/>
          <w:sz w:val="24"/>
          <w:szCs w:val="24"/>
          <w:lang w:val="en-US" w:eastAsia="zh-CN"/>
        </w:rPr>
        <w:t>招标方提供的标准规范中的功能安全测试内容</w:t>
      </w:r>
      <w:r>
        <w:rPr>
          <w:rFonts w:hint="eastAsia" w:ascii="宋体" w:hAnsi="宋体" w:eastAsia="宋体" w:cs="Times New Roman"/>
          <w:sz w:val="24"/>
          <w:szCs w:val="24"/>
        </w:rPr>
        <w:t>，</w:t>
      </w:r>
      <w:r>
        <w:rPr>
          <w:rFonts w:hint="eastAsia" w:ascii="宋体" w:hAnsi="宋体" w:cs="Times New Roman"/>
          <w:sz w:val="24"/>
          <w:szCs w:val="24"/>
          <w:lang w:val="en-US" w:eastAsia="zh-CN"/>
        </w:rPr>
        <w:t>并</w:t>
      </w:r>
      <w:r>
        <w:rPr>
          <w:rFonts w:hint="eastAsia" w:ascii="宋体" w:hAnsi="宋体" w:eastAsia="宋体" w:cs="Times New Roman"/>
          <w:sz w:val="24"/>
          <w:szCs w:val="24"/>
        </w:rPr>
        <w:t>确定测试用例条目，</w:t>
      </w:r>
      <w:r>
        <w:rPr>
          <w:rFonts w:hint="eastAsia" w:ascii="宋体" w:hAnsi="宋体" w:cs="Times New Roman"/>
          <w:sz w:val="24"/>
          <w:szCs w:val="24"/>
          <w:lang w:val="en-US" w:eastAsia="zh-CN"/>
        </w:rPr>
        <w:t>测试用例所使用的测试工具需提供相应接口供招标方后续开发使用</w:t>
      </w:r>
      <w:r>
        <w:rPr>
          <w:rFonts w:hint="eastAsia" w:ascii="宋体" w:hAnsi="宋体" w:eastAsia="宋体" w:cs="Times New Roman"/>
          <w:sz w:val="24"/>
          <w:szCs w:val="24"/>
        </w:rPr>
        <w:t>。</w:t>
      </w:r>
    </w:p>
    <w:p w14:paraId="30A590B3">
      <w:pPr>
        <w:numPr>
          <w:ilvl w:val="0"/>
          <w:numId w:val="75"/>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sz w:val="24"/>
          <w:szCs w:val="24"/>
          <w:highlight w:val="none"/>
          <w:lang w:val="en-US" w:eastAsia="zh-CN"/>
        </w:rPr>
        <w:t>标准符合性要求：</w:t>
      </w:r>
      <w:r>
        <w:rPr>
          <w:rFonts w:hint="eastAsia" w:ascii="宋体" w:hAnsi="宋体" w:cs="宋体"/>
          <w:sz w:val="24"/>
          <w:szCs w:val="24"/>
          <w:highlight w:val="none"/>
          <w:lang w:val="en-US" w:eastAsia="zh-CN"/>
        </w:rPr>
        <w:t>应</w:t>
      </w:r>
      <w:r>
        <w:rPr>
          <w:rFonts w:hint="eastAsia" w:ascii="宋体" w:hAnsi="宋体" w:eastAsia="宋体" w:cs="宋体"/>
          <w:sz w:val="24"/>
          <w:szCs w:val="24"/>
          <w:highlight w:val="none"/>
          <w:lang w:val="en-US" w:eastAsia="zh-CN"/>
        </w:rPr>
        <w:t>满足</w:t>
      </w:r>
      <w:r>
        <w:rPr>
          <w:rFonts w:hint="eastAsia" w:ascii="宋体" w:hAnsi="宋体" w:cs="宋体"/>
          <w:sz w:val="24"/>
          <w:szCs w:val="24"/>
          <w:highlight w:val="none"/>
          <w:lang w:val="en-US" w:eastAsia="zh-CN"/>
        </w:rPr>
        <w:t>表2中所提及到的所有标准。</w:t>
      </w:r>
    </w:p>
    <w:p w14:paraId="693FB626">
      <w:pPr>
        <w:numPr>
          <w:ilvl w:val="0"/>
          <w:numId w:val="75"/>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测试用例规模：</w:t>
      </w:r>
      <w:r>
        <w:rPr>
          <w:rFonts w:hint="eastAsia" w:ascii="宋体" w:hAnsi="宋体" w:eastAsia="宋体" w:cs="宋体"/>
          <w:sz w:val="24"/>
          <w:szCs w:val="24"/>
          <w:highlight w:val="none"/>
          <w:lang w:val="en-US" w:eastAsia="zh-CN"/>
        </w:rPr>
        <w:t>测试内容</w:t>
      </w:r>
      <w:r>
        <w:rPr>
          <w:rFonts w:hint="eastAsia" w:ascii="宋体" w:hAnsi="宋体" w:cs="宋体"/>
          <w:sz w:val="24"/>
          <w:szCs w:val="24"/>
          <w:highlight w:val="none"/>
          <w:lang w:val="en-US" w:eastAsia="zh-CN"/>
        </w:rPr>
        <w:t>应包含表2中各法规标准中关于功能安全的测试内容</w:t>
      </w:r>
      <w:r>
        <w:rPr>
          <w:rFonts w:hint="eastAsia" w:ascii="宋体" w:hAnsi="宋体" w:eastAsia="宋体" w:cs="宋体"/>
          <w:sz w:val="24"/>
          <w:szCs w:val="24"/>
          <w:highlight w:val="none"/>
          <w:lang w:val="en-US" w:eastAsia="zh-CN"/>
        </w:rPr>
        <w:t>。</w:t>
      </w:r>
    </w:p>
    <w:p w14:paraId="559E086E">
      <w:pPr>
        <w:numPr>
          <w:ilvl w:val="0"/>
          <w:numId w:val="75"/>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cs="宋体"/>
          <w:sz w:val="24"/>
          <w:szCs w:val="24"/>
          <w:highlight w:val="none"/>
          <w:lang w:val="en-US" w:eastAsia="zh-CN"/>
        </w:rPr>
        <w:t>测试用例模板：参考附件15功能安全测试用例表。</w:t>
      </w:r>
    </w:p>
    <w:p w14:paraId="603B21E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cs="宋体"/>
          <w:b/>
          <w:bCs/>
          <w:sz w:val="24"/>
          <w:szCs w:val="24"/>
          <w:vertAlign w:val="baseline"/>
          <w:lang w:val="en-US" w:eastAsia="zh-CN"/>
        </w:rPr>
      </w:pPr>
      <w:bookmarkStart w:id="340" w:name="_Toc8199"/>
      <w:bookmarkStart w:id="341" w:name="_Toc24065"/>
      <w:bookmarkStart w:id="342" w:name="_Toc17975"/>
      <w:bookmarkStart w:id="343" w:name="_Toc130890876"/>
      <w:bookmarkStart w:id="344" w:name="_Toc465187642"/>
      <w:bookmarkStart w:id="345" w:name="_Toc130903433"/>
      <w:r>
        <w:rPr>
          <w:rStyle w:val="167"/>
          <w:rFonts w:hint="eastAsia" w:ascii="宋体" w:hAnsi="宋体" w:eastAsia="宋体" w:cs="宋体"/>
          <w:b/>
          <w:bCs/>
          <w:sz w:val="24"/>
          <w:szCs w:val="24"/>
          <w:lang w:val="en-US" w:eastAsia="zh-CN"/>
        </w:rPr>
        <w:t>3.5.1.</w:t>
      </w:r>
      <w:r>
        <w:rPr>
          <w:rStyle w:val="167"/>
          <w:rFonts w:hint="eastAsia" w:ascii="宋体" w:hAnsi="宋体" w:cs="宋体"/>
          <w:b/>
          <w:bCs/>
          <w:sz w:val="24"/>
          <w:szCs w:val="24"/>
          <w:lang w:val="en-US" w:eastAsia="zh-CN"/>
        </w:rPr>
        <w:t>7</w:t>
      </w:r>
      <w:r>
        <w:rPr>
          <w:rFonts w:hint="eastAsia" w:ascii="宋体" w:hAnsi="宋体" w:eastAsia="宋体" w:cs="Times New Roman"/>
          <w:b/>
          <w:bCs/>
          <w:sz w:val="24"/>
          <w:szCs w:val="24"/>
        </w:rPr>
        <w:t>测试</w:t>
      </w:r>
      <w:r>
        <w:rPr>
          <w:rFonts w:hint="eastAsia" w:ascii="宋体" w:hAnsi="宋体" w:cs="Times New Roman"/>
          <w:b/>
          <w:bCs/>
          <w:sz w:val="24"/>
          <w:szCs w:val="24"/>
          <w:lang w:val="en-US" w:eastAsia="zh-CN"/>
        </w:rPr>
        <w:t>服务</w:t>
      </w:r>
      <w:r>
        <w:rPr>
          <w:rFonts w:hint="eastAsia" w:ascii="宋体" w:hAnsi="宋体" w:eastAsia="宋体" w:cs="Times New Roman"/>
          <w:b/>
          <w:bCs/>
          <w:sz w:val="24"/>
          <w:szCs w:val="24"/>
        </w:rPr>
        <w:t>要求</w:t>
      </w:r>
      <w:bookmarkEnd w:id="340"/>
      <w:bookmarkEnd w:id="341"/>
      <w:bookmarkEnd w:id="342"/>
    </w:p>
    <w:p w14:paraId="651DFC6C">
      <w:pPr>
        <w:numPr>
          <w:ilvl w:val="0"/>
          <w:numId w:val="76"/>
        </w:numPr>
        <w:spacing w:line="420" w:lineRule="exact"/>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rPr>
        <w:t>针对</w:t>
      </w:r>
      <w:r>
        <w:rPr>
          <w:rFonts w:hint="eastAsia" w:ascii="宋体" w:hAnsi="宋体" w:cs="Times New Roman"/>
          <w:sz w:val="24"/>
          <w:szCs w:val="24"/>
          <w:highlight w:val="none"/>
          <w:lang w:val="en-US" w:eastAsia="zh-CN"/>
        </w:rPr>
        <w:t>功能安全</w:t>
      </w:r>
      <w:r>
        <w:rPr>
          <w:rFonts w:hint="eastAsia" w:ascii="宋体" w:hAnsi="宋体" w:eastAsia="宋体" w:cs="Times New Roman"/>
          <w:sz w:val="24"/>
          <w:szCs w:val="24"/>
          <w:highlight w:val="none"/>
          <w:lang w:val="en-US" w:eastAsia="zh-CN"/>
        </w:rPr>
        <w:t>测试系统</w:t>
      </w:r>
      <w:r>
        <w:rPr>
          <w:rFonts w:hint="eastAsia" w:ascii="宋体" w:hAnsi="宋体" w:eastAsia="宋体" w:cs="Times New Roman"/>
          <w:sz w:val="24"/>
          <w:szCs w:val="24"/>
          <w:highlight w:val="none"/>
        </w:rPr>
        <w:t>提供一轮</w:t>
      </w:r>
      <w:r>
        <w:rPr>
          <w:rFonts w:hint="eastAsia" w:ascii="宋体" w:hAnsi="宋体" w:eastAsia="宋体" w:cs="Times New Roman"/>
          <w:sz w:val="24"/>
          <w:szCs w:val="24"/>
          <w:highlight w:val="none"/>
          <w:lang w:val="en-US" w:eastAsia="zh-CN"/>
        </w:rPr>
        <w:t>完整</w:t>
      </w:r>
      <w:r>
        <w:rPr>
          <w:rFonts w:hint="eastAsia" w:ascii="宋体" w:hAnsi="宋体" w:cs="Times New Roman"/>
          <w:sz w:val="24"/>
          <w:szCs w:val="24"/>
          <w:highlight w:val="none"/>
          <w:lang w:val="en-US" w:eastAsia="zh-CN"/>
        </w:rPr>
        <w:t>的认证及研发试验</w:t>
      </w:r>
      <w:r>
        <w:rPr>
          <w:rFonts w:hint="eastAsia" w:ascii="宋体" w:hAnsi="宋体" w:eastAsia="宋体" w:cs="Times New Roman"/>
          <w:sz w:val="24"/>
          <w:szCs w:val="24"/>
          <w:highlight w:val="none"/>
        </w:rPr>
        <w:t>测试服务。其中</w:t>
      </w:r>
      <w:r>
        <w:rPr>
          <w:rFonts w:hint="eastAsia" w:ascii="宋体" w:hAnsi="宋体" w:eastAsia="宋体" w:cs="Times New Roman"/>
          <w:sz w:val="24"/>
          <w:szCs w:val="24"/>
          <w:highlight w:val="none"/>
          <w:lang w:eastAsia="zh-CN"/>
        </w:rPr>
        <w:t>，</w:t>
      </w:r>
      <w:r>
        <w:rPr>
          <w:rFonts w:hint="eastAsia" w:ascii="宋体" w:hAnsi="宋体" w:cs="Times New Roman"/>
          <w:sz w:val="24"/>
          <w:szCs w:val="24"/>
          <w:highlight w:val="none"/>
          <w:lang w:val="en-US" w:eastAsia="zh-CN"/>
        </w:rPr>
        <w:t>整车功能安全测试服务应</w:t>
      </w:r>
      <w:r>
        <w:rPr>
          <w:rFonts w:hint="eastAsia" w:ascii="宋体" w:hAnsi="宋体" w:eastAsia="宋体" w:cs="Times New Roman"/>
          <w:sz w:val="24"/>
          <w:szCs w:val="24"/>
          <w:highlight w:val="none"/>
          <w:lang w:val="en-US" w:eastAsia="zh-CN"/>
        </w:rPr>
        <w:t>按招标方</w:t>
      </w:r>
      <w:r>
        <w:rPr>
          <w:rFonts w:hint="eastAsia" w:ascii="宋体" w:hAnsi="宋体" w:cs="Times New Roman"/>
          <w:sz w:val="24"/>
          <w:szCs w:val="24"/>
          <w:highlight w:val="none"/>
          <w:lang w:val="en-US" w:eastAsia="zh-CN"/>
        </w:rPr>
        <w:t>提供车型</w:t>
      </w:r>
      <w:r>
        <w:rPr>
          <w:rFonts w:hint="eastAsia" w:ascii="宋体" w:hAnsi="宋体" w:eastAsia="宋体" w:cs="Times New Roman"/>
          <w:sz w:val="24"/>
          <w:szCs w:val="24"/>
          <w:highlight w:val="none"/>
          <w:lang w:val="en-US" w:eastAsia="zh-CN"/>
        </w:rPr>
        <w:t>进行适配验证；</w:t>
      </w:r>
      <w:r>
        <w:rPr>
          <w:rFonts w:hint="eastAsia" w:ascii="宋体" w:hAnsi="宋体" w:cs="Times New Roman"/>
          <w:sz w:val="24"/>
          <w:szCs w:val="24"/>
          <w:highlight w:val="none"/>
          <w:lang w:val="en-US" w:eastAsia="zh-CN"/>
        </w:rPr>
        <w:t>培养内部技术人员具备</w:t>
      </w:r>
      <w:r>
        <w:rPr>
          <w:rFonts w:hint="eastAsia"/>
          <w:sz w:val="24"/>
          <w:szCs w:val="32"/>
          <w:lang w:val="en-US" w:eastAsia="zh-CN"/>
        </w:rPr>
        <w:t>功能</w:t>
      </w:r>
      <w:r>
        <w:rPr>
          <w:rFonts w:hint="eastAsia"/>
          <w:sz w:val="24"/>
          <w:szCs w:val="32"/>
        </w:rPr>
        <w:t>安全法规标准与测试方法理解、汽车</w:t>
      </w:r>
      <w:r>
        <w:rPr>
          <w:rFonts w:hint="eastAsia"/>
          <w:sz w:val="24"/>
          <w:szCs w:val="32"/>
          <w:lang w:val="en-US" w:eastAsia="zh-CN"/>
        </w:rPr>
        <w:t>功能</w:t>
      </w:r>
      <w:r>
        <w:rPr>
          <w:rFonts w:hint="eastAsia"/>
          <w:sz w:val="24"/>
          <w:szCs w:val="32"/>
        </w:rPr>
        <w:t>安全</w:t>
      </w:r>
      <w:r>
        <w:rPr>
          <w:rFonts w:hint="eastAsia"/>
          <w:sz w:val="24"/>
          <w:szCs w:val="32"/>
          <w:lang w:val="en-US" w:eastAsia="zh-CN"/>
        </w:rPr>
        <w:t>故障注入</w:t>
      </w:r>
      <w:r>
        <w:rPr>
          <w:rFonts w:hint="eastAsia"/>
          <w:sz w:val="24"/>
          <w:szCs w:val="32"/>
        </w:rPr>
        <w:t>、测试工具常规使用、测试问题的解读等相关能力</w:t>
      </w:r>
      <w:r>
        <w:rPr>
          <w:rFonts w:hint="eastAsia" w:ascii="宋体" w:hAnsi="宋体" w:eastAsia="宋体" w:cs="Times New Roman"/>
          <w:sz w:val="24"/>
          <w:szCs w:val="24"/>
          <w:highlight w:val="none"/>
          <w:lang w:val="en-US" w:eastAsia="zh-CN"/>
        </w:rPr>
        <w:t>。</w:t>
      </w:r>
    </w:p>
    <w:p w14:paraId="78183BA0">
      <w:pPr>
        <w:numPr>
          <w:ilvl w:val="0"/>
          <w:numId w:val="76"/>
        </w:numPr>
        <w:spacing w:line="420" w:lineRule="exact"/>
        <w:ind w:firstLine="480" w:firstLineChars="200"/>
        <w:rPr>
          <w:rFonts w:hint="default"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依据表2中各标准法规关于功能安全内容，提供测试规程。</w:t>
      </w:r>
    </w:p>
    <w:p w14:paraId="4485D322">
      <w:pPr>
        <w:numPr>
          <w:ilvl w:val="0"/>
          <w:numId w:val="76"/>
        </w:numPr>
        <w:spacing w:line="420" w:lineRule="exact"/>
        <w:ind w:firstLine="480" w:firstLineChars="200"/>
        <w:rPr>
          <w:rFonts w:hint="default" w:ascii="宋体" w:hAnsi="宋体" w:eastAsia="宋体" w:cs="Times New Roman"/>
          <w:sz w:val="24"/>
          <w:szCs w:val="24"/>
          <w:highlight w:val="none"/>
          <w:lang w:val="en-US" w:eastAsia="zh-CN"/>
        </w:rPr>
      </w:pPr>
      <w:r>
        <w:rPr>
          <w:rFonts w:hint="eastAsia" w:ascii="宋体" w:hAnsi="宋体" w:cs="Times New Roman"/>
          <w:strike w:val="0"/>
          <w:dstrike w:val="0"/>
          <w:sz w:val="24"/>
          <w:szCs w:val="24"/>
          <w:highlight w:val="none"/>
          <w:vertAlign w:val="baseline"/>
          <w:lang w:val="en-US" w:eastAsia="zh-CN"/>
        </w:rPr>
        <w:t>功能安全测试能力赋能，质保期内通过培训使得至少3名技术人员获取功能安全工程师资质证书（认监委备案认可的第三方认证机构出具的证书）。</w:t>
      </w:r>
    </w:p>
    <w:p w14:paraId="4AF65F62">
      <w:pPr>
        <w:spacing w:line="420" w:lineRule="exact"/>
        <w:ind w:firstLine="480" w:firstLineChars="200"/>
        <w:rPr>
          <w:rFonts w:hint="eastAsia" w:ascii="宋体" w:hAnsi="宋体" w:eastAsia="宋体" w:cs="Times New Roman"/>
          <w:sz w:val="24"/>
          <w:szCs w:val="24"/>
          <w:highlight w:val="none"/>
        </w:rPr>
      </w:pPr>
      <w:r>
        <w:rPr>
          <w:rFonts w:hint="eastAsia" w:ascii="宋体" w:hAnsi="宋体" w:cs="Times New Roman"/>
          <w:sz w:val="24"/>
          <w:szCs w:val="24"/>
          <w:highlight w:val="none"/>
          <w:lang w:val="en-US" w:eastAsia="zh-CN"/>
        </w:rPr>
        <w:t>4</w:t>
      </w:r>
      <w:r>
        <w:rPr>
          <w:rFonts w:hint="eastAsia" w:ascii="宋体" w:hAnsi="宋体" w:eastAsia="宋体" w:cs="Times New Roman"/>
          <w:sz w:val="24"/>
          <w:szCs w:val="24"/>
          <w:highlight w:val="none"/>
        </w:rPr>
        <w:t>）在质保期内，</w:t>
      </w:r>
      <w:r>
        <w:rPr>
          <w:rFonts w:hint="eastAsia" w:ascii="宋体" w:hAnsi="宋体" w:cs="Times New Roman"/>
          <w:sz w:val="24"/>
          <w:szCs w:val="24"/>
          <w:highlight w:val="none"/>
          <w:lang w:val="en-US" w:eastAsia="zh-CN"/>
        </w:rPr>
        <w:t>系统及设备发生任何非人为原因造成的故障和损坏，均应投标方负责免费修复，失效零部件给予免费更换。由此产生的一切相关费用均由投标方完全承担。</w:t>
      </w:r>
    </w:p>
    <w:p w14:paraId="7D108531">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Times New Roman"/>
          <w:sz w:val="24"/>
          <w:szCs w:val="24"/>
          <w:highlight w:val="none"/>
        </w:rPr>
      </w:pPr>
      <w:bookmarkStart w:id="346" w:name="_Toc22245"/>
      <w:bookmarkStart w:id="347" w:name="_Toc12185"/>
      <w:bookmarkStart w:id="348" w:name="_Toc8851"/>
      <w:r>
        <w:rPr>
          <w:rStyle w:val="167"/>
          <w:rFonts w:hint="eastAsia" w:ascii="宋体" w:hAnsi="宋体" w:eastAsia="宋体" w:cs="宋体"/>
          <w:b/>
          <w:bCs/>
          <w:sz w:val="24"/>
          <w:szCs w:val="24"/>
          <w:lang w:val="en-US" w:eastAsia="zh-CN"/>
        </w:rPr>
        <w:t>3.5.1.</w:t>
      </w:r>
      <w:r>
        <w:rPr>
          <w:rStyle w:val="167"/>
          <w:rFonts w:hint="eastAsia" w:ascii="宋体" w:hAnsi="宋体" w:cs="宋体"/>
          <w:b/>
          <w:bCs/>
          <w:sz w:val="24"/>
          <w:szCs w:val="24"/>
          <w:lang w:val="en-US" w:eastAsia="zh-CN"/>
        </w:rPr>
        <w:t>8</w:t>
      </w:r>
      <w:r>
        <w:rPr>
          <w:rFonts w:hint="eastAsia" w:ascii="宋体" w:hAnsi="宋体" w:eastAsia="宋体" w:cs="Times New Roman"/>
          <w:b/>
          <w:bCs/>
          <w:sz w:val="24"/>
          <w:szCs w:val="24"/>
        </w:rPr>
        <w:t>测试</w:t>
      </w:r>
      <w:r>
        <w:rPr>
          <w:rFonts w:hint="eastAsia" w:ascii="宋体" w:hAnsi="宋体" w:cs="Times New Roman"/>
          <w:b/>
          <w:bCs/>
          <w:sz w:val="24"/>
          <w:szCs w:val="24"/>
          <w:lang w:val="en-US" w:eastAsia="zh-CN"/>
        </w:rPr>
        <w:t>培训</w:t>
      </w:r>
      <w:r>
        <w:rPr>
          <w:rFonts w:hint="eastAsia" w:ascii="宋体" w:hAnsi="宋体" w:eastAsia="宋体" w:cs="Times New Roman"/>
          <w:b/>
          <w:bCs/>
          <w:sz w:val="24"/>
          <w:szCs w:val="24"/>
        </w:rPr>
        <w:t>要求</w:t>
      </w:r>
      <w:bookmarkEnd w:id="346"/>
      <w:bookmarkEnd w:id="347"/>
      <w:bookmarkEnd w:id="348"/>
    </w:p>
    <w:p w14:paraId="1976D65F">
      <w:pPr>
        <w:spacing w:line="420" w:lineRule="exact"/>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rPr>
        <w:t>投标方需提供详细的测试培训方案及保证措施，并经</w:t>
      </w:r>
      <w:r>
        <w:rPr>
          <w:rFonts w:hint="eastAsia" w:ascii="宋体" w:hAnsi="宋体" w:cs="Times New Roman"/>
          <w:sz w:val="24"/>
          <w:szCs w:val="24"/>
          <w:lang w:val="en-US" w:eastAsia="zh-CN"/>
        </w:rPr>
        <w:t>招标方</w:t>
      </w:r>
      <w:r>
        <w:rPr>
          <w:rFonts w:hint="eastAsia" w:ascii="宋体" w:hAnsi="宋体" w:eastAsia="宋体" w:cs="Times New Roman"/>
          <w:sz w:val="24"/>
          <w:szCs w:val="24"/>
        </w:rPr>
        <w:t>确认，保障招标方完成</w:t>
      </w:r>
      <w:r>
        <w:rPr>
          <w:rFonts w:hint="eastAsia" w:ascii="宋体" w:hAnsi="宋体" w:cs="Times New Roman"/>
          <w:sz w:val="24"/>
          <w:szCs w:val="24"/>
          <w:lang w:val="en-US" w:eastAsia="zh-CN"/>
        </w:rPr>
        <w:t>功能安全</w:t>
      </w:r>
      <w:r>
        <w:rPr>
          <w:rFonts w:hint="eastAsia" w:ascii="宋体" w:hAnsi="宋体" w:eastAsia="宋体" w:cs="Times New Roman"/>
          <w:sz w:val="24"/>
          <w:szCs w:val="24"/>
        </w:rPr>
        <w:t>测试能力建设工作。</w:t>
      </w:r>
      <w:r>
        <w:rPr>
          <w:rFonts w:hint="eastAsia" w:ascii="宋体" w:hAnsi="宋体" w:eastAsia="宋体" w:cs="Times New Roman"/>
          <w:sz w:val="24"/>
          <w:szCs w:val="24"/>
          <w:lang w:val="en-US" w:eastAsia="zh-CN"/>
        </w:rPr>
        <w:t>培训内容包含但不限于如下表格内容</w:t>
      </w:r>
      <w:r>
        <w:rPr>
          <w:rFonts w:hint="eastAsia" w:ascii="宋体" w:hAnsi="宋体" w:cs="Times New Roman"/>
          <w:sz w:val="24"/>
          <w:szCs w:val="24"/>
          <w:lang w:val="en-US" w:eastAsia="zh-CN"/>
        </w:rPr>
        <w:t>，包含标准解读培训、测试工具调试、实操培训和注意事项培训等，</w:t>
      </w:r>
      <w:r>
        <w:rPr>
          <w:rFonts w:hint="eastAsia" w:ascii="宋体" w:hAnsi="宋体" w:eastAsia="宋体" w:cs="Times New Roman"/>
          <w:strike w:val="0"/>
          <w:dstrike w:val="0"/>
          <w:sz w:val="24"/>
          <w:szCs w:val="24"/>
        </w:rPr>
        <w:t>并在后续的质保期内继续提供</w:t>
      </w:r>
      <w:r>
        <w:rPr>
          <w:rFonts w:hint="eastAsia" w:ascii="宋体" w:hAnsi="宋体" w:cs="Times New Roman"/>
          <w:strike w:val="0"/>
          <w:dstrike w:val="0"/>
          <w:sz w:val="24"/>
          <w:szCs w:val="24"/>
          <w:lang w:val="en-US" w:eastAsia="zh-CN"/>
        </w:rPr>
        <w:t>测试</w:t>
      </w:r>
      <w:r>
        <w:rPr>
          <w:rFonts w:hint="eastAsia" w:ascii="宋体" w:hAnsi="宋体" w:eastAsia="宋体" w:cs="Times New Roman"/>
          <w:strike w:val="0"/>
          <w:dstrike w:val="0"/>
          <w:sz w:val="24"/>
          <w:szCs w:val="24"/>
        </w:rPr>
        <w:t>支持，并做到2</w:t>
      </w:r>
      <w:r>
        <w:rPr>
          <w:rFonts w:ascii="宋体" w:hAnsi="宋体" w:eastAsia="宋体" w:cs="Times New Roman"/>
          <w:strike w:val="0"/>
          <w:dstrike w:val="0"/>
          <w:sz w:val="24"/>
          <w:szCs w:val="24"/>
        </w:rPr>
        <w:t>4</w:t>
      </w:r>
      <w:r>
        <w:rPr>
          <w:rFonts w:hint="eastAsia" w:ascii="宋体" w:hAnsi="宋体" w:eastAsia="宋体" w:cs="Times New Roman"/>
          <w:strike w:val="0"/>
          <w:dstrike w:val="0"/>
          <w:sz w:val="24"/>
          <w:szCs w:val="24"/>
        </w:rPr>
        <w:t>h内响应</w:t>
      </w:r>
      <w:r>
        <w:rPr>
          <w:rFonts w:hint="eastAsia" w:ascii="宋体" w:hAnsi="宋体" w:cs="Times New Roman"/>
          <w:strike w:val="0"/>
          <w:dstrike w:val="0"/>
          <w:sz w:val="24"/>
          <w:szCs w:val="24"/>
          <w:lang w:eastAsia="zh-CN"/>
        </w:rPr>
        <w:t>。</w:t>
      </w:r>
    </w:p>
    <w:p w14:paraId="547A7402">
      <w:pPr>
        <w:spacing w:line="420" w:lineRule="exact"/>
        <w:ind w:firstLine="420" w:firstLineChars="200"/>
        <w:jc w:val="center"/>
        <w:rPr>
          <w:rFonts w:hint="default" w:ascii="宋体" w:hAnsi="宋体" w:eastAsia="宋体" w:cs="Times New Roman"/>
          <w:sz w:val="21"/>
          <w:szCs w:val="21"/>
          <w:lang w:val="en-US" w:eastAsia="zh-CN"/>
        </w:rPr>
      </w:pPr>
      <w:r>
        <w:rPr>
          <w:rFonts w:hint="eastAsia" w:ascii="宋体" w:hAnsi="宋体" w:cs="Times New Roman"/>
          <w:sz w:val="21"/>
          <w:szCs w:val="21"/>
          <w:lang w:val="en-US" w:eastAsia="zh-CN"/>
        </w:rPr>
        <w:t>表5 测试培训内容</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6107"/>
        <w:gridCol w:w="1285"/>
      </w:tblGrid>
      <w:tr w14:paraId="63CA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14:paraId="26ED9C55">
            <w:pPr>
              <w:spacing w:line="420" w:lineRule="exact"/>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项目</w:t>
            </w:r>
          </w:p>
        </w:tc>
        <w:tc>
          <w:tcPr>
            <w:tcW w:w="6108" w:type="dxa"/>
          </w:tcPr>
          <w:p w14:paraId="43824554">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培训内容</w:t>
            </w:r>
          </w:p>
        </w:tc>
        <w:tc>
          <w:tcPr>
            <w:tcW w:w="1285" w:type="dxa"/>
          </w:tcPr>
          <w:p w14:paraId="46C25F27">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培训时间</w:t>
            </w:r>
          </w:p>
        </w:tc>
      </w:tr>
      <w:tr w14:paraId="3B52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536A01F">
            <w:pPr>
              <w:spacing w:line="420" w:lineRule="exact"/>
              <w:jc w:val="both"/>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标准解读培训</w:t>
            </w:r>
          </w:p>
        </w:tc>
        <w:tc>
          <w:tcPr>
            <w:tcW w:w="6108" w:type="dxa"/>
          </w:tcPr>
          <w:p w14:paraId="0357D6A2">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道路车辆 功能安全第4部分:产品开发:系统层面</w:t>
            </w:r>
            <w:r>
              <w:rPr>
                <w:rFonts w:hint="eastAsia" w:ascii="宋体" w:hAnsi="宋体"/>
                <w:sz w:val="24"/>
                <w:szCs w:val="24"/>
                <w:highlight w:val="none"/>
                <w:lang w:val="en-US" w:eastAsia="zh-CN"/>
              </w:rPr>
              <w:t>道路车辆</w:t>
            </w:r>
          </w:p>
          <w:p w14:paraId="4525E645">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汽车转向系 基本要求标准解读</w:t>
            </w:r>
          </w:p>
          <w:p w14:paraId="43A62F79">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乘用车制动系统技术要求及试验方法</w:t>
            </w:r>
            <w:r>
              <w:rPr>
                <w:rFonts w:hint="eastAsia" w:ascii="宋体" w:hAnsi="宋体" w:eastAsia="宋体" w:cs="宋体"/>
                <w:sz w:val="24"/>
                <w:szCs w:val="24"/>
                <w:highlight w:val="none"/>
                <w:lang w:val="en-US" w:eastAsia="zh-CN"/>
              </w:rPr>
              <w:t>标准解读</w:t>
            </w:r>
          </w:p>
          <w:p w14:paraId="445F0247">
            <w:pPr>
              <w:numPr>
                <w:ilvl w:val="0"/>
                <w:numId w:val="77"/>
              </w:numPr>
              <w:spacing w:line="420" w:lineRule="exact"/>
              <w:rPr>
                <w:rFonts w:hint="eastAsia" w:ascii="宋体" w:hAnsi="宋体" w:eastAsia="宋体" w:cs="宋体"/>
                <w:b w:val="0"/>
                <w:bCs w:val="0"/>
                <w:sz w:val="24"/>
                <w:szCs w:val="24"/>
                <w:highlight w:val="none"/>
                <w:lang w:val="en-US" w:eastAsia="zh-CN"/>
              </w:rPr>
            </w:pPr>
            <w:r>
              <w:rPr>
                <w:rStyle w:val="167"/>
                <w:rFonts w:hint="eastAsia" w:ascii="宋体" w:hAnsi="宋体" w:cs="宋体"/>
                <w:b w:val="0"/>
                <w:bCs w:val="0"/>
                <w:sz w:val="24"/>
                <w:szCs w:val="24"/>
                <w:lang w:val="en-US" w:eastAsia="zh-CN"/>
              </w:rPr>
              <w:t>商用车辆和挂车制动系统技术要求及试验方法标准解读</w:t>
            </w:r>
          </w:p>
          <w:p w14:paraId="02233B21">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轻型汽车电子稳定性控制系统功能安全要求</w:t>
            </w:r>
            <w:r>
              <w:rPr>
                <w:rFonts w:hint="eastAsia" w:ascii="宋体" w:hAnsi="宋体" w:eastAsia="宋体" w:cs="宋体"/>
                <w:sz w:val="24"/>
                <w:szCs w:val="24"/>
                <w:lang w:val="en-US" w:eastAsia="zh-CN"/>
              </w:rPr>
              <w:t>标准解读</w:t>
            </w:r>
          </w:p>
          <w:p w14:paraId="6FA75B91">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重型汽车电子稳定性控制系统功能安全要求</w:t>
            </w:r>
            <w:r>
              <w:rPr>
                <w:rFonts w:hint="eastAsia" w:ascii="宋体" w:hAnsi="宋体" w:eastAsia="宋体" w:cs="宋体"/>
                <w:sz w:val="24"/>
                <w:szCs w:val="24"/>
                <w:lang w:val="en-US" w:eastAsia="zh-CN"/>
              </w:rPr>
              <w:t>标准解读</w:t>
            </w:r>
          </w:p>
          <w:p w14:paraId="448AB639">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机动车辆 间接视野装置性能和安装要求</w:t>
            </w:r>
            <w:r>
              <w:rPr>
                <w:rFonts w:hint="eastAsia" w:ascii="宋体" w:hAnsi="宋体" w:eastAsia="宋体" w:cs="宋体"/>
                <w:sz w:val="24"/>
                <w:szCs w:val="24"/>
                <w:lang w:val="en-US" w:eastAsia="zh-CN"/>
              </w:rPr>
              <w:t>标准解读</w:t>
            </w:r>
          </w:p>
          <w:p w14:paraId="762AEDBA">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轻型汽车视野辅助系统技术要求及试验方法</w:t>
            </w:r>
            <w:r>
              <w:rPr>
                <w:rFonts w:hint="eastAsia" w:ascii="宋体" w:hAnsi="宋体" w:eastAsia="宋体" w:cs="宋体"/>
                <w:sz w:val="24"/>
                <w:szCs w:val="24"/>
                <w:lang w:val="en-US" w:eastAsia="zh-CN"/>
              </w:rPr>
              <w:t>标准解读</w:t>
            </w:r>
          </w:p>
          <w:p w14:paraId="150370C2">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轻型汽车自动紧急制动系统技术要求及试验方法</w:t>
            </w:r>
            <w:r>
              <w:rPr>
                <w:rFonts w:hint="eastAsia" w:ascii="宋体" w:hAnsi="宋体" w:eastAsia="宋体" w:cs="宋体"/>
                <w:sz w:val="24"/>
                <w:szCs w:val="24"/>
                <w:lang w:val="en-US" w:eastAsia="zh-CN"/>
              </w:rPr>
              <w:t>标准解读</w:t>
            </w:r>
          </w:p>
          <w:p w14:paraId="637A14C2">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重型汽车自动紧急制动系统技术要求及试验方法</w:t>
            </w:r>
            <w:r>
              <w:rPr>
                <w:rFonts w:hint="eastAsia" w:ascii="宋体" w:hAnsi="宋体" w:eastAsia="宋体" w:cs="宋体"/>
                <w:sz w:val="24"/>
                <w:szCs w:val="24"/>
                <w:lang w:val="en-US" w:eastAsia="zh-CN"/>
              </w:rPr>
              <w:t>标准解读</w:t>
            </w:r>
          </w:p>
          <w:p w14:paraId="0CF39440">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智能网联汽车 组合驾驶辅助系统安全要求</w:t>
            </w:r>
            <w:r>
              <w:rPr>
                <w:rFonts w:hint="eastAsia" w:ascii="宋体" w:hAnsi="宋体" w:eastAsia="宋体" w:cs="宋体"/>
                <w:sz w:val="24"/>
                <w:szCs w:val="24"/>
                <w:lang w:val="en-US" w:eastAsia="zh-CN"/>
              </w:rPr>
              <w:t>标准解读</w:t>
            </w:r>
          </w:p>
          <w:p w14:paraId="58048F0C">
            <w:pPr>
              <w:numPr>
                <w:ilvl w:val="0"/>
                <w:numId w:val="77"/>
              </w:numPr>
              <w:spacing w:line="420" w:lineRule="exact"/>
              <w:rPr>
                <w:rFonts w:hint="eastAsia"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智能网联汽车 自动驾驶系统安全要求</w:t>
            </w:r>
            <w:r>
              <w:rPr>
                <w:rFonts w:hint="eastAsia" w:ascii="宋体" w:hAnsi="宋体" w:eastAsia="宋体" w:cs="宋体"/>
                <w:b w:val="0"/>
                <w:bCs w:val="0"/>
                <w:sz w:val="24"/>
                <w:szCs w:val="24"/>
                <w:lang w:val="en-US" w:eastAsia="zh-CN"/>
              </w:rPr>
              <w:t>标准解读</w:t>
            </w:r>
          </w:p>
          <w:p w14:paraId="7161D70B">
            <w:pPr>
              <w:numPr>
                <w:ilvl w:val="0"/>
                <w:numId w:val="77"/>
              </w:numPr>
              <w:spacing w:line="420" w:lineRule="exact"/>
              <w:rPr>
                <w:rFonts w:hint="default" w:ascii="Times New Roman" w:hAnsi="Times New Roman" w:eastAsia="宋体" w:cs="Times New Roman"/>
                <w:b w:val="0"/>
                <w:bCs w:val="0"/>
                <w:sz w:val="24"/>
                <w:szCs w:val="24"/>
                <w:lang w:val="en-US" w:eastAsia="zh-CN"/>
              </w:rPr>
            </w:pPr>
            <w:r>
              <w:rPr>
                <w:rFonts w:hint="eastAsia" w:ascii="宋体" w:hAnsi="宋体" w:cs="宋体"/>
                <w:b w:val="0"/>
                <w:bCs w:val="0"/>
                <w:sz w:val="24"/>
                <w:szCs w:val="24"/>
                <w:highlight w:val="none"/>
                <w:lang w:val="en-US" w:eastAsia="zh-CN"/>
              </w:rPr>
              <w:t>智能网联汽车 泊车组合驾驶辅助系统安全要求</w:t>
            </w:r>
            <w:r>
              <w:rPr>
                <w:rFonts w:hint="eastAsia" w:ascii="宋体" w:hAnsi="宋体" w:eastAsia="宋体" w:cs="宋体"/>
                <w:b w:val="0"/>
                <w:bCs w:val="0"/>
                <w:sz w:val="24"/>
                <w:szCs w:val="24"/>
                <w:lang w:val="en-US" w:eastAsia="zh-CN"/>
              </w:rPr>
              <w:t>标准解读</w:t>
            </w:r>
          </w:p>
          <w:p w14:paraId="5F762ED9">
            <w:pPr>
              <w:numPr>
                <w:ilvl w:val="0"/>
                <w:numId w:val="77"/>
              </w:numPr>
              <w:spacing w:line="420" w:lineRule="exact"/>
              <w:rPr>
                <w:rFonts w:hint="default" w:ascii="Times New Roman" w:hAnsi="Times New Roman" w:eastAsia="宋体" w:cs="Times New Roman"/>
                <w:b w:val="0"/>
                <w:bCs w:val="0"/>
                <w:sz w:val="24"/>
                <w:szCs w:val="24"/>
                <w:lang w:val="en-US" w:eastAsia="zh-CN"/>
              </w:rPr>
            </w:pPr>
            <w:r>
              <w:rPr>
                <w:rFonts w:hint="eastAsia" w:ascii="宋体" w:hAnsi="宋体" w:cs="宋体"/>
                <w:b w:val="0"/>
                <w:bCs w:val="0"/>
                <w:sz w:val="24"/>
                <w:szCs w:val="24"/>
                <w:highlight w:val="none"/>
                <w:lang w:val="en-US" w:eastAsia="zh-CN"/>
              </w:rPr>
              <w:t>智能网联汽车 自动泊车系统安全要求标准解读</w:t>
            </w:r>
          </w:p>
          <w:p w14:paraId="2D005E77">
            <w:pPr>
              <w:numPr>
                <w:ilvl w:val="0"/>
                <w:numId w:val="77"/>
              </w:numPr>
              <w:spacing w:line="420" w:lineRule="exact"/>
              <w:rPr>
                <w:rFonts w:hint="default" w:ascii="Times New Roman" w:hAnsi="Times New Roman" w:eastAsia="宋体" w:cs="Times New Roman"/>
                <w:b w:val="0"/>
                <w:bCs w:val="0"/>
                <w:sz w:val="24"/>
                <w:szCs w:val="24"/>
                <w:lang w:val="en-US" w:eastAsia="zh-CN"/>
              </w:rPr>
            </w:pPr>
            <w:r>
              <w:rPr>
                <w:rFonts w:hint="eastAsia" w:ascii="宋体" w:hAnsi="宋体" w:cs="宋体"/>
                <w:b w:val="0"/>
                <w:bCs w:val="0"/>
                <w:sz w:val="24"/>
                <w:szCs w:val="24"/>
                <w:highlight w:val="none"/>
                <w:lang w:val="en-US" w:eastAsia="zh-CN"/>
              </w:rPr>
              <w:t>乘用车车道保持辅助（LKA）系统性能要求及试验方法标准解读</w:t>
            </w:r>
          </w:p>
          <w:p w14:paraId="0C1177FC">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商用车辆车道保持辅助系统性能要求及试验方法标准解读</w:t>
            </w:r>
          </w:p>
          <w:p w14:paraId="73F80461">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ISO 26262标准解读</w:t>
            </w:r>
          </w:p>
          <w:p w14:paraId="3B5491FC">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R79标准解读</w:t>
            </w:r>
          </w:p>
          <w:p w14:paraId="6BE36B35">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R13h标准解读</w:t>
            </w:r>
          </w:p>
          <w:p w14:paraId="671C2E45">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R13标准解读</w:t>
            </w:r>
          </w:p>
          <w:p w14:paraId="68D7A824">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R139标准解读</w:t>
            </w:r>
          </w:p>
          <w:p w14:paraId="28E565D9">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R46标准解读</w:t>
            </w:r>
          </w:p>
          <w:p w14:paraId="5CB2B48F">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R176标准解读</w:t>
            </w:r>
          </w:p>
          <w:p w14:paraId="6113A5F6">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R152标准解读</w:t>
            </w:r>
          </w:p>
          <w:p w14:paraId="35C626DC">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R131标准解读</w:t>
            </w:r>
          </w:p>
          <w:p w14:paraId="3AEDA40A">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R171标准解读</w:t>
            </w:r>
          </w:p>
          <w:p w14:paraId="58D4CDB8">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自动驾驶系统全球法规草案标准解读</w:t>
            </w:r>
          </w:p>
          <w:p w14:paraId="3934F650">
            <w:pPr>
              <w:numPr>
                <w:ilvl w:val="0"/>
                <w:numId w:val="77"/>
              </w:numPr>
              <w:spacing w:line="420" w:lineRule="exact"/>
              <w:rPr>
                <w:rFonts w:hint="default" w:ascii="Times New Roman" w:hAnsi="Times New Roman" w:eastAsia="宋体" w:cs="Times New Roman"/>
                <w:bCs/>
                <w:szCs w:val="21"/>
                <w:lang w:val="en-US" w:eastAsia="zh-CN"/>
              </w:rPr>
            </w:pPr>
            <w:r>
              <w:rPr>
                <w:rFonts w:hint="eastAsia" w:ascii="宋体" w:hAnsi="宋体" w:eastAsia="宋体" w:cs="宋体"/>
                <w:bCs/>
                <w:sz w:val="24"/>
                <w:szCs w:val="24"/>
                <w:lang w:val="en-US" w:eastAsia="zh-CN"/>
              </w:rPr>
              <w:t>UN R178标准解读</w:t>
            </w:r>
          </w:p>
        </w:tc>
        <w:tc>
          <w:tcPr>
            <w:tcW w:w="1285" w:type="dxa"/>
            <w:vAlign w:val="center"/>
          </w:tcPr>
          <w:p w14:paraId="1F2BDE23">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5天</w:t>
            </w:r>
          </w:p>
        </w:tc>
      </w:tr>
      <w:tr w14:paraId="492E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7D6FF10">
            <w:pPr>
              <w:spacing w:line="420" w:lineRule="exact"/>
              <w:jc w:val="lef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测试工具调试</w:t>
            </w:r>
          </w:p>
        </w:tc>
        <w:tc>
          <w:tcPr>
            <w:tcW w:w="6108" w:type="dxa"/>
          </w:tcPr>
          <w:p w14:paraId="48945288">
            <w:pPr>
              <w:numPr>
                <w:ilvl w:val="0"/>
                <w:numId w:val="78"/>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对采购的</w:t>
            </w:r>
            <w:r>
              <w:rPr>
                <w:rFonts w:hint="eastAsia" w:ascii="Times New Roman" w:hAnsi="Times New Roman" w:cs="Times New Roman"/>
                <w:sz w:val="24"/>
                <w:szCs w:val="24"/>
                <w:lang w:val="en-US" w:eastAsia="zh-CN"/>
              </w:rPr>
              <w:t>功能安全实车故障注入测试设备进行调试</w:t>
            </w:r>
          </w:p>
          <w:p w14:paraId="150F46F7">
            <w:pPr>
              <w:numPr>
                <w:ilvl w:val="0"/>
                <w:numId w:val="78"/>
              </w:numPr>
              <w:spacing w:line="420" w:lineRule="exact"/>
              <w:rPr>
                <w:rFonts w:hint="default" w:ascii="宋体" w:hAnsi="宋体" w:eastAsia="宋体" w:cs="Times New Roman"/>
                <w:sz w:val="24"/>
                <w:szCs w:val="24"/>
                <w:vertAlign w:val="baseline"/>
                <w:lang w:val="en-US" w:eastAsia="zh-CN"/>
              </w:rPr>
            </w:pPr>
            <w:r>
              <w:rPr>
                <w:rFonts w:hint="eastAsia" w:ascii="Times New Roman" w:hAnsi="Times New Roman" w:cs="Times New Roman"/>
                <w:sz w:val="24"/>
                <w:szCs w:val="24"/>
                <w:lang w:val="en-US" w:eastAsia="zh-CN"/>
              </w:rPr>
              <w:t>对招标方技术人员讲解调试过程、使用步骤等</w:t>
            </w:r>
          </w:p>
        </w:tc>
        <w:tc>
          <w:tcPr>
            <w:tcW w:w="1285" w:type="dxa"/>
            <w:vAlign w:val="center"/>
          </w:tcPr>
          <w:p w14:paraId="6E783A10">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2</w:t>
            </w:r>
            <w:r>
              <w:rPr>
                <w:rFonts w:hint="eastAsia" w:ascii="宋体" w:hAnsi="宋体" w:eastAsia="宋体" w:cs="Times New Roman"/>
                <w:sz w:val="24"/>
                <w:szCs w:val="24"/>
                <w:vertAlign w:val="baseline"/>
                <w:lang w:val="en-US" w:eastAsia="zh-CN"/>
              </w:rPr>
              <w:t>天</w:t>
            </w:r>
          </w:p>
        </w:tc>
      </w:tr>
      <w:tr w14:paraId="2944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4DE51504">
            <w:pPr>
              <w:spacing w:line="420" w:lineRule="exact"/>
              <w:jc w:val="lef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实操</w:t>
            </w:r>
            <w:r>
              <w:rPr>
                <w:rFonts w:hint="eastAsia" w:ascii="宋体" w:hAnsi="宋体" w:eastAsia="宋体" w:cs="Times New Roman"/>
                <w:sz w:val="24"/>
                <w:szCs w:val="24"/>
                <w:vertAlign w:val="baseline"/>
                <w:lang w:val="en-US" w:eastAsia="zh-CN"/>
              </w:rPr>
              <w:t>培训</w:t>
            </w:r>
          </w:p>
        </w:tc>
        <w:tc>
          <w:tcPr>
            <w:tcW w:w="6108" w:type="dxa"/>
          </w:tcPr>
          <w:p w14:paraId="75B54043">
            <w:pPr>
              <w:numPr>
                <w:ilvl w:val="0"/>
                <w:numId w:val="79"/>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开展功能安全故障注入的实操培训，讲解具体的测试过程，对招标方一辆车型进行全流程测试，并编制提交测试报告和测试问题清单</w:t>
            </w:r>
          </w:p>
          <w:p w14:paraId="46CE118E">
            <w:pPr>
              <w:numPr>
                <w:ilvl w:val="0"/>
                <w:numId w:val="79"/>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讲解测试工具的使用方法、注意事项等</w:t>
            </w:r>
          </w:p>
          <w:p w14:paraId="0AF08B5C">
            <w:pPr>
              <w:numPr>
                <w:ilvl w:val="0"/>
                <w:numId w:val="79"/>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招标方技术人员可独立进行手动和自动测试</w:t>
            </w:r>
          </w:p>
        </w:tc>
        <w:tc>
          <w:tcPr>
            <w:tcW w:w="1285" w:type="dxa"/>
            <w:vAlign w:val="center"/>
          </w:tcPr>
          <w:p w14:paraId="4D5B4B29">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cs="Times New Roman"/>
                <w:sz w:val="24"/>
                <w:szCs w:val="24"/>
                <w:highlight w:val="none"/>
                <w:vertAlign w:val="baseline"/>
                <w:lang w:val="en-US" w:eastAsia="zh-CN"/>
              </w:rPr>
              <w:t>60</w:t>
            </w:r>
            <w:r>
              <w:rPr>
                <w:rFonts w:hint="eastAsia" w:ascii="宋体" w:hAnsi="宋体" w:eastAsia="宋体" w:cs="Times New Roman"/>
                <w:sz w:val="24"/>
                <w:szCs w:val="24"/>
                <w:highlight w:val="none"/>
                <w:vertAlign w:val="baseline"/>
                <w:lang w:val="en-US" w:eastAsia="zh-CN"/>
              </w:rPr>
              <w:t>天</w:t>
            </w:r>
          </w:p>
        </w:tc>
      </w:tr>
      <w:tr w14:paraId="57A5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0046042C">
            <w:pPr>
              <w:spacing w:line="420" w:lineRule="exact"/>
              <w:jc w:val="lef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其他</w:t>
            </w:r>
            <w:r>
              <w:rPr>
                <w:rFonts w:hint="eastAsia" w:ascii="宋体" w:hAnsi="宋体" w:eastAsia="宋体" w:cs="Times New Roman"/>
                <w:sz w:val="24"/>
                <w:szCs w:val="24"/>
                <w:vertAlign w:val="baseline"/>
                <w:lang w:val="en-US" w:eastAsia="zh-CN"/>
              </w:rPr>
              <w:t>培训</w:t>
            </w:r>
          </w:p>
        </w:tc>
        <w:tc>
          <w:tcPr>
            <w:tcW w:w="6108" w:type="dxa"/>
          </w:tcPr>
          <w:p w14:paraId="1B9F77FC">
            <w:pPr>
              <w:numPr>
                <w:ilvl w:val="0"/>
                <w:numId w:val="80"/>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讲解测试工具的注意事项、保护、维修方式等</w:t>
            </w:r>
          </w:p>
        </w:tc>
        <w:tc>
          <w:tcPr>
            <w:tcW w:w="1285" w:type="dxa"/>
            <w:vAlign w:val="center"/>
          </w:tcPr>
          <w:p w14:paraId="24F52FE6">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1</w:t>
            </w:r>
            <w:r>
              <w:rPr>
                <w:rFonts w:hint="eastAsia" w:ascii="宋体" w:hAnsi="宋体" w:eastAsia="宋体" w:cs="Times New Roman"/>
                <w:sz w:val="24"/>
                <w:szCs w:val="24"/>
                <w:vertAlign w:val="baseline"/>
                <w:lang w:val="en-US" w:eastAsia="zh-CN"/>
              </w:rPr>
              <w:t>天</w:t>
            </w:r>
          </w:p>
        </w:tc>
      </w:tr>
    </w:tbl>
    <w:p w14:paraId="0D0E4032">
      <w:pPr>
        <w:spacing w:line="420" w:lineRule="exact"/>
        <w:ind w:left="105" w:leftChars="50" w:firstLine="482" w:firstLineChars="200"/>
        <w:rPr>
          <w:rFonts w:hint="eastAsia" w:ascii="宋体" w:hAnsi="宋体" w:cs="Arial"/>
          <w:b/>
          <w:bCs/>
          <w:sz w:val="24"/>
          <w:szCs w:val="24"/>
        </w:rPr>
      </w:pPr>
    </w:p>
    <w:p w14:paraId="07B0767A">
      <w:pPr>
        <w:spacing w:line="420" w:lineRule="exact"/>
        <w:ind w:left="105" w:leftChars="50" w:firstLine="482" w:firstLineChars="200"/>
        <w:rPr>
          <w:rFonts w:ascii="宋体" w:hAnsi="宋体" w:cs="Arial"/>
          <w:b/>
          <w:bCs/>
          <w:sz w:val="24"/>
          <w:szCs w:val="24"/>
        </w:rPr>
      </w:pPr>
      <w:r>
        <w:rPr>
          <w:rFonts w:hint="eastAsia" w:ascii="宋体" w:hAnsi="宋体" w:cs="Arial"/>
          <w:b/>
          <w:bCs/>
          <w:sz w:val="24"/>
          <w:szCs w:val="24"/>
        </w:rPr>
        <w:t>本项目属交钥匙工程。招标方仅提供</w:t>
      </w:r>
      <w:r>
        <w:rPr>
          <w:rFonts w:hint="eastAsia" w:ascii="宋体" w:hAnsi="宋体" w:cs="Arial"/>
          <w:b/>
          <w:bCs/>
          <w:sz w:val="24"/>
          <w:szCs w:val="24"/>
          <w:lang w:val="en-US" w:eastAsia="zh-CN"/>
        </w:rPr>
        <w:t>水、电</w:t>
      </w:r>
      <w:r>
        <w:rPr>
          <w:rFonts w:hint="eastAsia" w:ascii="宋体" w:hAnsi="宋体" w:cs="Arial"/>
          <w:b/>
          <w:bCs/>
          <w:sz w:val="24"/>
          <w:szCs w:val="24"/>
        </w:rPr>
        <w:t>等协助工作，其他的动力电缆及信号电缆、各类管道阀门、各类接口等</w:t>
      </w:r>
      <w:r>
        <w:rPr>
          <w:rFonts w:hint="eastAsia" w:ascii="宋体" w:hAnsi="宋体" w:cs="Arial"/>
          <w:b/>
          <w:bCs/>
          <w:sz w:val="24"/>
          <w:szCs w:val="24"/>
          <w:lang w:eastAsia="zh-CN"/>
        </w:rPr>
        <w:t>（</w:t>
      </w:r>
      <w:r>
        <w:rPr>
          <w:rFonts w:hint="eastAsia" w:ascii="宋体" w:hAnsi="宋体" w:cs="Arial"/>
          <w:b/>
          <w:bCs/>
          <w:sz w:val="24"/>
          <w:szCs w:val="24"/>
          <w:lang w:val="en-US" w:eastAsia="zh-CN"/>
        </w:rPr>
        <w:t>若涉及到</w:t>
      </w:r>
      <w:r>
        <w:rPr>
          <w:rFonts w:hint="eastAsia" w:ascii="宋体" w:hAnsi="宋体" w:cs="Arial"/>
          <w:b/>
          <w:bCs/>
          <w:sz w:val="24"/>
          <w:szCs w:val="24"/>
          <w:lang w:eastAsia="zh-CN"/>
        </w:rPr>
        <w:t>）</w:t>
      </w:r>
      <w:r>
        <w:rPr>
          <w:rFonts w:hint="eastAsia" w:ascii="宋体" w:hAnsi="宋体" w:cs="Arial"/>
          <w:b/>
          <w:bCs/>
          <w:sz w:val="24"/>
          <w:szCs w:val="24"/>
        </w:rPr>
        <w:t>均由投标方提供并进行安装施工完成，如有争议，解释权归招标方负责。</w:t>
      </w:r>
    </w:p>
    <w:p w14:paraId="6AEA539B">
      <w:pPr>
        <w:spacing w:line="420" w:lineRule="exact"/>
        <w:ind w:left="105" w:leftChars="50" w:firstLine="482" w:firstLineChars="200"/>
        <w:rPr>
          <w:rFonts w:ascii="宋体" w:hAnsi="宋体" w:cs="Arial"/>
          <w:b/>
          <w:bCs/>
          <w:sz w:val="24"/>
          <w:szCs w:val="24"/>
          <w:highlight w:val="yellow"/>
        </w:rPr>
        <w:sectPr>
          <w:headerReference r:id="rId16" w:type="first"/>
          <w:headerReference r:id="rId14" w:type="default"/>
          <w:headerReference r:id="rId15" w:type="even"/>
          <w:pgSz w:w="11906" w:h="16838"/>
          <w:pgMar w:top="1588" w:right="1418" w:bottom="1134" w:left="1418" w:header="851" w:footer="992" w:gutter="0"/>
          <w:pgNumType w:fmt="decimal"/>
          <w:cols w:space="720" w:num="1"/>
          <w:titlePg/>
          <w:docGrid w:type="lines" w:linePitch="312" w:charSpace="0"/>
        </w:sectPr>
      </w:pPr>
      <w:r>
        <w:rPr>
          <w:rFonts w:hint="eastAsia" w:ascii="宋体" w:hAnsi="宋体" w:cs="Arial"/>
          <w:b/>
          <w:bCs/>
          <w:sz w:val="24"/>
          <w:szCs w:val="24"/>
          <w:highlight w:val="yellow"/>
          <w:lang w:val="en-US" w:eastAsia="zh-CN"/>
        </w:rPr>
        <w:t>本次项目购置的</w:t>
      </w:r>
      <w:r>
        <w:rPr>
          <w:rFonts w:hint="eastAsia" w:ascii="宋体" w:hAnsi="宋体" w:cs="Arial"/>
          <w:b/>
          <w:bCs/>
          <w:sz w:val="24"/>
          <w:szCs w:val="24"/>
          <w:highlight w:val="yellow"/>
        </w:rPr>
        <w:t>测试</w:t>
      </w:r>
      <w:r>
        <w:rPr>
          <w:rFonts w:hint="eastAsia" w:ascii="宋体" w:hAnsi="宋体" w:cs="Arial"/>
          <w:b/>
          <w:bCs/>
          <w:sz w:val="24"/>
          <w:szCs w:val="24"/>
          <w:highlight w:val="yellow"/>
          <w:lang w:val="en-US" w:eastAsia="zh-CN"/>
        </w:rPr>
        <w:t>设备</w:t>
      </w:r>
      <w:r>
        <w:rPr>
          <w:rFonts w:hint="eastAsia" w:ascii="宋体" w:hAnsi="宋体" w:cs="Arial"/>
          <w:b/>
          <w:bCs/>
          <w:sz w:val="24"/>
          <w:szCs w:val="24"/>
          <w:highlight w:val="yellow"/>
        </w:rPr>
        <w:t>必须经过省级</w:t>
      </w:r>
      <w:r>
        <w:rPr>
          <w:rFonts w:hint="eastAsia" w:ascii="宋体" w:hAnsi="宋体" w:cs="Arial"/>
          <w:b/>
          <w:bCs/>
          <w:sz w:val="24"/>
          <w:szCs w:val="24"/>
          <w:highlight w:val="yellow"/>
          <w:lang w:val="en-US" w:eastAsia="zh-CN"/>
        </w:rPr>
        <w:t>或</w:t>
      </w:r>
      <w:r>
        <w:rPr>
          <w:rFonts w:hint="eastAsia" w:ascii="宋体" w:hAnsi="宋体" w:cs="Arial"/>
          <w:b/>
          <w:bCs/>
          <w:sz w:val="24"/>
          <w:szCs w:val="24"/>
          <w:highlight w:val="yellow"/>
        </w:rPr>
        <w:t>省级以上计量单位计量认证，并出具检定或校准证书,检定或校准费用由</w:t>
      </w:r>
      <w:r>
        <w:rPr>
          <w:rFonts w:hint="eastAsia" w:ascii="宋体" w:hAnsi="宋体" w:cs="Arial"/>
          <w:b/>
          <w:bCs/>
          <w:sz w:val="24"/>
          <w:szCs w:val="24"/>
          <w:highlight w:val="yellow"/>
          <w:lang w:eastAsia="zh-CN"/>
        </w:rPr>
        <w:t>投标方</w:t>
      </w:r>
      <w:r>
        <w:rPr>
          <w:rFonts w:hint="eastAsia" w:ascii="宋体" w:hAnsi="宋体" w:cs="Arial"/>
          <w:b/>
          <w:bCs/>
          <w:sz w:val="24"/>
          <w:szCs w:val="24"/>
          <w:highlight w:val="yellow"/>
        </w:rPr>
        <w:t>承担。</w:t>
      </w:r>
    </w:p>
    <w:bookmarkEnd w:id="343"/>
    <w:p w14:paraId="67659DCA">
      <w:pPr>
        <w:pStyle w:val="58"/>
        <w:spacing w:line="420" w:lineRule="exact"/>
        <w:ind w:left="105" w:leftChars="50" w:firstLine="600" w:firstLineChars="200"/>
        <w:outlineLvl w:val="1"/>
        <w:rPr>
          <w:color w:val="auto"/>
        </w:rPr>
      </w:pPr>
      <w:bookmarkStart w:id="349" w:name="_Toc7041"/>
      <w:bookmarkStart w:id="350" w:name="_Toc26339"/>
      <w:bookmarkStart w:id="351" w:name="_Toc22838"/>
      <w:bookmarkStart w:id="352" w:name="_Toc21718"/>
      <w:r>
        <w:rPr>
          <w:color w:val="auto"/>
        </w:rPr>
        <w:t>第四章  供货范围及供货方式</w:t>
      </w:r>
      <w:bookmarkEnd w:id="344"/>
      <w:bookmarkEnd w:id="345"/>
      <w:bookmarkEnd w:id="349"/>
      <w:bookmarkEnd w:id="350"/>
      <w:bookmarkEnd w:id="351"/>
      <w:bookmarkEnd w:id="352"/>
    </w:p>
    <w:p w14:paraId="33EB68A6">
      <w:pPr>
        <w:pStyle w:val="80"/>
        <w:outlineLvl w:val="2"/>
        <w:rPr>
          <w:rFonts w:ascii="Times New Roman" w:hAnsi="Times New Roman"/>
        </w:rPr>
      </w:pPr>
      <w:bookmarkStart w:id="353" w:name="_Toc23175"/>
      <w:bookmarkStart w:id="354" w:name="_Toc465187643"/>
      <w:bookmarkStart w:id="355" w:name="_Toc30231"/>
      <w:bookmarkStart w:id="356" w:name="_Toc130903434"/>
      <w:bookmarkStart w:id="357" w:name="_Toc1270"/>
      <w:r>
        <w:rPr>
          <w:rFonts w:hint="eastAsia" w:ascii="Times New Roman" w:hAnsi="Times New Roman"/>
        </w:rPr>
        <w:t>4</w:t>
      </w:r>
      <w:r>
        <w:rPr>
          <w:rFonts w:ascii="Times New Roman" w:hAnsi="Times New Roman"/>
        </w:rPr>
        <w:t>.1 供货范围</w:t>
      </w:r>
      <w:bookmarkEnd w:id="353"/>
      <w:bookmarkEnd w:id="354"/>
      <w:bookmarkEnd w:id="355"/>
      <w:bookmarkEnd w:id="356"/>
      <w:bookmarkEnd w:id="357"/>
    </w:p>
    <w:p w14:paraId="72718B23">
      <w:pPr>
        <w:spacing w:line="420" w:lineRule="exact"/>
        <w:outlineLvl w:val="3"/>
        <w:rPr>
          <w:rFonts w:eastAsia="黑体"/>
          <w:sz w:val="24"/>
        </w:rPr>
      </w:pPr>
      <w:bookmarkStart w:id="358" w:name="_Toc12621"/>
      <w:bookmarkStart w:id="359" w:name="_Toc513"/>
      <w:bookmarkStart w:id="360" w:name="_Toc130903435"/>
      <w:bookmarkStart w:id="361" w:name="_Toc26325"/>
      <w:r>
        <w:rPr>
          <w:rFonts w:hint="eastAsia" w:eastAsia="黑体"/>
          <w:sz w:val="24"/>
        </w:rPr>
        <w:t>4</w:t>
      </w:r>
      <w:r>
        <w:rPr>
          <w:rFonts w:eastAsia="黑体"/>
          <w:sz w:val="24"/>
        </w:rPr>
        <w:t>.1.1 供货范围</w:t>
      </w:r>
      <w:bookmarkEnd w:id="358"/>
      <w:bookmarkEnd w:id="359"/>
      <w:bookmarkEnd w:id="360"/>
      <w:bookmarkEnd w:id="361"/>
    </w:p>
    <w:p w14:paraId="2C277B3F">
      <w:pPr>
        <w:spacing w:line="420" w:lineRule="exact"/>
        <w:ind w:firstLine="482" w:firstLineChars="200"/>
        <w:rPr>
          <w:b/>
          <w:sz w:val="24"/>
        </w:rPr>
      </w:pPr>
      <w:r>
        <w:rPr>
          <w:b/>
          <w:sz w:val="24"/>
        </w:rPr>
        <w:t>（一）一般界定</w:t>
      </w:r>
    </w:p>
    <w:p w14:paraId="78641B05">
      <w:pPr>
        <w:spacing w:line="420" w:lineRule="exact"/>
        <w:ind w:firstLine="480" w:firstLineChars="200"/>
        <w:rPr>
          <w:sz w:val="24"/>
        </w:rPr>
      </w:pPr>
      <w:r>
        <w:rPr>
          <w:rFonts w:hint="eastAsia"/>
          <w:sz w:val="24"/>
        </w:rPr>
        <w:t>1、包括本技术标书所列明的主要货物以及货物正常运行所必需的全套连线设备、材料等。如货物端联接法兰外端面之内的、电气系统接口压线板（插座等）之内的设备、材料、联接螺栓、垫片等。</w:t>
      </w:r>
    </w:p>
    <w:p w14:paraId="16DC173A">
      <w:pPr>
        <w:spacing w:line="420" w:lineRule="exact"/>
        <w:ind w:firstLine="480" w:firstLineChars="200"/>
        <w:rPr>
          <w:sz w:val="24"/>
        </w:rPr>
      </w:pPr>
      <w:r>
        <w:rPr>
          <w:rFonts w:hint="eastAsia"/>
          <w:sz w:val="24"/>
        </w:rPr>
        <w:t>2、包括为保证货物正常安装、调试和验收完成及以前所必需的整套配件、附件及材料、油料、控制软件及程序或指令等。</w:t>
      </w:r>
    </w:p>
    <w:p w14:paraId="07DBA999">
      <w:pPr>
        <w:spacing w:line="420" w:lineRule="exact"/>
        <w:ind w:firstLine="480" w:firstLineChars="200"/>
        <w:rPr>
          <w:sz w:val="24"/>
        </w:rPr>
      </w:pPr>
      <w:r>
        <w:rPr>
          <w:rFonts w:hint="eastAsia"/>
          <w:sz w:val="24"/>
        </w:rPr>
        <w:t>如果终验收完成后，</w:t>
      </w:r>
      <w:r>
        <w:rPr>
          <w:rFonts w:hint="eastAsia"/>
          <w:sz w:val="24"/>
          <w:lang w:eastAsia="zh-CN"/>
        </w:rPr>
        <w:t>投标方</w:t>
      </w:r>
      <w:r>
        <w:rPr>
          <w:rFonts w:hint="eastAsia"/>
          <w:sz w:val="24"/>
        </w:rPr>
        <w:t>有需要收回的配件、附件、材料、油料等，应当在投标文件的技术偏离条款中，予以详细说明；否则视同包括在供货范围之内。</w:t>
      </w:r>
    </w:p>
    <w:p w14:paraId="50D1206C">
      <w:pPr>
        <w:spacing w:line="420" w:lineRule="exact"/>
        <w:ind w:firstLine="480" w:firstLineChars="200"/>
        <w:rPr>
          <w:sz w:val="24"/>
        </w:rPr>
      </w:pPr>
      <w:r>
        <w:rPr>
          <w:rFonts w:hint="eastAsia"/>
          <w:sz w:val="24"/>
        </w:rPr>
        <w:t>3、包括货物维护维修所必需的专用工具。</w:t>
      </w:r>
    </w:p>
    <w:p w14:paraId="297A81A8">
      <w:pPr>
        <w:spacing w:line="420" w:lineRule="exact"/>
        <w:ind w:firstLine="480" w:firstLineChars="200"/>
        <w:rPr>
          <w:sz w:val="24"/>
        </w:rPr>
      </w:pPr>
      <w:r>
        <w:rPr>
          <w:rFonts w:hint="eastAsia"/>
          <w:sz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97714A6">
      <w:pPr>
        <w:spacing w:line="420" w:lineRule="exact"/>
        <w:ind w:firstLine="480" w:firstLineChars="200"/>
        <w:rPr>
          <w:sz w:val="24"/>
        </w:rPr>
      </w:pPr>
      <w:r>
        <w:rPr>
          <w:rFonts w:hint="eastAsia"/>
          <w:sz w:val="24"/>
        </w:rPr>
        <w:t>包括为保证货物自身正常运行所必需的、满足使用地点环境条件的通风、冷却、降温等必需设施。</w:t>
      </w:r>
    </w:p>
    <w:p w14:paraId="2C5975BE">
      <w:pPr>
        <w:spacing w:line="420" w:lineRule="exact"/>
        <w:ind w:firstLine="480" w:firstLineChars="200"/>
        <w:rPr>
          <w:sz w:val="24"/>
        </w:rPr>
      </w:pPr>
      <w:r>
        <w:rPr>
          <w:rFonts w:hint="eastAsia"/>
          <w:sz w:val="24"/>
        </w:rPr>
        <w:t>如投标方难以提供或无优势提供以及属于选用配置的，则应当在投标文件的技术偏离条款中，予以详细说明并注明投标报价未包含该部分的货值。</w:t>
      </w:r>
    </w:p>
    <w:p w14:paraId="5C0EE46A">
      <w:pPr>
        <w:spacing w:line="420" w:lineRule="exact"/>
        <w:ind w:firstLine="482" w:firstLineChars="200"/>
        <w:rPr>
          <w:b/>
          <w:sz w:val="24"/>
        </w:rPr>
      </w:pPr>
      <w:r>
        <w:rPr>
          <w:b/>
          <w:sz w:val="24"/>
        </w:rPr>
        <w:t>（二）供货范围边界界定</w:t>
      </w:r>
    </w:p>
    <w:p w14:paraId="72179348">
      <w:pPr>
        <w:spacing w:line="420" w:lineRule="exact"/>
        <w:ind w:firstLine="480" w:firstLineChars="200"/>
        <w:rPr>
          <w:sz w:val="24"/>
        </w:rPr>
      </w:pPr>
      <w:r>
        <w:rPr>
          <w:rFonts w:hint="eastAsia"/>
          <w:sz w:val="24"/>
        </w:rPr>
        <w:t>1、</w:t>
      </w:r>
      <w:r>
        <w:rPr>
          <w:rFonts w:hint="eastAsia"/>
          <w:sz w:val="24"/>
          <w:lang w:val="en-US" w:eastAsia="zh-CN"/>
        </w:rPr>
        <w:t>招标方</w:t>
      </w:r>
      <w:r>
        <w:rPr>
          <w:rFonts w:hint="eastAsia"/>
          <w:sz w:val="24"/>
        </w:rPr>
        <w:t>提供货物所需的建筑物（如厂房等）和构筑物（如混凝土池、砼基础等），包含正常安装施工所需的预埋件（如穿管、预埋螺栓、螺母及垫片）。</w:t>
      </w:r>
    </w:p>
    <w:p w14:paraId="297329FC">
      <w:pPr>
        <w:spacing w:line="420" w:lineRule="exact"/>
        <w:ind w:firstLine="480" w:firstLineChars="200"/>
        <w:rPr>
          <w:sz w:val="24"/>
        </w:rPr>
      </w:pPr>
      <w:r>
        <w:rPr>
          <w:rFonts w:hint="eastAsia"/>
          <w:sz w:val="24"/>
        </w:rPr>
        <w:t>2、</w:t>
      </w:r>
      <w:r>
        <w:rPr>
          <w:rFonts w:hint="eastAsia"/>
          <w:sz w:val="24"/>
          <w:lang w:val="en-US" w:eastAsia="zh-CN"/>
        </w:rPr>
        <w:t>招标方</w:t>
      </w:r>
      <w:r>
        <w:rPr>
          <w:rFonts w:hint="eastAsia"/>
          <w:sz w:val="24"/>
        </w:rPr>
        <w:t>提供符合本技术标书中“采购货物概况”和“使用环境”章节所列明品质的电力、自来水、压缩空气、蒸汽、天然气（或煤气）管线至系统接口，如：系统电力接口的接线端，水、气、汽等外围管线端联接法兰外端面。</w:t>
      </w:r>
    </w:p>
    <w:p w14:paraId="31DECC9D">
      <w:pPr>
        <w:spacing w:line="420" w:lineRule="exact"/>
        <w:ind w:firstLine="480" w:firstLineChars="200"/>
        <w:rPr>
          <w:sz w:val="24"/>
        </w:rPr>
      </w:pPr>
      <w:r>
        <w:rPr>
          <w:rFonts w:hint="eastAsia"/>
          <w:sz w:val="24"/>
        </w:rPr>
        <w:t>如果投标方认为能源系统接口地点以及操控地点之间的货物数量不清或难以界定，应当以书面方式询标或以单价方式报价；否则视同满足招标方要求。</w:t>
      </w:r>
    </w:p>
    <w:p w14:paraId="7C67B335">
      <w:pPr>
        <w:spacing w:line="420" w:lineRule="exact"/>
        <w:ind w:firstLine="480" w:firstLineChars="200"/>
        <w:rPr>
          <w:sz w:val="24"/>
        </w:rPr>
      </w:pPr>
      <w:r>
        <w:rPr>
          <w:rFonts w:hint="eastAsia"/>
          <w:sz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2184614A">
      <w:pPr>
        <w:spacing w:line="420" w:lineRule="exact"/>
        <w:ind w:firstLine="480" w:firstLineChars="200"/>
        <w:rPr>
          <w:sz w:val="24"/>
        </w:rPr>
      </w:pPr>
      <w:r>
        <w:rPr>
          <w:rFonts w:hint="eastAsia"/>
          <w:sz w:val="24"/>
        </w:rPr>
        <w:t>4、以“交钥匙”方式采购的货物，在满足技术标书本节上述要求之外，同时包括货物正常运行、使用所需要的过桥、护栏、防护网、盖板等辅助设施。</w:t>
      </w:r>
    </w:p>
    <w:p w14:paraId="3C0BF23A">
      <w:pPr>
        <w:spacing w:line="420" w:lineRule="exact"/>
        <w:ind w:firstLine="482" w:firstLineChars="200"/>
        <w:rPr>
          <w:rFonts w:hint="eastAsia"/>
          <w:b/>
          <w:sz w:val="24"/>
        </w:rPr>
      </w:pPr>
      <w:r>
        <w:rPr>
          <w:b/>
          <w:sz w:val="24"/>
        </w:rPr>
        <w:t>（</w:t>
      </w:r>
      <w:r>
        <w:rPr>
          <w:rFonts w:hint="eastAsia"/>
          <w:b/>
          <w:sz w:val="24"/>
        </w:rPr>
        <w:t>三</w:t>
      </w:r>
      <w:r>
        <w:rPr>
          <w:b/>
          <w:sz w:val="24"/>
        </w:rPr>
        <w:t>）供货范围</w:t>
      </w:r>
      <w:r>
        <w:rPr>
          <w:rFonts w:hint="eastAsia"/>
          <w:b/>
          <w:sz w:val="24"/>
        </w:rPr>
        <w:t>（按照组成项目主要构成一览表的所有</w:t>
      </w:r>
      <w:r>
        <w:rPr>
          <w:rFonts w:hint="eastAsia"/>
          <w:b/>
          <w:sz w:val="24"/>
          <w:highlight w:val="none"/>
        </w:rPr>
        <w:t>最小单元逐一列示</w:t>
      </w:r>
      <w:r>
        <w:rPr>
          <w:rFonts w:hint="eastAsia"/>
          <w:b/>
          <w:sz w:val="24"/>
        </w:rPr>
        <w:t>，要涵盖培训等内容）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344"/>
        <w:gridCol w:w="983"/>
        <w:gridCol w:w="852"/>
        <w:gridCol w:w="1945"/>
      </w:tblGrid>
      <w:tr w14:paraId="7FA0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4A5C8A8E">
            <w:pPr>
              <w:spacing w:line="420" w:lineRule="exact"/>
              <w:jc w:val="center"/>
              <w:rPr>
                <w:rFonts w:hint="eastAsia" w:ascii="宋体" w:hAnsi="宋体"/>
                <w:szCs w:val="21"/>
                <w:highlight w:val="none"/>
              </w:rPr>
            </w:pPr>
            <w:r>
              <w:rPr>
                <w:rFonts w:hint="eastAsia" w:ascii="宋体" w:hAnsi="宋体"/>
                <w:szCs w:val="21"/>
                <w:highlight w:val="none"/>
              </w:rPr>
              <w:t>序号</w:t>
            </w:r>
          </w:p>
        </w:tc>
        <w:tc>
          <w:tcPr>
            <w:tcW w:w="4344" w:type="dxa"/>
            <w:vAlign w:val="center"/>
          </w:tcPr>
          <w:p w14:paraId="15AA507E">
            <w:pPr>
              <w:spacing w:line="420" w:lineRule="exact"/>
              <w:jc w:val="center"/>
              <w:rPr>
                <w:rFonts w:hint="eastAsia" w:ascii="宋体" w:hAnsi="宋体"/>
                <w:szCs w:val="21"/>
                <w:highlight w:val="none"/>
              </w:rPr>
            </w:pPr>
            <w:r>
              <w:rPr>
                <w:rFonts w:hint="eastAsia" w:ascii="宋体" w:hAnsi="宋体"/>
                <w:szCs w:val="21"/>
                <w:highlight w:val="none"/>
              </w:rPr>
              <w:t>名称</w:t>
            </w:r>
          </w:p>
        </w:tc>
        <w:tc>
          <w:tcPr>
            <w:tcW w:w="983" w:type="dxa"/>
            <w:vAlign w:val="center"/>
          </w:tcPr>
          <w:p w14:paraId="3CEC70FD">
            <w:pPr>
              <w:spacing w:line="420" w:lineRule="exact"/>
              <w:jc w:val="center"/>
              <w:rPr>
                <w:rFonts w:hint="eastAsia" w:ascii="宋体" w:hAnsi="宋体"/>
                <w:szCs w:val="21"/>
                <w:highlight w:val="none"/>
              </w:rPr>
            </w:pPr>
            <w:r>
              <w:rPr>
                <w:rFonts w:hint="eastAsia" w:ascii="宋体" w:hAnsi="宋体"/>
                <w:szCs w:val="21"/>
                <w:highlight w:val="none"/>
              </w:rPr>
              <w:t>单位</w:t>
            </w:r>
          </w:p>
        </w:tc>
        <w:tc>
          <w:tcPr>
            <w:tcW w:w="852" w:type="dxa"/>
            <w:vAlign w:val="center"/>
          </w:tcPr>
          <w:p w14:paraId="74895C5A">
            <w:pPr>
              <w:spacing w:line="420" w:lineRule="exact"/>
              <w:jc w:val="center"/>
              <w:rPr>
                <w:rFonts w:hint="eastAsia" w:ascii="宋体" w:hAnsi="宋体"/>
                <w:szCs w:val="21"/>
                <w:highlight w:val="none"/>
              </w:rPr>
            </w:pPr>
            <w:r>
              <w:rPr>
                <w:rFonts w:hint="eastAsia" w:ascii="宋体" w:hAnsi="宋体"/>
                <w:szCs w:val="21"/>
                <w:highlight w:val="none"/>
              </w:rPr>
              <w:t>数量</w:t>
            </w:r>
          </w:p>
        </w:tc>
        <w:tc>
          <w:tcPr>
            <w:tcW w:w="1945" w:type="dxa"/>
            <w:vAlign w:val="center"/>
          </w:tcPr>
          <w:p w14:paraId="14238365">
            <w:pPr>
              <w:spacing w:line="420" w:lineRule="exact"/>
              <w:jc w:val="center"/>
              <w:rPr>
                <w:rFonts w:hint="eastAsia" w:ascii="宋体" w:hAnsi="宋体"/>
                <w:szCs w:val="21"/>
                <w:highlight w:val="none"/>
              </w:rPr>
            </w:pPr>
            <w:r>
              <w:rPr>
                <w:rFonts w:hint="eastAsia" w:ascii="宋体" w:hAnsi="宋体"/>
                <w:szCs w:val="21"/>
                <w:highlight w:val="none"/>
              </w:rPr>
              <w:t>备注</w:t>
            </w:r>
          </w:p>
        </w:tc>
      </w:tr>
      <w:tr w14:paraId="19B3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7BF048F1">
            <w:pPr>
              <w:spacing w:line="420" w:lineRule="exact"/>
              <w:jc w:val="center"/>
              <w:rPr>
                <w:rFonts w:hint="eastAsia" w:ascii="宋体" w:hAnsi="宋体"/>
                <w:szCs w:val="21"/>
                <w:highlight w:val="none"/>
              </w:rPr>
            </w:pPr>
            <w:r>
              <w:rPr>
                <w:rFonts w:hint="eastAsia" w:ascii="宋体" w:hAnsi="宋体"/>
                <w:szCs w:val="21"/>
                <w:highlight w:val="none"/>
              </w:rPr>
              <w:t>1</w:t>
            </w:r>
          </w:p>
        </w:tc>
        <w:tc>
          <w:tcPr>
            <w:tcW w:w="4344" w:type="dxa"/>
            <w:vAlign w:val="center"/>
          </w:tcPr>
          <w:p w14:paraId="374839CA">
            <w:pPr>
              <w:spacing w:line="240" w:lineRule="auto"/>
              <w:ind w:left="0" w:leftChars="0" w:firstLine="0" w:firstLineChars="0"/>
              <w:jc w:val="center"/>
              <w:rPr>
                <w:rFonts w:hint="eastAsia" w:ascii="宋体" w:hAnsi="宋体"/>
                <w:szCs w:val="21"/>
                <w:highlight w:val="none"/>
              </w:rPr>
            </w:pPr>
            <w:r>
              <w:rPr>
                <w:rFonts w:hint="eastAsia"/>
                <w:sz w:val="21"/>
                <w:szCs w:val="21"/>
                <w:highlight w:val="none"/>
                <w:vertAlign w:val="baseline"/>
                <w:lang w:val="en-US" w:eastAsia="zh-CN"/>
              </w:rPr>
              <w:t>CAN总线车载故障注入系统</w:t>
            </w:r>
          </w:p>
        </w:tc>
        <w:tc>
          <w:tcPr>
            <w:tcW w:w="983" w:type="dxa"/>
            <w:vAlign w:val="center"/>
          </w:tcPr>
          <w:p w14:paraId="12DAA859">
            <w:pPr>
              <w:spacing w:line="420" w:lineRule="exact"/>
              <w:jc w:val="center"/>
              <w:rPr>
                <w:rFonts w:hint="eastAsia" w:ascii="宋体" w:hAnsi="宋体"/>
                <w:szCs w:val="21"/>
                <w:highlight w:val="none"/>
              </w:rPr>
            </w:pPr>
            <w:r>
              <w:rPr>
                <w:rFonts w:hint="eastAsia" w:ascii="宋体" w:hAnsi="宋体"/>
                <w:color w:val="000000"/>
                <w:szCs w:val="21"/>
                <w:highlight w:val="none"/>
              </w:rPr>
              <w:t>套</w:t>
            </w:r>
          </w:p>
        </w:tc>
        <w:tc>
          <w:tcPr>
            <w:tcW w:w="852" w:type="dxa"/>
            <w:vAlign w:val="center"/>
          </w:tcPr>
          <w:p w14:paraId="2FD78B92">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3</w:t>
            </w:r>
          </w:p>
        </w:tc>
        <w:tc>
          <w:tcPr>
            <w:tcW w:w="1945" w:type="dxa"/>
            <w:vAlign w:val="center"/>
          </w:tcPr>
          <w:p w14:paraId="4B22F04A">
            <w:pPr>
              <w:spacing w:line="420" w:lineRule="exact"/>
              <w:jc w:val="center"/>
              <w:rPr>
                <w:rFonts w:hint="eastAsia" w:ascii="宋体" w:hAnsi="宋体"/>
                <w:szCs w:val="21"/>
                <w:highlight w:val="none"/>
              </w:rPr>
            </w:pPr>
          </w:p>
        </w:tc>
      </w:tr>
      <w:tr w14:paraId="6BD0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36" w:type="dxa"/>
            <w:vAlign w:val="center"/>
          </w:tcPr>
          <w:p w14:paraId="1FD57A29">
            <w:pPr>
              <w:spacing w:line="420" w:lineRule="exact"/>
              <w:jc w:val="center"/>
              <w:rPr>
                <w:rFonts w:hint="eastAsia" w:ascii="宋体" w:hAnsi="宋体" w:eastAsia="宋体"/>
                <w:szCs w:val="21"/>
                <w:highlight w:val="none"/>
                <w:lang w:val="en-US" w:eastAsia="zh-CN"/>
              </w:rPr>
            </w:pPr>
            <w:bookmarkStart w:id="362" w:name="_Toc130903436"/>
            <w:bookmarkStart w:id="363" w:name="_Toc22015"/>
            <w:bookmarkStart w:id="364" w:name="_Toc3467"/>
            <w:r>
              <w:rPr>
                <w:rFonts w:hint="eastAsia" w:ascii="宋体" w:hAnsi="宋体"/>
                <w:szCs w:val="21"/>
                <w:highlight w:val="none"/>
                <w:lang w:val="en-US" w:eastAsia="zh-CN"/>
              </w:rPr>
              <w:t>2</w:t>
            </w:r>
          </w:p>
        </w:tc>
        <w:tc>
          <w:tcPr>
            <w:tcW w:w="4344" w:type="dxa"/>
            <w:vAlign w:val="center"/>
          </w:tcPr>
          <w:p w14:paraId="5BE0BF85">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以太网车载故障注入系统</w:t>
            </w:r>
          </w:p>
        </w:tc>
        <w:tc>
          <w:tcPr>
            <w:tcW w:w="983" w:type="dxa"/>
            <w:vAlign w:val="center"/>
          </w:tcPr>
          <w:p w14:paraId="3A65C974">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E45C177">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24ADCD16">
            <w:pPr>
              <w:spacing w:line="420" w:lineRule="exact"/>
              <w:jc w:val="center"/>
              <w:rPr>
                <w:rFonts w:hint="eastAsia" w:ascii="宋体" w:hAnsi="宋体"/>
                <w:szCs w:val="21"/>
                <w:highlight w:val="none"/>
              </w:rPr>
            </w:pPr>
          </w:p>
        </w:tc>
      </w:tr>
      <w:tr w14:paraId="544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436FC637">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3</w:t>
            </w:r>
          </w:p>
        </w:tc>
        <w:tc>
          <w:tcPr>
            <w:tcW w:w="4344" w:type="dxa"/>
            <w:vAlign w:val="center"/>
          </w:tcPr>
          <w:p w14:paraId="5D0024DE">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程控电源</w:t>
            </w:r>
          </w:p>
        </w:tc>
        <w:tc>
          <w:tcPr>
            <w:tcW w:w="983" w:type="dxa"/>
            <w:vAlign w:val="center"/>
          </w:tcPr>
          <w:p w14:paraId="61E2B11B">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4D08A122">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68CE8BAA">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781B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1205BE2C">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4344" w:type="dxa"/>
            <w:vAlign w:val="center"/>
          </w:tcPr>
          <w:p w14:paraId="547F98EA">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故障注入分线盒</w:t>
            </w:r>
          </w:p>
        </w:tc>
        <w:tc>
          <w:tcPr>
            <w:tcW w:w="983" w:type="dxa"/>
            <w:vAlign w:val="center"/>
          </w:tcPr>
          <w:p w14:paraId="59EEBBE4">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56E52A6C">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3</w:t>
            </w:r>
          </w:p>
        </w:tc>
        <w:tc>
          <w:tcPr>
            <w:tcW w:w="1945" w:type="dxa"/>
            <w:vAlign w:val="center"/>
          </w:tcPr>
          <w:p w14:paraId="3A22331E">
            <w:pPr>
              <w:spacing w:line="420" w:lineRule="exact"/>
              <w:jc w:val="center"/>
              <w:rPr>
                <w:rFonts w:hint="eastAsia" w:ascii="宋体" w:hAnsi="宋体"/>
                <w:szCs w:val="21"/>
                <w:highlight w:val="none"/>
              </w:rPr>
            </w:pPr>
          </w:p>
        </w:tc>
      </w:tr>
      <w:tr w14:paraId="02B7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7BEC85AA">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4344" w:type="dxa"/>
            <w:vAlign w:val="center"/>
          </w:tcPr>
          <w:p w14:paraId="653F329A">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轮速传感器故障注入设备</w:t>
            </w:r>
          </w:p>
        </w:tc>
        <w:tc>
          <w:tcPr>
            <w:tcW w:w="983" w:type="dxa"/>
            <w:vAlign w:val="center"/>
          </w:tcPr>
          <w:p w14:paraId="0439772E">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36D802A">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6FF0F47">
            <w:pPr>
              <w:spacing w:line="420" w:lineRule="exact"/>
              <w:jc w:val="center"/>
              <w:rPr>
                <w:rFonts w:hint="eastAsia" w:ascii="宋体" w:hAnsi="宋体"/>
                <w:szCs w:val="21"/>
                <w:highlight w:val="none"/>
              </w:rPr>
            </w:pPr>
          </w:p>
        </w:tc>
      </w:tr>
      <w:tr w14:paraId="200C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2B97527">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4344" w:type="dxa"/>
            <w:vAlign w:val="center"/>
          </w:tcPr>
          <w:p w14:paraId="1C87305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转向传感器故障注入设备</w:t>
            </w:r>
          </w:p>
        </w:tc>
        <w:tc>
          <w:tcPr>
            <w:tcW w:w="983" w:type="dxa"/>
            <w:vAlign w:val="center"/>
          </w:tcPr>
          <w:p w14:paraId="553F2515">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3B81AB3">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6EE84315">
            <w:pPr>
              <w:spacing w:line="420" w:lineRule="exact"/>
              <w:jc w:val="center"/>
              <w:rPr>
                <w:rFonts w:hint="eastAsia" w:ascii="宋体" w:hAnsi="宋体"/>
                <w:szCs w:val="21"/>
                <w:highlight w:val="none"/>
              </w:rPr>
            </w:pPr>
          </w:p>
        </w:tc>
      </w:tr>
      <w:tr w14:paraId="5411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CCFCD05">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4344" w:type="dxa"/>
            <w:vAlign w:val="center"/>
          </w:tcPr>
          <w:p w14:paraId="41D61F6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模拟电压型传感器故障注入设备</w:t>
            </w:r>
          </w:p>
        </w:tc>
        <w:tc>
          <w:tcPr>
            <w:tcW w:w="983" w:type="dxa"/>
            <w:vAlign w:val="center"/>
          </w:tcPr>
          <w:p w14:paraId="6AF6053C">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E204352">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18136F6F">
            <w:pPr>
              <w:spacing w:line="420" w:lineRule="exact"/>
              <w:jc w:val="center"/>
              <w:rPr>
                <w:rFonts w:hint="eastAsia" w:ascii="宋体" w:hAnsi="宋体"/>
                <w:szCs w:val="21"/>
                <w:highlight w:val="none"/>
              </w:rPr>
            </w:pPr>
          </w:p>
        </w:tc>
      </w:tr>
      <w:tr w14:paraId="3D49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764DE6EC">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8</w:t>
            </w:r>
          </w:p>
        </w:tc>
        <w:tc>
          <w:tcPr>
            <w:tcW w:w="4344" w:type="dxa"/>
            <w:vAlign w:val="center"/>
          </w:tcPr>
          <w:p w14:paraId="6231F315">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数字型传感器故障注入设备</w:t>
            </w:r>
          </w:p>
        </w:tc>
        <w:tc>
          <w:tcPr>
            <w:tcW w:w="983" w:type="dxa"/>
            <w:vAlign w:val="center"/>
          </w:tcPr>
          <w:p w14:paraId="261ED89D">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C4BBFDD">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AA0F0C3">
            <w:pPr>
              <w:spacing w:line="420" w:lineRule="exact"/>
              <w:jc w:val="center"/>
              <w:rPr>
                <w:rFonts w:hint="eastAsia" w:ascii="宋体" w:hAnsi="宋体"/>
                <w:szCs w:val="21"/>
                <w:highlight w:val="none"/>
              </w:rPr>
            </w:pPr>
          </w:p>
        </w:tc>
      </w:tr>
      <w:tr w14:paraId="34E5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3F997EF7">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9</w:t>
            </w:r>
          </w:p>
        </w:tc>
        <w:tc>
          <w:tcPr>
            <w:tcW w:w="4344" w:type="dxa"/>
            <w:vAlign w:val="center"/>
          </w:tcPr>
          <w:p w14:paraId="111E7BA8">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PWM型传感器故障注入设备</w:t>
            </w:r>
          </w:p>
        </w:tc>
        <w:tc>
          <w:tcPr>
            <w:tcW w:w="983" w:type="dxa"/>
            <w:vAlign w:val="center"/>
          </w:tcPr>
          <w:p w14:paraId="500292D8">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45B89F84">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011835D5">
            <w:pPr>
              <w:spacing w:line="420" w:lineRule="exact"/>
              <w:jc w:val="center"/>
              <w:rPr>
                <w:rFonts w:hint="eastAsia" w:ascii="宋体" w:hAnsi="宋体"/>
                <w:szCs w:val="21"/>
                <w:highlight w:val="none"/>
              </w:rPr>
            </w:pPr>
          </w:p>
        </w:tc>
      </w:tr>
      <w:tr w14:paraId="04EF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41FACBC0">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10</w:t>
            </w:r>
          </w:p>
        </w:tc>
        <w:tc>
          <w:tcPr>
            <w:tcW w:w="4344" w:type="dxa"/>
            <w:vAlign w:val="center"/>
          </w:tcPr>
          <w:p w14:paraId="5FBE8B42">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执行器故障注入设备</w:t>
            </w:r>
          </w:p>
        </w:tc>
        <w:tc>
          <w:tcPr>
            <w:tcW w:w="983" w:type="dxa"/>
            <w:vAlign w:val="center"/>
          </w:tcPr>
          <w:p w14:paraId="32A79919">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590B8B5">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1EE09986">
            <w:pPr>
              <w:spacing w:line="420" w:lineRule="exact"/>
              <w:jc w:val="center"/>
              <w:rPr>
                <w:rFonts w:hint="eastAsia" w:ascii="宋体" w:hAnsi="宋体"/>
                <w:szCs w:val="21"/>
                <w:highlight w:val="none"/>
              </w:rPr>
            </w:pPr>
          </w:p>
        </w:tc>
      </w:tr>
      <w:tr w14:paraId="12AA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E30AE24">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11</w:t>
            </w:r>
          </w:p>
        </w:tc>
        <w:tc>
          <w:tcPr>
            <w:tcW w:w="4344" w:type="dxa"/>
            <w:vAlign w:val="center"/>
          </w:tcPr>
          <w:p w14:paraId="0C496610">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传感器遮挡故障注入设备</w:t>
            </w:r>
          </w:p>
        </w:tc>
        <w:tc>
          <w:tcPr>
            <w:tcW w:w="983" w:type="dxa"/>
            <w:vAlign w:val="center"/>
          </w:tcPr>
          <w:p w14:paraId="26165EE2">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1854B8F5">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5A7EE692">
            <w:pPr>
              <w:spacing w:line="420" w:lineRule="exact"/>
              <w:jc w:val="center"/>
              <w:rPr>
                <w:rFonts w:hint="eastAsia" w:ascii="宋体" w:hAnsi="宋体"/>
                <w:szCs w:val="21"/>
                <w:highlight w:val="none"/>
              </w:rPr>
            </w:pPr>
          </w:p>
        </w:tc>
      </w:tr>
      <w:tr w14:paraId="0A0C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1952BF28">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12</w:t>
            </w:r>
          </w:p>
        </w:tc>
        <w:tc>
          <w:tcPr>
            <w:tcW w:w="4344" w:type="dxa"/>
            <w:vAlign w:val="center"/>
          </w:tcPr>
          <w:p w14:paraId="11AC00DD">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假人</w:t>
            </w:r>
          </w:p>
        </w:tc>
        <w:tc>
          <w:tcPr>
            <w:tcW w:w="983" w:type="dxa"/>
            <w:vAlign w:val="center"/>
          </w:tcPr>
          <w:p w14:paraId="7083AE71">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3BF23DA">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587019A1">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6793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08D6D377">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13</w:t>
            </w:r>
          </w:p>
        </w:tc>
        <w:tc>
          <w:tcPr>
            <w:tcW w:w="4344" w:type="dxa"/>
            <w:vAlign w:val="center"/>
          </w:tcPr>
          <w:p w14:paraId="1A70321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软目标车</w:t>
            </w:r>
          </w:p>
        </w:tc>
        <w:tc>
          <w:tcPr>
            <w:tcW w:w="983" w:type="dxa"/>
            <w:vAlign w:val="center"/>
          </w:tcPr>
          <w:p w14:paraId="6605F150">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2B863402">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65BE15A9">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7965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2B71DF5C">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14</w:t>
            </w:r>
          </w:p>
        </w:tc>
        <w:tc>
          <w:tcPr>
            <w:tcW w:w="4344" w:type="dxa"/>
            <w:vAlign w:val="center"/>
          </w:tcPr>
          <w:p w14:paraId="6AE38036">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惯性导航系统</w:t>
            </w:r>
          </w:p>
        </w:tc>
        <w:tc>
          <w:tcPr>
            <w:tcW w:w="983" w:type="dxa"/>
            <w:vAlign w:val="center"/>
          </w:tcPr>
          <w:p w14:paraId="5D0C25EF">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5031AE78">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413221BC">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47E9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DEA30B0">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15</w:t>
            </w:r>
          </w:p>
        </w:tc>
        <w:tc>
          <w:tcPr>
            <w:tcW w:w="4344" w:type="dxa"/>
            <w:vAlign w:val="center"/>
          </w:tcPr>
          <w:p w14:paraId="53EE4518">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测试摄像头</w:t>
            </w:r>
          </w:p>
        </w:tc>
        <w:tc>
          <w:tcPr>
            <w:tcW w:w="983" w:type="dxa"/>
            <w:vAlign w:val="center"/>
          </w:tcPr>
          <w:p w14:paraId="42B602F8">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3F99284">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76CAD848">
            <w:pPr>
              <w:spacing w:line="420" w:lineRule="exact"/>
              <w:jc w:val="center"/>
              <w:rPr>
                <w:rFonts w:hint="eastAsia" w:ascii="宋体" w:hAnsi="宋体"/>
                <w:szCs w:val="21"/>
                <w:highlight w:val="none"/>
              </w:rPr>
            </w:pPr>
          </w:p>
        </w:tc>
      </w:tr>
      <w:tr w14:paraId="5FD3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8DED874">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16</w:t>
            </w:r>
          </w:p>
        </w:tc>
        <w:tc>
          <w:tcPr>
            <w:tcW w:w="4344" w:type="dxa"/>
            <w:vAlign w:val="center"/>
          </w:tcPr>
          <w:p w14:paraId="43F4D48C">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总线监控工具</w:t>
            </w:r>
          </w:p>
        </w:tc>
        <w:tc>
          <w:tcPr>
            <w:tcW w:w="983" w:type="dxa"/>
            <w:vAlign w:val="center"/>
          </w:tcPr>
          <w:p w14:paraId="3C430471">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6FBD340">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3</w:t>
            </w:r>
          </w:p>
        </w:tc>
        <w:tc>
          <w:tcPr>
            <w:tcW w:w="1945" w:type="dxa"/>
            <w:vAlign w:val="center"/>
          </w:tcPr>
          <w:p w14:paraId="22482563">
            <w:pPr>
              <w:spacing w:line="420" w:lineRule="exact"/>
              <w:jc w:val="center"/>
              <w:rPr>
                <w:rFonts w:hint="eastAsia" w:ascii="宋体" w:hAnsi="宋体"/>
                <w:szCs w:val="21"/>
                <w:highlight w:val="none"/>
              </w:rPr>
            </w:pPr>
          </w:p>
        </w:tc>
      </w:tr>
      <w:tr w14:paraId="14DC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28BABD28">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17</w:t>
            </w:r>
          </w:p>
        </w:tc>
        <w:tc>
          <w:tcPr>
            <w:tcW w:w="4344" w:type="dxa"/>
            <w:vAlign w:val="center"/>
          </w:tcPr>
          <w:p w14:paraId="1D0C4849">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测力方向盘</w:t>
            </w:r>
          </w:p>
        </w:tc>
        <w:tc>
          <w:tcPr>
            <w:tcW w:w="983" w:type="dxa"/>
            <w:vAlign w:val="center"/>
          </w:tcPr>
          <w:p w14:paraId="6D9C4F98">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CA6C00A">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163570E2">
            <w:pPr>
              <w:spacing w:line="420" w:lineRule="exact"/>
              <w:jc w:val="center"/>
              <w:rPr>
                <w:rFonts w:hint="eastAsia" w:ascii="宋体" w:hAnsi="宋体"/>
                <w:szCs w:val="21"/>
                <w:highlight w:val="none"/>
              </w:rPr>
            </w:pPr>
          </w:p>
        </w:tc>
      </w:tr>
      <w:tr w14:paraId="2530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09B9C654">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18</w:t>
            </w:r>
          </w:p>
        </w:tc>
        <w:tc>
          <w:tcPr>
            <w:tcW w:w="4344" w:type="dxa"/>
            <w:vAlign w:val="center"/>
          </w:tcPr>
          <w:p w14:paraId="455DA27E">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移动电源</w:t>
            </w:r>
          </w:p>
        </w:tc>
        <w:tc>
          <w:tcPr>
            <w:tcW w:w="983" w:type="dxa"/>
            <w:vAlign w:val="center"/>
          </w:tcPr>
          <w:p w14:paraId="2C77A6B7">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CA455A6">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63C1EBF">
            <w:pPr>
              <w:spacing w:line="420" w:lineRule="exact"/>
              <w:jc w:val="center"/>
              <w:rPr>
                <w:rFonts w:hint="eastAsia" w:ascii="宋体" w:hAnsi="宋体"/>
                <w:szCs w:val="21"/>
                <w:highlight w:val="none"/>
              </w:rPr>
            </w:pPr>
          </w:p>
        </w:tc>
      </w:tr>
      <w:tr w14:paraId="1893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36" w:type="dxa"/>
            <w:vAlign w:val="center"/>
          </w:tcPr>
          <w:p w14:paraId="60CAF066">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19</w:t>
            </w:r>
          </w:p>
        </w:tc>
        <w:tc>
          <w:tcPr>
            <w:tcW w:w="4344" w:type="dxa"/>
            <w:vAlign w:val="center"/>
          </w:tcPr>
          <w:p w14:paraId="690514EF">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测试电脑</w:t>
            </w:r>
          </w:p>
        </w:tc>
        <w:tc>
          <w:tcPr>
            <w:tcW w:w="983" w:type="dxa"/>
            <w:vAlign w:val="center"/>
          </w:tcPr>
          <w:p w14:paraId="7E0E84B0">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52671341">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7BF3BF2">
            <w:pPr>
              <w:spacing w:line="420" w:lineRule="exact"/>
              <w:jc w:val="center"/>
              <w:rPr>
                <w:rFonts w:hint="eastAsia" w:ascii="宋体" w:hAnsi="宋体"/>
                <w:szCs w:val="21"/>
                <w:highlight w:val="none"/>
              </w:rPr>
            </w:pPr>
            <w:r>
              <w:rPr>
                <w:rFonts w:hint="eastAsia" w:ascii="宋体" w:hAnsi="宋体" w:cs="宋体"/>
                <w:color w:val="000000" w:themeColor="text1"/>
                <w:szCs w:val="21"/>
                <w:lang w:val="en-US" w:eastAsia="zh-CN"/>
                <w14:textFill>
                  <w14:solidFill>
                    <w14:schemeClr w14:val="tx1"/>
                  </w14:solidFill>
                </w14:textFill>
              </w:rPr>
              <w:t>配套故障注入软件和总线监控软件</w:t>
            </w:r>
          </w:p>
        </w:tc>
      </w:tr>
      <w:tr w14:paraId="419C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Align w:val="center"/>
          </w:tcPr>
          <w:p w14:paraId="2E4C3BDA">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20</w:t>
            </w:r>
          </w:p>
        </w:tc>
        <w:tc>
          <w:tcPr>
            <w:tcW w:w="4344" w:type="dxa"/>
            <w:vAlign w:val="center"/>
          </w:tcPr>
          <w:p w14:paraId="70B6F12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测试线束</w:t>
            </w:r>
          </w:p>
        </w:tc>
        <w:tc>
          <w:tcPr>
            <w:tcW w:w="983" w:type="dxa"/>
            <w:vAlign w:val="center"/>
          </w:tcPr>
          <w:p w14:paraId="1EA43DB4">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8A6561B">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3B43B5A7">
            <w:pPr>
              <w:spacing w:line="420" w:lineRule="exact"/>
              <w:jc w:val="center"/>
              <w:rPr>
                <w:rFonts w:hint="eastAsia" w:ascii="宋体" w:hAnsi="宋体"/>
                <w:szCs w:val="21"/>
                <w:highlight w:val="none"/>
              </w:rPr>
            </w:pPr>
          </w:p>
        </w:tc>
      </w:tr>
      <w:tr w14:paraId="5490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Align w:val="center"/>
          </w:tcPr>
          <w:p w14:paraId="0C0E5AD1">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21</w:t>
            </w:r>
          </w:p>
        </w:tc>
        <w:tc>
          <w:tcPr>
            <w:tcW w:w="4344" w:type="dxa"/>
            <w:vAlign w:val="center"/>
          </w:tcPr>
          <w:p w14:paraId="6A66AD9E">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测试培训</w:t>
            </w:r>
          </w:p>
        </w:tc>
        <w:tc>
          <w:tcPr>
            <w:tcW w:w="983" w:type="dxa"/>
            <w:vAlign w:val="center"/>
          </w:tcPr>
          <w:p w14:paraId="73CAE017">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天</w:t>
            </w:r>
          </w:p>
        </w:tc>
        <w:tc>
          <w:tcPr>
            <w:tcW w:w="852" w:type="dxa"/>
            <w:vAlign w:val="center"/>
          </w:tcPr>
          <w:p w14:paraId="08EFAC6A">
            <w:pPr>
              <w:spacing w:line="420" w:lineRule="exact"/>
              <w:jc w:val="center"/>
              <w:rPr>
                <w:rFonts w:hint="default" w:ascii="宋体" w:hAnsi="宋体"/>
                <w:color w:val="000000"/>
                <w:szCs w:val="21"/>
                <w:highlight w:val="none"/>
                <w:lang w:val="en-US" w:eastAsia="zh-CN"/>
              </w:rPr>
            </w:pPr>
            <w:r>
              <w:rPr>
                <w:rFonts w:hint="eastAsia" w:ascii="宋体" w:hAnsi="宋体"/>
                <w:color w:val="000000"/>
                <w:szCs w:val="21"/>
                <w:highlight w:val="none"/>
                <w:lang w:val="en-US" w:eastAsia="zh-CN"/>
              </w:rPr>
              <w:t>68</w:t>
            </w:r>
          </w:p>
        </w:tc>
        <w:tc>
          <w:tcPr>
            <w:tcW w:w="1945" w:type="dxa"/>
            <w:vAlign w:val="center"/>
          </w:tcPr>
          <w:p w14:paraId="26A26A79">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包括标准解读培训、测试工具调试、实操培训、其他培训</w:t>
            </w:r>
          </w:p>
        </w:tc>
      </w:tr>
    </w:tbl>
    <w:p w14:paraId="11623F9C">
      <w:pPr>
        <w:spacing w:line="420" w:lineRule="exact"/>
        <w:outlineLvl w:val="3"/>
        <w:rPr>
          <w:rFonts w:eastAsia="黑体"/>
          <w:b/>
          <w:sz w:val="24"/>
        </w:rPr>
      </w:pPr>
      <w:bookmarkStart w:id="365" w:name="_Toc23498"/>
      <w:r>
        <w:rPr>
          <w:rFonts w:hint="eastAsia" w:eastAsia="黑体"/>
          <w:b/>
          <w:sz w:val="24"/>
        </w:rPr>
        <w:t>4</w:t>
      </w:r>
      <w:r>
        <w:rPr>
          <w:rFonts w:eastAsia="黑体"/>
          <w:b/>
          <w:sz w:val="24"/>
        </w:rPr>
        <w:t>.1.2 备品备件、易损件和专用耗材供货范围</w:t>
      </w:r>
      <w:bookmarkEnd w:id="362"/>
      <w:bookmarkEnd w:id="363"/>
      <w:bookmarkEnd w:id="364"/>
      <w:bookmarkEnd w:id="365"/>
    </w:p>
    <w:p w14:paraId="079199B6">
      <w:pPr>
        <w:spacing w:line="420" w:lineRule="exact"/>
        <w:ind w:firstLine="480" w:firstLineChars="200"/>
        <w:rPr>
          <w:sz w:val="24"/>
        </w:rPr>
      </w:pPr>
      <w:r>
        <w:rPr>
          <w:sz w:val="24"/>
        </w:rPr>
        <w:t>1、备品备件、易损件和专用耗材是招标方为保证货物质保期之后正常运行</w:t>
      </w:r>
      <w:r>
        <w:rPr>
          <w:rFonts w:hint="eastAsia"/>
          <w:sz w:val="24"/>
        </w:rPr>
        <w:t>三</w:t>
      </w:r>
      <w:r>
        <w:rPr>
          <w:sz w:val="24"/>
        </w:rPr>
        <w:t>年所自备自用的备品备件、易损件和专用耗材。</w:t>
      </w:r>
    </w:p>
    <w:p w14:paraId="6716F584">
      <w:pPr>
        <w:spacing w:line="420" w:lineRule="exact"/>
        <w:ind w:firstLine="480" w:firstLineChars="200"/>
        <w:rPr>
          <w:sz w:val="24"/>
        </w:rPr>
      </w:pPr>
      <w:r>
        <w:rPr>
          <w:sz w:val="24"/>
        </w:rPr>
        <w:t>质保期之内正常需要的备品备件、易损件和专用耗材全部包括在供货范围之内而不属于本条款界定的范围（应有明细）。</w:t>
      </w:r>
    </w:p>
    <w:p w14:paraId="3B5F4C4A">
      <w:pPr>
        <w:spacing w:line="420" w:lineRule="exact"/>
        <w:ind w:firstLine="480" w:firstLineChars="200"/>
        <w:rPr>
          <w:sz w:val="24"/>
        </w:rPr>
      </w:pPr>
      <w:r>
        <w:rPr>
          <w:sz w:val="24"/>
        </w:rPr>
        <w:t>2、供货范围包括易损件和专用耗材的制造图纸及其技术要求等资料，如涉及专有技术或无法提供，应在投标文件中予以澄清或说明。</w:t>
      </w:r>
    </w:p>
    <w:p w14:paraId="7C48C0F1">
      <w:pPr>
        <w:spacing w:line="420" w:lineRule="exact"/>
        <w:outlineLvl w:val="3"/>
        <w:rPr>
          <w:rFonts w:eastAsia="黑体"/>
          <w:b/>
          <w:sz w:val="24"/>
        </w:rPr>
      </w:pPr>
      <w:bookmarkStart w:id="366" w:name="_Toc15282"/>
      <w:bookmarkStart w:id="367" w:name="_Toc17630"/>
      <w:bookmarkStart w:id="368" w:name="_Toc12320"/>
      <w:bookmarkStart w:id="369" w:name="_Toc130903437"/>
      <w:r>
        <w:rPr>
          <w:rFonts w:hint="eastAsia" w:eastAsia="黑体"/>
          <w:b/>
          <w:sz w:val="24"/>
        </w:rPr>
        <w:t>4</w:t>
      </w:r>
      <w:r>
        <w:rPr>
          <w:rFonts w:eastAsia="黑体"/>
          <w:b/>
          <w:sz w:val="24"/>
        </w:rPr>
        <w:t>.1.3 技术资料供货范围</w:t>
      </w:r>
      <w:bookmarkEnd w:id="366"/>
      <w:bookmarkEnd w:id="367"/>
      <w:bookmarkEnd w:id="368"/>
      <w:bookmarkEnd w:id="369"/>
    </w:p>
    <w:p w14:paraId="2566C04F">
      <w:pPr>
        <w:spacing w:line="420" w:lineRule="exact"/>
        <w:ind w:firstLine="480" w:firstLineChars="200"/>
        <w:rPr>
          <w:sz w:val="24"/>
        </w:rPr>
      </w:pPr>
      <w:r>
        <w:rPr>
          <w:sz w:val="24"/>
        </w:rPr>
        <w:t>技术资料供货范围包括：</w:t>
      </w:r>
    </w:p>
    <w:p w14:paraId="06312674">
      <w:pPr>
        <w:spacing w:line="420" w:lineRule="exact"/>
        <w:ind w:firstLine="480" w:firstLineChars="200"/>
        <w:rPr>
          <w:sz w:val="24"/>
        </w:rPr>
      </w:pPr>
      <w:r>
        <w:rPr>
          <w:rFonts w:hint="eastAsia"/>
          <w:sz w:val="24"/>
        </w:rPr>
        <w:t xml:space="preserve">1、在合同签订后 </w:t>
      </w:r>
      <w:r>
        <w:rPr>
          <w:rFonts w:hint="eastAsia"/>
          <w:b/>
          <w:bCs/>
          <w:sz w:val="24"/>
          <w:lang w:val="en-US" w:eastAsia="zh-CN"/>
        </w:rPr>
        <w:t>60</w:t>
      </w:r>
      <w:r>
        <w:rPr>
          <w:rFonts w:hint="eastAsia"/>
          <w:sz w:val="24"/>
        </w:rPr>
        <w:t>个日历日内，提供货物基础及相关的设计、制作所需的纸质及电子版资料；电子版文件应当能够使用常用版本软件可以阅读甚至使用，进口货物、设备应有中外文对照。</w:t>
      </w:r>
    </w:p>
    <w:p w14:paraId="5947EE21">
      <w:pPr>
        <w:spacing w:line="420" w:lineRule="exact"/>
        <w:ind w:firstLine="480" w:firstLineChars="200"/>
        <w:rPr>
          <w:sz w:val="24"/>
        </w:rPr>
      </w:pPr>
      <w:r>
        <w:rPr>
          <w:rFonts w:hint="eastAsia"/>
          <w:sz w:val="24"/>
        </w:rPr>
        <w:t>2、在预验收前，提供货物各部分的功能描述文件、图片、影像等资料（进口、设备应有中外文对照）。</w:t>
      </w:r>
    </w:p>
    <w:p w14:paraId="249FC24E">
      <w:pPr>
        <w:spacing w:line="420" w:lineRule="exact"/>
        <w:ind w:firstLine="480" w:firstLineChars="200"/>
        <w:rPr>
          <w:sz w:val="24"/>
        </w:rPr>
      </w:pPr>
      <w:r>
        <w:rPr>
          <w:rFonts w:hint="eastAsia"/>
          <w:sz w:val="24"/>
        </w:rPr>
        <w:t>3、在终验收前，提供为保证货物后续正常运行所需的工装、吊（挂）具明细及其图纸、具体技术要求等资料（如果供货范围包含该部分实物）。</w:t>
      </w:r>
    </w:p>
    <w:p w14:paraId="2BDACD31">
      <w:pPr>
        <w:spacing w:line="420" w:lineRule="exact"/>
        <w:ind w:firstLine="480" w:firstLineChars="200"/>
        <w:rPr>
          <w:sz w:val="24"/>
        </w:rPr>
      </w:pPr>
      <w:r>
        <w:rPr>
          <w:rFonts w:hint="eastAsia"/>
          <w:sz w:val="24"/>
        </w:rPr>
        <w:t>4、在终验收前，提供确定的维修所需要且</w:t>
      </w:r>
      <w:r>
        <w:rPr>
          <w:rFonts w:hint="eastAsia"/>
          <w:sz w:val="24"/>
          <w:lang w:val="en-US" w:eastAsia="zh-CN"/>
        </w:rPr>
        <w:t>招标方</w:t>
      </w:r>
      <w:r>
        <w:rPr>
          <w:rFonts w:hint="eastAsia"/>
          <w:sz w:val="24"/>
        </w:rPr>
        <w:t>可以自行采购的外购件、外协件、电气元件及主要原材料的供货厂家明细表。</w:t>
      </w:r>
    </w:p>
    <w:p w14:paraId="020AAF0C">
      <w:pPr>
        <w:spacing w:line="420" w:lineRule="exact"/>
        <w:ind w:firstLine="480" w:firstLineChars="200"/>
        <w:rPr>
          <w:sz w:val="24"/>
        </w:rPr>
      </w:pPr>
      <w:r>
        <w:rPr>
          <w:rFonts w:hint="eastAsia"/>
          <w:sz w:val="24"/>
        </w:rPr>
        <w:t>5、在终验收后、终验收后的第一笔货款支付日之前，提供包括货物的备品备件、易损件和专用耗材的图纸及技术参数、技术要求等资料。</w:t>
      </w:r>
    </w:p>
    <w:p w14:paraId="02252079">
      <w:pPr>
        <w:spacing w:line="420" w:lineRule="exact"/>
        <w:ind w:firstLine="480" w:firstLineChars="200"/>
        <w:rPr>
          <w:sz w:val="24"/>
        </w:rPr>
      </w:pPr>
      <w:r>
        <w:rPr>
          <w:rFonts w:hint="eastAsia"/>
          <w:sz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558B4B7">
      <w:pPr>
        <w:spacing w:line="420" w:lineRule="exact"/>
        <w:ind w:firstLine="480" w:firstLineChars="200"/>
        <w:rPr>
          <w:sz w:val="24"/>
        </w:rPr>
      </w:pPr>
      <w:r>
        <w:rPr>
          <w:rFonts w:hint="eastAsia"/>
          <w:sz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5668912">
      <w:pPr>
        <w:spacing w:line="420" w:lineRule="exact"/>
        <w:ind w:firstLine="480" w:firstLineChars="200"/>
        <w:rPr>
          <w:sz w:val="24"/>
        </w:rPr>
      </w:pPr>
      <w:r>
        <w:rPr>
          <w:rFonts w:hint="eastAsia"/>
          <w:sz w:val="24"/>
        </w:rPr>
        <w:t>8、本条款所列的技术资料、图片、影像等，投标方应各提供5套，其中2套为电子版光（软）盘；每份技术文件应装有目录清单。</w:t>
      </w:r>
    </w:p>
    <w:p w14:paraId="7DFB4616">
      <w:pPr>
        <w:spacing w:line="420" w:lineRule="exact"/>
        <w:ind w:firstLine="480" w:firstLineChars="200"/>
        <w:rPr>
          <w:sz w:val="24"/>
        </w:rPr>
      </w:pPr>
      <w:r>
        <w:rPr>
          <w:rFonts w:hint="eastAsia"/>
          <w:sz w:val="24"/>
        </w:rPr>
        <w:t>9、本条款所列要求，如招标方认为投标方提供的资料不能满足要求时，有权要求投标方免费补充或增加。</w:t>
      </w:r>
    </w:p>
    <w:p w14:paraId="64D304A6">
      <w:pPr>
        <w:spacing w:line="420" w:lineRule="exact"/>
        <w:outlineLvl w:val="3"/>
        <w:rPr>
          <w:rFonts w:eastAsia="黑体"/>
          <w:b/>
          <w:sz w:val="24"/>
        </w:rPr>
      </w:pPr>
      <w:bookmarkStart w:id="370" w:name="_Toc25271"/>
      <w:bookmarkStart w:id="371" w:name="_Toc130903438"/>
      <w:bookmarkStart w:id="372" w:name="_Toc6579"/>
      <w:bookmarkStart w:id="373" w:name="_Toc20668"/>
      <w:bookmarkStart w:id="374" w:name="_Toc167365783"/>
      <w:r>
        <w:rPr>
          <w:rFonts w:hint="eastAsia" w:eastAsia="黑体"/>
          <w:b/>
          <w:sz w:val="24"/>
        </w:rPr>
        <w:t>4</w:t>
      </w:r>
      <w:r>
        <w:rPr>
          <w:rFonts w:eastAsia="黑体"/>
          <w:b/>
          <w:sz w:val="24"/>
        </w:rPr>
        <w:t>.1.4 供货范围特别提示</w:t>
      </w:r>
      <w:bookmarkEnd w:id="370"/>
      <w:bookmarkEnd w:id="371"/>
      <w:bookmarkEnd w:id="372"/>
      <w:bookmarkEnd w:id="373"/>
      <w:bookmarkEnd w:id="374"/>
    </w:p>
    <w:p w14:paraId="6EED09F0">
      <w:pPr>
        <w:spacing w:line="420" w:lineRule="exact"/>
        <w:ind w:firstLine="480" w:firstLineChars="200"/>
        <w:rPr>
          <w:sz w:val="24"/>
        </w:rPr>
      </w:pPr>
      <w:r>
        <w:rPr>
          <w:sz w:val="24"/>
        </w:rPr>
        <w:t>如果投标方认为本节所列的供货范围难以满足，则仍需要按照本要求提供，但该部分货物应当在投标报价中单独列明货物名称及品质、货值。</w:t>
      </w:r>
    </w:p>
    <w:p w14:paraId="6464CE62">
      <w:pPr>
        <w:pStyle w:val="80"/>
        <w:outlineLvl w:val="2"/>
        <w:rPr>
          <w:rFonts w:ascii="Times New Roman" w:hAnsi="Times New Roman"/>
        </w:rPr>
      </w:pPr>
      <w:bookmarkStart w:id="375" w:name="_Toc19959"/>
      <w:bookmarkStart w:id="376" w:name="_Toc20543"/>
      <w:bookmarkStart w:id="377" w:name="_Toc465187644"/>
      <w:bookmarkStart w:id="378" w:name="_Toc3585"/>
      <w:bookmarkStart w:id="379" w:name="_Toc130903439"/>
      <w:r>
        <w:rPr>
          <w:rFonts w:hint="eastAsia" w:ascii="Times New Roman" w:hAnsi="Times New Roman"/>
        </w:rPr>
        <w:t>4</w:t>
      </w:r>
      <w:r>
        <w:rPr>
          <w:rFonts w:ascii="Times New Roman" w:hAnsi="Times New Roman"/>
        </w:rPr>
        <w:t>.2 供货方式</w:t>
      </w:r>
      <w:bookmarkEnd w:id="375"/>
      <w:bookmarkEnd w:id="376"/>
      <w:bookmarkEnd w:id="377"/>
      <w:bookmarkEnd w:id="378"/>
      <w:bookmarkEnd w:id="379"/>
    </w:p>
    <w:p w14:paraId="12EF76C6">
      <w:pPr>
        <w:spacing w:line="420" w:lineRule="exact"/>
        <w:outlineLvl w:val="3"/>
        <w:rPr>
          <w:b/>
          <w:sz w:val="24"/>
        </w:rPr>
      </w:pPr>
      <w:bookmarkStart w:id="380" w:name="_Toc28497"/>
      <w:bookmarkStart w:id="381" w:name="_Toc130903440"/>
      <w:bookmarkStart w:id="382" w:name="_Toc24341"/>
      <w:bookmarkStart w:id="383" w:name="_Toc20759"/>
      <w:r>
        <w:rPr>
          <w:rFonts w:hint="eastAsia"/>
          <w:b/>
          <w:sz w:val="24"/>
        </w:rPr>
        <w:t>4</w:t>
      </w:r>
      <w:r>
        <w:rPr>
          <w:b/>
          <w:sz w:val="24"/>
        </w:rPr>
        <w:t>.2.1 供货方式</w:t>
      </w:r>
      <w:bookmarkEnd w:id="380"/>
      <w:bookmarkEnd w:id="381"/>
      <w:bookmarkEnd w:id="382"/>
      <w:bookmarkEnd w:id="383"/>
    </w:p>
    <w:p w14:paraId="4B82459B">
      <w:pPr>
        <w:spacing w:line="420" w:lineRule="exact"/>
        <w:ind w:firstLine="480" w:firstLineChars="200"/>
        <w:rPr>
          <w:sz w:val="24"/>
        </w:rPr>
      </w:pPr>
      <w:r>
        <w:rPr>
          <w:sz w:val="24"/>
        </w:rPr>
        <w:t>完全交钥匙方式，即本次招标货物至少包括以下货物及服务：非标或特需设计，制造，必要的</w:t>
      </w:r>
      <w:r>
        <w:rPr>
          <w:rFonts w:hint="eastAsia"/>
          <w:sz w:val="24"/>
          <w:lang w:eastAsia="zh-CN"/>
        </w:rPr>
        <w:t>投标方</w:t>
      </w:r>
      <w:r>
        <w:rPr>
          <w:sz w:val="24"/>
        </w:rPr>
        <w:t>现场预验收，至交货地点的运输（含定点装卸），安装，调试，</w:t>
      </w:r>
      <w:r>
        <w:rPr>
          <w:rFonts w:hint="eastAsia"/>
          <w:sz w:val="24"/>
          <w:lang w:val="en-US" w:eastAsia="zh-CN"/>
        </w:rPr>
        <w:t>招标方</w:t>
      </w:r>
      <w:r>
        <w:rPr>
          <w:sz w:val="24"/>
        </w:rPr>
        <w:t>安装地竣工验收服务，货物移交，约定培训等全流程范围。</w:t>
      </w:r>
    </w:p>
    <w:p w14:paraId="097B2BFB">
      <w:pPr>
        <w:spacing w:line="420" w:lineRule="exact"/>
        <w:outlineLvl w:val="3"/>
        <w:rPr>
          <w:b/>
          <w:sz w:val="24"/>
        </w:rPr>
      </w:pPr>
      <w:bookmarkStart w:id="384" w:name="_Toc20114"/>
      <w:bookmarkStart w:id="385" w:name="_Toc130903441"/>
      <w:bookmarkStart w:id="386" w:name="_Toc3454"/>
      <w:bookmarkStart w:id="387" w:name="_Toc28345"/>
      <w:r>
        <w:rPr>
          <w:rFonts w:hint="eastAsia"/>
          <w:b/>
          <w:sz w:val="24"/>
        </w:rPr>
        <w:t>4</w:t>
      </w:r>
      <w:r>
        <w:rPr>
          <w:b/>
          <w:sz w:val="24"/>
        </w:rPr>
        <w:t xml:space="preserve">.2.2 </w:t>
      </w:r>
      <w:r>
        <w:rPr>
          <w:rFonts w:hint="eastAsia"/>
          <w:b/>
          <w:sz w:val="24"/>
        </w:rPr>
        <w:t>供货地点</w:t>
      </w:r>
      <w:bookmarkEnd w:id="384"/>
      <w:bookmarkEnd w:id="385"/>
      <w:bookmarkEnd w:id="386"/>
      <w:bookmarkEnd w:id="387"/>
    </w:p>
    <w:p w14:paraId="432CB2CF">
      <w:pPr>
        <w:spacing w:line="420" w:lineRule="exact"/>
        <w:ind w:firstLine="482" w:firstLineChars="200"/>
        <w:rPr>
          <w:sz w:val="24"/>
        </w:rPr>
      </w:pPr>
      <w:r>
        <w:rPr>
          <w:b/>
          <w:sz w:val="24"/>
        </w:rPr>
        <w:t>供货地点：</w:t>
      </w:r>
      <w:r>
        <w:rPr>
          <w:rFonts w:hint="eastAsia" w:ascii="Times New Roman" w:hAnsi="Times New Roman" w:eastAsia="宋体" w:cs="Times New Roman"/>
          <w:sz w:val="24"/>
        </w:rPr>
        <w:t>济南市莱芜区口镇重汽新能源产品试验检测中心</w:t>
      </w:r>
      <w:r>
        <w:rPr>
          <w:rFonts w:ascii="Times New Roman" w:hAnsi="Times New Roman" w:eastAsia="宋体" w:cs="Times New Roman"/>
          <w:sz w:val="24"/>
        </w:rPr>
        <w:t>。</w:t>
      </w:r>
    </w:p>
    <w:p w14:paraId="7AFCC450">
      <w:pPr>
        <w:spacing w:line="420" w:lineRule="exact"/>
        <w:outlineLvl w:val="3"/>
        <w:rPr>
          <w:b/>
          <w:sz w:val="24"/>
        </w:rPr>
      </w:pPr>
      <w:bookmarkStart w:id="388" w:name="_Toc130903442"/>
      <w:bookmarkStart w:id="389" w:name="_Toc13881"/>
      <w:bookmarkStart w:id="390" w:name="_Toc7073"/>
      <w:bookmarkStart w:id="391" w:name="_Toc1033"/>
      <w:r>
        <w:rPr>
          <w:rFonts w:hint="eastAsia"/>
          <w:b/>
          <w:sz w:val="24"/>
        </w:rPr>
        <w:t>4</w:t>
      </w:r>
      <w:r>
        <w:rPr>
          <w:b/>
          <w:sz w:val="24"/>
        </w:rPr>
        <w:t>.2.3 供货时间</w:t>
      </w:r>
      <w:bookmarkEnd w:id="388"/>
      <w:bookmarkEnd w:id="389"/>
      <w:bookmarkEnd w:id="390"/>
      <w:bookmarkEnd w:id="391"/>
    </w:p>
    <w:p w14:paraId="6ACB2EE5">
      <w:pPr>
        <w:spacing w:line="420" w:lineRule="exact"/>
        <w:ind w:firstLine="480" w:firstLineChars="200"/>
        <w:jc w:val="left"/>
        <w:rPr>
          <w:sz w:val="24"/>
        </w:rPr>
      </w:pPr>
      <w:r>
        <w:rPr>
          <w:sz w:val="24"/>
        </w:rPr>
        <w:t>1、自合同签定生效之日起，</w:t>
      </w:r>
      <w:r>
        <w:rPr>
          <w:rFonts w:hint="eastAsia"/>
          <w:sz w:val="24"/>
        </w:rPr>
        <w:t>按</w:t>
      </w:r>
      <w:r>
        <w:rPr>
          <w:rFonts w:hint="eastAsia"/>
          <w:sz w:val="24"/>
          <w:highlight w:val="yellow"/>
          <w:u w:val="single"/>
          <w:lang w:val="en-US" w:eastAsia="zh-CN"/>
        </w:rPr>
        <w:t>120</w:t>
      </w:r>
      <w:r>
        <w:rPr>
          <w:rFonts w:hint="eastAsia"/>
          <w:sz w:val="24"/>
          <w:szCs w:val="24"/>
          <w:highlight w:val="yellow"/>
          <w:u w:val="single"/>
          <w:shd w:val="pct10" w:color="auto" w:fill="FFFFFF"/>
        </w:rPr>
        <w:t>个</w:t>
      </w:r>
      <w:r>
        <w:rPr>
          <w:rFonts w:hint="eastAsia"/>
          <w:sz w:val="24"/>
        </w:rPr>
        <w:t>日</w:t>
      </w:r>
      <w:r>
        <w:rPr>
          <w:sz w:val="24"/>
          <w:szCs w:val="24"/>
        </w:rPr>
        <w:t>历日</w:t>
      </w:r>
      <w:r>
        <w:rPr>
          <w:sz w:val="24"/>
        </w:rPr>
        <w:t>之内交货至供货地点。</w:t>
      </w:r>
    </w:p>
    <w:p w14:paraId="6BD41EA0">
      <w:pPr>
        <w:spacing w:line="420" w:lineRule="exact"/>
        <w:ind w:firstLine="480" w:firstLineChars="200"/>
        <w:jc w:val="left"/>
        <w:rPr>
          <w:sz w:val="24"/>
        </w:rPr>
      </w:pPr>
      <w:r>
        <w:rPr>
          <w:sz w:val="24"/>
        </w:rPr>
        <w:t>2、接续</w:t>
      </w:r>
      <w:r>
        <w:rPr>
          <w:rFonts w:hint="eastAsia"/>
          <w:sz w:val="24"/>
          <w:highlight w:val="yellow"/>
          <w:u w:val="single"/>
          <w:shd w:val="pct10" w:color="auto" w:fill="FFFFFF"/>
          <w:lang w:val="en-US" w:eastAsia="zh-CN"/>
        </w:rPr>
        <w:t>30</w:t>
      </w:r>
      <w:r>
        <w:rPr>
          <w:sz w:val="24"/>
        </w:rPr>
        <w:t>个日历日之内安装调试完毕。</w:t>
      </w:r>
    </w:p>
    <w:p w14:paraId="03F341CE">
      <w:pPr>
        <w:spacing w:line="420" w:lineRule="exact"/>
        <w:ind w:firstLine="480" w:firstLineChars="200"/>
        <w:jc w:val="left"/>
        <w:rPr>
          <w:sz w:val="24"/>
        </w:rPr>
      </w:pPr>
      <w:r>
        <w:rPr>
          <w:sz w:val="24"/>
        </w:rPr>
        <w:t>3、终验收在</w:t>
      </w:r>
      <w:r>
        <w:rPr>
          <w:rFonts w:hint="eastAsia"/>
          <w:sz w:val="24"/>
          <w:highlight w:val="yellow"/>
          <w:u w:val="single"/>
          <w:shd w:val="pct10" w:color="auto" w:fill="FFFFFF"/>
        </w:rPr>
        <w:t>30</w:t>
      </w:r>
      <w:r>
        <w:rPr>
          <w:sz w:val="24"/>
        </w:rPr>
        <w:t>个日历日之内完成。</w:t>
      </w:r>
    </w:p>
    <w:p w14:paraId="675D6B55">
      <w:pPr>
        <w:spacing w:line="420" w:lineRule="exact"/>
        <w:outlineLvl w:val="3"/>
        <w:rPr>
          <w:b/>
          <w:sz w:val="24"/>
        </w:rPr>
      </w:pPr>
      <w:bookmarkStart w:id="392" w:name="_Toc19793"/>
      <w:bookmarkStart w:id="393" w:name="_Toc22244"/>
      <w:bookmarkStart w:id="394" w:name="_Toc130903443"/>
      <w:bookmarkStart w:id="395" w:name="_Toc21617"/>
      <w:r>
        <w:rPr>
          <w:rFonts w:hint="eastAsia"/>
          <w:b/>
          <w:sz w:val="24"/>
        </w:rPr>
        <w:t>4</w:t>
      </w:r>
      <w:r>
        <w:rPr>
          <w:b/>
          <w:sz w:val="24"/>
        </w:rPr>
        <w:t>.2.4 包装</w:t>
      </w:r>
      <w:bookmarkEnd w:id="392"/>
      <w:bookmarkEnd w:id="393"/>
      <w:bookmarkEnd w:id="394"/>
      <w:bookmarkEnd w:id="395"/>
    </w:p>
    <w:p w14:paraId="0F0FE1DB">
      <w:pPr>
        <w:adjustRightInd w:val="0"/>
        <w:snapToGrid w:val="0"/>
        <w:spacing w:line="420" w:lineRule="exact"/>
        <w:ind w:firstLine="480" w:firstLineChars="200"/>
        <w:rPr>
          <w:sz w:val="24"/>
        </w:rPr>
      </w:pPr>
      <w:r>
        <w:rPr>
          <w:sz w:val="24"/>
        </w:rPr>
        <w:t>1、所提供货物（或设备）的包装，应遵照国家标准和有关包装、包皮的技术条件，或按照最好的商业惯例进行包装。</w:t>
      </w:r>
    </w:p>
    <w:p w14:paraId="1EC2A6B1">
      <w:pPr>
        <w:adjustRightInd w:val="0"/>
        <w:snapToGrid w:val="0"/>
        <w:spacing w:line="420" w:lineRule="exact"/>
        <w:ind w:firstLine="480" w:firstLineChars="200"/>
        <w:rPr>
          <w:sz w:val="24"/>
        </w:rPr>
      </w:pPr>
      <w:r>
        <w:rPr>
          <w:sz w:val="24"/>
        </w:rPr>
        <w:t>2、包装应能满足所需要采取的运输方式（船运、汽运或铁路运输）、多次吊装卸装、卸货以及长期露天堆放要求，应能防止雨淋、受潮、生锈、腐蚀、受振、受磁以及机械和化学因素等引起的损坏。</w:t>
      </w:r>
    </w:p>
    <w:p w14:paraId="238AC369">
      <w:pPr>
        <w:adjustRightInd w:val="0"/>
        <w:snapToGrid w:val="0"/>
        <w:spacing w:line="420" w:lineRule="exact"/>
        <w:ind w:firstLine="480" w:firstLineChars="200"/>
        <w:rPr>
          <w:sz w:val="24"/>
        </w:rPr>
      </w:pPr>
      <w:r>
        <w:rPr>
          <w:sz w:val="24"/>
        </w:rPr>
        <w:t>3、所提供货物（或设备）的包装，应能防止其一般性被窃或受外力破坏；一般不得采用有大缝隙的板条包装。</w:t>
      </w:r>
    </w:p>
    <w:p w14:paraId="5C381FF4">
      <w:pPr>
        <w:adjustRightInd w:val="0"/>
        <w:snapToGrid w:val="0"/>
        <w:spacing w:line="420" w:lineRule="exact"/>
        <w:ind w:firstLine="480" w:firstLineChars="200"/>
        <w:rPr>
          <w:sz w:val="24"/>
        </w:rPr>
      </w:pPr>
      <w:r>
        <w:rPr>
          <w:sz w:val="24"/>
        </w:rPr>
        <w:t>4、应对包装件做必要的加固和固定，以防止运输可能造成的损坏。</w:t>
      </w:r>
    </w:p>
    <w:p w14:paraId="04BB9831">
      <w:pPr>
        <w:adjustRightInd w:val="0"/>
        <w:snapToGrid w:val="0"/>
        <w:spacing w:line="420" w:lineRule="exact"/>
        <w:ind w:firstLine="480" w:firstLineChars="200"/>
        <w:rPr>
          <w:sz w:val="24"/>
        </w:rPr>
      </w:pPr>
      <w:r>
        <w:rPr>
          <w:sz w:val="24"/>
        </w:rPr>
        <w:t>5、每个包装件应有装箱单，并至少标明名称、型号规格、数量、净重和毛重、投标方（或供货商）名称和制造日期等相关内容。</w:t>
      </w:r>
    </w:p>
    <w:p w14:paraId="6AF7223A">
      <w:pPr>
        <w:adjustRightInd w:val="0"/>
        <w:snapToGrid w:val="0"/>
        <w:spacing w:line="420" w:lineRule="exact"/>
        <w:ind w:firstLine="480" w:firstLineChars="200"/>
        <w:rPr>
          <w:sz w:val="24"/>
        </w:rPr>
      </w:pPr>
      <w:r>
        <w:rPr>
          <w:sz w:val="24"/>
        </w:rPr>
        <w:t>6、每个包装箱应有明显标志，并具有中文书写的合同号、装运标志、发货和到货地点名称、发货人和收货人名称、货物名称和项目号、箱号和外型尺寸等内容。</w:t>
      </w:r>
    </w:p>
    <w:p w14:paraId="4A75FCF3">
      <w:pPr>
        <w:adjustRightInd w:val="0"/>
        <w:snapToGrid w:val="0"/>
        <w:spacing w:line="420" w:lineRule="exact"/>
        <w:ind w:firstLine="480" w:firstLineChars="200"/>
        <w:rPr>
          <w:sz w:val="24"/>
        </w:rPr>
      </w:pPr>
      <w:r>
        <w:rPr>
          <w:sz w:val="24"/>
        </w:rPr>
        <w:t>7、应按照不同的装运要求在包装箱上标明“小心轻放”、“箭头向上”、“防潮”、“防磁”、“不准平放”等标志，以及其它适用的国标通用标志。</w:t>
      </w:r>
    </w:p>
    <w:p w14:paraId="3AEE03BE">
      <w:pPr>
        <w:adjustRightInd w:val="0"/>
        <w:snapToGrid w:val="0"/>
        <w:spacing w:line="420" w:lineRule="exact"/>
        <w:ind w:firstLine="480" w:firstLineChars="200"/>
        <w:rPr>
          <w:sz w:val="24"/>
        </w:rPr>
      </w:pPr>
      <w:r>
        <w:rPr>
          <w:sz w:val="24"/>
        </w:rPr>
        <w:t>8、包装箱应连续编号，不应出现重复编号。</w:t>
      </w:r>
    </w:p>
    <w:p w14:paraId="51633E87">
      <w:pPr>
        <w:adjustRightInd w:val="0"/>
        <w:snapToGrid w:val="0"/>
        <w:spacing w:line="420" w:lineRule="exact"/>
        <w:ind w:firstLine="480" w:firstLineChars="200"/>
        <w:rPr>
          <w:sz w:val="24"/>
        </w:rPr>
      </w:pPr>
      <w:r>
        <w:rPr>
          <w:sz w:val="24"/>
        </w:rPr>
        <w:t>9、在不受到外界破坏情况下，包装应保证自交货日起一年内货物（或设备）完好无损。</w:t>
      </w:r>
    </w:p>
    <w:p w14:paraId="3572AE77">
      <w:pPr>
        <w:spacing w:line="420" w:lineRule="exact"/>
        <w:outlineLvl w:val="3"/>
        <w:rPr>
          <w:b/>
          <w:sz w:val="24"/>
        </w:rPr>
      </w:pPr>
      <w:bookmarkStart w:id="396" w:name="_Toc130903444"/>
      <w:bookmarkStart w:id="397" w:name="_Toc9466"/>
      <w:bookmarkStart w:id="398" w:name="_Toc5116"/>
      <w:bookmarkStart w:id="399" w:name="_Toc2561"/>
      <w:r>
        <w:rPr>
          <w:rFonts w:hint="eastAsia"/>
          <w:b/>
          <w:sz w:val="24"/>
        </w:rPr>
        <w:t>4</w:t>
      </w:r>
      <w:r>
        <w:rPr>
          <w:b/>
          <w:sz w:val="24"/>
        </w:rPr>
        <w:t>.2.5 运输</w:t>
      </w:r>
      <w:bookmarkEnd w:id="396"/>
      <w:bookmarkEnd w:id="397"/>
      <w:bookmarkEnd w:id="398"/>
      <w:bookmarkEnd w:id="399"/>
    </w:p>
    <w:p w14:paraId="29BB09CF">
      <w:pPr>
        <w:adjustRightInd w:val="0"/>
        <w:snapToGrid w:val="0"/>
        <w:spacing w:line="420" w:lineRule="exact"/>
        <w:ind w:firstLine="480" w:firstLineChars="200"/>
        <w:rPr>
          <w:sz w:val="24"/>
        </w:rPr>
      </w:pPr>
      <w:r>
        <w:rPr>
          <w:sz w:val="24"/>
        </w:rPr>
        <w:t>1、应负责将货物（或设备）运到目的地，并必须做到货物（或设备）在任何运输过程中不受损坏和遗失。</w:t>
      </w:r>
    </w:p>
    <w:p w14:paraId="3EE7CAE4">
      <w:pPr>
        <w:adjustRightInd w:val="0"/>
        <w:snapToGrid w:val="0"/>
        <w:spacing w:line="420" w:lineRule="exact"/>
        <w:ind w:firstLine="480" w:firstLineChars="200"/>
        <w:rPr>
          <w:sz w:val="24"/>
        </w:rPr>
      </w:pPr>
      <w:r>
        <w:rPr>
          <w:sz w:val="24"/>
        </w:rPr>
        <w:t>2、同批货物（或设备）应统一包装、编号运输。</w:t>
      </w:r>
    </w:p>
    <w:p w14:paraId="4E116DE7">
      <w:pPr>
        <w:adjustRightInd w:val="0"/>
        <w:snapToGrid w:val="0"/>
        <w:spacing w:line="420" w:lineRule="exact"/>
        <w:ind w:firstLine="480" w:firstLineChars="200"/>
        <w:rPr>
          <w:sz w:val="24"/>
        </w:rPr>
      </w:pPr>
      <w:r>
        <w:rPr>
          <w:sz w:val="24"/>
        </w:rPr>
        <w:t>3、一般情况下，经由铁路、公路运输的包装件尺寸和重量不应超过国家所规定的尺寸限制。特殊情况应予以说明。</w:t>
      </w:r>
    </w:p>
    <w:p w14:paraId="1DB193F3">
      <w:pPr>
        <w:adjustRightInd w:val="0"/>
        <w:snapToGrid w:val="0"/>
        <w:spacing w:line="420" w:lineRule="exact"/>
        <w:ind w:firstLine="480" w:firstLineChars="200"/>
        <w:rPr>
          <w:sz w:val="24"/>
        </w:rPr>
      </w:pPr>
      <w:r>
        <w:rPr>
          <w:sz w:val="24"/>
        </w:rPr>
        <w:t>4、在每批货物（或设备）发出后，应立即通知</w:t>
      </w:r>
      <w:r>
        <w:rPr>
          <w:rFonts w:hint="eastAsia"/>
          <w:sz w:val="24"/>
          <w:lang w:val="en-US" w:eastAsia="zh-CN"/>
        </w:rPr>
        <w:t>招标方</w:t>
      </w:r>
      <w:r>
        <w:rPr>
          <w:sz w:val="24"/>
        </w:rPr>
        <w:t>；通知中应指明：合同号、货运单号、件数、重量和货物（或设备）发出日期等相关内容。</w:t>
      </w:r>
    </w:p>
    <w:p w14:paraId="2D909D22">
      <w:pPr>
        <w:adjustRightInd w:val="0"/>
        <w:snapToGrid w:val="0"/>
        <w:spacing w:line="420" w:lineRule="exact"/>
        <w:ind w:firstLine="480" w:firstLineChars="200"/>
        <w:rPr>
          <w:sz w:val="24"/>
        </w:rPr>
      </w:pPr>
      <w:r>
        <w:rPr>
          <w:sz w:val="24"/>
        </w:rPr>
        <w:t>5、货物（或设备）运抵交货地点后，应负责货物（或设备）的卸货、搬运、保管等事宜；或按照合同约定。</w:t>
      </w:r>
    </w:p>
    <w:p w14:paraId="5B3AFB05">
      <w:pPr>
        <w:adjustRightInd w:val="0"/>
        <w:snapToGrid w:val="0"/>
        <w:spacing w:line="420" w:lineRule="exact"/>
        <w:ind w:firstLine="480" w:firstLineChars="200"/>
        <w:rPr>
          <w:sz w:val="24"/>
        </w:rPr>
        <w:sectPr>
          <w:footerReference r:id="rId18" w:type="first"/>
          <w:headerReference r:id="rId17" w:type="even"/>
          <w:pgSz w:w="11906" w:h="16838"/>
          <w:pgMar w:top="1588" w:right="1418" w:bottom="1134" w:left="1418" w:header="851" w:footer="992" w:gutter="0"/>
          <w:pgNumType w:fmt="decimal"/>
          <w:cols w:space="720" w:num="1"/>
          <w:titlePg/>
          <w:docGrid w:type="lines" w:linePitch="312" w:charSpace="0"/>
        </w:sectPr>
      </w:pPr>
    </w:p>
    <w:p w14:paraId="176176FA">
      <w:pPr>
        <w:pStyle w:val="58"/>
        <w:outlineLvl w:val="1"/>
        <w:rPr>
          <w:color w:val="auto"/>
        </w:rPr>
      </w:pPr>
      <w:bookmarkStart w:id="400" w:name="_Toc27735"/>
      <w:bookmarkStart w:id="401" w:name="_Toc130903445"/>
      <w:bookmarkStart w:id="402" w:name="_Toc24037"/>
      <w:bookmarkStart w:id="403" w:name="_Toc13821"/>
      <w:bookmarkStart w:id="404" w:name="_Toc17801"/>
      <w:bookmarkStart w:id="405" w:name="_Toc465187645"/>
      <w:r>
        <w:rPr>
          <w:color w:val="auto"/>
        </w:rPr>
        <w:t>第五章  质保期及售后服务</w:t>
      </w:r>
      <w:bookmarkEnd w:id="400"/>
      <w:bookmarkEnd w:id="401"/>
      <w:bookmarkEnd w:id="402"/>
      <w:bookmarkEnd w:id="403"/>
      <w:bookmarkEnd w:id="404"/>
      <w:bookmarkEnd w:id="405"/>
    </w:p>
    <w:p w14:paraId="1460E295">
      <w:pPr>
        <w:spacing w:line="420" w:lineRule="exact"/>
        <w:jc w:val="left"/>
        <w:outlineLvl w:val="2"/>
        <w:rPr>
          <w:rFonts w:eastAsia="黑体"/>
          <w:b/>
          <w:sz w:val="24"/>
        </w:rPr>
      </w:pPr>
      <w:bookmarkStart w:id="406" w:name="_Toc25626"/>
      <w:bookmarkStart w:id="407" w:name="_Toc130903446"/>
      <w:bookmarkStart w:id="408" w:name="_Toc24888"/>
      <w:bookmarkStart w:id="409" w:name="_Toc22048"/>
      <w:r>
        <w:rPr>
          <w:rFonts w:hint="eastAsia" w:eastAsia="黑体"/>
          <w:b/>
          <w:sz w:val="24"/>
        </w:rPr>
        <w:t>5</w:t>
      </w:r>
      <w:r>
        <w:rPr>
          <w:rFonts w:eastAsia="黑体"/>
          <w:b/>
          <w:sz w:val="24"/>
        </w:rPr>
        <w:t>.1 质保期及质保要求</w:t>
      </w:r>
      <w:bookmarkEnd w:id="406"/>
      <w:bookmarkEnd w:id="407"/>
      <w:bookmarkEnd w:id="408"/>
      <w:bookmarkEnd w:id="409"/>
    </w:p>
    <w:p w14:paraId="0EFA2536">
      <w:pPr>
        <w:spacing w:line="420" w:lineRule="exact"/>
        <w:ind w:firstLine="482" w:firstLineChars="200"/>
        <w:jc w:val="left"/>
        <w:rPr>
          <w:b/>
          <w:bCs/>
          <w:sz w:val="24"/>
        </w:rPr>
      </w:pPr>
      <w:r>
        <w:rPr>
          <w:b/>
          <w:bCs/>
          <w:sz w:val="24"/>
        </w:rPr>
        <w:t>1、全部供货范围内的设备、材料、零配件和工器具等，除合同特别约定外，其质保期均自终验收签字生效之日起</w:t>
      </w:r>
      <w:r>
        <w:rPr>
          <w:b/>
          <w:bCs/>
          <w:sz w:val="24"/>
          <w:highlight w:val="yellow"/>
          <w:u w:val="single"/>
          <w:shd w:val="pct10" w:color="auto" w:fill="FFFFFF"/>
        </w:rPr>
        <w:t>24</w:t>
      </w:r>
      <w:r>
        <w:rPr>
          <w:b/>
          <w:bCs/>
          <w:sz w:val="24"/>
        </w:rPr>
        <w:t>个月。</w:t>
      </w:r>
    </w:p>
    <w:p w14:paraId="1EB3A50F">
      <w:pPr>
        <w:spacing w:line="420" w:lineRule="exact"/>
        <w:ind w:firstLine="480" w:firstLineChars="200"/>
        <w:jc w:val="left"/>
        <w:rPr>
          <w:sz w:val="24"/>
        </w:rPr>
      </w:pPr>
      <w:r>
        <w:rPr>
          <w:sz w:val="24"/>
        </w:rPr>
        <w:t>投标货物或涉及的关键总成和零件，如果有更长时间质保期，允许更改并说明，此将有利于投标方。</w:t>
      </w:r>
    </w:p>
    <w:p w14:paraId="2532DDBD">
      <w:pPr>
        <w:spacing w:line="420" w:lineRule="exact"/>
        <w:ind w:firstLine="480" w:firstLineChars="200"/>
        <w:jc w:val="left"/>
        <w:rPr>
          <w:sz w:val="24"/>
        </w:rPr>
      </w:pPr>
      <w:r>
        <w:rPr>
          <w:sz w:val="24"/>
        </w:rPr>
        <w:t>设计使用寿命短于质保期的易损件除外，但属于易损件的，应当有明确说明。</w:t>
      </w:r>
    </w:p>
    <w:p w14:paraId="6D9931C2">
      <w:pPr>
        <w:spacing w:line="420" w:lineRule="exact"/>
        <w:ind w:firstLine="480" w:firstLineChars="200"/>
        <w:jc w:val="left"/>
        <w:rPr>
          <w:sz w:val="24"/>
        </w:rPr>
      </w:pPr>
      <w:r>
        <w:rPr>
          <w:sz w:val="24"/>
        </w:rPr>
        <w:t>2、质保期之内，如果货物出现设备、总成、关键零部件或者多处一般零部件的二次以上的更换或维修行为，则质保期自更换或维修行为结束、货物重新正常运行使用之日起重新计算。</w:t>
      </w:r>
    </w:p>
    <w:p w14:paraId="7FE958A2">
      <w:pPr>
        <w:spacing w:line="420" w:lineRule="exact"/>
        <w:ind w:firstLine="480" w:firstLineChars="200"/>
        <w:jc w:val="left"/>
        <w:rPr>
          <w:sz w:val="24"/>
        </w:rPr>
      </w:pPr>
      <w:r>
        <w:rPr>
          <w:sz w:val="24"/>
        </w:rPr>
        <w:t>3、质保期内免费提供零部件和及时有效的服务。质保期内因货物本身缺陷造成的各种故障，</w:t>
      </w:r>
      <w:r>
        <w:rPr>
          <w:rFonts w:hint="eastAsia"/>
          <w:sz w:val="24"/>
          <w:lang w:eastAsia="zh-CN"/>
        </w:rPr>
        <w:t>投标方</w:t>
      </w:r>
      <w:r>
        <w:rPr>
          <w:sz w:val="24"/>
        </w:rPr>
        <w:t>应负责免费维修和服务。</w:t>
      </w:r>
    </w:p>
    <w:p w14:paraId="25057F37">
      <w:pPr>
        <w:spacing w:line="420" w:lineRule="exact"/>
        <w:ind w:firstLine="480" w:firstLineChars="200"/>
        <w:jc w:val="left"/>
        <w:rPr>
          <w:sz w:val="24"/>
        </w:rPr>
      </w:pPr>
      <w:r>
        <w:rPr>
          <w:sz w:val="24"/>
        </w:rPr>
        <w:t>4、质保期终止之日起一年内重复出现的质保期之内出现的故障，仍属质保范围而且应当免费。</w:t>
      </w:r>
    </w:p>
    <w:p w14:paraId="6BEFA449">
      <w:pPr>
        <w:spacing w:line="420" w:lineRule="exact"/>
        <w:ind w:firstLine="480" w:firstLineChars="200"/>
        <w:jc w:val="left"/>
      </w:pPr>
      <w:r>
        <w:rPr>
          <w:rFonts w:hint="eastAsia"/>
          <w:bCs/>
          <w:sz w:val="24"/>
        </w:rPr>
        <w:t>5、</w:t>
      </w:r>
      <w:r>
        <w:rPr>
          <w:kern w:val="0"/>
          <w:sz w:val="24"/>
        </w:rPr>
        <w:t>在质保期结束前，由供应商方的专业人员进行一次免费的维护保养，并对关键性能指标进行检测评估，提供检测报告。维护保养时间由双方协定。由供应商提供维护保养方案（应标时提供），并由双方协商确定。非使用方人为不合理操作导致的故障，由供应商免费维修。</w:t>
      </w:r>
    </w:p>
    <w:p w14:paraId="7AAE9FD4">
      <w:pPr>
        <w:spacing w:line="420" w:lineRule="exact"/>
        <w:jc w:val="left"/>
        <w:outlineLvl w:val="2"/>
        <w:rPr>
          <w:rFonts w:eastAsia="黑体"/>
          <w:b/>
          <w:sz w:val="24"/>
        </w:rPr>
      </w:pPr>
      <w:bookmarkStart w:id="410" w:name="_Toc28"/>
      <w:bookmarkStart w:id="411" w:name="_Toc26010"/>
      <w:bookmarkStart w:id="412" w:name="_Toc7290"/>
      <w:bookmarkStart w:id="413" w:name="_Toc130903447"/>
      <w:r>
        <w:rPr>
          <w:rFonts w:hint="eastAsia" w:eastAsia="黑体"/>
          <w:b/>
          <w:sz w:val="24"/>
        </w:rPr>
        <w:t>5</w:t>
      </w:r>
      <w:r>
        <w:rPr>
          <w:rFonts w:eastAsia="黑体"/>
          <w:b/>
          <w:sz w:val="24"/>
        </w:rPr>
        <w:t>.2 技术及培训服务</w:t>
      </w:r>
      <w:bookmarkEnd w:id="410"/>
      <w:bookmarkEnd w:id="411"/>
      <w:bookmarkEnd w:id="412"/>
      <w:bookmarkEnd w:id="413"/>
    </w:p>
    <w:p w14:paraId="127B721D">
      <w:pPr>
        <w:adjustRightInd w:val="0"/>
        <w:snapToGrid w:val="0"/>
        <w:spacing w:line="420" w:lineRule="exact"/>
        <w:ind w:firstLine="480" w:firstLineChars="200"/>
        <w:rPr>
          <w:sz w:val="24"/>
        </w:rPr>
      </w:pPr>
      <w:r>
        <w:rPr>
          <w:sz w:val="24"/>
        </w:rPr>
        <w:t>1</w:t>
      </w:r>
      <w:r>
        <w:rPr>
          <w:rFonts w:hint="eastAsia"/>
          <w:sz w:val="24"/>
        </w:rPr>
        <w:t>、应负责在</w:t>
      </w:r>
      <w:r>
        <w:rPr>
          <w:rFonts w:hint="eastAsia"/>
          <w:sz w:val="24"/>
          <w:lang w:val="en-US" w:eastAsia="zh-CN"/>
        </w:rPr>
        <w:t>招标方</w:t>
      </w:r>
      <w:r>
        <w:rPr>
          <w:rFonts w:hint="eastAsia"/>
          <w:sz w:val="24"/>
        </w:rPr>
        <w:t>货物使用现场，对技术、维修和操作人员提供免费的理论、技术和操作、维修等方面的技术指导和培训，并接受</w:t>
      </w:r>
      <w:r>
        <w:rPr>
          <w:rFonts w:hint="eastAsia"/>
          <w:sz w:val="24"/>
          <w:lang w:val="en-US" w:eastAsia="zh-CN"/>
        </w:rPr>
        <w:t>招标方</w:t>
      </w:r>
      <w:r>
        <w:rPr>
          <w:rFonts w:hint="eastAsia"/>
          <w:sz w:val="24"/>
        </w:rPr>
        <w:t>有关人员的技术咨询。培训工作日不少于</w:t>
      </w:r>
      <w:r>
        <w:rPr>
          <w:sz w:val="24"/>
        </w:rPr>
        <w:t>30</w:t>
      </w:r>
      <w:r>
        <w:rPr>
          <w:rFonts w:hint="eastAsia"/>
          <w:sz w:val="24"/>
        </w:rPr>
        <w:t>个日历日。</w:t>
      </w:r>
    </w:p>
    <w:p w14:paraId="52753874">
      <w:pPr>
        <w:adjustRightInd w:val="0"/>
        <w:snapToGrid w:val="0"/>
        <w:spacing w:line="420" w:lineRule="exact"/>
        <w:ind w:firstLine="480" w:firstLineChars="200"/>
        <w:rPr>
          <w:sz w:val="24"/>
        </w:rPr>
      </w:pPr>
      <w:r>
        <w:rPr>
          <w:sz w:val="24"/>
        </w:rPr>
        <w:t>2、应免费提供一定数量的培训资料。</w:t>
      </w:r>
    </w:p>
    <w:p w14:paraId="38EA504C">
      <w:pPr>
        <w:adjustRightInd w:val="0"/>
        <w:snapToGrid w:val="0"/>
        <w:spacing w:line="420" w:lineRule="exact"/>
        <w:ind w:firstLine="480" w:firstLineChars="200"/>
        <w:rPr>
          <w:sz w:val="24"/>
        </w:rPr>
      </w:pPr>
      <w:r>
        <w:rPr>
          <w:sz w:val="24"/>
        </w:rPr>
        <w:t>3、应按要求免费积极协助和提供</w:t>
      </w:r>
      <w:r>
        <w:rPr>
          <w:rFonts w:hint="eastAsia"/>
          <w:sz w:val="24"/>
          <w:lang w:val="en-US" w:eastAsia="zh-CN"/>
        </w:rPr>
        <w:t>招标方</w:t>
      </w:r>
      <w:r>
        <w:rPr>
          <w:sz w:val="24"/>
        </w:rPr>
        <w:t>以及</w:t>
      </w:r>
      <w:r>
        <w:rPr>
          <w:rFonts w:hint="eastAsia"/>
          <w:sz w:val="24"/>
          <w:lang w:val="en-US" w:eastAsia="zh-CN"/>
        </w:rPr>
        <w:t>招标方</w:t>
      </w:r>
      <w:r>
        <w:rPr>
          <w:sz w:val="24"/>
        </w:rPr>
        <w:t>所委托的工程设计单位有关人员所需要的、与货物有关的工程设计资料、技术咨询等。</w:t>
      </w:r>
    </w:p>
    <w:p w14:paraId="7D6718DF">
      <w:pPr>
        <w:adjustRightInd w:val="0"/>
        <w:snapToGrid w:val="0"/>
        <w:spacing w:line="420" w:lineRule="exact"/>
        <w:ind w:firstLine="480" w:firstLineChars="200"/>
        <w:rPr>
          <w:sz w:val="24"/>
        </w:rPr>
      </w:pPr>
      <w:r>
        <w:rPr>
          <w:sz w:val="24"/>
        </w:rPr>
        <w:t>4、若</w:t>
      </w:r>
      <w:r>
        <w:rPr>
          <w:rFonts w:hint="eastAsia"/>
          <w:sz w:val="24"/>
          <w:lang w:eastAsia="zh-CN"/>
        </w:rPr>
        <w:t>投标方</w:t>
      </w:r>
      <w:r>
        <w:rPr>
          <w:sz w:val="24"/>
        </w:rPr>
        <w:t>提供货物涉及到外购外协货物、而且该货物的技术质量等较为关键时，</w:t>
      </w:r>
      <w:r>
        <w:rPr>
          <w:rFonts w:hint="eastAsia"/>
          <w:sz w:val="24"/>
          <w:lang w:eastAsia="zh-CN"/>
        </w:rPr>
        <w:t>投标方</w:t>
      </w:r>
      <w:r>
        <w:rPr>
          <w:sz w:val="24"/>
        </w:rPr>
        <w:t>应能保证得到配套厂家的技术支持，并免费为</w:t>
      </w:r>
      <w:r>
        <w:rPr>
          <w:rFonts w:hint="eastAsia"/>
          <w:sz w:val="24"/>
          <w:lang w:eastAsia="zh-CN"/>
        </w:rPr>
        <w:t>招标方</w:t>
      </w:r>
      <w:r>
        <w:rPr>
          <w:sz w:val="24"/>
        </w:rPr>
        <w:t>提供技术服务。</w:t>
      </w:r>
    </w:p>
    <w:p w14:paraId="0229C6E0">
      <w:pPr>
        <w:adjustRightInd w:val="0"/>
        <w:snapToGrid w:val="0"/>
        <w:spacing w:line="420" w:lineRule="exact"/>
        <w:ind w:firstLine="480" w:firstLineChars="200"/>
        <w:rPr>
          <w:sz w:val="24"/>
        </w:rPr>
      </w:pPr>
      <w:r>
        <w:rPr>
          <w:sz w:val="24"/>
        </w:rPr>
        <w:t>5、负责制定对</w:t>
      </w:r>
      <w:r>
        <w:rPr>
          <w:rFonts w:hint="eastAsia"/>
          <w:sz w:val="24"/>
          <w:lang w:eastAsia="zh-CN"/>
        </w:rPr>
        <w:t>招标方</w:t>
      </w:r>
      <w:r>
        <w:rPr>
          <w:sz w:val="24"/>
        </w:rPr>
        <w:t>人员在运行、维修和试验等方面的培训计划，并有专人负责实施培训计划，负责指导</w:t>
      </w:r>
      <w:r>
        <w:rPr>
          <w:rFonts w:hint="eastAsia"/>
          <w:sz w:val="24"/>
          <w:lang w:eastAsia="zh-CN"/>
        </w:rPr>
        <w:t>招标方</w:t>
      </w:r>
      <w:r>
        <w:rPr>
          <w:sz w:val="24"/>
        </w:rPr>
        <w:t>受培训人员正确理解设计和制造意图，认识设备的特点和特性，掌握在运行、维修和使用管理中应遵守的规则等方面的综合知识。</w:t>
      </w:r>
    </w:p>
    <w:p w14:paraId="27F92789">
      <w:pPr>
        <w:spacing w:line="420" w:lineRule="exact"/>
        <w:jc w:val="left"/>
        <w:outlineLvl w:val="2"/>
        <w:rPr>
          <w:rFonts w:eastAsia="黑体"/>
          <w:b/>
          <w:sz w:val="24"/>
        </w:rPr>
      </w:pPr>
      <w:bookmarkStart w:id="414" w:name="_Toc28591"/>
      <w:bookmarkStart w:id="415" w:name="_Toc27005"/>
      <w:bookmarkStart w:id="416" w:name="_Toc130903448"/>
      <w:bookmarkStart w:id="417" w:name="_Toc30536"/>
      <w:r>
        <w:rPr>
          <w:rFonts w:hint="eastAsia" w:eastAsia="黑体"/>
          <w:b/>
          <w:sz w:val="24"/>
        </w:rPr>
        <w:t>5</w:t>
      </w:r>
      <w:r>
        <w:rPr>
          <w:rFonts w:eastAsia="黑体"/>
          <w:b/>
          <w:sz w:val="24"/>
        </w:rPr>
        <w:t>.3 安装调试及验收服务</w:t>
      </w:r>
      <w:bookmarkEnd w:id="414"/>
      <w:bookmarkEnd w:id="415"/>
      <w:bookmarkEnd w:id="416"/>
      <w:bookmarkEnd w:id="417"/>
    </w:p>
    <w:p w14:paraId="788966C4">
      <w:pPr>
        <w:adjustRightInd w:val="0"/>
        <w:snapToGrid w:val="0"/>
        <w:spacing w:line="420" w:lineRule="exact"/>
        <w:ind w:firstLine="480" w:firstLineChars="200"/>
        <w:rPr>
          <w:sz w:val="24"/>
        </w:rPr>
      </w:pPr>
      <w:r>
        <w:rPr>
          <w:sz w:val="24"/>
        </w:rPr>
        <w:t>1、指导安装调试或负责安装调试以及协助验收，投标方均应在投标文件中明确其收费额或免费约定，否则视同免费；安装调试及验收服务均应按照合同约定或协议、通知及时组织并完成。因</w:t>
      </w:r>
      <w:r>
        <w:rPr>
          <w:rFonts w:hint="eastAsia"/>
          <w:sz w:val="24"/>
          <w:lang w:eastAsia="zh-CN"/>
        </w:rPr>
        <w:t>投标方</w:t>
      </w:r>
      <w:r>
        <w:rPr>
          <w:sz w:val="24"/>
        </w:rPr>
        <w:t>原因造成的延期，所发生的费用全部由</w:t>
      </w:r>
      <w:r>
        <w:rPr>
          <w:rFonts w:hint="eastAsia"/>
          <w:sz w:val="24"/>
          <w:lang w:eastAsia="zh-CN"/>
        </w:rPr>
        <w:t>投标方</w:t>
      </w:r>
      <w:r>
        <w:rPr>
          <w:sz w:val="24"/>
        </w:rPr>
        <w:t>承担。</w:t>
      </w:r>
    </w:p>
    <w:p w14:paraId="48695FAF">
      <w:pPr>
        <w:adjustRightInd w:val="0"/>
        <w:snapToGrid w:val="0"/>
        <w:spacing w:line="420" w:lineRule="exact"/>
        <w:ind w:firstLine="480" w:firstLineChars="200"/>
        <w:rPr>
          <w:sz w:val="24"/>
        </w:rPr>
      </w:pPr>
      <w:r>
        <w:rPr>
          <w:sz w:val="24"/>
        </w:rPr>
        <w:t>2、若</w:t>
      </w:r>
      <w:r>
        <w:rPr>
          <w:rFonts w:hint="eastAsia"/>
          <w:sz w:val="24"/>
          <w:lang w:eastAsia="zh-CN"/>
        </w:rPr>
        <w:t>投标方</w:t>
      </w:r>
      <w:r>
        <w:rPr>
          <w:sz w:val="24"/>
        </w:rPr>
        <w:t>提供的货物涉及到外购外协货物、而且该货物的技术质量等较为关键时，应保证能得到供应商的技术支持，并免费为</w:t>
      </w:r>
      <w:r>
        <w:rPr>
          <w:rFonts w:hint="eastAsia"/>
          <w:sz w:val="24"/>
          <w:lang w:eastAsia="zh-CN"/>
        </w:rPr>
        <w:t>招标方</w:t>
      </w:r>
      <w:r>
        <w:rPr>
          <w:sz w:val="24"/>
        </w:rPr>
        <w:t>提供安装使用现场的指导与培训。</w:t>
      </w:r>
    </w:p>
    <w:p w14:paraId="7493FA93">
      <w:pPr>
        <w:adjustRightInd w:val="0"/>
        <w:snapToGrid w:val="0"/>
        <w:spacing w:line="420" w:lineRule="exact"/>
        <w:ind w:firstLine="480" w:firstLineChars="200"/>
        <w:rPr>
          <w:sz w:val="24"/>
        </w:rPr>
      </w:pPr>
      <w:r>
        <w:rPr>
          <w:sz w:val="24"/>
        </w:rPr>
        <w:t>3、根据货物的要求，调试及验收可分空载和负载两个阶段进行；</w:t>
      </w:r>
      <w:r>
        <w:rPr>
          <w:rFonts w:hint="eastAsia"/>
          <w:sz w:val="24"/>
          <w:lang w:eastAsia="zh-CN"/>
        </w:rPr>
        <w:t>招标方</w:t>
      </w:r>
      <w:r>
        <w:rPr>
          <w:sz w:val="24"/>
        </w:rPr>
        <w:t>将积极协助</w:t>
      </w:r>
      <w:r>
        <w:rPr>
          <w:rFonts w:hint="eastAsia"/>
          <w:sz w:val="24"/>
          <w:lang w:eastAsia="zh-CN"/>
        </w:rPr>
        <w:t>投标方</w:t>
      </w:r>
      <w:r>
        <w:rPr>
          <w:sz w:val="24"/>
        </w:rPr>
        <w:t>达到货物的各项技术指标和性能要求。</w:t>
      </w:r>
      <w:r>
        <w:rPr>
          <w:rFonts w:hint="eastAsia"/>
          <w:sz w:val="24"/>
          <w:lang w:eastAsia="zh-CN"/>
        </w:rPr>
        <w:t>投标方</w:t>
      </w:r>
      <w:r>
        <w:rPr>
          <w:sz w:val="24"/>
        </w:rPr>
        <w:t>在</w:t>
      </w:r>
      <w:r>
        <w:rPr>
          <w:rFonts w:hint="eastAsia"/>
          <w:sz w:val="24"/>
          <w:lang w:eastAsia="zh-CN"/>
        </w:rPr>
        <w:t>招标方</w:t>
      </w:r>
      <w:r>
        <w:rPr>
          <w:sz w:val="24"/>
        </w:rPr>
        <w:t>现场进行的货物的安装、调试和试运行，</w:t>
      </w:r>
      <w:r>
        <w:rPr>
          <w:rFonts w:hint="eastAsia"/>
          <w:sz w:val="24"/>
          <w:lang w:eastAsia="zh-CN"/>
        </w:rPr>
        <w:t>招标方</w:t>
      </w:r>
      <w:r>
        <w:rPr>
          <w:sz w:val="24"/>
        </w:rPr>
        <w:t>有权参与，</w:t>
      </w:r>
      <w:r>
        <w:rPr>
          <w:rFonts w:hint="eastAsia"/>
          <w:sz w:val="24"/>
          <w:lang w:eastAsia="zh-CN"/>
        </w:rPr>
        <w:t>投标方</w:t>
      </w:r>
      <w:r>
        <w:rPr>
          <w:sz w:val="24"/>
        </w:rPr>
        <w:t>应无条件向</w:t>
      </w:r>
      <w:r>
        <w:rPr>
          <w:rFonts w:hint="eastAsia"/>
          <w:sz w:val="24"/>
          <w:lang w:eastAsia="zh-CN"/>
        </w:rPr>
        <w:t>招标方</w:t>
      </w:r>
      <w:r>
        <w:rPr>
          <w:sz w:val="24"/>
        </w:rPr>
        <w:t>提供现场记录和试运行数据及报告。</w:t>
      </w:r>
    </w:p>
    <w:p w14:paraId="424AE356">
      <w:pPr>
        <w:adjustRightInd w:val="0"/>
        <w:snapToGrid w:val="0"/>
        <w:spacing w:line="420" w:lineRule="exact"/>
        <w:ind w:firstLine="480" w:firstLineChars="200"/>
        <w:rPr>
          <w:sz w:val="24"/>
        </w:rPr>
      </w:pPr>
      <w:r>
        <w:rPr>
          <w:sz w:val="24"/>
        </w:rPr>
        <w:t>4、在</w:t>
      </w:r>
      <w:r>
        <w:rPr>
          <w:rFonts w:hint="eastAsia"/>
          <w:sz w:val="24"/>
          <w:lang w:eastAsia="zh-CN"/>
        </w:rPr>
        <w:t>投标方</w:t>
      </w:r>
      <w:r>
        <w:rPr>
          <w:sz w:val="24"/>
        </w:rPr>
        <w:t>所提供货物需要得到</w:t>
      </w:r>
      <w:r>
        <w:rPr>
          <w:rFonts w:hint="eastAsia"/>
          <w:sz w:val="24"/>
          <w:lang w:eastAsia="zh-CN"/>
        </w:rPr>
        <w:t>招标方</w:t>
      </w:r>
      <w:r>
        <w:rPr>
          <w:sz w:val="24"/>
        </w:rPr>
        <w:t>建设项目所在地政府或行业主管部门的查验、试验、验收时，</w:t>
      </w:r>
      <w:r>
        <w:rPr>
          <w:rFonts w:hint="eastAsia"/>
          <w:sz w:val="24"/>
          <w:lang w:eastAsia="zh-CN"/>
        </w:rPr>
        <w:t>投标方</w:t>
      </w:r>
      <w:r>
        <w:rPr>
          <w:sz w:val="24"/>
        </w:rPr>
        <w:t>应当免费完成或协助招标方完成所需要的工作、材料和服务等。协助完成的，应当在投标文件报价内容中予以说明，否则视同免费。</w:t>
      </w:r>
    </w:p>
    <w:p w14:paraId="5F174EA9">
      <w:pPr>
        <w:adjustRightInd w:val="0"/>
        <w:snapToGrid w:val="0"/>
        <w:spacing w:line="420" w:lineRule="exact"/>
        <w:ind w:firstLine="480" w:firstLineChars="200"/>
        <w:rPr>
          <w:sz w:val="24"/>
        </w:rPr>
      </w:pPr>
      <w:r>
        <w:rPr>
          <w:sz w:val="24"/>
        </w:rPr>
        <w:t>5、</w:t>
      </w:r>
      <w:r>
        <w:rPr>
          <w:rFonts w:hint="eastAsia"/>
          <w:sz w:val="24"/>
          <w:lang w:eastAsia="zh-CN"/>
        </w:rPr>
        <w:t>投标方</w:t>
      </w:r>
      <w:r>
        <w:rPr>
          <w:sz w:val="24"/>
        </w:rPr>
        <w:t>应当向</w:t>
      </w:r>
      <w:r>
        <w:rPr>
          <w:rFonts w:hint="eastAsia"/>
          <w:sz w:val="24"/>
          <w:lang w:eastAsia="zh-CN"/>
        </w:rPr>
        <w:t>招标方</w:t>
      </w:r>
      <w:r>
        <w:rPr>
          <w:sz w:val="24"/>
        </w:rPr>
        <w:t>提供货物试验、验收的有关标准、规范和方法，同时提供货物涉及并使用的软件合法性证明。</w:t>
      </w:r>
    </w:p>
    <w:p w14:paraId="3F1105F4">
      <w:pPr>
        <w:adjustRightInd w:val="0"/>
        <w:snapToGrid w:val="0"/>
        <w:spacing w:line="420" w:lineRule="exact"/>
        <w:ind w:firstLine="480" w:firstLineChars="200"/>
        <w:rPr>
          <w:sz w:val="24"/>
        </w:rPr>
      </w:pPr>
      <w:r>
        <w:rPr>
          <w:sz w:val="24"/>
        </w:rPr>
        <w:t>6、服务缺陷视同货物缺陷和履约延期。</w:t>
      </w:r>
    </w:p>
    <w:p w14:paraId="164DBBD5">
      <w:pPr>
        <w:spacing w:line="420" w:lineRule="exact"/>
        <w:jc w:val="left"/>
        <w:outlineLvl w:val="2"/>
        <w:rPr>
          <w:rFonts w:eastAsia="黑体"/>
          <w:b/>
          <w:sz w:val="24"/>
        </w:rPr>
      </w:pPr>
      <w:bookmarkStart w:id="418" w:name="_Toc28909"/>
      <w:bookmarkStart w:id="419" w:name="_Toc29475"/>
      <w:bookmarkStart w:id="420" w:name="_Toc130903449"/>
      <w:bookmarkStart w:id="421" w:name="_Toc23211"/>
      <w:r>
        <w:rPr>
          <w:rFonts w:hint="eastAsia" w:eastAsia="黑体"/>
          <w:b/>
          <w:sz w:val="24"/>
        </w:rPr>
        <w:t>5</w:t>
      </w:r>
      <w:r>
        <w:rPr>
          <w:rFonts w:eastAsia="黑体"/>
          <w:b/>
          <w:sz w:val="24"/>
        </w:rPr>
        <w:t>.4 售后服务</w:t>
      </w:r>
      <w:bookmarkEnd w:id="418"/>
      <w:bookmarkEnd w:id="419"/>
      <w:bookmarkEnd w:id="420"/>
      <w:bookmarkEnd w:id="421"/>
    </w:p>
    <w:p w14:paraId="634295FA">
      <w:pPr>
        <w:adjustRightInd w:val="0"/>
        <w:snapToGrid w:val="0"/>
        <w:spacing w:line="420" w:lineRule="exact"/>
        <w:ind w:firstLine="480" w:firstLineChars="200"/>
        <w:rPr>
          <w:sz w:val="24"/>
        </w:rPr>
      </w:pPr>
      <w:r>
        <w:rPr>
          <w:sz w:val="24"/>
        </w:rPr>
        <w:t>1、</w:t>
      </w:r>
      <w:r>
        <w:rPr>
          <w:rFonts w:hint="eastAsia"/>
          <w:sz w:val="24"/>
          <w:lang w:eastAsia="zh-CN"/>
        </w:rPr>
        <w:t>投标方</w:t>
      </w:r>
      <w:r>
        <w:rPr>
          <w:sz w:val="24"/>
        </w:rPr>
        <w:t>提供的货物涉及的所有售后服务均由</w:t>
      </w:r>
      <w:r>
        <w:rPr>
          <w:rFonts w:hint="eastAsia"/>
          <w:sz w:val="24"/>
          <w:lang w:eastAsia="zh-CN"/>
        </w:rPr>
        <w:t>投标方</w:t>
      </w:r>
      <w:r>
        <w:rPr>
          <w:sz w:val="24"/>
        </w:rPr>
        <w:t>负责。如果发生问题并且收到通知，</w:t>
      </w:r>
      <w:r>
        <w:rPr>
          <w:rFonts w:hint="eastAsia"/>
          <w:sz w:val="24"/>
          <w:lang w:eastAsia="zh-CN"/>
        </w:rPr>
        <w:t>投标方</w:t>
      </w:r>
      <w:r>
        <w:rPr>
          <w:sz w:val="24"/>
        </w:rPr>
        <w:t>应当在2小时内予以答复。</w:t>
      </w:r>
    </w:p>
    <w:p w14:paraId="1FD6BD3B">
      <w:pPr>
        <w:adjustRightInd w:val="0"/>
        <w:snapToGrid w:val="0"/>
        <w:spacing w:line="420" w:lineRule="exact"/>
        <w:ind w:firstLine="480" w:firstLineChars="200"/>
        <w:rPr>
          <w:sz w:val="24"/>
        </w:rPr>
      </w:pPr>
      <w:r>
        <w:rPr>
          <w:sz w:val="24"/>
        </w:rPr>
        <w:t>2、如发现所提供的货物存在问题，需要</w:t>
      </w:r>
      <w:r>
        <w:rPr>
          <w:rFonts w:hint="eastAsia"/>
          <w:sz w:val="24"/>
          <w:lang w:eastAsia="zh-CN"/>
        </w:rPr>
        <w:t>投标方</w:t>
      </w:r>
      <w:r>
        <w:rPr>
          <w:sz w:val="24"/>
        </w:rPr>
        <w:t>解决或配合解决时：在质保期之内，应在接到通知后</w:t>
      </w:r>
      <w:r>
        <w:rPr>
          <w:sz w:val="24"/>
          <w:u w:val="single"/>
          <w:shd w:val="pct10" w:color="auto" w:fill="FFFFFF"/>
        </w:rPr>
        <w:t xml:space="preserve">  24   </w:t>
      </w:r>
      <w:r>
        <w:rPr>
          <w:sz w:val="24"/>
        </w:rPr>
        <w:t>小时内派有关人员到达现场；在质保期之外，应在接到通知后</w:t>
      </w:r>
      <w:r>
        <w:rPr>
          <w:sz w:val="24"/>
          <w:u w:val="single"/>
          <w:shd w:val="pct10" w:color="auto" w:fill="FFFFFF"/>
        </w:rPr>
        <w:t xml:space="preserve">  72   </w:t>
      </w:r>
      <w:r>
        <w:rPr>
          <w:sz w:val="24"/>
        </w:rPr>
        <w:t>小时内派有关人员到达现场。</w:t>
      </w:r>
    </w:p>
    <w:p w14:paraId="5209945B">
      <w:pPr>
        <w:adjustRightInd w:val="0"/>
        <w:snapToGrid w:val="0"/>
        <w:spacing w:line="420" w:lineRule="exact"/>
        <w:ind w:firstLine="480" w:firstLineChars="200"/>
        <w:rPr>
          <w:sz w:val="24"/>
        </w:rPr>
      </w:pPr>
      <w:r>
        <w:rPr>
          <w:sz w:val="24"/>
        </w:rPr>
        <w:t>3、</w:t>
      </w:r>
      <w:r>
        <w:rPr>
          <w:rFonts w:hint="eastAsia"/>
          <w:sz w:val="24"/>
          <w:lang w:eastAsia="zh-CN"/>
        </w:rPr>
        <w:t>投标方</w:t>
      </w:r>
      <w:r>
        <w:rPr>
          <w:sz w:val="24"/>
        </w:rPr>
        <w:t>派往</w:t>
      </w:r>
      <w:r>
        <w:rPr>
          <w:rFonts w:hint="eastAsia"/>
          <w:sz w:val="24"/>
          <w:lang w:eastAsia="zh-CN"/>
        </w:rPr>
        <w:t>招标方</w:t>
      </w:r>
      <w:r>
        <w:rPr>
          <w:sz w:val="24"/>
        </w:rPr>
        <w:t>使用现场的人员，应具有较高的业务素质；现场解决问题时，不得无故拖延或推迟，应为</w:t>
      </w:r>
      <w:r>
        <w:rPr>
          <w:rFonts w:hint="eastAsia"/>
          <w:sz w:val="24"/>
          <w:lang w:eastAsia="zh-CN"/>
        </w:rPr>
        <w:t>招标方</w:t>
      </w:r>
      <w:r>
        <w:rPr>
          <w:sz w:val="24"/>
        </w:rPr>
        <w:t>提供最佳的服务。</w:t>
      </w:r>
    </w:p>
    <w:p w14:paraId="45F2FFF4">
      <w:pPr>
        <w:adjustRightInd w:val="0"/>
        <w:snapToGrid w:val="0"/>
        <w:spacing w:line="420" w:lineRule="exact"/>
        <w:ind w:firstLine="480" w:firstLineChars="200"/>
        <w:rPr>
          <w:sz w:val="24"/>
        </w:rPr>
      </w:pPr>
      <w:r>
        <w:rPr>
          <w:rFonts w:hint="eastAsia"/>
          <w:sz w:val="24"/>
        </w:rPr>
        <w:t>4、</w:t>
      </w:r>
      <w:r>
        <w:rPr>
          <w:rFonts w:hint="eastAsia"/>
          <w:sz w:val="24"/>
          <w:lang w:eastAsia="zh-CN"/>
        </w:rPr>
        <w:t>投标方</w:t>
      </w:r>
      <w:r>
        <w:rPr>
          <w:rFonts w:hint="eastAsia"/>
          <w:sz w:val="24"/>
        </w:rPr>
        <w:t>在中国大陆地区应具有良好的售后服务及技术支持能力，在国内至少在</w:t>
      </w:r>
      <w:r>
        <w:rPr>
          <w:sz w:val="24"/>
        </w:rPr>
        <w:t>2</w:t>
      </w:r>
      <w:r>
        <w:rPr>
          <w:rFonts w:hint="eastAsia"/>
          <w:sz w:val="24"/>
        </w:rPr>
        <w:t>个不同地区设有售后服务网点并建有备件库，投标文件中需提供投标人/制造商出具的售后服务承诺书。</w:t>
      </w:r>
    </w:p>
    <w:p w14:paraId="5A07D8C1">
      <w:pPr>
        <w:adjustRightInd w:val="0"/>
        <w:snapToGrid w:val="0"/>
        <w:spacing w:line="420" w:lineRule="exact"/>
        <w:ind w:firstLine="480" w:firstLineChars="200"/>
        <w:rPr>
          <w:sz w:val="24"/>
        </w:rPr>
      </w:pPr>
      <w:bookmarkStart w:id="422" w:name="_Hlk113545658"/>
      <w:r>
        <w:rPr>
          <w:rFonts w:hint="eastAsia"/>
          <w:sz w:val="24"/>
        </w:rPr>
        <w:t>5、</w:t>
      </w:r>
      <w:r>
        <w:rPr>
          <w:rFonts w:hint="eastAsia"/>
          <w:sz w:val="24"/>
          <w:lang w:eastAsia="zh-CN"/>
        </w:rPr>
        <w:t>投标方</w:t>
      </w:r>
      <w:r>
        <w:rPr>
          <w:rFonts w:hint="eastAsia"/>
          <w:sz w:val="24"/>
        </w:rPr>
        <w:t>提供的现场服务不少于3名系统集成人员、维修工程师，并附中国售后服务机构人员名单、地址及联系方式，需要提供社保证明。</w:t>
      </w:r>
    </w:p>
    <w:bookmarkEnd w:id="422"/>
    <w:p w14:paraId="31FC8F6C">
      <w:pPr>
        <w:spacing w:line="420" w:lineRule="exact"/>
        <w:jc w:val="left"/>
        <w:outlineLvl w:val="2"/>
        <w:rPr>
          <w:rFonts w:eastAsia="黑体"/>
          <w:b/>
          <w:sz w:val="24"/>
        </w:rPr>
      </w:pPr>
      <w:bookmarkStart w:id="423" w:name="_Toc5425"/>
      <w:bookmarkStart w:id="424" w:name="_Toc130903450"/>
      <w:bookmarkStart w:id="425" w:name="_Toc5742"/>
      <w:bookmarkStart w:id="426" w:name="_Toc23391"/>
      <w:r>
        <w:rPr>
          <w:rFonts w:hint="eastAsia" w:eastAsia="黑体"/>
          <w:b/>
          <w:sz w:val="24"/>
        </w:rPr>
        <w:t>5</w:t>
      </w:r>
      <w:r>
        <w:rPr>
          <w:rFonts w:eastAsia="黑体"/>
          <w:b/>
          <w:sz w:val="24"/>
        </w:rPr>
        <w:t>.5 其它服务</w:t>
      </w:r>
      <w:bookmarkEnd w:id="423"/>
      <w:bookmarkEnd w:id="424"/>
      <w:bookmarkEnd w:id="425"/>
      <w:bookmarkEnd w:id="426"/>
    </w:p>
    <w:p w14:paraId="55CFA70A">
      <w:pPr>
        <w:adjustRightInd w:val="0"/>
        <w:snapToGrid w:val="0"/>
        <w:spacing w:line="420" w:lineRule="exact"/>
        <w:ind w:firstLine="480" w:firstLineChars="200"/>
        <w:rPr>
          <w:sz w:val="24"/>
        </w:rPr>
      </w:pPr>
      <w:r>
        <w:rPr>
          <w:sz w:val="24"/>
        </w:rPr>
        <w:t>1、若</w:t>
      </w:r>
      <w:r>
        <w:rPr>
          <w:rFonts w:hint="eastAsia"/>
          <w:sz w:val="24"/>
          <w:lang w:eastAsia="zh-CN"/>
        </w:rPr>
        <w:t>投标方</w:t>
      </w:r>
      <w:r>
        <w:rPr>
          <w:sz w:val="24"/>
        </w:rPr>
        <w:t>所提供货物有需要进口的，</w:t>
      </w:r>
      <w:r>
        <w:rPr>
          <w:rFonts w:hint="eastAsia"/>
          <w:sz w:val="24"/>
          <w:lang w:eastAsia="zh-CN"/>
        </w:rPr>
        <w:t>投标方</w:t>
      </w:r>
      <w:r>
        <w:rPr>
          <w:sz w:val="24"/>
        </w:rPr>
        <w:t>一般应自行、自费办理。</w:t>
      </w:r>
    </w:p>
    <w:p w14:paraId="77F3C8A5">
      <w:pPr>
        <w:adjustRightInd w:val="0"/>
        <w:snapToGrid w:val="0"/>
        <w:spacing w:line="420" w:lineRule="exact"/>
        <w:ind w:firstLine="480" w:firstLineChars="200"/>
        <w:rPr>
          <w:sz w:val="24"/>
        </w:rPr>
      </w:pPr>
      <w:r>
        <w:rPr>
          <w:sz w:val="24"/>
        </w:rPr>
        <w:t>2、除招标文件、投标文件、答疑文件、技术协议、合同等约定之外，</w:t>
      </w:r>
      <w:r>
        <w:rPr>
          <w:rFonts w:hint="eastAsia"/>
          <w:sz w:val="24"/>
          <w:lang w:eastAsia="zh-CN"/>
        </w:rPr>
        <w:t>投标方</w:t>
      </w:r>
      <w:r>
        <w:rPr>
          <w:sz w:val="24"/>
        </w:rPr>
        <w:t>应免费负责必要的或强制性的货物的检验、试验、化验等直接费用。</w:t>
      </w:r>
    </w:p>
    <w:p w14:paraId="31DB3293">
      <w:pPr>
        <w:spacing w:line="420" w:lineRule="exact"/>
        <w:ind w:firstLine="480" w:firstLineChars="200"/>
        <w:rPr>
          <w:sz w:val="24"/>
        </w:rPr>
        <w:sectPr>
          <w:pgSz w:w="11906" w:h="16838"/>
          <w:pgMar w:top="1588" w:right="1418" w:bottom="1134" w:left="1418" w:header="851" w:footer="992" w:gutter="0"/>
          <w:pgNumType w:fmt="decimal"/>
          <w:cols w:space="720" w:num="1"/>
          <w:titlePg/>
          <w:docGrid w:type="lines" w:linePitch="312" w:charSpace="0"/>
        </w:sectPr>
      </w:pPr>
      <w:r>
        <w:rPr>
          <w:sz w:val="24"/>
        </w:rPr>
        <w:t>3、本章节条款所列“免费”，并非指定不可收费，而是指招标文件、投标文件、答疑文件、技术交流文件、</w:t>
      </w:r>
      <w:r>
        <w:rPr>
          <w:rFonts w:hint="eastAsia"/>
          <w:sz w:val="24"/>
          <w:lang w:eastAsia="zh-CN"/>
        </w:rPr>
        <w:t>技术标书</w:t>
      </w:r>
      <w:r>
        <w:rPr>
          <w:sz w:val="24"/>
        </w:rPr>
        <w:t>和合同等范围之外，投标方不可另行收取的费用。</w:t>
      </w:r>
    </w:p>
    <w:p w14:paraId="03CF0657">
      <w:pPr>
        <w:pStyle w:val="58"/>
        <w:outlineLvl w:val="1"/>
        <w:rPr>
          <w:color w:val="auto"/>
        </w:rPr>
      </w:pPr>
      <w:bookmarkStart w:id="427" w:name="_Toc465187646"/>
      <w:bookmarkStart w:id="428" w:name="_Toc130903451"/>
      <w:bookmarkStart w:id="429" w:name="_Toc975"/>
      <w:bookmarkStart w:id="430" w:name="_Toc14335"/>
      <w:bookmarkStart w:id="431" w:name="_Toc7887"/>
      <w:bookmarkStart w:id="432" w:name="_Toc14179"/>
      <w:r>
        <w:rPr>
          <w:color w:val="auto"/>
        </w:rPr>
        <w:t>第六章  预验收和终验收</w:t>
      </w:r>
      <w:bookmarkEnd w:id="427"/>
      <w:bookmarkEnd w:id="428"/>
      <w:bookmarkEnd w:id="429"/>
      <w:bookmarkEnd w:id="430"/>
      <w:bookmarkEnd w:id="431"/>
      <w:bookmarkEnd w:id="432"/>
    </w:p>
    <w:p w14:paraId="608C07C8">
      <w:pPr>
        <w:spacing w:line="420" w:lineRule="exact"/>
        <w:jc w:val="left"/>
        <w:outlineLvl w:val="2"/>
        <w:rPr>
          <w:rFonts w:eastAsia="黑体"/>
          <w:b/>
          <w:sz w:val="24"/>
        </w:rPr>
      </w:pPr>
      <w:bookmarkStart w:id="433" w:name="_Toc19053"/>
      <w:bookmarkStart w:id="434" w:name="_Toc10156"/>
      <w:bookmarkStart w:id="435" w:name="_Toc130903452"/>
      <w:bookmarkStart w:id="436" w:name="_Toc31813"/>
      <w:r>
        <w:rPr>
          <w:rFonts w:hint="eastAsia" w:eastAsia="黑体"/>
          <w:b/>
          <w:sz w:val="24"/>
        </w:rPr>
        <w:t>6</w:t>
      </w:r>
      <w:r>
        <w:rPr>
          <w:rFonts w:eastAsia="黑体"/>
          <w:b/>
          <w:sz w:val="24"/>
        </w:rPr>
        <w:t>.1验收依据和验收标准</w:t>
      </w:r>
      <w:bookmarkEnd w:id="433"/>
      <w:bookmarkEnd w:id="434"/>
      <w:bookmarkEnd w:id="435"/>
      <w:bookmarkEnd w:id="436"/>
    </w:p>
    <w:p w14:paraId="4DF5B823">
      <w:pPr>
        <w:spacing w:line="420" w:lineRule="exact"/>
        <w:ind w:firstLine="480" w:firstLineChars="200"/>
        <w:rPr>
          <w:sz w:val="24"/>
        </w:rPr>
      </w:pPr>
      <w:r>
        <w:rPr>
          <w:sz w:val="24"/>
        </w:rPr>
        <w:t>1、验收标准一般以</w:t>
      </w:r>
      <w:r>
        <w:rPr>
          <w:rFonts w:hint="eastAsia"/>
          <w:sz w:val="24"/>
          <w:lang w:eastAsia="zh-CN"/>
        </w:rPr>
        <w:t>技术标书</w:t>
      </w:r>
      <w:r>
        <w:rPr>
          <w:sz w:val="24"/>
        </w:rPr>
        <w:t>和合同规定验收。无论</w:t>
      </w:r>
      <w:r>
        <w:rPr>
          <w:rFonts w:hint="eastAsia"/>
          <w:sz w:val="24"/>
          <w:lang w:eastAsia="zh-CN"/>
        </w:rPr>
        <w:t>技术标书</w:t>
      </w:r>
      <w:r>
        <w:rPr>
          <w:sz w:val="24"/>
        </w:rPr>
        <w:t>和合同，是否全部并准确列明验收所涉及的相关标准，均作为验收标准之一。</w:t>
      </w:r>
    </w:p>
    <w:p w14:paraId="04C575AD">
      <w:pPr>
        <w:adjustRightInd w:val="0"/>
        <w:snapToGrid w:val="0"/>
        <w:spacing w:line="420" w:lineRule="exact"/>
        <w:ind w:firstLine="480" w:firstLineChars="200"/>
        <w:rPr>
          <w:sz w:val="24"/>
        </w:rPr>
      </w:pPr>
      <w:r>
        <w:rPr>
          <w:sz w:val="24"/>
        </w:rPr>
        <w:t>2、如果验收过程中，发现招标文件、投标文件、答疑文件、技术交流文件等与</w:t>
      </w:r>
      <w:r>
        <w:rPr>
          <w:rFonts w:hint="eastAsia"/>
          <w:sz w:val="24"/>
          <w:lang w:eastAsia="zh-CN"/>
        </w:rPr>
        <w:t>技术标书</w:t>
      </w:r>
      <w:r>
        <w:rPr>
          <w:sz w:val="24"/>
        </w:rPr>
        <w:t>、合同存在差异，原则上以涉及条款中对</w:t>
      </w:r>
      <w:r>
        <w:rPr>
          <w:rFonts w:hint="eastAsia"/>
          <w:sz w:val="24"/>
          <w:lang w:eastAsia="zh-CN"/>
        </w:rPr>
        <w:t>招标方</w:t>
      </w:r>
      <w:r>
        <w:rPr>
          <w:sz w:val="24"/>
        </w:rPr>
        <w:t>最有利条款为验收依据。</w:t>
      </w:r>
    </w:p>
    <w:p w14:paraId="735CB88C">
      <w:pPr>
        <w:spacing w:line="420" w:lineRule="exact"/>
        <w:jc w:val="left"/>
        <w:outlineLvl w:val="2"/>
        <w:rPr>
          <w:rFonts w:eastAsia="黑体"/>
          <w:b/>
          <w:sz w:val="24"/>
        </w:rPr>
      </w:pPr>
      <w:bookmarkStart w:id="437" w:name="_Toc130903453"/>
      <w:bookmarkStart w:id="438" w:name="_Toc11010"/>
      <w:bookmarkStart w:id="439" w:name="_Toc15874"/>
      <w:bookmarkStart w:id="440" w:name="_Toc11683"/>
      <w:r>
        <w:rPr>
          <w:rFonts w:hint="eastAsia" w:eastAsia="黑体"/>
          <w:b/>
          <w:sz w:val="24"/>
        </w:rPr>
        <w:t>6</w:t>
      </w:r>
      <w:r>
        <w:rPr>
          <w:rFonts w:eastAsia="黑体"/>
          <w:b/>
          <w:sz w:val="24"/>
        </w:rPr>
        <w:t>.2 检验</w:t>
      </w:r>
      <w:bookmarkEnd w:id="437"/>
      <w:bookmarkEnd w:id="438"/>
      <w:bookmarkEnd w:id="439"/>
      <w:bookmarkEnd w:id="440"/>
    </w:p>
    <w:p w14:paraId="7C1EC3F8">
      <w:pPr>
        <w:adjustRightInd w:val="0"/>
        <w:snapToGrid w:val="0"/>
        <w:spacing w:line="420" w:lineRule="exact"/>
        <w:ind w:firstLine="480" w:firstLineChars="200"/>
        <w:rPr>
          <w:sz w:val="24"/>
        </w:rPr>
      </w:pPr>
      <w:r>
        <w:rPr>
          <w:sz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9F257CE">
      <w:pPr>
        <w:adjustRightInd w:val="0"/>
        <w:snapToGrid w:val="0"/>
        <w:spacing w:line="420" w:lineRule="exact"/>
        <w:ind w:firstLine="480" w:firstLineChars="200"/>
        <w:rPr>
          <w:sz w:val="24"/>
        </w:rPr>
      </w:pPr>
      <w:r>
        <w:rPr>
          <w:sz w:val="24"/>
        </w:rPr>
        <w:t>1、国产货物的检验一般由买卖双方共同进行或按照合同要求进行。</w:t>
      </w:r>
    </w:p>
    <w:p w14:paraId="4D6799AA">
      <w:pPr>
        <w:adjustRightInd w:val="0"/>
        <w:snapToGrid w:val="0"/>
        <w:spacing w:line="420" w:lineRule="exact"/>
        <w:ind w:firstLine="480" w:firstLineChars="200"/>
        <w:rPr>
          <w:sz w:val="24"/>
        </w:rPr>
      </w:pPr>
      <w:r>
        <w:rPr>
          <w:sz w:val="24"/>
        </w:rPr>
        <w:t>2、进口货物的检验，</w:t>
      </w:r>
      <w:r>
        <w:rPr>
          <w:rFonts w:hint="eastAsia"/>
          <w:sz w:val="24"/>
          <w:lang w:eastAsia="zh-CN"/>
        </w:rPr>
        <w:t>投标方</w:t>
      </w:r>
      <w:r>
        <w:rPr>
          <w:sz w:val="24"/>
        </w:rPr>
        <w:t>需要按照下述要求进行：</w:t>
      </w:r>
    </w:p>
    <w:p w14:paraId="5C5FA4D8">
      <w:pPr>
        <w:adjustRightInd w:val="0"/>
        <w:snapToGrid w:val="0"/>
        <w:spacing w:line="420" w:lineRule="exact"/>
        <w:ind w:firstLine="480" w:firstLineChars="200"/>
        <w:rPr>
          <w:sz w:val="24"/>
        </w:rPr>
      </w:pPr>
      <w:r>
        <w:rPr>
          <w:sz w:val="24"/>
        </w:rPr>
        <w:t>2.1  进口货物发货前，应对货物的质量、型号、规格、性能和数量/重量作精密、全面的检验，并出具证明书，证明所供货物符合合同规定。</w:t>
      </w:r>
    </w:p>
    <w:p w14:paraId="7A84591A">
      <w:pPr>
        <w:adjustRightInd w:val="0"/>
        <w:snapToGrid w:val="0"/>
        <w:spacing w:line="420" w:lineRule="exact"/>
        <w:ind w:firstLine="480" w:firstLineChars="200"/>
        <w:rPr>
          <w:sz w:val="24"/>
        </w:rPr>
      </w:pPr>
      <w:r>
        <w:rPr>
          <w:sz w:val="24"/>
        </w:rPr>
        <w:t>2.2  应依据合同规定的要求，提供买卖双方达成一致的货物的验收标准和装箱单，作为</w:t>
      </w:r>
      <w:r>
        <w:rPr>
          <w:rFonts w:hint="eastAsia"/>
          <w:sz w:val="24"/>
          <w:lang w:eastAsia="zh-CN"/>
        </w:rPr>
        <w:t>招标方</w:t>
      </w:r>
      <w:r>
        <w:rPr>
          <w:sz w:val="24"/>
        </w:rPr>
        <w:t>检验的依据。</w:t>
      </w:r>
    </w:p>
    <w:p w14:paraId="5226F311">
      <w:pPr>
        <w:adjustRightInd w:val="0"/>
        <w:snapToGrid w:val="0"/>
        <w:spacing w:line="420" w:lineRule="exact"/>
        <w:ind w:firstLine="480" w:firstLineChars="200"/>
        <w:rPr>
          <w:sz w:val="24"/>
        </w:rPr>
      </w:pPr>
      <w:r>
        <w:rPr>
          <w:sz w:val="24"/>
        </w:rPr>
        <w:t>2.3  进口货物到达目的地后，</w:t>
      </w:r>
      <w:r>
        <w:rPr>
          <w:rFonts w:hint="eastAsia"/>
          <w:sz w:val="24"/>
          <w:lang w:eastAsia="zh-CN"/>
        </w:rPr>
        <w:t>招标方</w:t>
      </w:r>
      <w:r>
        <w:rPr>
          <w:sz w:val="24"/>
        </w:rPr>
        <w:t>有权申请中国商品检验检疫局进行检验，如发现货物的品质及规格与合同或发票不符，除</w:t>
      </w:r>
      <w:r>
        <w:rPr>
          <w:rFonts w:hint="eastAsia"/>
          <w:sz w:val="24"/>
          <w:lang w:eastAsia="zh-CN"/>
        </w:rPr>
        <w:t>招标方</w:t>
      </w:r>
      <w:r>
        <w:rPr>
          <w:sz w:val="24"/>
        </w:rPr>
        <w:t>的责任外，</w:t>
      </w:r>
      <w:r>
        <w:rPr>
          <w:rFonts w:hint="eastAsia"/>
          <w:sz w:val="24"/>
          <w:lang w:eastAsia="zh-CN"/>
        </w:rPr>
        <w:t>招标方</w:t>
      </w:r>
      <w:r>
        <w:rPr>
          <w:sz w:val="24"/>
        </w:rPr>
        <w:t>有权在货物到达卸货目的地后180个日历日内，根据中国商品检验检疫局出具的证明书向</w:t>
      </w:r>
      <w:r>
        <w:rPr>
          <w:rFonts w:hint="eastAsia"/>
          <w:sz w:val="24"/>
          <w:lang w:eastAsia="zh-CN"/>
        </w:rPr>
        <w:t>投标方</w:t>
      </w:r>
      <w:r>
        <w:rPr>
          <w:sz w:val="24"/>
        </w:rPr>
        <w:t>提出索赔，因索赔所发生的一切费用(包括检验检疫费等)均由</w:t>
      </w:r>
      <w:r>
        <w:rPr>
          <w:rFonts w:hint="eastAsia"/>
          <w:sz w:val="24"/>
          <w:lang w:eastAsia="zh-CN"/>
        </w:rPr>
        <w:t>投标方</w:t>
      </w:r>
      <w:r>
        <w:rPr>
          <w:sz w:val="24"/>
        </w:rPr>
        <w:t>承担。</w:t>
      </w:r>
    </w:p>
    <w:p w14:paraId="40CEF370">
      <w:pPr>
        <w:spacing w:line="420" w:lineRule="exact"/>
        <w:jc w:val="left"/>
        <w:outlineLvl w:val="2"/>
        <w:rPr>
          <w:rFonts w:eastAsia="黑体"/>
          <w:b/>
          <w:bCs/>
          <w:sz w:val="24"/>
        </w:rPr>
      </w:pPr>
      <w:bookmarkStart w:id="441" w:name="_Toc130903454"/>
      <w:bookmarkStart w:id="442" w:name="_Toc2537"/>
      <w:bookmarkStart w:id="443" w:name="_Toc17663"/>
      <w:bookmarkStart w:id="444" w:name="_Toc13853"/>
      <w:r>
        <w:rPr>
          <w:rFonts w:hint="eastAsia" w:eastAsia="黑体"/>
          <w:b/>
          <w:bCs/>
          <w:sz w:val="24"/>
        </w:rPr>
        <w:t>6</w:t>
      </w:r>
      <w:r>
        <w:rPr>
          <w:rFonts w:eastAsia="黑体"/>
          <w:b/>
          <w:bCs/>
          <w:sz w:val="24"/>
        </w:rPr>
        <w:t>.3 验收基本条件</w:t>
      </w:r>
      <w:bookmarkEnd w:id="441"/>
      <w:bookmarkEnd w:id="442"/>
      <w:bookmarkEnd w:id="443"/>
      <w:bookmarkEnd w:id="444"/>
    </w:p>
    <w:p w14:paraId="670F3E59">
      <w:pPr>
        <w:adjustRightInd w:val="0"/>
        <w:snapToGrid w:val="0"/>
        <w:spacing w:line="420" w:lineRule="exact"/>
        <w:ind w:firstLine="480" w:firstLineChars="200"/>
        <w:rPr>
          <w:sz w:val="24"/>
        </w:rPr>
      </w:pPr>
      <w:r>
        <w:rPr>
          <w:rFonts w:hint="eastAsia"/>
          <w:sz w:val="24"/>
          <w:szCs w:val="24"/>
          <w:highlight w:val="none"/>
        </w:rPr>
        <w:t>验收</w:t>
      </w:r>
      <w:r>
        <w:rPr>
          <w:rFonts w:hint="eastAsia"/>
          <w:sz w:val="24"/>
          <w:szCs w:val="24"/>
          <w:highlight w:val="none"/>
          <w:lang w:val="en-US" w:eastAsia="zh-CN"/>
        </w:rPr>
        <w:t>方式为</w:t>
      </w:r>
      <w:r>
        <w:rPr>
          <w:rFonts w:hint="eastAsia"/>
          <w:sz w:val="24"/>
          <w:szCs w:val="24"/>
          <w:highlight w:val="none"/>
        </w:rPr>
        <w:t>终验收</w:t>
      </w:r>
      <w:r>
        <w:rPr>
          <w:rFonts w:hint="eastAsia"/>
          <w:sz w:val="24"/>
          <w:szCs w:val="24"/>
          <w:highlight w:val="none"/>
          <w:lang w:eastAsia="zh-CN"/>
        </w:rPr>
        <w:t>，</w:t>
      </w:r>
      <w:r>
        <w:rPr>
          <w:rFonts w:hint="eastAsia"/>
          <w:sz w:val="24"/>
        </w:rPr>
        <w:t>买卖双方按照合同约定执行了合同，同时货物完成了试运行并经检验合格，则具备验收条件。</w:t>
      </w:r>
    </w:p>
    <w:p w14:paraId="60B7F3A9">
      <w:pPr>
        <w:adjustRightInd w:val="0"/>
        <w:snapToGrid w:val="0"/>
        <w:spacing w:line="420" w:lineRule="exact"/>
        <w:ind w:firstLine="480" w:firstLineChars="200"/>
        <w:rPr>
          <w:sz w:val="24"/>
        </w:rPr>
      </w:pPr>
      <w:r>
        <w:rPr>
          <w:rFonts w:hint="eastAsia"/>
          <w:sz w:val="24"/>
          <w:lang w:val="en-US" w:eastAsia="zh-CN"/>
        </w:rPr>
        <w:t>1</w:t>
      </w:r>
      <w:r>
        <w:rPr>
          <w:rFonts w:hint="eastAsia"/>
          <w:sz w:val="24"/>
        </w:rPr>
        <w:t>、终验收一般条件</w:t>
      </w:r>
    </w:p>
    <w:p w14:paraId="73904C1E">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.1 </w:t>
      </w:r>
      <w:r>
        <w:rPr>
          <w:rFonts w:hint="eastAsia"/>
          <w:sz w:val="24"/>
          <w:szCs w:val="24"/>
        </w:rPr>
        <w:t>投标人提供整套项目资料，包含项目图纸，技术资料及相关技术文件的检查及移交。</w:t>
      </w:r>
    </w:p>
    <w:p w14:paraId="392B72F1">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.2 </w:t>
      </w:r>
      <w:r>
        <w:rPr>
          <w:rFonts w:hint="eastAsia"/>
          <w:sz w:val="24"/>
          <w:szCs w:val="24"/>
        </w:rPr>
        <w:t>外观检查（不能有硬伤及破损）。</w:t>
      </w:r>
    </w:p>
    <w:p w14:paraId="72417933">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.3 </w:t>
      </w:r>
      <w:r>
        <w:rPr>
          <w:rFonts w:hint="eastAsia"/>
          <w:sz w:val="24"/>
          <w:szCs w:val="24"/>
        </w:rPr>
        <w:t>供货清单的确认。</w:t>
      </w:r>
    </w:p>
    <w:p w14:paraId="11B8B6B6">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.4 </w:t>
      </w:r>
      <w:r>
        <w:rPr>
          <w:rFonts w:hint="eastAsia"/>
          <w:sz w:val="24"/>
          <w:szCs w:val="24"/>
        </w:rPr>
        <w:t>设备的基本功能与主要性能指标的验收。</w:t>
      </w:r>
    </w:p>
    <w:p w14:paraId="57F3AEE6">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5</w:t>
      </w:r>
      <w:r>
        <w:rPr>
          <w:sz w:val="24"/>
          <w:szCs w:val="24"/>
        </w:rPr>
        <w:t xml:space="preserve"> </w:t>
      </w:r>
      <w:r>
        <w:rPr>
          <w:rFonts w:hint="eastAsia"/>
          <w:sz w:val="24"/>
          <w:szCs w:val="24"/>
        </w:rPr>
        <w:t>货物安装调试完毕，并至少经过了验收要求的负荷试运行。</w:t>
      </w:r>
    </w:p>
    <w:p w14:paraId="2FD4639E">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6</w:t>
      </w:r>
      <w:r>
        <w:rPr>
          <w:rFonts w:hint="eastAsia"/>
          <w:sz w:val="24"/>
          <w:szCs w:val="24"/>
        </w:rPr>
        <w:t xml:space="preserve"> 货物正常运行时，噪声等环境影响因素满足国家和当地环保主管部门规定，安全措施落实、有效。</w:t>
      </w:r>
    </w:p>
    <w:p w14:paraId="089EDE6C">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7</w:t>
      </w:r>
      <w:r>
        <w:rPr>
          <w:rFonts w:hint="eastAsia"/>
          <w:sz w:val="24"/>
          <w:szCs w:val="24"/>
        </w:rPr>
        <w:t xml:space="preserve"> 试运行期间或之后无维修、调整等行为（特殊情况除外）。</w:t>
      </w:r>
    </w:p>
    <w:p w14:paraId="651C99C8">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8</w:t>
      </w:r>
      <w:r>
        <w:rPr>
          <w:rFonts w:hint="eastAsia"/>
          <w:sz w:val="24"/>
          <w:szCs w:val="24"/>
        </w:rPr>
        <w:t xml:space="preserve"> 货物质量、技术性能等，达到签定的</w:t>
      </w:r>
      <w:r>
        <w:rPr>
          <w:rFonts w:hint="eastAsia"/>
          <w:sz w:val="24"/>
          <w:szCs w:val="24"/>
          <w:lang w:eastAsia="zh-CN"/>
        </w:rPr>
        <w:t>技术标书</w:t>
      </w:r>
      <w:r>
        <w:rPr>
          <w:rFonts w:hint="eastAsia"/>
          <w:sz w:val="24"/>
          <w:szCs w:val="24"/>
        </w:rPr>
        <w:t>和合同规定的终验收标准。</w:t>
      </w:r>
    </w:p>
    <w:p w14:paraId="2F18D932">
      <w:pPr>
        <w:adjustRightInd w:val="0"/>
        <w:snapToGrid w:val="0"/>
        <w:spacing w:line="420" w:lineRule="exact"/>
        <w:ind w:firstLine="480" w:firstLineChars="200"/>
        <w:rPr>
          <w:rFonts w:hint="default" w:eastAsia="宋体"/>
          <w:sz w:val="24"/>
          <w:lang w:val="en-US" w:eastAsia="zh-CN"/>
        </w:rPr>
      </w:pPr>
      <w:r>
        <w:rPr>
          <w:rFonts w:hint="eastAsia"/>
          <w:sz w:val="24"/>
          <w:lang w:val="en-US" w:eastAsia="zh-CN"/>
        </w:rPr>
        <w:t>2</w:t>
      </w:r>
      <w:r>
        <w:rPr>
          <w:rFonts w:hint="eastAsia"/>
          <w:sz w:val="24"/>
        </w:rPr>
        <w:t>、终验收</w:t>
      </w:r>
      <w:r>
        <w:rPr>
          <w:rFonts w:hint="eastAsia"/>
          <w:sz w:val="24"/>
          <w:lang w:val="en-US" w:eastAsia="zh-CN"/>
        </w:rPr>
        <w:t>基本要求</w:t>
      </w:r>
    </w:p>
    <w:p w14:paraId="2AACF04A">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1</w:t>
      </w:r>
      <w:r>
        <w:rPr>
          <w:rFonts w:hint="eastAsia"/>
          <w:sz w:val="24"/>
        </w:rPr>
        <w:t>设备安装调试完成后，再需要经过一个考核期的实际运转，考核</w:t>
      </w:r>
      <w:r>
        <w:rPr>
          <w:rFonts w:hint="eastAsia"/>
          <w:sz w:val="24"/>
          <w:lang w:val="en-US" w:eastAsia="zh-CN"/>
        </w:rPr>
        <w:t>设备</w:t>
      </w:r>
      <w:r>
        <w:rPr>
          <w:rFonts w:hint="eastAsia"/>
          <w:sz w:val="24"/>
        </w:rPr>
        <w:t>的可靠性，考核期不少于30个工作日，考核期间不得出现影响设备使用性能的重要故障或重要部件损坏，考核期满足要求后进行最终验收；</w:t>
      </w:r>
    </w:p>
    <w:p w14:paraId="6A17E640">
      <w:pPr>
        <w:adjustRightInd w:val="0"/>
        <w:snapToGrid w:val="0"/>
        <w:spacing w:line="420" w:lineRule="exact"/>
        <w:ind w:firstLine="480" w:firstLineChars="200"/>
        <w:rPr>
          <w:rFonts w:hint="eastAsia"/>
          <w:sz w:val="24"/>
        </w:rPr>
      </w:pPr>
      <w:r>
        <w:rPr>
          <w:rFonts w:hint="eastAsia"/>
          <w:sz w:val="24"/>
          <w:lang w:val="en-US" w:eastAsia="zh-CN"/>
        </w:rPr>
        <w:t>2</w:t>
      </w:r>
      <w:r>
        <w:rPr>
          <w:sz w:val="24"/>
        </w:rPr>
        <w:t>.</w:t>
      </w:r>
      <w:r>
        <w:rPr>
          <w:rFonts w:hint="eastAsia"/>
          <w:sz w:val="24"/>
          <w:lang w:val="en-US" w:eastAsia="zh-CN"/>
        </w:rPr>
        <w:t>2</w:t>
      </w:r>
      <w:r>
        <w:rPr>
          <w:sz w:val="24"/>
        </w:rPr>
        <w:t xml:space="preserve"> </w:t>
      </w:r>
      <w:r>
        <w:rPr>
          <w:rFonts w:hint="eastAsia"/>
          <w:sz w:val="24"/>
        </w:rPr>
        <w:t>由</w:t>
      </w:r>
      <w:r>
        <w:rPr>
          <w:rFonts w:hint="eastAsia"/>
          <w:sz w:val="24"/>
          <w:lang w:eastAsia="zh-CN"/>
        </w:rPr>
        <w:t>招标方</w:t>
      </w:r>
      <w:r>
        <w:rPr>
          <w:rFonts w:hint="eastAsia"/>
          <w:sz w:val="24"/>
        </w:rPr>
        <w:t>和</w:t>
      </w:r>
      <w:r>
        <w:rPr>
          <w:rFonts w:hint="eastAsia"/>
          <w:sz w:val="24"/>
          <w:lang w:eastAsia="zh-CN"/>
        </w:rPr>
        <w:t>投标方</w:t>
      </w:r>
      <w:r>
        <w:rPr>
          <w:rFonts w:hint="eastAsia"/>
          <w:sz w:val="24"/>
        </w:rPr>
        <w:t>共同组织设备的终验收，所提供测试系统设备必须满足本技术协议全部技术要求，验收内容应包含但不仅限于以下内容：</w:t>
      </w:r>
    </w:p>
    <w:p w14:paraId="5234BA03">
      <w:pPr>
        <w:pStyle w:val="113"/>
        <w:widowControl/>
        <w:numPr>
          <w:ilvl w:val="0"/>
          <w:numId w:val="81"/>
        </w:numPr>
        <w:spacing w:line="360" w:lineRule="auto"/>
        <w:ind w:firstLineChars="0"/>
        <w:rPr>
          <w:rFonts w:cs="Arial"/>
          <w:sz w:val="24"/>
          <w:highlight w:val="none"/>
        </w:rPr>
      </w:pPr>
      <w:r>
        <w:rPr>
          <w:rFonts w:hint="eastAsia" w:ascii="宋体" w:hAnsi="宋体" w:cs="宋体"/>
          <w:sz w:val="24"/>
          <w:szCs w:val="24"/>
          <w:highlight w:val="none"/>
          <w:lang w:val="en-US" w:eastAsia="zh-CN"/>
        </w:rPr>
        <w:t>测试设备经过省级或升级以上计量单位计量认证，并出具检定或校准证书</w:t>
      </w:r>
      <w:r>
        <w:rPr>
          <w:rFonts w:ascii="宋体" w:hAnsi="宋体" w:eastAsia="宋体" w:cs="宋体"/>
          <w:sz w:val="24"/>
          <w:szCs w:val="24"/>
          <w:highlight w:val="none"/>
        </w:rPr>
        <w:t>；</w:t>
      </w:r>
    </w:p>
    <w:p w14:paraId="1FBAC902">
      <w:pPr>
        <w:pStyle w:val="113"/>
        <w:widowControl/>
        <w:numPr>
          <w:ilvl w:val="0"/>
          <w:numId w:val="81"/>
        </w:numPr>
        <w:spacing w:line="360" w:lineRule="auto"/>
        <w:ind w:firstLineChars="0"/>
        <w:rPr>
          <w:rFonts w:cs="Arial"/>
          <w:sz w:val="24"/>
          <w:highlight w:val="none"/>
        </w:rPr>
      </w:pPr>
      <w:r>
        <w:rPr>
          <w:rFonts w:hint="eastAsia" w:ascii="宋体" w:hAnsi="宋体" w:cs="宋体"/>
          <w:sz w:val="24"/>
          <w:szCs w:val="24"/>
          <w:highlight w:val="none"/>
          <w:lang w:val="en-US" w:eastAsia="zh-CN"/>
        </w:rPr>
        <w:t>功能安全测试系统</w:t>
      </w:r>
      <w:r>
        <w:rPr>
          <w:rFonts w:hint="eastAsia" w:ascii="宋体" w:hAnsi="宋体" w:eastAsia="宋体" w:cs="Times New Roman"/>
          <w:sz w:val="24"/>
          <w:szCs w:val="24"/>
          <w:highlight w:val="none"/>
        </w:rPr>
        <w:t>测试</w:t>
      </w:r>
      <w:r>
        <w:rPr>
          <w:rFonts w:hint="eastAsia" w:ascii="宋体" w:hAnsi="宋体" w:cs="Times New Roman"/>
          <w:sz w:val="24"/>
          <w:szCs w:val="24"/>
          <w:highlight w:val="none"/>
          <w:lang w:val="en-US" w:eastAsia="zh-CN"/>
        </w:rPr>
        <w:t>环境搭建和测试用例执行</w:t>
      </w:r>
      <w:r>
        <w:rPr>
          <w:rFonts w:hint="eastAsia" w:ascii="宋体" w:hAnsi="宋体" w:cs="宋体"/>
          <w:sz w:val="24"/>
          <w:szCs w:val="24"/>
          <w:highlight w:val="none"/>
          <w:lang w:eastAsia="zh-CN"/>
        </w:rPr>
        <w:t>；</w:t>
      </w:r>
    </w:p>
    <w:p w14:paraId="278C5A22">
      <w:pPr>
        <w:pStyle w:val="113"/>
        <w:widowControl/>
        <w:numPr>
          <w:ilvl w:val="0"/>
          <w:numId w:val="81"/>
        </w:numPr>
        <w:spacing w:line="360" w:lineRule="auto"/>
        <w:ind w:firstLineChars="0"/>
        <w:rPr>
          <w:rFonts w:cs="Arial"/>
          <w:sz w:val="24"/>
          <w:highlight w:val="none"/>
        </w:rPr>
      </w:pPr>
      <w:r>
        <w:rPr>
          <w:rFonts w:hint="eastAsia" w:cs="Arial"/>
          <w:sz w:val="24"/>
          <w:highlight w:val="none"/>
          <w:lang w:val="en-US" w:eastAsia="zh-CN"/>
        </w:rPr>
        <w:t>测试</w:t>
      </w:r>
      <w:r>
        <w:rPr>
          <w:rFonts w:hint="eastAsia" w:ascii="宋体" w:hAnsi="宋体" w:eastAsia="宋体" w:cs="宋体"/>
          <w:sz w:val="24"/>
          <w:szCs w:val="24"/>
          <w:highlight w:val="none"/>
        </w:rPr>
        <w:t>用例测试规范</w:t>
      </w:r>
      <w:r>
        <w:rPr>
          <w:rFonts w:hint="eastAsia" w:ascii="宋体" w:hAnsi="宋体" w:cs="宋体"/>
          <w:sz w:val="24"/>
          <w:szCs w:val="24"/>
          <w:highlight w:val="none"/>
          <w:lang w:val="en-US" w:eastAsia="zh-CN"/>
        </w:rPr>
        <w:t>测试标准</w:t>
      </w:r>
      <w:r>
        <w:rPr>
          <w:rFonts w:hint="eastAsia" w:ascii="宋体" w:hAnsi="宋体" w:eastAsia="宋体" w:cs="宋体"/>
          <w:sz w:val="24"/>
          <w:szCs w:val="24"/>
          <w:highlight w:val="none"/>
        </w:rPr>
        <w:t>的完整度和覆盖度</w:t>
      </w:r>
      <w:r>
        <w:rPr>
          <w:rFonts w:hint="eastAsia" w:ascii="宋体" w:hAnsi="宋体" w:cs="宋体"/>
          <w:sz w:val="24"/>
          <w:szCs w:val="24"/>
          <w:highlight w:val="none"/>
          <w:lang w:eastAsia="zh-CN"/>
        </w:rPr>
        <w:t>。</w:t>
      </w:r>
    </w:p>
    <w:p w14:paraId="1CF2C121">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3</w:t>
      </w:r>
      <w:r>
        <w:rPr>
          <w:rFonts w:hint="eastAsia"/>
          <w:sz w:val="24"/>
        </w:rPr>
        <w:t>由</w:t>
      </w:r>
      <w:r>
        <w:rPr>
          <w:rFonts w:hint="eastAsia"/>
          <w:sz w:val="24"/>
          <w:lang w:eastAsia="zh-CN"/>
        </w:rPr>
        <w:t>招标方</w:t>
      </w:r>
      <w:r>
        <w:rPr>
          <w:rFonts w:hint="eastAsia"/>
          <w:sz w:val="24"/>
        </w:rPr>
        <w:t>和</w:t>
      </w:r>
      <w:r>
        <w:rPr>
          <w:rFonts w:hint="eastAsia"/>
          <w:sz w:val="24"/>
          <w:lang w:eastAsia="zh-CN"/>
        </w:rPr>
        <w:t>投标方</w:t>
      </w:r>
      <w:r>
        <w:rPr>
          <w:rFonts w:hint="eastAsia"/>
          <w:sz w:val="24"/>
        </w:rPr>
        <w:t>共同编制终验收报告并签字确认；</w:t>
      </w:r>
    </w:p>
    <w:p w14:paraId="3F48B71F">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4</w:t>
      </w:r>
      <w:r>
        <w:rPr>
          <w:rFonts w:hint="eastAsia"/>
          <w:sz w:val="24"/>
        </w:rPr>
        <w:t>终验收期间，</w:t>
      </w:r>
      <w:r>
        <w:rPr>
          <w:rFonts w:hint="eastAsia"/>
          <w:sz w:val="24"/>
          <w:lang w:eastAsia="zh-CN"/>
        </w:rPr>
        <w:t>投标方</w:t>
      </w:r>
      <w:r>
        <w:rPr>
          <w:rFonts w:hint="eastAsia"/>
          <w:sz w:val="24"/>
        </w:rPr>
        <w:t>自行负责交通、食宿、保险等费用；</w:t>
      </w:r>
    </w:p>
    <w:p w14:paraId="3D83CC03">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5</w:t>
      </w:r>
      <w:r>
        <w:rPr>
          <w:rFonts w:hint="eastAsia"/>
          <w:sz w:val="24"/>
        </w:rPr>
        <w:t>最终验收以双方签订的合同和条件为准，逐项进行最终验收；</w:t>
      </w:r>
    </w:p>
    <w:p w14:paraId="4BFD02C3">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6</w:t>
      </w:r>
      <w:r>
        <w:rPr>
          <w:rFonts w:hint="eastAsia"/>
          <w:sz w:val="24"/>
        </w:rPr>
        <w:t>对于终验收</w:t>
      </w:r>
      <w:r>
        <w:rPr>
          <w:rFonts w:hint="eastAsia"/>
          <w:sz w:val="24"/>
          <w:lang w:eastAsia="zh-CN"/>
        </w:rPr>
        <w:t>招标方</w:t>
      </w:r>
      <w:r>
        <w:rPr>
          <w:rFonts w:hint="eastAsia"/>
          <w:sz w:val="24"/>
        </w:rPr>
        <w:t>提出的问题，</w:t>
      </w:r>
      <w:r>
        <w:rPr>
          <w:rFonts w:hint="eastAsia"/>
          <w:sz w:val="24"/>
          <w:lang w:eastAsia="zh-CN"/>
        </w:rPr>
        <w:t>投标方</w:t>
      </w:r>
      <w:r>
        <w:rPr>
          <w:rFonts w:hint="eastAsia"/>
          <w:sz w:val="24"/>
        </w:rPr>
        <w:t>应在15个工作日内完成整改。</w:t>
      </w:r>
    </w:p>
    <w:p w14:paraId="6F5A1812">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7</w:t>
      </w:r>
      <w:r>
        <w:rPr>
          <w:rFonts w:hint="eastAsia"/>
          <w:sz w:val="24"/>
        </w:rPr>
        <w:t>终验收通过后买卖双方共同签署终验收报告，并移交、核对全部供货范围内物品。</w:t>
      </w:r>
    </w:p>
    <w:p w14:paraId="4FE8B61A">
      <w:pPr>
        <w:pStyle w:val="58"/>
        <w:rPr>
          <w:color w:val="auto"/>
        </w:rPr>
        <w:sectPr>
          <w:pgSz w:w="11906" w:h="16838"/>
          <w:pgMar w:top="1588" w:right="1418" w:bottom="1134" w:left="1418" w:header="851" w:footer="992" w:gutter="0"/>
          <w:pgNumType w:fmt="decimal"/>
          <w:cols w:space="720" w:num="1"/>
          <w:titlePg/>
          <w:docGrid w:type="lines" w:linePitch="312" w:charSpace="0"/>
        </w:sectPr>
      </w:pPr>
      <w:bookmarkStart w:id="445" w:name="_Toc465187647"/>
    </w:p>
    <w:p w14:paraId="480B3777">
      <w:pPr>
        <w:pStyle w:val="58"/>
        <w:outlineLvl w:val="1"/>
        <w:rPr>
          <w:color w:val="auto"/>
        </w:rPr>
      </w:pPr>
      <w:bookmarkStart w:id="446" w:name="_Toc14872"/>
      <w:bookmarkStart w:id="447" w:name="_Toc10865"/>
      <w:bookmarkStart w:id="448" w:name="_Toc6602"/>
      <w:bookmarkStart w:id="449" w:name="_Toc25272"/>
      <w:bookmarkStart w:id="450" w:name="_Toc130903455"/>
      <w:r>
        <w:rPr>
          <w:color w:val="auto"/>
        </w:rPr>
        <w:t>第七章  投标技术文件一般要求</w:t>
      </w:r>
      <w:bookmarkEnd w:id="445"/>
      <w:bookmarkEnd w:id="446"/>
      <w:bookmarkEnd w:id="447"/>
      <w:bookmarkEnd w:id="448"/>
      <w:bookmarkEnd w:id="449"/>
      <w:bookmarkEnd w:id="450"/>
    </w:p>
    <w:p w14:paraId="1FC37509">
      <w:pPr>
        <w:spacing w:line="420" w:lineRule="exact"/>
        <w:jc w:val="left"/>
        <w:outlineLvl w:val="2"/>
        <w:rPr>
          <w:rFonts w:eastAsia="黑体"/>
          <w:sz w:val="24"/>
        </w:rPr>
      </w:pPr>
      <w:bookmarkStart w:id="451" w:name="_Toc130903456"/>
      <w:bookmarkStart w:id="452" w:name="_Toc17525"/>
      <w:bookmarkStart w:id="453" w:name="_Toc5006"/>
      <w:bookmarkStart w:id="454" w:name="_Toc16118"/>
      <w:r>
        <w:rPr>
          <w:rFonts w:hint="eastAsia" w:eastAsia="黑体"/>
          <w:sz w:val="24"/>
        </w:rPr>
        <w:t>7</w:t>
      </w:r>
      <w:r>
        <w:rPr>
          <w:rFonts w:eastAsia="黑体"/>
          <w:sz w:val="24"/>
        </w:rPr>
        <w:t>.1 技术文件一般内容要求</w:t>
      </w:r>
      <w:bookmarkEnd w:id="451"/>
      <w:bookmarkEnd w:id="452"/>
      <w:bookmarkEnd w:id="453"/>
      <w:bookmarkEnd w:id="454"/>
    </w:p>
    <w:p w14:paraId="218B5884">
      <w:pPr>
        <w:adjustRightInd w:val="0"/>
        <w:snapToGrid w:val="0"/>
        <w:spacing w:line="420" w:lineRule="exact"/>
        <w:ind w:firstLine="480" w:firstLineChars="200"/>
        <w:rPr>
          <w:sz w:val="24"/>
          <w:szCs w:val="24"/>
        </w:rPr>
      </w:pPr>
      <w:r>
        <w:rPr>
          <w:sz w:val="24"/>
          <w:szCs w:val="24"/>
        </w:rPr>
        <w:t>1、投标方应认真阅读招标文件和本技术标书，并按要求编写投标技术文件。</w:t>
      </w:r>
    </w:p>
    <w:p w14:paraId="24F5EEF2">
      <w:pPr>
        <w:adjustRightInd w:val="0"/>
        <w:snapToGrid w:val="0"/>
        <w:spacing w:line="420" w:lineRule="exact"/>
        <w:ind w:firstLine="480" w:firstLineChars="200"/>
        <w:rPr>
          <w:sz w:val="24"/>
          <w:szCs w:val="24"/>
        </w:rPr>
      </w:pPr>
      <w:r>
        <w:rPr>
          <w:sz w:val="24"/>
          <w:szCs w:val="24"/>
        </w:rPr>
        <w:t>2、投标技术文件至少应对投标货物的功能用途、技术性能、质量标准、技术参数等作出详细说明。</w:t>
      </w:r>
    </w:p>
    <w:p w14:paraId="4DBE5EFE">
      <w:pPr>
        <w:adjustRightInd w:val="0"/>
        <w:snapToGrid w:val="0"/>
        <w:spacing w:line="420" w:lineRule="exact"/>
        <w:ind w:firstLine="480" w:firstLineChars="200"/>
        <w:rPr>
          <w:sz w:val="24"/>
          <w:szCs w:val="24"/>
        </w:rPr>
      </w:pPr>
      <w:r>
        <w:rPr>
          <w:sz w:val="24"/>
          <w:szCs w:val="24"/>
        </w:rPr>
        <w:t>3、投标技术文件至少应根据投标货物的关键设备、总成、零部件或系统作出满足或优于招标文件要求的详细说明。</w:t>
      </w:r>
    </w:p>
    <w:p w14:paraId="36C2A315">
      <w:pPr>
        <w:spacing w:line="420" w:lineRule="exact"/>
        <w:ind w:firstLine="480" w:firstLineChars="200"/>
        <w:rPr>
          <w:sz w:val="24"/>
          <w:szCs w:val="24"/>
        </w:rPr>
      </w:pPr>
      <w:r>
        <w:rPr>
          <w:sz w:val="24"/>
          <w:szCs w:val="24"/>
        </w:rPr>
        <w:t>4、投标技术文件至少应按照招标文件要求（或投标方建议）列明备品备件、易损件和专用耗材明细。</w:t>
      </w:r>
    </w:p>
    <w:p w14:paraId="1D10D70B">
      <w:pPr>
        <w:spacing w:line="420" w:lineRule="exact"/>
        <w:ind w:firstLine="480" w:firstLineChars="200"/>
        <w:rPr>
          <w:sz w:val="24"/>
          <w:szCs w:val="24"/>
        </w:rPr>
      </w:pPr>
      <w:r>
        <w:rPr>
          <w:sz w:val="24"/>
          <w:szCs w:val="24"/>
        </w:rPr>
        <w:t>5、投标方应当而且必须分别说明所列备品备件、易损件和专用耗材的使用寿命（以有效工作小时数说明）。</w:t>
      </w:r>
    </w:p>
    <w:p w14:paraId="56AD2875">
      <w:pPr>
        <w:adjustRightInd w:val="0"/>
        <w:snapToGrid w:val="0"/>
        <w:spacing w:line="420" w:lineRule="exact"/>
        <w:ind w:firstLine="480" w:firstLineChars="200"/>
        <w:rPr>
          <w:sz w:val="24"/>
          <w:szCs w:val="24"/>
        </w:rPr>
      </w:pPr>
      <w:r>
        <w:rPr>
          <w:sz w:val="24"/>
          <w:szCs w:val="24"/>
        </w:rPr>
        <w:t>6、投标的货物，应当根据其配置和备品备件、易损件、专用耗材情况，尽可能详细且分类填入下表：</w:t>
      </w:r>
    </w:p>
    <w:p w14:paraId="77CE5320">
      <w:pPr>
        <w:adjustRightInd w:val="0"/>
        <w:snapToGrid w:val="0"/>
        <w:spacing w:line="420" w:lineRule="exact"/>
        <w:ind w:firstLine="480" w:firstLineChars="200"/>
        <w:rPr>
          <w:sz w:val="24"/>
          <w:szCs w:val="24"/>
        </w:rPr>
      </w:pPr>
      <w:r>
        <w:rPr>
          <w:sz w:val="24"/>
          <w:szCs w:val="24"/>
        </w:rPr>
        <w:t>6.1  备品备件、易损件和专用耗材明细表：</w:t>
      </w:r>
    </w:p>
    <w:p w14:paraId="12EA47DE">
      <w:pPr>
        <w:pStyle w:val="7"/>
        <w:spacing w:before="0" w:after="0"/>
        <w:jc w:val="center"/>
        <w:rPr>
          <w:rFonts w:ascii="宋体" w:hAnsi="宋体" w:eastAsia="宋体"/>
          <w:sz w:val="21"/>
          <w:szCs w:val="21"/>
        </w:rPr>
      </w:pPr>
      <w:bookmarkStart w:id="455" w:name="_Toc130911675"/>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hint="eastAsia" w:ascii="宋体" w:hAnsi="宋体" w:eastAsia="宋体"/>
          <w:sz w:val="21"/>
          <w:szCs w:val="21"/>
          <w:lang w:val="en-US" w:eastAsia="zh-CN"/>
        </w:rPr>
        <w:t>1</w:t>
      </w:r>
      <w:r>
        <w:rPr>
          <w:rFonts w:ascii="宋体" w:hAnsi="宋体" w:eastAsia="宋体"/>
          <w:sz w:val="21"/>
          <w:szCs w:val="21"/>
        </w:rPr>
        <w:t>0</w:t>
      </w:r>
      <w:r>
        <w:rPr>
          <w:rFonts w:ascii="宋体" w:hAnsi="宋体" w:eastAsia="宋体"/>
          <w:sz w:val="21"/>
          <w:szCs w:val="21"/>
        </w:rPr>
        <w:fldChar w:fldCharType="end"/>
      </w:r>
      <w:r>
        <w:rPr>
          <w:rFonts w:ascii="宋体" w:hAnsi="宋体" w:eastAsia="宋体"/>
          <w:sz w:val="21"/>
          <w:szCs w:val="21"/>
        </w:rPr>
        <w:t xml:space="preserve">备品备件、易损件和专用耗材明细表             </w:t>
      </w:r>
    </w:p>
    <w:p w14:paraId="0F667088">
      <w:pPr>
        <w:pStyle w:val="7"/>
        <w:spacing w:before="0" w:after="0"/>
        <w:jc w:val="right"/>
        <w:rPr>
          <w:rFonts w:ascii="宋体" w:hAnsi="宋体" w:eastAsia="宋体"/>
          <w:sz w:val="21"/>
          <w:szCs w:val="21"/>
        </w:rPr>
      </w:pPr>
      <w:r>
        <w:rPr>
          <w:rFonts w:ascii="宋体" w:hAnsi="宋体" w:eastAsia="宋体"/>
          <w:sz w:val="21"/>
          <w:szCs w:val="21"/>
        </w:rPr>
        <w:t>单位：元</w:t>
      </w:r>
      <w:bookmarkEnd w:id="455"/>
    </w:p>
    <w:tbl>
      <w:tblPr>
        <w:tblStyle w:val="3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1230"/>
        <w:gridCol w:w="1843"/>
      </w:tblGrid>
      <w:tr w14:paraId="588D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634009D">
            <w:pPr>
              <w:adjustRightInd w:val="0"/>
              <w:snapToGrid w:val="0"/>
              <w:jc w:val="center"/>
              <w:rPr>
                <w:rFonts w:ascii="宋体" w:hAnsi="宋体"/>
                <w:szCs w:val="21"/>
              </w:rPr>
            </w:pPr>
            <w:r>
              <w:rPr>
                <w:rFonts w:hint="eastAsia" w:ascii="宋体" w:hAnsi="宋体" w:cs="宋体"/>
                <w:szCs w:val="21"/>
              </w:rPr>
              <w:t>序号</w:t>
            </w:r>
          </w:p>
        </w:tc>
        <w:tc>
          <w:tcPr>
            <w:tcW w:w="1924" w:type="dxa"/>
          </w:tcPr>
          <w:p w14:paraId="4B659537">
            <w:pPr>
              <w:adjustRightInd w:val="0"/>
              <w:snapToGrid w:val="0"/>
              <w:jc w:val="center"/>
              <w:rPr>
                <w:rFonts w:ascii="宋体" w:hAnsi="宋体"/>
                <w:szCs w:val="21"/>
              </w:rPr>
            </w:pPr>
            <w:r>
              <w:rPr>
                <w:rFonts w:hint="eastAsia" w:ascii="宋体" w:hAnsi="宋体" w:cs="宋体"/>
                <w:szCs w:val="21"/>
              </w:rPr>
              <w:t>名称</w:t>
            </w:r>
          </w:p>
        </w:tc>
        <w:tc>
          <w:tcPr>
            <w:tcW w:w="1236" w:type="dxa"/>
          </w:tcPr>
          <w:p w14:paraId="08C7EE28">
            <w:pPr>
              <w:adjustRightInd w:val="0"/>
              <w:snapToGrid w:val="0"/>
              <w:jc w:val="center"/>
              <w:rPr>
                <w:rFonts w:ascii="宋体" w:hAnsi="宋体"/>
                <w:szCs w:val="21"/>
              </w:rPr>
            </w:pPr>
            <w:r>
              <w:rPr>
                <w:rFonts w:hint="eastAsia" w:ascii="宋体" w:hAnsi="宋体" w:cs="宋体"/>
                <w:szCs w:val="21"/>
              </w:rPr>
              <w:t>型号规格</w:t>
            </w:r>
          </w:p>
        </w:tc>
        <w:tc>
          <w:tcPr>
            <w:tcW w:w="720" w:type="dxa"/>
          </w:tcPr>
          <w:p w14:paraId="6576518E">
            <w:pPr>
              <w:adjustRightInd w:val="0"/>
              <w:snapToGrid w:val="0"/>
              <w:jc w:val="center"/>
              <w:rPr>
                <w:rFonts w:ascii="宋体" w:hAnsi="宋体"/>
                <w:szCs w:val="21"/>
              </w:rPr>
            </w:pPr>
            <w:r>
              <w:rPr>
                <w:rFonts w:hint="eastAsia" w:ascii="宋体" w:hAnsi="宋体" w:cs="宋体"/>
                <w:szCs w:val="21"/>
              </w:rPr>
              <w:t>单位</w:t>
            </w:r>
          </w:p>
        </w:tc>
        <w:tc>
          <w:tcPr>
            <w:tcW w:w="720" w:type="dxa"/>
          </w:tcPr>
          <w:p w14:paraId="142BC6E5">
            <w:pPr>
              <w:adjustRightInd w:val="0"/>
              <w:snapToGrid w:val="0"/>
              <w:jc w:val="center"/>
              <w:rPr>
                <w:rFonts w:ascii="宋体" w:hAnsi="宋体"/>
                <w:szCs w:val="21"/>
              </w:rPr>
            </w:pPr>
            <w:r>
              <w:rPr>
                <w:rFonts w:hint="eastAsia" w:ascii="宋体" w:hAnsi="宋体" w:cs="宋体"/>
                <w:szCs w:val="21"/>
              </w:rPr>
              <w:t>数量</w:t>
            </w:r>
          </w:p>
        </w:tc>
        <w:tc>
          <w:tcPr>
            <w:tcW w:w="720" w:type="dxa"/>
          </w:tcPr>
          <w:p w14:paraId="755D6837">
            <w:pPr>
              <w:adjustRightInd w:val="0"/>
              <w:snapToGrid w:val="0"/>
              <w:jc w:val="center"/>
              <w:rPr>
                <w:rFonts w:ascii="宋体" w:hAnsi="宋体"/>
                <w:szCs w:val="21"/>
              </w:rPr>
            </w:pPr>
            <w:r>
              <w:rPr>
                <w:rFonts w:hint="eastAsia" w:ascii="宋体" w:hAnsi="宋体" w:cs="宋体"/>
                <w:szCs w:val="21"/>
              </w:rPr>
              <w:t>单价</w:t>
            </w:r>
          </w:p>
        </w:tc>
        <w:tc>
          <w:tcPr>
            <w:tcW w:w="1230" w:type="dxa"/>
          </w:tcPr>
          <w:p w14:paraId="3AC7D12F">
            <w:pPr>
              <w:adjustRightInd w:val="0"/>
              <w:snapToGrid w:val="0"/>
              <w:jc w:val="center"/>
              <w:rPr>
                <w:rFonts w:ascii="宋体" w:hAnsi="宋体"/>
                <w:szCs w:val="21"/>
              </w:rPr>
            </w:pPr>
            <w:r>
              <w:rPr>
                <w:rFonts w:hint="eastAsia" w:ascii="宋体" w:hAnsi="宋体" w:cs="宋体"/>
                <w:szCs w:val="21"/>
              </w:rPr>
              <w:t>总价</w:t>
            </w:r>
          </w:p>
        </w:tc>
        <w:tc>
          <w:tcPr>
            <w:tcW w:w="1843" w:type="dxa"/>
          </w:tcPr>
          <w:p w14:paraId="4DB3EEE5">
            <w:pPr>
              <w:adjustRightInd w:val="0"/>
              <w:snapToGrid w:val="0"/>
              <w:jc w:val="center"/>
              <w:rPr>
                <w:rFonts w:ascii="宋体" w:hAnsi="宋体"/>
                <w:szCs w:val="21"/>
              </w:rPr>
            </w:pPr>
            <w:r>
              <w:rPr>
                <w:rFonts w:hint="eastAsia" w:ascii="宋体" w:hAnsi="宋体" w:cs="宋体"/>
                <w:szCs w:val="21"/>
              </w:rPr>
              <w:t>制造商</w:t>
            </w:r>
          </w:p>
        </w:tc>
      </w:tr>
      <w:tr w14:paraId="7E4F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E39FCC">
            <w:pPr>
              <w:adjustRightInd w:val="0"/>
              <w:snapToGrid w:val="0"/>
              <w:jc w:val="center"/>
              <w:rPr>
                <w:rFonts w:ascii="宋体" w:hAnsi="宋体"/>
                <w:szCs w:val="21"/>
              </w:rPr>
            </w:pPr>
          </w:p>
        </w:tc>
        <w:tc>
          <w:tcPr>
            <w:tcW w:w="1924" w:type="dxa"/>
          </w:tcPr>
          <w:p w14:paraId="1D1EC5E8">
            <w:pPr>
              <w:adjustRightInd w:val="0"/>
              <w:snapToGrid w:val="0"/>
              <w:rPr>
                <w:rFonts w:ascii="宋体" w:hAnsi="宋体"/>
                <w:szCs w:val="21"/>
              </w:rPr>
            </w:pPr>
          </w:p>
        </w:tc>
        <w:tc>
          <w:tcPr>
            <w:tcW w:w="1236" w:type="dxa"/>
          </w:tcPr>
          <w:p w14:paraId="343BFED8">
            <w:pPr>
              <w:adjustRightInd w:val="0"/>
              <w:snapToGrid w:val="0"/>
              <w:rPr>
                <w:rFonts w:ascii="宋体" w:hAnsi="宋体"/>
                <w:szCs w:val="21"/>
              </w:rPr>
            </w:pPr>
          </w:p>
        </w:tc>
        <w:tc>
          <w:tcPr>
            <w:tcW w:w="720" w:type="dxa"/>
          </w:tcPr>
          <w:p w14:paraId="0C724C43">
            <w:pPr>
              <w:adjustRightInd w:val="0"/>
              <w:snapToGrid w:val="0"/>
              <w:jc w:val="center"/>
              <w:rPr>
                <w:rFonts w:ascii="宋体" w:hAnsi="宋体"/>
                <w:szCs w:val="21"/>
              </w:rPr>
            </w:pPr>
          </w:p>
        </w:tc>
        <w:tc>
          <w:tcPr>
            <w:tcW w:w="720" w:type="dxa"/>
          </w:tcPr>
          <w:p w14:paraId="77C89781">
            <w:pPr>
              <w:adjustRightInd w:val="0"/>
              <w:snapToGrid w:val="0"/>
              <w:jc w:val="center"/>
              <w:rPr>
                <w:rFonts w:ascii="宋体" w:hAnsi="宋体"/>
                <w:szCs w:val="21"/>
              </w:rPr>
            </w:pPr>
          </w:p>
        </w:tc>
        <w:tc>
          <w:tcPr>
            <w:tcW w:w="720" w:type="dxa"/>
          </w:tcPr>
          <w:p w14:paraId="6878771A">
            <w:pPr>
              <w:adjustRightInd w:val="0"/>
              <w:snapToGrid w:val="0"/>
              <w:jc w:val="center"/>
              <w:rPr>
                <w:rFonts w:ascii="宋体" w:hAnsi="宋体"/>
                <w:szCs w:val="21"/>
              </w:rPr>
            </w:pPr>
          </w:p>
        </w:tc>
        <w:tc>
          <w:tcPr>
            <w:tcW w:w="1230" w:type="dxa"/>
          </w:tcPr>
          <w:p w14:paraId="3730BA05">
            <w:pPr>
              <w:adjustRightInd w:val="0"/>
              <w:snapToGrid w:val="0"/>
              <w:jc w:val="center"/>
              <w:rPr>
                <w:rFonts w:ascii="宋体" w:hAnsi="宋体"/>
                <w:szCs w:val="21"/>
              </w:rPr>
            </w:pPr>
          </w:p>
        </w:tc>
        <w:tc>
          <w:tcPr>
            <w:tcW w:w="1843" w:type="dxa"/>
          </w:tcPr>
          <w:p w14:paraId="575B6CF2">
            <w:pPr>
              <w:adjustRightInd w:val="0"/>
              <w:snapToGrid w:val="0"/>
              <w:rPr>
                <w:rFonts w:ascii="宋体" w:hAnsi="宋体"/>
                <w:szCs w:val="21"/>
              </w:rPr>
            </w:pPr>
          </w:p>
        </w:tc>
      </w:tr>
      <w:tr w14:paraId="3FA2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DF5DC4">
            <w:pPr>
              <w:adjustRightInd w:val="0"/>
              <w:snapToGrid w:val="0"/>
              <w:jc w:val="center"/>
              <w:rPr>
                <w:rFonts w:ascii="宋体" w:hAnsi="宋体"/>
                <w:szCs w:val="21"/>
              </w:rPr>
            </w:pPr>
          </w:p>
        </w:tc>
        <w:tc>
          <w:tcPr>
            <w:tcW w:w="1924" w:type="dxa"/>
          </w:tcPr>
          <w:p w14:paraId="555FE21E">
            <w:pPr>
              <w:adjustRightInd w:val="0"/>
              <w:snapToGrid w:val="0"/>
              <w:rPr>
                <w:rFonts w:ascii="宋体" w:hAnsi="宋体"/>
                <w:szCs w:val="21"/>
              </w:rPr>
            </w:pPr>
          </w:p>
        </w:tc>
        <w:tc>
          <w:tcPr>
            <w:tcW w:w="1236" w:type="dxa"/>
          </w:tcPr>
          <w:p w14:paraId="27ACBCCD">
            <w:pPr>
              <w:adjustRightInd w:val="0"/>
              <w:snapToGrid w:val="0"/>
              <w:rPr>
                <w:rFonts w:ascii="宋体" w:hAnsi="宋体"/>
                <w:szCs w:val="21"/>
              </w:rPr>
            </w:pPr>
          </w:p>
        </w:tc>
        <w:tc>
          <w:tcPr>
            <w:tcW w:w="720" w:type="dxa"/>
          </w:tcPr>
          <w:p w14:paraId="3D66A1AC">
            <w:pPr>
              <w:adjustRightInd w:val="0"/>
              <w:snapToGrid w:val="0"/>
              <w:jc w:val="center"/>
              <w:rPr>
                <w:rFonts w:ascii="宋体" w:hAnsi="宋体"/>
                <w:szCs w:val="21"/>
              </w:rPr>
            </w:pPr>
          </w:p>
        </w:tc>
        <w:tc>
          <w:tcPr>
            <w:tcW w:w="720" w:type="dxa"/>
          </w:tcPr>
          <w:p w14:paraId="3CA1CA5E">
            <w:pPr>
              <w:adjustRightInd w:val="0"/>
              <w:snapToGrid w:val="0"/>
              <w:jc w:val="center"/>
              <w:rPr>
                <w:rFonts w:ascii="宋体" w:hAnsi="宋体"/>
                <w:szCs w:val="21"/>
              </w:rPr>
            </w:pPr>
          </w:p>
        </w:tc>
        <w:tc>
          <w:tcPr>
            <w:tcW w:w="720" w:type="dxa"/>
          </w:tcPr>
          <w:p w14:paraId="66FA1AE3">
            <w:pPr>
              <w:adjustRightInd w:val="0"/>
              <w:snapToGrid w:val="0"/>
              <w:jc w:val="center"/>
              <w:rPr>
                <w:rFonts w:ascii="宋体" w:hAnsi="宋体"/>
                <w:szCs w:val="21"/>
              </w:rPr>
            </w:pPr>
          </w:p>
        </w:tc>
        <w:tc>
          <w:tcPr>
            <w:tcW w:w="1230" w:type="dxa"/>
          </w:tcPr>
          <w:p w14:paraId="7F4894CC">
            <w:pPr>
              <w:adjustRightInd w:val="0"/>
              <w:snapToGrid w:val="0"/>
              <w:jc w:val="center"/>
              <w:rPr>
                <w:rFonts w:ascii="宋体" w:hAnsi="宋体"/>
                <w:szCs w:val="21"/>
              </w:rPr>
            </w:pPr>
          </w:p>
        </w:tc>
        <w:tc>
          <w:tcPr>
            <w:tcW w:w="1843" w:type="dxa"/>
          </w:tcPr>
          <w:p w14:paraId="37677867">
            <w:pPr>
              <w:adjustRightInd w:val="0"/>
              <w:snapToGrid w:val="0"/>
              <w:rPr>
                <w:rFonts w:ascii="宋体" w:hAnsi="宋体"/>
                <w:szCs w:val="21"/>
              </w:rPr>
            </w:pPr>
          </w:p>
        </w:tc>
      </w:tr>
      <w:tr w14:paraId="314D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BA1878">
            <w:pPr>
              <w:adjustRightInd w:val="0"/>
              <w:snapToGrid w:val="0"/>
              <w:jc w:val="center"/>
              <w:rPr>
                <w:rFonts w:ascii="宋体" w:hAnsi="宋体"/>
                <w:szCs w:val="21"/>
              </w:rPr>
            </w:pPr>
          </w:p>
        </w:tc>
        <w:tc>
          <w:tcPr>
            <w:tcW w:w="1924" w:type="dxa"/>
          </w:tcPr>
          <w:p w14:paraId="2EDFF9CD">
            <w:pPr>
              <w:adjustRightInd w:val="0"/>
              <w:snapToGrid w:val="0"/>
              <w:rPr>
                <w:rFonts w:ascii="宋体" w:hAnsi="宋体"/>
                <w:szCs w:val="21"/>
              </w:rPr>
            </w:pPr>
          </w:p>
        </w:tc>
        <w:tc>
          <w:tcPr>
            <w:tcW w:w="1236" w:type="dxa"/>
          </w:tcPr>
          <w:p w14:paraId="0AE2AE68">
            <w:pPr>
              <w:adjustRightInd w:val="0"/>
              <w:snapToGrid w:val="0"/>
              <w:rPr>
                <w:rFonts w:ascii="宋体" w:hAnsi="宋体"/>
                <w:szCs w:val="21"/>
              </w:rPr>
            </w:pPr>
          </w:p>
        </w:tc>
        <w:tc>
          <w:tcPr>
            <w:tcW w:w="720" w:type="dxa"/>
          </w:tcPr>
          <w:p w14:paraId="3E726239">
            <w:pPr>
              <w:adjustRightInd w:val="0"/>
              <w:snapToGrid w:val="0"/>
              <w:jc w:val="center"/>
              <w:rPr>
                <w:rFonts w:ascii="宋体" w:hAnsi="宋体"/>
                <w:szCs w:val="21"/>
              </w:rPr>
            </w:pPr>
          </w:p>
        </w:tc>
        <w:tc>
          <w:tcPr>
            <w:tcW w:w="720" w:type="dxa"/>
          </w:tcPr>
          <w:p w14:paraId="32DE7BE0">
            <w:pPr>
              <w:adjustRightInd w:val="0"/>
              <w:snapToGrid w:val="0"/>
              <w:jc w:val="center"/>
              <w:rPr>
                <w:rFonts w:ascii="宋体" w:hAnsi="宋体"/>
                <w:szCs w:val="21"/>
              </w:rPr>
            </w:pPr>
          </w:p>
        </w:tc>
        <w:tc>
          <w:tcPr>
            <w:tcW w:w="720" w:type="dxa"/>
          </w:tcPr>
          <w:p w14:paraId="54950B04">
            <w:pPr>
              <w:adjustRightInd w:val="0"/>
              <w:snapToGrid w:val="0"/>
              <w:jc w:val="center"/>
              <w:rPr>
                <w:rFonts w:ascii="宋体" w:hAnsi="宋体"/>
                <w:szCs w:val="21"/>
              </w:rPr>
            </w:pPr>
          </w:p>
        </w:tc>
        <w:tc>
          <w:tcPr>
            <w:tcW w:w="1230" w:type="dxa"/>
          </w:tcPr>
          <w:p w14:paraId="1FB20158">
            <w:pPr>
              <w:adjustRightInd w:val="0"/>
              <w:snapToGrid w:val="0"/>
              <w:jc w:val="center"/>
              <w:rPr>
                <w:rFonts w:ascii="宋体" w:hAnsi="宋体"/>
                <w:szCs w:val="21"/>
              </w:rPr>
            </w:pPr>
          </w:p>
        </w:tc>
        <w:tc>
          <w:tcPr>
            <w:tcW w:w="1843" w:type="dxa"/>
          </w:tcPr>
          <w:p w14:paraId="73A8786F">
            <w:pPr>
              <w:adjustRightInd w:val="0"/>
              <w:snapToGrid w:val="0"/>
              <w:rPr>
                <w:rFonts w:ascii="宋体" w:hAnsi="宋体"/>
                <w:szCs w:val="21"/>
              </w:rPr>
            </w:pPr>
          </w:p>
        </w:tc>
      </w:tr>
      <w:tr w14:paraId="2728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90C12F7">
            <w:pPr>
              <w:adjustRightInd w:val="0"/>
              <w:snapToGrid w:val="0"/>
              <w:jc w:val="center"/>
              <w:rPr>
                <w:rFonts w:ascii="宋体" w:hAnsi="宋体"/>
                <w:szCs w:val="21"/>
              </w:rPr>
            </w:pPr>
          </w:p>
        </w:tc>
        <w:tc>
          <w:tcPr>
            <w:tcW w:w="1924" w:type="dxa"/>
          </w:tcPr>
          <w:p w14:paraId="531AF900">
            <w:pPr>
              <w:adjustRightInd w:val="0"/>
              <w:snapToGrid w:val="0"/>
              <w:rPr>
                <w:rFonts w:ascii="宋体" w:hAnsi="宋体"/>
                <w:szCs w:val="21"/>
              </w:rPr>
            </w:pPr>
          </w:p>
        </w:tc>
        <w:tc>
          <w:tcPr>
            <w:tcW w:w="1236" w:type="dxa"/>
          </w:tcPr>
          <w:p w14:paraId="46B006C3">
            <w:pPr>
              <w:adjustRightInd w:val="0"/>
              <w:snapToGrid w:val="0"/>
              <w:rPr>
                <w:rFonts w:ascii="宋体" w:hAnsi="宋体"/>
                <w:szCs w:val="21"/>
              </w:rPr>
            </w:pPr>
          </w:p>
        </w:tc>
        <w:tc>
          <w:tcPr>
            <w:tcW w:w="720" w:type="dxa"/>
          </w:tcPr>
          <w:p w14:paraId="562B7001">
            <w:pPr>
              <w:adjustRightInd w:val="0"/>
              <w:snapToGrid w:val="0"/>
              <w:jc w:val="center"/>
              <w:rPr>
                <w:rFonts w:ascii="宋体" w:hAnsi="宋体"/>
                <w:szCs w:val="21"/>
              </w:rPr>
            </w:pPr>
          </w:p>
        </w:tc>
        <w:tc>
          <w:tcPr>
            <w:tcW w:w="720" w:type="dxa"/>
          </w:tcPr>
          <w:p w14:paraId="7A9C8908">
            <w:pPr>
              <w:adjustRightInd w:val="0"/>
              <w:snapToGrid w:val="0"/>
              <w:jc w:val="center"/>
              <w:rPr>
                <w:rFonts w:ascii="宋体" w:hAnsi="宋体"/>
                <w:szCs w:val="21"/>
              </w:rPr>
            </w:pPr>
          </w:p>
        </w:tc>
        <w:tc>
          <w:tcPr>
            <w:tcW w:w="720" w:type="dxa"/>
          </w:tcPr>
          <w:p w14:paraId="7AC437EB">
            <w:pPr>
              <w:adjustRightInd w:val="0"/>
              <w:snapToGrid w:val="0"/>
              <w:jc w:val="center"/>
              <w:rPr>
                <w:rFonts w:ascii="宋体" w:hAnsi="宋体"/>
                <w:szCs w:val="21"/>
              </w:rPr>
            </w:pPr>
          </w:p>
        </w:tc>
        <w:tc>
          <w:tcPr>
            <w:tcW w:w="1230" w:type="dxa"/>
          </w:tcPr>
          <w:p w14:paraId="5151DEFF">
            <w:pPr>
              <w:adjustRightInd w:val="0"/>
              <w:snapToGrid w:val="0"/>
              <w:jc w:val="center"/>
              <w:rPr>
                <w:rFonts w:ascii="宋体" w:hAnsi="宋体"/>
                <w:szCs w:val="21"/>
              </w:rPr>
            </w:pPr>
          </w:p>
        </w:tc>
        <w:tc>
          <w:tcPr>
            <w:tcW w:w="1843" w:type="dxa"/>
          </w:tcPr>
          <w:p w14:paraId="0C83AC7C">
            <w:pPr>
              <w:adjustRightInd w:val="0"/>
              <w:snapToGrid w:val="0"/>
              <w:rPr>
                <w:rFonts w:ascii="宋体" w:hAnsi="宋体"/>
                <w:szCs w:val="21"/>
              </w:rPr>
            </w:pPr>
          </w:p>
        </w:tc>
      </w:tr>
      <w:tr w14:paraId="502E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9C7484">
            <w:pPr>
              <w:adjustRightInd w:val="0"/>
              <w:snapToGrid w:val="0"/>
              <w:jc w:val="center"/>
              <w:rPr>
                <w:rFonts w:ascii="宋体" w:hAnsi="宋体"/>
                <w:szCs w:val="21"/>
              </w:rPr>
            </w:pPr>
          </w:p>
        </w:tc>
        <w:tc>
          <w:tcPr>
            <w:tcW w:w="1924" w:type="dxa"/>
          </w:tcPr>
          <w:p w14:paraId="78C098EE">
            <w:pPr>
              <w:adjustRightInd w:val="0"/>
              <w:snapToGrid w:val="0"/>
              <w:rPr>
                <w:rFonts w:ascii="宋体" w:hAnsi="宋体"/>
                <w:szCs w:val="21"/>
              </w:rPr>
            </w:pPr>
          </w:p>
        </w:tc>
        <w:tc>
          <w:tcPr>
            <w:tcW w:w="1236" w:type="dxa"/>
          </w:tcPr>
          <w:p w14:paraId="6C8BD5B1">
            <w:pPr>
              <w:adjustRightInd w:val="0"/>
              <w:snapToGrid w:val="0"/>
              <w:rPr>
                <w:rFonts w:ascii="宋体" w:hAnsi="宋体"/>
                <w:szCs w:val="21"/>
              </w:rPr>
            </w:pPr>
          </w:p>
        </w:tc>
        <w:tc>
          <w:tcPr>
            <w:tcW w:w="720" w:type="dxa"/>
          </w:tcPr>
          <w:p w14:paraId="4D3BEA00">
            <w:pPr>
              <w:adjustRightInd w:val="0"/>
              <w:snapToGrid w:val="0"/>
              <w:jc w:val="center"/>
              <w:rPr>
                <w:rFonts w:ascii="宋体" w:hAnsi="宋体"/>
                <w:szCs w:val="21"/>
              </w:rPr>
            </w:pPr>
          </w:p>
        </w:tc>
        <w:tc>
          <w:tcPr>
            <w:tcW w:w="720" w:type="dxa"/>
          </w:tcPr>
          <w:p w14:paraId="453358A3">
            <w:pPr>
              <w:adjustRightInd w:val="0"/>
              <w:snapToGrid w:val="0"/>
              <w:jc w:val="center"/>
              <w:rPr>
                <w:rFonts w:ascii="宋体" w:hAnsi="宋体"/>
                <w:szCs w:val="21"/>
              </w:rPr>
            </w:pPr>
          </w:p>
        </w:tc>
        <w:tc>
          <w:tcPr>
            <w:tcW w:w="720" w:type="dxa"/>
          </w:tcPr>
          <w:p w14:paraId="3B6B563A">
            <w:pPr>
              <w:adjustRightInd w:val="0"/>
              <w:snapToGrid w:val="0"/>
              <w:jc w:val="center"/>
              <w:rPr>
                <w:rFonts w:ascii="宋体" w:hAnsi="宋体"/>
                <w:szCs w:val="21"/>
              </w:rPr>
            </w:pPr>
          </w:p>
        </w:tc>
        <w:tc>
          <w:tcPr>
            <w:tcW w:w="1230" w:type="dxa"/>
          </w:tcPr>
          <w:p w14:paraId="714F2A8A">
            <w:pPr>
              <w:adjustRightInd w:val="0"/>
              <w:snapToGrid w:val="0"/>
              <w:jc w:val="center"/>
              <w:rPr>
                <w:rFonts w:ascii="宋体" w:hAnsi="宋体"/>
                <w:szCs w:val="21"/>
              </w:rPr>
            </w:pPr>
          </w:p>
        </w:tc>
        <w:tc>
          <w:tcPr>
            <w:tcW w:w="1843" w:type="dxa"/>
          </w:tcPr>
          <w:p w14:paraId="6C036D61">
            <w:pPr>
              <w:adjustRightInd w:val="0"/>
              <w:snapToGrid w:val="0"/>
              <w:rPr>
                <w:rFonts w:ascii="宋体" w:hAnsi="宋体"/>
                <w:szCs w:val="21"/>
              </w:rPr>
            </w:pPr>
          </w:p>
        </w:tc>
      </w:tr>
      <w:tr w14:paraId="485C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160CADD">
            <w:pPr>
              <w:adjustRightInd w:val="0"/>
              <w:snapToGrid w:val="0"/>
              <w:jc w:val="center"/>
              <w:rPr>
                <w:rFonts w:ascii="宋体" w:hAnsi="宋体"/>
                <w:szCs w:val="21"/>
              </w:rPr>
            </w:pPr>
          </w:p>
        </w:tc>
        <w:tc>
          <w:tcPr>
            <w:tcW w:w="1924" w:type="dxa"/>
          </w:tcPr>
          <w:p w14:paraId="4C7283E3">
            <w:pPr>
              <w:adjustRightInd w:val="0"/>
              <w:snapToGrid w:val="0"/>
              <w:rPr>
                <w:rFonts w:ascii="宋体" w:hAnsi="宋体"/>
                <w:szCs w:val="21"/>
              </w:rPr>
            </w:pPr>
          </w:p>
        </w:tc>
        <w:tc>
          <w:tcPr>
            <w:tcW w:w="1236" w:type="dxa"/>
          </w:tcPr>
          <w:p w14:paraId="190AE8F2">
            <w:pPr>
              <w:adjustRightInd w:val="0"/>
              <w:snapToGrid w:val="0"/>
              <w:rPr>
                <w:rFonts w:ascii="宋体" w:hAnsi="宋体"/>
                <w:szCs w:val="21"/>
              </w:rPr>
            </w:pPr>
          </w:p>
        </w:tc>
        <w:tc>
          <w:tcPr>
            <w:tcW w:w="720" w:type="dxa"/>
          </w:tcPr>
          <w:p w14:paraId="08F774B1">
            <w:pPr>
              <w:adjustRightInd w:val="0"/>
              <w:snapToGrid w:val="0"/>
              <w:jc w:val="center"/>
              <w:rPr>
                <w:rFonts w:ascii="宋体" w:hAnsi="宋体"/>
                <w:szCs w:val="21"/>
              </w:rPr>
            </w:pPr>
          </w:p>
        </w:tc>
        <w:tc>
          <w:tcPr>
            <w:tcW w:w="720" w:type="dxa"/>
          </w:tcPr>
          <w:p w14:paraId="7F98D1DE">
            <w:pPr>
              <w:adjustRightInd w:val="0"/>
              <w:snapToGrid w:val="0"/>
              <w:jc w:val="center"/>
              <w:rPr>
                <w:rFonts w:ascii="宋体" w:hAnsi="宋体"/>
                <w:szCs w:val="21"/>
              </w:rPr>
            </w:pPr>
          </w:p>
        </w:tc>
        <w:tc>
          <w:tcPr>
            <w:tcW w:w="720" w:type="dxa"/>
          </w:tcPr>
          <w:p w14:paraId="0D51BEC1">
            <w:pPr>
              <w:adjustRightInd w:val="0"/>
              <w:snapToGrid w:val="0"/>
              <w:jc w:val="center"/>
              <w:rPr>
                <w:rFonts w:ascii="宋体" w:hAnsi="宋体"/>
                <w:szCs w:val="21"/>
              </w:rPr>
            </w:pPr>
          </w:p>
        </w:tc>
        <w:tc>
          <w:tcPr>
            <w:tcW w:w="1230" w:type="dxa"/>
          </w:tcPr>
          <w:p w14:paraId="67DBBBDE">
            <w:pPr>
              <w:adjustRightInd w:val="0"/>
              <w:snapToGrid w:val="0"/>
              <w:jc w:val="center"/>
              <w:rPr>
                <w:rFonts w:ascii="宋体" w:hAnsi="宋体"/>
                <w:szCs w:val="21"/>
              </w:rPr>
            </w:pPr>
          </w:p>
        </w:tc>
        <w:tc>
          <w:tcPr>
            <w:tcW w:w="1843" w:type="dxa"/>
          </w:tcPr>
          <w:p w14:paraId="24FBE0F3">
            <w:pPr>
              <w:adjustRightInd w:val="0"/>
              <w:snapToGrid w:val="0"/>
              <w:rPr>
                <w:rFonts w:ascii="宋体" w:hAnsi="宋体"/>
                <w:szCs w:val="21"/>
              </w:rPr>
            </w:pPr>
          </w:p>
        </w:tc>
      </w:tr>
    </w:tbl>
    <w:p w14:paraId="2FFC4240">
      <w:pPr>
        <w:spacing w:line="420" w:lineRule="exact"/>
        <w:ind w:firstLine="480" w:firstLineChars="200"/>
        <w:rPr>
          <w:sz w:val="24"/>
          <w:szCs w:val="24"/>
        </w:rPr>
      </w:pPr>
      <w:r>
        <w:rPr>
          <w:sz w:val="24"/>
          <w:szCs w:val="24"/>
        </w:rPr>
        <w:t>6.2  “开标一览表”和“明细表”仅作为投标方编制投标技术文件的一般格式。其中序号编写应当便于招标方了解分类或分项货物之间的所属关系，如1、1.1、1.2。</w:t>
      </w:r>
    </w:p>
    <w:p w14:paraId="71EB61DF">
      <w:pPr>
        <w:spacing w:line="420" w:lineRule="exact"/>
        <w:ind w:firstLine="480" w:firstLineChars="200"/>
        <w:rPr>
          <w:sz w:val="24"/>
          <w:szCs w:val="24"/>
        </w:rPr>
      </w:pPr>
      <w:r>
        <w:rPr>
          <w:sz w:val="24"/>
          <w:szCs w:val="24"/>
        </w:rPr>
        <w:t>6.3  应当尽可能将货物的配置列全、列细，这将有助于投标方胜出。</w:t>
      </w:r>
    </w:p>
    <w:p w14:paraId="7D3655EA">
      <w:pPr>
        <w:spacing w:line="420" w:lineRule="exact"/>
        <w:ind w:firstLine="480" w:firstLineChars="200"/>
        <w:rPr>
          <w:sz w:val="24"/>
          <w:szCs w:val="24"/>
        </w:rPr>
      </w:pPr>
      <w:r>
        <w:rPr>
          <w:sz w:val="24"/>
          <w:szCs w:val="24"/>
        </w:rPr>
        <w:t>6.4  单价与总价之间、总价与分类小计价之间、分类小计价与合计价之间数据应当齐全而且准确。</w:t>
      </w:r>
    </w:p>
    <w:p w14:paraId="281C50C9">
      <w:pPr>
        <w:spacing w:line="420" w:lineRule="exact"/>
        <w:ind w:firstLine="480" w:firstLineChars="200"/>
        <w:rPr>
          <w:sz w:val="24"/>
          <w:szCs w:val="24"/>
        </w:rPr>
      </w:pPr>
      <w:r>
        <w:rPr>
          <w:sz w:val="24"/>
          <w:szCs w:val="24"/>
        </w:rPr>
        <w:t>6.5  本条款表格中的制造商，应当为全称或公认的简称。</w:t>
      </w:r>
    </w:p>
    <w:p w14:paraId="03D99EB9">
      <w:pPr>
        <w:spacing w:line="420" w:lineRule="exact"/>
        <w:jc w:val="left"/>
        <w:outlineLvl w:val="2"/>
        <w:rPr>
          <w:rFonts w:eastAsia="黑体"/>
          <w:sz w:val="24"/>
        </w:rPr>
      </w:pPr>
      <w:bookmarkStart w:id="456" w:name="_Toc22227"/>
      <w:bookmarkStart w:id="457" w:name="_Toc12484"/>
      <w:bookmarkStart w:id="458" w:name="_Toc588"/>
      <w:bookmarkStart w:id="459" w:name="_Toc130903457"/>
      <w:r>
        <w:rPr>
          <w:rFonts w:hint="eastAsia" w:eastAsia="黑体"/>
          <w:sz w:val="24"/>
        </w:rPr>
        <w:t>7</w:t>
      </w:r>
      <w:r>
        <w:rPr>
          <w:rFonts w:eastAsia="黑体"/>
          <w:sz w:val="24"/>
        </w:rPr>
        <w:t>.2 技术文件中货物报价格式要求</w:t>
      </w:r>
      <w:bookmarkEnd w:id="456"/>
      <w:bookmarkEnd w:id="457"/>
      <w:bookmarkEnd w:id="458"/>
      <w:bookmarkEnd w:id="459"/>
    </w:p>
    <w:p w14:paraId="7834F6EF">
      <w:pPr>
        <w:spacing w:line="420" w:lineRule="exact"/>
        <w:ind w:firstLine="480" w:firstLineChars="200"/>
        <w:rPr>
          <w:sz w:val="24"/>
        </w:rPr>
      </w:pPr>
      <w:r>
        <w:rPr>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C5A622B">
      <w:pPr>
        <w:spacing w:line="420" w:lineRule="exact"/>
        <w:ind w:firstLine="480" w:firstLineChars="200"/>
        <w:rPr>
          <w:sz w:val="24"/>
        </w:rPr>
      </w:pPr>
      <w:r>
        <w:rPr>
          <w:sz w:val="24"/>
        </w:rPr>
        <w:t>2、如果投标总报价与其它价格出现错误或不一致，将有可能导致废标。</w:t>
      </w:r>
    </w:p>
    <w:p w14:paraId="69E82852">
      <w:pPr>
        <w:spacing w:line="420" w:lineRule="exact"/>
        <w:ind w:firstLine="480" w:firstLineChars="200"/>
        <w:rPr>
          <w:sz w:val="24"/>
        </w:rPr>
      </w:pPr>
      <w:r>
        <w:rPr>
          <w:sz w:val="24"/>
        </w:rPr>
        <w:t>3、投标总报价为自合同签定生效至合同无异议执行完毕涉及的</w:t>
      </w:r>
      <w:r>
        <w:rPr>
          <w:rFonts w:hint="eastAsia"/>
          <w:sz w:val="24"/>
          <w:lang w:eastAsia="zh-CN"/>
        </w:rPr>
        <w:t>招标方</w:t>
      </w:r>
      <w:r>
        <w:rPr>
          <w:sz w:val="24"/>
        </w:rPr>
        <w:t>需要支付的全部费用。如投标方认为本招标及投标货物涉及特需或专门的设计，应当单独列明设计费。</w:t>
      </w:r>
    </w:p>
    <w:p w14:paraId="4E70D9B6">
      <w:pPr>
        <w:spacing w:line="420" w:lineRule="exact"/>
        <w:ind w:firstLine="480" w:firstLineChars="200"/>
        <w:rPr>
          <w:sz w:val="24"/>
        </w:rPr>
      </w:pPr>
      <w:r>
        <w:rPr>
          <w:sz w:val="24"/>
        </w:rPr>
        <w:t>4、备品备件、易损件和专用耗材，招标方将可能与投标方按照投标价格另行签署供货合同。</w:t>
      </w:r>
    </w:p>
    <w:p w14:paraId="4BC42E27">
      <w:pPr>
        <w:spacing w:line="420" w:lineRule="exact"/>
        <w:ind w:firstLine="480" w:firstLineChars="200"/>
        <w:rPr>
          <w:sz w:val="24"/>
        </w:rPr>
      </w:pPr>
      <w:r>
        <w:rPr>
          <w:sz w:val="24"/>
        </w:rPr>
        <w:t>5、要求投标总报价、分项报价、明细报价之间应当具有相互间对应关系以及填报分项和明细报价，仅为便于评标而不妨碍投标人以最合适的形式签署合同。</w:t>
      </w:r>
    </w:p>
    <w:p w14:paraId="35C5E9FB">
      <w:pPr>
        <w:spacing w:line="420" w:lineRule="exact"/>
        <w:jc w:val="left"/>
        <w:outlineLvl w:val="2"/>
        <w:rPr>
          <w:rFonts w:eastAsia="黑体"/>
          <w:sz w:val="24"/>
        </w:rPr>
      </w:pPr>
      <w:bookmarkStart w:id="460" w:name="_Toc130903458"/>
      <w:bookmarkStart w:id="461" w:name="_Toc9"/>
      <w:bookmarkStart w:id="462" w:name="_Toc30059"/>
      <w:bookmarkStart w:id="463" w:name="_Toc25964"/>
      <w:r>
        <w:rPr>
          <w:rFonts w:hint="eastAsia" w:eastAsia="黑体"/>
          <w:sz w:val="24"/>
        </w:rPr>
        <w:t>7</w:t>
      </w:r>
      <w:r>
        <w:rPr>
          <w:rFonts w:eastAsia="黑体"/>
          <w:sz w:val="24"/>
        </w:rPr>
        <w:t>.3 验收标准及内容要求</w:t>
      </w:r>
      <w:bookmarkEnd w:id="460"/>
      <w:bookmarkEnd w:id="461"/>
      <w:bookmarkEnd w:id="462"/>
      <w:bookmarkEnd w:id="463"/>
    </w:p>
    <w:p w14:paraId="05BE8353">
      <w:pPr>
        <w:adjustRightInd w:val="0"/>
        <w:snapToGrid w:val="0"/>
        <w:spacing w:line="420" w:lineRule="exact"/>
        <w:ind w:firstLine="480" w:firstLineChars="200"/>
        <w:rPr>
          <w:sz w:val="24"/>
        </w:rPr>
      </w:pPr>
      <w:r>
        <w:rPr>
          <w:sz w:val="24"/>
        </w:rPr>
        <w:t>除招标文件明确的验收标准或内容之外，投标方应当在投标文件中提供预验收（必要时）和终验收的标准以及规程；在合同签定之前，经投标方和招标方双方洽谈确认并签署，以作为验收标准执行。</w:t>
      </w:r>
    </w:p>
    <w:p w14:paraId="696D2BFB">
      <w:pPr>
        <w:pStyle w:val="58"/>
        <w:rPr>
          <w:color w:val="auto"/>
        </w:rPr>
        <w:sectPr>
          <w:headerReference r:id="rId19" w:type="default"/>
          <w:pgSz w:w="11907" w:h="16840"/>
          <w:pgMar w:top="1785" w:right="1418" w:bottom="1418" w:left="1418" w:header="724" w:footer="851" w:gutter="0"/>
          <w:pgNumType w:fmt="decimal"/>
          <w:cols w:space="720" w:num="1"/>
          <w:docGrid w:linePitch="290" w:charSpace="-3931"/>
        </w:sectPr>
      </w:pPr>
      <w:bookmarkStart w:id="464" w:name="_Toc465187648"/>
    </w:p>
    <w:p w14:paraId="2F57F650">
      <w:pPr>
        <w:pStyle w:val="58"/>
        <w:outlineLvl w:val="1"/>
        <w:rPr>
          <w:color w:val="auto"/>
        </w:rPr>
      </w:pPr>
      <w:bookmarkStart w:id="465" w:name="_Toc5180"/>
      <w:bookmarkStart w:id="466" w:name="_Toc17768"/>
      <w:bookmarkStart w:id="467" w:name="_Toc130903459"/>
      <w:bookmarkStart w:id="468" w:name="_Toc8392"/>
      <w:bookmarkStart w:id="469" w:name="_Toc9109"/>
      <w:r>
        <w:rPr>
          <w:color w:val="auto"/>
        </w:rPr>
        <w:t>第八章  其它要求及说明</w:t>
      </w:r>
      <w:bookmarkEnd w:id="464"/>
      <w:bookmarkEnd w:id="465"/>
      <w:bookmarkEnd w:id="466"/>
      <w:bookmarkEnd w:id="467"/>
      <w:bookmarkEnd w:id="468"/>
      <w:bookmarkEnd w:id="469"/>
    </w:p>
    <w:p w14:paraId="3BCFF773">
      <w:pPr>
        <w:spacing w:line="420" w:lineRule="exact"/>
        <w:jc w:val="left"/>
        <w:outlineLvl w:val="2"/>
        <w:rPr>
          <w:rFonts w:eastAsia="黑体"/>
          <w:sz w:val="24"/>
        </w:rPr>
      </w:pPr>
      <w:bookmarkStart w:id="470" w:name="_Toc19576"/>
      <w:bookmarkStart w:id="471" w:name="_Toc130903460"/>
      <w:bookmarkStart w:id="472" w:name="_Toc1460"/>
      <w:bookmarkStart w:id="473" w:name="_Toc10285"/>
      <w:r>
        <w:rPr>
          <w:rFonts w:hint="eastAsia" w:eastAsia="黑体"/>
          <w:sz w:val="24"/>
        </w:rPr>
        <w:t>8</w:t>
      </w:r>
      <w:r>
        <w:rPr>
          <w:rFonts w:eastAsia="黑体"/>
          <w:sz w:val="24"/>
        </w:rPr>
        <w:t>.1 要求</w:t>
      </w:r>
      <w:bookmarkEnd w:id="470"/>
      <w:bookmarkEnd w:id="471"/>
      <w:bookmarkEnd w:id="472"/>
      <w:bookmarkEnd w:id="473"/>
    </w:p>
    <w:p w14:paraId="4782244D">
      <w:pPr>
        <w:pStyle w:val="18"/>
        <w:spacing w:line="420" w:lineRule="exact"/>
        <w:rPr>
          <w:sz w:val="24"/>
        </w:rPr>
      </w:pPr>
      <w:r>
        <w:rPr>
          <w:sz w:val="24"/>
        </w:rPr>
        <w:t>为保证本技术标书所列采购货物的质量以及先进性、可靠性、经济性和实用性，要求投标方在投标文件中，至少应具备以下资格证明文件或资料：</w:t>
      </w:r>
    </w:p>
    <w:p w14:paraId="0047DDAF">
      <w:pPr>
        <w:spacing w:line="420" w:lineRule="exact"/>
        <w:ind w:firstLine="477" w:firstLineChars="199"/>
        <w:rPr>
          <w:sz w:val="24"/>
        </w:rPr>
      </w:pPr>
      <w:r>
        <w:rPr>
          <w:sz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43431EA4">
      <w:pPr>
        <w:spacing w:line="420" w:lineRule="exact"/>
        <w:ind w:firstLine="477" w:firstLineChars="199"/>
        <w:rPr>
          <w:sz w:val="24"/>
        </w:rPr>
      </w:pPr>
      <w:r>
        <w:rPr>
          <w:sz w:val="24"/>
        </w:rPr>
        <w:t>2、投标方</w:t>
      </w:r>
      <w:r>
        <w:rPr>
          <w:rFonts w:hint="eastAsia"/>
          <w:sz w:val="24"/>
        </w:rPr>
        <w:t>原则上</w:t>
      </w:r>
      <w:r>
        <w:rPr>
          <w:sz w:val="24"/>
        </w:rPr>
        <w:t>应是通过有关资格认证的法人。应当在投标文件中提供有效期内的资格认证证书，如：ISO9001、VDA6.1、QS9000等。</w:t>
      </w:r>
    </w:p>
    <w:p w14:paraId="33E0743A">
      <w:pPr>
        <w:spacing w:line="420" w:lineRule="exact"/>
        <w:ind w:firstLine="477" w:firstLineChars="199"/>
        <w:rPr>
          <w:sz w:val="24"/>
        </w:rPr>
      </w:pPr>
      <w:r>
        <w:rPr>
          <w:sz w:val="24"/>
        </w:rPr>
        <w:t>3、国产设备应附有采购货物（或设备）涉及的由“中国质量认证中心”颁发的《中国国家强制性产品认证证书》（CCC证书）。</w:t>
      </w:r>
    </w:p>
    <w:p w14:paraId="690F77CB">
      <w:pPr>
        <w:spacing w:line="420" w:lineRule="exact"/>
        <w:ind w:firstLine="477" w:firstLineChars="199"/>
        <w:rPr>
          <w:sz w:val="24"/>
        </w:rPr>
      </w:pPr>
      <w:r>
        <w:rPr>
          <w:sz w:val="24"/>
        </w:rPr>
        <w:t>4、应附有其它与投标单位、采购货物有关的荣誉证书或资料。</w:t>
      </w:r>
    </w:p>
    <w:p w14:paraId="3864B70D">
      <w:pPr>
        <w:spacing w:line="420" w:lineRule="exact"/>
        <w:ind w:firstLine="477" w:firstLineChars="199"/>
        <w:rPr>
          <w:sz w:val="24"/>
        </w:rPr>
      </w:pPr>
      <w:r>
        <w:rPr>
          <w:sz w:val="24"/>
        </w:rPr>
        <w:t>5、必须附有投标货物涉及产品要求的、国家或行业管理规定要求的、或者投标方认为能够体现其投标货物合法性及先进性的最高级别的证明材料（投标货物不涉及的除外）：</w:t>
      </w:r>
    </w:p>
    <w:p w14:paraId="68DCB742">
      <w:pPr>
        <w:spacing w:line="420" w:lineRule="exact"/>
        <w:ind w:firstLine="477" w:firstLineChars="199"/>
        <w:rPr>
          <w:sz w:val="24"/>
        </w:rPr>
      </w:pPr>
      <w:r>
        <w:rPr>
          <w:sz w:val="24"/>
        </w:rPr>
        <w:t>5.1  国家相关机构颁发的有效期之内所必需的《生产许可证》。</w:t>
      </w:r>
    </w:p>
    <w:p w14:paraId="645AF3EC">
      <w:pPr>
        <w:spacing w:line="420" w:lineRule="exact"/>
        <w:ind w:firstLine="477" w:firstLineChars="199"/>
        <w:rPr>
          <w:sz w:val="24"/>
        </w:rPr>
      </w:pPr>
      <w:r>
        <w:rPr>
          <w:sz w:val="24"/>
        </w:rPr>
        <w:t>5.2  产品（或技术）鉴定报告/证书、专利证书或专利许可证书、新技术成果证书等。</w:t>
      </w:r>
    </w:p>
    <w:p w14:paraId="5353000C">
      <w:pPr>
        <w:spacing w:line="420" w:lineRule="exact"/>
        <w:ind w:firstLine="477" w:firstLineChars="199"/>
        <w:rPr>
          <w:sz w:val="24"/>
        </w:rPr>
      </w:pPr>
      <w:r>
        <w:rPr>
          <w:sz w:val="24"/>
        </w:rPr>
        <w:t>5.3  产品相关检验、试验报告，如：型式试验检验报告、安全试验检验报告、电弧效应试验报告、噪声检测报告等</w:t>
      </w:r>
    </w:p>
    <w:p w14:paraId="092081F0">
      <w:pPr>
        <w:spacing w:line="420" w:lineRule="exact"/>
        <w:ind w:firstLine="477" w:firstLineChars="199"/>
        <w:rPr>
          <w:sz w:val="24"/>
        </w:rPr>
      </w:pPr>
      <w:r>
        <w:rPr>
          <w:sz w:val="24"/>
        </w:rPr>
        <w:t>5.4  其它能够证明所供货物的质量水平、技术水平、安全性水平、节能性水平、环保性水平等相关的其它证明文件或资料、报告等。</w:t>
      </w:r>
    </w:p>
    <w:p w14:paraId="29BE2F31">
      <w:pPr>
        <w:spacing w:line="420" w:lineRule="exact"/>
        <w:ind w:firstLine="477" w:firstLineChars="199"/>
        <w:rPr>
          <w:sz w:val="24"/>
        </w:rPr>
      </w:pPr>
      <w:r>
        <w:rPr>
          <w:sz w:val="24"/>
        </w:rPr>
        <w:t>5.5  该类报告或证明材料对于投标方胜出乃至中标极为重要！</w:t>
      </w:r>
    </w:p>
    <w:p w14:paraId="2C289896">
      <w:pPr>
        <w:spacing w:line="420" w:lineRule="exact"/>
        <w:jc w:val="left"/>
        <w:outlineLvl w:val="2"/>
        <w:rPr>
          <w:rFonts w:eastAsia="黑体"/>
          <w:sz w:val="24"/>
        </w:rPr>
      </w:pPr>
      <w:bookmarkStart w:id="474" w:name="_Toc21830"/>
      <w:bookmarkStart w:id="475" w:name="_Toc20470"/>
      <w:bookmarkStart w:id="476" w:name="_Toc130903461"/>
      <w:bookmarkStart w:id="477" w:name="_Toc9008"/>
      <w:r>
        <w:rPr>
          <w:rFonts w:hint="eastAsia" w:eastAsia="黑体"/>
          <w:sz w:val="24"/>
        </w:rPr>
        <w:t>8</w:t>
      </w:r>
      <w:r>
        <w:rPr>
          <w:rFonts w:eastAsia="黑体"/>
          <w:sz w:val="24"/>
        </w:rPr>
        <w:t>.2 说明</w:t>
      </w:r>
      <w:bookmarkEnd w:id="474"/>
      <w:bookmarkEnd w:id="475"/>
      <w:bookmarkEnd w:id="476"/>
      <w:bookmarkEnd w:id="477"/>
    </w:p>
    <w:p w14:paraId="1E6D4DC8">
      <w:pPr>
        <w:spacing w:line="420" w:lineRule="exact"/>
        <w:ind w:firstLine="480" w:firstLineChars="200"/>
        <w:rPr>
          <w:sz w:val="24"/>
        </w:rPr>
      </w:pPr>
      <w:r>
        <w:rPr>
          <w:sz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124E1E94">
      <w:pPr>
        <w:spacing w:line="420" w:lineRule="exact"/>
        <w:ind w:firstLine="480" w:firstLineChars="200"/>
        <w:rPr>
          <w:sz w:val="24"/>
        </w:rPr>
      </w:pPr>
      <w:r>
        <w:rPr>
          <w:sz w:val="24"/>
        </w:rPr>
        <w:t>2、即使有建议意见或建议方案，仍应依据招标文件和本技术标书要求，编写符合要求的投标文件。建议方案或建议意见，应以单独篇章或文件，予以说明和报价。</w:t>
      </w:r>
    </w:p>
    <w:p w14:paraId="5F7E8E82">
      <w:pPr>
        <w:spacing w:line="420" w:lineRule="exact"/>
        <w:ind w:firstLine="480" w:firstLineChars="200"/>
        <w:rPr>
          <w:sz w:val="24"/>
        </w:rPr>
      </w:pPr>
      <w:r>
        <w:rPr>
          <w:sz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5C724488">
      <w:pPr>
        <w:spacing w:line="420" w:lineRule="exact"/>
        <w:ind w:firstLine="480" w:firstLineChars="200"/>
        <w:rPr>
          <w:sz w:val="24"/>
        </w:rPr>
      </w:pPr>
      <w:r>
        <w:rPr>
          <w:sz w:val="24"/>
        </w:rPr>
        <w:t>4、招标文件、投标文件、答疑文件、技术交流文件、</w:t>
      </w:r>
      <w:r>
        <w:rPr>
          <w:rFonts w:hint="eastAsia"/>
          <w:sz w:val="24"/>
          <w:lang w:eastAsia="zh-CN"/>
        </w:rPr>
        <w:t>技术标书</w:t>
      </w:r>
      <w:r>
        <w:rPr>
          <w:sz w:val="24"/>
        </w:rPr>
        <w:t>等，在采购过程全部为有效文件，如有差异，以对招标方最有利的条款为准。</w:t>
      </w:r>
    </w:p>
    <w:p w14:paraId="6E9CFD59">
      <w:pPr>
        <w:tabs>
          <w:tab w:val="left" w:pos="2587"/>
        </w:tabs>
        <w:bidi w:val="0"/>
        <w:ind w:firstLine="480" w:firstLineChars="200"/>
        <w:jc w:val="left"/>
        <w:rPr>
          <w:rFonts w:hint="eastAsia" w:ascii="Times New Roman" w:hAnsi="Times New Roman"/>
          <w:b/>
          <w:bCs/>
          <w:sz w:val="36"/>
          <w:szCs w:val="36"/>
        </w:rPr>
      </w:pPr>
      <w:r>
        <w:rPr>
          <w:sz w:val="24"/>
        </w:rPr>
        <w:t>5、为避免</w:t>
      </w:r>
      <w:r>
        <w:rPr>
          <w:rFonts w:hint="eastAsia"/>
          <w:sz w:val="24"/>
        </w:rPr>
        <w:t>歧义</w:t>
      </w:r>
      <w:r>
        <w:rPr>
          <w:sz w:val="24"/>
        </w:rPr>
        <w:t>，本技术标书涉及招投标环节的条款，均将潜在的</w:t>
      </w:r>
      <w:r>
        <w:rPr>
          <w:rFonts w:hint="eastAsia"/>
          <w:sz w:val="24"/>
          <w:lang w:eastAsia="zh-CN"/>
        </w:rPr>
        <w:t>投标方</w:t>
      </w:r>
      <w:r>
        <w:rPr>
          <w:sz w:val="24"/>
        </w:rPr>
        <w:t>称为投标方、将</w:t>
      </w:r>
      <w:r>
        <w:rPr>
          <w:rFonts w:hint="eastAsia"/>
          <w:sz w:val="24"/>
          <w:lang w:eastAsia="zh-CN"/>
        </w:rPr>
        <w:t>招标方</w:t>
      </w:r>
      <w:r>
        <w:rPr>
          <w:sz w:val="24"/>
        </w:rPr>
        <w:t>称为招标方；定标后合同签署环节以及后续的合同执行环节条款，招标方称为</w:t>
      </w:r>
      <w:r>
        <w:rPr>
          <w:rFonts w:hint="eastAsia"/>
          <w:sz w:val="24"/>
          <w:lang w:eastAsia="zh-CN"/>
        </w:rPr>
        <w:t>招标方</w:t>
      </w:r>
      <w:r>
        <w:rPr>
          <w:sz w:val="24"/>
        </w:rPr>
        <w:t>、投标方中的中标方称为</w:t>
      </w:r>
      <w:r>
        <w:rPr>
          <w:rFonts w:hint="eastAsia"/>
          <w:sz w:val="24"/>
          <w:lang w:eastAsia="zh-CN"/>
        </w:rPr>
        <w:t>投标方。</w:t>
      </w:r>
      <w:bookmarkEnd w:id="231"/>
    </w:p>
    <w:sectPr>
      <w:headerReference r:id="rId20" w:type="default"/>
      <w:footerReference r:id="rId21" w:type="default"/>
      <w:pgSz w:w="11906" w:h="16838"/>
      <w:pgMar w:top="1588" w:right="1418"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47F">
    <w:pPr>
      <w:pStyle w:val="20"/>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8B382">
                          <w:pPr>
                            <w:pStyle w:val="20"/>
                            <w:jc w:val="center"/>
                          </w:pPr>
                          <w:r>
                            <w:fldChar w:fldCharType="begin"/>
                          </w:r>
                          <w:r>
                            <w:instrText xml:space="preserve">PAGE   \* MERGEFORMAT</w:instrText>
                          </w:r>
                          <w:r>
                            <w:fldChar w:fldCharType="separate"/>
                          </w:r>
                          <w:r>
                            <w:rPr>
                              <w:lang w:val="zh-CN"/>
                            </w:rPr>
                            <w:t>-</w:t>
                          </w:r>
                          <w:r>
                            <w:t xml:space="preserve">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2D8B382">
                    <w:pPr>
                      <w:pStyle w:val="20"/>
                      <w:jc w:val="center"/>
                    </w:pPr>
                    <w:r>
                      <w:fldChar w:fldCharType="begin"/>
                    </w:r>
                    <w:r>
                      <w:instrText xml:space="preserve">PAGE   \* MERGEFORMAT</w:instrText>
                    </w:r>
                    <w:r>
                      <w:fldChar w:fldCharType="separate"/>
                    </w:r>
                    <w:r>
                      <w:rPr>
                        <w:lang w:val="zh-CN"/>
                      </w:rPr>
                      <w:t>-</w:t>
                    </w:r>
                    <w:r>
                      <w:t xml:space="preserve"> 2 -</w:t>
                    </w:r>
                    <w:r>
                      <w:fldChar w:fldCharType="end"/>
                    </w:r>
                  </w:p>
                </w:txbxContent>
              </v:textbox>
            </v:shape>
          </w:pict>
        </mc:Fallback>
      </mc:AlternateContent>
    </w:r>
  </w:p>
  <w:p w14:paraId="57A30F55">
    <w:pPr>
      <w:pStyle w:val="20"/>
    </w:pPr>
  </w:p>
  <w:p w14:paraId="336E922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DA7C">
    <w:pPr>
      <w:pStyle w:val="20"/>
      <w:tabs>
        <w:tab w:val="clear" w:pos="4153"/>
      </w:tabs>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35896">
                          <w:pPr>
                            <w:pStyle w:val="20"/>
                          </w:pPr>
                          <w:r>
                            <w:fldChar w:fldCharType="begin"/>
                          </w:r>
                          <w:r>
                            <w:instrText xml:space="preserve"> PAGE  \* MERGEFORMAT </w:instrText>
                          </w:r>
                          <w:r>
                            <w:fldChar w:fldCharType="separate"/>
                          </w:r>
                          <w:r>
                            <w:t>- 39 -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0135896">
                    <w:pPr>
                      <w:pStyle w:val="20"/>
                    </w:pPr>
                    <w:r>
                      <w:fldChar w:fldCharType="begin"/>
                    </w:r>
                    <w:r>
                      <w:instrText xml:space="preserve"> PAGE  \* MERGEFORMAT </w:instrText>
                    </w:r>
                    <w:r>
                      <w:fldChar w:fldCharType="separate"/>
                    </w:r>
                    <w:r>
                      <w:t>- 39 -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4395">
    <w:pPr>
      <w:pStyle w:val="20"/>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605CA">
                          <w:pPr>
                            <w:pStyle w:val="20"/>
                            <w:jc w:val="center"/>
                          </w:pPr>
                          <w:r>
                            <w:fldChar w:fldCharType="begin"/>
                          </w:r>
                          <w:r>
                            <w:instrText xml:space="preserve">PAGE   \* MERGEFORMAT</w:instrText>
                          </w:r>
                          <w:r>
                            <w:fldChar w:fldCharType="separate"/>
                          </w:r>
                          <w:r>
                            <w:rPr>
                              <w:lang w:val="zh-CN"/>
                            </w:rPr>
                            <w:t>-</w:t>
                          </w:r>
                          <w:r>
                            <w:t xml:space="preserve">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44605CA">
                    <w:pPr>
                      <w:pStyle w:val="20"/>
                      <w:jc w:val="center"/>
                    </w:pPr>
                    <w:r>
                      <w:fldChar w:fldCharType="begin"/>
                    </w:r>
                    <w:r>
                      <w:instrText xml:space="preserve">PAGE   \* MERGEFORMAT</w:instrText>
                    </w:r>
                    <w:r>
                      <w:fldChar w:fldCharType="separate"/>
                    </w:r>
                    <w:r>
                      <w:rPr>
                        <w:lang w:val="zh-CN"/>
                      </w:rPr>
                      <w:t>-</w:t>
                    </w:r>
                    <w:r>
                      <w:t xml:space="preserve"> 1 -</w:t>
                    </w:r>
                    <w:r>
                      <w:fldChar w:fldCharType="end"/>
                    </w:r>
                  </w:p>
                </w:txbxContent>
              </v:textbox>
            </v:shape>
          </w:pict>
        </mc:Fallback>
      </mc:AlternateContent>
    </w:r>
  </w:p>
  <w:p w14:paraId="1AE8A831">
    <w:pPr>
      <w:pStyle w:val="20"/>
      <w:jc w:val="center"/>
    </w:pPr>
  </w:p>
  <w:p w14:paraId="478B95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AE53">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307C8">
    <w:pPr>
      <w:pStyle w:val="20"/>
      <w:jc w:val="center"/>
      <w:rPr>
        <w:rFonts w:hint="default" w:eastAsia="宋体"/>
        <w:lang w:val="en-US" w:eastAsia="zh-CN"/>
      </w:rPr>
    </w:pPr>
    <w:r>
      <w:rPr>
        <w:rFonts w:hint="eastAsia"/>
        <w:lang w:val="en-US" w:eastAsia="zh-CN"/>
      </w:rPr>
      <w:t>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6A446">
    <w:pPr>
      <w:pStyle w:val="20"/>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7420D">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38F7420D">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E436D">
    <w:pPr>
      <w:pStyle w:val="20"/>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10E68">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B810E68">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07EA1">
    <w:pPr>
      <w:pStyle w:val="20"/>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9738"/>
                            <w:docPartObj>
                              <w:docPartGallery w:val="autotext"/>
                            </w:docPartObj>
                          </w:sdtPr>
                          <w:sdtContent>
                            <w:p w14:paraId="52FBB867">
                              <w:pPr>
                                <w:pStyle w:val="20"/>
                                <w:jc w:val="center"/>
                              </w:pPr>
                              <w:r>
                                <w:fldChar w:fldCharType="begin"/>
                              </w:r>
                              <w:r>
                                <w:instrText xml:space="preserve">PAGE   \* MERGEFORMAT</w:instrText>
                              </w:r>
                              <w:r>
                                <w:fldChar w:fldCharType="separate"/>
                              </w:r>
                              <w:r>
                                <w:rPr>
                                  <w:lang w:val="zh-CN"/>
                                </w:rPr>
                                <w:t>2</w:t>
                              </w:r>
                              <w:r>
                                <w:fldChar w:fldCharType="end"/>
                              </w:r>
                            </w:p>
                          </w:sdtContent>
                        </w:sdt>
                        <w:p w14:paraId="4679F9D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sdt>
                    <w:sdtPr>
                      <w:id w:val="147479738"/>
                      <w:docPartObj>
                        <w:docPartGallery w:val="autotext"/>
                      </w:docPartObj>
                    </w:sdtPr>
                    <w:sdtContent>
                      <w:p w14:paraId="52FBB867">
                        <w:pPr>
                          <w:pStyle w:val="20"/>
                          <w:jc w:val="center"/>
                        </w:pPr>
                        <w:r>
                          <w:fldChar w:fldCharType="begin"/>
                        </w:r>
                        <w:r>
                          <w:instrText xml:space="preserve">PAGE   \* MERGEFORMAT</w:instrText>
                        </w:r>
                        <w:r>
                          <w:fldChar w:fldCharType="separate"/>
                        </w:r>
                        <w:r>
                          <w:rPr>
                            <w:lang w:val="zh-CN"/>
                          </w:rPr>
                          <w:t>2</w:t>
                        </w:r>
                        <w:r>
                          <w:fldChar w:fldCharType="end"/>
                        </w:r>
                      </w:p>
                    </w:sdtContent>
                  </w:sdt>
                  <w:p w14:paraId="4679F9D2"/>
                </w:txbxContent>
              </v:textbox>
            </v:shape>
          </w:pict>
        </mc:Fallback>
      </mc:AlternateContent>
    </w:r>
  </w:p>
  <w:p w14:paraId="74BB7C6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C675">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B265E">
    <w:pPr>
      <w:pStyle w:val="21"/>
    </w:pPr>
    <w:r>
      <w:rPr>
        <w:rFonts w:hint="eastAsia" w:ascii="宋体" w:hAnsi="宋体"/>
        <w:sz w:val="21"/>
        <w:szCs w:val="21"/>
        <w:lang w:val="en-US" w:eastAsia="zh-CN"/>
      </w:rPr>
      <w:t>功能安全测试系统项目</w:t>
    </w:r>
    <w:r>
      <w:rPr>
        <w:rFonts w:hint="eastAsia" w:ascii="宋体" w:hAnsi="宋体"/>
        <w:sz w:val="21"/>
        <w:szCs w:val="21"/>
      </w:rPr>
      <w:t>技术标书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5E30C">
    <w:pPr>
      <w:pStyle w:val="21"/>
      <w:rPr>
        <w:rFonts w:ascii="宋体" w:hAnsi="宋体"/>
        <w:sz w:val="21"/>
        <w:szCs w:val="21"/>
      </w:rPr>
    </w:pPr>
    <w:r>
      <w:rPr>
        <w:rFonts w:hint="eastAsia" w:ascii="宋体" w:hAnsi="宋体"/>
        <w:sz w:val="21"/>
        <w:szCs w:val="21"/>
        <w:lang w:val="en-US" w:eastAsia="zh-CN"/>
      </w:rPr>
      <w:t>功能安全测试系统项目</w:t>
    </w:r>
    <w:r>
      <w:rPr>
        <w:rFonts w:hint="eastAsia" w:ascii="宋体" w:hAnsi="宋体"/>
        <w:sz w:val="21"/>
        <w:szCs w:val="21"/>
      </w:rPr>
      <w:t>技术标书</w:t>
    </w:r>
    <w:r>
      <mc:AlternateContent>
        <mc:Choice Requires="wps">
          <w:drawing>
            <wp:anchor distT="0" distB="0" distL="114300" distR="114300" simplePos="0" relativeHeight="251677696" behindDoc="0" locked="1" layoutInCell="1" allowOverlap="1">
              <wp:simplePos x="0" y="0"/>
              <wp:positionH relativeFrom="margin">
                <wp:align>left</wp:align>
              </wp:positionH>
              <wp:positionV relativeFrom="page">
                <wp:posOffset>180340</wp:posOffset>
              </wp:positionV>
              <wp:extent cx="5767070" cy="327660"/>
              <wp:effectExtent l="0" t="0" r="0" b="0"/>
              <wp:wrapNone/>
              <wp:docPr id="4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2218"/>
                          </w:sdtPr>
                          <w:sdtEndPr>
                            <w:rPr>
                              <w:rStyle w:val="34"/>
                              <w:rFonts w:ascii="等线" w:hAnsi="等线" w:eastAsia="等线" w:cs="Times New Roman"/>
                              <w:b w:val="0"/>
                              <w:bCs w:val="0"/>
                              <w:caps w:val="0"/>
                              <w:color w:val="auto"/>
                              <w:spacing w:val="0"/>
                              <w:sz w:val="21"/>
                              <w:szCs w:val="21"/>
                              <w:lang w:val="fr-CH"/>
                            </w:rPr>
                          </w:sdtEndPr>
                          <w:sdtContent>
                            <w:p w14:paraId="2499CD3D">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769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IvKDdQAAAAGAQAADwAAAAAAAAABACAAAAAiAAAAZHJzL2Rvd25yZXYueG1sUEsB&#10;AhQAFAAAAAgAh07iQNLEKeUyAgAAdwQAAA4AAAAAAAAAAQAgAAAAIw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72218"/>
                    </w:sdtPr>
                    <w:sdtEndPr>
                      <w:rPr>
                        <w:rStyle w:val="34"/>
                        <w:rFonts w:ascii="等线" w:hAnsi="等线" w:eastAsia="等线" w:cs="Times New Roman"/>
                        <w:b w:val="0"/>
                        <w:bCs w:val="0"/>
                        <w:caps w:val="0"/>
                        <w:color w:val="auto"/>
                        <w:spacing w:val="0"/>
                        <w:sz w:val="21"/>
                        <w:szCs w:val="21"/>
                        <w:lang w:val="fr-CH"/>
                      </w:rPr>
                    </w:sdtEndPr>
                    <w:sdtContent>
                      <w:p w14:paraId="2499CD3D">
                        <w:pPr>
                          <w:pStyle w:val="169"/>
                          <w:rPr>
                            <w:lang w:val="fr-CH"/>
                          </w:rPr>
                        </w:pPr>
                        <w:r>
                          <w:rPr>
                            <w:rStyle w:val="170"/>
                          </w:rPr>
                          <w:t xml:space="preserve"> </w:t>
                        </w:r>
                      </w:p>
                    </w:sdtContent>
                  </w:sdt>
                </w:txbxContent>
              </v:textbox>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4D112">
    <w:pPr>
      <w:pStyle w:val="21"/>
    </w:pPr>
    <w:r>
      <w:rPr>
        <w:rFonts w:hint="eastAsia" w:ascii="宋体" w:hAnsi="宋体"/>
        <w:sz w:val="21"/>
        <w:szCs w:val="21"/>
        <w:lang w:val="en-US" w:eastAsia="zh-CN"/>
      </w:rPr>
      <w:t>功能安全测试系统项目</w:t>
    </w:r>
    <w:r>
      <w:rPr>
        <w:rFonts w:hint="eastAsia" w:ascii="宋体" w:hAnsi="宋体"/>
        <w:sz w:val="21"/>
        <w:szCs w:val="21"/>
      </w:rPr>
      <w:t>技术标书</w:t>
    </w:r>
    <w:r>
      <mc:AlternateContent>
        <mc:Choice Requires="wps">
          <w:drawing>
            <wp:anchor distT="0" distB="0" distL="114300" distR="114300" simplePos="0" relativeHeight="251681792" behindDoc="0" locked="1" layoutInCell="1" allowOverlap="1">
              <wp:simplePos x="0" y="0"/>
              <wp:positionH relativeFrom="margin">
                <wp:posOffset>152400</wp:posOffset>
              </wp:positionH>
              <wp:positionV relativeFrom="page">
                <wp:posOffset>332740</wp:posOffset>
              </wp:positionV>
              <wp:extent cx="5767070" cy="327660"/>
              <wp:effectExtent l="0" t="0" r="0" b="0"/>
              <wp:wrapNone/>
              <wp:docPr id="3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7160"/>
                          </w:sdtPr>
                          <w:sdtEndPr>
                            <w:rPr>
                              <w:rStyle w:val="34"/>
                              <w:rFonts w:ascii="等线" w:hAnsi="等线" w:eastAsia="等线" w:cs="Times New Roman"/>
                              <w:b w:val="0"/>
                              <w:bCs w:val="0"/>
                              <w:caps w:val="0"/>
                              <w:color w:val="auto"/>
                              <w:spacing w:val="0"/>
                              <w:sz w:val="21"/>
                              <w:szCs w:val="21"/>
                              <w:lang w:val="fr-CH"/>
                            </w:rPr>
                          </w:sdtEndPr>
                          <w:sdtContent>
                            <w:p w14:paraId="0AC18C43">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left:12pt;margin-top:26.2pt;height:25.8pt;width:454.1pt;mso-position-horizontal-relative:margin;mso-position-vertical-relative:page;mso-wrap-style:none;z-index:251681792;mso-width-relative:page;mso-height-relative:page;" filled="f" stroked="f" coordsize="21600,21600" o:gfxdata="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nGuwtUAAAAJAQAADwAAAAAAAAABACAAAAAiAAAAZHJzL2Rvd25yZXYueG1sUEsB&#10;AhQAFAAAAAgAh07iQDLcb6wxAgAAdwQAAA4AAAAAAAAAAQAgAAAAJA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57160"/>
                    </w:sdtPr>
                    <w:sdtEndPr>
                      <w:rPr>
                        <w:rStyle w:val="34"/>
                        <w:rFonts w:ascii="等线" w:hAnsi="等线" w:eastAsia="等线" w:cs="Times New Roman"/>
                        <w:b w:val="0"/>
                        <w:bCs w:val="0"/>
                        <w:caps w:val="0"/>
                        <w:color w:val="auto"/>
                        <w:spacing w:val="0"/>
                        <w:sz w:val="21"/>
                        <w:szCs w:val="21"/>
                        <w:lang w:val="fr-CH"/>
                      </w:rPr>
                    </w:sdtEndPr>
                    <w:sdtContent>
                      <w:p w14:paraId="0AC18C43">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align>left</wp:align>
              </wp:positionH>
              <wp:positionV relativeFrom="page">
                <wp:posOffset>180340</wp:posOffset>
              </wp:positionV>
              <wp:extent cx="5767070" cy="327660"/>
              <wp:effectExtent l="0" t="0" r="0" b="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8884"/>
                          </w:sdtPr>
                          <w:sdtEndPr>
                            <w:rPr>
                              <w:rStyle w:val="34"/>
                              <w:rFonts w:ascii="等线" w:hAnsi="等线" w:eastAsia="等线" w:cs="Times New Roman"/>
                              <w:b w:val="0"/>
                              <w:bCs w:val="0"/>
                              <w:caps w:val="0"/>
                              <w:color w:val="auto"/>
                              <w:spacing w:val="0"/>
                              <w:sz w:val="21"/>
                              <w:szCs w:val="21"/>
                              <w:lang w:val="fr-CH"/>
                            </w:rPr>
                          </w:sdtEndPr>
                          <w:sdtContent>
                            <w:p w14:paraId="6331925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5926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sf44CMQIAAHY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H+OAjECAAB2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78884"/>
                    </w:sdtPr>
                    <w:sdtEndPr>
                      <w:rPr>
                        <w:rStyle w:val="34"/>
                        <w:rFonts w:ascii="等线" w:hAnsi="等线" w:eastAsia="等线" w:cs="Times New Roman"/>
                        <w:b w:val="0"/>
                        <w:bCs w:val="0"/>
                        <w:caps w:val="0"/>
                        <w:color w:val="auto"/>
                        <w:spacing w:val="0"/>
                        <w:sz w:val="21"/>
                        <w:szCs w:val="21"/>
                        <w:lang w:val="fr-CH"/>
                      </w:rPr>
                    </w:sdtEndPr>
                    <w:sdtContent>
                      <w:p w14:paraId="63319259">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page">
                <wp:posOffset>180340</wp:posOffset>
              </wp:positionV>
              <wp:extent cx="5767070" cy="327660"/>
              <wp:effectExtent l="0" t="0" r="0" b="0"/>
              <wp:wrapNone/>
              <wp:docPr id="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7268"/>
                          </w:sdtPr>
                          <w:sdtEndPr>
                            <w:rPr>
                              <w:rStyle w:val="34"/>
                              <w:rFonts w:ascii="等线" w:hAnsi="等线" w:eastAsia="等线" w:cs="Times New Roman"/>
                              <w:b w:val="0"/>
                              <w:bCs w:val="0"/>
                              <w:caps w:val="0"/>
                              <w:color w:val="auto"/>
                              <w:spacing w:val="0"/>
                              <w:sz w:val="21"/>
                              <w:szCs w:val="21"/>
                              <w:lang w:val="fr-CH"/>
                            </w:rPr>
                          </w:sdtEndPr>
                          <w:sdtContent>
                            <w:p w14:paraId="4C306013">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233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K5At0MAIAAHY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K5At0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67268"/>
                    </w:sdtPr>
                    <w:sdtEndPr>
                      <w:rPr>
                        <w:rStyle w:val="34"/>
                        <w:rFonts w:ascii="等线" w:hAnsi="等线" w:eastAsia="等线" w:cs="Times New Roman"/>
                        <w:b w:val="0"/>
                        <w:bCs w:val="0"/>
                        <w:caps w:val="0"/>
                        <w:color w:val="auto"/>
                        <w:spacing w:val="0"/>
                        <w:sz w:val="21"/>
                        <w:szCs w:val="21"/>
                        <w:lang w:val="fr-CH"/>
                      </w:rPr>
                    </w:sdtEndPr>
                    <w:sdtContent>
                      <w:p w14:paraId="4C306013">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3600" behindDoc="0" locked="1" layoutInCell="1" allowOverlap="1">
              <wp:simplePos x="0" y="0"/>
              <wp:positionH relativeFrom="margin">
                <wp:align>left</wp:align>
              </wp:positionH>
              <wp:positionV relativeFrom="page">
                <wp:posOffset>180340</wp:posOffset>
              </wp:positionV>
              <wp:extent cx="5767070" cy="327660"/>
              <wp:effectExtent l="0" t="0" r="0" b="0"/>
              <wp:wrapNone/>
              <wp:docPr id="4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5563"/>
                          </w:sdtPr>
                          <w:sdtEndPr>
                            <w:rPr>
                              <w:rStyle w:val="34"/>
                              <w:rFonts w:ascii="等线" w:hAnsi="等线" w:eastAsia="等线" w:cs="Times New Roman"/>
                              <w:b w:val="0"/>
                              <w:bCs w:val="0"/>
                              <w:caps w:val="0"/>
                              <w:color w:val="auto"/>
                              <w:spacing w:val="0"/>
                              <w:sz w:val="21"/>
                              <w:szCs w:val="21"/>
                              <w:lang w:val="fr-CH"/>
                            </w:rPr>
                          </w:sdtEndPr>
                          <w:sdtContent>
                            <w:p w14:paraId="2208DE44">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360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IvKDdQAAAAGAQAADwAAAAAAAAABACAAAAAiAAAAZHJzL2Rvd25yZXYueG1sUEsB&#10;AhQAFAAAAAgAh07iQOr5lyoyAgAAdwQAAA4AAAAAAAAAAQAgAAAAIw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65563"/>
                    </w:sdtPr>
                    <w:sdtEndPr>
                      <w:rPr>
                        <w:rStyle w:val="34"/>
                        <w:rFonts w:ascii="等线" w:hAnsi="等线" w:eastAsia="等线" w:cs="Times New Roman"/>
                        <w:b w:val="0"/>
                        <w:bCs w:val="0"/>
                        <w:caps w:val="0"/>
                        <w:color w:val="auto"/>
                        <w:spacing w:val="0"/>
                        <w:sz w:val="21"/>
                        <w:szCs w:val="21"/>
                        <w:lang w:val="fr-CH"/>
                      </w:rPr>
                    </w:sdtEndPr>
                    <w:sdtContent>
                      <w:p w14:paraId="2208DE44">
                        <w:pPr>
                          <w:pStyle w:val="169"/>
                          <w:rPr>
                            <w:lang w:val="fr-CH"/>
                          </w:rPr>
                        </w:pPr>
                        <w:r>
                          <w:rPr>
                            <w:rStyle w:val="170"/>
                          </w:rPr>
                          <w:t xml:space="preserve"> </w:t>
                        </w:r>
                      </w:p>
                    </w:sdtContent>
                  </w:sdt>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54D5A">
    <w:pPr>
      <w:pStyle w:val="21"/>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0" b="0"/>
              <wp:wrapNone/>
              <wp:docPr id="1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3760"/>
                          </w:sdtPr>
                          <w:sdtEndPr>
                            <w:rPr>
                              <w:rStyle w:val="34"/>
                              <w:rFonts w:ascii="等线" w:hAnsi="等线" w:eastAsia="等线" w:cs="Times New Roman"/>
                              <w:b w:val="0"/>
                              <w:bCs w:val="0"/>
                              <w:caps w:val="0"/>
                              <w:color w:val="auto"/>
                              <w:spacing w:val="0"/>
                              <w:sz w:val="21"/>
                              <w:szCs w:val="21"/>
                              <w:lang w:val="fr-CH"/>
                            </w:rPr>
                          </w:sdtEndPr>
                          <w:sdtContent>
                            <w:p w14:paraId="4BCE443B">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1yE++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1yE++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53760"/>
                    </w:sdtPr>
                    <w:sdtEndPr>
                      <w:rPr>
                        <w:rStyle w:val="34"/>
                        <w:rFonts w:ascii="等线" w:hAnsi="等线" w:eastAsia="等线" w:cs="Times New Roman"/>
                        <w:b w:val="0"/>
                        <w:bCs w:val="0"/>
                        <w:caps w:val="0"/>
                        <w:color w:val="auto"/>
                        <w:spacing w:val="0"/>
                        <w:sz w:val="21"/>
                        <w:szCs w:val="21"/>
                        <w:lang w:val="fr-CH"/>
                      </w:rPr>
                    </w:sdtEndPr>
                    <w:sdtContent>
                      <w:p w14:paraId="4BCE443B">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0" b="0"/>
              <wp:wrapNone/>
              <wp:docPr id="1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7282"/>
                          </w:sdtPr>
                          <w:sdtEndPr>
                            <w:rPr>
                              <w:rStyle w:val="34"/>
                              <w:rFonts w:ascii="等线" w:hAnsi="等线" w:eastAsia="等线" w:cs="Times New Roman"/>
                              <w:b w:val="0"/>
                              <w:bCs w:val="0"/>
                              <w:caps w:val="0"/>
                              <w:color w:val="auto"/>
                              <w:spacing w:val="0"/>
                              <w:sz w:val="21"/>
                              <w:szCs w:val="21"/>
                              <w:lang w:val="fr-CH"/>
                            </w:rPr>
                          </w:sdtEndPr>
                          <w:sdtContent>
                            <w:p w14:paraId="553E1A17">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PTRWv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7282"/>
                    </w:sdtPr>
                    <w:sdtEndPr>
                      <w:rPr>
                        <w:rStyle w:val="34"/>
                        <w:rFonts w:ascii="等线" w:hAnsi="等线" w:eastAsia="等线" w:cs="Times New Roman"/>
                        <w:b w:val="0"/>
                        <w:bCs w:val="0"/>
                        <w:caps w:val="0"/>
                        <w:color w:val="auto"/>
                        <w:spacing w:val="0"/>
                        <w:sz w:val="21"/>
                        <w:szCs w:val="21"/>
                        <w:lang w:val="fr-CH"/>
                      </w:rPr>
                    </w:sdtEndPr>
                    <w:sdtContent>
                      <w:p w14:paraId="553E1A17">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0" b="0"/>
              <wp:wrapNone/>
              <wp:docPr id="5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82845"/>
                          </w:sdtPr>
                          <w:sdtEndPr>
                            <w:rPr>
                              <w:rStyle w:val="34"/>
                              <w:rFonts w:ascii="等线" w:hAnsi="等线" w:eastAsia="等线" w:cs="Times New Roman"/>
                              <w:b w:val="0"/>
                              <w:bCs w:val="0"/>
                              <w:caps w:val="0"/>
                              <w:color w:val="auto"/>
                              <w:spacing w:val="0"/>
                              <w:sz w:val="21"/>
                              <w:szCs w:val="21"/>
                              <w:lang w:val="fr-CH"/>
                            </w:rPr>
                          </w:sdtEndPr>
                          <w:sdtContent>
                            <w:p w14:paraId="7BCB84A6">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4i8oN1AAAAAYBAAAPAAAAAAAAAAEAIAAAACIAAABkcnMvZG93bnJldi54bWxQSwECFAAU&#10;AAAACACHTuJAN9YEdy4CAAB3BAAADgAAAAAAAAABACAAAAAjAQAAZHJzL2Uyb0RvYy54bWxQSwUG&#10;AAAAAAYABgBZAQAAwwUAAAAA&#10;">
              <v:fill on="f" focussize="0,0"/>
              <v:stroke on="f" weight="0.5pt"/>
              <v:imagedata o:title=""/>
              <o:lock v:ext="edit" aspectratio="f"/>
              <v:textbox inset="0mm,0mm,0mm,0mm" style="mso-fit-shape-to-text:t;">
                <w:txbxContent>
                  <w:sdt>
                    <w:sdtPr>
                      <w:rPr>
                        <w:rStyle w:val="170"/>
                      </w:rPr>
                      <w:tag w:val="RS_Classification_Standard"/>
                      <w:id w:val="147482845"/>
                    </w:sdtPr>
                    <w:sdtEndPr>
                      <w:rPr>
                        <w:rStyle w:val="34"/>
                        <w:rFonts w:ascii="等线" w:hAnsi="等线" w:eastAsia="等线" w:cs="Times New Roman"/>
                        <w:b w:val="0"/>
                        <w:bCs w:val="0"/>
                        <w:caps w:val="0"/>
                        <w:color w:val="auto"/>
                        <w:spacing w:val="0"/>
                        <w:sz w:val="21"/>
                        <w:szCs w:val="21"/>
                        <w:lang w:val="fr-CH"/>
                      </w:rPr>
                    </w:sdtEndPr>
                    <w:sdtContent>
                      <w:p w14:paraId="7BCB84A6">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0" b="0"/>
              <wp:wrapNone/>
              <wp:docPr id="5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0445"/>
                          </w:sdtPr>
                          <w:sdtEndPr>
                            <w:rPr>
                              <w:rStyle w:val="34"/>
                              <w:rFonts w:ascii="等线" w:hAnsi="等线" w:eastAsia="等线" w:cs="Times New Roman"/>
                              <w:b w:val="0"/>
                              <w:bCs w:val="0"/>
                              <w:caps w:val="0"/>
                              <w:color w:val="auto"/>
                              <w:spacing w:val="0"/>
                              <w:sz w:val="21"/>
                              <w:szCs w:val="21"/>
                              <w:lang w:val="fr-CH"/>
                            </w:rPr>
                          </w:sdtEndPr>
                          <w:sdtContent>
                            <w:p w14:paraId="6F97D1BF">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NU15m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NU15m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60445"/>
                    </w:sdtPr>
                    <w:sdtEndPr>
                      <w:rPr>
                        <w:rStyle w:val="34"/>
                        <w:rFonts w:ascii="等线" w:hAnsi="等线" w:eastAsia="等线" w:cs="Times New Roman"/>
                        <w:b w:val="0"/>
                        <w:bCs w:val="0"/>
                        <w:caps w:val="0"/>
                        <w:color w:val="auto"/>
                        <w:spacing w:val="0"/>
                        <w:sz w:val="21"/>
                        <w:szCs w:val="21"/>
                        <w:lang w:val="fr-CH"/>
                      </w:rPr>
                    </w:sdtEndPr>
                    <w:sdtContent>
                      <w:p w14:paraId="6F97D1BF">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2576" behindDoc="0" locked="1" layoutInCell="1" allowOverlap="1">
              <wp:simplePos x="0" y="0"/>
              <wp:positionH relativeFrom="margin">
                <wp:align>left</wp:align>
              </wp:positionH>
              <wp:positionV relativeFrom="page">
                <wp:posOffset>180340</wp:posOffset>
              </wp:positionV>
              <wp:extent cx="5767070" cy="327660"/>
              <wp:effectExtent l="0" t="0" r="0" b="0"/>
              <wp:wrapNone/>
              <wp:docPr id="5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82965"/>
                          </w:sdtPr>
                          <w:sdtEndPr>
                            <w:rPr>
                              <w:rStyle w:val="34"/>
                              <w:rFonts w:ascii="等线" w:hAnsi="等线" w:eastAsia="等线" w:cs="Times New Roman"/>
                              <w:b w:val="0"/>
                              <w:bCs w:val="0"/>
                              <w:caps w:val="0"/>
                              <w:color w:val="auto"/>
                              <w:spacing w:val="0"/>
                              <w:sz w:val="21"/>
                              <w:szCs w:val="21"/>
                              <w:lang w:val="fr-CH"/>
                            </w:rPr>
                          </w:sdtEndPr>
                          <w:sdtContent>
                            <w:p w14:paraId="53E2D177">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257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Q9yxVT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82965"/>
                    </w:sdtPr>
                    <w:sdtEndPr>
                      <w:rPr>
                        <w:rStyle w:val="34"/>
                        <w:rFonts w:ascii="等线" w:hAnsi="等线" w:eastAsia="等线" w:cs="Times New Roman"/>
                        <w:b w:val="0"/>
                        <w:bCs w:val="0"/>
                        <w:caps w:val="0"/>
                        <w:color w:val="auto"/>
                        <w:spacing w:val="0"/>
                        <w:sz w:val="21"/>
                        <w:szCs w:val="21"/>
                        <w:lang w:val="fr-CH"/>
                      </w:rPr>
                    </w:sdtEndPr>
                    <w:sdtContent>
                      <w:p w14:paraId="53E2D177">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5648" behindDoc="0" locked="1" layoutInCell="1" allowOverlap="1">
              <wp:simplePos x="0" y="0"/>
              <wp:positionH relativeFrom="margin">
                <wp:align>left</wp:align>
              </wp:positionH>
              <wp:positionV relativeFrom="page">
                <wp:posOffset>180340</wp:posOffset>
              </wp:positionV>
              <wp:extent cx="5767070" cy="327660"/>
              <wp:effectExtent l="0" t="0" r="0" b="0"/>
              <wp:wrapNone/>
              <wp:docPr id="5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6339"/>
                          </w:sdtPr>
                          <w:sdtEndPr>
                            <w:rPr>
                              <w:rStyle w:val="34"/>
                              <w:rFonts w:ascii="等线" w:hAnsi="等线" w:eastAsia="等线" w:cs="Times New Roman"/>
                              <w:b w:val="0"/>
                              <w:bCs w:val="0"/>
                              <w:caps w:val="0"/>
                              <w:color w:val="auto"/>
                              <w:spacing w:val="0"/>
                              <w:sz w:val="21"/>
                              <w:szCs w:val="21"/>
                              <w:lang w:val="fr-CH"/>
                            </w:rPr>
                          </w:sdtEndPr>
                          <w:sdtContent>
                            <w:p w14:paraId="78A1F607">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564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5WetEMQIAAHc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eVnrRD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56339"/>
                    </w:sdtPr>
                    <w:sdtEndPr>
                      <w:rPr>
                        <w:rStyle w:val="34"/>
                        <w:rFonts w:ascii="等线" w:hAnsi="等线" w:eastAsia="等线" w:cs="Times New Roman"/>
                        <w:b w:val="0"/>
                        <w:bCs w:val="0"/>
                        <w:caps w:val="0"/>
                        <w:color w:val="auto"/>
                        <w:spacing w:val="0"/>
                        <w:sz w:val="21"/>
                        <w:szCs w:val="21"/>
                        <w:lang w:val="fr-CH"/>
                      </w:rPr>
                    </w:sdtEndPr>
                    <w:sdtContent>
                      <w:p w14:paraId="78A1F607">
                        <w:pPr>
                          <w:pStyle w:val="169"/>
                          <w:rPr>
                            <w:lang w:val="fr-CH"/>
                          </w:rPr>
                        </w:pPr>
                        <w:r>
                          <w:rPr>
                            <w:rStyle w:val="170"/>
                          </w:rPr>
                          <w:t xml:space="preserve"> </w:t>
                        </w:r>
                      </w:p>
                    </w:sdtContent>
                  </w:sdt>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3D861">
    <w:pPr>
      <w:pStyle w:val="21"/>
    </w:pPr>
    <w:r>
      <w:rPr>
        <w:rFonts w:hint="eastAsia" w:ascii="宋体" w:hAnsi="宋体"/>
        <w:sz w:val="21"/>
        <w:szCs w:val="21"/>
        <w:lang w:val="en-US" w:eastAsia="zh-CN"/>
      </w:rPr>
      <w:t>功能安全测试系统项目</w:t>
    </w:r>
    <w:r>
      <w:rPr>
        <w:rFonts w:hint="eastAsia" w:ascii="宋体" w:hAnsi="宋体"/>
        <w:sz w:val="21"/>
        <w:szCs w:val="21"/>
      </w:rPr>
      <w:t>技术标书</w:t>
    </w:r>
    <w:r>
      <mc:AlternateContent>
        <mc:Choice Requires="wps">
          <w:drawing>
            <wp:anchor distT="0" distB="0" distL="114300" distR="11430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8125"/>
                          </w:sdtPr>
                          <w:sdtEndPr>
                            <w:rPr>
                              <w:rStyle w:val="34"/>
                              <w:rFonts w:ascii="等线" w:hAnsi="等线" w:eastAsia="等线" w:cs="Times New Roman"/>
                              <w:b w:val="0"/>
                              <w:bCs w:val="0"/>
                              <w:caps w:val="0"/>
                              <w:color w:val="auto"/>
                              <w:spacing w:val="0"/>
                              <w:sz w:val="21"/>
                              <w:szCs w:val="21"/>
                              <w:lang w:val="fr-CH"/>
                            </w:rPr>
                          </w:sdtEndPr>
                          <w:sdtContent>
                            <w:p w14:paraId="6A723C74">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D7uvlYvAgAAdg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68125"/>
                    </w:sdtPr>
                    <w:sdtEndPr>
                      <w:rPr>
                        <w:rStyle w:val="34"/>
                        <w:rFonts w:ascii="等线" w:hAnsi="等线" w:eastAsia="等线" w:cs="Times New Roman"/>
                        <w:b w:val="0"/>
                        <w:bCs w:val="0"/>
                        <w:caps w:val="0"/>
                        <w:color w:val="auto"/>
                        <w:spacing w:val="0"/>
                        <w:sz w:val="21"/>
                        <w:szCs w:val="21"/>
                        <w:lang w:val="fr-CH"/>
                      </w:rPr>
                    </w:sdtEndPr>
                    <w:sdtContent>
                      <w:p w14:paraId="6A723C74">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align>left</wp:align>
              </wp:positionH>
              <wp:positionV relativeFrom="page">
                <wp:posOffset>180340</wp:posOffset>
              </wp:positionV>
              <wp:extent cx="5767070" cy="327660"/>
              <wp:effectExtent l="0" t="0" r="0" b="0"/>
              <wp:wrapNone/>
              <wp:docPr id="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1424"/>
                          </w:sdtPr>
                          <w:sdtEndPr>
                            <w:rPr>
                              <w:rStyle w:val="34"/>
                              <w:rFonts w:ascii="等线" w:hAnsi="等线" w:eastAsia="等线" w:cs="Times New Roman"/>
                              <w:b w:val="0"/>
                              <w:bCs w:val="0"/>
                              <w:caps w:val="0"/>
                              <w:color w:val="auto"/>
                              <w:spacing w:val="0"/>
                              <w:sz w:val="21"/>
                              <w:szCs w:val="21"/>
                              <w:lang w:val="fr-CH"/>
                            </w:rPr>
                          </w:sdtEndPr>
                          <w:sdtContent>
                            <w:p w14:paraId="01232D7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336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W+tQT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W+tQT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51424"/>
                    </w:sdtPr>
                    <w:sdtEndPr>
                      <w:rPr>
                        <w:rStyle w:val="34"/>
                        <w:rFonts w:ascii="等线" w:hAnsi="等线" w:eastAsia="等线" w:cs="Times New Roman"/>
                        <w:b w:val="0"/>
                        <w:bCs w:val="0"/>
                        <w:caps w:val="0"/>
                        <w:color w:val="auto"/>
                        <w:spacing w:val="0"/>
                        <w:sz w:val="21"/>
                        <w:szCs w:val="21"/>
                        <w:lang w:val="fr-CH"/>
                      </w:rPr>
                    </w:sdtEndPr>
                    <w:sdtContent>
                      <w:p w14:paraId="01232D79">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6432" behindDoc="0" locked="1" layoutInCell="1" allowOverlap="1">
              <wp:simplePos x="0" y="0"/>
              <wp:positionH relativeFrom="margin">
                <wp:align>left</wp:align>
              </wp:positionH>
              <wp:positionV relativeFrom="page">
                <wp:posOffset>180340</wp:posOffset>
              </wp:positionV>
              <wp:extent cx="5767070" cy="327660"/>
              <wp:effectExtent l="0" t="0" r="0" b="0"/>
              <wp:wrapNone/>
              <wp:docPr id="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5714"/>
                          </w:sdtPr>
                          <w:sdtEndPr>
                            <w:rPr>
                              <w:rStyle w:val="34"/>
                              <w:rFonts w:ascii="等线" w:hAnsi="等线" w:eastAsia="等线" w:cs="Times New Roman"/>
                              <w:b w:val="0"/>
                              <w:bCs w:val="0"/>
                              <w:caps w:val="0"/>
                              <w:color w:val="auto"/>
                              <w:spacing w:val="0"/>
                              <w:sz w:val="21"/>
                              <w:szCs w:val="21"/>
                              <w:lang w:val="fr-CH"/>
                            </w:rPr>
                          </w:sdtEndPr>
                          <w:sdtContent>
                            <w:p w14:paraId="12C22836">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643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QjDN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UQjDN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5714"/>
                    </w:sdtPr>
                    <w:sdtEndPr>
                      <w:rPr>
                        <w:rStyle w:val="34"/>
                        <w:rFonts w:ascii="等线" w:hAnsi="等线" w:eastAsia="等线" w:cs="Times New Roman"/>
                        <w:b w:val="0"/>
                        <w:bCs w:val="0"/>
                        <w:caps w:val="0"/>
                        <w:color w:val="auto"/>
                        <w:spacing w:val="0"/>
                        <w:sz w:val="21"/>
                        <w:szCs w:val="21"/>
                        <w:lang w:val="fr-CH"/>
                      </w:rPr>
                    </w:sdtEndPr>
                    <w:sdtContent>
                      <w:p w14:paraId="12C22836">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9504" behindDoc="0" locked="1" layoutInCell="1" allowOverlap="1">
              <wp:simplePos x="0" y="0"/>
              <wp:positionH relativeFrom="margin">
                <wp:align>left</wp:align>
              </wp:positionH>
              <wp:positionV relativeFrom="page">
                <wp:posOffset>180340</wp:posOffset>
              </wp:positionV>
              <wp:extent cx="5767070" cy="327660"/>
              <wp:effectExtent l="0" t="0" r="0" b="0"/>
              <wp:wrapNone/>
              <wp:docPr id="1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4476"/>
                          </w:sdtPr>
                          <w:sdtEndPr>
                            <w:rPr>
                              <w:rStyle w:val="34"/>
                              <w:rFonts w:ascii="等线" w:hAnsi="等线" w:eastAsia="等线" w:cs="Times New Roman"/>
                              <w:b w:val="0"/>
                              <w:bCs w:val="0"/>
                              <w:caps w:val="0"/>
                              <w:color w:val="auto"/>
                              <w:spacing w:val="0"/>
                              <w:sz w:val="21"/>
                              <w:szCs w:val="21"/>
                              <w:lang w:val="fr-CH"/>
                            </w:rPr>
                          </w:sdtEndPr>
                          <w:sdtContent>
                            <w:p w14:paraId="3C327151">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950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TU8rILw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FNTysgvAgAAdw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74476"/>
                    </w:sdtPr>
                    <w:sdtEndPr>
                      <w:rPr>
                        <w:rStyle w:val="34"/>
                        <w:rFonts w:ascii="等线" w:hAnsi="等线" w:eastAsia="等线" w:cs="Times New Roman"/>
                        <w:b w:val="0"/>
                        <w:bCs w:val="0"/>
                        <w:caps w:val="0"/>
                        <w:color w:val="auto"/>
                        <w:spacing w:val="0"/>
                        <w:sz w:val="21"/>
                        <w:szCs w:val="21"/>
                        <w:lang w:val="fr-CH"/>
                      </w:rPr>
                    </w:sdtEndPr>
                    <w:sdtContent>
                      <w:p w14:paraId="3C327151">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1552" behindDoc="0" locked="1" layoutInCell="1" allowOverlap="1">
              <wp:simplePos x="0" y="0"/>
              <wp:positionH relativeFrom="margin">
                <wp:align>left</wp:align>
              </wp:positionH>
              <wp:positionV relativeFrom="page">
                <wp:posOffset>180340</wp:posOffset>
              </wp:positionV>
              <wp:extent cx="5767070" cy="327660"/>
              <wp:effectExtent l="0" t="0" r="0" b="0"/>
              <wp:wrapNone/>
              <wp:docPr id="1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0937"/>
                          </w:sdtPr>
                          <w:sdtEndPr>
                            <w:rPr>
                              <w:rStyle w:val="34"/>
                              <w:rFonts w:ascii="等线" w:hAnsi="等线" w:eastAsia="等线" w:cs="Times New Roman"/>
                              <w:b w:val="0"/>
                              <w:bCs w:val="0"/>
                              <w:caps w:val="0"/>
                              <w:color w:val="auto"/>
                              <w:spacing w:val="0"/>
                              <w:sz w:val="21"/>
                              <w:szCs w:val="21"/>
                              <w:lang w:val="fr-CH"/>
                            </w:rPr>
                          </w:sdtEndPr>
                          <w:sdtContent>
                            <w:p w14:paraId="0C7738CD">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155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BwvqcMQIAAHc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gcL6nD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60937"/>
                    </w:sdtPr>
                    <w:sdtEndPr>
                      <w:rPr>
                        <w:rStyle w:val="34"/>
                        <w:rFonts w:ascii="等线" w:hAnsi="等线" w:eastAsia="等线" w:cs="Times New Roman"/>
                        <w:b w:val="0"/>
                        <w:bCs w:val="0"/>
                        <w:caps w:val="0"/>
                        <w:color w:val="auto"/>
                        <w:spacing w:val="0"/>
                        <w:sz w:val="21"/>
                        <w:szCs w:val="21"/>
                        <w:lang w:val="fr-CH"/>
                      </w:rPr>
                    </w:sdtEndPr>
                    <w:sdtContent>
                      <w:p w14:paraId="0C7738CD">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4624" behindDoc="0" locked="1" layoutInCell="1" allowOverlap="1">
              <wp:simplePos x="0" y="0"/>
              <wp:positionH relativeFrom="margin">
                <wp:align>left</wp:align>
              </wp:positionH>
              <wp:positionV relativeFrom="page">
                <wp:posOffset>180340</wp:posOffset>
              </wp:positionV>
              <wp:extent cx="5767070" cy="327660"/>
              <wp:effectExtent l="0" t="0" r="0" b="0"/>
              <wp:wrapNone/>
              <wp:docPr id="4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8274"/>
                          </w:sdtPr>
                          <w:sdtEndPr>
                            <w:rPr>
                              <w:rStyle w:val="34"/>
                              <w:rFonts w:ascii="等线" w:hAnsi="等线" w:eastAsia="等线" w:cs="Times New Roman"/>
                              <w:b w:val="0"/>
                              <w:bCs w:val="0"/>
                              <w:caps w:val="0"/>
                              <w:color w:val="auto"/>
                              <w:spacing w:val="0"/>
                              <w:sz w:val="21"/>
                              <w:szCs w:val="21"/>
                              <w:lang w:val="fr-CH"/>
                            </w:rPr>
                          </w:sdtEndPr>
                          <w:sdtContent>
                            <w:p w14:paraId="19CF0E2A">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462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QfM07MQIAAHc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0HzNOz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68274"/>
                    </w:sdtPr>
                    <w:sdtEndPr>
                      <w:rPr>
                        <w:rStyle w:val="34"/>
                        <w:rFonts w:ascii="等线" w:hAnsi="等线" w:eastAsia="等线" w:cs="Times New Roman"/>
                        <w:b w:val="0"/>
                        <w:bCs w:val="0"/>
                        <w:caps w:val="0"/>
                        <w:color w:val="auto"/>
                        <w:spacing w:val="0"/>
                        <w:sz w:val="21"/>
                        <w:szCs w:val="21"/>
                        <w:lang w:val="fr-CH"/>
                      </w:rPr>
                    </w:sdtEndPr>
                    <w:sdtContent>
                      <w:p w14:paraId="19CF0E2A">
                        <w:pPr>
                          <w:pStyle w:val="169"/>
                          <w:rPr>
                            <w:lang w:val="fr-CH"/>
                          </w:rPr>
                        </w:pPr>
                        <w:r>
                          <w:rPr>
                            <w:rStyle w:val="170"/>
                          </w:rPr>
                          <w:t xml:space="preserve"> </w:t>
                        </w:r>
                      </w:p>
                    </w:sdtContent>
                  </w:sdt>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36DFA">
    <w:pPr>
      <w:pStyle w:val="21"/>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0" b="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1941"/>
                          </w:sdtPr>
                          <w:sdtEndPr>
                            <w:rPr>
                              <w:rStyle w:val="34"/>
                              <w:rFonts w:ascii="等线" w:hAnsi="等线" w:eastAsia="等线" w:cs="Times New Roman"/>
                              <w:b w:val="0"/>
                              <w:bCs w:val="0"/>
                              <w:caps w:val="0"/>
                              <w:color w:val="auto"/>
                              <w:spacing w:val="0"/>
                              <w:sz w:val="21"/>
                              <w:szCs w:val="21"/>
                              <w:lang w:val="fr-CH"/>
                            </w:rPr>
                          </w:sdtEndPr>
                          <w:sdtContent>
                            <w:p w14:paraId="6E3F7948">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wYVFlMAIAAHY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wYVFl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61941"/>
                    </w:sdtPr>
                    <w:sdtEndPr>
                      <w:rPr>
                        <w:rStyle w:val="34"/>
                        <w:rFonts w:ascii="等线" w:hAnsi="等线" w:eastAsia="等线" w:cs="Times New Roman"/>
                        <w:b w:val="0"/>
                        <w:bCs w:val="0"/>
                        <w:caps w:val="0"/>
                        <w:color w:val="auto"/>
                        <w:spacing w:val="0"/>
                        <w:sz w:val="21"/>
                        <w:szCs w:val="21"/>
                        <w:lang w:val="fr-CH"/>
                      </w:rPr>
                    </w:sdtEndPr>
                    <w:sdtContent>
                      <w:p w14:paraId="6E3F7948">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0" b="0"/>
              <wp:wrapNone/>
              <wp:docPr id="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3487"/>
                          </w:sdtPr>
                          <w:sdtEndPr>
                            <w:rPr>
                              <w:rStyle w:val="34"/>
                              <w:rFonts w:ascii="等线" w:hAnsi="等线" w:eastAsia="等线" w:cs="Times New Roman"/>
                              <w:b w:val="0"/>
                              <w:bCs w:val="0"/>
                              <w:caps w:val="0"/>
                              <w:color w:val="auto"/>
                              <w:spacing w:val="0"/>
                              <w:sz w:val="21"/>
                              <w:szCs w:val="21"/>
                              <w:lang w:val="fr-CH"/>
                            </w:rPr>
                          </w:sdtEndPr>
                          <w:sdtContent>
                            <w:p w14:paraId="7202EF6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Jh1OyAvAgAAdg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63487"/>
                    </w:sdtPr>
                    <w:sdtEndPr>
                      <w:rPr>
                        <w:rStyle w:val="34"/>
                        <w:rFonts w:ascii="等线" w:hAnsi="等线" w:eastAsia="等线" w:cs="Times New Roman"/>
                        <w:b w:val="0"/>
                        <w:bCs w:val="0"/>
                        <w:caps w:val="0"/>
                        <w:color w:val="auto"/>
                        <w:spacing w:val="0"/>
                        <w:sz w:val="21"/>
                        <w:szCs w:val="21"/>
                        <w:lang w:val="fr-CH"/>
                      </w:rPr>
                    </w:sdtEndPr>
                    <w:sdtContent>
                      <w:p w14:paraId="7202EF69">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0" b="0"/>
              <wp:wrapNone/>
              <wp:docPr id="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8527"/>
                          </w:sdtPr>
                          <w:sdtEndPr>
                            <w:rPr>
                              <w:rStyle w:val="34"/>
                              <w:rFonts w:ascii="等线" w:hAnsi="等线" w:eastAsia="等线" w:cs="Times New Roman"/>
                              <w:b w:val="0"/>
                              <w:bCs w:val="0"/>
                              <w:caps w:val="0"/>
                              <w:color w:val="auto"/>
                              <w:spacing w:val="0"/>
                              <w:sz w:val="21"/>
                              <w:szCs w:val="21"/>
                              <w:lang w:val="fr-CH"/>
                            </w:rPr>
                          </w:sdtEndPr>
                          <w:sdtContent>
                            <w:p w14:paraId="7C38B932">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sdq3DECAAB2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78527"/>
                    </w:sdtPr>
                    <w:sdtEndPr>
                      <w:rPr>
                        <w:rStyle w:val="34"/>
                        <w:rFonts w:ascii="等线" w:hAnsi="等线" w:eastAsia="等线" w:cs="Times New Roman"/>
                        <w:b w:val="0"/>
                        <w:bCs w:val="0"/>
                        <w:caps w:val="0"/>
                        <w:color w:val="auto"/>
                        <w:spacing w:val="0"/>
                        <w:sz w:val="21"/>
                        <w:szCs w:val="21"/>
                        <w:lang w:val="fr-CH"/>
                      </w:rPr>
                    </w:sdtEndPr>
                    <w:sdtContent>
                      <w:p w14:paraId="7C38B932">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0" b="0"/>
              <wp:wrapNone/>
              <wp:docPr id="1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0645"/>
                          </w:sdtPr>
                          <w:sdtEndPr>
                            <w:rPr>
                              <w:rStyle w:val="34"/>
                              <w:rFonts w:ascii="等线" w:hAnsi="等线" w:eastAsia="等线" w:cs="Times New Roman"/>
                              <w:b w:val="0"/>
                              <w:bCs w:val="0"/>
                              <w:caps w:val="0"/>
                              <w:color w:val="auto"/>
                              <w:spacing w:val="0"/>
                              <w:sz w:val="21"/>
                              <w:szCs w:val="21"/>
                              <w:lang w:val="fr-CH"/>
                            </w:rPr>
                          </w:sdtEndPr>
                          <w:sdtContent>
                            <w:p w14:paraId="71197312">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d3CX7MA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d3CX7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0645"/>
                    </w:sdtPr>
                    <w:sdtEndPr>
                      <w:rPr>
                        <w:rStyle w:val="34"/>
                        <w:rFonts w:ascii="等线" w:hAnsi="等线" w:eastAsia="等线" w:cs="Times New Roman"/>
                        <w:b w:val="0"/>
                        <w:bCs w:val="0"/>
                        <w:caps w:val="0"/>
                        <w:color w:val="auto"/>
                        <w:spacing w:val="0"/>
                        <w:sz w:val="21"/>
                        <w:szCs w:val="21"/>
                        <w:lang w:val="fr-CH"/>
                      </w:rPr>
                    </w:sdtEndPr>
                    <w:sdtContent>
                      <w:p w14:paraId="71197312">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2576" behindDoc="0" locked="1" layoutInCell="1" allowOverlap="1">
              <wp:simplePos x="0" y="0"/>
              <wp:positionH relativeFrom="margin">
                <wp:align>left</wp:align>
              </wp:positionH>
              <wp:positionV relativeFrom="page">
                <wp:posOffset>180340</wp:posOffset>
              </wp:positionV>
              <wp:extent cx="5767070" cy="327660"/>
              <wp:effectExtent l="0" t="0" r="0" b="0"/>
              <wp:wrapNone/>
              <wp:docPr id="1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0600"/>
                          </w:sdtPr>
                          <w:sdtEndPr>
                            <w:rPr>
                              <w:rStyle w:val="34"/>
                              <w:rFonts w:ascii="等线" w:hAnsi="等线" w:eastAsia="等线" w:cs="Times New Roman"/>
                              <w:b w:val="0"/>
                              <w:bCs w:val="0"/>
                              <w:caps w:val="0"/>
                              <w:color w:val="auto"/>
                              <w:spacing w:val="0"/>
                              <w:sz w:val="21"/>
                              <w:szCs w:val="21"/>
                              <w:lang w:val="fr-CH"/>
                            </w:rPr>
                          </w:sdtEndPr>
                          <w:sdtContent>
                            <w:p w14:paraId="0989993E">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257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7R6CN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7R6CN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0600"/>
                    </w:sdtPr>
                    <w:sdtEndPr>
                      <w:rPr>
                        <w:rStyle w:val="34"/>
                        <w:rFonts w:ascii="等线" w:hAnsi="等线" w:eastAsia="等线" w:cs="Times New Roman"/>
                        <w:b w:val="0"/>
                        <w:bCs w:val="0"/>
                        <w:caps w:val="0"/>
                        <w:color w:val="auto"/>
                        <w:spacing w:val="0"/>
                        <w:sz w:val="21"/>
                        <w:szCs w:val="21"/>
                        <w:lang w:val="fr-CH"/>
                      </w:rPr>
                    </w:sdtEndPr>
                    <w:sdtContent>
                      <w:p w14:paraId="0989993E">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5648" behindDoc="0" locked="1" layoutInCell="1" allowOverlap="1">
              <wp:simplePos x="0" y="0"/>
              <wp:positionH relativeFrom="margin">
                <wp:align>left</wp:align>
              </wp:positionH>
              <wp:positionV relativeFrom="page">
                <wp:posOffset>180340</wp:posOffset>
              </wp:positionV>
              <wp:extent cx="5767070" cy="327660"/>
              <wp:effectExtent l="0" t="0" r="0" b="0"/>
              <wp:wrapNone/>
              <wp:docPr id="5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7984"/>
                          </w:sdtPr>
                          <w:sdtEndPr>
                            <w:rPr>
                              <w:rStyle w:val="34"/>
                              <w:rFonts w:ascii="等线" w:hAnsi="等线" w:eastAsia="等线" w:cs="Times New Roman"/>
                              <w:b w:val="0"/>
                              <w:bCs w:val="0"/>
                              <w:caps w:val="0"/>
                              <w:color w:val="auto"/>
                              <w:spacing w:val="0"/>
                              <w:sz w:val="21"/>
                              <w:szCs w:val="21"/>
                              <w:lang w:val="fr-CH"/>
                            </w:rPr>
                          </w:sdtEndPr>
                          <w:sdtContent>
                            <w:p w14:paraId="40B83D0D">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564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IvKDdQAAAAGAQAADwAAAAAAAAABACAAAAAiAAAAZHJzL2Rvd25yZXYueG1sUEsB&#10;AhQAFAAAAAgAh07iQN/CbjIyAgAAdwQAAA4AAAAAAAAAAQAgAAAAIw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57984"/>
                    </w:sdtPr>
                    <w:sdtEndPr>
                      <w:rPr>
                        <w:rStyle w:val="34"/>
                        <w:rFonts w:ascii="等线" w:hAnsi="等线" w:eastAsia="等线" w:cs="Times New Roman"/>
                        <w:b w:val="0"/>
                        <w:bCs w:val="0"/>
                        <w:caps w:val="0"/>
                        <w:color w:val="auto"/>
                        <w:spacing w:val="0"/>
                        <w:sz w:val="21"/>
                        <w:szCs w:val="21"/>
                        <w:lang w:val="fr-CH"/>
                      </w:rPr>
                    </w:sdtEndPr>
                    <w:sdtContent>
                      <w:p w14:paraId="40B83D0D">
                        <w:pPr>
                          <w:pStyle w:val="169"/>
                          <w:rPr>
                            <w:lang w:val="fr-CH"/>
                          </w:rPr>
                        </w:pPr>
                        <w:r>
                          <w:rPr>
                            <w:rStyle w:val="170"/>
                          </w:rPr>
                          <w:t xml:space="preserve"> </w:t>
                        </w:r>
                      </w:p>
                    </w:sdtContent>
                  </w:sdt>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6E3BD">
    <w:pPr>
      <w:pStyle w:val="21"/>
      <w:pBdr>
        <w:bottom w:val="none" w:color="auto" w:sz="0" w:space="1"/>
      </w:pBdr>
    </w:pPr>
    <w:r>
      <mc:AlternateContent>
        <mc:Choice Requires="wps">
          <w:drawing>
            <wp:anchor distT="0" distB="0" distL="114300" distR="114300" simplePos="0" relativeHeight="251665408" behindDoc="0" locked="1" layoutInCell="1" allowOverlap="1">
              <wp:simplePos x="0" y="0"/>
              <wp:positionH relativeFrom="margin">
                <wp:align>left</wp:align>
              </wp:positionH>
              <wp:positionV relativeFrom="page">
                <wp:posOffset>180340</wp:posOffset>
              </wp:positionV>
              <wp:extent cx="5767070" cy="327660"/>
              <wp:effectExtent l="0" t="0" r="0" b="0"/>
              <wp:wrapNone/>
              <wp:docPr id="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4260"/>
                          </w:sdtPr>
                          <w:sdtEndPr>
                            <w:rPr>
                              <w:rStyle w:val="34"/>
                              <w:rFonts w:ascii="等线" w:hAnsi="等线" w:eastAsia="等线" w:cs="Times New Roman"/>
                              <w:b w:val="0"/>
                              <w:bCs w:val="0"/>
                              <w:caps w:val="0"/>
                              <w:color w:val="auto"/>
                              <w:spacing w:val="0"/>
                              <w:sz w:val="21"/>
                              <w:szCs w:val="21"/>
                              <w:lang w:val="fr-CH"/>
                            </w:rPr>
                          </w:sdtEndPr>
                          <w:sdtContent>
                            <w:p w14:paraId="46E1B72E">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540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i8GEx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4260"/>
                    </w:sdtPr>
                    <w:sdtEndPr>
                      <w:rPr>
                        <w:rStyle w:val="34"/>
                        <w:rFonts w:ascii="等线" w:hAnsi="等线" w:eastAsia="等线" w:cs="Times New Roman"/>
                        <w:b w:val="0"/>
                        <w:bCs w:val="0"/>
                        <w:caps w:val="0"/>
                        <w:color w:val="auto"/>
                        <w:spacing w:val="0"/>
                        <w:sz w:val="21"/>
                        <w:szCs w:val="21"/>
                        <w:lang w:val="fr-CH"/>
                      </w:rPr>
                    </w:sdtEndPr>
                    <w:sdtContent>
                      <w:p w14:paraId="46E1B72E">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8480" behindDoc="0" locked="1" layoutInCell="1" allowOverlap="1">
              <wp:simplePos x="0" y="0"/>
              <wp:positionH relativeFrom="margin">
                <wp:align>left</wp:align>
              </wp:positionH>
              <wp:positionV relativeFrom="page">
                <wp:posOffset>180340</wp:posOffset>
              </wp:positionV>
              <wp:extent cx="5767070" cy="327660"/>
              <wp:effectExtent l="0" t="0" r="0" b="0"/>
              <wp:wrapNone/>
              <wp:docPr id="1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6628"/>
                          </w:sdtPr>
                          <w:sdtEndPr>
                            <w:rPr>
                              <w:rStyle w:val="34"/>
                              <w:rFonts w:ascii="等线" w:hAnsi="等线" w:eastAsia="等线" w:cs="Times New Roman"/>
                              <w:b w:val="0"/>
                              <w:bCs w:val="0"/>
                              <w:caps w:val="0"/>
                              <w:color w:val="auto"/>
                              <w:spacing w:val="0"/>
                              <w:sz w:val="21"/>
                              <w:szCs w:val="21"/>
                              <w:lang w:val="fr-CH"/>
                            </w:rPr>
                          </w:sdtEndPr>
                          <w:sdtContent>
                            <w:p w14:paraId="62BE2615">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848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p1pDZLw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GnWkNkvAgAAdw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56628"/>
                    </w:sdtPr>
                    <w:sdtEndPr>
                      <w:rPr>
                        <w:rStyle w:val="34"/>
                        <w:rFonts w:ascii="等线" w:hAnsi="等线" w:eastAsia="等线" w:cs="Times New Roman"/>
                        <w:b w:val="0"/>
                        <w:bCs w:val="0"/>
                        <w:caps w:val="0"/>
                        <w:color w:val="auto"/>
                        <w:spacing w:val="0"/>
                        <w:sz w:val="21"/>
                        <w:szCs w:val="21"/>
                        <w:lang w:val="fr-CH"/>
                      </w:rPr>
                    </w:sdtEndPr>
                    <w:sdtContent>
                      <w:p w14:paraId="62BE2615">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6672" behindDoc="0" locked="1" layoutInCell="1" allowOverlap="1">
              <wp:simplePos x="0" y="0"/>
              <wp:positionH relativeFrom="margin">
                <wp:align>left</wp:align>
              </wp:positionH>
              <wp:positionV relativeFrom="page">
                <wp:posOffset>180340</wp:posOffset>
              </wp:positionV>
              <wp:extent cx="5767070" cy="327660"/>
              <wp:effectExtent l="0" t="0" r="0" b="0"/>
              <wp:wrapNone/>
              <wp:docPr id="5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7342"/>
                          </w:sdtPr>
                          <w:sdtEndPr>
                            <w:rPr>
                              <w:rStyle w:val="34"/>
                              <w:rFonts w:ascii="等线" w:hAnsi="等线" w:eastAsia="等线" w:cs="Times New Roman"/>
                              <w:b w:val="0"/>
                              <w:bCs w:val="0"/>
                              <w:caps w:val="0"/>
                              <w:color w:val="auto"/>
                              <w:spacing w:val="0"/>
                              <w:sz w:val="21"/>
                              <w:szCs w:val="21"/>
                              <w:lang w:val="fr-CH"/>
                            </w:rPr>
                          </w:sdtEndPr>
                          <w:sdtContent>
                            <w:p w14:paraId="291F2AE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667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5Uc0Iz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67342"/>
                    </w:sdtPr>
                    <w:sdtEndPr>
                      <w:rPr>
                        <w:rStyle w:val="34"/>
                        <w:rFonts w:ascii="等线" w:hAnsi="等线" w:eastAsia="等线" w:cs="Times New Roman"/>
                        <w:b w:val="0"/>
                        <w:bCs w:val="0"/>
                        <w:caps w:val="0"/>
                        <w:color w:val="auto"/>
                        <w:spacing w:val="0"/>
                        <w:sz w:val="21"/>
                        <w:szCs w:val="21"/>
                        <w:lang w:val="fr-CH"/>
                      </w:rPr>
                    </w:sdtEndPr>
                    <w:sdtContent>
                      <w:p w14:paraId="291F2AE9">
                        <w:pPr>
                          <w:pStyle w:val="169"/>
                          <w:rPr>
                            <w:lang w:val="fr-CH"/>
                          </w:rPr>
                        </w:pPr>
                        <w:r>
                          <w:rPr>
                            <w:rStyle w:val="170"/>
                          </w:rPr>
                          <w:t xml:space="preserve"> </w:t>
                        </w:r>
                      </w:p>
                    </w:sdtContent>
                  </w:sdt>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251E">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C5377"/>
    <w:multiLevelType w:val="singleLevel"/>
    <w:tmpl w:val="804C5377"/>
    <w:lvl w:ilvl="0" w:tentative="0">
      <w:start w:val="1"/>
      <w:numFmt w:val="lowerLetter"/>
      <w:suff w:val="space"/>
      <w:lvlText w:val="%1)"/>
      <w:lvlJc w:val="left"/>
    </w:lvl>
  </w:abstractNum>
  <w:abstractNum w:abstractNumId="1">
    <w:nsid w:val="852998B7"/>
    <w:multiLevelType w:val="singleLevel"/>
    <w:tmpl w:val="852998B7"/>
    <w:lvl w:ilvl="0" w:tentative="0">
      <w:start w:val="1"/>
      <w:numFmt w:val="lowerLetter"/>
      <w:suff w:val="space"/>
      <w:lvlText w:val="%1)"/>
      <w:lvlJc w:val="left"/>
    </w:lvl>
  </w:abstractNum>
  <w:abstractNum w:abstractNumId="2">
    <w:nsid w:val="88DFCA63"/>
    <w:multiLevelType w:val="multilevel"/>
    <w:tmpl w:val="88DFCA63"/>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
    <w:nsid w:val="8DA86AE9"/>
    <w:multiLevelType w:val="multilevel"/>
    <w:tmpl w:val="8DA86AE9"/>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4">
    <w:nsid w:val="8E18E13F"/>
    <w:multiLevelType w:val="singleLevel"/>
    <w:tmpl w:val="8E18E13F"/>
    <w:lvl w:ilvl="0" w:tentative="0">
      <w:start w:val="1"/>
      <w:numFmt w:val="lowerLetter"/>
      <w:suff w:val="space"/>
      <w:lvlText w:val="%1)"/>
      <w:lvlJc w:val="left"/>
    </w:lvl>
  </w:abstractNum>
  <w:abstractNum w:abstractNumId="5">
    <w:nsid w:val="93B151F7"/>
    <w:multiLevelType w:val="multilevel"/>
    <w:tmpl w:val="93B151F7"/>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
    <w:nsid w:val="93CBD88D"/>
    <w:multiLevelType w:val="singleLevel"/>
    <w:tmpl w:val="93CBD88D"/>
    <w:lvl w:ilvl="0" w:tentative="0">
      <w:start w:val="1"/>
      <w:numFmt w:val="lowerLetter"/>
      <w:suff w:val="space"/>
      <w:lvlText w:val="%1)"/>
      <w:lvlJc w:val="left"/>
    </w:lvl>
  </w:abstractNum>
  <w:abstractNum w:abstractNumId="7">
    <w:nsid w:val="94ACC500"/>
    <w:multiLevelType w:val="multilevel"/>
    <w:tmpl w:val="94ACC500"/>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8">
    <w:nsid w:val="95CBF51A"/>
    <w:multiLevelType w:val="multilevel"/>
    <w:tmpl w:val="95CBF51A"/>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9">
    <w:nsid w:val="A51D5AF2"/>
    <w:multiLevelType w:val="singleLevel"/>
    <w:tmpl w:val="A51D5AF2"/>
    <w:lvl w:ilvl="0" w:tentative="0">
      <w:start w:val="1"/>
      <w:numFmt w:val="lowerLetter"/>
      <w:suff w:val="space"/>
      <w:lvlText w:val="%1)"/>
      <w:lvlJc w:val="left"/>
    </w:lvl>
  </w:abstractNum>
  <w:abstractNum w:abstractNumId="10">
    <w:nsid w:val="A99E206E"/>
    <w:multiLevelType w:val="multilevel"/>
    <w:tmpl w:val="A99E206E"/>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1">
    <w:nsid w:val="AA30A195"/>
    <w:multiLevelType w:val="multilevel"/>
    <w:tmpl w:val="AA30A195"/>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2">
    <w:nsid w:val="ACC6C7B1"/>
    <w:multiLevelType w:val="singleLevel"/>
    <w:tmpl w:val="ACC6C7B1"/>
    <w:lvl w:ilvl="0" w:tentative="0">
      <w:start w:val="1"/>
      <w:numFmt w:val="lowerLetter"/>
      <w:suff w:val="space"/>
      <w:lvlText w:val="%1)"/>
      <w:lvlJc w:val="left"/>
    </w:lvl>
  </w:abstractNum>
  <w:abstractNum w:abstractNumId="13">
    <w:nsid w:val="ADD1F711"/>
    <w:multiLevelType w:val="singleLevel"/>
    <w:tmpl w:val="ADD1F711"/>
    <w:lvl w:ilvl="0" w:tentative="0">
      <w:start w:val="1"/>
      <w:numFmt w:val="lowerLetter"/>
      <w:suff w:val="space"/>
      <w:lvlText w:val="%1)"/>
      <w:lvlJc w:val="left"/>
    </w:lvl>
  </w:abstractNum>
  <w:abstractNum w:abstractNumId="14">
    <w:nsid w:val="AF3D79DF"/>
    <w:multiLevelType w:val="singleLevel"/>
    <w:tmpl w:val="AF3D79DF"/>
    <w:lvl w:ilvl="0" w:tentative="0">
      <w:start w:val="1"/>
      <w:numFmt w:val="lowerLetter"/>
      <w:suff w:val="space"/>
      <w:lvlText w:val="%1)"/>
      <w:lvlJc w:val="left"/>
    </w:lvl>
  </w:abstractNum>
  <w:abstractNum w:abstractNumId="15">
    <w:nsid w:val="AFD326CF"/>
    <w:multiLevelType w:val="singleLevel"/>
    <w:tmpl w:val="AFD326CF"/>
    <w:lvl w:ilvl="0" w:tentative="0">
      <w:start w:val="1"/>
      <w:numFmt w:val="decimal"/>
      <w:lvlText w:val="%1."/>
      <w:lvlJc w:val="left"/>
      <w:pPr>
        <w:tabs>
          <w:tab w:val="left" w:pos="312"/>
        </w:tabs>
      </w:pPr>
    </w:lvl>
  </w:abstractNum>
  <w:abstractNum w:abstractNumId="16">
    <w:nsid w:val="BDA3AA21"/>
    <w:multiLevelType w:val="singleLevel"/>
    <w:tmpl w:val="BDA3AA21"/>
    <w:lvl w:ilvl="0" w:tentative="0">
      <w:start w:val="1"/>
      <w:numFmt w:val="lowerLetter"/>
      <w:suff w:val="space"/>
      <w:lvlText w:val="%1)"/>
      <w:lvlJc w:val="left"/>
    </w:lvl>
  </w:abstractNum>
  <w:abstractNum w:abstractNumId="17">
    <w:nsid w:val="C2B99069"/>
    <w:multiLevelType w:val="singleLevel"/>
    <w:tmpl w:val="C2B99069"/>
    <w:lvl w:ilvl="0" w:tentative="0">
      <w:start w:val="1"/>
      <w:numFmt w:val="decimal"/>
      <w:suff w:val="nothing"/>
      <w:lvlText w:val="%1）"/>
      <w:lvlJc w:val="left"/>
    </w:lvl>
  </w:abstractNum>
  <w:abstractNum w:abstractNumId="18">
    <w:nsid w:val="C4207F81"/>
    <w:multiLevelType w:val="singleLevel"/>
    <w:tmpl w:val="C4207F81"/>
    <w:lvl w:ilvl="0" w:tentative="0">
      <w:start w:val="1"/>
      <w:numFmt w:val="lowerLetter"/>
      <w:suff w:val="space"/>
      <w:lvlText w:val="%1)"/>
      <w:lvlJc w:val="left"/>
    </w:lvl>
  </w:abstractNum>
  <w:abstractNum w:abstractNumId="19">
    <w:nsid w:val="C593B9DA"/>
    <w:multiLevelType w:val="singleLevel"/>
    <w:tmpl w:val="C593B9DA"/>
    <w:lvl w:ilvl="0" w:tentative="0">
      <w:start w:val="1"/>
      <w:numFmt w:val="lowerLetter"/>
      <w:suff w:val="space"/>
      <w:lvlText w:val="%1)"/>
      <w:lvlJc w:val="left"/>
    </w:lvl>
  </w:abstractNum>
  <w:abstractNum w:abstractNumId="20">
    <w:nsid w:val="CE7D53D5"/>
    <w:multiLevelType w:val="singleLevel"/>
    <w:tmpl w:val="CE7D53D5"/>
    <w:lvl w:ilvl="0" w:tentative="0">
      <w:start w:val="1"/>
      <w:numFmt w:val="decimal"/>
      <w:lvlText w:val="%1."/>
      <w:lvlJc w:val="left"/>
      <w:pPr>
        <w:tabs>
          <w:tab w:val="left" w:pos="312"/>
        </w:tabs>
      </w:pPr>
    </w:lvl>
  </w:abstractNum>
  <w:abstractNum w:abstractNumId="21">
    <w:nsid w:val="D188B556"/>
    <w:multiLevelType w:val="multilevel"/>
    <w:tmpl w:val="D188B556"/>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2">
    <w:nsid w:val="D46AD564"/>
    <w:multiLevelType w:val="multilevel"/>
    <w:tmpl w:val="D46AD564"/>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3">
    <w:nsid w:val="D672DA89"/>
    <w:multiLevelType w:val="singleLevel"/>
    <w:tmpl w:val="D672DA89"/>
    <w:lvl w:ilvl="0" w:tentative="0">
      <w:start w:val="1"/>
      <w:numFmt w:val="lowerLetter"/>
      <w:suff w:val="space"/>
      <w:lvlText w:val="%1)"/>
      <w:lvlJc w:val="left"/>
    </w:lvl>
  </w:abstractNum>
  <w:abstractNum w:abstractNumId="24">
    <w:nsid w:val="D7BFB569"/>
    <w:multiLevelType w:val="singleLevel"/>
    <w:tmpl w:val="D7BFB569"/>
    <w:lvl w:ilvl="0" w:tentative="0">
      <w:start w:val="1"/>
      <w:numFmt w:val="lowerLetter"/>
      <w:suff w:val="space"/>
      <w:lvlText w:val="%1)"/>
      <w:lvlJc w:val="left"/>
    </w:lvl>
  </w:abstractNum>
  <w:abstractNum w:abstractNumId="25">
    <w:nsid w:val="D84FE161"/>
    <w:multiLevelType w:val="singleLevel"/>
    <w:tmpl w:val="D84FE161"/>
    <w:lvl w:ilvl="0" w:tentative="0">
      <w:start w:val="1"/>
      <w:numFmt w:val="decimal"/>
      <w:suff w:val="nothing"/>
      <w:lvlText w:val="%1）"/>
      <w:lvlJc w:val="left"/>
    </w:lvl>
  </w:abstractNum>
  <w:abstractNum w:abstractNumId="2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7">
    <w:nsid w:val="DBC4BB5F"/>
    <w:multiLevelType w:val="multilevel"/>
    <w:tmpl w:val="DBC4BB5F"/>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8">
    <w:nsid w:val="DBCCF441"/>
    <w:multiLevelType w:val="multilevel"/>
    <w:tmpl w:val="DBCCF441"/>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9">
    <w:nsid w:val="DDD179AD"/>
    <w:multiLevelType w:val="singleLevel"/>
    <w:tmpl w:val="DDD179AD"/>
    <w:lvl w:ilvl="0" w:tentative="0">
      <w:start w:val="1"/>
      <w:numFmt w:val="lowerLetter"/>
      <w:suff w:val="space"/>
      <w:lvlText w:val="%1)"/>
      <w:lvlJc w:val="left"/>
    </w:lvl>
  </w:abstractNum>
  <w:abstractNum w:abstractNumId="30">
    <w:nsid w:val="E244C9F7"/>
    <w:multiLevelType w:val="multilevel"/>
    <w:tmpl w:val="E244C9F7"/>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1">
    <w:nsid w:val="EAB7DC8D"/>
    <w:multiLevelType w:val="singleLevel"/>
    <w:tmpl w:val="EAB7DC8D"/>
    <w:lvl w:ilvl="0" w:tentative="0">
      <w:start w:val="1"/>
      <w:numFmt w:val="lowerLetter"/>
      <w:suff w:val="space"/>
      <w:lvlText w:val="%1)"/>
      <w:lvlJc w:val="left"/>
    </w:lvl>
  </w:abstractNum>
  <w:abstractNum w:abstractNumId="32">
    <w:nsid w:val="EC28B97E"/>
    <w:multiLevelType w:val="singleLevel"/>
    <w:tmpl w:val="EC28B97E"/>
    <w:lvl w:ilvl="0" w:tentative="0">
      <w:start w:val="1"/>
      <w:numFmt w:val="lowerLetter"/>
      <w:suff w:val="space"/>
      <w:lvlText w:val="%1)"/>
      <w:lvlJc w:val="left"/>
    </w:lvl>
  </w:abstractNum>
  <w:abstractNum w:abstractNumId="33">
    <w:nsid w:val="F11DA7F6"/>
    <w:multiLevelType w:val="singleLevel"/>
    <w:tmpl w:val="F11DA7F6"/>
    <w:lvl w:ilvl="0" w:tentative="0">
      <w:start w:val="1"/>
      <w:numFmt w:val="lowerLetter"/>
      <w:suff w:val="space"/>
      <w:lvlText w:val="%1)"/>
      <w:lvlJc w:val="left"/>
    </w:lvl>
  </w:abstractNum>
  <w:abstractNum w:abstractNumId="34">
    <w:nsid w:val="F1DF9B9C"/>
    <w:multiLevelType w:val="singleLevel"/>
    <w:tmpl w:val="F1DF9B9C"/>
    <w:lvl w:ilvl="0" w:tentative="0">
      <w:start w:val="1"/>
      <w:numFmt w:val="lowerLetter"/>
      <w:suff w:val="space"/>
      <w:lvlText w:val="%1)"/>
      <w:lvlJc w:val="left"/>
    </w:lvl>
  </w:abstractNum>
  <w:abstractNum w:abstractNumId="35">
    <w:nsid w:val="F39D2BE9"/>
    <w:multiLevelType w:val="multilevel"/>
    <w:tmpl w:val="F39D2BE9"/>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6">
    <w:nsid w:val="F3B0AEFB"/>
    <w:multiLevelType w:val="multilevel"/>
    <w:tmpl w:val="F3B0AEFB"/>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7">
    <w:nsid w:val="F419FCC2"/>
    <w:multiLevelType w:val="singleLevel"/>
    <w:tmpl w:val="F419FCC2"/>
    <w:lvl w:ilvl="0" w:tentative="0">
      <w:start w:val="1"/>
      <w:numFmt w:val="lowerLetter"/>
      <w:suff w:val="space"/>
      <w:lvlText w:val="%1)"/>
      <w:lvlJc w:val="left"/>
    </w:lvl>
  </w:abstractNum>
  <w:abstractNum w:abstractNumId="38">
    <w:nsid w:val="FA1F981B"/>
    <w:multiLevelType w:val="multilevel"/>
    <w:tmpl w:val="FA1F981B"/>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9">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1">
    <w:nsid w:val="06A6D728"/>
    <w:multiLevelType w:val="singleLevel"/>
    <w:tmpl w:val="06A6D728"/>
    <w:lvl w:ilvl="0" w:tentative="0">
      <w:start w:val="1"/>
      <w:numFmt w:val="decimal"/>
      <w:lvlText w:val="%1."/>
      <w:lvlJc w:val="left"/>
      <w:pPr>
        <w:tabs>
          <w:tab w:val="left" w:pos="312"/>
        </w:tabs>
      </w:pPr>
    </w:lvl>
  </w:abstractNum>
  <w:abstractNum w:abstractNumId="42">
    <w:nsid w:val="07801B4F"/>
    <w:multiLevelType w:val="singleLevel"/>
    <w:tmpl w:val="07801B4F"/>
    <w:lvl w:ilvl="0" w:tentative="0">
      <w:start w:val="3"/>
      <w:numFmt w:val="chineseCounting"/>
      <w:suff w:val="space"/>
      <w:lvlText w:val="第%1章"/>
      <w:lvlJc w:val="left"/>
      <w:rPr>
        <w:rFonts w:hint="eastAsia"/>
      </w:rPr>
    </w:lvl>
  </w:abstractNum>
  <w:abstractNum w:abstractNumId="43">
    <w:nsid w:val="0EAEE24C"/>
    <w:multiLevelType w:val="multilevel"/>
    <w:tmpl w:val="0EAEE24C"/>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44">
    <w:nsid w:val="112C6F7B"/>
    <w:multiLevelType w:val="singleLevel"/>
    <w:tmpl w:val="112C6F7B"/>
    <w:lvl w:ilvl="0" w:tentative="0">
      <w:start w:val="1"/>
      <w:numFmt w:val="lowerLetter"/>
      <w:suff w:val="space"/>
      <w:lvlText w:val="%1)"/>
      <w:lvlJc w:val="left"/>
    </w:lvl>
  </w:abstractNum>
  <w:abstractNum w:abstractNumId="45">
    <w:nsid w:val="11FD79BF"/>
    <w:multiLevelType w:val="singleLevel"/>
    <w:tmpl w:val="11FD79BF"/>
    <w:lvl w:ilvl="0" w:tentative="0">
      <w:start w:val="1"/>
      <w:numFmt w:val="lowerLetter"/>
      <w:suff w:val="space"/>
      <w:lvlText w:val="%1)"/>
      <w:lvlJc w:val="left"/>
    </w:lvl>
  </w:abstractNum>
  <w:abstractNum w:abstractNumId="46">
    <w:nsid w:val="124D794A"/>
    <w:multiLevelType w:val="singleLevel"/>
    <w:tmpl w:val="124D794A"/>
    <w:lvl w:ilvl="0" w:tentative="0">
      <w:start w:val="1"/>
      <w:numFmt w:val="lowerLetter"/>
      <w:suff w:val="space"/>
      <w:lvlText w:val="%1)"/>
      <w:lvlJc w:val="left"/>
    </w:lvl>
  </w:abstractNum>
  <w:abstractNum w:abstractNumId="47">
    <w:nsid w:val="14D8022C"/>
    <w:multiLevelType w:val="singleLevel"/>
    <w:tmpl w:val="14D8022C"/>
    <w:lvl w:ilvl="0" w:tentative="0">
      <w:start w:val="1"/>
      <w:numFmt w:val="lowerLetter"/>
      <w:suff w:val="space"/>
      <w:lvlText w:val="%1)"/>
      <w:lvlJc w:val="left"/>
    </w:lvl>
  </w:abstractNum>
  <w:abstractNum w:abstractNumId="48">
    <w:nsid w:val="15A4BB0E"/>
    <w:multiLevelType w:val="singleLevel"/>
    <w:tmpl w:val="15A4BB0E"/>
    <w:lvl w:ilvl="0" w:tentative="0">
      <w:start w:val="1"/>
      <w:numFmt w:val="lowerLetter"/>
      <w:suff w:val="space"/>
      <w:lvlText w:val="%1)"/>
      <w:lvlJc w:val="left"/>
    </w:lvl>
  </w:abstractNum>
  <w:abstractNum w:abstractNumId="49">
    <w:nsid w:val="187A6D32"/>
    <w:multiLevelType w:val="multilevel"/>
    <w:tmpl w:val="187A6D32"/>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0">
    <w:nsid w:val="1C0D02E4"/>
    <w:multiLevelType w:val="multilevel"/>
    <w:tmpl w:val="1C0D02E4"/>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1">
    <w:nsid w:val="1E4EDD26"/>
    <w:multiLevelType w:val="multilevel"/>
    <w:tmpl w:val="1E4EDD26"/>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2">
    <w:nsid w:val="1FAB31DB"/>
    <w:multiLevelType w:val="singleLevel"/>
    <w:tmpl w:val="1FAB31DB"/>
    <w:lvl w:ilvl="0" w:tentative="0">
      <w:start w:val="1"/>
      <w:numFmt w:val="lowerLetter"/>
      <w:suff w:val="space"/>
      <w:lvlText w:val="%1)"/>
      <w:lvlJc w:val="left"/>
    </w:lvl>
  </w:abstractNum>
  <w:abstractNum w:abstractNumId="53">
    <w:nsid w:val="244511AF"/>
    <w:multiLevelType w:val="multilevel"/>
    <w:tmpl w:val="244511AF"/>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5">
    <w:nsid w:val="2EEA2597"/>
    <w:multiLevelType w:val="singleLevel"/>
    <w:tmpl w:val="2EEA2597"/>
    <w:lvl w:ilvl="0" w:tentative="0">
      <w:start w:val="3"/>
      <w:numFmt w:val="decimal"/>
      <w:suff w:val="nothing"/>
      <w:lvlText w:val="%1）"/>
      <w:lvlJc w:val="left"/>
    </w:lvl>
  </w:abstractNum>
  <w:abstractNum w:abstractNumId="56">
    <w:nsid w:val="2F8BD284"/>
    <w:multiLevelType w:val="singleLevel"/>
    <w:tmpl w:val="2F8BD284"/>
    <w:lvl w:ilvl="0" w:tentative="0">
      <w:start w:val="1"/>
      <w:numFmt w:val="lowerLetter"/>
      <w:suff w:val="space"/>
      <w:lvlText w:val="%1)"/>
      <w:lvlJc w:val="left"/>
    </w:lvl>
  </w:abstractNum>
  <w:abstractNum w:abstractNumId="57">
    <w:nsid w:val="3017081A"/>
    <w:multiLevelType w:val="singleLevel"/>
    <w:tmpl w:val="3017081A"/>
    <w:lvl w:ilvl="0" w:tentative="0">
      <w:start w:val="1"/>
      <w:numFmt w:val="lowerLetter"/>
      <w:suff w:val="space"/>
      <w:lvlText w:val="%1)"/>
      <w:lvlJc w:val="left"/>
    </w:lvl>
  </w:abstractNum>
  <w:abstractNum w:abstractNumId="58">
    <w:nsid w:val="313B190B"/>
    <w:multiLevelType w:val="singleLevel"/>
    <w:tmpl w:val="313B190B"/>
    <w:lvl w:ilvl="0" w:tentative="0">
      <w:start w:val="1"/>
      <w:numFmt w:val="lowerLetter"/>
      <w:suff w:val="space"/>
      <w:lvlText w:val="%1)"/>
      <w:lvlJc w:val="left"/>
    </w:lvl>
  </w:abstractNum>
  <w:abstractNum w:abstractNumId="59">
    <w:nsid w:val="32336840"/>
    <w:multiLevelType w:val="multilevel"/>
    <w:tmpl w:val="32336840"/>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0">
    <w:nsid w:val="32C2A79D"/>
    <w:multiLevelType w:val="singleLevel"/>
    <w:tmpl w:val="32C2A79D"/>
    <w:lvl w:ilvl="0" w:tentative="0">
      <w:start w:val="1"/>
      <w:numFmt w:val="decimal"/>
      <w:lvlText w:val="%1."/>
      <w:lvlJc w:val="left"/>
      <w:pPr>
        <w:tabs>
          <w:tab w:val="left" w:pos="312"/>
        </w:tabs>
      </w:pPr>
    </w:lvl>
  </w:abstractNum>
  <w:abstractNum w:abstractNumId="61">
    <w:nsid w:val="3401CBBA"/>
    <w:multiLevelType w:val="singleLevel"/>
    <w:tmpl w:val="3401CBBA"/>
    <w:lvl w:ilvl="0" w:tentative="0">
      <w:start w:val="1"/>
      <w:numFmt w:val="lowerLetter"/>
      <w:suff w:val="space"/>
      <w:lvlText w:val="%1)"/>
      <w:lvlJc w:val="left"/>
    </w:lvl>
  </w:abstractNum>
  <w:abstractNum w:abstractNumId="62">
    <w:nsid w:val="34D37330"/>
    <w:multiLevelType w:val="singleLevel"/>
    <w:tmpl w:val="34D37330"/>
    <w:lvl w:ilvl="0" w:tentative="0">
      <w:start w:val="1"/>
      <w:numFmt w:val="lowerLetter"/>
      <w:suff w:val="space"/>
      <w:lvlText w:val="%1)"/>
      <w:lvlJc w:val="left"/>
    </w:lvl>
  </w:abstractNum>
  <w:abstractNum w:abstractNumId="63">
    <w:nsid w:val="37270307"/>
    <w:multiLevelType w:val="multilevel"/>
    <w:tmpl w:val="37270307"/>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4">
    <w:nsid w:val="3C30CF06"/>
    <w:multiLevelType w:val="multilevel"/>
    <w:tmpl w:val="3C30CF06"/>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5">
    <w:nsid w:val="3FC6DAE9"/>
    <w:multiLevelType w:val="multilevel"/>
    <w:tmpl w:val="3FC6DAE9"/>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6">
    <w:nsid w:val="44244AED"/>
    <w:multiLevelType w:val="multilevel"/>
    <w:tmpl w:val="44244AED"/>
    <w:lvl w:ilvl="0" w:tentative="0">
      <w:start w:val="1"/>
      <w:numFmt w:val="lowerLetter"/>
      <w:lvlText w:val="%1)"/>
      <w:lvlJc w:val="left"/>
      <w:pPr>
        <w:ind w:left="1470" w:hanging="420"/>
      </w:p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6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8">
    <w:nsid w:val="46F0DB96"/>
    <w:multiLevelType w:val="singleLevel"/>
    <w:tmpl w:val="46F0DB96"/>
    <w:lvl w:ilvl="0" w:tentative="0">
      <w:start w:val="1"/>
      <w:numFmt w:val="lowerLetter"/>
      <w:suff w:val="space"/>
      <w:lvlText w:val="%1)"/>
      <w:lvlJc w:val="left"/>
    </w:lvl>
  </w:abstractNum>
  <w:abstractNum w:abstractNumId="6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0">
    <w:nsid w:val="521DA7E8"/>
    <w:multiLevelType w:val="singleLevel"/>
    <w:tmpl w:val="521DA7E8"/>
    <w:lvl w:ilvl="0" w:tentative="0">
      <w:start w:val="1"/>
      <w:numFmt w:val="lowerLetter"/>
      <w:suff w:val="space"/>
      <w:lvlText w:val="%1)"/>
      <w:lvlJc w:val="left"/>
    </w:lvl>
  </w:abstractNum>
  <w:abstractNum w:abstractNumId="71">
    <w:nsid w:val="57C50996"/>
    <w:multiLevelType w:val="singleLevel"/>
    <w:tmpl w:val="57C50996"/>
    <w:lvl w:ilvl="0" w:tentative="0">
      <w:start w:val="1"/>
      <w:numFmt w:val="lowerLetter"/>
      <w:suff w:val="space"/>
      <w:lvlText w:val="%1)"/>
      <w:lvlJc w:val="left"/>
    </w:lvl>
  </w:abstractNum>
  <w:abstractNum w:abstractNumId="72">
    <w:nsid w:val="61B953D0"/>
    <w:multiLevelType w:val="singleLevel"/>
    <w:tmpl w:val="61B953D0"/>
    <w:lvl w:ilvl="0" w:tentative="0">
      <w:start w:val="1"/>
      <w:numFmt w:val="lowerLetter"/>
      <w:suff w:val="space"/>
      <w:lvlText w:val="%1)"/>
      <w:lvlJc w:val="left"/>
    </w:lvl>
  </w:abstractNum>
  <w:abstractNum w:abstractNumId="73">
    <w:nsid w:val="6842DC07"/>
    <w:multiLevelType w:val="singleLevel"/>
    <w:tmpl w:val="6842DC07"/>
    <w:lvl w:ilvl="0" w:tentative="0">
      <w:start w:val="1"/>
      <w:numFmt w:val="decimal"/>
      <w:lvlText w:val="%1."/>
      <w:lvlJc w:val="left"/>
      <w:pPr>
        <w:tabs>
          <w:tab w:val="left" w:pos="312"/>
        </w:tabs>
      </w:pPr>
    </w:lvl>
  </w:abstractNum>
  <w:abstractNum w:abstractNumId="74">
    <w:nsid w:val="68EE9A63"/>
    <w:multiLevelType w:val="singleLevel"/>
    <w:tmpl w:val="68EE9A63"/>
    <w:lvl w:ilvl="0" w:tentative="0">
      <w:start w:val="1"/>
      <w:numFmt w:val="lowerLetter"/>
      <w:suff w:val="space"/>
      <w:lvlText w:val="%1)"/>
      <w:lvlJc w:val="left"/>
    </w:lvl>
  </w:abstractNum>
  <w:abstractNum w:abstractNumId="75">
    <w:nsid w:val="6B8A17A0"/>
    <w:multiLevelType w:val="singleLevel"/>
    <w:tmpl w:val="6B8A17A0"/>
    <w:lvl w:ilvl="0" w:tentative="0">
      <w:start w:val="1"/>
      <w:numFmt w:val="lowerLetter"/>
      <w:suff w:val="space"/>
      <w:lvlText w:val="%1)"/>
      <w:lvlJc w:val="left"/>
    </w:lvl>
  </w:abstractNum>
  <w:abstractNum w:abstractNumId="76">
    <w:nsid w:val="6F9C5F6D"/>
    <w:multiLevelType w:val="singleLevel"/>
    <w:tmpl w:val="6F9C5F6D"/>
    <w:lvl w:ilvl="0" w:tentative="0">
      <w:start w:val="1"/>
      <w:numFmt w:val="lowerLetter"/>
      <w:suff w:val="space"/>
      <w:lvlText w:val="%1)"/>
      <w:lvlJc w:val="left"/>
    </w:lvl>
  </w:abstractNum>
  <w:abstractNum w:abstractNumId="77">
    <w:nsid w:val="71F1D30E"/>
    <w:multiLevelType w:val="singleLevel"/>
    <w:tmpl w:val="71F1D30E"/>
    <w:lvl w:ilvl="0" w:tentative="0">
      <w:start w:val="1"/>
      <w:numFmt w:val="decimal"/>
      <w:lvlText w:val="%1."/>
      <w:lvlJc w:val="left"/>
      <w:pPr>
        <w:tabs>
          <w:tab w:val="left" w:pos="312"/>
        </w:tabs>
      </w:pPr>
    </w:lvl>
  </w:abstractNum>
  <w:abstractNum w:abstractNumId="78">
    <w:nsid w:val="76089592"/>
    <w:multiLevelType w:val="singleLevel"/>
    <w:tmpl w:val="76089592"/>
    <w:lvl w:ilvl="0" w:tentative="0">
      <w:start w:val="1"/>
      <w:numFmt w:val="lowerLetter"/>
      <w:suff w:val="space"/>
      <w:lvlText w:val="%1)"/>
      <w:lvlJc w:val="left"/>
    </w:lvl>
  </w:abstractNum>
  <w:abstractNum w:abstractNumId="79">
    <w:nsid w:val="7721ACFF"/>
    <w:multiLevelType w:val="singleLevel"/>
    <w:tmpl w:val="7721ACFF"/>
    <w:lvl w:ilvl="0" w:tentative="0">
      <w:start w:val="1"/>
      <w:numFmt w:val="lowerLetter"/>
      <w:suff w:val="space"/>
      <w:lvlText w:val="%1)"/>
      <w:lvlJc w:val="left"/>
    </w:lvl>
  </w:abstractNum>
  <w:abstractNum w:abstractNumId="80">
    <w:nsid w:val="7B594EF7"/>
    <w:multiLevelType w:val="multilevel"/>
    <w:tmpl w:val="7B594EF7"/>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num w:numId="1">
    <w:abstractNumId w:val="69"/>
  </w:num>
  <w:num w:numId="2">
    <w:abstractNumId w:val="40"/>
  </w:num>
  <w:num w:numId="3">
    <w:abstractNumId w:val="39"/>
  </w:num>
  <w:num w:numId="4">
    <w:abstractNumId w:val="67"/>
  </w:num>
  <w:num w:numId="5">
    <w:abstractNumId w:val="26"/>
  </w:num>
  <w:num w:numId="6">
    <w:abstractNumId w:val="54"/>
  </w:num>
  <w:num w:numId="7">
    <w:abstractNumId w:val="15"/>
  </w:num>
  <w:num w:numId="8">
    <w:abstractNumId w:val="41"/>
  </w:num>
  <w:num w:numId="9">
    <w:abstractNumId w:val="42"/>
  </w:num>
  <w:num w:numId="10">
    <w:abstractNumId w:val="17"/>
  </w:num>
  <w:num w:numId="11">
    <w:abstractNumId w:val="24"/>
  </w:num>
  <w:num w:numId="12">
    <w:abstractNumId w:val="55"/>
  </w:num>
  <w:num w:numId="13">
    <w:abstractNumId w:val="33"/>
  </w:num>
  <w:num w:numId="14">
    <w:abstractNumId w:val="19"/>
  </w:num>
  <w:num w:numId="15">
    <w:abstractNumId w:val="7"/>
  </w:num>
  <w:num w:numId="16">
    <w:abstractNumId w:val="23"/>
  </w:num>
  <w:num w:numId="17">
    <w:abstractNumId w:val="29"/>
  </w:num>
  <w:num w:numId="18">
    <w:abstractNumId w:val="76"/>
  </w:num>
  <w:num w:numId="19">
    <w:abstractNumId w:val="14"/>
  </w:num>
  <w:num w:numId="20">
    <w:abstractNumId w:val="13"/>
  </w:num>
  <w:num w:numId="21">
    <w:abstractNumId w:val="79"/>
  </w:num>
  <w:num w:numId="22">
    <w:abstractNumId w:val="43"/>
  </w:num>
  <w:num w:numId="23">
    <w:abstractNumId w:val="49"/>
  </w:num>
  <w:num w:numId="24">
    <w:abstractNumId w:val="75"/>
  </w:num>
  <w:num w:numId="25">
    <w:abstractNumId w:val="80"/>
  </w:num>
  <w:num w:numId="26">
    <w:abstractNumId w:val="1"/>
  </w:num>
  <w:num w:numId="27">
    <w:abstractNumId w:val="63"/>
  </w:num>
  <w:num w:numId="28">
    <w:abstractNumId w:val="68"/>
  </w:num>
  <w:num w:numId="29">
    <w:abstractNumId w:val="22"/>
  </w:num>
  <w:num w:numId="30">
    <w:abstractNumId w:val="9"/>
  </w:num>
  <w:num w:numId="31">
    <w:abstractNumId w:val="28"/>
  </w:num>
  <w:num w:numId="32">
    <w:abstractNumId w:val="37"/>
  </w:num>
  <w:num w:numId="33">
    <w:abstractNumId w:val="50"/>
  </w:num>
  <w:num w:numId="34">
    <w:abstractNumId w:val="32"/>
  </w:num>
  <w:num w:numId="35">
    <w:abstractNumId w:val="2"/>
  </w:num>
  <w:num w:numId="36">
    <w:abstractNumId w:val="44"/>
  </w:num>
  <w:num w:numId="37">
    <w:abstractNumId w:val="3"/>
  </w:num>
  <w:num w:numId="38">
    <w:abstractNumId w:val="45"/>
  </w:num>
  <w:num w:numId="39">
    <w:abstractNumId w:val="27"/>
  </w:num>
  <w:num w:numId="40">
    <w:abstractNumId w:val="48"/>
  </w:num>
  <w:num w:numId="41">
    <w:abstractNumId w:val="21"/>
  </w:num>
  <w:num w:numId="42">
    <w:abstractNumId w:val="46"/>
  </w:num>
  <w:num w:numId="43">
    <w:abstractNumId w:val="35"/>
  </w:num>
  <w:num w:numId="44">
    <w:abstractNumId w:val="64"/>
  </w:num>
  <w:num w:numId="45">
    <w:abstractNumId w:val="59"/>
  </w:num>
  <w:num w:numId="46">
    <w:abstractNumId w:val="10"/>
  </w:num>
  <w:num w:numId="47">
    <w:abstractNumId w:val="53"/>
  </w:num>
  <w:num w:numId="48">
    <w:abstractNumId w:val="30"/>
  </w:num>
  <w:num w:numId="49">
    <w:abstractNumId w:val="58"/>
  </w:num>
  <w:num w:numId="50">
    <w:abstractNumId w:val="0"/>
  </w:num>
  <w:num w:numId="51">
    <w:abstractNumId w:val="8"/>
  </w:num>
  <w:num w:numId="52">
    <w:abstractNumId w:val="47"/>
  </w:num>
  <w:num w:numId="53">
    <w:abstractNumId w:val="61"/>
  </w:num>
  <w:num w:numId="54">
    <w:abstractNumId w:val="36"/>
  </w:num>
  <w:num w:numId="55">
    <w:abstractNumId w:val="18"/>
  </w:num>
  <w:num w:numId="56">
    <w:abstractNumId w:val="56"/>
  </w:num>
  <w:num w:numId="57">
    <w:abstractNumId w:val="57"/>
  </w:num>
  <w:num w:numId="58">
    <w:abstractNumId w:val="72"/>
  </w:num>
  <w:num w:numId="59">
    <w:abstractNumId w:val="4"/>
  </w:num>
  <w:num w:numId="60">
    <w:abstractNumId w:val="38"/>
  </w:num>
  <w:num w:numId="61">
    <w:abstractNumId w:val="70"/>
  </w:num>
  <w:num w:numId="62">
    <w:abstractNumId w:val="51"/>
  </w:num>
  <w:num w:numId="63">
    <w:abstractNumId w:val="31"/>
  </w:num>
  <w:num w:numId="64">
    <w:abstractNumId w:val="74"/>
  </w:num>
  <w:num w:numId="65">
    <w:abstractNumId w:val="12"/>
  </w:num>
  <w:num w:numId="66">
    <w:abstractNumId w:val="65"/>
  </w:num>
  <w:num w:numId="67">
    <w:abstractNumId w:val="71"/>
  </w:num>
  <w:num w:numId="68">
    <w:abstractNumId w:val="52"/>
  </w:num>
  <w:num w:numId="69">
    <w:abstractNumId w:val="78"/>
  </w:num>
  <w:num w:numId="70">
    <w:abstractNumId w:val="5"/>
  </w:num>
  <w:num w:numId="71">
    <w:abstractNumId w:val="34"/>
  </w:num>
  <w:num w:numId="72">
    <w:abstractNumId w:val="16"/>
  </w:num>
  <w:num w:numId="73">
    <w:abstractNumId w:val="62"/>
  </w:num>
  <w:num w:numId="74">
    <w:abstractNumId w:val="6"/>
  </w:num>
  <w:num w:numId="75">
    <w:abstractNumId w:val="11"/>
  </w:num>
  <w:num w:numId="76">
    <w:abstractNumId w:val="25"/>
  </w:num>
  <w:num w:numId="77">
    <w:abstractNumId w:val="60"/>
  </w:num>
  <w:num w:numId="78">
    <w:abstractNumId w:val="73"/>
  </w:num>
  <w:num w:numId="79">
    <w:abstractNumId w:val="77"/>
  </w:num>
  <w:num w:numId="80">
    <w:abstractNumId w:val="20"/>
  </w:num>
  <w:num w:numId="81">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5303"/>
    <w:rsid w:val="002C6E72"/>
    <w:rsid w:val="003134B3"/>
    <w:rsid w:val="00321CF0"/>
    <w:rsid w:val="00322008"/>
    <w:rsid w:val="00346541"/>
    <w:rsid w:val="00377076"/>
    <w:rsid w:val="00390ED1"/>
    <w:rsid w:val="003D283E"/>
    <w:rsid w:val="004064A0"/>
    <w:rsid w:val="004D0906"/>
    <w:rsid w:val="00512603"/>
    <w:rsid w:val="005537DC"/>
    <w:rsid w:val="00555F09"/>
    <w:rsid w:val="00604FCE"/>
    <w:rsid w:val="00614AAA"/>
    <w:rsid w:val="006741F4"/>
    <w:rsid w:val="006925C1"/>
    <w:rsid w:val="006B348C"/>
    <w:rsid w:val="006C1432"/>
    <w:rsid w:val="006C36D4"/>
    <w:rsid w:val="007505DC"/>
    <w:rsid w:val="00781A6F"/>
    <w:rsid w:val="007B4CA4"/>
    <w:rsid w:val="00816638"/>
    <w:rsid w:val="00854791"/>
    <w:rsid w:val="008D7FC2"/>
    <w:rsid w:val="00902196"/>
    <w:rsid w:val="00905A82"/>
    <w:rsid w:val="00985073"/>
    <w:rsid w:val="00A62F3D"/>
    <w:rsid w:val="00AA5F2D"/>
    <w:rsid w:val="00AE7AA6"/>
    <w:rsid w:val="00AF28F1"/>
    <w:rsid w:val="00B25EF2"/>
    <w:rsid w:val="00B941C5"/>
    <w:rsid w:val="00BA7190"/>
    <w:rsid w:val="00CC1EFC"/>
    <w:rsid w:val="00E5434E"/>
    <w:rsid w:val="00E86C65"/>
    <w:rsid w:val="00EA37A5"/>
    <w:rsid w:val="00EF004C"/>
    <w:rsid w:val="00EF16FF"/>
    <w:rsid w:val="00F05AF1"/>
    <w:rsid w:val="00F204CA"/>
    <w:rsid w:val="00F47F06"/>
    <w:rsid w:val="00F702D9"/>
    <w:rsid w:val="00F71910"/>
    <w:rsid w:val="00F907CF"/>
    <w:rsid w:val="00F94AA9"/>
    <w:rsid w:val="010E1EC8"/>
    <w:rsid w:val="011A052D"/>
    <w:rsid w:val="012D66CB"/>
    <w:rsid w:val="01341807"/>
    <w:rsid w:val="01525F9E"/>
    <w:rsid w:val="01564FF0"/>
    <w:rsid w:val="01775E98"/>
    <w:rsid w:val="01B62E2C"/>
    <w:rsid w:val="01B85F94"/>
    <w:rsid w:val="01B90307"/>
    <w:rsid w:val="01BF37C7"/>
    <w:rsid w:val="01C506B1"/>
    <w:rsid w:val="01CF0B8A"/>
    <w:rsid w:val="01EC742E"/>
    <w:rsid w:val="01EE25A4"/>
    <w:rsid w:val="01EF6070"/>
    <w:rsid w:val="01F114A6"/>
    <w:rsid w:val="01FF2A9A"/>
    <w:rsid w:val="021177B7"/>
    <w:rsid w:val="021707C9"/>
    <w:rsid w:val="021E571C"/>
    <w:rsid w:val="02477318"/>
    <w:rsid w:val="024A28A3"/>
    <w:rsid w:val="025C27D3"/>
    <w:rsid w:val="02765572"/>
    <w:rsid w:val="02927D47"/>
    <w:rsid w:val="02986DC1"/>
    <w:rsid w:val="02FA10F7"/>
    <w:rsid w:val="0333378B"/>
    <w:rsid w:val="034D0622"/>
    <w:rsid w:val="03537ABF"/>
    <w:rsid w:val="03793169"/>
    <w:rsid w:val="03AF3E6E"/>
    <w:rsid w:val="03BB45AA"/>
    <w:rsid w:val="03CA6453"/>
    <w:rsid w:val="03CC057F"/>
    <w:rsid w:val="03CC315E"/>
    <w:rsid w:val="03D65451"/>
    <w:rsid w:val="03E227BF"/>
    <w:rsid w:val="03E80368"/>
    <w:rsid w:val="03FF60FC"/>
    <w:rsid w:val="040518F1"/>
    <w:rsid w:val="04171DC7"/>
    <w:rsid w:val="042D0FD1"/>
    <w:rsid w:val="044D72F6"/>
    <w:rsid w:val="045F4DED"/>
    <w:rsid w:val="04663C54"/>
    <w:rsid w:val="047E2524"/>
    <w:rsid w:val="04880E4D"/>
    <w:rsid w:val="04966A06"/>
    <w:rsid w:val="04C15CE9"/>
    <w:rsid w:val="04C40773"/>
    <w:rsid w:val="04C904B8"/>
    <w:rsid w:val="04CF45BE"/>
    <w:rsid w:val="04DB77CA"/>
    <w:rsid w:val="04E73964"/>
    <w:rsid w:val="04E956A1"/>
    <w:rsid w:val="04EE5B08"/>
    <w:rsid w:val="04F63474"/>
    <w:rsid w:val="04FC6066"/>
    <w:rsid w:val="05043C76"/>
    <w:rsid w:val="05140E06"/>
    <w:rsid w:val="05432019"/>
    <w:rsid w:val="055406CA"/>
    <w:rsid w:val="055C478C"/>
    <w:rsid w:val="056C2849"/>
    <w:rsid w:val="05751057"/>
    <w:rsid w:val="058D14E6"/>
    <w:rsid w:val="05D20678"/>
    <w:rsid w:val="05DA774E"/>
    <w:rsid w:val="05EC2FBF"/>
    <w:rsid w:val="05EF21CA"/>
    <w:rsid w:val="05FB7F73"/>
    <w:rsid w:val="06450F0B"/>
    <w:rsid w:val="06946447"/>
    <w:rsid w:val="06960C42"/>
    <w:rsid w:val="06B52181"/>
    <w:rsid w:val="06E90382"/>
    <w:rsid w:val="06FA0F5D"/>
    <w:rsid w:val="070000D4"/>
    <w:rsid w:val="07115025"/>
    <w:rsid w:val="07177309"/>
    <w:rsid w:val="072F4F4B"/>
    <w:rsid w:val="073A1AF5"/>
    <w:rsid w:val="075B1DD5"/>
    <w:rsid w:val="07944DB6"/>
    <w:rsid w:val="079B0290"/>
    <w:rsid w:val="07A775CC"/>
    <w:rsid w:val="07B94814"/>
    <w:rsid w:val="07C3624A"/>
    <w:rsid w:val="07E57C0D"/>
    <w:rsid w:val="07E75ECC"/>
    <w:rsid w:val="07F13FAE"/>
    <w:rsid w:val="08734CDC"/>
    <w:rsid w:val="08825EE3"/>
    <w:rsid w:val="08856D8C"/>
    <w:rsid w:val="08856DEC"/>
    <w:rsid w:val="089133DA"/>
    <w:rsid w:val="08972D43"/>
    <w:rsid w:val="08AD4E5F"/>
    <w:rsid w:val="08D47BA1"/>
    <w:rsid w:val="08DF5BD0"/>
    <w:rsid w:val="08F2120D"/>
    <w:rsid w:val="08FD4BD5"/>
    <w:rsid w:val="090B7B98"/>
    <w:rsid w:val="09112C5D"/>
    <w:rsid w:val="091311C2"/>
    <w:rsid w:val="092C4CF1"/>
    <w:rsid w:val="09336848"/>
    <w:rsid w:val="09601B3F"/>
    <w:rsid w:val="0975675B"/>
    <w:rsid w:val="0978177E"/>
    <w:rsid w:val="098C3863"/>
    <w:rsid w:val="099A7439"/>
    <w:rsid w:val="099C5159"/>
    <w:rsid w:val="09A80FE4"/>
    <w:rsid w:val="09AB5EB0"/>
    <w:rsid w:val="09B515FF"/>
    <w:rsid w:val="09CA398A"/>
    <w:rsid w:val="09D058E9"/>
    <w:rsid w:val="09E33B77"/>
    <w:rsid w:val="09E3440A"/>
    <w:rsid w:val="09E359DD"/>
    <w:rsid w:val="09EC76B2"/>
    <w:rsid w:val="0A0F4BBF"/>
    <w:rsid w:val="0A114A81"/>
    <w:rsid w:val="0A140B87"/>
    <w:rsid w:val="0A153AC7"/>
    <w:rsid w:val="0A7F69A4"/>
    <w:rsid w:val="0A977BD6"/>
    <w:rsid w:val="0AA01DF8"/>
    <w:rsid w:val="0ACA3885"/>
    <w:rsid w:val="0ADF023D"/>
    <w:rsid w:val="0AE64D56"/>
    <w:rsid w:val="0AE71B49"/>
    <w:rsid w:val="0AE734CA"/>
    <w:rsid w:val="0AE84F26"/>
    <w:rsid w:val="0AF13497"/>
    <w:rsid w:val="0B0E131B"/>
    <w:rsid w:val="0B1C1BCC"/>
    <w:rsid w:val="0B564F45"/>
    <w:rsid w:val="0BA144B1"/>
    <w:rsid w:val="0BB16045"/>
    <w:rsid w:val="0BB8447D"/>
    <w:rsid w:val="0BB851D8"/>
    <w:rsid w:val="0BD065D0"/>
    <w:rsid w:val="0BE167DE"/>
    <w:rsid w:val="0BEC1985"/>
    <w:rsid w:val="0BEF6C69"/>
    <w:rsid w:val="0BF35AAF"/>
    <w:rsid w:val="0BF744E9"/>
    <w:rsid w:val="0C180C1B"/>
    <w:rsid w:val="0C2A40D9"/>
    <w:rsid w:val="0C300E1D"/>
    <w:rsid w:val="0C4F6BDA"/>
    <w:rsid w:val="0C764444"/>
    <w:rsid w:val="0C9336AD"/>
    <w:rsid w:val="0C997083"/>
    <w:rsid w:val="0CA8621B"/>
    <w:rsid w:val="0CC003B5"/>
    <w:rsid w:val="0CCE33C8"/>
    <w:rsid w:val="0CF9113F"/>
    <w:rsid w:val="0D1069CE"/>
    <w:rsid w:val="0D2070E4"/>
    <w:rsid w:val="0D2D447C"/>
    <w:rsid w:val="0D4A534A"/>
    <w:rsid w:val="0D53532A"/>
    <w:rsid w:val="0D562B05"/>
    <w:rsid w:val="0D5652CE"/>
    <w:rsid w:val="0D8948C8"/>
    <w:rsid w:val="0D982A81"/>
    <w:rsid w:val="0DA86CBF"/>
    <w:rsid w:val="0DE3083D"/>
    <w:rsid w:val="0DFE5677"/>
    <w:rsid w:val="0E0213C5"/>
    <w:rsid w:val="0E131438"/>
    <w:rsid w:val="0E253F55"/>
    <w:rsid w:val="0E2D3E6B"/>
    <w:rsid w:val="0E3F53C1"/>
    <w:rsid w:val="0E4C5AAE"/>
    <w:rsid w:val="0E7C3F27"/>
    <w:rsid w:val="0E87375E"/>
    <w:rsid w:val="0E9D06D6"/>
    <w:rsid w:val="0EB05B46"/>
    <w:rsid w:val="0ECE329B"/>
    <w:rsid w:val="0EDE3595"/>
    <w:rsid w:val="0F182A5C"/>
    <w:rsid w:val="0F186B39"/>
    <w:rsid w:val="0F1F3AF7"/>
    <w:rsid w:val="0F324E82"/>
    <w:rsid w:val="0F3B0205"/>
    <w:rsid w:val="0F592A27"/>
    <w:rsid w:val="0F637EAA"/>
    <w:rsid w:val="0F6C19C7"/>
    <w:rsid w:val="0F9D4A73"/>
    <w:rsid w:val="0FAF0D2F"/>
    <w:rsid w:val="0FB474F6"/>
    <w:rsid w:val="0FB77D58"/>
    <w:rsid w:val="0FCD6FDB"/>
    <w:rsid w:val="0FD50659"/>
    <w:rsid w:val="0FE268D2"/>
    <w:rsid w:val="0FE90BAF"/>
    <w:rsid w:val="0FEA1405"/>
    <w:rsid w:val="10196E48"/>
    <w:rsid w:val="102C6331"/>
    <w:rsid w:val="102E2215"/>
    <w:rsid w:val="10515BB4"/>
    <w:rsid w:val="105B5F13"/>
    <w:rsid w:val="10606175"/>
    <w:rsid w:val="10A94129"/>
    <w:rsid w:val="10B11063"/>
    <w:rsid w:val="10C3384E"/>
    <w:rsid w:val="10C55AF1"/>
    <w:rsid w:val="10DF406C"/>
    <w:rsid w:val="10E31C15"/>
    <w:rsid w:val="10ED13FA"/>
    <w:rsid w:val="10F1692E"/>
    <w:rsid w:val="10F80D4E"/>
    <w:rsid w:val="11003325"/>
    <w:rsid w:val="110E3C53"/>
    <w:rsid w:val="111A3090"/>
    <w:rsid w:val="11276C93"/>
    <w:rsid w:val="11301E52"/>
    <w:rsid w:val="11340780"/>
    <w:rsid w:val="114473D4"/>
    <w:rsid w:val="11456C40"/>
    <w:rsid w:val="116D2E4D"/>
    <w:rsid w:val="118009EF"/>
    <w:rsid w:val="11826890"/>
    <w:rsid w:val="118B17C0"/>
    <w:rsid w:val="119D51A7"/>
    <w:rsid w:val="11B51A5F"/>
    <w:rsid w:val="11E3356F"/>
    <w:rsid w:val="11E701D0"/>
    <w:rsid w:val="11F30AA8"/>
    <w:rsid w:val="120E32C4"/>
    <w:rsid w:val="12117B45"/>
    <w:rsid w:val="124A2235"/>
    <w:rsid w:val="128E2F96"/>
    <w:rsid w:val="1293587A"/>
    <w:rsid w:val="12962C44"/>
    <w:rsid w:val="12985198"/>
    <w:rsid w:val="129E0F31"/>
    <w:rsid w:val="12B207DE"/>
    <w:rsid w:val="12BF70FA"/>
    <w:rsid w:val="12D320FD"/>
    <w:rsid w:val="12DC02A0"/>
    <w:rsid w:val="12EF5DAF"/>
    <w:rsid w:val="12F9317B"/>
    <w:rsid w:val="13032A84"/>
    <w:rsid w:val="13177405"/>
    <w:rsid w:val="131E7C21"/>
    <w:rsid w:val="132164D8"/>
    <w:rsid w:val="13280AA0"/>
    <w:rsid w:val="13496863"/>
    <w:rsid w:val="137732B5"/>
    <w:rsid w:val="138F28CD"/>
    <w:rsid w:val="139E65BA"/>
    <w:rsid w:val="13A44C60"/>
    <w:rsid w:val="13A778A2"/>
    <w:rsid w:val="13B36987"/>
    <w:rsid w:val="13C609E5"/>
    <w:rsid w:val="13D41095"/>
    <w:rsid w:val="13DC1FB6"/>
    <w:rsid w:val="140F65F5"/>
    <w:rsid w:val="1411552A"/>
    <w:rsid w:val="145204CA"/>
    <w:rsid w:val="14673FF9"/>
    <w:rsid w:val="147072F3"/>
    <w:rsid w:val="1474596D"/>
    <w:rsid w:val="147A254B"/>
    <w:rsid w:val="1483363A"/>
    <w:rsid w:val="148757A9"/>
    <w:rsid w:val="148A2E15"/>
    <w:rsid w:val="148F600B"/>
    <w:rsid w:val="149F2FE4"/>
    <w:rsid w:val="14A15C19"/>
    <w:rsid w:val="14A2676D"/>
    <w:rsid w:val="14AB1989"/>
    <w:rsid w:val="14D47191"/>
    <w:rsid w:val="15131694"/>
    <w:rsid w:val="153B00F7"/>
    <w:rsid w:val="155576DB"/>
    <w:rsid w:val="155D1F53"/>
    <w:rsid w:val="156704AF"/>
    <w:rsid w:val="15943BE4"/>
    <w:rsid w:val="159A42CF"/>
    <w:rsid w:val="15B404F0"/>
    <w:rsid w:val="15B42ABF"/>
    <w:rsid w:val="15B861AE"/>
    <w:rsid w:val="15BF5528"/>
    <w:rsid w:val="15C30B62"/>
    <w:rsid w:val="15C745A0"/>
    <w:rsid w:val="15CD0276"/>
    <w:rsid w:val="15D0445F"/>
    <w:rsid w:val="15D171CD"/>
    <w:rsid w:val="160161FA"/>
    <w:rsid w:val="162438FE"/>
    <w:rsid w:val="16403EF0"/>
    <w:rsid w:val="16A10941"/>
    <w:rsid w:val="16B75D61"/>
    <w:rsid w:val="16FB5B3E"/>
    <w:rsid w:val="16FB6BF7"/>
    <w:rsid w:val="173F5C10"/>
    <w:rsid w:val="173F5F6A"/>
    <w:rsid w:val="17522997"/>
    <w:rsid w:val="17591043"/>
    <w:rsid w:val="17676F98"/>
    <w:rsid w:val="17966F3F"/>
    <w:rsid w:val="17A37EF5"/>
    <w:rsid w:val="17A77BC2"/>
    <w:rsid w:val="17B22710"/>
    <w:rsid w:val="17C650DA"/>
    <w:rsid w:val="17D17958"/>
    <w:rsid w:val="17EC378B"/>
    <w:rsid w:val="17FD7264"/>
    <w:rsid w:val="1804612F"/>
    <w:rsid w:val="18296CD0"/>
    <w:rsid w:val="182B52BA"/>
    <w:rsid w:val="182B6DD0"/>
    <w:rsid w:val="186C3BDE"/>
    <w:rsid w:val="18812C1B"/>
    <w:rsid w:val="18813602"/>
    <w:rsid w:val="188E1B52"/>
    <w:rsid w:val="18982D30"/>
    <w:rsid w:val="189B0F62"/>
    <w:rsid w:val="18AF2452"/>
    <w:rsid w:val="18B61CEB"/>
    <w:rsid w:val="18BF4CA1"/>
    <w:rsid w:val="18D70A65"/>
    <w:rsid w:val="18F27B86"/>
    <w:rsid w:val="190A49F5"/>
    <w:rsid w:val="190A7AE3"/>
    <w:rsid w:val="19175C26"/>
    <w:rsid w:val="19214CDE"/>
    <w:rsid w:val="192866D5"/>
    <w:rsid w:val="192D38EB"/>
    <w:rsid w:val="193C34F7"/>
    <w:rsid w:val="193D1947"/>
    <w:rsid w:val="19400499"/>
    <w:rsid w:val="19431FA8"/>
    <w:rsid w:val="19662F49"/>
    <w:rsid w:val="198C08D6"/>
    <w:rsid w:val="19980749"/>
    <w:rsid w:val="19A76EA0"/>
    <w:rsid w:val="19AB3842"/>
    <w:rsid w:val="19B05EE6"/>
    <w:rsid w:val="19B1359D"/>
    <w:rsid w:val="19CE23A9"/>
    <w:rsid w:val="1A064F68"/>
    <w:rsid w:val="1A123E83"/>
    <w:rsid w:val="1A224357"/>
    <w:rsid w:val="1A276244"/>
    <w:rsid w:val="1A2D5C81"/>
    <w:rsid w:val="1A425633"/>
    <w:rsid w:val="1A474057"/>
    <w:rsid w:val="1A7B33B7"/>
    <w:rsid w:val="1A7F7488"/>
    <w:rsid w:val="1A894B3D"/>
    <w:rsid w:val="1A9020B2"/>
    <w:rsid w:val="1A907657"/>
    <w:rsid w:val="1AA3144D"/>
    <w:rsid w:val="1AAD6F72"/>
    <w:rsid w:val="1ABD41C4"/>
    <w:rsid w:val="1AC951F0"/>
    <w:rsid w:val="1AEC7A22"/>
    <w:rsid w:val="1AF11F9E"/>
    <w:rsid w:val="1B0D05FB"/>
    <w:rsid w:val="1B4D0A99"/>
    <w:rsid w:val="1B575FD5"/>
    <w:rsid w:val="1B6E0E0C"/>
    <w:rsid w:val="1B745A0B"/>
    <w:rsid w:val="1B796545"/>
    <w:rsid w:val="1BF240D3"/>
    <w:rsid w:val="1BF33371"/>
    <w:rsid w:val="1BFC2ACA"/>
    <w:rsid w:val="1C0E2F29"/>
    <w:rsid w:val="1C227D9F"/>
    <w:rsid w:val="1C255B03"/>
    <w:rsid w:val="1C320147"/>
    <w:rsid w:val="1C330DBB"/>
    <w:rsid w:val="1C34016C"/>
    <w:rsid w:val="1C427076"/>
    <w:rsid w:val="1C4306F9"/>
    <w:rsid w:val="1C4540A0"/>
    <w:rsid w:val="1C4A7EDF"/>
    <w:rsid w:val="1C5D7926"/>
    <w:rsid w:val="1C973083"/>
    <w:rsid w:val="1CA5518A"/>
    <w:rsid w:val="1CA643DD"/>
    <w:rsid w:val="1CA92259"/>
    <w:rsid w:val="1CB149F6"/>
    <w:rsid w:val="1CB73193"/>
    <w:rsid w:val="1CD06329"/>
    <w:rsid w:val="1CE81F3A"/>
    <w:rsid w:val="1CF55D81"/>
    <w:rsid w:val="1D1A3ED6"/>
    <w:rsid w:val="1D1E7D3B"/>
    <w:rsid w:val="1D22539B"/>
    <w:rsid w:val="1D321DAB"/>
    <w:rsid w:val="1D434E54"/>
    <w:rsid w:val="1D584EAC"/>
    <w:rsid w:val="1D5B767C"/>
    <w:rsid w:val="1D5E1C8E"/>
    <w:rsid w:val="1D6A033D"/>
    <w:rsid w:val="1D7F2835"/>
    <w:rsid w:val="1D842529"/>
    <w:rsid w:val="1D8E249F"/>
    <w:rsid w:val="1D8E7602"/>
    <w:rsid w:val="1DAF53B2"/>
    <w:rsid w:val="1DC26A65"/>
    <w:rsid w:val="1DE5559C"/>
    <w:rsid w:val="1DF70D97"/>
    <w:rsid w:val="1DFE334E"/>
    <w:rsid w:val="1E0878FE"/>
    <w:rsid w:val="1E245593"/>
    <w:rsid w:val="1E403142"/>
    <w:rsid w:val="1E45337F"/>
    <w:rsid w:val="1E5B61CE"/>
    <w:rsid w:val="1E5D1F46"/>
    <w:rsid w:val="1E660339"/>
    <w:rsid w:val="1E7155CE"/>
    <w:rsid w:val="1EA062D6"/>
    <w:rsid w:val="1EAF2463"/>
    <w:rsid w:val="1EB735CF"/>
    <w:rsid w:val="1EC46614"/>
    <w:rsid w:val="1ECA66C6"/>
    <w:rsid w:val="1ECB4680"/>
    <w:rsid w:val="1ED27FC1"/>
    <w:rsid w:val="1ED80850"/>
    <w:rsid w:val="1EE71E19"/>
    <w:rsid w:val="1F1970AB"/>
    <w:rsid w:val="1F220C9E"/>
    <w:rsid w:val="1F372797"/>
    <w:rsid w:val="1F3777C6"/>
    <w:rsid w:val="1F507374"/>
    <w:rsid w:val="1F6851FC"/>
    <w:rsid w:val="1F7F5EEC"/>
    <w:rsid w:val="1F98668E"/>
    <w:rsid w:val="1FAA6C81"/>
    <w:rsid w:val="1FCE047B"/>
    <w:rsid w:val="20074BB0"/>
    <w:rsid w:val="202B730D"/>
    <w:rsid w:val="20316AE5"/>
    <w:rsid w:val="204E08E5"/>
    <w:rsid w:val="20511636"/>
    <w:rsid w:val="20573235"/>
    <w:rsid w:val="207D242B"/>
    <w:rsid w:val="20804A03"/>
    <w:rsid w:val="208B5437"/>
    <w:rsid w:val="20AC29C8"/>
    <w:rsid w:val="20C33F72"/>
    <w:rsid w:val="20D03059"/>
    <w:rsid w:val="20D52267"/>
    <w:rsid w:val="20D529C8"/>
    <w:rsid w:val="20D5314D"/>
    <w:rsid w:val="20E26732"/>
    <w:rsid w:val="210D5307"/>
    <w:rsid w:val="211E08C3"/>
    <w:rsid w:val="213A47C0"/>
    <w:rsid w:val="2173382E"/>
    <w:rsid w:val="217750CC"/>
    <w:rsid w:val="21904F11"/>
    <w:rsid w:val="21B46321"/>
    <w:rsid w:val="21BD4E61"/>
    <w:rsid w:val="21BE0BA6"/>
    <w:rsid w:val="21BE7142"/>
    <w:rsid w:val="21C3435C"/>
    <w:rsid w:val="21D307A9"/>
    <w:rsid w:val="21D63229"/>
    <w:rsid w:val="21D847AB"/>
    <w:rsid w:val="21F32193"/>
    <w:rsid w:val="22113D85"/>
    <w:rsid w:val="222A543C"/>
    <w:rsid w:val="222B0FBE"/>
    <w:rsid w:val="224A27E1"/>
    <w:rsid w:val="22547857"/>
    <w:rsid w:val="225D3784"/>
    <w:rsid w:val="225F7CA9"/>
    <w:rsid w:val="22617B2B"/>
    <w:rsid w:val="227D06D9"/>
    <w:rsid w:val="2281356A"/>
    <w:rsid w:val="22853819"/>
    <w:rsid w:val="228C104B"/>
    <w:rsid w:val="22A16B4E"/>
    <w:rsid w:val="22A177C2"/>
    <w:rsid w:val="22B42350"/>
    <w:rsid w:val="22D3576E"/>
    <w:rsid w:val="22EE5862"/>
    <w:rsid w:val="23030B29"/>
    <w:rsid w:val="23052BAC"/>
    <w:rsid w:val="231E5412"/>
    <w:rsid w:val="231F3C6E"/>
    <w:rsid w:val="232314BF"/>
    <w:rsid w:val="232766D1"/>
    <w:rsid w:val="2334654A"/>
    <w:rsid w:val="23522813"/>
    <w:rsid w:val="235F5548"/>
    <w:rsid w:val="23625866"/>
    <w:rsid w:val="236E69A3"/>
    <w:rsid w:val="238C5523"/>
    <w:rsid w:val="23B90301"/>
    <w:rsid w:val="24266C3E"/>
    <w:rsid w:val="24362404"/>
    <w:rsid w:val="24424F22"/>
    <w:rsid w:val="24607CFC"/>
    <w:rsid w:val="246C5F29"/>
    <w:rsid w:val="246E712A"/>
    <w:rsid w:val="24A64E3C"/>
    <w:rsid w:val="24AC106B"/>
    <w:rsid w:val="24B766BA"/>
    <w:rsid w:val="24E95E01"/>
    <w:rsid w:val="24EA6324"/>
    <w:rsid w:val="25245840"/>
    <w:rsid w:val="25311A36"/>
    <w:rsid w:val="253432D4"/>
    <w:rsid w:val="2549230B"/>
    <w:rsid w:val="25573305"/>
    <w:rsid w:val="25627E42"/>
    <w:rsid w:val="25750583"/>
    <w:rsid w:val="25777D91"/>
    <w:rsid w:val="258B3321"/>
    <w:rsid w:val="25A65273"/>
    <w:rsid w:val="25D647F8"/>
    <w:rsid w:val="25FA7E48"/>
    <w:rsid w:val="26022399"/>
    <w:rsid w:val="260E5A46"/>
    <w:rsid w:val="26167905"/>
    <w:rsid w:val="26312D19"/>
    <w:rsid w:val="2639309E"/>
    <w:rsid w:val="26895732"/>
    <w:rsid w:val="26993016"/>
    <w:rsid w:val="26AD3783"/>
    <w:rsid w:val="26B07704"/>
    <w:rsid w:val="26B37277"/>
    <w:rsid w:val="26C23BE1"/>
    <w:rsid w:val="26C75981"/>
    <w:rsid w:val="26D42C77"/>
    <w:rsid w:val="272347C9"/>
    <w:rsid w:val="272D3863"/>
    <w:rsid w:val="275413AC"/>
    <w:rsid w:val="2755063C"/>
    <w:rsid w:val="27642A71"/>
    <w:rsid w:val="276F7E41"/>
    <w:rsid w:val="27936E99"/>
    <w:rsid w:val="27A27C41"/>
    <w:rsid w:val="27BE4532"/>
    <w:rsid w:val="27D72D69"/>
    <w:rsid w:val="27D843EB"/>
    <w:rsid w:val="27E50DCB"/>
    <w:rsid w:val="27F31225"/>
    <w:rsid w:val="27F41D78"/>
    <w:rsid w:val="27F92417"/>
    <w:rsid w:val="28015688"/>
    <w:rsid w:val="280A6043"/>
    <w:rsid w:val="280D3E1D"/>
    <w:rsid w:val="28184FD9"/>
    <w:rsid w:val="283D4E2D"/>
    <w:rsid w:val="284321AC"/>
    <w:rsid w:val="285F2D5E"/>
    <w:rsid w:val="28685CA3"/>
    <w:rsid w:val="288F17F8"/>
    <w:rsid w:val="28A03B72"/>
    <w:rsid w:val="28B9421C"/>
    <w:rsid w:val="28C33694"/>
    <w:rsid w:val="28D96FF9"/>
    <w:rsid w:val="28E6484F"/>
    <w:rsid w:val="28E95E77"/>
    <w:rsid w:val="29006106"/>
    <w:rsid w:val="290D0199"/>
    <w:rsid w:val="292813A2"/>
    <w:rsid w:val="293B131C"/>
    <w:rsid w:val="29455AB0"/>
    <w:rsid w:val="29605D07"/>
    <w:rsid w:val="296C2E8C"/>
    <w:rsid w:val="296E3259"/>
    <w:rsid w:val="298A3E0B"/>
    <w:rsid w:val="29967764"/>
    <w:rsid w:val="299C65B6"/>
    <w:rsid w:val="29B152FD"/>
    <w:rsid w:val="29BC5676"/>
    <w:rsid w:val="29BD5F8E"/>
    <w:rsid w:val="29BF7DE5"/>
    <w:rsid w:val="29CD79D1"/>
    <w:rsid w:val="29D97EFA"/>
    <w:rsid w:val="29F64FFC"/>
    <w:rsid w:val="2A0B0AA8"/>
    <w:rsid w:val="2A4F6E1F"/>
    <w:rsid w:val="2A846041"/>
    <w:rsid w:val="2A94305E"/>
    <w:rsid w:val="2A9C2048"/>
    <w:rsid w:val="2AA75C72"/>
    <w:rsid w:val="2AC8454D"/>
    <w:rsid w:val="2AF13A77"/>
    <w:rsid w:val="2AFE3D4A"/>
    <w:rsid w:val="2B0F4256"/>
    <w:rsid w:val="2B2357AA"/>
    <w:rsid w:val="2B3234E7"/>
    <w:rsid w:val="2B3945CF"/>
    <w:rsid w:val="2B4C75CA"/>
    <w:rsid w:val="2B732DA8"/>
    <w:rsid w:val="2B862968"/>
    <w:rsid w:val="2BA549B6"/>
    <w:rsid w:val="2BBD2E79"/>
    <w:rsid w:val="2BDB1A11"/>
    <w:rsid w:val="2BEB6DE3"/>
    <w:rsid w:val="2BF01C06"/>
    <w:rsid w:val="2C000685"/>
    <w:rsid w:val="2C123121"/>
    <w:rsid w:val="2C2A7665"/>
    <w:rsid w:val="2C2B6713"/>
    <w:rsid w:val="2C5408D6"/>
    <w:rsid w:val="2C55425C"/>
    <w:rsid w:val="2C6C4919"/>
    <w:rsid w:val="2C99241B"/>
    <w:rsid w:val="2CAE7DCE"/>
    <w:rsid w:val="2CC622F6"/>
    <w:rsid w:val="2CCA4D26"/>
    <w:rsid w:val="2CEC28A4"/>
    <w:rsid w:val="2CEF3DFC"/>
    <w:rsid w:val="2CEF5652"/>
    <w:rsid w:val="2CFD61A9"/>
    <w:rsid w:val="2D06386C"/>
    <w:rsid w:val="2D143097"/>
    <w:rsid w:val="2D1F1B29"/>
    <w:rsid w:val="2D2F2CFF"/>
    <w:rsid w:val="2D4F281F"/>
    <w:rsid w:val="2D6E3C8F"/>
    <w:rsid w:val="2D6E4E64"/>
    <w:rsid w:val="2D7F2A1C"/>
    <w:rsid w:val="2D8F3011"/>
    <w:rsid w:val="2D927B5E"/>
    <w:rsid w:val="2DB254C7"/>
    <w:rsid w:val="2DCE6590"/>
    <w:rsid w:val="2DDB3A52"/>
    <w:rsid w:val="2DDD6790"/>
    <w:rsid w:val="2DEF36D2"/>
    <w:rsid w:val="2DEF4028"/>
    <w:rsid w:val="2DFE0C6B"/>
    <w:rsid w:val="2E1B251B"/>
    <w:rsid w:val="2E1C6BA2"/>
    <w:rsid w:val="2E4A5917"/>
    <w:rsid w:val="2E505623"/>
    <w:rsid w:val="2E8A0F11"/>
    <w:rsid w:val="2EB16761"/>
    <w:rsid w:val="2EB771D0"/>
    <w:rsid w:val="2EBC6814"/>
    <w:rsid w:val="2EDF0F86"/>
    <w:rsid w:val="2EE054FB"/>
    <w:rsid w:val="2EE67593"/>
    <w:rsid w:val="2F1C72B3"/>
    <w:rsid w:val="2F286270"/>
    <w:rsid w:val="2F32300A"/>
    <w:rsid w:val="2F6A001E"/>
    <w:rsid w:val="2F6F2CF5"/>
    <w:rsid w:val="2FAF112F"/>
    <w:rsid w:val="2FBC28E3"/>
    <w:rsid w:val="2FC225C3"/>
    <w:rsid w:val="2FD145B5"/>
    <w:rsid w:val="301002C6"/>
    <w:rsid w:val="303571F7"/>
    <w:rsid w:val="303907A2"/>
    <w:rsid w:val="303D5F51"/>
    <w:rsid w:val="303E2C6D"/>
    <w:rsid w:val="30405223"/>
    <w:rsid w:val="30425A89"/>
    <w:rsid w:val="30464BDF"/>
    <w:rsid w:val="30766E97"/>
    <w:rsid w:val="309061AB"/>
    <w:rsid w:val="30AD5D9C"/>
    <w:rsid w:val="30B3118D"/>
    <w:rsid w:val="30B8125D"/>
    <w:rsid w:val="30D46D44"/>
    <w:rsid w:val="30E5609D"/>
    <w:rsid w:val="3100701D"/>
    <w:rsid w:val="31102D21"/>
    <w:rsid w:val="31137506"/>
    <w:rsid w:val="3116765F"/>
    <w:rsid w:val="311741D6"/>
    <w:rsid w:val="312155B3"/>
    <w:rsid w:val="31291772"/>
    <w:rsid w:val="314B1BD9"/>
    <w:rsid w:val="314E766F"/>
    <w:rsid w:val="31530BE6"/>
    <w:rsid w:val="31547E64"/>
    <w:rsid w:val="31755323"/>
    <w:rsid w:val="317A0F17"/>
    <w:rsid w:val="318E5D2F"/>
    <w:rsid w:val="31B06FE7"/>
    <w:rsid w:val="31C1527D"/>
    <w:rsid w:val="31F21820"/>
    <w:rsid w:val="3201023F"/>
    <w:rsid w:val="320736EA"/>
    <w:rsid w:val="32075668"/>
    <w:rsid w:val="32130E41"/>
    <w:rsid w:val="321626E0"/>
    <w:rsid w:val="32214672"/>
    <w:rsid w:val="32274CC7"/>
    <w:rsid w:val="322B07E3"/>
    <w:rsid w:val="322C269D"/>
    <w:rsid w:val="322D7A32"/>
    <w:rsid w:val="323745C1"/>
    <w:rsid w:val="32414FEC"/>
    <w:rsid w:val="32481224"/>
    <w:rsid w:val="3250419F"/>
    <w:rsid w:val="32543343"/>
    <w:rsid w:val="32594D88"/>
    <w:rsid w:val="326D6CC2"/>
    <w:rsid w:val="326E7C25"/>
    <w:rsid w:val="3274548D"/>
    <w:rsid w:val="3287532A"/>
    <w:rsid w:val="32A01336"/>
    <w:rsid w:val="32BE1DDE"/>
    <w:rsid w:val="32C31FBA"/>
    <w:rsid w:val="32D23FF8"/>
    <w:rsid w:val="32D50A2F"/>
    <w:rsid w:val="32E75E2A"/>
    <w:rsid w:val="32E95170"/>
    <w:rsid w:val="32EC3FBE"/>
    <w:rsid w:val="32EE0F67"/>
    <w:rsid w:val="32FA3FD7"/>
    <w:rsid w:val="33062810"/>
    <w:rsid w:val="330723DC"/>
    <w:rsid w:val="3308777A"/>
    <w:rsid w:val="331605B6"/>
    <w:rsid w:val="331740E1"/>
    <w:rsid w:val="333472C1"/>
    <w:rsid w:val="33352DD5"/>
    <w:rsid w:val="33361746"/>
    <w:rsid w:val="33367185"/>
    <w:rsid w:val="33421A7B"/>
    <w:rsid w:val="33423060"/>
    <w:rsid w:val="335C5ABE"/>
    <w:rsid w:val="336F77F2"/>
    <w:rsid w:val="339000DE"/>
    <w:rsid w:val="339A10EE"/>
    <w:rsid w:val="33C42182"/>
    <w:rsid w:val="33CA6376"/>
    <w:rsid w:val="33DD16A3"/>
    <w:rsid w:val="33E365F1"/>
    <w:rsid w:val="33E62F5A"/>
    <w:rsid w:val="33F03514"/>
    <w:rsid w:val="33F251B1"/>
    <w:rsid w:val="341407A5"/>
    <w:rsid w:val="34157657"/>
    <w:rsid w:val="34171DCE"/>
    <w:rsid w:val="34300D2D"/>
    <w:rsid w:val="343B2752"/>
    <w:rsid w:val="34461DD2"/>
    <w:rsid w:val="34562613"/>
    <w:rsid w:val="345B0073"/>
    <w:rsid w:val="345E619E"/>
    <w:rsid w:val="346773F7"/>
    <w:rsid w:val="347E0C7B"/>
    <w:rsid w:val="348A654E"/>
    <w:rsid w:val="34926E48"/>
    <w:rsid w:val="34F7633C"/>
    <w:rsid w:val="35140430"/>
    <w:rsid w:val="354051A3"/>
    <w:rsid w:val="355E2E70"/>
    <w:rsid w:val="356130B4"/>
    <w:rsid w:val="35643762"/>
    <w:rsid w:val="356C2D64"/>
    <w:rsid w:val="356C37D4"/>
    <w:rsid w:val="35827503"/>
    <w:rsid w:val="35953012"/>
    <w:rsid w:val="35AE320A"/>
    <w:rsid w:val="35AF3E79"/>
    <w:rsid w:val="35CD26D7"/>
    <w:rsid w:val="35D5640E"/>
    <w:rsid w:val="35E83F05"/>
    <w:rsid w:val="361563DE"/>
    <w:rsid w:val="361F4386"/>
    <w:rsid w:val="362B192A"/>
    <w:rsid w:val="36367ECB"/>
    <w:rsid w:val="36371F4C"/>
    <w:rsid w:val="36463869"/>
    <w:rsid w:val="36607581"/>
    <w:rsid w:val="366F7DEA"/>
    <w:rsid w:val="367B1C0C"/>
    <w:rsid w:val="367B5207"/>
    <w:rsid w:val="36825F17"/>
    <w:rsid w:val="368E5F87"/>
    <w:rsid w:val="369736C3"/>
    <w:rsid w:val="36980606"/>
    <w:rsid w:val="36BE2AD9"/>
    <w:rsid w:val="36C35139"/>
    <w:rsid w:val="36CF49DC"/>
    <w:rsid w:val="36DD0878"/>
    <w:rsid w:val="370C44DD"/>
    <w:rsid w:val="37222C54"/>
    <w:rsid w:val="37270FA6"/>
    <w:rsid w:val="37300B9A"/>
    <w:rsid w:val="37417C44"/>
    <w:rsid w:val="37544ABD"/>
    <w:rsid w:val="37650BA9"/>
    <w:rsid w:val="378E64CF"/>
    <w:rsid w:val="37C325E0"/>
    <w:rsid w:val="37D708F0"/>
    <w:rsid w:val="37DC63EA"/>
    <w:rsid w:val="37F433A0"/>
    <w:rsid w:val="38110295"/>
    <w:rsid w:val="38380DCF"/>
    <w:rsid w:val="386109AA"/>
    <w:rsid w:val="38671085"/>
    <w:rsid w:val="387B7A92"/>
    <w:rsid w:val="387E1AE5"/>
    <w:rsid w:val="38EA21D0"/>
    <w:rsid w:val="38F03F77"/>
    <w:rsid w:val="38F54FD0"/>
    <w:rsid w:val="38FC7709"/>
    <w:rsid w:val="39051186"/>
    <w:rsid w:val="390A6214"/>
    <w:rsid w:val="39230E97"/>
    <w:rsid w:val="3939009A"/>
    <w:rsid w:val="39521A11"/>
    <w:rsid w:val="39537D75"/>
    <w:rsid w:val="395C2886"/>
    <w:rsid w:val="3962620A"/>
    <w:rsid w:val="39AB5E03"/>
    <w:rsid w:val="39AE1450"/>
    <w:rsid w:val="39BF630B"/>
    <w:rsid w:val="39CA16D6"/>
    <w:rsid w:val="39D53FDC"/>
    <w:rsid w:val="39E44E71"/>
    <w:rsid w:val="3A1219DE"/>
    <w:rsid w:val="3A1D283C"/>
    <w:rsid w:val="3A235E42"/>
    <w:rsid w:val="3A255BB6"/>
    <w:rsid w:val="3A2D6818"/>
    <w:rsid w:val="3A4770EC"/>
    <w:rsid w:val="3A742699"/>
    <w:rsid w:val="3A804DA4"/>
    <w:rsid w:val="3A9B6C5E"/>
    <w:rsid w:val="3A9C6CAC"/>
    <w:rsid w:val="3A9F7B13"/>
    <w:rsid w:val="3AA16C0F"/>
    <w:rsid w:val="3AA60379"/>
    <w:rsid w:val="3AB06C9E"/>
    <w:rsid w:val="3ABB4729"/>
    <w:rsid w:val="3AC35B76"/>
    <w:rsid w:val="3AD153F6"/>
    <w:rsid w:val="3AD94D81"/>
    <w:rsid w:val="3AF10509"/>
    <w:rsid w:val="3B3757BB"/>
    <w:rsid w:val="3B4A66C7"/>
    <w:rsid w:val="3B660F5C"/>
    <w:rsid w:val="3B6E70E8"/>
    <w:rsid w:val="3B742225"/>
    <w:rsid w:val="3B9E70B5"/>
    <w:rsid w:val="3BA74680"/>
    <w:rsid w:val="3BB36F57"/>
    <w:rsid w:val="3BBD2477"/>
    <w:rsid w:val="3BCA5C37"/>
    <w:rsid w:val="3BDB4DBD"/>
    <w:rsid w:val="3C1F4887"/>
    <w:rsid w:val="3C285F41"/>
    <w:rsid w:val="3C29790D"/>
    <w:rsid w:val="3C2C00ED"/>
    <w:rsid w:val="3C3C1C65"/>
    <w:rsid w:val="3C4655B1"/>
    <w:rsid w:val="3C4B02F4"/>
    <w:rsid w:val="3C590036"/>
    <w:rsid w:val="3C5B4AAD"/>
    <w:rsid w:val="3C7F61B6"/>
    <w:rsid w:val="3C804D1A"/>
    <w:rsid w:val="3C8F5424"/>
    <w:rsid w:val="3C90308E"/>
    <w:rsid w:val="3C930500"/>
    <w:rsid w:val="3CB77E3A"/>
    <w:rsid w:val="3CCD4A3D"/>
    <w:rsid w:val="3CCF5F01"/>
    <w:rsid w:val="3D205578"/>
    <w:rsid w:val="3D33746E"/>
    <w:rsid w:val="3D4C4AC1"/>
    <w:rsid w:val="3D540560"/>
    <w:rsid w:val="3D7242CB"/>
    <w:rsid w:val="3D762284"/>
    <w:rsid w:val="3D7D1865"/>
    <w:rsid w:val="3DBE68EB"/>
    <w:rsid w:val="3DC238E9"/>
    <w:rsid w:val="3DFE541E"/>
    <w:rsid w:val="3E1020C9"/>
    <w:rsid w:val="3E1938D7"/>
    <w:rsid w:val="3E216694"/>
    <w:rsid w:val="3E2E0DB1"/>
    <w:rsid w:val="3E351A84"/>
    <w:rsid w:val="3E570308"/>
    <w:rsid w:val="3E595E2E"/>
    <w:rsid w:val="3E65304C"/>
    <w:rsid w:val="3E693475"/>
    <w:rsid w:val="3E80785E"/>
    <w:rsid w:val="3E836419"/>
    <w:rsid w:val="3E8623D5"/>
    <w:rsid w:val="3E917DB7"/>
    <w:rsid w:val="3E9776C5"/>
    <w:rsid w:val="3EA177D5"/>
    <w:rsid w:val="3EB6242B"/>
    <w:rsid w:val="3EB92D70"/>
    <w:rsid w:val="3EC549EA"/>
    <w:rsid w:val="3EC9760C"/>
    <w:rsid w:val="3EE071C7"/>
    <w:rsid w:val="3EEB1561"/>
    <w:rsid w:val="3EFE438C"/>
    <w:rsid w:val="3F1338D2"/>
    <w:rsid w:val="3F261A88"/>
    <w:rsid w:val="3F2A1772"/>
    <w:rsid w:val="3F316DAB"/>
    <w:rsid w:val="3F36673B"/>
    <w:rsid w:val="3F436D03"/>
    <w:rsid w:val="3F450D80"/>
    <w:rsid w:val="3F460920"/>
    <w:rsid w:val="3F6237D4"/>
    <w:rsid w:val="3F654D55"/>
    <w:rsid w:val="3F771AE6"/>
    <w:rsid w:val="3FE81886"/>
    <w:rsid w:val="400675B1"/>
    <w:rsid w:val="400C383F"/>
    <w:rsid w:val="400C5122"/>
    <w:rsid w:val="40164C1C"/>
    <w:rsid w:val="404B5515"/>
    <w:rsid w:val="40632DBE"/>
    <w:rsid w:val="407A6EF0"/>
    <w:rsid w:val="407B78CA"/>
    <w:rsid w:val="407D0FB1"/>
    <w:rsid w:val="40860A30"/>
    <w:rsid w:val="40887158"/>
    <w:rsid w:val="408B77D1"/>
    <w:rsid w:val="40A56901"/>
    <w:rsid w:val="40A954AF"/>
    <w:rsid w:val="40C03929"/>
    <w:rsid w:val="40C85492"/>
    <w:rsid w:val="40E105F6"/>
    <w:rsid w:val="40FE0C8C"/>
    <w:rsid w:val="410066A6"/>
    <w:rsid w:val="41055DF9"/>
    <w:rsid w:val="410E26BD"/>
    <w:rsid w:val="411E7B37"/>
    <w:rsid w:val="415E0E3A"/>
    <w:rsid w:val="416C231C"/>
    <w:rsid w:val="417C6D66"/>
    <w:rsid w:val="41804088"/>
    <w:rsid w:val="418166F5"/>
    <w:rsid w:val="41873973"/>
    <w:rsid w:val="41963F4D"/>
    <w:rsid w:val="419D24D5"/>
    <w:rsid w:val="41A37780"/>
    <w:rsid w:val="41A84965"/>
    <w:rsid w:val="41DC654E"/>
    <w:rsid w:val="42135EC8"/>
    <w:rsid w:val="422640CB"/>
    <w:rsid w:val="42475912"/>
    <w:rsid w:val="425124AA"/>
    <w:rsid w:val="42530DE6"/>
    <w:rsid w:val="425E39CB"/>
    <w:rsid w:val="429F3D43"/>
    <w:rsid w:val="42AC04F6"/>
    <w:rsid w:val="42AF5166"/>
    <w:rsid w:val="42B01D92"/>
    <w:rsid w:val="42B0401C"/>
    <w:rsid w:val="42BF3AAA"/>
    <w:rsid w:val="42C8133E"/>
    <w:rsid w:val="42CF0C0B"/>
    <w:rsid w:val="42E13BD8"/>
    <w:rsid w:val="42E40A6C"/>
    <w:rsid w:val="430D7256"/>
    <w:rsid w:val="43324718"/>
    <w:rsid w:val="43394A6B"/>
    <w:rsid w:val="434A7013"/>
    <w:rsid w:val="4352381C"/>
    <w:rsid w:val="4362189D"/>
    <w:rsid w:val="436D2FE3"/>
    <w:rsid w:val="43761274"/>
    <w:rsid w:val="437E13DD"/>
    <w:rsid w:val="4395202C"/>
    <w:rsid w:val="43A55582"/>
    <w:rsid w:val="43AB10B9"/>
    <w:rsid w:val="43C261B1"/>
    <w:rsid w:val="43C35BF6"/>
    <w:rsid w:val="43E358AE"/>
    <w:rsid w:val="43EC70A5"/>
    <w:rsid w:val="43EF35BF"/>
    <w:rsid w:val="440367D4"/>
    <w:rsid w:val="44122917"/>
    <w:rsid w:val="44157932"/>
    <w:rsid w:val="442A5470"/>
    <w:rsid w:val="44477884"/>
    <w:rsid w:val="446B7C33"/>
    <w:rsid w:val="447D1487"/>
    <w:rsid w:val="447F1540"/>
    <w:rsid w:val="44845550"/>
    <w:rsid w:val="449E1386"/>
    <w:rsid w:val="44A01C25"/>
    <w:rsid w:val="44A71342"/>
    <w:rsid w:val="44D04CB5"/>
    <w:rsid w:val="44D75CFE"/>
    <w:rsid w:val="451E2E00"/>
    <w:rsid w:val="45280308"/>
    <w:rsid w:val="453B67B6"/>
    <w:rsid w:val="45545AA4"/>
    <w:rsid w:val="455A7A4E"/>
    <w:rsid w:val="45A11B7D"/>
    <w:rsid w:val="45A32F25"/>
    <w:rsid w:val="45AC5DA7"/>
    <w:rsid w:val="45B07E50"/>
    <w:rsid w:val="45B5108C"/>
    <w:rsid w:val="45BD34BD"/>
    <w:rsid w:val="45C344D5"/>
    <w:rsid w:val="45E7129F"/>
    <w:rsid w:val="45F34DBA"/>
    <w:rsid w:val="45F7345F"/>
    <w:rsid w:val="45FB0783"/>
    <w:rsid w:val="460B7C0D"/>
    <w:rsid w:val="461B5928"/>
    <w:rsid w:val="462163DB"/>
    <w:rsid w:val="46376B23"/>
    <w:rsid w:val="46453EEA"/>
    <w:rsid w:val="465139F1"/>
    <w:rsid w:val="46714FB9"/>
    <w:rsid w:val="469160D4"/>
    <w:rsid w:val="46B01C28"/>
    <w:rsid w:val="46B90341"/>
    <w:rsid w:val="46C54618"/>
    <w:rsid w:val="46C7176F"/>
    <w:rsid w:val="46E25725"/>
    <w:rsid w:val="46FC37FA"/>
    <w:rsid w:val="471D174E"/>
    <w:rsid w:val="474377FE"/>
    <w:rsid w:val="474D4056"/>
    <w:rsid w:val="47623950"/>
    <w:rsid w:val="476E567B"/>
    <w:rsid w:val="47734C4B"/>
    <w:rsid w:val="47806BAB"/>
    <w:rsid w:val="47A25E52"/>
    <w:rsid w:val="47B16CDB"/>
    <w:rsid w:val="47FA07C6"/>
    <w:rsid w:val="48435459"/>
    <w:rsid w:val="48996B5B"/>
    <w:rsid w:val="48BA3C4D"/>
    <w:rsid w:val="48BC3820"/>
    <w:rsid w:val="48C26CC5"/>
    <w:rsid w:val="48C636F5"/>
    <w:rsid w:val="4900562E"/>
    <w:rsid w:val="492C3CED"/>
    <w:rsid w:val="492E6109"/>
    <w:rsid w:val="492F6EA2"/>
    <w:rsid w:val="493B6A7E"/>
    <w:rsid w:val="49417BEA"/>
    <w:rsid w:val="49490D3D"/>
    <w:rsid w:val="495F435F"/>
    <w:rsid w:val="4961028C"/>
    <w:rsid w:val="497370EE"/>
    <w:rsid w:val="49777048"/>
    <w:rsid w:val="49884703"/>
    <w:rsid w:val="49A33231"/>
    <w:rsid w:val="49CB3B7E"/>
    <w:rsid w:val="49D4280C"/>
    <w:rsid w:val="49E35145"/>
    <w:rsid w:val="49EB169A"/>
    <w:rsid w:val="49F404B9"/>
    <w:rsid w:val="49F867DC"/>
    <w:rsid w:val="49FD091E"/>
    <w:rsid w:val="4A077A34"/>
    <w:rsid w:val="4A0B4E84"/>
    <w:rsid w:val="4A1E6B46"/>
    <w:rsid w:val="4A266DE0"/>
    <w:rsid w:val="4A603C9D"/>
    <w:rsid w:val="4A8B3C20"/>
    <w:rsid w:val="4AD73C7C"/>
    <w:rsid w:val="4ADB3BD5"/>
    <w:rsid w:val="4AF871F2"/>
    <w:rsid w:val="4B03285B"/>
    <w:rsid w:val="4B071F42"/>
    <w:rsid w:val="4B296C14"/>
    <w:rsid w:val="4B684859"/>
    <w:rsid w:val="4B7A73E4"/>
    <w:rsid w:val="4B836153"/>
    <w:rsid w:val="4B884E3F"/>
    <w:rsid w:val="4B9A26C8"/>
    <w:rsid w:val="4BA773A2"/>
    <w:rsid w:val="4BB15A73"/>
    <w:rsid w:val="4BC97100"/>
    <w:rsid w:val="4BD7535F"/>
    <w:rsid w:val="4BD765E4"/>
    <w:rsid w:val="4BE32F1B"/>
    <w:rsid w:val="4BEF081B"/>
    <w:rsid w:val="4C0904DE"/>
    <w:rsid w:val="4C0A59A2"/>
    <w:rsid w:val="4C0D27C2"/>
    <w:rsid w:val="4C1A533E"/>
    <w:rsid w:val="4C1C0A3C"/>
    <w:rsid w:val="4C3A530E"/>
    <w:rsid w:val="4C4E00D5"/>
    <w:rsid w:val="4C5572CB"/>
    <w:rsid w:val="4C63474C"/>
    <w:rsid w:val="4C642551"/>
    <w:rsid w:val="4C9170DB"/>
    <w:rsid w:val="4CA26123"/>
    <w:rsid w:val="4CA76D67"/>
    <w:rsid w:val="4CB52761"/>
    <w:rsid w:val="4CBE0899"/>
    <w:rsid w:val="4CC0176E"/>
    <w:rsid w:val="4CC86083"/>
    <w:rsid w:val="4CCF3542"/>
    <w:rsid w:val="4CFF0AB0"/>
    <w:rsid w:val="4D183B75"/>
    <w:rsid w:val="4D18460F"/>
    <w:rsid w:val="4D2E7168"/>
    <w:rsid w:val="4D4312E7"/>
    <w:rsid w:val="4D5A3970"/>
    <w:rsid w:val="4D5F2D35"/>
    <w:rsid w:val="4D622445"/>
    <w:rsid w:val="4D853C39"/>
    <w:rsid w:val="4D9549A9"/>
    <w:rsid w:val="4DAC7F74"/>
    <w:rsid w:val="4DAD1A13"/>
    <w:rsid w:val="4DC9298D"/>
    <w:rsid w:val="4DC96804"/>
    <w:rsid w:val="4DCD01E6"/>
    <w:rsid w:val="4DD02B79"/>
    <w:rsid w:val="4E01409F"/>
    <w:rsid w:val="4E0C5ACE"/>
    <w:rsid w:val="4E1E04DF"/>
    <w:rsid w:val="4E2E2A14"/>
    <w:rsid w:val="4E505F16"/>
    <w:rsid w:val="4E9D3048"/>
    <w:rsid w:val="4EA31B92"/>
    <w:rsid w:val="4EB418E3"/>
    <w:rsid w:val="4ECB7DDF"/>
    <w:rsid w:val="4EDB60DA"/>
    <w:rsid w:val="4EE74447"/>
    <w:rsid w:val="4F0474F7"/>
    <w:rsid w:val="4F220B4E"/>
    <w:rsid w:val="4F2678E5"/>
    <w:rsid w:val="4F520C01"/>
    <w:rsid w:val="4F657B4A"/>
    <w:rsid w:val="4F8B0D55"/>
    <w:rsid w:val="4F9A0054"/>
    <w:rsid w:val="4FC91EBF"/>
    <w:rsid w:val="4FE20492"/>
    <w:rsid w:val="4FFE1AB8"/>
    <w:rsid w:val="50025BF9"/>
    <w:rsid w:val="500C237C"/>
    <w:rsid w:val="502A194B"/>
    <w:rsid w:val="50333A55"/>
    <w:rsid w:val="503B7B04"/>
    <w:rsid w:val="503C4248"/>
    <w:rsid w:val="50411638"/>
    <w:rsid w:val="50454464"/>
    <w:rsid w:val="506459C1"/>
    <w:rsid w:val="506D4937"/>
    <w:rsid w:val="508B5BEF"/>
    <w:rsid w:val="508C509C"/>
    <w:rsid w:val="50A02428"/>
    <w:rsid w:val="50A869F6"/>
    <w:rsid w:val="50B22650"/>
    <w:rsid w:val="50BF7989"/>
    <w:rsid w:val="50D11BCF"/>
    <w:rsid w:val="50D165AC"/>
    <w:rsid w:val="50E76940"/>
    <w:rsid w:val="50EC6DB2"/>
    <w:rsid w:val="50ED001B"/>
    <w:rsid w:val="50F147AE"/>
    <w:rsid w:val="51190A8B"/>
    <w:rsid w:val="51263C03"/>
    <w:rsid w:val="512F2D36"/>
    <w:rsid w:val="5169155B"/>
    <w:rsid w:val="51790BFB"/>
    <w:rsid w:val="518C6A80"/>
    <w:rsid w:val="519B637D"/>
    <w:rsid w:val="51A52CE0"/>
    <w:rsid w:val="51A829E4"/>
    <w:rsid w:val="51BA0D11"/>
    <w:rsid w:val="51D04201"/>
    <w:rsid w:val="51E2399A"/>
    <w:rsid w:val="51E97C44"/>
    <w:rsid w:val="520D3BC4"/>
    <w:rsid w:val="522343A5"/>
    <w:rsid w:val="52240AA0"/>
    <w:rsid w:val="52294820"/>
    <w:rsid w:val="524079EE"/>
    <w:rsid w:val="524A4F18"/>
    <w:rsid w:val="524F5CF2"/>
    <w:rsid w:val="526A6C97"/>
    <w:rsid w:val="5277467D"/>
    <w:rsid w:val="52783258"/>
    <w:rsid w:val="527B58CF"/>
    <w:rsid w:val="529A765D"/>
    <w:rsid w:val="52A34FEA"/>
    <w:rsid w:val="52A71C92"/>
    <w:rsid w:val="52B074B0"/>
    <w:rsid w:val="52B16251"/>
    <w:rsid w:val="52DA5799"/>
    <w:rsid w:val="53397830"/>
    <w:rsid w:val="536917CB"/>
    <w:rsid w:val="536D783D"/>
    <w:rsid w:val="537F5A73"/>
    <w:rsid w:val="538A6632"/>
    <w:rsid w:val="5399246B"/>
    <w:rsid w:val="53A3125B"/>
    <w:rsid w:val="53A92EDF"/>
    <w:rsid w:val="53D12F03"/>
    <w:rsid w:val="53D2648C"/>
    <w:rsid w:val="53E15313"/>
    <w:rsid w:val="53E66E14"/>
    <w:rsid w:val="53F21C3B"/>
    <w:rsid w:val="53F60606"/>
    <w:rsid w:val="53FE5EAA"/>
    <w:rsid w:val="541D0AB1"/>
    <w:rsid w:val="5456134F"/>
    <w:rsid w:val="545E143A"/>
    <w:rsid w:val="546F42F9"/>
    <w:rsid w:val="547D4590"/>
    <w:rsid w:val="547E2AE4"/>
    <w:rsid w:val="54833A98"/>
    <w:rsid w:val="54897B9F"/>
    <w:rsid w:val="54A91435"/>
    <w:rsid w:val="54B5708D"/>
    <w:rsid w:val="54B75891"/>
    <w:rsid w:val="54EB613C"/>
    <w:rsid w:val="54F901F2"/>
    <w:rsid w:val="55093417"/>
    <w:rsid w:val="55096C33"/>
    <w:rsid w:val="551718C7"/>
    <w:rsid w:val="55197705"/>
    <w:rsid w:val="55292DD6"/>
    <w:rsid w:val="553D2921"/>
    <w:rsid w:val="554237D1"/>
    <w:rsid w:val="554730A6"/>
    <w:rsid w:val="555A764D"/>
    <w:rsid w:val="555B554E"/>
    <w:rsid w:val="55610682"/>
    <w:rsid w:val="5571205B"/>
    <w:rsid w:val="5571250C"/>
    <w:rsid w:val="55853555"/>
    <w:rsid w:val="558D0954"/>
    <w:rsid w:val="559032A2"/>
    <w:rsid w:val="55AE6607"/>
    <w:rsid w:val="55C71477"/>
    <w:rsid w:val="560D6E9E"/>
    <w:rsid w:val="561072C2"/>
    <w:rsid w:val="561623FF"/>
    <w:rsid w:val="56166866"/>
    <w:rsid w:val="561F12B3"/>
    <w:rsid w:val="565C2E77"/>
    <w:rsid w:val="565F78C6"/>
    <w:rsid w:val="568425A8"/>
    <w:rsid w:val="56863096"/>
    <w:rsid w:val="568977AA"/>
    <w:rsid w:val="569E308A"/>
    <w:rsid w:val="56A45D06"/>
    <w:rsid w:val="56A82B90"/>
    <w:rsid w:val="56DC1EB2"/>
    <w:rsid w:val="56E64633"/>
    <w:rsid w:val="56EC7DB0"/>
    <w:rsid w:val="56FC33A3"/>
    <w:rsid w:val="57007337"/>
    <w:rsid w:val="570404A9"/>
    <w:rsid w:val="57381352"/>
    <w:rsid w:val="573C7C43"/>
    <w:rsid w:val="575722DA"/>
    <w:rsid w:val="575A1DF6"/>
    <w:rsid w:val="57B7166D"/>
    <w:rsid w:val="57B80267"/>
    <w:rsid w:val="57BB14B0"/>
    <w:rsid w:val="57D2346B"/>
    <w:rsid w:val="57D74C47"/>
    <w:rsid w:val="58135001"/>
    <w:rsid w:val="582851E7"/>
    <w:rsid w:val="5834469F"/>
    <w:rsid w:val="58370AAA"/>
    <w:rsid w:val="5841204C"/>
    <w:rsid w:val="58527368"/>
    <w:rsid w:val="5854118B"/>
    <w:rsid w:val="5857440A"/>
    <w:rsid w:val="58677A64"/>
    <w:rsid w:val="58977827"/>
    <w:rsid w:val="58983F8C"/>
    <w:rsid w:val="58A918F4"/>
    <w:rsid w:val="58F301E1"/>
    <w:rsid w:val="58FB03C7"/>
    <w:rsid w:val="58FD4723"/>
    <w:rsid w:val="59205C59"/>
    <w:rsid w:val="59276293"/>
    <w:rsid w:val="59341153"/>
    <w:rsid w:val="59367040"/>
    <w:rsid w:val="593E7423"/>
    <w:rsid w:val="594D2EB2"/>
    <w:rsid w:val="59552BBB"/>
    <w:rsid w:val="59605E6B"/>
    <w:rsid w:val="596E07CE"/>
    <w:rsid w:val="59786667"/>
    <w:rsid w:val="59830748"/>
    <w:rsid w:val="59973856"/>
    <w:rsid w:val="59C21363"/>
    <w:rsid w:val="59C86B3A"/>
    <w:rsid w:val="59E37C0E"/>
    <w:rsid w:val="59E6687B"/>
    <w:rsid w:val="59F82547"/>
    <w:rsid w:val="5A2F1CE1"/>
    <w:rsid w:val="5A5B2064"/>
    <w:rsid w:val="5A5F7555"/>
    <w:rsid w:val="5A8A39A1"/>
    <w:rsid w:val="5AAB4CAC"/>
    <w:rsid w:val="5AAC7A97"/>
    <w:rsid w:val="5ABD109B"/>
    <w:rsid w:val="5AC32ADB"/>
    <w:rsid w:val="5AD44B64"/>
    <w:rsid w:val="5AEB5382"/>
    <w:rsid w:val="5B04243D"/>
    <w:rsid w:val="5B2038C5"/>
    <w:rsid w:val="5B216F19"/>
    <w:rsid w:val="5B240FFC"/>
    <w:rsid w:val="5B2E7B67"/>
    <w:rsid w:val="5B487B77"/>
    <w:rsid w:val="5B564ACD"/>
    <w:rsid w:val="5B8136E7"/>
    <w:rsid w:val="5BA65FD3"/>
    <w:rsid w:val="5BA86DA6"/>
    <w:rsid w:val="5BB72DB0"/>
    <w:rsid w:val="5BDE73C0"/>
    <w:rsid w:val="5BE75C5E"/>
    <w:rsid w:val="5C133668"/>
    <w:rsid w:val="5C1712C8"/>
    <w:rsid w:val="5C25279B"/>
    <w:rsid w:val="5C543BCA"/>
    <w:rsid w:val="5C58107B"/>
    <w:rsid w:val="5C5B500F"/>
    <w:rsid w:val="5C5F2CE7"/>
    <w:rsid w:val="5C88048A"/>
    <w:rsid w:val="5C8956D8"/>
    <w:rsid w:val="5C8A55B2"/>
    <w:rsid w:val="5C9A6B34"/>
    <w:rsid w:val="5CA4712A"/>
    <w:rsid w:val="5CA95708"/>
    <w:rsid w:val="5CB25BCE"/>
    <w:rsid w:val="5CBB0428"/>
    <w:rsid w:val="5CE05656"/>
    <w:rsid w:val="5D1350E9"/>
    <w:rsid w:val="5D287A7D"/>
    <w:rsid w:val="5D740BA1"/>
    <w:rsid w:val="5D766C82"/>
    <w:rsid w:val="5D975D0D"/>
    <w:rsid w:val="5DA0285D"/>
    <w:rsid w:val="5DBB10E9"/>
    <w:rsid w:val="5DBE7604"/>
    <w:rsid w:val="5DDE7CA6"/>
    <w:rsid w:val="5DF3142A"/>
    <w:rsid w:val="5DF919EB"/>
    <w:rsid w:val="5E012FA0"/>
    <w:rsid w:val="5E021BE6"/>
    <w:rsid w:val="5E133057"/>
    <w:rsid w:val="5E8B1BDC"/>
    <w:rsid w:val="5E8B3FC3"/>
    <w:rsid w:val="5E9D36BD"/>
    <w:rsid w:val="5E9D755E"/>
    <w:rsid w:val="5EB73EF1"/>
    <w:rsid w:val="5EC05809"/>
    <w:rsid w:val="5ECA1FD8"/>
    <w:rsid w:val="5ECA7557"/>
    <w:rsid w:val="5F0A55C7"/>
    <w:rsid w:val="5F1009DB"/>
    <w:rsid w:val="5F2768D9"/>
    <w:rsid w:val="5F2D5392"/>
    <w:rsid w:val="5F343FED"/>
    <w:rsid w:val="5F5E3609"/>
    <w:rsid w:val="5F5F0972"/>
    <w:rsid w:val="5F6235A6"/>
    <w:rsid w:val="5F832A75"/>
    <w:rsid w:val="5F8B56AE"/>
    <w:rsid w:val="5F922AF6"/>
    <w:rsid w:val="5F9A19AB"/>
    <w:rsid w:val="5FB30C6F"/>
    <w:rsid w:val="5FBE3BF4"/>
    <w:rsid w:val="5FBE5472"/>
    <w:rsid w:val="5FBF50BD"/>
    <w:rsid w:val="5FC8476A"/>
    <w:rsid w:val="5FC97034"/>
    <w:rsid w:val="5FEE1B1A"/>
    <w:rsid w:val="600F28F9"/>
    <w:rsid w:val="602A1EEF"/>
    <w:rsid w:val="60353A09"/>
    <w:rsid w:val="603E5FB0"/>
    <w:rsid w:val="604768AE"/>
    <w:rsid w:val="60661155"/>
    <w:rsid w:val="607A701C"/>
    <w:rsid w:val="60AE53F2"/>
    <w:rsid w:val="60C751DB"/>
    <w:rsid w:val="60C873AF"/>
    <w:rsid w:val="60CD7D73"/>
    <w:rsid w:val="60CF4034"/>
    <w:rsid w:val="60D319D0"/>
    <w:rsid w:val="60E12447"/>
    <w:rsid w:val="60E20D99"/>
    <w:rsid w:val="60E33FAC"/>
    <w:rsid w:val="60ED1181"/>
    <w:rsid w:val="60EE4022"/>
    <w:rsid w:val="60F40669"/>
    <w:rsid w:val="60FA6BA5"/>
    <w:rsid w:val="61076234"/>
    <w:rsid w:val="61077201"/>
    <w:rsid w:val="6130196A"/>
    <w:rsid w:val="613B4141"/>
    <w:rsid w:val="614E5A16"/>
    <w:rsid w:val="61517365"/>
    <w:rsid w:val="616777AD"/>
    <w:rsid w:val="61772B87"/>
    <w:rsid w:val="61994561"/>
    <w:rsid w:val="619F1D22"/>
    <w:rsid w:val="61A33515"/>
    <w:rsid w:val="61BB1C3C"/>
    <w:rsid w:val="61BD3385"/>
    <w:rsid w:val="61D45648"/>
    <w:rsid w:val="61DC6C34"/>
    <w:rsid w:val="61F45CEA"/>
    <w:rsid w:val="6200119C"/>
    <w:rsid w:val="62102806"/>
    <w:rsid w:val="621A250E"/>
    <w:rsid w:val="621B6AA1"/>
    <w:rsid w:val="62335455"/>
    <w:rsid w:val="624F0177"/>
    <w:rsid w:val="62520F0F"/>
    <w:rsid w:val="626319E8"/>
    <w:rsid w:val="62643C1B"/>
    <w:rsid w:val="6276418A"/>
    <w:rsid w:val="627A35A1"/>
    <w:rsid w:val="62820BF6"/>
    <w:rsid w:val="62905C19"/>
    <w:rsid w:val="62BE3C02"/>
    <w:rsid w:val="62BF1F0C"/>
    <w:rsid w:val="62C820A8"/>
    <w:rsid w:val="636877B2"/>
    <w:rsid w:val="636F4F70"/>
    <w:rsid w:val="6370642F"/>
    <w:rsid w:val="63730E90"/>
    <w:rsid w:val="638208BD"/>
    <w:rsid w:val="638E0F94"/>
    <w:rsid w:val="63A454EE"/>
    <w:rsid w:val="63DB7DD3"/>
    <w:rsid w:val="63DD376A"/>
    <w:rsid w:val="63E1404C"/>
    <w:rsid w:val="63F15956"/>
    <w:rsid w:val="63FE45E7"/>
    <w:rsid w:val="64055F8C"/>
    <w:rsid w:val="64117F75"/>
    <w:rsid w:val="641848F5"/>
    <w:rsid w:val="642E5F96"/>
    <w:rsid w:val="64466DF1"/>
    <w:rsid w:val="6474124A"/>
    <w:rsid w:val="647E2B7A"/>
    <w:rsid w:val="648D6B4C"/>
    <w:rsid w:val="64996B90"/>
    <w:rsid w:val="649A6DA6"/>
    <w:rsid w:val="649B5961"/>
    <w:rsid w:val="64AC5B66"/>
    <w:rsid w:val="64CE29E6"/>
    <w:rsid w:val="64D3442A"/>
    <w:rsid w:val="64D70FAB"/>
    <w:rsid w:val="64E831B8"/>
    <w:rsid w:val="64E96E0B"/>
    <w:rsid w:val="652507F9"/>
    <w:rsid w:val="654E74BF"/>
    <w:rsid w:val="6559157F"/>
    <w:rsid w:val="65597500"/>
    <w:rsid w:val="657617E2"/>
    <w:rsid w:val="658730F0"/>
    <w:rsid w:val="65994D2D"/>
    <w:rsid w:val="65AD6236"/>
    <w:rsid w:val="65AF3AE1"/>
    <w:rsid w:val="65B8702E"/>
    <w:rsid w:val="66142CA8"/>
    <w:rsid w:val="661B5AFA"/>
    <w:rsid w:val="662925FC"/>
    <w:rsid w:val="663A2BAA"/>
    <w:rsid w:val="665548A6"/>
    <w:rsid w:val="66594935"/>
    <w:rsid w:val="666303EE"/>
    <w:rsid w:val="667C5768"/>
    <w:rsid w:val="66832A5A"/>
    <w:rsid w:val="6686465C"/>
    <w:rsid w:val="66924E47"/>
    <w:rsid w:val="66AB21C3"/>
    <w:rsid w:val="66B45A48"/>
    <w:rsid w:val="66B85E3C"/>
    <w:rsid w:val="66D168E0"/>
    <w:rsid w:val="66F80862"/>
    <w:rsid w:val="670A5668"/>
    <w:rsid w:val="67271860"/>
    <w:rsid w:val="67576EDA"/>
    <w:rsid w:val="675A4404"/>
    <w:rsid w:val="676F196F"/>
    <w:rsid w:val="677F03C3"/>
    <w:rsid w:val="67963887"/>
    <w:rsid w:val="67B13D35"/>
    <w:rsid w:val="67B32B6B"/>
    <w:rsid w:val="67BD1ED4"/>
    <w:rsid w:val="67CC61B5"/>
    <w:rsid w:val="67CE2B39"/>
    <w:rsid w:val="67E73948"/>
    <w:rsid w:val="67E85C19"/>
    <w:rsid w:val="67F0485E"/>
    <w:rsid w:val="682240B4"/>
    <w:rsid w:val="68285A79"/>
    <w:rsid w:val="682909C4"/>
    <w:rsid w:val="683720FE"/>
    <w:rsid w:val="684E2DD5"/>
    <w:rsid w:val="688746AC"/>
    <w:rsid w:val="68886181"/>
    <w:rsid w:val="688D02FE"/>
    <w:rsid w:val="6896715F"/>
    <w:rsid w:val="68C80FE2"/>
    <w:rsid w:val="68D95071"/>
    <w:rsid w:val="690115CE"/>
    <w:rsid w:val="690B1297"/>
    <w:rsid w:val="691B0000"/>
    <w:rsid w:val="69490103"/>
    <w:rsid w:val="694F6683"/>
    <w:rsid w:val="69515811"/>
    <w:rsid w:val="696356D7"/>
    <w:rsid w:val="696B7C81"/>
    <w:rsid w:val="69866BA6"/>
    <w:rsid w:val="69882C34"/>
    <w:rsid w:val="698D7E01"/>
    <w:rsid w:val="698E07D2"/>
    <w:rsid w:val="698F62F8"/>
    <w:rsid w:val="699A3928"/>
    <w:rsid w:val="69CE0BCF"/>
    <w:rsid w:val="69E36465"/>
    <w:rsid w:val="69E4593E"/>
    <w:rsid w:val="69E66561"/>
    <w:rsid w:val="69FA3F2D"/>
    <w:rsid w:val="6A0E10D3"/>
    <w:rsid w:val="6A125036"/>
    <w:rsid w:val="6A251BF0"/>
    <w:rsid w:val="6A2D59DB"/>
    <w:rsid w:val="6A413A96"/>
    <w:rsid w:val="6A4206FD"/>
    <w:rsid w:val="6A495095"/>
    <w:rsid w:val="6A4B0454"/>
    <w:rsid w:val="6A4B7D08"/>
    <w:rsid w:val="6A627D5F"/>
    <w:rsid w:val="6A7413C5"/>
    <w:rsid w:val="6A95501C"/>
    <w:rsid w:val="6AA520F6"/>
    <w:rsid w:val="6AB44268"/>
    <w:rsid w:val="6AD71572"/>
    <w:rsid w:val="6B036F9E"/>
    <w:rsid w:val="6B060121"/>
    <w:rsid w:val="6B0B11CE"/>
    <w:rsid w:val="6B1D18F3"/>
    <w:rsid w:val="6B3E18DD"/>
    <w:rsid w:val="6B4502B7"/>
    <w:rsid w:val="6B67752D"/>
    <w:rsid w:val="6B6E08BB"/>
    <w:rsid w:val="6B983AB1"/>
    <w:rsid w:val="6B992363"/>
    <w:rsid w:val="6BBD3D7B"/>
    <w:rsid w:val="6BBE4C73"/>
    <w:rsid w:val="6BDB067C"/>
    <w:rsid w:val="6BEA3CBA"/>
    <w:rsid w:val="6BF926B6"/>
    <w:rsid w:val="6C051035"/>
    <w:rsid w:val="6C052699"/>
    <w:rsid w:val="6C4A7E0A"/>
    <w:rsid w:val="6C56727A"/>
    <w:rsid w:val="6C606C16"/>
    <w:rsid w:val="6C804267"/>
    <w:rsid w:val="6C834B4B"/>
    <w:rsid w:val="6C991D3D"/>
    <w:rsid w:val="6C9F022F"/>
    <w:rsid w:val="6CA82DE8"/>
    <w:rsid w:val="6CA9095C"/>
    <w:rsid w:val="6CB13DA5"/>
    <w:rsid w:val="6CB545A7"/>
    <w:rsid w:val="6CBF0CA2"/>
    <w:rsid w:val="6CC5505F"/>
    <w:rsid w:val="6CD01102"/>
    <w:rsid w:val="6D0B7757"/>
    <w:rsid w:val="6D4146BF"/>
    <w:rsid w:val="6D451592"/>
    <w:rsid w:val="6DA000F5"/>
    <w:rsid w:val="6DD80681"/>
    <w:rsid w:val="6DEE74F0"/>
    <w:rsid w:val="6DF40A60"/>
    <w:rsid w:val="6E1A4B6F"/>
    <w:rsid w:val="6E296142"/>
    <w:rsid w:val="6E403A84"/>
    <w:rsid w:val="6E5F273D"/>
    <w:rsid w:val="6E60319C"/>
    <w:rsid w:val="6E705E80"/>
    <w:rsid w:val="6E8B7608"/>
    <w:rsid w:val="6EBB74BA"/>
    <w:rsid w:val="6EBD4CD8"/>
    <w:rsid w:val="6EBE74A6"/>
    <w:rsid w:val="6EC21673"/>
    <w:rsid w:val="6EC51AA1"/>
    <w:rsid w:val="6EC93D8C"/>
    <w:rsid w:val="6ED00C87"/>
    <w:rsid w:val="6EE03F5A"/>
    <w:rsid w:val="6F190B3E"/>
    <w:rsid w:val="6F586D15"/>
    <w:rsid w:val="6F5D2000"/>
    <w:rsid w:val="6F687A19"/>
    <w:rsid w:val="6F8E6CEE"/>
    <w:rsid w:val="6F9D09CE"/>
    <w:rsid w:val="6FB62F5F"/>
    <w:rsid w:val="6FC2117B"/>
    <w:rsid w:val="6FE572F8"/>
    <w:rsid w:val="700B631E"/>
    <w:rsid w:val="70130038"/>
    <w:rsid w:val="70221C74"/>
    <w:rsid w:val="70223A22"/>
    <w:rsid w:val="703B6E0E"/>
    <w:rsid w:val="703E2A0F"/>
    <w:rsid w:val="708E2E66"/>
    <w:rsid w:val="709D64C5"/>
    <w:rsid w:val="70B45694"/>
    <w:rsid w:val="70DB134F"/>
    <w:rsid w:val="70E70824"/>
    <w:rsid w:val="70E8274B"/>
    <w:rsid w:val="70EC373C"/>
    <w:rsid w:val="70F82DF5"/>
    <w:rsid w:val="71237A52"/>
    <w:rsid w:val="712939E9"/>
    <w:rsid w:val="7135307A"/>
    <w:rsid w:val="714F419E"/>
    <w:rsid w:val="714F6492"/>
    <w:rsid w:val="71502C3F"/>
    <w:rsid w:val="71566079"/>
    <w:rsid w:val="71566D9C"/>
    <w:rsid w:val="715E0D9E"/>
    <w:rsid w:val="71651740"/>
    <w:rsid w:val="7165657C"/>
    <w:rsid w:val="716E3D8E"/>
    <w:rsid w:val="716E40B6"/>
    <w:rsid w:val="71735BB3"/>
    <w:rsid w:val="71A1526A"/>
    <w:rsid w:val="71A9362D"/>
    <w:rsid w:val="71C8684B"/>
    <w:rsid w:val="71D21478"/>
    <w:rsid w:val="71D36E14"/>
    <w:rsid w:val="71D715FA"/>
    <w:rsid w:val="71E81F80"/>
    <w:rsid w:val="71F942E2"/>
    <w:rsid w:val="720E4873"/>
    <w:rsid w:val="721D1F97"/>
    <w:rsid w:val="7225308B"/>
    <w:rsid w:val="723A3EDF"/>
    <w:rsid w:val="724A5D40"/>
    <w:rsid w:val="72523E7A"/>
    <w:rsid w:val="725D5136"/>
    <w:rsid w:val="7267663C"/>
    <w:rsid w:val="727D1363"/>
    <w:rsid w:val="72823F39"/>
    <w:rsid w:val="728704B4"/>
    <w:rsid w:val="728C10B9"/>
    <w:rsid w:val="7293389E"/>
    <w:rsid w:val="7293722E"/>
    <w:rsid w:val="72B25431"/>
    <w:rsid w:val="72B76666"/>
    <w:rsid w:val="72B8241C"/>
    <w:rsid w:val="72DC5267"/>
    <w:rsid w:val="72E5797D"/>
    <w:rsid w:val="73002B64"/>
    <w:rsid w:val="73047DD6"/>
    <w:rsid w:val="7326210A"/>
    <w:rsid w:val="735008A6"/>
    <w:rsid w:val="736063BE"/>
    <w:rsid w:val="73625252"/>
    <w:rsid w:val="7369081D"/>
    <w:rsid w:val="73702CF6"/>
    <w:rsid w:val="737618E2"/>
    <w:rsid w:val="737722D7"/>
    <w:rsid w:val="738520BE"/>
    <w:rsid w:val="738B74B8"/>
    <w:rsid w:val="739E0A6C"/>
    <w:rsid w:val="73A116E8"/>
    <w:rsid w:val="73A66465"/>
    <w:rsid w:val="73B227B2"/>
    <w:rsid w:val="73DA1F30"/>
    <w:rsid w:val="73E3796C"/>
    <w:rsid w:val="73E946E5"/>
    <w:rsid w:val="73F0660A"/>
    <w:rsid w:val="74052F11"/>
    <w:rsid w:val="740A6CA7"/>
    <w:rsid w:val="742064CB"/>
    <w:rsid w:val="74291121"/>
    <w:rsid w:val="742947DF"/>
    <w:rsid w:val="7433563F"/>
    <w:rsid w:val="74335E05"/>
    <w:rsid w:val="743D21A9"/>
    <w:rsid w:val="743F6178"/>
    <w:rsid w:val="744055BA"/>
    <w:rsid w:val="744237E2"/>
    <w:rsid w:val="74565657"/>
    <w:rsid w:val="74575C64"/>
    <w:rsid w:val="745E6FF3"/>
    <w:rsid w:val="745F1FBF"/>
    <w:rsid w:val="7460673E"/>
    <w:rsid w:val="74733B2F"/>
    <w:rsid w:val="748059D1"/>
    <w:rsid w:val="74821A87"/>
    <w:rsid w:val="749D1A8E"/>
    <w:rsid w:val="74AF6268"/>
    <w:rsid w:val="74B74804"/>
    <w:rsid w:val="74C432FA"/>
    <w:rsid w:val="74C476C3"/>
    <w:rsid w:val="74C85EFD"/>
    <w:rsid w:val="74ED1183"/>
    <w:rsid w:val="74FF3C00"/>
    <w:rsid w:val="751C461B"/>
    <w:rsid w:val="755F6203"/>
    <w:rsid w:val="756D11D6"/>
    <w:rsid w:val="75767CD3"/>
    <w:rsid w:val="758E6836"/>
    <w:rsid w:val="75983D92"/>
    <w:rsid w:val="75AD1FE0"/>
    <w:rsid w:val="75CF2400"/>
    <w:rsid w:val="75EF0278"/>
    <w:rsid w:val="75F25C45"/>
    <w:rsid w:val="7611657C"/>
    <w:rsid w:val="761D2E3A"/>
    <w:rsid w:val="76210E9E"/>
    <w:rsid w:val="76356F3F"/>
    <w:rsid w:val="76494321"/>
    <w:rsid w:val="764A4F8C"/>
    <w:rsid w:val="764F3097"/>
    <w:rsid w:val="76690205"/>
    <w:rsid w:val="76853D02"/>
    <w:rsid w:val="76867366"/>
    <w:rsid w:val="76965E5F"/>
    <w:rsid w:val="76AB3728"/>
    <w:rsid w:val="76AD15F9"/>
    <w:rsid w:val="76BD3DFD"/>
    <w:rsid w:val="76BD6C27"/>
    <w:rsid w:val="76CC737F"/>
    <w:rsid w:val="76F00D14"/>
    <w:rsid w:val="76F96732"/>
    <w:rsid w:val="77043E82"/>
    <w:rsid w:val="773F7F7A"/>
    <w:rsid w:val="77467758"/>
    <w:rsid w:val="77536215"/>
    <w:rsid w:val="777875CD"/>
    <w:rsid w:val="778E2C68"/>
    <w:rsid w:val="77976DD6"/>
    <w:rsid w:val="779F490B"/>
    <w:rsid w:val="77B226F4"/>
    <w:rsid w:val="77CA1CBD"/>
    <w:rsid w:val="77D0096D"/>
    <w:rsid w:val="77E5725A"/>
    <w:rsid w:val="77EF6C01"/>
    <w:rsid w:val="77F42148"/>
    <w:rsid w:val="78106ADE"/>
    <w:rsid w:val="781143F9"/>
    <w:rsid w:val="782E1286"/>
    <w:rsid w:val="783F2201"/>
    <w:rsid w:val="78670B6C"/>
    <w:rsid w:val="78697682"/>
    <w:rsid w:val="788C14B0"/>
    <w:rsid w:val="78CA37B5"/>
    <w:rsid w:val="78DC1460"/>
    <w:rsid w:val="78E61BC5"/>
    <w:rsid w:val="78FE76FC"/>
    <w:rsid w:val="79092673"/>
    <w:rsid w:val="791120FF"/>
    <w:rsid w:val="79176E0E"/>
    <w:rsid w:val="791907E0"/>
    <w:rsid w:val="793B1F88"/>
    <w:rsid w:val="793C024D"/>
    <w:rsid w:val="79664B6F"/>
    <w:rsid w:val="79751DC5"/>
    <w:rsid w:val="79836B0A"/>
    <w:rsid w:val="79BD6580"/>
    <w:rsid w:val="7A135D73"/>
    <w:rsid w:val="7A1F1D95"/>
    <w:rsid w:val="7A694881"/>
    <w:rsid w:val="7A7163C0"/>
    <w:rsid w:val="7A8D4CCB"/>
    <w:rsid w:val="7AA1373A"/>
    <w:rsid w:val="7AA36008"/>
    <w:rsid w:val="7AC255E0"/>
    <w:rsid w:val="7AC850BA"/>
    <w:rsid w:val="7AC91D74"/>
    <w:rsid w:val="7AE525BF"/>
    <w:rsid w:val="7AE61E79"/>
    <w:rsid w:val="7AF2048A"/>
    <w:rsid w:val="7AFB218B"/>
    <w:rsid w:val="7AFD57B8"/>
    <w:rsid w:val="7B05157C"/>
    <w:rsid w:val="7B250EDD"/>
    <w:rsid w:val="7B2B00BF"/>
    <w:rsid w:val="7B31720F"/>
    <w:rsid w:val="7BA0206E"/>
    <w:rsid w:val="7BA11C23"/>
    <w:rsid w:val="7BA858E8"/>
    <w:rsid w:val="7BAC4AE8"/>
    <w:rsid w:val="7BE018F0"/>
    <w:rsid w:val="7C0120F3"/>
    <w:rsid w:val="7C306755"/>
    <w:rsid w:val="7C48250C"/>
    <w:rsid w:val="7C4A161A"/>
    <w:rsid w:val="7C615248"/>
    <w:rsid w:val="7C6D60E4"/>
    <w:rsid w:val="7C7912EE"/>
    <w:rsid w:val="7C9D4075"/>
    <w:rsid w:val="7C9F63FA"/>
    <w:rsid w:val="7CA848B9"/>
    <w:rsid w:val="7CB6499D"/>
    <w:rsid w:val="7CBD67D4"/>
    <w:rsid w:val="7CE2699A"/>
    <w:rsid w:val="7CE936E4"/>
    <w:rsid w:val="7CF01DD4"/>
    <w:rsid w:val="7D1C1452"/>
    <w:rsid w:val="7D2D3729"/>
    <w:rsid w:val="7D32101D"/>
    <w:rsid w:val="7D4635F6"/>
    <w:rsid w:val="7D472D1A"/>
    <w:rsid w:val="7D4D686D"/>
    <w:rsid w:val="7D502C44"/>
    <w:rsid w:val="7D67516A"/>
    <w:rsid w:val="7D6F531D"/>
    <w:rsid w:val="7D7E4954"/>
    <w:rsid w:val="7D875DFD"/>
    <w:rsid w:val="7D9C12B8"/>
    <w:rsid w:val="7D9E59C4"/>
    <w:rsid w:val="7DAF3CE1"/>
    <w:rsid w:val="7DB16C93"/>
    <w:rsid w:val="7DBD5737"/>
    <w:rsid w:val="7DC62B4A"/>
    <w:rsid w:val="7DF32D12"/>
    <w:rsid w:val="7E1E7F1F"/>
    <w:rsid w:val="7E2E2619"/>
    <w:rsid w:val="7E525DC5"/>
    <w:rsid w:val="7E6261C1"/>
    <w:rsid w:val="7E77229F"/>
    <w:rsid w:val="7E9A50CB"/>
    <w:rsid w:val="7EC343B7"/>
    <w:rsid w:val="7EEC02EB"/>
    <w:rsid w:val="7EFE747A"/>
    <w:rsid w:val="7F0B3AE0"/>
    <w:rsid w:val="7F210825"/>
    <w:rsid w:val="7F211349"/>
    <w:rsid w:val="7F4460C2"/>
    <w:rsid w:val="7F56028B"/>
    <w:rsid w:val="7F5A06AC"/>
    <w:rsid w:val="7F6A0D60"/>
    <w:rsid w:val="7F7D2BAC"/>
    <w:rsid w:val="7F7E1D7C"/>
    <w:rsid w:val="7F7F0C36"/>
    <w:rsid w:val="7F89586C"/>
    <w:rsid w:val="7F8F61BD"/>
    <w:rsid w:val="7F912AD9"/>
    <w:rsid w:val="7FAB2663"/>
    <w:rsid w:val="7FD7592A"/>
    <w:rsid w:val="7FE6594D"/>
    <w:rsid w:val="7FF9122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TOC Heading"/>
    <w:basedOn w:val="2"/>
    <w:next w:val="1"/>
    <w:unhideWhenUsed/>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67">
    <w:name w:val="标题 3 字符2"/>
    <w:qFormat/>
    <w:uiPriority w:val="0"/>
    <w:rPr>
      <w:b/>
      <w:kern w:val="2"/>
      <w:sz w:val="24"/>
    </w:rPr>
  </w:style>
  <w:style w:type="character" w:customStyle="1" w:styleId="168">
    <w:name w:val="fontstyle01"/>
    <w:qFormat/>
    <w:uiPriority w:val="0"/>
    <w:rPr>
      <w:rFonts w:hint="eastAsia" w:ascii="宋体" w:hAnsi="宋体" w:eastAsia="宋体"/>
      <w:color w:val="000000"/>
      <w:sz w:val="24"/>
      <w:szCs w:val="24"/>
    </w:rPr>
  </w:style>
  <w:style w:type="paragraph" w:styleId="169">
    <w:name w:val="No Spacing"/>
    <w:qFormat/>
    <w:uiPriority w:val="1"/>
    <w:rPr>
      <w:rFonts w:ascii="等线" w:hAnsi="等线" w:eastAsia="等线" w:cs="Times New Roman"/>
      <w:sz w:val="21"/>
      <w:szCs w:val="21"/>
      <w:lang w:val="en-US" w:eastAsia="zh-CN" w:bidi="ar-SA"/>
    </w:rPr>
  </w:style>
  <w:style w:type="character" w:customStyle="1" w:styleId="170">
    <w:name w:val="Classification"/>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oleObject" Target="embeddings/oleObject2.bin"/><Relationship Id="rId36" Type="http://schemas.openxmlformats.org/officeDocument/2006/relationships/image" Target="media/image13.wmf"/><Relationship Id="rId35" Type="http://schemas.openxmlformats.org/officeDocument/2006/relationships/oleObject" Target="embeddings/oleObject1.bin"/><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er" Target="foot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37571</Words>
  <Characters>40544</Characters>
  <Lines>247</Lines>
  <Paragraphs>69</Paragraphs>
  <TotalTime>0</TotalTime>
  <ScaleCrop>false</ScaleCrop>
  <LinksUpToDate>false</LinksUpToDate>
  <CharactersWithSpaces>45135</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哈哈哈哈</cp:lastModifiedBy>
  <dcterms:modified xsi:type="dcterms:W3CDTF">2026-07-07T06:34:33Z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BF26E0FF7BD146F094A18BEE0FBA43C9</vt:lpwstr>
  </property>
  <property fmtid="{D5CDD505-2E9C-101B-9397-08002B2CF9AE}" pid="4" name="KSOTemplateDocerSaveRecord">
    <vt:lpwstr>eyJoZGlkIjoiNGRlYjQ5ZGIwNTk1NDMzZTUyMjgxODUxYTJlM2NmZjIiLCJ1c2VySWQiOiI0Mjg3OTA3NTEifQ==</vt:lpwstr>
  </property>
</Properties>
</file>