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产品试验检测中心国产驱动桥疲劳寿命试验台维保项目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sz w:val="24"/>
          <w:szCs w:val="24"/>
        </w:rPr>
        <w:t>国产驱动桥疲劳寿命试验台维保项目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采购形式编号：ZBGL2026060007</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sz w:val="24"/>
          <w:szCs w:val="24"/>
        </w:rPr>
        <w:t>国产驱动桥疲劳寿命试验台维保项目</w:t>
      </w:r>
      <w:r>
        <w:rPr>
          <w:rFonts w:hint="eastAsia" w:hAnsi="宋体" w:cs="宋体"/>
          <w:color w:val="000000"/>
          <w:sz w:val="24"/>
          <w:szCs w:val="24"/>
          <w:lang w:val="en-US" w:eastAsia="zh-CN"/>
        </w:rPr>
        <w:t xml:space="preserve"> </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sz w:val="24"/>
          <w:szCs w:val="24"/>
        </w:rPr>
        <w:t>国产驱动桥疲劳寿命试验台维保项目</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none"/>
          <w:u w:val="single"/>
          <w:lang w:val="en-US" w:eastAsia="zh-CN"/>
        </w:rPr>
        <w:t>电汇</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3"/>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国产驱动桥疲劳寿命试验台维保项目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设备验收合格</w:t>
            </w:r>
            <w:r>
              <w:rPr>
                <w:rFonts w:hint="eastAsia" w:ascii="宋体" w:hAnsi="宋体" w:eastAsia="宋体" w:cs="宋体"/>
                <w:b w:val="0"/>
                <w:lang w:eastAsia="zh-CN"/>
              </w:rPr>
              <w:t>，</w:t>
            </w:r>
            <w:r>
              <w:rPr>
                <w:rFonts w:hint="eastAsia" w:ascii="宋体" w:hAnsi="宋体" w:eastAsia="宋体" w:cs="宋体"/>
                <w:b w:val="0"/>
                <w:lang w:val="en-US" w:eastAsia="zh-CN"/>
              </w:rPr>
              <w:t>维保服务到期后支付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none"/>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auto"/>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none"/>
        </w:rPr>
        <w:t>报价为投标总报价应包括但不限于税费、运杂、安装调试、与其他专业配合及可预见的风险、以及其它不可预见等全部费用。</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none"/>
        </w:rPr>
        <w:t>本项目投标文件</w:t>
      </w:r>
      <w:r>
        <w:rPr>
          <w:rFonts w:hint="eastAsia" w:eastAsia="宋体" w:cs="宋体"/>
          <w:b/>
          <w:highlight w:val="none"/>
          <w:lang w:val="en-US" w:eastAsia="zh-CN"/>
        </w:rPr>
        <w:t>为</w:t>
      </w:r>
      <w:r>
        <w:rPr>
          <w:rFonts w:hint="eastAsia" w:eastAsia="宋体" w:cs="宋体"/>
          <w:b/>
          <w:color w:val="auto"/>
          <w:highlight w:val="none"/>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none"/>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12</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（2）应标截止时间：2026年6月</w:t>
      </w:r>
      <w:r>
        <w:rPr>
          <w:rFonts w:hint="default" w:eastAsia="宋体" w:cs="宋体"/>
          <w:b/>
          <w:bCs/>
          <w:color w:val="000000"/>
          <w:kern w:val="2"/>
          <w:sz w:val="24"/>
          <w:szCs w:val="24"/>
          <w:lang w:eastAsia="zh-CN" w:bidi="ar-SA"/>
          <w:woUserID w:val="1"/>
        </w:rPr>
        <w:t>17</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（3）投标截止时间：2026年6月</w:t>
      </w:r>
      <w:r>
        <w:rPr>
          <w:rFonts w:hint="default" w:eastAsia="宋体" w:cs="宋体"/>
          <w:b/>
          <w:bCs/>
          <w:color w:val="000000"/>
          <w:kern w:val="2"/>
          <w:sz w:val="24"/>
          <w:szCs w:val="24"/>
          <w:lang w:eastAsia="zh-CN" w:bidi="ar-SA"/>
          <w:woUserID w:val="1"/>
        </w:rPr>
        <w:t>23</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二</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13</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3</w:t>
      </w:r>
      <w:r>
        <w:rPr>
          <w:rFonts w:hint="eastAsia" w:eastAsia="宋体" w:cs="宋体"/>
          <w:b/>
          <w:bCs/>
          <w:color w:val="000000"/>
          <w:kern w:val="2"/>
          <w:sz w:val="24"/>
          <w:szCs w:val="24"/>
          <w:lang w:val="en-US" w:eastAsia="zh-CN" w:bidi="ar-SA"/>
        </w:rPr>
        <w:t>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default" w:eastAsia="宋体" w:cs="宋体"/>
          <w:bCs/>
          <w:woUserID w:val="1"/>
        </w:rPr>
        <w:t>22</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eastAsia" w:eastAsia="宋体" w:cs="宋体"/>
          <w:bCs/>
          <w:lang w:val="en-US" w:eastAsia="zh-CN"/>
          <w:woUserID w:val="1"/>
        </w:rPr>
        <w:t>6</w:t>
      </w:r>
      <w:r>
        <w:rPr>
          <w:rFonts w:hint="eastAsia" w:ascii="宋体" w:hAnsi="宋体" w:eastAsia="宋体" w:cs="宋体"/>
          <w:bCs/>
          <w:woUserID w:val="1"/>
        </w:rPr>
        <w:t>月</w:t>
      </w:r>
      <w:r>
        <w:rPr>
          <w:rFonts w:hint="default" w:eastAsia="宋体" w:cs="宋体"/>
          <w:bCs/>
          <w:woUserID w:val="1"/>
        </w:rPr>
        <w:t>22</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赵宇航   </w:t>
      </w:r>
    </w:p>
    <w:p>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13335109418 </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13335109418@163.com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年</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月</w:t>
      </w:r>
      <w:r>
        <w:rPr>
          <w:rFonts w:hint="default" w:hAnsi="宋体" w:cs="宋体"/>
          <w:color w:val="000000"/>
          <w:sz w:val="24"/>
          <w:szCs w:val="24"/>
          <w:highlight w:val="none"/>
          <w:woUserID w:val="1"/>
        </w:rPr>
        <w:t>23</w:t>
      </w:r>
      <w:r>
        <w:rPr>
          <w:rFonts w:hint="eastAsia" w:ascii="宋体" w:hAnsi="宋体" w:eastAsia="宋体" w:cs="宋体"/>
          <w:color w:val="000000"/>
          <w:sz w:val="24"/>
          <w:szCs w:val="24"/>
          <w:highlight w:val="none"/>
        </w:rPr>
        <w:t>日（周</w:t>
      </w:r>
      <w:r>
        <w:rPr>
          <w:rFonts w:hint="default" w:hAnsi="宋体" w:cs="宋体"/>
          <w:color w:val="000000"/>
          <w:sz w:val="24"/>
          <w:szCs w:val="24"/>
          <w:highlight w:val="none"/>
          <w:woUserID w:val="1"/>
        </w:rPr>
        <w:t>二</w:t>
      </w:r>
      <w:r>
        <w:rPr>
          <w:rFonts w:hint="eastAsia" w:ascii="宋体" w:hAnsi="宋体" w:eastAsia="宋体" w:cs="宋体"/>
          <w:color w:val="000000"/>
          <w:sz w:val="24"/>
          <w:szCs w:val="24"/>
          <w:highlight w:val="none"/>
        </w:rPr>
        <w:t>）</w:t>
      </w:r>
      <w:r>
        <w:rPr>
          <w:rFonts w:hint="default" w:hAnsi="宋体" w:cs="宋体"/>
          <w:color w:val="000000"/>
          <w:sz w:val="24"/>
          <w:szCs w:val="24"/>
          <w:highlight w:val="none"/>
          <w:woUserID w:val="1"/>
        </w:rPr>
        <w:t>下</w:t>
      </w:r>
      <w:r>
        <w:rPr>
          <w:rFonts w:hint="eastAsia" w:ascii="宋体" w:hAnsi="宋体" w:eastAsia="宋体" w:cs="宋体"/>
          <w:color w:val="000000"/>
          <w:sz w:val="24"/>
          <w:szCs w:val="24"/>
          <w:highlight w:val="none"/>
        </w:rPr>
        <w:t>午</w:t>
      </w:r>
      <w:r>
        <w:rPr>
          <w:rFonts w:hint="default" w:hAnsi="宋体" w:cs="宋体"/>
          <w:color w:val="000000"/>
          <w:sz w:val="24"/>
          <w:szCs w:val="24"/>
          <w:highlight w:val="none"/>
          <w:woUserID w:val="1"/>
        </w:rPr>
        <w:t>13</w:t>
      </w:r>
      <w:r>
        <w:rPr>
          <w:rFonts w:hint="eastAsia" w:ascii="宋体" w:hAnsi="宋体" w:eastAsia="宋体" w:cs="宋体"/>
          <w:color w:val="000000"/>
          <w:sz w:val="24"/>
          <w:szCs w:val="24"/>
          <w:highlight w:val="none"/>
        </w:rPr>
        <w:t>：</w:t>
      </w:r>
      <w:r>
        <w:rPr>
          <w:rFonts w:hint="default" w:hAnsi="宋体" w:cs="宋体"/>
          <w:color w:val="000000"/>
          <w:sz w:val="24"/>
          <w:szCs w:val="24"/>
          <w:highlight w:val="none"/>
          <w:woUserID w:val="1"/>
        </w:rPr>
        <w:t>3</w:t>
      </w:r>
      <w:r>
        <w:rPr>
          <w:rFonts w:hint="eastAsia" w:ascii="宋体" w:hAnsi="宋体" w:eastAsia="宋体" w:cs="宋体"/>
          <w:color w:val="000000"/>
          <w:sz w:val="24"/>
          <w:szCs w:val="24"/>
          <w:highlight w:val="none"/>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cs="宋体"/>
          <w:b/>
          <w:bCs/>
          <w:sz w:val="24"/>
          <w:szCs w:val="24"/>
          <w:lang w:val="en-US" w:eastAsia="zh-CN"/>
        </w:rPr>
        <w:t>。</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none"/>
        </w:rPr>
      </w:pPr>
      <w:r>
        <w:rPr>
          <w:rFonts w:hint="eastAsia" w:ascii="宋体" w:hAnsi="宋体" w:eastAsia="宋体" w:cs="宋体"/>
          <w:b/>
          <w:highlight w:val="none"/>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项目名称：国产驱动桥疲劳寿命试验台维保项目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3"/>
              <w:rPr>
                <w:rFonts w:hint="eastAsia" w:ascii="宋体" w:hAnsi="宋体" w:eastAsia="宋体" w:cs="宋体"/>
                <w:sz w:val="24"/>
              </w:rPr>
            </w:pPr>
            <w:r>
              <w:rPr>
                <w:rFonts w:hint="eastAsia" w:ascii="宋体" w:hAnsi="宋体" w:eastAsia="宋体" w:cs="宋体"/>
                <w:sz w:val="24"/>
                <w:lang w:val="en-US" w:eastAsia="zh-CN"/>
              </w:rPr>
              <w:t>变频柜维护保养</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3"/>
              <w:rPr>
                <w:rFonts w:hint="default" w:ascii="宋体" w:hAnsi="宋体" w:eastAsia="宋体" w:cs="宋体"/>
                <w:sz w:val="24"/>
                <w:lang w:val="en-US" w:eastAsia="zh-CN"/>
              </w:rPr>
            </w:pPr>
            <w:r>
              <w:rPr>
                <w:rFonts w:hint="eastAsia" w:ascii="宋体" w:hAnsi="宋体" w:eastAsia="宋体" w:cs="宋体"/>
                <w:sz w:val="24"/>
              </w:rPr>
              <w:t>对</w:t>
            </w:r>
            <w:r>
              <w:rPr>
                <w:rFonts w:hint="eastAsia" w:ascii="宋体" w:hAnsi="宋体" w:eastAsia="宋体" w:cs="宋体"/>
                <w:sz w:val="24"/>
                <w:lang w:val="en-US" w:eastAsia="zh-CN"/>
              </w:rPr>
              <w:t>维护保养的所有内容和</w:t>
            </w:r>
            <w:r>
              <w:rPr>
                <w:rFonts w:hint="eastAsia" w:ascii="宋体" w:hAnsi="宋体" w:eastAsia="宋体" w:cs="宋体"/>
                <w:sz w:val="24"/>
              </w:rPr>
              <w:t>保养更换的</w:t>
            </w:r>
            <w:r>
              <w:rPr>
                <w:rFonts w:hint="eastAsia" w:ascii="宋体" w:hAnsi="宋体" w:eastAsia="宋体" w:cs="宋体"/>
                <w:sz w:val="24"/>
                <w:lang w:val="en-US" w:eastAsia="zh-CN"/>
              </w:rPr>
              <w:t>所有</w:t>
            </w:r>
            <w:r>
              <w:rPr>
                <w:rFonts w:hint="eastAsia" w:ascii="宋体" w:hAnsi="宋体" w:eastAsia="宋体" w:cs="宋体"/>
                <w:sz w:val="24"/>
              </w:rPr>
              <w:t>配件质保一年</w:t>
            </w:r>
            <w:r>
              <w:rPr>
                <w:rFonts w:hint="eastAsia" w:ascii="宋体" w:hAnsi="宋体" w:eastAsia="宋体" w:cs="宋体"/>
                <w:sz w:val="24"/>
                <w:lang w:val="en-US" w:eastAsia="zh-CN"/>
              </w:rPr>
              <w:t>且配件参数规格、性能与原厂件一致</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3"/>
              <w:rPr>
                <w:rFonts w:hint="eastAsia" w:ascii="宋体" w:hAnsi="宋体" w:eastAsia="宋体" w:cs="宋体"/>
                <w:sz w:val="24"/>
              </w:rPr>
            </w:pPr>
            <w:r>
              <w:rPr>
                <w:rFonts w:hint="eastAsia" w:ascii="宋体" w:hAnsi="宋体" w:eastAsia="宋体" w:cs="宋体"/>
                <w:sz w:val="24"/>
                <w:lang w:val="en-US" w:eastAsia="zh-CN"/>
              </w:rPr>
              <w:t>满足技术协议书维保要求</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default"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3"/>
              <w:rPr>
                <w:rFonts w:hint="eastAsia" w:ascii="宋体" w:hAnsi="宋体" w:eastAsia="宋体" w:cs="宋体"/>
                <w:sz w:val="24"/>
              </w:rPr>
            </w:pPr>
            <w:r>
              <w:rPr>
                <w:rFonts w:hint="eastAsia" w:ascii="宋体" w:hAnsi="宋体" w:eastAsia="宋体" w:cs="宋体"/>
                <w:sz w:val="24"/>
                <w:lang w:val="en-US" w:eastAsia="zh-CN"/>
              </w:rPr>
              <w:t>维保后需出具维保报告</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项目名称：国产驱动桥疲劳寿命试验台维保项目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国产驱动桥疲劳寿命试验台维保项目</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1年</w:t>
            </w: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变频器</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维护</w:t>
            </w:r>
            <w:r>
              <w:rPr>
                <w:rFonts w:hint="eastAsia" w:ascii="宋体" w:hAnsi="宋体" w:eastAsia="宋体" w:cs="宋体"/>
                <w:kern w:val="0"/>
                <w:sz w:val="18"/>
                <w:szCs w:val="18"/>
              </w:rPr>
              <w:t>保养</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szCs w:val="21"/>
              </w:rPr>
              <w:t>设备验收合格，维保服务到期后支付</w:t>
            </w:r>
            <w:r>
              <w:rPr>
                <w:rFonts w:hint="eastAsia" w:ascii="宋体" w:hAnsi="宋体" w:eastAsia="宋体" w:cs="宋体"/>
                <w:szCs w:val="21"/>
                <w:lang w:val="en-US" w:eastAsia="zh-CN"/>
              </w:rPr>
              <w:t>100%</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按照原厂维保标准对设备进行维保，维保完成后设备功能及性能参数需达到原厂指标。对</w:t>
            </w:r>
            <w:r>
              <w:rPr>
                <w:rFonts w:hint="eastAsia" w:ascii="宋体" w:hAnsi="宋体" w:eastAsia="宋体" w:cs="宋体"/>
                <w:szCs w:val="21"/>
                <w:lang w:val="en-US" w:eastAsia="zh-CN"/>
              </w:rPr>
              <w:t>维护保养的所有内容和</w:t>
            </w:r>
            <w:r>
              <w:rPr>
                <w:rFonts w:hint="eastAsia" w:ascii="宋体" w:hAnsi="宋体" w:eastAsia="宋体" w:cs="宋体"/>
                <w:szCs w:val="21"/>
              </w:rPr>
              <w:t>保养更换的配件质保一年且配件参数规格、性能与原厂件一致</w:t>
            </w:r>
            <w:r>
              <w:rPr>
                <w:rFonts w:hint="eastAsia" w:ascii="宋体" w:hAnsi="宋体" w:eastAsia="宋体" w:cs="宋体"/>
                <w:szCs w:val="21"/>
                <w:lang w:eastAsia="zh-CN"/>
              </w:rPr>
              <w:t>。</w:t>
            </w:r>
            <w:r>
              <w:rPr>
                <w:rFonts w:hint="eastAsia" w:ascii="宋体" w:hAnsi="宋体" w:eastAsia="宋体" w:cs="宋体"/>
                <w:szCs w:val="21"/>
                <w:lang w:val="en-US" w:eastAsia="zh-CN"/>
              </w:rPr>
              <w:t>接招标方维保通知后，30天内安排专业工程师实施维保，并出具维保保养报告。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需使用正品全新备件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bookmarkStart w:id="29" w:name="_GoBack"/>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bookmarkEnd w:id="29"/>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rPr>
          <w:rFonts w:hint="eastAsia" w:hAnsi="宋体" w:cs="宋体"/>
          <w:b/>
          <w:bCs/>
          <w:sz w:val="24"/>
          <w:szCs w:val="28"/>
          <w:highlight w:val="yellow"/>
          <w:lang w:val="en-US" w:eastAsia="zh-CN"/>
        </w:rPr>
      </w:pPr>
    </w:p>
    <w:p>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6"/>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6"/>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6"/>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6"/>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306"/>
        <w:gridCol w:w="997"/>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66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306"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997"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66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306"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color w:val="000000"/>
                <w:szCs w:val="21"/>
                <w:lang w:val="en-US" w:eastAsia="zh-CN"/>
              </w:rPr>
              <w:t>服务团队</w:t>
            </w:r>
          </w:p>
        </w:tc>
        <w:tc>
          <w:tcPr>
            <w:tcW w:w="997"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5" w:type="dxa"/>
            <w:vAlign w:val="center"/>
          </w:tcPr>
          <w:p>
            <w:pPr>
              <w:numPr>
                <w:ilvl w:val="0"/>
                <w:numId w:val="8"/>
              </w:numPr>
              <w:spacing w:line="360" w:lineRule="auto"/>
              <w:rPr>
                <w:rFonts w:hint="eastAsia" w:ascii="宋体" w:hAnsi="宋体" w:cs="宋体"/>
                <w:szCs w:val="21"/>
                <w:lang w:val="en-US" w:eastAsia="zh-CN"/>
              </w:rPr>
            </w:pPr>
            <w:r>
              <w:rPr>
                <w:rFonts w:hint="eastAsia" w:ascii="宋体" w:hAnsi="宋体" w:cs="宋体"/>
                <w:szCs w:val="21"/>
                <w:lang w:val="en-US" w:eastAsia="zh-CN"/>
              </w:rPr>
              <w:t>具备完善的服务团队，人数不少于5人（30分）；</w:t>
            </w:r>
          </w:p>
          <w:p>
            <w:pPr>
              <w:numPr>
                <w:ilvl w:val="0"/>
                <w:numId w:val="8"/>
              </w:numPr>
              <w:spacing w:line="360" w:lineRule="auto"/>
              <w:rPr>
                <w:rFonts w:hint="eastAsia" w:ascii="宋体" w:hAnsi="宋体" w:eastAsia="宋体" w:cs="宋体"/>
                <w:szCs w:val="21"/>
              </w:rPr>
            </w:pPr>
            <w:r>
              <w:rPr>
                <w:rFonts w:hint="eastAsia" w:ascii="宋体" w:hAnsi="宋体" w:cs="宋体"/>
                <w:szCs w:val="21"/>
                <w:lang w:val="en-US" w:eastAsia="zh-CN"/>
              </w:rPr>
              <w:t>技术人员具有至少2年的从业经验（10分）</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306"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维保耗材、备件</w:t>
            </w:r>
          </w:p>
        </w:tc>
        <w:tc>
          <w:tcPr>
            <w:tcW w:w="99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5605" w:type="dxa"/>
            <w:vAlign w:val="center"/>
          </w:tcPr>
          <w:p>
            <w:pPr>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sz w:val="21"/>
                <w:szCs w:val="21"/>
                <w:lang w:val="en-US" w:eastAsia="zh-CN"/>
              </w:rPr>
            </w:pPr>
            <w:r>
              <w:rPr>
                <w:rFonts w:hint="eastAsia"/>
                <w:sz w:val="21"/>
                <w:szCs w:val="21"/>
                <w:lang w:val="en-US" w:eastAsia="zh-CN"/>
              </w:rPr>
              <w:t>具备完善的耗材、备件采购渠道，并保证正品（15分）；</w:t>
            </w:r>
          </w:p>
          <w:p>
            <w:pPr>
              <w:pStyle w:val="3"/>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lang w:val="en-US" w:eastAsia="zh-CN"/>
              </w:rPr>
            </w:pPr>
            <w:r>
              <w:rPr>
                <w:rFonts w:hint="eastAsia" w:ascii="Times New Roman" w:hAnsi="Times New Roman" w:eastAsia="宋体" w:cs="Times New Roman"/>
                <w:b w:val="0"/>
                <w:bCs w:val="0"/>
                <w:kern w:val="2"/>
                <w:sz w:val="21"/>
                <w:szCs w:val="21"/>
                <w:lang w:val="en-US" w:eastAsia="zh-CN" w:bidi="ar-SA"/>
              </w:rPr>
              <w:t>具备专业的维保工具（15分）。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306" w:type="dxa"/>
            <w:vAlign w:val="center"/>
          </w:tcPr>
          <w:p>
            <w:pPr>
              <w:tabs>
                <w:tab w:val="left" w:pos="7854"/>
              </w:tabs>
              <w:spacing w:line="300" w:lineRule="exact"/>
              <w:jc w:val="center"/>
              <w:rPr>
                <w:rFonts w:hint="eastAsia" w:ascii="宋体" w:hAnsi="宋体" w:eastAsia="宋体" w:cs="宋体"/>
                <w:szCs w:val="21"/>
              </w:rPr>
            </w:pPr>
            <w:r>
              <w:rPr>
                <w:rFonts w:hint="eastAsia" w:ascii="宋体" w:hAnsi="宋体" w:eastAsia="宋体" w:cs="宋体"/>
                <w:szCs w:val="21"/>
              </w:rPr>
              <w:t>售后服务/资质</w:t>
            </w:r>
          </w:p>
        </w:tc>
        <w:tc>
          <w:tcPr>
            <w:tcW w:w="99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5"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 xml:space="preserve">4 </w:t>
            </w:r>
            <w:r>
              <w:rPr>
                <w:rFonts w:hint="eastAsia" w:ascii="宋体" w:hAnsi="宋体" w:eastAsia="宋体" w:cs="宋体"/>
                <w:bCs/>
                <w:szCs w:val="21"/>
              </w:rPr>
              <w:t>-</w:t>
            </w:r>
            <w:r>
              <w:rPr>
                <w:rFonts w:hint="eastAsia" w:ascii="宋体" w:hAnsi="宋体" w:cs="宋体"/>
                <w:bCs/>
                <w:szCs w:val="21"/>
                <w:lang w:val="en-US" w:eastAsia="zh-CN"/>
              </w:rPr>
              <w:t xml:space="preserve"> 6</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cs="宋体"/>
                <w:bCs/>
                <w:szCs w:val="21"/>
                <w:lang w:val="en-US" w:eastAsia="zh-CN"/>
              </w:rPr>
              <w:t>3</w:t>
            </w:r>
            <w:r>
              <w:rPr>
                <w:rFonts w:hint="eastAsia" w:ascii="宋体" w:hAnsi="宋体" w:eastAsia="宋体" w:cs="宋体"/>
                <w:bCs/>
                <w:szCs w:val="21"/>
              </w:rPr>
              <w:t>.可随时远程视频支持解决问题（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306" w:type="dxa"/>
            <w:vAlign w:val="center"/>
          </w:tcPr>
          <w:p>
            <w:pPr>
              <w:tabs>
                <w:tab w:val="left" w:pos="7854"/>
              </w:tabs>
              <w:spacing w:line="300" w:lineRule="exact"/>
              <w:jc w:val="center"/>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99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5"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bl>
    <w:p>
      <w:pPr>
        <w:rPr>
          <w:rFonts w:hint="eastAsia" w:ascii="宋体" w:hAnsi="宋体" w:eastAsia="宋体" w:cs="宋体"/>
          <w:b/>
          <w:bCs/>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9"/>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国产驱动桥疲劳寿命试验台维保项目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项目概况：国产驱动桥疲劳寿命试验台维保项目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本次维护保养包含</w:t>
      </w:r>
      <w:r>
        <w:rPr>
          <w:rFonts w:hint="eastAsia" w:ascii="宋体" w:hAnsi="宋体" w:cs="宋体"/>
          <w:sz w:val="24"/>
          <w:szCs w:val="24"/>
          <w:lang w:val="en-US" w:eastAsia="zh-CN"/>
        </w:rPr>
        <w:t>变频柜5</w:t>
      </w:r>
      <w:r>
        <w:rPr>
          <w:rFonts w:hint="eastAsia" w:ascii="宋体" w:hAnsi="宋体" w:eastAsia="宋体" w:cs="宋体"/>
          <w:sz w:val="24"/>
          <w:szCs w:val="24"/>
        </w:rPr>
        <w:t>台。</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3"/>
        <w:tblW w:w="9280" w:type="dxa"/>
        <w:jc w:val="center"/>
        <w:tblLayout w:type="autofit"/>
        <w:tblCellMar>
          <w:top w:w="0" w:type="dxa"/>
          <w:left w:w="108" w:type="dxa"/>
          <w:bottom w:w="0" w:type="dxa"/>
          <w:right w:w="108" w:type="dxa"/>
        </w:tblCellMar>
      </w:tblPr>
      <w:tblGrid>
        <w:gridCol w:w="1484"/>
        <w:gridCol w:w="2414"/>
        <w:gridCol w:w="2414"/>
        <w:gridCol w:w="1484"/>
        <w:gridCol w:w="1484"/>
      </w:tblGrid>
      <w:tr>
        <w:tblPrEx>
          <w:tblCellMar>
            <w:top w:w="0" w:type="dxa"/>
            <w:left w:w="108" w:type="dxa"/>
            <w:bottom w:w="0" w:type="dxa"/>
            <w:right w:w="108" w:type="dxa"/>
          </w:tblCellMar>
        </w:tblPrEx>
        <w:trPr>
          <w:trHeight w:val="0" w:hRule="atLeast"/>
          <w:tblHeader/>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序号</w:t>
            </w:r>
          </w:p>
        </w:tc>
        <w:tc>
          <w:tcPr>
            <w:tcW w:w="24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设备名称</w:t>
            </w:r>
          </w:p>
        </w:tc>
        <w:tc>
          <w:tcPr>
            <w:tcW w:w="24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型号规格</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数量</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备注</w:t>
            </w:r>
          </w:p>
        </w:tc>
      </w:tr>
      <w:tr>
        <w:tblPrEx>
          <w:tblCellMar>
            <w:top w:w="0" w:type="dxa"/>
            <w:left w:w="108" w:type="dxa"/>
            <w:bottom w:w="0" w:type="dxa"/>
            <w:right w:w="108" w:type="dxa"/>
          </w:tblCellMar>
        </w:tblPrEx>
        <w:trPr>
          <w:trHeight w:val="0"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1</w:t>
            </w:r>
          </w:p>
        </w:tc>
        <w:tc>
          <w:tcPr>
            <w:tcW w:w="2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rPr>
              <w:t>变频</w:t>
            </w:r>
            <w:r>
              <w:rPr>
                <w:rFonts w:hint="eastAsia" w:ascii="宋体" w:hAnsi="宋体" w:cs="宋体"/>
                <w:kern w:val="0"/>
                <w:sz w:val="22"/>
                <w:szCs w:val="22"/>
                <w:lang w:val="en-US" w:eastAsia="zh-CN"/>
              </w:rPr>
              <w:t>柜</w:t>
            </w:r>
          </w:p>
        </w:tc>
        <w:tc>
          <w:tcPr>
            <w:tcW w:w="2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西门子</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rPr>
              <w:t>5</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ind w:left="0" w:leftChars="0" w:right="0" w:rightChars="0" w:firstLine="0" w:firstLineChars="0"/>
              <w:jc w:val="center"/>
              <w:rPr>
                <w:rFonts w:hint="eastAsia" w:ascii="宋体" w:hAnsi="宋体" w:eastAsia="宋体" w:cs="宋体"/>
                <w:kern w:val="0"/>
                <w:sz w:val="22"/>
                <w:szCs w:val="22"/>
              </w:rPr>
            </w:pPr>
          </w:p>
        </w:tc>
      </w:tr>
    </w:tbl>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对维保的所有内容和维保过程中所更换的配件提供</w:t>
      </w:r>
      <w:r>
        <w:rPr>
          <w:rFonts w:hint="eastAsia" w:ascii="宋体" w:hAnsi="宋体" w:eastAsia="宋体" w:cs="宋体"/>
          <w:sz w:val="24"/>
          <w:szCs w:val="24"/>
        </w:rPr>
        <w:t>质保期:1年；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2.合同签订后，1个月内完成维</w:t>
      </w:r>
      <w:r>
        <w:rPr>
          <w:rFonts w:hint="eastAsia" w:ascii="宋体" w:hAnsi="宋体" w:cs="宋体"/>
          <w:sz w:val="24"/>
          <w:szCs w:val="24"/>
          <w:lang w:val="en-US" w:eastAsia="zh-CN"/>
        </w:rPr>
        <w:t>保</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3.如涉及特种作业，维修人员需具备相应资质，安全方面符合甲方要求；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4.备品备件及耗材使用</w:t>
      </w:r>
      <w:r>
        <w:rPr>
          <w:rFonts w:hint="eastAsia" w:ascii="宋体" w:hAnsi="宋体" w:eastAsia="宋体" w:cs="宋体"/>
          <w:sz w:val="24"/>
          <w:szCs w:val="24"/>
          <w:lang w:val="en-US" w:eastAsia="zh-CN"/>
        </w:rPr>
        <w:t>全新</w:t>
      </w:r>
      <w:r>
        <w:rPr>
          <w:rFonts w:hint="eastAsia" w:ascii="宋体" w:hAnsi="宋体" w:eastAsia="宋体" w:cs="宋体"/>
          <w:sz w:val="24"/>
          <w:szCs w:val="24"/>
        </w:rPr>
        <w:t>正品，型号与功能一致并满足要求</w:t>
      </w:r>
      <w:r>
        <w:rPr>
          <w:rFonts w:hint="eastAsia" w:ascii="宋体" w:hAnsi="宋体" w:eastAsia="宋体" w:cs="宋体"/>
          <w:sz w:val="24"/>
          <w:szCs w:val="24"/>
          <w:lang w:bidi="ar"/>
        </w:rPr>
        <w:t>。</w:t>
      </w:r>
    </w:p>
    <w:p>
      <w:pPr>
        <w:pStyle w:val="81"/>
        <w:rPr>
          <w:rFonts w:hint="default" w:ascii="宋体" w:hAnsi="宋体" w:eastAsia="宋体" w:cs="宋体"/>
          <w:lang w:val="en-US" w:eastAsia="zh-CN"/>
        </w:rPr>
      </w:pPr>
      <w:bookmarkStart w:id="23" w:name="_Toc10152"/>
      <w:bookmarkStart w:id="24" w:name="_Toc385411768"/>
      <w:bookmarkStart w:id="25" w:name="_Toc24049"/>
      <w:bookmarkStart w:id="26" w:name="_Toc26699"/>
      <w:bookmarkStart w:id="27" w:name="_Toc31558"/>
      <w:bookmarkStart w:id="28" w:name="_Toc490750820"/>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1、国产驱动桥疲劳寿命试验台维护保养内容</w:t>
      </w:r>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变频柜：</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检查变频柜进线电压、直流母线电压是否正常</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检查变频柜风机运行状态，清洁风机内部灰尘，如有必要更换风机。</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检查整流、逆变等工作模块的状态，检查电容是否正常</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检查IGBT模块状态，检查各部位散热硅脂及散热鳍片，重新涂抹散热硅脂及清洁散热片。</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热像仪温度检查，检查变频柜内有无异常发热部位并及时处理</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对变频柜内主断路器进行检查，检查储能电路、合闸、分闸功能是否正常，检查手动机械操作部分功能是否正常。</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清洁变频柜内部，包括控制单元、整流单元、逆变单元内部油污灰尘。</w:t>
      </w:r>
    </w:p>
    <w:p>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检查通讯单元：有无干扰、速率、接口是否牢靠。</w:t>
      </w:r>
    </w:p>
    <w:p>
      <w:pPr>
        <w:spacing w:line="360" w:lineRule="auto"/>
        <w:ind w:firstLine="480" w:firstLineChars="200"/>
        <w:rPr>
          <w:rFonts w:hint="eastAsia" w:ascii="宋体" w:hAnsi="宋体" w:eastAsia="宋体" w:cs="宋体"/>
          <w:b w:val="0"/>
          <w:bCs/>
          <w:sz w:val="24"/>
          <w:szCs w:val="24"/>
          <w:lang w:bidi="ar"/>
        </w:rPr>
      </w:pPr>
      <w:r>
        <w:rPr>
          <w:rFonts w:hint="eastAsia" w:ascii="宋体" w:hAnsi="宋体" w:cs="宋体"/>
          <w:b w:val="0"/>
          <w:bCs/>
          <w:sz w:val="24"/>
          <w:szCs w:val="24"/>
          <w:lang w:val="en-US" w:eastAsia="zh-CN" w:bidi="ar"/>
        </w:rPr>
        <w:t>2、</w:t>
      </w:r>
      <w:r>
        <w:rPr>
          <w:rFonts w:hint="eastAsia" w:ascii="宋体" w:hAnsi="宋体" w:eastAsia="宋体" w:cs="宋体"/>
          <w:b w:val="0"/>
          <w:bCs/>
          <w:sz w:val="24"/>
          <w:szCs w:val="24"/>
          <w:lang w:bidi="ar"/>
        </w:rPr>
        <w:t>中标方维修费用</w:t>
      </w:r>
    </w:p>
    <w:p>
      <w:pPr>
        <w:tabs>
          <w:tab w:val="left" w:pos="425"/>
        </w:tabs>
        <w:spacing w:line="360" w:lineRule="auto"/>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bidi="ar"/>
        </w:rPr>
        <w:tab/>
      </w:r>
      <w:r>
        <w:rPr>
          <w:rFonts w:hint="eastAsia" w:ascii="宋体" w:hAnsi="宋体" w:eastAsia="宋体" w:cs="宋体"/>
          <w:b w:val="0"/>
          <w:bCs/>
          <w:sz w:val="24"/>
          <w:szCs w:val="24"/>
          <w:lang w:bidi="ar"/>
        </w:rPr>
        <w:t>中标方接到维修任务时，需48小时内派人到现场勘查</w:t>
      </w:r>
      <w:r>
        <w:rPr>
          <w:rFonts w:hint="eastAsia" w:ascii="宋体" w:hAnsi="宋体" w:cs="宋体"/>
          <w:b w:val="0"/>
          <w:bCs/>
          <w:sz w:val="24"/>
          <w:szCs w:val="24"/>
          <w:lang w:eastAsia="zh-CN" w:bidi="ar"/>
        </w:rPr>
        <w:t>。</w:t>
      </w:r>
    </w:p>
    <w:p>
      <w:pPr>
        <w:numPr>
          <w:ilvl w:val="0"/>
          <w:numId w:val="0"/>
        </w:numPr>
        <w:spacing w:line="360" w:lineRule="auto"/>
        <w:ind w:left="420" w:leftChars="0" w:firstLine="0" w:firstLineChars="0"/>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3、</w:t>
      </w:r>
      <w:r>
        <w:rPr>
          <w:rFonts w:hint="eastAsia" w:ascii="宋体" w:hAnsi="宋体" w:eastAsia="宋体" w:cs="宋体"/>
          <w:b w:val="0"/>
          <w:bCs/>
          <w:sz w:val="24"/>
          <w:szCs w:val="24"/>
          <w:lang w:bidi="ar"/>
        </w:rPr>
        <w:t>免费调换在服务期内因保养不当而损坏的零部件。</w:t>
      </w:r>
    </w:p>
    <w:p>
      <w:pPr>
        <w:numPr>
          <w:ilvl w:val="0"/>
          <w:numId w:val="0"/>
        </w:numPr>
        <w:spacing w:line="360" w:lineRule="auto"/>
        <w:ind w:left="420" w:leftChars="0" w:firstLine="0" w:firstLineChars="0"/>
        <w:rPr>
          <w:rFonts w:hint="eastAsia" w:ascii="宋体" w:hAnsi="宋体" w:eastAsia="宋体" w:cs="宋体"/>
        </w:rPr>
      </w:pPr>
      <w:r>
        <w:rPr>
          <w:rFonts w:hint="eastAsia" w:ascii="宋体" w:hAnsi="宋体" w:eastAsia="宋体" w:cs="宋体"/>
          <w:b w:val="0"/>
          <w:bCs/>
          <w:kern w:val="2"/>
          <w:sz w:val="21"/>
          <w:szCs w:val="20"/>
          <w:lang w:val="en-US" w:eastAsia="zh-CN" w:bidi="ar-SA"/>
        </w:rPr>
        <w:t>4、</w:t>
      </w:r>
      <w:r>
        <w:rPr>
          <w:rFonts w:hint="eastAsia" w:ascii="宋体" w:hAnsi="宋体" w:eastAsia="宋体" w:cs="宋体"/>
          <w:b w:val="0"/>
          <w:bCs/>
          <w:sz w:val="24"/>
          <w:szCs w:val="24"/>
          <w:lang w:bidi="ar"/>
        </w:rPr>
        <w:t>投标方必须列全配件价格表，作为双方维修价格的依据</w:t>
      </w:r>
      <w:r>
        <w:rPr>
          <w:rFonts w:hint="eastAsia" w:ascii="宋体" w:hAnsi="宋体" w:cs="宋体"/>
          <w:b w:val="0"/>
          <w:bCs/>
          <w:sz w:val="24"/>
          <w:szCs w:val="24"/>
          <w:lang w:eastAsia="zh-CN" w:bidi="ar"/>
        </w:rPr>
        <w:t>。</w:t>
      </w:r>
    </w:p>
    <w:p>
      <w:pPr>
        <w:numPr>
          <w:ilvl w:val="0"/>
          <w:numId w:val="0"/>
        </w:numPr>
        <w:spacing w:line="360" w:lineRule="auto"/>
        <w:ind w:left="420" w:leftChars="0"/>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BF2723C7"/>
    <w:multiLevelType w:val="singleLevel"/>
    <w:tmpl w:val="BF2723C7"/>
    <w:lvl w:ilvl="0" w:tentative="0">
      <w:start w:val="1"/>
      <w:numFmt w:val="decimal"/>
      <w:lvlText w:val="(%1)"/>
      <w:lvlJc w:val="left"/>
      <w:pPr>
        <w:ind w:left="425" w:hanging="425"/>
      </w:pPr>
      <w:rPr>
        <w:rFonts w:hint="default"/>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Times New Roman" w:hAnsi="Times New Roman" w:eastAsia="宋体" w:cs="Times New Roman"/>
        <w:b w:val="0"/>
        <w:bCs w:val="0"/>
        <w:sz w:val="21"/>
        <w:szCs w:val="21"/>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5"/>
  </w:num>
  <w:num w:numId="3">
    <w:abstractNumId w:val="4"/>
  </w:num>
  <w:num w:numId="4">
    <w:abstractNumId w:val="8"/>
  </w:num>
  <w:num w:numId="5">
    <w:abstractNumId w:val="3"/>
  </w:num>
  <w:num w:numId="6">
    <w:abstractNumId w:val="7"/>
  </w:num>
  <w:num w:numId="7">
    <w:abstractNumId w:val="1"/>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8332D4"/>
    <w:rsid w:val="02785724"/>
    <w:rsid w:val="034D0622"/>
    <w:rsid w:val="04310E7B"/>
    <w:rsid w:val="047E2524"/>
    <w:rsid w:val="04C40773"/>
    <w:rsid w:val="070F42EE"/>
    <w:rsid w:val="07E57C0D"/>
    <w:rsid w:val="099C5159"/>
    <w:rsid w:val="0AFC46F6"/>
    <w:rsid w:val="0B402AFC"/>
    <w:rsid w:val="118B17C0"/>
    <w:rsid w:val="14A15C19"/>
    <w:rsid w:val="17EC378B"/>
    <w:rsid w:val="1AE43DAF"/>
    <w:rsid w:val="207A02E9"/>
    <w:rsid w:val="22654504"/>
    <w:rsid w:val="25C6309C"/>
    <w:rsid w:val="27DE6A91"/>
    <w:rsid w:val="28801A1D"/>
    <w:rsid w:val="2D11087C"/>
    <w:rsid w:val="2E1B251B"/>
    <w:rsid w:val="2E5C32EB"/>
    <w:rsid w:val="2EB771D0"/>
    <w:rsid w:val="2FD87C86"/>
    <w:rsid w:val="304A079B"/>
    <w:rsid w:val="344532DF"/>
    <w:rsid w:val="347E0C7B"/>
    <w:rsid w:val="34F7633C"/>
    <w:rsid w:val="3508298D"/>
    <w:rsid w:val="385B3674"/>
    <w:rsid w:val="3BFF09AF"/>
    <w:rsid w:val="3E93410F"/>
    <w:rsid w:val="43C52E38"/>
    <w:rsid w:val="48724017"/>
    <w:rsid w:val="498D2E30"/>
    <w:rsid w:val="4C3A530E"/>
    <w:rsid w:val="4EEC7C24"/>
    <w:rsid w:val="516F2F01"/>
    <w:rsid w:val="519B637D"/>
    <w:rsid w:val="520D3BC4"/>
    <w:rsid w:val="535E2994"/>
    <w:rsid w:val="5444152C"/>
    <w:rsid w:val="553301DB"/>
    <w:rsid w:val="5EDB405F"/>
    <w:rsid w:val="5FF51229"/>
    <w:rsid w:val="60AE53F2"/>
    <w:rsid w:val="60EE4022"/>
    <w:rsid w:val="636F4F70"/>
    <w:rsid w:val="64D3442A"/>
    <w:rsid w:val="65AD6236"/>
    <w:rsid w:val="699A3928"/>
    <w:rsid w:val="69C552D5"/>
    <w:rsid w:val="6AFDE155"/>
    <w:rsid w:val="6F2C44D7"/>
    <w:rsid w:val="6F8E2E2E"/>
    <w:rsid w:val="70221C74"/>
    <w:rsid w:val="703E2A0F"/>
    <w:rsid w:val="718129CA"/>
    <w:rsid w:val="720E4873"/>
    <w:rsid w:val="73E3796C"/>
    <w:rsid w:val="743D21A9"/>
    <w:rsid w:val="77EF6C01"/>
    <w:rsid w:val="7D4635F6"/>
    <w:rsid w:val="7F211349"/>
    <w:rsid w:val="E5DD5A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eastAsia="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7800</Words>
  <Characters>8046</Characters>
  <Lines>247</Lines>
  <Paragraphs>69</Paragraphs>
  <TotalTime>0</TotalTime>
  <ScaleCrop>false</ScaleCrop>
  <LinksUpToDate>false</LinksUpToDate>
  <CharactersWithSpaces>10917</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2026-06-12T17:55:28Z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