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val="en-US" w:eastAsia="zh-CN"/>
        </w:rPr>
        <w:t>高原试验租用带牌挂车、维修、加载、停车、库房、充电等</w:t>
      </w: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default" w:ascii="宋体" w:hAnsi="宋体" w:cs="宋体"/>
          <w:color w:val="000000"/>
          <w:sz w:val="28"/>
          <w:szCs w:val="28"/>
          <w:woUserID w:val="1"/>
        </w:rPr>
        <w:t>6</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lang w:val="en-US" w:eastAsia="zh-CN"/>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高原试验租用带牌挂车、维修、加载、停车、库房、充电等项目</w:t>
      </w:r>
    </w:p>
    <w:p>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采购形式编号：ZBGL2026050240</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1、招标内容：高原试验租用带牌挂车、维修、加载、停车、库房</w:t>
      </w:r>
      <w:r>
        <w:rPr>
          <w:rFonts w:hint="eastAsia" w:hAnsi="宋体" w:cs="宋体"/>
          <w:color w:val="000000"/>
          <w:sz w:val="24"/>
          <w:szCs w:val="24"/>
          <w:lang w:eastAsia="zh-CN"/>
        </w:rPr>
        <w:t>、</w:t>
      </w:r>
      <w:r>
        <w:rPr>
          <w:rFonts w:hint="eastAsia" w:hAnsi="宋体" w:cs="宋体"/>
          <w:color w:val="000000"/>
          <w:sz w:val="24"/>
          <w:szCs w:val="24"/>
          <w:lang w:val="en-US" w:eastAsia="zh-CN"/>
        </w:rPr>
        <w:t>充电</w:t>
      </w:r>
      <w:r>
        <w:rPr>
          <w:rFonts w:hint="eastAsia" w:ascii="宋体" w:hAnsi="宋体" w:eastAsia="宋体" w:cs="宋体"/>
          <w:color w:val="000000"/>
          <w:sz w:val="24"/>
          <w:szCs w:val="24"/>
        </w:rPr>
        <w:t>等</w:t>
      </w:r>
      <w:r>
        <w:rPr>
          <w:rFonts w:hint="eastAsia" w:hAnsi="宋体" w:cs="宋体"/>
          <w:color w:val="000000"/>
          <w:sz w:val="24"/>
          <w:szCs w:val="24"/>
          <w:lang w:val="en-US" w:eastAsia="zh-CN"/>
        </w:rPr>
        <w:t xml:space="preserve"> </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1、项目名称：高原试验租用带牌挂车、维修、加载、停车、库房</w:t>
      </w:r>
      <w:r>
        <w:rPr>
          <w:rFonts w:hint="eastAsia" w:hAnsi="宋体" w:cs="宋体"/>
          <w:color w:val="000000"/>
          <w:sz w:val="24"/>
          <w:szCs w:val="24"/>
          <w:lang w:eastAsia="zh-CN"/>
        </w:rPr>
        <w:t>、</w:t>
      </w:r>
      <w:r>
        <w:rPr>
          <w:rFonts w:hint="eastAsia" w:hAnsi="宋体" w:cs="宋体"/>
          <w:color w:val="000000"/>
          <w:sz w:val="24"/>
          <w:szCs w:val="24"/>
          <w:lang w:val="en-US" w:eastAsia="zh-CN"/>
        </w:rPr>
        <w:t>充电</w:t>
      </w:r>
      <w:r>
        <w:rPr>
          <w:rFonts w:hint="eastAsia" w:ascii="宋体" w:hAnsi="宋体" w:eastAsia="宋体" w:cs="宋体"/>
          <w:color w:val="000000"/>
          <w:sz w:val="24"/>
          <w:szCs w:val="24"/>
        </w:rPr>
        <w:t>等项目。</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lang w:val="en-US" w:eastAsia="zh-CN"/>
        </w:rPr>
        <w:t>高原试验区域，如格尔木、阿克塞、西宁等</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高原试验租用带牌挂车、维修、加载、停车、库房</w:t>
            </w:r>
            <w:r>
              <w:rPr>
                <w:rFonts w:hint="eastAsia" w:ascii="宋体" w:hAnsi="宋体" w:eastAsia="宋体" w:cs="宋体"/>
                <w:b w:val="0"/>
                <w:lang w:eastAsia="zh-CN"/>
              </w:rPr>
              <w:t>、</w:t>
            </w:r>
            <w:r>
              <w:rPr>
                <w:rFonts w:hint="eastAsia" w:ascii="宋体" w:hAnsi="宋体" w:eastAsia="宋体" w:cs="宋体"/>
                <w:b w:val="0"/>
                <w:lang w:val="en-US" w:eastAsia="zh-CN"/>
              </w:rPr>
              <w:t>充电</w:t>
            </w:r>
            <w:r>
              <w:rPr>
                <w:rFonts w:hint="eastAsia" w:ascii="宋体" w:hAnsi="宋体" w:eastAsia="宋体" w:cs="宋体"/>
                <w:b w:val="0"/>
              </w:rPr>
              <w:t>等</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使用数量据实</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lang w:val="en-US" w:eastAsia="zh-CN"/>
        </w:rPr>
        <w:t>100</w:t>
      </w:r>
      <w:r>
        <w:rPr>
          <w:rFonts w:hint="eastAsia" w:ascii="宋体" w:hAnsi="宋体" w:eastAsia="宋体" w:cs="宋体"/>
          <w:i/>
          <w:color w:val="000000"/>
          <w:sz w:val="24"/>
          <w:szCs w:val="24"/>
          <w:highlight w:val="yellow"/>
        </w:rPr>
        <w:t>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hAnsi="宋体" w:cs="宋体"/>
          <w:color w:val="000000"/>
          <w:sz w:val="24"/>
          <w:szCs w:val="24"/>
          <w:highlight w:val="yellow"/>
          <w:lang w:val="en-US" w:eastAsia="zh-CN"/>
        </w:rPr>
        <w:t>三</w:t>
      </w:r>
      <w:r>
        <w:rPr>
          <w:rFonts w:hint="eastAsia" w:ascii="宋体" w:hAnsi="宋体" w:eastAsia="宋体" w:cs="宋体"/>
          <w:color w:val="000000"/>
          <w:sz w:val="24"/>
          <w:szCs w:val="24"/>
          <w:highlight w:val="yellow"/>
          <w:u w:val="single"/>
        </w:rPr>
        <w:t>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（9）本项目不接受代理商投标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w:t>
      </w:r>
      <w:r>
        <w:rPr>
          <w:rFonts w:hint="eastAsia" w:eastAsia="宋体" w:cs="宋体"/>
          <w:highlight w:val="yellow"/>
          <w:lang w:val="en-US" w:eastAsia="zh-CN"/>
        </w:rPr>
        <w:t>涉及到的</w:t>
      </w:r>
      <w:r>
        <w:rPr>
          <w:rFonts w:hint="eastAsia" w:ascii="宋体" w:hAnsi="宋体" w:eastAsia="宋体" w:cs="宋体"/>
          <w:highlight w:val="yellow"/>
        </w:rPr>
        <w:t>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1</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6</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10</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三</w:t>
      </w:r>
      <w:r>
        <w:rPr>
          <w:rFonts w:hint="eastAsia" w:ascii="宋体" w:hAnsi="宋体" w:eastAsia="宋体" w:cs="宋体"/>
          <w:b w:val="0"/>
          <w:color w:val="auto"/>
          <w:highlight w:val="none"/>
        </w:rPr>
        <w:t>）</w:t>
      </w:r>
    </w:p>
    <w:p>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 xml:space="preserve">2026 年 </w:t>
      </w:r>
      <w:r>
        <w:rPr>
          <w:rFonts w:hint="default" w:eastAsia="宋体" w:cs="宋体"/>
          <w:b/>
          <w:bCs/>
          <w:color w:val="000000"/>
          <w:kern w:val="2"/>
          <w:sz w:val="24"/>
          <w:szCs w:val="24"/>
          <w:lang w:eastAsia="zh-CN" w:bidi="ar-SA"/>
          <w:woUserID w:val="1"/>
        </w:rPr>
        <w:t>6</w:t>
      </w:r>
      <w:r>
        <w:rPr>
          <w:rFonts w:hint="eastAsia" w:eastAsia="宋体" w:cs="宋体"/>
          <w:b/>
          <w:bCs/>
          <w:color w:val="000000"/>
          <w:kern w:val="2"/>
          <w:sz w:val="24"/>
          <w:szCs w:val="24"/>
          <w:lang w:val="en-US" w:eastAsia="zh-CN" w:bidi="ar-SA"/>
        </w:rPr>
        <w:t xml:space="preserve">月 </w:t>
      </w:r>
      <w:r>
        <w:rPr>
          <w:rFonts w:hint="default" w:eastAsia="宋体" w:cs="宋体"/>
          <w:b/>
          <w:bCs/>
          <w:color w:val="000000"/>
          <w:kern w:val="2"/>
          <w:sz w:val="24"/>
          <w:szCs w:val="24"/>
          <w:lang w:eastAsia="zh-CN" w:bidi="ar-SA"/>
          <w:woUserID w:val="1"/>
        </w:rPr>
        <w:t>15</w:t>
      </w:r>
      <w:r>
        <w:rPr>
          <w:rFonts w:hint="eastAsia" w:eastAsia="宋体" w:cs="宋体"/>
          <w:b/>
          <w:bCs/>
          <w:color w:val="000000"/>
          <w:kern w:val="2"/>
          <w:sz w:val="24"/>
          <w:szCs w:val="24"/>
          <w:lang w:val="en-US" w:eastAsia="zh-CN" w:bidi="ar-SA"/>
        </w:rPr>
        <w:t xml:space="preserve"> 日（周</w:t>
      </w:r>
      <w:r>
        <w:rPr>
          <w:rFonts w:hint="default" w:eastAsia="宋体" w:cs="宋体"/>
          <w:b/>
          <w:bCs/>
          <w:color w:val="000000"/>
          <w:kern w:val="2"/>
          <w:sz w:val="24"/>
          <w:szCs w:val="24"/>
          <w:lang w:eastAsia="zh-CN" w:bidi="ar-SA"/>
          <w:woUserID w:val="1"/>
        </w:rPr>
        <w:t>一</w:t>
      </w:r>
      <w:r>
        <w:rPr>
          <w:rFonts w:hint="eastAsia" w:eastAsia="宋体" w:cs="宋体"/>
          <w:b/>
          <w:bCs/>
          <w:color w:val="000000"/>
          <w:kern w:val="2"/>
          <w:sz w:val="24"/>
          <w:szCs w:val="24"/>
          <w:lang w:val="en-US" w:eastAsia="zh-CN" w:bidi="ar-SA"/>
        </w:rPr>
        <w:t>）17:00:00（时间精确到秒）</w:t>
      </w:r>
    </w:p>
    <w:p>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 xml:space="preserve">2026 年 6 月 </w:t>
      </w:r>
      <w:r>
        <w:rPr>
          <w:rFonts w:hint="default" w:eastAsia="宋体" w:cs="宋体"/>
          <w:b/>
          <w:bCs/>
          <w:color w:val="000000"/>
          <w:kern w:val="2"/>
          <w:sz w:val="24"/>
          <w:szCs w:val="24"/>
          <w:lang w:eastAsia="zh-CN" w:bidi="ar-SA"/>
          <w:woUserID w:val="1"/>
        </w:rPr>
        <w:t>22</w:t>
      </w:r>
      <w:r>
        <w:rPr>
          <w:rFonts w:hint="eastAsia"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一</w:t>
      </w:r>
      <w:r>
        <w:rPr>
          <w:rFonts w:hint="eastAsia"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9</w:t>
      </w:r>
      <w:r>
        <w:rPr>
          <w:rFonts w:hint="eastAsia" w:eastAsia="宋体" w:cs="宋体"/>
          <w:b/>
          <w:bCs/>
          <w:color w:val="000000"/>
          <w:kern w:val="2"/>
          <w:sz w:val="24"/>
          <w:szCs w:val="24"/>
          <w:lang w:val="en-US" w:eastAsia="zh-CN" w:bidi="ar-SA"/>
        </w:rPr>
        <w:t>:00:00（时间精确到秒）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6</w:t>
      </w:r>
      <w:r>
        <w:rPr>
          <w:rFonts w:hint="eastAsia" w:ascii="宋体" w:hAnsi="宋体" w:eastAsia="宋体" w:cs="宋体"/>
          <w:bCs/>
        </w:rPr>
        <w:t>年</w:t>
      </w:r>
      <w:r>
        <w:rPr>
          <w:rFonts w:hint="eastAsia" w:eastAsia="宋体" w:cs="宋体"/>
          <w:bCs/>
          <w:lang w:val="en-US" w:eastAsia="zh-CN"/>
        </w:rPr>
        <w:t>6</w:t>
      </w:r>
      <w:r>
        <w:rPr>
          <w:rFonts w:hint="eastAsia" w:ascii="宋体" w:hAnsi="宋体" w:eastAsia="宋体" w:cs="宋体"/>
          <w:bCs/>
        </w:rPr>
        <w:t>月</w:t>
      </w:r>
      <w:r>
        <w:rPr>
          <w:rFonts w:hint="default" w:eastAsia="宋体" w:cs="宋体"/>
          <w:bCs/>
          <w:woUserID w:val="1"/>
        </w:rPr>
        <w:t>20</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六</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eastAsia" w:eastAsia="宋体" w:cs="宋体"/>
          <w:bCs/>
          <w:lang w:val="en-US" w:eastAsia="zh-CN"/>
          <w:woUserID w:val="1"/>
        </w:rPr>
        <w:t>6</w:t>
      </w:r>
      <w:r>
        <w:rPr>
          <w:rFonts w:hint="eastAsia" w:ascii="宋体" w:hAnsi="宋体" w:eastAsia="宋体" w:cs="宋体"/>
          <w:bCs/>
          <w:woUserID w:val="1"/>
        </w:rPr>
        <w:t>年</w:t>
      </w:r>
      <w:r>
        <w:rPr>
          <w:rFonts w:hint="eastAsia" w:eastAsia="宋体" w:cs="宋体"/>
          <w:bCs/>
          <w:lang w:val="en-US" w:eastAsia="zh-CN"/>
          <w:woUserID w:val="1"/>
        </w:rPr>
        <w:t>6</w:t>
      </w:r>
      <w:r>
        <w:rPr>
          <w:rFonts w:hint="eastAsia" w:ascii="宋体" w:hAnsi="宋体" w:eastAsia="宋体" w:cs="宋体"/>
          <w:bCs/>
          <w:woUserID w:val="1"/>
        </w:rPr>
        <w:t>月</w:t>
      </w:r>
      <w:r>
        <w:rPr>
          <w:rFonts w:hint="default" w:eastAsia="宋体" w:cs="宋体"/>
          <w:bCs/>
          <w:woUserID w:val="1"/>
        </w:rPr>
        <w:t>20</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六</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汤璐   </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 15866718918</w:t>
      </w:r>
    </w:p>
    <w:p>
      <w:pPr>
        <w:pStyle w:val="78"/>
        <w:ind w:firstLine="480"/>
        <w:rPr>
          <w:rFonts w:hint="eastAsia" w:ascii="宋体" w:hAnsi="宋体" w:eastAsia="宋体" w:cs="宋体"/>
        </w:rPr>
      </w:pPr>
      <w:r>
        <w:rPr>
          <w:rFonts w:hint="eastAsia" w:ascii="宋体" w:hAnsi="宋体" w:eastAsia="宋体" w:cs="宋体"/>
        </w:rPr>
        <w:t>邮    箱：tanglu@sinotruk.com</w:t>
      </w:r>
      <w:r>
        <w:rPr>
          <w:rFonts w:hint="eastAsia" w:eastAsia="宋体" w:cs="宋体"/>
          <w:lang w:val="en-US" w:eastAsia="zh-CN"/>
        </w:rPr>
        <w:t xml:space="preserve">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月</w:t>
      </w:r>
      <w:r>
        <w:rPr>
          <w:rFonts w:hint="eastAsia" w:ascii="宋体" w:hAnsi="宋体" w:eastAsia="宋体" w:cs="宋体"/>
          <w:color w:val="000000"/>
          <w:sz w:val="24"/>
          <w:szCs w:val="24"/>
          <w:highlight w:val="cyan"/>
          <w:lang w:val="en-US" w:eastAsia="zh-CN"/>
        </w:rPr>
        <w:t xml:space="preserve"> </w:t>
      </w:r>
      <w:r>
        <w:rPr>
          <w:rFonts w:hint="default" w:hAnsi="宋体" w:cs="宋体"/>
          <w:color w:val="000000"/>
          <w:sz w:val="24"/>
          <w:szCs w:val="24"/>
          <w:highlight w:val="cyan"/>
          <w:lang w:eastAsia="zh-CN"/>
          <w:woUserID w:val="1"/>
        </w:rPr>
        <w:t>22</w:t>
      </w:r>
      <w:r>
        <w:rPr>
          <w:rFonts w:hint="eastAsia" w:ascii="宋体" w:hAnsi="宋体" w:eastAsia="宋体" w:cs="宋体"/>
          <w:color w:val="000000"/>
          <w:sz w:val="24"/>
          <w:szCs w:val="24"/>
          <w:highlight w:val="cyan"/>
          <w:lang w:val="en-US" w:eastAsia="zh-CN"/>
        </w:rPr>
        <w:t xml:space="preserve"> </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一</w:t>
      </w:r>
      <w:bookmarkStart w:id="29" w:name="_GoBack"/>
      <w:bookmarkEnd w:id="29"/>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合理最低价确</w:t>
      </w:r>
      <w:r>
        <w:rPr>
          <w:rFonts w:hint="eastAsia" w:ascii="宋体" w:hAnsi="宋体" w:cs="宋体"/>
          <w:b/>
          <w:bCs/>
          <w:sz w:val="24"/>
          <w:szCs w:val="24"/>
          <w:lang w:val="en-US" w:eastAsia="zh-CN"/>
        </w:rPr>
        <w:t>认最终中标方。</w:t>
      </w:r>
      <w:r>
        <w:rPr>
          <w:rFonts w:hint="eastAsia" w:ascii="宋体" w:hAnsi="宋体" w:eastAsia="宋体" w:cs="宋体"/>
          <w:color w:val="000000"/>
          <w:sz w:val="24"/>
          <w:szCs w:val="24"/>
        </w:rPr>
        <w:t>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pPr>
        <w:numPr>
          <w:ilvl w:val="0"/>
          <w:numId w:val="4"/>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pPr>
        <w:numPr>
          <w:ilvl w:val="0"/>
          <w:numId w:val="5"/>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pPr>
        <w:numPr>
          <w:ilvl w:val="0"/>
          <w:numId w:val="5"/>
        </w:numPr>
        <w:spacing w:line="420" w:lineRule="exact"/>
        <w:rPr>
          <w:rFonts w:hint="eastAsia" w:ascii="宋体" w:hAnsi="宋体" w:eastAsia="宋体" w:cs="宋体"/>
          <w:b/>
          <w:bCs/>
          <w:sz w:val="24"/>
          <w:szCs w:val="24"/>
          <w:highlight w:val="yellow"/>
        </w:rPr>
      </w:pPr>
      <w:r>
        <w:rPr>
          <w:rFonts w:hint="eastAsia" w:ascii="宋体" w:hAnsi="宋体" w:eastAsia="宋体" w:cs="宋体"/>
          <w:b/>
          <w:sz w:val="24"/>
          <w:szCs w:val="24"/>
          <w:lang w:val="en-US" w:eastAsia="zh-CN"/>
        </w:rPr>
        <w:t>专家组评标</w:t>
      </w:r>
      <w:r>
        <w:rPr>
          <w:rFonts w:hint="eastAsia" w:ascii="宋体" w:hAnsi="宋体" w:eastAsia="宋体" w:cs="宋体"/>
          <w:b/>
          <w:sz w:val="24"/>
          <w:szCs w:val="24"/>
          <w:lang w:eastAsia="zh-CN"/>
        </w:rPr>
        <w:t>：评标小组</w:t>
      </w:r>
      <w:r>
        <w:rPr>
          <w:rFonts w:hint="eastAsia" w:ascii="宋体" w:hAnsi="宋体" w:eastAsia="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w:t>
      </w:r>
      <w:r>
        <w:rPr>
          <w:rFonts w:hint="eastAsia" w:ascii="宋体" w:hAnsi="宋体" w:eastAsia="宋体" w:cs="宋体"/>
          <w:b/>
          <w:bCs/>
          <w:color w:val="000000"/>
          <w:sz w:val="24"/>
          <w:szCs w:val="24"/>
          <w:highlight w:val="yellow"/>
          <w:lang w:eastAsia="zh-CN"/>
        </w:rPr>
        <w:t>附件14</w:t>
      </w:r>
      <w:r>
        <w:rPr>
          <w:rFonts w:hint="eastAsia" w:ascii="宋体" w:hAnsi="宋体" w:eastAsia="宋体" w:cs="宋体"/>
          <w:b/>
          <w:bCs/>
          <w:color w:val="000000"/>
          <w:sz w:val="24"/>
          <w:szCs w:val="24"/>
          <w:highlight w:val="yellow"/>
        </w:rPr>
        <w:t>。</w:t>
      </w:r>
      <w:r>
        <w:rPr>
          <w:rFonts w:hint="eastAsia" w:ascii="宋体" w:hAnsi="宋体" w:eastAsia="宋体" w:cs="宋体"/>
          <w:b/>
          <w:bCs/>
          <w:color w:val="000000"/>
          <w:sz w:val="24"/>
          <w:szCs w:val="24"/>
          <w:highlight w:val="none"/>
          <w:lang w:val="en-US" w:eastAsia="zh-CN"/>
        </w:rPr>
        <w:t>随后</w:t>
      </w:r>
      <w:r>
        <w:rPr>
          <w:rFonts w:hint="eastAsia" w:ascii="宋体" w:hAnsi="宋体" w:eastAsia="宋体" w:cs="宋体"/>
          <w:b/>
          <w:sz w:val="24"/>
          <w:szCs w:val="24"/>
          <w:lang w:eastAsia="zh-CN"/>
        </w:rPr>
        <w:t>在</w:t>
      </w:r>
      <w:r>
        <w:rPr>
          <w:rFonts w:ascii="宋体" w:hAnsi="宋体" w:eastAsia="宋体" w:cs="宋体"/>
          <w:b/>
          <w:bCs/>
          <w:sz w:val="24"/>
          <w:szCs w:val="24"/>
          <w:highlight w:val="yellow"/>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yellow"/>
          <w:lang w:eastAsia="zh-CN"/>
        </w:rPr>
        <w:t>综合评标法</w:t>
      </w:r>
      <w:r>
        <w:rPr>
          <w:rFonts w:ascii="宋体" w:hAnsi="宋体" w:eastAsia="宋体" w:cs="宋体"/>
          <w:b/>
          <w:bCs/>
          <w:sz w:val="24"/>
          <w:szCs w:val="24"/>
          <w:highlight w:val="yellow"/>
        </w:rPr>
        <w:t>推荐中标人，对未入围候选中标人不做任何解释。</w:t>
      </w:r>
    </w:p>
    <w:p>
      <w:pPr>
        <w:pStyle w:val="3"/>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资质审核通过后，根据合理最低价确认最终中标方。</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639004"/>
      <w:bookmarkStart w:id="7" w:name="_Toc212369550"/>
      <w:bookmarkStart w:id="8" w:name="_Toc353881012"/>
      <w:bookmarkStart w:id="9" w:name="_Toc25811"/>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w:t>
      </w:r>
      <w:r>
        <w:rPr>
          <w:rFonts w:hint="eastAsia" w:ascii="宋体" w:hAnsi="宋体" w:eastAsia="宋体" w:cs="宋体"/>
          <w:b/>
          <w:bCs/>
          <w:snapToGrid w:val="0"/>
          <w:kern w:val="0"/>
          <w:u w:val="single"/>
        </w:rPr>
        <w:t>高原试验租用带牌挂车、维修、加载、停车、库房</w:t>
      </w:r>
      <w:r>
        <w:rPr>
          <w:rFonts w:hint="eastAsia" w:eastAsia="宋体" w:cs="宋体"/>
          <w:b/>
          <w:bCs/>
          <w:snapToGrid w:val="0"/>
          <w:kern w:val="0"/>
          <w:u w:val="single"/>
          <w:lang w:eastAsia="zh-CN"/>
        </w:rPr>
        <w:t>、</w:t>
      </w:r>
      <w:r>
        <w:rPr>
          <w:rFonts w:hint="eastAsia" w:eastAsia="宋体" w:cs="宋体"/>
          <w:b/>
          <w:bCs/>
          <w:snapToGrid w:val="0"/>
          <w:kern w:val="0"/>
          <w:u w:val="single"/>
          <w:lang w:val="en-US" w:eastAsia="zh-CN"/>
        </w:rPr>
        <w:t>充电</w:t>
      </w:r>
      <w:r>
        <w:rPr>
          <w:rFonts w:hint="eastAsia" w:ascii="宋体" w:hAnsi="宋体" w:eastAsia="宋体" w:cs="宋体"/>
          <w:b/>
          <w:bCs/>
          <w:snapToGrid w:val="0"/>
          <w:kern w:val="0"/>
          <w:u w:val="single"/>
        </w:rPr>
        <w:t>等项目招标公告</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rPr>
        <w:t>高原试验租用带牌挂车、维修、加载、停车、库房</w:t>
      </w:r>
      <w:r>
        <w:rPr>
          <w:rFonts w:hint="eastAsia" w:ascii="宋体" w:hAnsi="宋体" w:eastAsia="宋体" w:cs="宋体"/>
          <w:sz w:val="24"/>
          <w:szCs w:val="20"/>
          <w:u w:val="single"/>
          <w:lang w:eastAsia="zh-CN"/>
        </w:rPr>
        <w:t>、</w:t>
      </w:r>
      <w:r>
        <w:rPr>
          <w:rFonts w:hint="eastAsia" w:ascii="宋体" w:hAnsi="宋体" w:eastAsia="宋体" w:cs="宋体"/>
          <w:sz w:val="24"/>
          <w:szCs w:val="20"/>
          <w:u w:val="single"/>
          <w:lang w:val="en-US" w:eastAsia="zh-CN"/>
        </w:rPr>
        <w:t>充电</w:t>
      </w:r>
      <w:r>
        <w:rPr>
          <w:rFonts w:hint="eastAsia" w:ascii="宋体" w:hAnsi="宋体" w:eastAsia="宋体" w:cs="宋体"/>
          <w:sz w:val="24"/>
          <w:szCs w:val="20"/>
          <w:u w:val="single"/>
        </w:rPr>
        <w:t>等项目</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项目名称：高原试验租用带牌挂车、维修、加载、停车、库房</w:t>
      </w:r>
      <w:r>
        <w:rPr>
          <w:rFonts w:hint="eastAsia" w:eastAsia="宋体" w:cs="宋体"/>
          <w:lang w:eastAsia="zh-CN"/>
        </w:rPr>
        <w:t>、</w:t>
      </w:r>
      <w:r>
        <w:rPr>
          <w:rFonts w:hint="eastAsia" w:eastAsia="宋体" w:cs="宋体"/>
          <w:lang w:val="en-US" w:eastAsia="zh-CN"/>
        </w:rPr>
        <w:t>充电</w:t>
      </w:r>
      <w:r>
        <w:rPr>
          <w:rFonts w:hint="eastAsia" w:ascii="宋体" w:hAnsi="宋体" w:eastAsia="宋体" w:cs="宋体"/>
        </w:rPr>
        <w:t>等</w:t>
      </w:r>
      <w:r>
        <w:rPr>
          <w:rFonts w:hint="eastAsia" w:eastAsia="宋体" w:cs="宋体"/>
          <w:lang w:val="en-US" w:eastAsia="zh-CN"/>
        </w:rPr>
        <w:t>项目</w:t>
      </w:r>
      <w:r>
        <w:rPr>
          <w:rFonts w:hint="eastAsia" w:ascii="宋体" w:hAnsi="宋体" w:eastAsia="宋体" w:cs="宋体"/>
        </w:rPr>
        <w:t xml:space="preserve">                                                           </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2"/>
              <w:rPr>
                <w:rFonts w:hint="eastAsia" w:ascii="宋体" w:hAnsi="宋体" w:eastAsia="宋体" w:cs="宋体"/>
                <w:sz w:val="24"/>
              </w:rPr>
            </w:pPr>
            <w:r>
              <w:rPr>
                <w:rFonts w:hint="eastAsia" w:ascii="宋体" w:hAnsi="宋体" w:eastAsia="宋体" w:cs="宋体"/>
              </w:rPr>
              <w:t>挂车要求带牌</w:t>
            </w:r>
            <w:r>
              <w:rPr>
                <w:rFonts w:hint="eastAsia" w:ascii="宋体" w:hAnsi="宋体" w:eastAsia="宋体" w:cs="宋体"/>
                <w:lang w:eastAsia="zh-CN"/>
              </w:rPr>
              <w:t>、</w:t>
            </w:r>
            <w:r>
              <w:rPr>
                <w:rFonts w:hint="eastAsia" w:ascii="宋体" w:hAnsi="宋体" w:eastAsia="宋体" w:cs="宋体"/>
                <w:lang w:val="en-US" w:eastAsia="zh-CN"/>
              </w:rPr>
              <w:t>配有90或50鞍座且状态良好的</w:t>
            </w:r>
            <w:r>
              <w:rPr>
                <w:rFonts w:hint="eastAsia" w:ascii="宋体" w:hAnsi="宋体" w:eastAsia="宋体" w:cs="宋体"/>
              </w:rPr>
              <w:t>栏板挂车</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pPr>
              <w:pStyle w:val="82"/>
              <w:rPr>
                <w:rFonts w:hint="default" w:ascii="宋体" w:hAnsi="宋体" w:eastAsia="宋体" w:cs="宋体"/>
                <w:sz w:val="24"/>
                <w:lang w:val="en-US"/>
              </w:rPr>
            </w:pPr>
            <w:r>
              <w:rPr>
                <w:rFonts w:hint="eastAsia" w:ascii="宋体" w:hAnsi="宋体" w:eastAsia="宋体" w:cs="宋体"/>
                <w:lang w:val="en-US" w:eastAsia="zh-CN"/>
              </w:rPr>
              <w:t>维修具有维修车间、维修人员和维修设备工具等</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pPr>
              <w:pStyle w:val="82"/>
              <w:rPr>
                <w:rFonts w:hint="eastAsia" w:ascii="宋体" w:hAnsi="宋体" w:eastAsia="宋体" w:cs="宋体"/>
                <w:sz w:val="24"/>
              </w:rPr>
            </w:pPr>
            <w:r>
              <w:rPr>
                <w:rFonts w:hint="eastAsia" w:ascii="宋体" w:hAnsi="宋体" w:eastAsia="宋体" w:cs="宋体"/>
                <w:lang w:val="en-US" w:eastAsia="zh-CN"/>
              </w:rPr>
              <w:t>加载能够使用机械设备直接装卸载荷物或人工劳动力填充和搬运沙袋</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lang w:val="en-US" w:eastAsia="zh-CN"/>
              </w:rPr>
              <w:t>停车区域应满足安全、便利且足够容纳全部试验车辆</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1903" w:type="pct"/>
          </w:tcPr>
          <w:p>
            <w:pPr>
              <w:pStyle w:val="82"/>
              <w:rPr>
                <w:rFonts w:hint="eastAsia" w:ascii="宋体" w:hAnsi="宋体" w:eastAsia="宋体" w:cs="宋体"/>
                <w:sz w:val="24"/>
              </w:rPr>
            </w:pPr>
            <w:r>
              <w:rPr>
                <w:rFonts w:hint="eastAsia" w:ascii="宋体" w:hAnsi="宋体" w:eastAsia="宋体" w:cs="宋体"/>
                <w:lang w:val="en-US" w:eastAsia="zh-CN"/>
              </w:rPr>
              <w:t>库房应具有足够容纳空间，且可以连接烤箱等设备</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6</w:t>
            </w:r>
          </w:p>
        </w:tc>
        <w:tc>
          <w:tcPr>
            <w:tcW w:w="1903" w:type="pct"/>
          </w:tcPr>
          <w:p>
            <w:pPr>
              <w:pStyle w:val="82"/>
              <w:rPr>
                <w:rFonts w:hint="eastAsia" w:ascii="宋体" w:hAnsi="宋体" w:eastAsia="宋体" w:cs="宋体"/>
                <w:sz w:val="24"/>
                <w:lang w:val="en-US" w:eastAsia="zh-CN"/>
              </w:rPr>
            </w:pPr>
            <w:r>
              <w:rPr>
                <w:rFonts w:hint="eastAsia" w:ascii="宋体" w:hAnsi="宋体" w:eastAsia="宋体" w:cs="宋体"/>
                <w:lang w:val="en-US" w:eastAsia="zh-CN"/>
              </w:rPr>
              <w:t>充电桩：功率≥200kW的国标充电桩</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项目名称：高原试验租用带牌挂车、维修、加载、停车、库房</w:t>
      </w:r>
      <w:r>
        <w:rPr>
          <w:rFonts w:hint="eastAsia" w:ascii="宋体" w:hAnsi="宋体" w:eastAsia="宋体" w:cs="宋体"/>
          <w:lang w:eastAsia="zh-CN"/>
        </w:rPr>
        <w:t>、</w:t>
      </w:r>
      <w:r>
        <w:rPr>
          <w:rFonts w:hint="eastAsia" w:ascii="宋体" w:hAnsi="宋体" w:eastAsia="宋体" w:cs="宋体"/>
          <w:lang w:val="en-US" w:eastAsia="zh-CN"/>
        </w:rPr>
        <w:t>充电</w:t>
      </w:r>
      <w:r>
        <w:rPr>
          <w:rFonts w:hint="eastAsia" w:ascii="宋体" w:hAnsi="宋体" w:eastAsia="宋体" w:cs="宋体"/>
        </w:rPr>
        <w:t>等</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项目名称:</w:t>
      </w:r>
      <w:r>
        <w:rPr>
          <w:rFonts w:hint="eastAsia" w:ascii="宋体" w:hAnsi="宋体" w:eastAsia="宋体" w:cs="宋体"/>
          <w:sz w:val="24"/>
          <w:u w:val="single"/>
        </w:rPr>
        <w:t>高原试验租用带牌挂车、维修、加载、停车、库房</w:t>
      </w:r>
      <w:r>
        <w:rPr>
          <w:rFonts w:hint="eastAsia" w:ascii="宋体" w:hAnsi="宋体" w:eastAsia="宋体" w:cs="宋体"/>
          <w:sz w:val="24"/>
          <w:u w:val="single"/>
          <w:lang w:eastAsia="zh-CN"/>
        </w:rPr>
        <w:t>、</w:t>
      </w:r>
      <w:r>
        <w:rPr>
          <w:rFonts w:hint="eastAsia" w:ascii="宋体" w:hAnsi="宋体" w:eastAsia="宋体" w:cs="宋体"/>
          <w:sz w:val="24"/>
          <w:u w:val="single"/>
          <w:lang w:val="en-US" w:eastAsia="zh-CN"/>
        </w:rPr>
        <w:t>充电</w:t>
      </w:r>
      <w:r>
        <w:rPr>
          <w:rFonts w:hint="eastAsia" w:ascii="宋体" w:hAnsi="宋体" w:eastAsia="宋体" w:cs="宋体"/>
          <w:sz w:val="24"/>
          <w:u w:val="single"/>
        </w:rPr>
        <w:t>等项目</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项目名称：高原试验租用带牌挂车、维修、加载、停车、库房</w:t>
      </w:r>
      <w:r>
        <w:rPr>
          <w:rFonts w:hint="eastAsia" w:eastAsia="宋体" w:cs="宋体"/>
          <w:lang w:eastAsia="zh-CN"/>
        </w:rPr>
        <w:t>、</w:t>
      </w:r>
      <w:r>
        <w:rPr>
          <w:rFonts w:hint="eastAsia" w:eastAsia="宋体" w:cs="宋体"/>
          <w:lang w:val="en-US" w:eastAsia="zh-CN"/>
        </w:rPr>
        <w:t>充电</w:t>
      </w:r>
      <w:r>
        <w:rPr>
          <w:rFonts w:hint="eastAsia" w:ascii="宋体" w:hAnsi="宋体" w:eastAsia="宋体" w:cs="宋体"/>
        </w:rPr>
        <w:t>等</w:t>
      </w:r>
      <w:r>
        <w:rPr>
          <w:rFonts w:hint="eastAsia" w:ascii="宋体" w:hAnsi="宋体" w:eastAsia="宋体" w:cs="宋体"/>
          <w:lang w:val="en-US" w:eastAsia="zh-CN"/>
        </w:rPr>
        <w:t>项目</w:t>
      </w:r>
    </w:p>
    <w:tbl>
      <w:tblPr>
        <w:tblStyle w:val="32"/>
        <w:tblpPr w:leftFromText="180" w:rightFromText="180" w:vertAnchor="text" w:horzAnchor="page" w:tblpX="1497" w:tblpY="310"/>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502"/>
        <w:gridCol w:w="904"/>
        <w:gridCol w:w="986"/>
        <w:gridCol w:w="914"/>
        <w:gridCol w:w="800"/>
        <w:gridCol w:w="943"/>
        <w:gridCol w:w="1336"/>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9"/>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808" w:type="pct"/>
            <w:vAlign w:val="center"/>
          </w:tcPr>
          <w:p>
            <w:pPr>
              <w:pStyle w:val="82"/>
              <w:rPr>
                <w:rFonts w:hint="eastAsia" w:ascii="宋体" w:hAnsi="宋体" w:eastAsia="宋体" w:cs="宋体"/>
              </w:rPr>
            </w:pPr>
            <w:r>
              <w:rPr>
                <w:rFonts w:hint="eastAsia" w:ascii="宋体" w:hAnsi="宋体" w:eastAsia="宋体" w:cs="宋体"/>
              </w:rPr>
              <w:t>项目名称</w:t>
            </w:r>
          </w:p>
        </w:tc>
        <w:tc>
          <w:tcPr>
            <w:tcW w:w="486" w:type="pct"/>
            <w:vAlign w:val="center"/>
          </w:tcPr>
          <w:p>
            <w:pPr>
              <w:pStyle w:val="82"/>
              <w:rPr>
                <w:rFonts w:hint="eastAsia" w:ascii="宋体" w:hAnsi="宋体" w:eastAsia="宋体" w:cs="宋体"/>
              </w:rPr>
            </w:pPr>
            <w:r>
              <w:rPr>
                <w:rFonts w:hint="eastAsia" w:ascii="宋体" w:hAnsi="宋体" w:eastAsia="宋体" w:cs="宋体"/>
                <w:lang w:val="en-US" w:eastAsia="zh-CN"/>
              </w:rPr>
              <w:t>含税价</w:t>
            </w:r>
          </w:p>
        </w:tc>
        <w:tc>
          <w:tcPr>
            <w:tcW w:w="531" w:type="pct"/>
            <w:vAlign w:val="center"/>
          </w:tcPr>
          <w:p>
            <w:pPr>
              <w:pStyle w:val="82"/>
              <w:rPr>
                <w:rFonts w:hint="eastAsia" w:ascii="宋体" w:hAnsi="宋体" w:eastAsia="宋体" w:cs="宋体"/>
                <w:szCs w:val="21"/>
              </w:rPr>
            </w:pPr>
            <w:r>
              <w:rPr>
                <w:rFonts w:hint="eastAsia" w:ascii="宋体" w:hAnsi="宋体" w:eastAsia="宋体" w:cs="宋体"/>
                <w:szCs w:val="21"/>
                <w:lang w:val="en-US" w:eastAsia="zh-CN"/>
              </w:rPr>
              <w:t>不</w:t>
            </w:r>
            <w:r>
              <w:rPr>
                <w:rFonts w:hint="eastAsia" w:ascii="宋体" w:hAnsi="宋体" w:eastAsia="宋体" w:cs="宋体"/>
                <w:szCs w:val="21"/>
              </w:rPr>
              <w:t>含税价</w:t>
            </w:r>
          </w:p>
        </w:tc>
        <w:tc>
          <w:tcPr>
            <w:tcW w:w="492" w:type="pct"/>
            <w:shd w:val="clear" w:color="auto" w:fill="auto"/>
            <w:vAlign w:val="center"/>
          </w:tcPr>
          <w:p>
            <w:pPr>
              <w:pStyle w:val="82"/>
              <w:rPr>
                <w:rFonts w:hint="eastAsia" w:ascii="宋体" w:hAnsi="宋体" w:eastAsia="宋体" w:cs="宋体"/>
                <w:szCs w:val="21"/>
                <w:lang w:val="en-US" w:eastAsia="zh-CN"/>
              </w:rPr>
            </w:pPr>
            <w:r>
              <w:rPr>
                <w:rFonts w:hint="eastAsia" w:ascii="宋体" w:hAnsi="宋体" w:eastAsia="宋体" w:cs="宋体"/>
                <w:szCs w:val="21"/>
              </w:rPr>
              <w:t>型号规格</w:t>
            </w:r>
          </w:p>
        </w:tc>
        <w:tc>
          <w:tcPr>
            <w:tcW w:w="430"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507" w:type="pct"/>
            <w:vAlign w:val="center"/>
          </w:tcPr>
          <w:p>
            <w:pPr>
              <w:pStyle w:val="82"/>
              <w:rPr>
                <w:rFonts w:hint="eastAsia" w:ascii="宋体" w:hAnsi="宋体" w:eastAsia="宋体" w:cs="宋体"/>
                <w:lang w:eastAsia="zh-CN"/>
              </w:rPr>
            </w:pPr>
            <w:r>
              <w:rPr>
                <w:rFonts w:hint="eastAsia" w:ascii="宋体" w:hAnsi="宋体" w:eastAsia="宋体" w:cs="宋体"/>
                <w:lang w:val="en-US" w:eastAsia="zh-CN"/>
              </w:rPr>
              <w:t>数量</w:t>
            </w:r>
          </w:p>
        </w:tc>
        <w:tc>
          <w:tcPr>
            <w:tcW w:w="719" w:type="pct"/>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含税总价</w:t>
            </w:r>
          </w:p>
        </w:tc>
        <w:tc>
          <w:tcPr>
            <w:tcW w:w="725"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7" w:type="pct"/>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1</w:t>
            </w:r>
          </w:p>
        </w:tc>
        <w:tc>
          <w:tcPr>
            <w:tcW w:w="808"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租用带牌挂车</w:t>
            </w:r>
          </w:p>
        </w:tc>
        <w:tc>
          <w:tcPr>
            <w:tcW w:w="486" w:type="pct"/>
            <w:vAlign w:val="center"/>
          </w:tcPr>
          <w:p>
            <w:pPr>
              <w:pStyle w:val="82"/>
              <w:rPr>
                <w:rFonts w:hint="eastAsia" w:ascii="宋体" w:hAnsi="宋体" w:eastAsia="宋体" w:cs="宋体"/>
              </w:rPr>
            </w:pPr>
          </w:p>
        </w:tc>
        <w:tc>
          <w:tcPr>
            <w:tcW w:w="531" w:type="pct"/>
            <w:vAlign w:val="center"/>
          </w:tcPr>
          <w:p>
            <w:pPr>
              <w:pStyle w:val="82"/>
              <w:rPr>
                <w:rFonts w:hint="eastAsia" w:ascii="宋体" w:hAnsi="宋体" w:eastAsia="宋体" w:cs="宋体"/>
              </w:rPr>
            </w:pPr>
          </w:p>
        </w:tc>
        <w:tc>
          <w:tcPr>
            <w:tcW w:w="492" w:type="pct"/>
            <w:shd w:val="clear" w:color="auto" w:fill="auto"/>
            <w:vAlign w:val="center"/>
          </w:tcPr>
          <w:p>
            <w:pPr>
              <w:pStyle w:val="82"/>
              <w:rPr>
                <w:rFonts w:hint="default" w:ascii="宋体" w:hAnsi="宋体" w:eastAsia="宋体" w:cs="宋体"/>
                <w:szCs w:val="21"/>
                <w:lang w:val="en-US" w:eastAsia="zh-CN"/>
              </w:rPr>
            </w:pPr>
            <w:r>
              <w:rPr>
                <w:rFonts w:hint="eastAsia" w:ascii="宋体" w:hAnsi="宋体" w:eastAsia="宋体" w:cs="宋体"/>
                <w:szCs w:val="21"/>
              </w:rPr>
              <w:t>元/台/天</w:t>
            </w:r>
          </w:p>
        </w:tc>
        <w:tc>
          <w:tcPr>
            <w:tcW w:w="430" w:type="pct"/>
            <w:vAlign w:val="center"/>
          </w:tcPr>
          <w:p>
            <w:pPr>
              <w:pStyle w:val="82"/>
              <w:rPr>
                <w:rFonts w:hint="default" w:ascii="宋体" w:hAnsi="宋体" w:eastAsia="宋体" w:cs="宋体"/>
                <w:lang w:val="en-US" w:eastAsia="zh-CN"/>
              </w:rPr>
            </w:pPr>
          </w:p>
        </w:tc>
        <w:tc>
          <w:tcPr>
            <w:tcW w:w="507"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750</w:t>
            </w:r>
          </w:p>
        </w:tc>
        <w:tc>
          <w:tcPr>
            <w:tcW w:w="719" w:type="pct"/>
            <w:vAlign w:val="center"/>
          </w:tcPr>
          <w:p>
            <w:pPr>
              <w:pStyle w:val="82"/>
              <w:rPr>
                <w:rFonts w:hint="eastAsia" w:ascii="宋体" w:hAnsi="宋体" w:eastAsia="宋体" w:cs="宋体"/>
              </w:rPr>
            </w:pPr>
          </w:p>
        </w:tc>
        <w:tc>
          <w:tcPr>
            <w:tcW w:w="725"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7" w:type="pct"/>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2</w:t>
            </w:r>
          </w:p>
        </w:tc>
        <w:tc>
          <w:tcPr>
            <w:tcW w:w="808" w:type="pct"/>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维修</w:t>
            </w:r>
          </w:p>
        </w:tc>
        <w:tc>
          <w:tcPr>
            <w:tcW w:w="486" w:type="pct"/>
            <w:vAlign w:val="center"/>
          </w:tcPr>
          <w:p>
            <w:pPr>
              <w:pStyle w:val="82"/>
              <w:rPr>
                <w:rFonts w:hint="eastAsia" w:ascii="宋体" w:hAnsi="宋体" w:eastAsia="宋体" w:cs="宋体"/>
              </w:rPr>
            </w:pPr>
          </w:p>
        </w:tc>
        <w:tc>
          <w:tcPr>
            <w:tcW w:w="531" w:type="pct"/>
            <w:vAlign w:val="center"/>
          </w:tcPr>
          <w:p>
            <w:pPr>
              <w:pStyle w:val="82"/>
              <w:rPr>
                <w:rFonts w:hint="eastAsia" w:ascii="宋体" w:hAnsi="宋体" w:eastAsia="宋体" w:cs="宋体"/>
              </w:rPr>
            </w:pPr>
          </w:p>
        </w:tc>
        <w:tc>
          <w:tcPr>
            <w:tcW w:w="492" w:type="pct"/>
            <w:shd w:val="clear" w:color="auto" w:fill="auto"/>
            <w:vAlign w:val="center"/>
          </w:tcPr>
          <w:p>
            <w:pPr>
              <w:pStyle w:val="82"/>
              <w:rPr>
                <w:rFonts w:hint="eastAsia" w:ascii="宋体" w:hAnsi="宋体" w:eastAsia="宋体" w:cs="宋体"/>
                <w:szCs w:val="21"/>
                <w:lang w:val="en-US" w:eastAsia="zh-CN"/>
              </w:rPr>
            </w:pPr>
            <w:r>
              <w:rPr>
                <w:rFonts w:hint="eastAsia" w:ascii="宋体" w:hAnsi="宋体" w:eastAsia="宋体" w:cs="宋体"/>
                <w:szCs w:val="21"/>
              </w:rPr>
              <w:t>元/工时</w:t>
            </w:r>
          </w:p>
        </w:tc>
        <w:tc>
          <w:tcPr>
            <w:tcW w:w="430" w:type="pct"/>
            <w:vAlign w:val="center"/>
          </w:tcPr>
          <w:p>
            <w:pPr>
              <w:pStyle w:val="82"/>
              <w:rPr>
                <w:rFonts w:hint="eastAsia" w:ascii="宋体" w:hAnsi="宋体" w:eastAsia="宋体" w:cs="宋体"/>
              </w:rPr>
            </w:pPr>
          </w:p>
        </w:tc>
        <w:tc>
          <w:tcPr>
            <w:tcW w:w="507"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500</w:t>
            </w:r>
          </w:p>
        </w:tc>
        <w:tc>
          <w:tcPr>
            <w:tcW w:w="719" w:type="pct"/>
            <w:vAlign w:val="center"/>
          </w:tcPr>
          <w:p>
            <w:pPr>
              <w:pStyle w:val="82"/>
              <w:rPr>
                <w:rFonts w:hint="eastAsia" w:ascii="宋体" w:hAnsi="宋体" w:eastAsia="宋体" w:cs="宋体"/>
              </w:rPr>
            </w:pPr>
          </w:p>
        </w:tc>
        <w:tc>
          <w:tcPr>
            <w:tcW w:w="725"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7" w:type="pct"/>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3</w:t>
            </w:r>
          </w:p>
        </w:tc>
        <w:tc>
          <w:tcPr>
            <w:tcW w:w="808"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加载（机械）</w:t>
            </w:r>
          </w:p>
        </w:tc>
        <w:tc>
          <w:tcPr>
            <w:tcW w:w="486" w:type="pct"/>
            <w:vAlign w:val="center"/>
          </w:tcPr>
          <w:p>
            <w:pPr>
              <w:pStyle w:val="82"/>
              <w:rPr>
                <w:rFonts w:hint="eastAsia" w:ascii="宋体" w:hAnsi="宋体" w:eastAsia="宋体" w:cs="宋体"/>
              </w:rPr>
            </w:pPr>
          </w:p>
        </w:tc>
        <w:tc>
          <w:tcPr>
            <w:tcW w:w="531" w:type="pct"/>
            <w:vAlign w:val="center"/>
          </w:tcPr>
          <w:p>
            <w:pPr>
              <w:pStyle w:val="82"/>
              <w:rPr>
                <w:rFonts w:hint="eastAsia" w:ascii="宋体" w:hAnsi="宋体" w:eastAsia="宋体" w:cs="宋体"/>
              </w:rPr>
            </w:pPr>
          </w:p>
        </w:tc>
        <w:tc>
          <w:tcPr>
            <w:tcW w:w="492" w:type="pct"/>
            <w:shd w:val="clear" w:color="auto" w:fill="auto"/>
            <w:vAlign w:val="center"/>
          </w:tcPr>
          <w:p>
            <w:pPr>
              <w:pStyle w:val="82"/>
              <w:rPr>
                <w:rFonts w:hint="eastAsia" w:ascii="宋体" w:hAnsi="宋体" w:eastAsia="宋体" w:cs="宋体"/>
                <w:szCs w:val="21"/>
                <w:lang w:val="en-US" w:eastAsia="zh-CN"/>
              </w:rPr>
            </w:pPr>
            <w:r>
              <w:rPr>
                <w:rFonts w:hint="eastAsia" w:ascii="宋体" w:hAnsi="宋体" w:eastAsia="宋体" w:cs="宋体"/>
                <w:szCs w:val="21"/>
              </w:rPr>
              <w:t>元/吨</w:t>
            </w:r>
          </w:p>
        </w:tc>
        <w:tc>
          <w:tcPr>
            <w:tcW w:w="430" w:type="pct"/>
            <w:vAlign w:val="center"/>
          </w:tcPr>
          <w:p>
            <w:pPr>
              <w:pStyle w:val="82"/>
              <w:rPr>
                <w:rFonts w:hint="eastAsia" w:ascii="宋体" w:hAnsi="宋体" w:eastAsia="宋体" w:cs="宋体"/>
              </w:rPr>
            </w:pPr>
          </w:p>
        </w:tc>
        <w:tc>
          <w:tcPr>
            <w:tcW w:w="507"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1000</w:t>
            </w:r>
          </w:p>
        </w:tc>
        <w:tc>
          <w:tcPr>
            <w:tcW w:w="719" w:type="pct"/>
            <w:vAlign w:val="center"/>
          </w:tcPr>
          <w:p>
            <w:pPr>
              <w:pStyle w:val="82"/>
              <w:rPr>
                <w:rFonts w:hint="eastAsia" w:ascii="宋体" w:hAnsi="宋体" w:eastAsia="宋体" w:cs="宋体"/>
              </w:rPr>
            </w:pPr>
          </w:p>
        </w:tc>
        <w:tc>
          <w:tcPr>
            <w:tcW w:w="725"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7" w:type="pct"/>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4</w:t>
            </w:r>
          </w:p>
        </w:tc>
        <w:tc>
          <w:tcPr>
            <w:tcW w:w="808"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加载（人工）</w:t>
            </w:r>
          </w:p>
        </w:tc>
        <w:tc>
          <w:tcPr>
            <w:tcW w:w="486" w:type="pct"/>
            <w:vAlign w:val="center"/>
          </w:tcPr>
          <w:p>
            <w:pPr>
              <w:pStyle w:val="82"/>
              <w:rPr>
                <w:rFonts w:hint="eastAsia" w:ascii="宋体" w:hAnsi="宋体" w:eastAsia="宋体" w:cs="宋体"/>
              </w:rPr>
            </w:pPr>
          </w:p>
        </w:tc>
        <w:tc>
          <w:tcPr>
            <w:tcW w:w="531" w:type="pct"/>
            <w:vAlign w:val="center"/>
          </w:tcPr>
          <w:p>
            <w:pPr>
              <w:pStyle w:val="82"/>
              <w:rPr>
                <w:rFonts w:hint="eastAsia" w:ascii="宋体" w:hAnsi="宋体" w:eastAsia="宋体" w:cs="宋体"/>
              </w:rPr>
            </w:pPr>
          </w:p>
        </w:tc>
        <w:tc>
          <w:tcPr>
            <w:tcW w:w="492" w:type="pct"/>
            <w:shd w:val="clear" w:color="auto" w:fill="auto"/>
            <w:vAlign w:val="center"/>
          </w:tcPr>
          <w:p>
            <w:pPr>
              <w:pStyle w:val="82"/>
              <w:rPr>
                <w:rFonts w:hint="eastAsia" w:ascii="宋体" w:hAnsi="宋体" w:eastAsia="宋体" w:cs="宋体"/>
                <w:szCs w:val="21"/>
                <w:lang w:val="en-US" w:eastAsia="zh-CN"/>
              </w:rPr>
            </w:pPr>
            <w:r>
              <w:rPr>
                <w:rFonts w:hint="eastAsia" w:ascii="宋体" w:hAnsi="宋体" w:eastAsia="宋体" w:cs="宋体"/>
                <w:szCs w:val="21"/>
              </w:rPr>
              <w:t>元/吨</w:t>
            </w:r>
          </w:p>
        </w:tc>
        <w:tc>
          <w:tcPr>
            <w:tcW w:w="430" w:type="pct"/>
            <w:vAlign w:val="center"/>
          </w:tcPr>
          <w:p>
            <w:pPr>
              <w:pStyle w:val="82"/>
              <w:rPr>
                <w:rFonts w:hint="eastAsia" w:ascii="宋体" w:hAnsi="宋体" w:eastAsia="宋体" w:cs="宋体"/>
              </w:rPr>
            </w:pPr>
          </w:p>
        </w:tc>
        <w:tc>
          <w:tcPr>
            <w:tcW w:w="507"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20</w:t>
            </w:r>
          </w:p>
        </w:tc>
        <w:tc>
          <w:tcPr>
            <w:tcW w:w="719" w:type="pct"/>
            <w:vAlign w:val="center"/>
          </w:tcPr>
          <w:p>
            <w:pPr>
              <w:pStyle w:val="82"/>
              <w:rPr>
                <w:rFonts w:hint="eastAsia" w:ascii="宋体" w:hAnsi="宋体" w:eastAsia="宋体" w:cs="宋体"/>
              </w:rPr>
            </w:pPr>
          </w:p>
        </w:tc>
        <w:tc>
          <w:tcPr>
            <w:tcW w:w="725"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7"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5</w:t>
            </w:r>
          </w:p>
        </w:tc>
        <w:tc>
          <w:tcPr>
            <w:tcW w:w="808"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停车</w:t>
            </w:r>
          </w:p>
        </w:tc>
        <w:tc>
          <w:tcPr>
            <w:tcW w:w="486" w:type="pct"/>
            <w:vAlign w:val="center"/>
          </w:tcPr>
          <w:p>
            <w:pPr>
              <w:pStyle w:val="82"/>
              <w:rPr>
                <w:rFonts w:hint="eastAsia" w:ascii="宋体" w:hAnsi="宋体" w:eastAsia="宋体" w:cs="宋体"/>
              </w:rPr>
            </w:pPr>
          </w:p>
        </w:tc>
        <w:tc>
          <w:tcPr>
            <w:tcW w:w="531" w:type="pct"/>
            <w:vAlign w:val="center"/>
          </w:tcPr>
          <w:p>
            <w:pPr>
              <w:pStyle w:val="82"/>
              <w:rPr>
                <w:rFonts w:hint="eastAsia" w:ascii="宋体" w:hAnsi="宋体" w:eastAsia="宋体" w:cs="宋体"/>
              </w:rPr>
            </w:pPr>
          </w:p>
        </w:tc>
        <w:tc>
          <w:tcPr>
            <w:tcW w:w="492" w:type="pct"/>
            <w:shd w:val="clear" w:color="auto" w:fill="auto"/>
            <w:vAlign w:val="center"/>
          </w:tcPr>
          <w:p>
            <w:pPr>
              <w:pStyle w:val="82"/>
              <w:rPr>
                <w:rFonts w:hint="default" w:ascii="宋体" w:hAnsi="宋体" w:eastAsia="宋体" w:cs="宋体"/>
                <w:szCs w:val="21"/>
                <w:lang w:val="en-US" w:eastAsia="zh-CN"/>
              </w:rPr>
            </w:pPr>
            <w:r>
              <w:rPr>
                <w:rFonts w:hint="eastAsia" w:ascii="宋体" w:hAnsi="宋体" w:eastAsia="宋体" w:cs="宋体"/>
                <w:szCs w:val="21"/>
              </w:rPr>
              <w:t>元/台/天</w:t>
            </w:r>
          </w:p>
        </w:tc>
        <w:tc>
          <w:tcPr>
            <w:tcW w:w="430" w:type="pct"/>
            <w:vAlign w:val="center"/>
          </w:tcPr>
          <w:p>
            <w:pPr>
              <w:pStyle w:val="82"/>
              <w:rPr>
                <w:rFonts w:hint="default" w:ascii="宋体" w:hAnsi="宋体" w:eastAsia="宋体" w:cs="宋体"/>
                <w:lang w:val="en-US" w:eastAsia="zh-CN"/>
              </w:rPr>
            </w:pPr>
          </w:p>
        </w:tc>
        <w:tc>
          <w:tcPr>
            <w:tcW w:w="507"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2000</w:t>
            </w:r>
          </w:p>
        </w:tc>
        <w:tc>
          <w:tcPr>
            <w:tcW w:w="719" w:type="pct"/>
            <w:vAlign w:val="center"/>
          </w:tcPr>
          <w:p>
            <w:pPr>
              <w:pStyle w:val="82"/>
              <w:rPr>
                <w:rFonts w:hint="eastAsia" w:ascii="宋体" w:hAnsi="宋体" w:eastAsia="宋体" w:cs="宋体"/>
              </w:rPr>
            </w:pPr>
          </w:p>
        </w:tc>
        <w:tc>
          <w:tcPr>
            <w:tcW w:w="725"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7"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6</w:t>
            </w:r>
          </w:p>
        </w:tc>
        <w:tc>
          <w:tcPr>
            <w:tcW w:w="808"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库房</w:t>
            </w:r>
          </w:p>
        </w:tc>
        <w:tc>
          <w:tcPr>
            <w:tcW w:w="486" w:type="pct"/>
            <w:vAlign w:val="center"/>
          </w:tcPr>
          <w:p>
            <w:pPr>
              <w:pStyle w:val="82"/>
              <w:rPr>
                <w:rFonts w:hint="eastAsia" w:ascii="宋体" w:hAnsi="宋体" w:eastAsia="宋体" w:cs="宋体"/>
              </w:rPr>
            </w:pPr>
          </w:p>
        </w:tc>
        <w:tc>
          <w:tcPr>
            <w:tcW w:w="531" w:type="pct"/>
            <w:vAlign w:val="center"/>
          </w:tcPr>
          <w:p>
            <w:pPr>
              <w:pStyle w:val="82"/>
              <w:rPr>
                <w:rFonts w:hint="eastAsia" w:ascii="宋体" w:hAnsi="宋体" w:eastAsia="宋体" w:cs="宋体"/>
              </w:rPr>
            </w:pPr>
          </w:p>
        </w:tc>
        <w:tc>
          <w:tcPr>
            <w:tcW w:w="492" w:type="pct"/>
            <w:shd w:val="clear" w:color="auto" w:fill="auto"/>
            <w:vAlign w:val="center"/>
          </w:tcPr>
          <w:p>
            <w:pPr>
              <w:pStyle w:val="82"/>
              <w:rPr>
                <w:rFonts w:hint="default" w:ascii="宋体" w:hAnsi="宋体" w:eastAsia="宋体" w:cs="宋体"/>
                <w:szCs w:val="21"/>
                <w:lang w:val="en-US" w:eastAsia="zh-CN"/>
              </w:rPr>
            </w:pPr>
            <w:r>
              <w:rPr>
                <w:rFonts w:hint="eastAsia" w:ascii="宋体" w:hAnsi="宋体" w:eastAsia="宋体" w:cs="宋体"/>
                <w:szCs w:val="21"/>
              </w:rPr>
              <w:t>元/间/天</w:t>
            </w:r>
          </w:p>
        </w:tc>
        <w:tc>
          <w:tcPr>
            <w:tcW w:w="430" w:type="pct"/>
            <w:vAlign w:val="center"/>
          </w:tcPr>
          <w:p>
            <w:pPr>
              <w:pStyle w:val="82"/>
              <w:rPr>
                <w:rFonts w:hint="default" w:ascii="宋体" w:hAnsi="宋体" w:eastAsia="宋体" w:cs="宋体"/>
                <w:lang w:val="en-US" w:eastAsia="zh-CN"/>
              </w:rPr>
            </w:pPr>
          </w:p>
        </w:tc>
        <w:tc>
          <w:tcPr>
            <w:tcW w:w="507"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200</w:t>
            </w:r>
          </w:p>
        </w:tc>
        <w:tc>
          <w:tcPr>
            <w:tcW w:w="719" w:type="pct"/>
            <w:vAlign w:val="center"/>
          </w:tcPr>
          <w:p>
            <w:pPr>
              <w:pStyle w:val="82"/>
              <w:rPr>
                <w:rFonts w:hint="eastAsia" w:ascii="宋体" w:hAnsi="宋体" w:eastAsia="宋体" w:cs="宋体"/>
              </w:rPr>
            </w:pPr>
          </w:p>
        </w:tc>
        <w:tc>
          <w:tcPr>
            <w:tcW w:w="725"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7" w:type="pct"/>
            <w:vAlign w:val="center"/>
          </w:tcPr>
          <w:p>
            <w:pPr>
              <w:pStyle w:val="82"/>
              <w:rPr>
                <w:rFonts w:hint="eastAsia" w:ascii="宋体" w:hAnsi="宋体" w:eastAsia="宋体" w:cs="宋体"/>
                <w:lang w:eastAsia="zh-CN"/>
              </w:rPr>
            </w:pPr>
            <w:r>
              <w:rPr>
                <w:rFonts w:hint="eastAsia" w:ascii="宋体" w:hAnsi="宋体" w:eastAsia="宋体" w:cs="宋体"/>
                <w:lang w:val="en-US" w:eastAsia="zh-CN"/>
              </w:rPr>
              <w:t>7</w:t>
            </w:r>
          </w:p>
        </w:tc>
        <w:tc>
          <w:tcPr>
            <w:tcW w:w="808"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充电</w:t>
            </w:r>
          </w:p>
        </w:tc>
        <w:tc>
          <w:tcPr>
            <w:tcW w:w="486" w:type="pct"/>
            <w:vAlign w:val="center"/>
          </w:tcPr>
          <w:p>
            <w:pPr>
              <w:pStyle w:val="82"/>
              <w:rPr>
                <w:rFonts w:hint="eastAsia" w:ascii="宋体" w:hAnsi="宋体" w:eastAsia="宋体" w:cs="宋体"/>
              </w:rPr>
            </w:pPr>
          </w:p>
        </w:tc>
        <w:tc>
          <w:tcPr>
            <w:tcW w:w="531" w:type="pct"/>
            <w:vAlign w:val="center"/>
          </w:tcPr>
          <w:p>
            <w:pPr>
              <w:pStyle w:val="82"/>
              <w:rPr>
                <w:rFonts w:hint="eastAsia" w:ascii="宋体" w:hAnsi="宋体" w:eastAsia="宋体" w:cs="宋体"/>
              </w:rPr>
            </w:pPr>
          </w:p>
        </w:tc>
        <w:tc>
          <w:tcPr>
            <w:tcW w:w="492" w:type="pct"/>
            <w:shd w:val="clear" w:color="auto" w:fill="auto"/>
            <w:vAlign w:val="center"/>
          </w:tcPr>
          <w:p>
            <w:pPr>
              <w:pStyle w:val="82"/>
              <w:rPr>
                <w:rFonts w:hint="eastAsia" w:ascii="宋体" w:hAnsi="宋体" w:eastAsia="宋体" w:cs="宋体"/>
                <w:szCs w:val="21"/>
                <w:lang w:val="en-US" w:eastAsia="zh-CN"/>
              </w:rPr>
            </w:pPr>
            <w:r>
              <w:rPr>
                <w:rFonts w:hint="eastAsia" w:ascii="宋体" w:hAnsi="宋体" w:eastAsia="宋体" w:cs="宋体"/>
                <w:szCs w:val="21"/>
              </w:rPr>
              <w:t>元/</w:t>
            </w:r>
            <w:r>
              <w:rPr>
                <w:rFonts w:hint="eastAsia" w:ascii="宋体" w:hAnsi="宋体" w:eastAsia="宋体" w:cs="宋体"/>
                <w:szCs w:val="21"/>
                <w:lang w:val="en-US" w:eastAsia="zh-CN"/>
              </w:rPr>
              <w:t>度</w:t>
            </w:r>
          </w:p>
        </w:tc>
        <w:tc>
          <w:tcPr>
            <w:tcW w:w="430" w:type="pct"/>
            <w:vAlign w:val="center"/>
          </w:tcPr>
          <w:p>
            <w:pPr>
              <w:pStyle w:val="82"/>
              <w:rPr>
                <w:rFonts w:hint="eastAsia" w:ascii="宋体" w:hAnsi="宋体" w:eastAsia="宋体" w:cs="宋体"/>
                <w:lang w:val="en-US" w:eastAsia="zh-CN"/>
              </w:rPr>
            </w:pPr>
          </w:p>
        </w:tc>
        <w:tc>
          <w:tcPr>
            <w:tcW w:w="507"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10000</w:t>
            </w:r>
          </w:p>
        </w:tc>
        <w:tc>
          <w:tcPr>
            <w:tcW w:w="719" w:type="pct"/>
            <w:vAlign w:val="center"/>
          </w:tcPr>
          <w:p>
            <w:pPr>
              <w:pStyle w:val="82"/>
              <w:rPr>
                <w:rFonts w:hint="eastAsia" w:ascii="宋体" w:hAnsi="宋体" w:eastAsia="宋体" w:cs="宋体"/>
              </w:rPr>
            </w:pPr>
          </w:p>
        </w:tc>
        <w:tc>
          <w:tcPr>
            <w:tcW w:w="725"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297" w:type="pct"/>
            <w:vAlign w:val="center"/>
          </w:tcPr>
          <w:p>
            <w:pPr>
              <w:pStyle w:val="82"/>
              <w:rPr>
                <w:rFonts w:hint="eastAsia" w:ascii="宋体" w:hAnsi="宋体" w:eastAsia="宋体" w:cs="宋体"/>
                <w:lang w:eastAsia="zh-CN"/>
              </w:rPr>
            </w:pPr>
            <w:r>
              <w:rPr>
                <w:rFonts w:hint="eastAsia" w:ascii="宋体" w:hAnsi="宋体" w:eastAsia="宋体" w:cs="宋体"/>
                <w:lang w:val="en-US" w:eastAsia="zh-CN"/>
              </w:rPr>
              <w:t>8</w:t>
            </w:r>
          </w:p>
        </w:tc>
        <w:tc>
          <w:tcPr>
            <w:tcW w:w="808" w:type="pct"/>
            <w:vAlign w:val="center"/>
          </w:tcPr>
          <w:p>
            <w:pPr>
              <w:pStyle w:val="82"/>
              <w:rPr>
                <w:rFonts w:hint="eastAsia" w:ascii="宋体" w:hAnsi="宋体" w:eastAsia="宋体" w:cs="宋体"/>
              </w:rPr>
            </w:pPr>
            <w:r>
              <w:rPr>
                <w:rFonts w:hint="eastAsia" w:ascii="宋体" w:hAnsi="宋体" w:eastAsia="宋体" w:cs="宋体"/>
              </w:rPr>
              <w:t>合计</w:t>
            </w:r>
          </w:p>
        </w:tc>
        <w:tc>
          <w:tcPr>
            <w:tcW w:w="3893" w:type="pct"/>
            <w:gridSpan w:val="7"/>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639008"/>
      <w:bookmarkStart w:id="11" w:name="_Toc26556"/>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lang w:val="en-US" w:eastAsia="zh-CN"/>
        </w:rPr>
      </w:pPr>
      <w:r>
        <w:rPr>
          <w:rFonts w:hint="eastAsia" w:ascii="宋体" w:hAnsi="宋体" w:eastAsia="宋体" w:cs="宋体"/>
        </w:rPr>
        <w:t>项目名称：高原试验租用带牌挂车、维修、加载、停车、库房</w:t>
      </w:r>
      <w:r>
        <w:rPr>
          <w:rFonts w:hint="eastAsia" w:ascii="宋体" w:hAnsi="宋体" w:eastAsia="宋体" w:cs="宋体"/>
          <w:lang w:eastAsia="zh-CN"/>
        </w:rPr>
        <w:t>、</w:t>
      </w:r>
      <w:r>
        <w:rPr>
          <w:rFonts w:hint="eastAsia" w:ascii="宋体" w:hAnsi="宋体" w:eastAsia="宋体" w:cs="宋体"/>
          <w:lang w:val="en-US" w:eastAsia="zh-CN"/>
        </w:rPr>
        <w:t>充电</w:t>
      </w:r>
      <w:r>
        <w:rPr>
          <w:rFonts w:hint="eastAsia" w:ascii="宋体" w:hAnsi="宋体" w:eastAsia="宋体" w:cs="宋体"/>
        </w:rPr>
        <w:t>等</w:t>
      </w:r>
      <w:r>
        <w:rPr>
          <w:rFonts w:hint="eastAsia" w:eastAsia="宋体" w:cs="宋体"/>
          <w:lang w:val="en-US" w:eastAsia="zh-CN"/>
        </w:rPr>
        <w:t>项目</w:t>
      </w:r>
    </w:p>
    <w:tbl>
      <w:tblPr>
        <w:tblStyle w:val="32"/>
        <w:tblW w:w="9737" w:type="dxa"/>
        <w:jc w:val="center"/>
        <w:tblLayout w:type="fixed"/>
        <w:tblCellMar>
          <w:top w:w="0" w:type="dxa"/>
          <w:left w:w="108" w:type="dxa"/>
          <w:bottom w:w="0" w:type="dxa"/>
          <w:right w:w="108" w:type="dxa"/>
        </w:tblCellMar>
      </w:tblPr>
      <w:tblGrid>
        <w:gridCol w:w="949"/>
        <w:gridCol w:w="1804"/>
        <w:gridCol w:w="1356"/>
        <w:gridCol w:w="816"/>
        <w:gridCol w:w="1260"/>
        <w:gridCol w:w="1486"/>
        <w:gridCol w:w="1486"/>
        <w:gridCol w:w="580"/>
      </w:tblGrid>
      <w:tr>
        <w:tblPrEx>
          <w:tblCellMar>
            <w:top w:w="0" w:type="dxa"/>
            <w:left w:w="108" w:type="dxa"/>
            <w:bottom w:w="0" w:type="dxa"/>
            <w:right w:w="108" w:type="dxa"/>
          </w:tblCellMar>
        </w:tblPrEx>
        <w:trPr>
          <w:trHeight w:val="608" w:hRule="atLeas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税率</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租用带牌挂车</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元/台/天</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lang w:val="en-US" w:eastAsia="zh-CN"/>
              </w:rPr>
              <w:t>750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维修</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元/工时</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lang w:val="en-US" w:eastAsia="zh-CN"/>
              </w:rPr>
              <w:t>500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加载（机械）</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元/吨</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lang w:val="en-US" w:eastAsia="zh-CN"/>
              </w:rPr>
              <w:t>1000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加载（人工）</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元/吨</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lang w:val="en-US" w:eastAsia="zh-CN"/>
              </w:rPr>
              <w:t>20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停车</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rPr>
              <w:t>元/台/天</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lang w:val="en-US" w:eastAsia="zh-CN"/>
              </w:rPr>
              <w:t>2000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6</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库房</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元/间/天</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lang w:val="en-US" w:eastAsia="zh-CN"/>
              </w:rPr>
              <w:t>200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850" w:hRule="exact"/>
          <w:jc w:val="center"/>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7</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lang w:val="en-US" w:eastAsia="zh-CN"/>
              </w:rPr>
              <w:t>充电</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元/</w:t>
            </w:r>
            <w:r>
              <w:rPr>
                <w:rFonts w:hint="eastAsia" w:ascii="宋体" w:hAnsi="宋体" w:cs="宋体"/>
                <w:kern w:val="0"/>
                <w:sz w:val="18"/>
                <w:szCs w:val="18"/>
                <w:lang w:val="en-US" w:eastAsia="zh-CN"/>
              </w:rPr>
              <w:t>度</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lang w:val="en-US" w:eastAsia="zh-CN"/>
              </w:rPr>
              <w:t>10000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r>
              <w:rPr>
                <w:rFonts w:hint="eastAsia" w:ascii="宋体" w:hAnsi="宋体" w:eastAsia="宋体" w:cs="宋体"/>
                <w:szCs w:val="21"/>
              </w:rPr>
              <w:t>半年期商业汇票（包括银行承兑汇票和商业承兑汇票</w:t>
            </w:r>
            <w:r>
              <w:rPr>
                <w:rFonts w:hint="eastAsia" w:ascii="宋体" w:hAnsi="宋体" w:eastAsia="宋体" w:cs="宋体"/>
                <w:szCs w:val="21"/>
                <w:lang w:eastAsia="zh-CN"/>
              </w:rPr>
              <w:t>），</w:t>
            </w:r>
            <w:r>
              <w:rPr>
                <w:rFonts w:hint="eastAsia" w:ascii="宋体" w:hAnsi="宋体" w:eastAsia="宋体" w:cs="宋体"/>
                <w:szCs w:val="21"/>
              </w:rPr>
              <w:t>按</w:t>
            </w:r>
            <w:r>
              <w:rPr>
                <w:rFonts w:hint="eastAsia" w:ascii="宋体" w:hAnsi="宋体" w:eastAsia="宋体" w:cs="宋体"/>
                <w:szCs w:val="21"/>
                <w:lang w:val="en-US" w:eastAsia="zh-CN"/>
              </w:rPr>
              <w:t>实际使用数量据实</w:t>
            </w:r>
            <w:r>
              <w:rPr>
                <w:rFonts w:hint="eastAsia" w:ascii="宋体" w:hAnsi="宋体" w:eastAsia="宋体" w:cs="宋体"/>
                <w:szCs w:val="21"/>
              </w:rPr>
              <w:t>结算</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r>
              <w:rPr>
                <w:rFonts w:hint="eastAsia" w:ascii="宋体" w:hAnsi="宋体" w:eastAsia="宋体" w:cs="宋体"/>
                <w:szCs w:val="21"/>
                <w:lang w:val="en-US" w:eastAsia="zh-CN"/>
              </w:rPr>
              <w:t>带牌挂车、维修、加载、停车、库房、充电等均需要按照招标方要求标准提供服务</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高原试验租用带牌挂车、维修、加载、停车、库房</w:t>
      </w:r>
      <w:r>
        <w:rPr>
          <w:rFonts w:hint="eastAsia" w:ascii="宋体" w:hAnsi="宋体" w:eastAsia="宋体" w:cs="宋体"/>
          <w:sz w:val="24"/>
          <w:u w:val="single"/>
          <w:lang w:eastAsia="zh-CN"/>
        </w:rPr>
        <w:t>、</w:t>
      </w:r>
      <w:r>
        <w:rPr>
          <w:rFonts w:hint="eastAsia" w:ascii="宋体" w:hAnsi="宋体" w:eastAsia="宋体" w:cs="宋体"/>
          <w:sz w:val="24"/>
          <w:u w:val="single"/>
          <w:lang w:val="en-US" w:eastAsia="zh-CN"/>
        </w:rPr>
        <w:t>充电</w:t>
      </w:r>
      <w:r>
        <w:rPr>
          <w:rFonts w:hint="eastAsia" w:ascii="宋体" w:hAnsi="宋体" w:eastAsia="宋体" w:cs="宋体"/>
          <w:sz w:val="24"/>
          <w:u w:val="single"/>
        </w:rPr>
        <w:t>等项目</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639013"/>
      <w:bookmarkStart w:id="14" w:name="_Toc353881022"/>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639014"/>
      <w:bookmarkStart w:id="19" w:name="_Toc212369556"/>
      <w:bookmarkStart w:id="20" w:name="_Toc353881023"/>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项目名称：高原试验租用带牌挂车、维修、加载、停车、库房</w:t>
            </w:r>
            <w:r>
              <w:rPr>
                <w:rFonts w:hint="eastAsia" w:ascii="宋体" w:hAnsi="宋体" w:eastAsia="宋体" w:cs="宋体"/>
                <w:lang w:eastAsia="zh-CN"/>
              </w:rPr>
              <w:t>、</w:t>
            </w:r>
            <w:r>
              <w:rPr>
                <w:rFonts w:hint="eastAsia" w:ascii="宋体" w:hAnsi="宋体" w:eastAsia="宋体" w:cs="宋体"/>
                <w:lang w:val="en-US" w:eastAsia="zh-CN"/>
              </w:rPr>
              <w:t>充电</w:t>
            </w:r>
            <w:r>
              <w:rPr>
                <w:rFonts w:hint="eastAsia" w:ascii="宋体" w:hAnsi="宋体" w:eastAsia="宋体" w:cs="宋体"/>
              </w:rPr>
              <w:t>等</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rPr>
          <w:rFonts w:hint="eastAsia" w:hAnsi="宋体" w:cs="宋体"/>
          <w:b/>
          <w:bCs/>
          <w:sz w:val="24"/>
          <w:szCs w:val="28"/>
          <w:highlight w:val="yellow"/>
          <w:lang w:val="en-US" w:eastAsia="zh-CN"/>
        </w:rPr>
      </w:pPr>
    </w:p>
    <w:p>
      <w:pPr>
        <w:pStyle w:val="15"/>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pPr>
        <w:pStyle w:val="15"/>
        <w:numPr>
          <w:ilvl w:val="0"/>
          <w:numId w:val="7"/>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pPr>
        <w:pStyle w:val="15"/>
        <w:widowControl w:val="0"/>
        <w:numPr>
          <w:ilvl w:val="0"/>
          <w:numId w:val="7"/>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pPr>
        <w:pStyle w:val="15"/>
        <w:widowControl w:val="0"/>
        <w:numPr>
          <w:ilvl w:val="0"/>
          <w:numId w:val="7"/>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供货类别请选择：试验。</w:t>
      </w:r>
    </w:p>
    <w:p>
      <w:pPr>
        <w:pStyle w:val="15"/>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pPr>
        <w:pStyle w:val="15"/>
        <w:ind w:firstLine="480" w:firstLineChars="200"/>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p>
    <w:p>
      <w:pPr>
        <w:pStyle w:val="3"/>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40</w:t>
            </w:r>
          </w:p>
        </w:tc>
        <w:tc>
          <w:tcPr>
            <w:tcW w:w="5604" w:type="dxa"/>
            <w:vAlign w:val="center"/>
          </w:tcPr>
          <w:p>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pPr>
              <w:spacing w:line="360" w:lineRule="auto"/>
              <w:rPr>
                <w:rFonts w:hint="eastAsia"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lang w:val="en-US" w:eastAsia="zh-CN"/>
              </w:rPr>
              <w:t>带牌挂车具体情况</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pPr>
              <w:spacing w:line="360" w:lineRule="auto"/>
              <w:rPr>
                <w:rFonts w:hint="eastAsia" w:ascii="宋体" w:hAnsi="宋体" w:eastAsia="宋体" w:cs="宋体"/>
                <w:szCs w:val="21"/>
              </w:rPr>
            </w:pPr>
            <w:r>
              <w:rPr>
                <w:rFonts w:hint="eastAsia" w:ascii="宋体" w:hAnsi="宋体" w:eastAsia="宋体" w:cs="宋体"/>
                <w:szCs w:val="21"/>
              </w:rPr>
              <w:t>（2）</w:t>
            </w:r>
            <w:r>
              <w:rPr>
                <w:rFonts w:hint="eastAsia" w:ascii="宋体" w:hAnsi="宋体" w:eastAsia="宋体" w:cs="宋体"/>
                <w:szCs w:val="21"/>
                <w:lang w:val="en-US" w:eastAsia="zh-CN"/>
              </w:rPr>
              <w:t>维修水平</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pPr>
              <w:spacing w:line="360" w:lineRule="auto"/>
              <w:rPr>
                <w:rFonts w:hint="eastAsia" w:ascii="宋体" w:hAnsi="宋体" w:eastAsia="宋体" w:cs="宋体"/>
                <w:szCs w:val="21"/>
              </w:rPr>
            </w:pPr>
            <w:r>
              <w:rPr>
                <w:rFonts w:hint="eastAsia" w:ascii="宋体" w:hAnsi="宋体" w:eastAsia="宋体" w:cs="宋体"/>
                <w:szCs w:val="21"/>
              </w:rPr>
              <w:t>（3）</w:t>
            </w:r>
            <w:r>
              <w:rPr>
                <w:rFonts w:hint="eastAsia" w:ascii="宋体" w:hAnsi="宋体" w:eastAsia="宋体" w:cs="宋体"/>
                <w:szCs w:val="21"/>
                <w:lang w:val="en-US" w:eastAsia="zh-CN"/>
              </w:rPr>
              <w:t>加载载荷物和加载设备</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pPr>
              <w:spacing w:line="360" w:lineRule="auto"/>
              <w:rPr>
                <w:rFonts w:hint="eastAsia" w:ascii="宋体" w:hAnsi="宋体" w:eastAsia="宋体" w:cs="宋体"/>
                <w:szCs w:val="21"/>
              </w:rPr>
            </w:pPr>
            <w:r>
              <w:rPr>
                <w:rFonts w:hint="eastAsia" w:ascii="宋体" w:hAnsi="宋体" w:eastAsia="宋体" w:cs="宋体"/>
                <w:szCs w:val="21"/>
              </w:rPr>
              <w:t>（4）</w:t>
            </w:r>
            <w:r>
              <w:rPr>
                <w:rFonts w:hint="eastAsia" w:ascii="宋体" w:hAnsi="宋体" w:cs="宋体"/>
                <w:szCs w:val="21"/>
                <w:lang w:val="en-US" w:eastAsia="zh-CN"/>
              </w:rPr>
              <w:t>库房</w:t>
            </w:r>
            <w:r>
              <w:rPr>
                <w:rFonts w:hint="eastAsia" w:ascii="宋体" w:hAnsi="宋体" w:eastAsia="宋体" w:cs="宋体"/>
                <w:szCs w:val="21"/>
                <w:lang w:val="en-US" w:eastAsia="zh-CN"/>
              </w:rPr>
              <w:t>规模和设施。</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pPr>
              <w:spacing w:line="360" w:lineRule="auto"/>
              <w:rPr>
                <w:rFonts w:hint="eastAsia" w:ascii="宋体" w:hAnsi="宋体" w:eastAsia="宋体" w:cs="宋体"/>
                <w:szCs w:val="21"/>
              </w:rPr>
            </w:pPr>
            <w:r>
              <w:rPr>
                <w:rFonts w:hint="eastAsia" w:ascii="宋体" w:hAnsi="宋体" w:eastAsia="宋体" w:cs="宋体"/>
                <w:szCs w:val="21"/>
              </w:rPr>
              <w:t>（5）</w:t>
            </w:r>
            <w:r>
              <w:rPr>
                <w:rFonts w:hint="eastAsia" w:ascii="宋体" w:hAnsi="宋体" w:cs="宋体"/>
                <w:szCs w:val="21"/>
                <w:lang w:val="en-US" w:eastAsia="zh-CN"/>
              </w:rPr>
              <w:t>停车区域</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pPr>
              <w:spacing w:line="360" w:lineRule="auto"/>
              <w:rPr>
                <w:rFonts w:hint="eastAsia" w:ascii="宋体" w:hAnsi="宋体" w:eastAsia="宋体" w:cs="宋体"/>
                <w:szCs w:val="21"/>
              </w:rPr>
            </w:pPr>
            <w:r>
              <w:rPr>
                <w:rFonts w:hint="eastAsia" w:ascii="宋体" w:hAnsi="宋体" w:eastAsia="宋体" w:cs="宋体"/>
                <w:szCs w:val="21"/>
              </w:rPr>
              <w:t>（6）</w:t>
            </w:r>
            <w:r>
              <w:rPr>
                <w:rFonts w:hint="eastAsia" w:ascii="宋体" w:hAnsi="宋体" w:cs="宋体"/>
                <w:szCs w:val="21"/>
                <w:lang w:val="en-US" w:eastAsia="zh-CN"/>
              </w:rPr>
              <w:t>充电设备设施</w:t>
            </w:r>
            <w:r>
              <w:rPr>
                <w:rFonts w:hint="eastAsia" w:ascii="宋体" w:hAnsi="宋体" w:eastAsia="宋体" w:cs="宋体"/>
                <w:szCs w:val="21"/>
              </w:rPr>
              <w:t>，打分0-</w:t>
            </w:r>
            <w:r>
              <w:rPr>
                <w:rFonts w:hint="eastAsia" w:ascii="宋体" w:hAnsi="宋体" w:eastAsia="宋体" w:cs="宋体"/>
                <w:szCs w:val="21"/>
                <w:lang w:val="en-US" w:eastAsia="zh-CN"/>
              </w:rPr>
              <w:t>6</w:t>
            </w:r>
            <w:r>
              <w:rPr>
                <w:rFonts w:hint="eastAsia" w:ascii="宋体" w:hAnsi="宋体" w:eastAsia="宋体" w:cs="宋体"/>
                <w:szCs w:val="21"/>
              </w:rPr>
              <w:t>分。</w:t>
            </w:r>
          </w:p>
          <w:p>
            <w:pPr>
              <w:spacing w:line="360" w:lineRule="auto"/>
              <w:rPr>
                <w:rFonts w:hint="eastAsia" w:ascii="宋体" w:hAnsi="宋体" w:eastAsia="宋体" w:cs="宋体"/>
                <w:szCs w:val="21"/>
              </w:rPr>
            </w:pPr>
            <w:r>
              <w:rPr>
                <w:rFonts w:hint="eastAsia" w:ascii="宋体" w:hAnsi="宋体" w:eastAsia="宋体" w:cs="宋体"/>
                <w:szCs w:val="21"/>
              </w:rPr>
              <w:t>综合评价，打分0-</w:t>
            </w:r>
            <w:r>
              <w:rPr>
                <w:rFonts w:hint="eastAsia" w:ascii="宋体" w:hAnsi="宋体" w:eastAsia="宋体" w:cs="宋体"/>
                <w:szCs w:val="21"/>
                <w:lang w:val="en-US" w:eastAsia="zh-CN"/>
              </w:rPr>
              <w:t>4</w:t>
            </w:r>
            <w:r>
              <w:rPr>
                <w:rFonts w:hint="eastAsia" w:ascii="宋体" w:hAnsi="宋体" w:eastAsia="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pPr>
              <w:spacing w:line="360" w:lineRule="auto"/>
              <w:rPr>
                <w:rFonts w:hint="eastAsia" w:ascii="宋体" w:hAnsi="宋体" w:eastAsia="宋体" w:cs="宋体"/>
                <w:szCs w:val="21"/>
              </w:rPr>
            </w:pPr>
            <w:r>
              <w:rPr>
                <w:rFonts w:hint="eastAsia" w:ascii="宋体" w:hAnsi="宋体" w:cs="宋体"/>
                <w:szCs w:val="21"/>
                <w:lang w:val="en-US" w:eastAsia="zh-CN"/>
              </w:rPr>
              <w:t>服务速度和效率</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lang w:val="en-US" w:eastAsia="zh-CN"/>
              </w:rPr>
              <w:t>立马实施</w:t>
            </w:r>
            <w:r>
              <w:rPr>
                <w:rFonts w:hint="eastAsia" w:ascii="宋体" w:hAnsi="宋体" w:eastAsia="宋体" w:cs="宋体"/>
                <w:bCs/>
                <w:szCs w:val="21"/>
              </w:rPr>
              <w:t>得</w:t>
            </w:r>
            <w:r>
              <w:rPr>
                <w:rFonts w:hint="eastAsia" w:ascii="宋体" w:hAnsi="宋体" w:eastAsia="宋体" w:cs="宋体"/>
                <w:bCs/>
                <w:szCs w:val="21"/>
                <w:lang w:val="en-US" w:eastAsia="zh-CN"/>
              </w:rPr>
              <w:t>10</w:t>
            </w:r>
            <w:r>
              <w:rPr>
                <w:rFonts w:hint="eastAsia" w:ascii="宋体" w:hAnsi="宋体" w:eastAsia="宋体" w:cs="宋体"/>
                <w:bCs/>
                <w:szCs w:val="21"/>
              </w:rPr>
              <w:t>分，</w:t>
            </w:r>
            <w:r>
              <w:rPr>
                <w:rFonts w:hint="eastAsia" w:ascii="宋体" w:hAnsi="宋体" w:eastAsia="宋体" w:cs="宋体"/>
                <w:bCs/>
                <w:szCs w:val="21"/>
                <w:lang w:val="en-US" w:eastAsia="zh-CN"/>
              </w:rPr>
              <w:t>需要时间安排</w:t>
            </w:r>
            <w:r>
              <w:rPr>
                <w:rFonts w:hint="eastAsia" w:ascii="宋体" w:hAnsi="宋体" w:eastAsia="宋体" w:cs="宋体"/>
                <w:bCs/>
                <w:szCs w:val="21"/>
              </w:rPr>
              <w:t>得</w:t>
            </w:r>
            <w:r>
              <w:rPr>
                <w:rFonts w:hint="eastAsia" w:ascii="宋体" w:hAnsi="宋体" w:eastAsia="宋体" w:cs="宋体"/>
                <w:bCs/>
                <w:szCs w:val="21"/>
                <w:lang w:val="en-US" w:eastAsia="zh-CN"/>
              </w:rPr>
              <w:t>5-9</w:t>
            </w:r>
            <w:r>
              <w:rPr>
                <w:rFonts w:hint="eastAsia" w:ascii="宋体" w:hAnsi="宋体" w:eastAsia="宋体" w:cs="宋体"/>
                <w:bCs/>
                <w:szCs w:val="21"/>
              </w:rPr>
              <w:t>分，</w:t>
            </w:r>
            <w:r>
              <w:rPr>
                <w:rFonts w:hint="eastAsia" w:ascii="宋体" w:hAnsi="宋体" w:eastAsia="宋体" w:cs="宋体"/>
                <w:bCs/>
                <w:szCs w:val="21"/>
                <w:lang w:val="en-US" w:eastAsia="zh-CN"/>
              </w:rPr>
              <w:t>存在困难</w:t>
            </w:r>
            <w:r>
              <w:rPr>
                <w:rFonts w:hint="eastAsia" w:ascii="宋体" w:hAnsi="宋体" w:eastAsia="宋体" w:cs="宋体"/>
                <w:bCs/>
                <w:szCs w:val="21"/>
              </w:rPr>
              <w:t>得</w:t>
            </w:r>
            <w:r>
              <w:rPr>
                <w:rFonts w:hint="eastAsia" w:ascii="宋体" w:hAnsi="宋体" w:eastAsia="宋体" w:cs="宋体"/>
                <w:bCs/>
                <w:szCs w:val="21"/>
                <w:lang w:val="en-US" w:eastAsia="zh-CN"/>
              </w:rPr>
              <w:t>0-4</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pPr>
              <w:tabs>
                <w:tab w:val="left" w:pos="7854"/>
              </w:tabs>
              <w:spacing w:line="300" w:lineRule="exact"/>
              <w:rPr>
                <w:rFonts w:hint="eastAsia" w:ascii="宋体" w:hAnsi="宋体" w:eastAsia="宋体" w:cs="宋体"/>
                <w:szCs w:val="21"/>
              </w:rPr>
            </w:pPr>
            <w:r>
              <w:rPr>
                <w:rFonts w:hint="eastAsia" w:ascii="宋体" w:hAnsi="宋体" w:eastAsia="宋体" w:cs="宋体"/>
                <w:szCs w:val="21"/>
              </w:rPr>
              <w:t>服务资质</w:t>
            </w:r>
            <w:r>
              <w:rPr>
                <w:rFonts w:hint="eastAsia" w:ascii="宋体" w:hAnsi="宋体" w:eastAsia="宋体" w:cs="宋体"/>
                <w:szCs w:val="21"/>
                <w:lang w:val="en-US" w:eastAsia="zh-CN"/>
              </w:rPr>
              <w:t>和能力</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1.有完整的</w:t>
            </w:r>
            <w:r>
              <w:rPr>
                <w:rFonts w:hint="eastAsia" w:ascii="宋体" w:hAnsi="宋体" w:eastAsia="宋体" w:cs="宋体"/>
                <w:bCs/>
                <w:szCs w:val="21"/>
                <w:lang w:val="en-US" w:eastAsia="zh-CN"/>
              </w:rPr>
              <w:t>资质水平</w:t>
            </w:r>
            <w:r>
              <w:rPr>
                <w:rFonts w:hint="eastAsia" w:ascii="宋体" w:hAnsi="宋体" w:eastAsia="宋体" w:cs="宋体"/>
                <w:bCs/>
                <w:szCs w:val="21"/>
              </w:rPr>
              <w:t>（</w:t>
            </w:r>
            <w:r>
              <w:rPr>
                <w:rFonts w:hint="eastAsia" w:ascii="宋体" w:hAnsi="宋体" w:eastAsia="宋体" w:cs="宋体"/>
                <w:bCs/>
                <w:szCs w:val="21"/>
                <w:lang w:val="en-US" w:eastAsia="zh-CN"/>
              </w:rPr>
              <w:t>2</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2.提供完备的本地化服务支持承诺，明确承诺到现场响应时间（根据响应时间长短给予</w:t>
            </w:r>
            <w:r>
              <w:rPr>
                <w:rFonts w:hint="eastAsia" w:ascii="宋体" w:hAnsi="宋体" w:eastAsia="宋体" w:cs="宋体"/>
                <w:bCs/>
                <w:szCs w:val="21"/>
                <w:lang w:val="en-US" w:eastAsia="zh-CN"/>
              </w:rPr>
              <w:t>1</w:t>
            </w:r>
            <w:r>
              <w:rPr>
                <w:rFonts w:hint="eastAsia" w:ascii="宋体" w:hAnsi="宋体" w:eastAsia="宋体" w:cs="宋体"/>
                <w:bCs/>
                <w:szCs w:val="21"/>
              </w:rPr>
              <w:t>-</w:t>
            </w:r>
            <w:r>
              <w:rPr>
                <w:rFonts w:hint="eastAsia" w:ascii="宋体" w:hAnsi="宋体" w:eastAsia="宋体" w:cs="宋体"/>
                <w:bCs/>
                <w:szCs w:val="21"/>
                <w:lang w:val="en-US" w:eastAsia="zh-CN"/>
              </w:rPr>
              <w:t>2</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rPr>
              <w:t>3.投标人提供相应完善的</w:t>
            </w:r>
            <w:r>
              <w:rPr>
                <w:rFonts w:hint="eastAsia" w:ascii="宋体" w:hAnsi="宋体" w:eastAsia="宋体" w:cs="宋体"/>
                <w:bCs/>
                <w:szCs w:val="21"/>
                <w:lang w:val="en-US" w:eastAsia="zh-CN"/>
              </w:rPr>
              <w:t>服务</w:t>
            </w:r>
            <w:r>
              <w:rPr>
                <w:rFonts w:hint="eastAsia" w:ascii="宋体" w:hAnsi="宋体" w:eastAsia="宋体" w:cs="宋体"/>
                <w:bCs/>
                <w:szCs w:val="21"/>
              </w:rPr>
              <w:t>（</w:t>
            </w:r>
            <w:r>
              <w:rPr>
                <w:rFonts w:hint="eastAsia" w:ascii="宋体" w:hAnsi="宋体" w:eastAsia="宋体" w:cs="宋体"/>
                <w:bCs/>
                <w:szCs w:val="21"/>
                <w:lang w:val="en-US" w:eastAsia="zh-CN"/>
              </w:rPr>
              <w:t>4</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rPr>
              <w:t>4.可随时</w:t>
            </w:r>
            <w:r>
              <w:rPr>
                <w:rFonts w:hint="eastAsia" w:ascii="宋体" w:hAnsi="宋体" w:eastAsia="宋体" w:cs="宋体"/>
                <w:bCs/>
                <w:szCs w:val="21"/>
                <w:lang w:val="en-US" w:eastAsia="zh-CN"/>
              </w:rPr>
              <w:t>调整并</w:t>
            </w:r>
            <w:r>
              <w:rPr>
                <w:rFonts w:hint="eastAsia" w:ascii="宋体" w:hAnsi="宋体" w:eastAsia="宋体" w:cs="宋体"/>
                <w:bCs/>
                <w:szCs w:val="21"/>
              </w:rPr>
              <w:t>解决问题（</w:t>
            </w:r>
            <w:r>
              <w:rPr>
                <w:rFonts w:hint="eastAsia" w:ascii="宋体" w:hAnsi="宋体" w:eastAsia="宋体" w:cs="宋体"/>
                <w:bCs/>
                <w:szCs w:val="21"/>
                <w:lang w:val="en-US" w:eastAsia="zh-CN"/>
              </w:rPr>
              <w:t>2</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投标人代表对</w:t>
            </w:r>
            <w:r>
              <w:rPr>
                <w:rFonts w:hint="eastAsia" w:ascii="宋体" w:hAnsi="宋体" w:eastAsia="宋体" w:cs="宋体"/>
                <w:bCs/>
                <w:szCs w:val="21"/>
                <w:lang w:val="en-US" w:eastAsia="zh-CN"/>
              </w:rPr>
              <w:t>资质规模</w:t>
            </w:r>
            <w:r>
              <w:rPr>
                <w:rFonts w:hint="eastAsia" w:ascii="宋体" w:hAnsi="宋体" w:eastAsia="宋体" w:cs="宋体"/>
                <w:bCs/>
                <w:szCs w:val="21"/>
              </w:rPr>
              <w:t>、</w:t>
            </w:r>
            <w:r>
              <w:rPr>
                <w:rFonts w:hint="eastAsia" w:ascii="宋体" w:hAnsi="宋体" w:eastAsia="宋体" w:cs="宋体"/>
                <w:bCs/>
                <w:szCs w:val="21"/>
                <w:lang w:val="en-US" w:eastAsia="zh-CN"/>
              </w:rPr>
              <w:t>服务</w:t>
            </w:r>
            <w:r>
              <w:rPr>
                <w:rFonts w:hint="eastAsia" w:ascii="宋体" w:hAnsi="宋体" w:eastAsia="宋体" w:cs="宋体"/>
                <w:bCs/>
                <w:szCs w:val="21"/>
              </w:rPr>
              <w:t>优势的讲解，以及就该项目难点回答评标专家现场提问，打分0-</w:t>
            </w:r>
            <w:r>
              <w:rPr>
                <w:rFonts w:hint="eastAsia" w:ascii="宋体" w:hAnsi="宋体" w:eastAsia="宋体" w:cs="宋体"/>
                <w:bCs/>
                <w:szCs w:val="21"/>
                <w:lang w:val="en-US" w:eastAsia="zh-CN"/>
              </w:rPr>
              <w:t>2</w:t>
            </w:r>
            <w:r>
              <w:rPr>
                <w:rFonts w:hint="eastAsia" w:ascii="宋体" w:hAnsi="宋体" w:eastAsia="宋体" w:cs="宋体"/>
                <w:bCs/>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lang w:val="en-US" w:eastAsia="zh-CN"/>
              </w:rPr>
              <w:t>投标单位</w:t>
            </w:r>
            <w:r>
              <w:rPr>
                <w:rFonts w:hint="eastAsia" w:ascii="宋体" w:hAnsi="宋体" w:eastAsia="宋体" w:cs="宋体"/>
                <w:szCs w:val="21"/>
              </w:rPr>
              <w:t>同类型项目业绩</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w:t>
            </w:r>
            <w:r>
              <w:rPr>
                <w:rFonts w:hint="eastAsia" w:ascii="宋体" w:hAnsi="宋体" w:eastAsia="宋体" w:cs="宋体"/>
                <w:bCs/>
                <w:szCs w:val="21"/>
                <w:lang w:val="en-US" w:eastAsia="zh-CN"/>
              </w:rPr>
              <w:t>2</w:t>
            </w:r>
            <w:r>
              <w:rPr>
                <w:rFonts w:hint="eastAsia" w:ascii="宋体" w:hAnsi="宋体" w:eastAsia="宋体" w:cs="宋体"/>
                <w:bCs/>
                <w:szCs w:val="21"/>
              </w:rPr>
              <w:t>年以来到现在以来已</w:t>
            </w:r>
            <w:r>
              <w:rPr>
                <w:rFonts w:hint="eastAsia" w:ascii="宋体" w:hAnsi="宋体" w:eastAsia="宋体" w:cs="宋体"/>
                <w:bCs/>
                <w:szCs w:val="21"/>
                <w:lang w:val="en-US" w:eastAsia="zh-CN"/>
              </w:rPr>
              <w:t>参与完成</w:t>
            </w:r>
            <w:r>
              <w:rPr>
                <w:rFonts w:hint="eastAsia" w:ascii="宋体" w:hAnsi="宋体" w:eastAsia="宋体" w:cs="宋体"/>
                <w:bCs/>
                <w:szCs w:val="21"/>
              </w:rPr>
              <w:t>的与本次招标项目类似</w:t>
            </w:r>
            <w:r>
              <w:rPr>
                <w:rFonts w:hint="eastAsia" w:ascii="宋体" w:hAnsi="宋体" w:eastAsia="宋体" w:cs="宋体"/>
                <w:bCs/>
                <w:szCs w:val="21"/>
                <w:lang w:val="en-US" w:eastAsia="zh-CN"/>
              </w:rPr>
              <w:t>项目</w:t>
            </w:r>
            <w:r>
              <w:rPr>
                <w:rFonts w:hint="eastAsia" w:ascii="宋体" w:hAnsi="宋体" w:eastAsia="宋体" w:cs="宋体"/>
                <w:bCs/>
                <w:szCs w:val="21"/>
              </w:rPr>
              <w:t>的业绩，业绩最多者满分，第二名得</w:t>
            </w:r>
            <w:r>
              <w:rPr>
                <w:rFonts w:hint="eastAsia" w:ascii="宋体" w:hAnsi="宋体" w:eastAsia="宋体" w:cs="宋体"/>
                <w:bCs/>
                <w:szCs w:val="21"/>
                <w:lang w:val="en-US" w:eastAsia="zh-CN"/>
              </w:rPr>
              <w:t>8</w:t>
            </w:r>
            <w:r>
              <w:rPr>
                <w:rFonts w:hint="eastAsia" w:ascii="宋体" w:hAnsi="宋体" w:eastAsia="宋体" w:cs="宋体"/>
                <w:bCs/>
                <w:szCs w:val="21"/>
              </w:rPr>
              <w:t>分，第三名得</w:t>
            </w:r>
            <w:r>
              <w:rPr>
                <w:rFonts w:hint="eastAsia" w:ascii="宋体" w:hAnsi="宋体" w:eastAsia="宋体" w:cs="宋体"/>
                <w:bCs/>
                <w:szCs w:val="21"/>
                <w:lang w:val="en-US" w:eastAsia="zh-CN"/>
              </w:rPr>
              <w:t>6</w:t>
            </w:r>
            <w:r>
              <w:rPr>
                <w:rFonts w:hint="eastAsia" w:ascii="宋体" w:hAnsi="宋体" w:eastAsia="宋体" w:cs="宋体"/>
                <w:bCs/>
                <w:szCs w:val="21"/>
              </w:rPr>
              <w:t>分，第四名得</w:t>
            </w:r>
            <w:r>
              <w:rPr>
                <w:rFonts w:hint="eastAsia" w:ascii="宋体" w:hAnsi="宋体" w:eastAsia="宋体" w:cs="宋体"/>
                <w:bCs/>
                <w:szCs w:val="21"/>
                <w:lang w:val="en-US" w:eastAsia="zh-CN"/>
              </w:rPr>
              <w:t>4</w:t>
            </w:r>
            <w:r>
              <w:rPr>
                <w:rFonts w:hint="eastAsia" w:ascii="宋体" w:hAnsi="宋体" w:eastAsia="宋体" w:cs="宋体"/>
                <w:bCs/>
                <w:szCs w:val="21"/>
              </w:rPr>
              <w:t>分，其余得</w:t>
            </w:r>
            <w:r>
              <w:rPr>
                <w:rFonts w:hint="eastAsia" w:ascii="宋体" w:hAnsi="宋体" w:eastAsia="宋体" w:cs="宋体"/>
                <w:bCs/>
                <w:szCs w:val="21"/>
                <w:lang w:val="en-US" w:eastAsia="zh-CN"/>
              </w:rPr>
              <w:t>2</w:t>
            </w:r>
            <w:r>
              <w:rPr>
                <w:rFonts w:hint="eastAsia" w:ascii="宋体" w:hAnsi="宋体" w:eastAsia="宋体" w:cs="宋体"/>
                <w:bCs/>
                <w:szCs w:val="21"/>
              </w:rPr>
              <w:t>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w:t>
            </w:r>
            <w:r>
              <w:rPr>
                <w:rFonts w:hint="eastAsia" w:ascii="宋体" w:hAnsi="宋体" w:eastAsia="宋体" w:cs="宋体"/>
                <w:bCs/>
                <w:szCs w:val="21"/>
                <w:lang w:val="en-US" w:eastAsia="zh-CN"/>
              </w:rPr>
              <w:t>提供的服务规格参数</w:t>
            </w:r>
            <w:r>
              <w:rPr>
                <w:rFonts w:hint="eastAsia" w:ascii="宋体" w:hAnsi="宋体" w:eastAsia="宋体" w:cs="宋体"/>
                <w:bCs/>
                <w:szCs w:val="21"/>
              </w:rPr>
              <w:t>、</w:t>
            </w:r>
            <w:r>
              <w:rPr>
                <w:rFonts w:hint="eastAsia" w:ascii="宋体" w:hAnsi="宋体" w:eastAsia="宋体" w:cs="宋体"/>
                <w:bCs/>
                <w:szCs w:val="21"/>
                <w:lang w:val="en-US" w:eastAsia="zh-CN"/>
              </w:rPr>
              <w:t>质量</w:t>
            </w:r>
            <w:r>
              <w:rPr>
                <w:rFonts w:hint="eastAsia" w:ascii="宋体" w:hAnsi="宋体" w:eastAsia="宋体" w:cs="宋体"/>
                <w:bCs/>
                <w:szCs w:val="21"/>
              </w:rPr>
              <w:t>偏离情况，在满足我司技术基本要求的前提下偏离，无偏离得满分</w:t>
            </w:r>
            <w:r>
              <w:rPr>
                <w:rFonts w:hint="eastAsia" w:ascii="宋体" w:hAnsi="宋体" w:eastAsia="宋体" w:cs="宋体"/>
                <w:bCs/>
                <w:szCs w:val="21"/>
                <w:lang w:val="en-US" w:eastAsia="zh-CN"/>
              </w:rPr>
              <w:t>10</w:t>
            </w:r>
            <w:r>
              <w:rPr>
                <w:rFonts w:hint="eastAsia" w:ascii="宋体" w:hAnsi="宋体" w:eastAsia="宋体" w:cs="宋体"/>
                <w:bCs/>
                <w:szCs w:val="21"/>
              </w:rPr>
              <w:t>分，较大偏离每一项扣</w:t>
            </w:r>
            <w:r>
              <w:rPr>
                <w:rFonts w:hint="eastAsia" w:ascii="宋体" w:hAnsi="宋体" w:eastAsia="宋体" w:cs="宋体"/>
                <w:bCs/>
                <w:szCs w:val="21"/>
                <w:lang w:val="en-US" w:eastAsia="zh-CN"/>
              </w:rPr>
              <w:t>4</w:t>
            </w:r>
            <w:r>
              <w:rPr>
                <w:rFonts w:hint="eastAsia" w:ascii="宋体" w:hAnsi="宋体" w:eastAsia="宋体" w:cs="宋体"/>
                <w:bCs/>
                <w:szCs w:val="21"/>
              </w:rPr>
              <w:t>分，一般偏离每一项扣</w:t>
            </w:r>
            <w:r>
              <w:rPr>
                <w:rFonts w:hint="eastAsia" w:ascii="宋体" w:hAnsi="宋体" w:eastAsia="宋体" w:cs="宋体"/>
                <w:bCs/>
                <w:szCs w:val="21"/>
                <w:lang w:val="en-US" w:eastAsia="zh-CN"/>
              </w:rPr>
              <w:t>2</w:t>
            </w:r>
            <w:r>
              <w:rPr>
                <w:rFonts w:hint="eastAsia" w:ascii="宋体" w:hAnsi="宋体" w:eastAsia="宋体" w:cs="宋体"/>
                <w:bCs/>
                <w:szCs w:val="21"/>
              </w:rPr>
              <w:t>分，最低0分。</w:t>
            </w:r>
          </w:p>
        </w:tc>
      </w:tr>
    </w:tbl>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pPr>
        <w:pStyle w:val="58"/>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b/>
          <w:bCs/>
          <w:color w:val="000000"/>
          <w:sz w:val="24"/>
          <w:szCs w:val="24"/>
        </w:rPr>
        <w:t>2、技术标根据评分办法进行打分，技术标评标小组推荐至少3家技术得分</w:t>
      </w: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rPr>
        <w:t>0分（含）以上的投标人入围。技术入围投标人不足三家时，本次按废标处理，招标人有权根据招标采购管理流程重新组织招标。</w:t>
      </w: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rPr>
        <w:t>高原试验租用带牌挂车、维修、加载、停车、库房</w:t>
      </w:r>
      <w:r>
        <w:rPr>
          <w:rFonts w:hint="eastAsia" w:ascii="宋体" w:hAnsi="宋体" w:eastAsia="宋体" w:cs="宋体"/>
          <w:color w:val="000000"/>
          <w:sz w:val="24"/>
          <w:szCs w:val="24"/>
          <w:u w:val="single"/>
          <w:lang w:eastAsia="zh-CN"/>
        </w:rPr>
        <w:t>、</w:t>
      </w:r>
      <w:r>
        <w:rPr>
          <w:rFonts w:hint="eastAsia" w:ascii="宋体" w:hAnsi="宋体" w:eastAsia="宋体" w:cs="宋体"/>
          <w:color w:val="000000"/>
          <w:sz w:val="24"/>
          <w:szCs w:val="24"/>
          <w:u w:val="single"/>
          <w:lang w:val="en-US" w:eastAsia="zh-CN"/>
        </w:rPr>
        <w:t>充电</w:t>
      </w:r>
      <w:r>
        <w:rPr>
          <w:rFonts w:hint="eastAsia" w:ascii="宋体" w:hAnsi="宋体" w:eastAsia="宋体" w:cs="宋体"/>
          <w:color w:val="000000"/>
          <w:sz w:val="24"/>
          <w:szCs w:val="24"/>
          <w:u w:val="single"/>
        </w:rPr>
        <w:t>等项目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w:t>
      </w:r>
      <w:r>
        <w:rPr>
          <w:rFonts w:hint="eastAsia" w:ascii="宋体" w:hAnsi="宋体" w:eastAsia="宋体" w:cs="宋体"/>
          <w:color w:val="000000"/>
          <w:sz w:val="24"/>
          <w:szCs w:val="24"/>
          <w:lang w:val="en-US" w:eastAsia="zh-CN"/>
        </w:rPr>
        <w:t>高原试验区域，如格尔木、阿克塞、西宁等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项目概况：</w:t>
      </w:r>
      <w:r>
        <w:rPr>
          <w:rFonts w:hint="eastAsia" w:ascii="宋体" w:hAnsi="宋体" w:cs="宋体"/>
          <w:sz w:val="24"/>
          <w:szCs w:val="24"/>
          <w:lang w:val="en-US" w:eastAsia="zh-CN"/>
        </w:rPr>
        <w:t>根据研发试验需求，</w:t>
      </w:r>
      <w:r>
        <w:rPr>
          <w:rFonts w:hint="eastAsia" w:ascii="宋体" w:hAnsi="宋体" w:cs="宋体"/>
          <w:sz w:val="24"/>
          <w:szCs w:val="24"/>
        </w:rPr>
        <w:t>本次项目涉及</w:t>
      </w:r>
      <w:r>
        <w:rPr>
          <w:rFonts w:hint="eastAsia" w:ascii="宋体" w:hAnsi="宋体" w:cs="宋体"/>
          <w:sz w:val="24"/>
          <w:szCs w:val="24"/>
          <w:lang w:val="en-US" w:eastAsia="zh-CN"/>
        </w:rPr>
        <w:t>高原试验所需带牌挂车、维修、加载、停车、库房、充电等内容</w:t>
      </w:r>
      <w:r>
        <w:rPr>
          <w:rFonts w:hint="eastAsia" w:ascii="宋体" w:hAnsi="宋体" w:eastAsia="宋体" w:cs="宋体"/>
          <w:sz w:val="24"/>
          <w:szCs w:val="24"/>
        </w:rPr>
        <w:t>。</w:t>
      </w:r>
    </w:p>
    <w:p>
      <w:pPr>
        <w:pStyle w:val="80"/>
        <w:rPr>
          <w:rFonts w:hint="eastAsia" w:ascii="宋体" w:hAnsi="宋体" w:eastAsia="宋体" w:cs="宋体"/>
        </w:rPr>
      </w:pPr>
      <w:r>
        <w:rPr>
          <w:rFonts w:hint="eastAsia" w:ascii="宋体" w:hAnsi="宋体" w:eastAsia="宋体" w:cs="宋体"/>
        </w:rPr>
        <w:t>二、服务要求</w:t>
      </w:r>
    </w:p>
    <w:p>
      <w:pPr>
        <w:tabs>
          <w:tab w:val="left" w:pos="425"/>
        </w:tabs>
        <w:spacing w:line="360" w:lineRule="auto"/>
        <w:ind w:firstLine="480" w:firstLineChars="200"/>
        <w:rPr>
          <w:rFonts w:hint="eastAsia" w:ascii="宋体" w:hAnsi="宋体" w:eastAsia="宋体" w:cs="宋体"/>
          <w:b w:val="0"/>
          <w:bCs/>
          <w:sz w:val="24"/>
          <w:lang w:val="en-US" w:eastAsia="zh-CN"/>
        </w:rPr>
      </w:pPr>
      <w:bookmarkStart w:id="23" w:name="_Toc31558"/>
      <w:bookmarkStart w:id="24" w:name="_Toc26699"/>
      <w:bookmarkStart w:id="25" w:name="_Toc385411768"/>
      <w:bookmarkStart w:id="26" w:name="_Toc24049"/>
      <w:bookmarkStart w:id="27" w:name="_Toc10152"/>
      <w:bookmarkStart w:id="28" w:name="_Toc490750820"/>
      <w:r>
        <w:rPr>
          <w:rFonts w:hint="eastAsia" w:ascii="宋体" w:hAnsi="宋体" w:eastAsia="宋体" w:cs="宋体"/>
          <w:b w:val="0"/>
          <w:bCs/>
          <w:sz w:val="24"/>
          <w:lang w:val="en-US" w:eastAsia="zh-CN"/>
        </w:rPr>
        <w:t>1、中标方需根据招标方要求的时间、地点准备满足要求的挂车、维修、加载、停车、库房、充电等；中标方需保证技术服务满足招标方的试验需求，并提供一切合理的相关协助。</w:t>
      </w:r>
    </w:p>
    <w:p>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 xml:space="preserve">2、中标方如提供的技术服务不能满足招标方要求，需无条件调整服务项目直至满足招标方要求；如只是某项不满足，可双方协商后进行整改，以达到招标方要求。 </w:t>
      </w:r>
    </w:p>
    <w:p>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3、技术服务需在高原试验所在城市实现，中标方也能够提供高原试验所在城市周边的其他协助服务。</w:t>
      </w:r>
    </w:p>
    <w:p>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4、中标方需具有配合招标方处理高原试验所在城市周边交通情况的能力。</w:t>
      </w:r>
    </w:p>
    <w:p>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5、其他约定事项按照合同内容执行。</w:t>
      </w:r>
    </w:p>
    <w:p>
      <w:pPr>
        <w:pStyle w:val="80"/>
        <w:rPr>
          <w:rFonts w:hint="eastAsia" w:ascii="宋体" w:hAnsi="宋体" w:eastAsia="宋体" w:cs="宋体"/>
        </w:rPr>
      </w:pPr>
      <w:r>
        <w:rPr>
          <w:rFonts w:hint="eastAsia" w:ascii="宋体" w:hAnsi="宋体" w:eastAsia="宋体" w:cs="宋体"/>
        </w:rPr>
        <w:t>三、技术要求</w:t>
      </w:r>
      <w:bookmarkEnd w:id="23"/>
      <w:bookmarkEnd w:id="24"/>
      <w:bookmarkEnd w:id="25"/>
      <w:bookmarkEnd w:id="26"/>
      <w:bookmarkEnd w:id="27"/>
      <w:bookmarkEnd w:id="28"/>
    </w:p>
    <w:p>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rPr>
        <w:t>1、</w:t>
      </w:r>
      <w:r>
        <w:rPr>
          <w:rFonts w:hint="eastAsia" w:ascii="宋体" w:hAnsi="宋体" w:eastAsia="宋体" w:cs="宋体"/>
          <w:b w:val="0"/>
          <w:bCs/>
          <w:sz w:val="24"/>
          <w:lang w:val="en-US" w:eastAsia="zh-CN"/>
        </w:rPr>
        <w:t>中标方提供的</w:t>
      </w:r>
      <w:r>
        <w:rPr>
          <w:rFonts w:hint="eastAsia" w:ascii="宋体" w:hAnsi="宋体" w:cs="宋体"/>
          <w:b w:val="0"/>
          <w:bCs/>
          <w:sz w:val="24"/>
          <w:lang w:val="en-US" w:eastAsia="zh-CN"/>
        </w:rPr>
        <w:t>库房</w:t>
      </w:r>
      <w:r>
        <w:rPr>
          <w:rFonts w:hint="eastAsia" w:ascii="宋体" w:hAnsi="宋体" w:eastAsia="宋体" w:cs="宋体"/>
          <w:b w:val="0"/>
          <w:bCs/>
          <w:sz w:val="24"/>
          <w:lang w:val="en-US" w:eastAsia="zh-CN"/>
        </w:rPr>
        <w:t>需要</w:t>
      </w:r>
      <w:r>
        <w:rPr>
          <w:rFonts w:hint="eastAsia" w:ascii="宋体" w:hAnsi="宋体" w:cs="宋体"/>
          <w:b w:val="0"/>
          <w:bCs/>
          <w:sz w:val="24"/>
          <w:lang w:val="en-US" w:eastAsia="zh-CN"/>
        </w:rPr>
        <w:t>具有</w:t>
      </w:r>
      <w:r>
        <w:rPr>
          <w:rFonts w:hint="eastAsia" w:ascii="宋体" w:hAnsi="宋体" w:eastAsia="宋体" w:cs="宋体"/>
          <w:b w:val="0"/>
          <w:bCs/>
          <w:sz w:val="24"/>
          <w:lang w:val="en-US" w:eastAsia="zh-CN"/>
        </w:rPr>
        <w:t>足够的空间来容纳</w:t>
      </w:r>
      <w:r>
        <w:rPr>
          <w:rFonts w:hint="eastAsia" w:ascii="宋体" w:hAnsi="宋体" w:cs="宋体"/>
          <w:b w:val="0"/>
          <w:bCs/>
          <w:sz w:val="24"/>
          <w:lang w:val="en-US" w:eastAsia="zh-CN"/>
        </w:rPr>
        <w:t>试验备件、</w:t>
      </w:r>
      <w:r>
        <w:rPr>
          <w:rFonts w:hint="eastAsia" w:ascii="宋体" w:hAnsi="宋体" w:eastAsia="宋体" w:cs="宋体"/>
          <w:b w:val="0"/>
          <w:bCs/>
          <w:sz w:val="24"/>
          <w:lang w:val="en-US" w:eastAsia="zh-CN"/>
        </w:rPr>
        <w:t>物资和设备。</w:t>
      </w:r>
    </w:p>
    <w:p>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2、中标方提供的加载需满足招标方试验车辆载荷需求，服务过程中使用的机械设备和人工劳动力由中标方负责，同时满足中标方调整载荷的要求。</w:t>
      </w:r>
    </w:p>
    <w:p>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3、中标方提供的带牌挂车服务需要满足招标方的试验需求，挂车具有合规手续，状态良好，满足试验配重要求。</w:t>
      </w:r>
    </w:p>
    <w:p>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4、中标方提供的维修服务需满足相关法规、标准所规定的条件；中标方需具有维修中大型车的能力，包括但不限于试验车辆整车、总成及零部件维修；投标方需具有合格的维修厂房或场地及必要的设施、设备；投标方需按照招标方工艺要求提供维修服务，及时、高效、保质保量完成。</w:t>
      </w:r>
    </w:p>
    <w:p>
      <w:pPr>
        <w:tabs>
          <w:tab w:val="left" w:pos="425"/>
        </w:tabs>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5、中标方提供的</w:t>
      </w:r>
      <w:r>
        <w:rPr>
          <w:rFonts w:hint="eastAsia" w:ascii="宋体" w:hAnsi="宋体" w:cs="宋体"/>
          <w:b w:val="0"/>
          <w:bCs/>
          <w:sz w:val="24"/>
          <w:lang w:val="en-US" w:eastAsia="zh-CN"/>
        </w:rPr>
        <w:t>充电服务</w:t>
      </w:r>
      <w:r>
        <w:rPr>
          <w:rFonts w:hint="eastAsia" w:ascii="宋体" w:hAnsi="宋体" w:eastAsia="宋体" w:cs="宋体"/>
          <w:b w:val="0"/>
          <w:bCs/>
          <w:sz w:val="24"/>
          <w:lang w:val="en-US" w:eastAsia="zh-CN"/>
        </w:rPr>
        <w:t>需要满足</w:t>
      </w:r>
      <w:r>
        <w:rPr>
          <w:rFonts w:hint="eastAsia" w:ascii="宋体" w:hAnsi="宋体" w:cs="宋体"/>
          <w:b w:val="0"/>
          <w:bCs/>
          <w:sz w:val="24"/>
          <w:lang w:val="en-US" w:eastAsia="zh-CN"/>
        </w:rPr>
        <w:t>招标方的试验需求，符合</w:t>
      </w:r>
      <w:r>
        <w:rPr>
          <w:rFonts w:hint="eastAsia" w:ascii="宋体" w:hAnsi="宋体" w:eastAsia="宋体" w:cs="宋体"/>
          <w:b w:val="0"/>
          <w:bCs/>
          <w:sz w:val="24"/>
          <w:lang w:val="en-US" w:eastAsia="zh-CN"/>
        </w:rPr>
        <w:t>国家标准要求，具有合规资质，并保证有效安全。</w:t>
      </w:r>
    </w:p>
    <w:p>
      <w:pPr>
        <w:tabs>
          <w:tab w:val="left" w:pos="425"/>
        </w:tabs>
        <w:spacing w:line="360" w:lineRule="auto"/>
        <w:ind w:firstLine="480" w:firstLineChars="200"/>
        <w:rPr>
          <w:rFonts w:hint="default" w:ascii="宋体" w:hAnsi="宋体" w:eastAsia="宋体" w:cs="宋体"/>
          <w:b w:val="0"/>
          <w:bCs/>
          <w:sz w:val="24"/>
          <w:lang w:val="en-US" w:eastAsia="zh-CN"/>
        </w:rPr>
      </w:pPr>
      <w:r>
        <w:rPr>
          <w:rFonts w:hint="eastAsia" w:ascii="宋体" w:hAnsi="宋体" w:cs="宋体"/>
          <w:b w:val="0"/>
          <w:bCs/>
          <w:sz w:val="24"/>
          <w:lang w:val="en-US" w:eastAsia="zh-CN"/>
        </w:rPr>
        <w:t>6、</w:t>
      </w:r>
      <w:r>
        <w:rPr>
          <w:rFonts w:hint="eastAsia" w:ascii="宋体" w:hAnsi="宋体" w:eastAsia="宋体" w:cs="宋体"/>
          <w:b w:val="0"/>
          <w:bCs/>
          <w:sz w:val="24"/>
          <w:lang w:val="en-US" w:eastAsia="zh-CN"/>
        </w:rPr>
        <w:t>中标方提供的</w:t>
      </w:r>
      <w:r>
        <w:rPr>
          <w:rFonts w:hint="eastAsia" w:ascii="宋体" w:hAnsi="宋体" w:cs="宋体"/>
          <w:b w:val="0"/>
          <w:bCs/>
          <w:sz w:val="24"/>
          <w:lang w:val="en-US" w:eastAsia="zh-CN"/>
        </w:rPr>
        <w:t>停车区域</w:t>
      </w:r>
      <w:r>
        <w:rPr>
          <w:rFonts w:hint="eastAsia" w:ascii="宋体" w:hAnsi="宋体" w:eastAsia="宋体" w:cs="宋体"/>
          <w:b w:val="0"/>
          <w:bCs/>
          <w:sz w:val="24"/>
          <w:lang w:val="en-US" w:eastAsia="zh-CN"/>
        </w:rPr>
        <w:t>需要</w:t>
      </w:r>
      <w:r>
        <w:rPr>
          <w:rFonts w:hint="eastAsia" w:ascii="宋体" w:hAnsi="宋体" w:cs="宋体"/>
          <w:b w:val="0"/>
          <w:bCs/>
          <w:sz w:val="24"/>
          <w:lang w:val="en-US" w:eastAsia="zh-CN"/>
        </w:rPr>
        <w:t>具有足够的面积容纳试验车辆，保证试验车辆安全。</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3"/>
  </w:num>
  <w:num w:numId="3">
    <w:abstractNumId w:val="2"/>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4C40773"/>
    <w:rsid w:val="07E57C0D"/>
    <w:rsid w:val="099C5159"/>
    <w:rsid w:val="118B17C0"/>
    <w:rsid w:val="14A15C19"/>
    <w:rsid w:val="170F4530"/>
    <w:rsid w:val="17EC378B"/>
    <w:rsid w:val="182E1938"/>
    <w:rsid w:val="1A73472D"/>
    <w:rsid w:val="1BF55B4E"/>
    <w:rsid w:val="2E1B251B"/>
    <w:rsid w:val="2EB771D0"/>
    <w:rsid w:val="347E0C7B"/>
    <w:rsid w:val="34F7633C"/>
    <w:rsid w:val="4C3A530E"/>
    <w:rsid w:val="516B5038"/>
    <w:rsid w:val="519B637D"/>
    <w:rsid w:val="520D3BC4"/>
    <w:rsid w:val="5DFC6055"/>
    <w:rsid w:val="5FCE1FBF"/>
    <w:rsid w:val="60AE53F2"/>
    <w:rsid w:val="60EE4022"/>
    <w:rsid w:val="63451FA3"/>
    <w:rsid w:val="636F4F70"/>
    <w:rsid w:val="64D3442A"/>
    <w:rsid w:val="65AD6236"/>
    <w:rsid w:val="699A3928"/>
    <w:rsid w:val="70221C74"/>
    <w:rsid w:val="703E2A0F"/>
    <w:rsid w:val="720E4873"/>
    <w:rsid w:val="73E3796C"/>
    <w:rsid w:val="743D21A9"/>
    <w:rsid w:val="77EF6C01"/>
    <w:rsid w:val="7D4635F6"/>
    <w:rsid w:val="7F211349"/>
    <w:rsid w:val="7F9922EC"/>
    <w:rsid w:val="FBFF9681"/>
    <w:rsid w:val="FFFA512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69</Words>
  <Characters>72</Characters>
  <Lines>247</Lines>
  <Paragraphs>69</Paragraphs>
  <TotalTime>0</TotalTime>
  <ScaleCrop>false</ScaleCrop>
  <LinksUpToDate>false</LinksUpToDate>
  <CharactersWithSpaces>75</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2021-12-10T23:38:00Z</dcterms:created>
  <dc:creator>JonMMx 2000</dc:creator>
  <cp:lastModifiedBy>JonMMx 2000</cp:lastModifiedBy>
  <dcterms:modified xsi:type="dcterms:W3CDTF">2026-06-11T11:15:38Z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