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360" w:firstLine="480" w:firstLineChars="200"/>
        <w:jc w:val="left"/>
        <w:rPr>
          <w:rFonts w:hint="eastAsia" w:ascii="宋体" w:hAnsi="宋体" w:cs="宋体"/>
          <w:sz w:val="24"/>
          <w:szCs w:val="24"/>
        </w:rPr>
      </w:pPr>
      <w:r>
        <w:rPr>
          <w:rFonts w:hint="eastAsia" w:ascii="楷体_GB2312" w:hAnsi="宋体" w:eastAsia="楷体_GB2312"/>
          <w:sz w:val="24"/>
        </w:rPr>
        <w:drawing>
          <wp:anchor distT="0" distB="0" distL="114300" distR="114300" simplePos="0" relativeHeight="251661312" behindDoc="0" locked="0" layoutInCell="1" allowOverlap="1">
            <wp:simplePos x="0" y="0"/>
            <wp:positionH relativeFrom="column">
              <wp:posOffset>-198755</wp:posOffset>
            </wp:positionH>
            <wp:positionV relativeFrom="paragraph">
              <wp:posOffset>48895</wp:posOffset>
            </wp:positionV>
            <wp:extent cx="2548890" cy="889000"/>
            <wp:effectExtent l="0" t="0" r="3810" b="6350"/>
            <wp:wrapNone/>
            <wp:docPr id="3"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img"/>
                    <pic:cNvPicPr>
                      <a:picLocks noChangeAspect="1"/>
                    </pic:cNvPicPr>
                  </pic:nvPicPr>
                  <pic:blipFill>
                    <a:blip r:embed="rId8"/>
                    <a:stretch>
                      <a:fillRect/>
                    </a:stretch>
                  </pic:blipFill>
                  <pic:spPr>
                    <a:xfrm>
                      <a:off x="0" y="0"/>
                      <a:ext cx="2548890" cy="889000"/>
                    </a:xfrm>
                    <a:prstGeom prst="rect">
                      <a:avLst/>
                    </a:prstGeom>
                    <a:noFill/>
                    <a:ln>
                      <a:noFill/>
                    </a:ln>
                  </pic:spPr>
                </pic:pic>
              </a:graphicData>
            </a:graphic>
          </wp:anchor>
        </w:drawing>
      </w:r>
      <w:r>
        <w:rPr>
          <w:rFonts w:hint="eastAsia" w:ascii="宋体" w:hAnsi="宋体" w:cs="宋体"/>
          <w:sz w:val="24"/>
          <w:szCs w:val="24"/>
        </w:rPr>
        <w:t xml:space="preserve"> </w:t>
      </w:r>
      <w:r>
        <w:rPr>
          <w:rFonts w:ascii="宋体" w:hAnsi="宋体" w:cs="宋体"/>
          <w:sz w:val="24"/>
          <w:szCs w:val="24"/>
        </w:rPr>
        <w:t xml:space="preserve">                                                </w:t>
      </w:r>
    </w:p>
    <w:p>
      <w:pPr>
        <w:spacing w:line="360" w:lineRule="auto"/>
        <w:ind w:right="360" w:firstLine="480" w:firstLineChars="200"/>
        <w:jc w:val="left"/>
        <w:rPr>
          <w:rFonts w:hint="eastAsia" w:ascii="宋体" w:hAnsi="宋体" w:cs="宋体"/>
          <w:sz w:val="24"/>
          <w:szCs w:val="24"/>
        </w:rPr>
      </w:pPr>
    </w:p>
    <w:p>
      <w:pPr>
        <w:spacing w:line="480" w:lineRule="auto"/>
        <w:rPr>
          <w:rFonts w:hint="eastAsia"/>
        </w:rPr>
      </w:pPr>
    </w:p>
    <w:p>
      <w:pPr>
        <w:spacing w:line="360" w:lineRule="auto"/>
        <w:rPr>
          <w:rFonts w:hint="eastAsia" w:ascii="楷体_GB2312" w:hAnsi="宋体" w:eastAsia="楷体_GB2312"/>
          <w:sz w:val="44"/>
          <w:szCs w:val="44"/>
        </w:rPr>
      </w:pPr>
    </w:p>
    <w:p>
      <w:pPr>
        <w:spacing w:line="360" w:lineRule="auto"/>
        <w:jc w:val="center"/>
        <w:rPr>
          <w:rFonts w:ascii="楷体_GB2312" w:hAnsi="宋体" w:eastAsia="楷体_GB2312"/>
          <w:b/>
          <w:bCs/>
          <w:sz w:val="44"/>
          <w:szCs w:val="44"/>
          <w:u w:val="single"/>
        </w:rPr>
      </w:pPr>
      <w:r>
        <w:rPr>
          <w:rFonts w:hint="eastAsia" w:ascii="楷体_GB2312" w:hAnsi="宋体" w:eastAsia="楷体_GB2312"/>
          <w:b/>
          <w:bCs/>
          <w:sz w:val="44"/>
          <w:szCs w:val="44"/>
          <w:u w:val="single"/>
        </w:rPr>
        <w:t>中国重汽集团泰安五岳专用汽车有限公司</w:t>
      </w:r>
    </w:p>
    <w:p>
      <w:pPr>
        <w:spacing w:line="360" w:lineRule="auto"/>
        <w:jc w:val="center"/>
        <w:rPr>
          <w:rFonts w:hint="eastAsia" w:ascii="楷体_GB2312" w:hAnsi="宋体" w:eastAsia="楷体_GB2312"/>
          <w:b/>
          <w:bCs/>
          <w:sz w:val="44"/>
          <w:szCs w:val="44"/>
          <w:u w:val="single"/>
        </w:rPr>
      </w:pPr>
      <w:r>
        <w:rPr>
          <w:rFonts w:hint="eastAsia" w:ascii="楷体_GB2312" w:hAnsi="宋体" w:eastAsia="楷体_GB2312"/>
          <w:b/>
          <w:bCs/>
          <w:sz w:val="44"/>
          <w:szCs w:val="44"/>
          <w:u w:val="single"/>
          <w:lang w:val="en-US" w:eastAsia="zh-CN"/>
        </w:rPr>
        <w:t>年度消防设施维护保养</w:t>
      </w:r>
      <w:r>
        <w:rPr>
          <w:rFonts w:hint="eastAsia" w:ascii="楷体_GB2312" w:hAnsi="宋体" w:eastAsia="楷体_GB2312"/>
          <w:b/>
          <w:bCs/>
          <w:sz w:val="44"/>
          <w:szCs w:val="44"/>
          <w:u w:val="single"/>
          <w:lang w:eastAsia="zh-CN"/>
        </w:rPr>
        <w:t>项目</w:t>
      </w:r>
    </w:p>
    <w:p>
      <w:pPr>
        <w:spacing w:line="360" w:lineRule="auto"/>
        <w:jc w:val="center"/>
        <w:rPr>
          <w:rFonts w:hint="eastAsia" w:ascii="宋体" w:hAnsi="宋体" w:cs="宋体"/>
          <w:sz w:val="56"/>
          <w:szCs w:val="56"/>
        </w:rPr>
      </w:pPr>
    </w:p>
    <w:p>
      <w:pPr>
        <w:spacing w:line="360" w:lineRule="auto"/>
        <w:jc w:val="center"/>
        <w:rPr>
          <w:rFonts w:hint="eastAsia" w:ascii="宋体" w:hAnsi="宋体" w:cs="宋体"/>
          <w:sz w:val="56"/>
          <w:szCs w:val="56"/>
        </w:rPr>
      </w:pPr>
    </w:p>
    <w:p>
      <w:pPr>
        <w:spacing w:line="360" w:lineRule="auto"/>
        <w:jc w:val="center"/>
        <w:rPr>
          <w:rFonts w:hint="eastAsia" w:ascii="宋体" w:hAnsi="宋体" w:cs="宋体"/>
          <w:sz w:val="56"/>
          <w:szCs w:val="56"/>
        </w:rPr>
      </w:pPr>
      <w:r>
        <w:rPr>
          <w:rFonts w:hint="eastAsia" w:ascii="宋体" w:hAnsi="宋体" w:cs="宋体"/>
          <w:sz w:val="56"/>
          <w:szCs w:val="56"/>
        </w:rPr>
        <w:t>招</w:t>
      </w:r>
    </w:p>
    <w:p>
      <w:pPr>
        <w:spacing w:line="360" w:lineRule="auto"/>
        <w:jc w:val="center"/>
        <w:rPr>
          <w:rFonts w:hint="eastAsia" w:ascii="宋体" w:hAnsi="宋体" w:cs="宋体"/>
          <w:sz w:val="56"/>
          <w:szCs w:val="56"/>
        </w:rPr>
      </w:pPr>
      <w:r>
        <w:rPr>
          <w:rFonts w:hint="eastAsia" w:ascii="宋体" w:hAnsi="宋体" w:cs="宋体"/>
          <w:sz w:val="56"/>
          <w:szCs w:val="56"/>
        </w:rPr>
        <w:t>标</w:t>
      </w:r>
    </w:p>
    <w:p>
      <w:pPr>
        <w:spacing w:line="360" w:lineRule="auto"/>
        <w:jc w:val="center"/>
        <w:rPr>
          <w:rFonts w:hint="eastAsia" w:ascii="宋体" w:hAnsi="宋体" w:cs="宋体"/>
          <w:sz w:val="56"/>
          <w:szCs w:val="56"/>
        </w:rPr>
      </w:pPr>
      <w:r>
        <w:rPr>
          <w:rFonts w:hint="eastAsia" w:ascii="宋体" w:hAnsi="宋体" w:cs="宋体"/>
          <w:sz w:val="56"/>
          <w:szCs w:val="56"/>
        </w:rPr>
        <w:t>文</w:t>
      </w:r>
    </w:p>
    <w:p>
      <w:pPr>
        <w:spacing w:line="360" w:lineRule="auto"/>
        <w:jc w:val="center"/>
        <w:rPr>
          <w:rFonts w:hint="eastAsia" w:ascii="宋体" w:hAnsi="宋体" w:cs="宋体"/>
          <w:sz w:val="72"/>
          <w:szCs w:val="72"/>
        </w:rPr>
      </w:pPr>
      <w:r>
        <w:rPr>
          <w:rFonts w:hint="eastAsia" w:ascii="宋体" w:hAnsi="宋体" w:cs="宋体"/>
          <w:sz w:val="56"/>
          <w:szCs w:val="56"/>
        </w:rPr>
        <w:t>件</w:t>
      </w:r>
    </w:p>
    <w:p>
      <w:pPr>
        <w:widowControl/>
        <w:spacing w:line="360" w:lineRule="auto"/>
        <w:rPr>
          <w:rFonts w:ascii="宋体" w:hAnsi="宋体" w:cs="宋体"/>
          <w:b/>
          <w:bCs/>
          <w:kern w:val="0"/>
          <w:sz w:val="32"/>
          <w:szCs w:val="32"/>
          <w:u w:val="single"/>
        </w:rPr>
      </w:pPr>
    </w:p>
    <w:p>
      <w:pPr>
        <w:widowControl/>
        <w:spacing w:line="360" w:lineRule="auto"/>
        <w:jc w:val="center"/>
        <w:rPr>
          <w:rFonts w:hint="eastAsia"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ind w:firstLine="1494" w:firstLineChars="496"/>
        <w:rPr>
          <w:rFonts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中国重汽集团泰安五岳专用汽车有限公司</w:t>
      </w:r>
    </w:p>
    <w:p>
      <w:pPr>
        <w:widowControl/>
        <w:spacing w:line="360" w:lineRule="auto"/>
        <w:ind w:firstLine="672"/>
        <w:jc w:val="center"/>
        <w:rPr>
          <w:rFonts w:hint="eastAsia" w:ascii="宋体" w:hAnsi="宋体" w:cs="宋体"/>
          <w:b/>
          <w:bCs/>
          <w:sz w:val="30"/>
          <w:szCs w:val="30"/>
        </w:rPr>
      </w:pPr>
    </w:p>
    <w:p>
      <w:pPr>
        <w:widowControl/>
        <w:spacing w:line="360" w:lineRule="auto"/>
        <w:ind w:firstLine="672"/>
        <w:jc w:val="center"/>
        <w:rPr>
          <w:rFonts w:hint="eastAsia" w:ascii="宋体" w:hAnsi="宋体" w:cs="宋体"/>
          <w:b/>
          <w:bCs/>
          <w:sz w:val="36"/>
          <w:szCs w:val="36"/>
          <w:u w:val="none"/>
        </w:rPr>
      </w:pPr>
      <w:r>
        <w:rPr>
          <w:rFonts w:hint="eastAsia" w:ascii="宋体" w:hAnsi="宋体" w:cs="宋体"/>
          <w:b/>
          <w:bCs/>
          <w:sz w:val="30"/>
          <w:szCs w:val="30"/>
          <w:u w:val="none"/>
        </w:rPr>
        <w:t>202</w:t>
      </w:r>
      <w:r>
        <w:rPr>
          <w:rFonts w:hint="eastAsia" w:ascii="宋体" w:hAnsi="宋体" w:cs="宋体"/>
          <w:b/>
          <w:bCs/>
          <w:sz w:val="30"/>
          <w:szCs w:val="30"/>
          <w:u w:val="none"/>
          <w:lang w:val="en-US" w:eastAsia="zh-CN"/>
        </w:rPr>
        <w:t>6</w:t>
      </w:r>
      <w:r>
        <w:rPr>
          <w:rFonts w:hint="eastAsia" w:ascii="宋体" w:hAnsi="宋体" w:cs="宋体"/>
          <w:b/>
          <w:bCs/>
          <w:sz w:val="30"/>
          <w:szCs w:val="30"/>
          <w:u w:val="none"/>
        </w:rPr>
        <w:t>年</w:t>
      </w:r>
      <w:r>
        <w:rPr>
          <w:rFonts w:hint="eastAsia" w:ascii="宋体" w:hAnsi="宋体" w:cs="宋体"/>
          <w:b/>
          <w:bCs/>
          <w:sz w:val="30"/>
          <w:szCs w:val="30"/>
          <w:u w:val="none"/>
          <w:lang w:val="en-US" w:eastAsia="zh-CN"/>
        </w:rPr>
        <w:t>6</w:t>
      </w:r>
      <w:r>
        <w:rPr>
          <w:rFonts w:hint="eastAsia" w:ascii="宋体" w:hAnsi="宋体" w:cs="宋体"/>
          <w:b/>
          <w:bCs/>
          <w:sz w:val="30"/>
          <w:szCs w:val="30"/>
          <w:u w:val="none"/>
        </w:rPr>
        <w:t>月</w:t>
      </w:r>
    </w:p>
    <w:p>
      <w:pPr>
        <w:pStyle w:val="3"/>
        <w:rPr>
          <w:rFonts w:hint="eastAsia" w:ascii="宋体" w:hAnsi="宋体"/>
          <w:sz w:val="24"/>
          <w:szCs w:val="24"/>
        </w:rPr>
      </w:pPr>
      <w:r>
        <w:rPr>
          <w:rFonts w:hint="eastAsia" w:ascii="宋体" w:hAnsi="宋体" w:cs="宋体"/>
          <w:b w:val="0"/>
          <w:bCs/>
          <w:sz w:val="36"/>
          <w:szCs w:val="36"/>
        </w:rPr>
        <w:br w:type="page"/>
      </w:r>
      <w:bookmarkStart w:id="0" w:name="_Toc14862"/>
      <w:r>
        <w:rPr>
          <w:rFonts w:hint="eastAsia" w:ascii="宋体" w:hAnsi="宋体"/>
        </w:rPr>
        <w:t>第一章</w:t>
      </w:r>
      <w:r>
        <w:rPr>
          <w:rFonts w:ascii="宋体" w:hAnsi="宋体"/>
        </w:rPr>
        <w:t xml:space="preserve">   </w:t>
      </w:r>
      <w:r>
        <w:rPr>
          <w:rFonts w:hint="eastAsia" w:ascii="宋体" w:hAnsi="宋体"/>
        </w:rPr>
        <w:t>招标公告</w:t>
      </w:r>
      <w:bookmarkEnd w:id="0"/>
    </w:p>
    <w:p>
      <w:pPr>
        <w:pStyle w:val="12"/>
        <w:spacing w:line="360" w:lineRule="auto"/>
        <w:rPr>
          <w:rFonts w:hint="eastAsia" w:ascii="黑体" w:eastAsia="黑体"/>
          <w:b/>
          <w:bCs/>
          <w:sz w:val="28"/>
        </w:rPr>
      </w:pPr>
      <w:bookmarkStart w:id="1" w:name="_Toc15456"/>
      <w:r>
        <w:rPr>
          <w:rFonts w:hint="eastAsia" w:ascii="黑体" w:eastAsia="黑体"/>
          <w:b/>
          <w:bCs/>
          <w:sz w:val="28"/>
        </w:rPr>
        <w:t>一、项目名称</w:t>
      </w:r>
    </w:p>
    <w:p>
      <w:pPr>
        <w:spacing w:line="420" w:lineRule="exact"/>
        <w:ind w:firstLine="630" w:firstLineChars="300"/>
        <w:rPr>
          <w:rFonts w:hint="eastAsia"/>
          <w:lang w:val="en-US" w:eastAsia="zh-CN"/>
        </w:rPr>
      </w:pPr>
      <w:r>
        <w:rPr>
          <w:rFonts w:hint="eastAsia" w:ascii="宋体" w:hAnsi="Courier New" w:eastAsia="宋体" w:cs="Times New Roman"/>
          <w:kern w:val="2"/>
          <w:sz w:val="21"/>
          <w:lang w:val="en-US" w:eastAsia="zh-CN" w:bidi="ar-SA"/>
        </w:rPr>
        <w:t>项目名称：</w:t>
      </w:r>
      <w:r>
        <w:rPr>
          <w:rFonts w:hint="eastAsia"/>
          <w:lang w:val="en-US" w:eastAsia="zh-CN"/>
        </w:rPr>
        <w:t>2026-2027年度消防设施维护保养项目</w:t>
      </w:r>
    </w:p>
    <w:p>
      <w:pPr>
        <w:spacing w:line="420" w:lineRule="exact"/>
        <w:ind w:firstLine="630" w:firstLineChars="300"/>
        <w:rPr>
          <w:rFonts w:hint="eastAsia" w:ascii="宋体" w:hAnsi="Courier New" w:eastAsia="宋体" w:cs="Times New Roman"/>
          <w:kern w:val="2"/>
          <w:sz w:val="21"/>
          <w:lang w:val="en-US" w:eastAsia="zh-CN" w:bidi="ar-SA"/>
        </w:rPr>
      </w:pPr>
      <w:r>
        <w:rPr>
          <w:rFonts w:hint="eastAsia"/>
          <w:lang w:val="en-US" w:eastAsia="zh-CN"/>
        </w:rPr>
        <w:t>维保日期：2026.7.1-2027.6.30</w:t>
      </w:r>
    </w:p>
    <w:p>
      <w:pPr>
        <w:spacing w:line="420" w:lineRule="exact"/>
        <w:ind w:firstLine="630" w:firstLineChars="300"/>
        <w:rPr>
          <w:rFonts w:hint="eastAsia" w:ascii="宋体" w:hAnsi="Courier New" w:eastAsia="宋体" w:cs="Times New Roman"/>
          <w:kern w:val="2"/>
          <w:sz w:val="21"/>
          <w:highlight w:val="none"/>
          <w:u w:val="single"/>
          <w:lang w:val="en-US" w:eastAsia="zh-CN" w:bidi="ar-SA"/>
        </w:rPr>
      </w:pPr>
      <w:r>
        <w:rPr>
          <w:rFonts w:hint="eastAsia" w:ascii="宋体" w:hAnsi="Courier New" w:eastAsia="宋体" w:cs="Times New Roman"/>
          <w:kern w:val="2"/>
          <w:sz w:val="21"/>
          <w:highlight w:val="none"/>
          <w:lang w:val="en-US" w:eastAsia="zh-CN" w:bidi="ar-SA"/>
        </w:rPr>
        <w:t>项目编号：</w:t>
      </w:r>
    </w:p>
    <w:p>
      <w:pPr>
        <w:pStyle w:val="10"/>
        <w:rPr>
          <w:rFonts w:hint="eastAsia"/>
        </w:rPr>
      </w:pPr>
    </w:p>
    <w:p>
      <w:pPr>
        <w:pStyle w:val="12"/>
        <w:spacing w:line="360" w:lineRule="auto"/>
        <w:rPr>
          <w:rFonts w:hint="eastAsia" w:ascii="黑体" w:eastAsia="黑体"/>
          <w:b/>
          <w:bCs/>
          <w:sz w:val="28"/>
        </w:rPr>
      </w:pPr>
      <w:r>
        <w:rPr>
          <w:rFonts w:hint="eastAsia" w:ascii="黑体" w:eastAsia="黑体"/>
          <w:b/>
          <w:bCs/>
          <w:sz w:val="28"/>
        </w:rPr>
        <w:t>二、招标内容</w:t>
      </w:r>
    </w:p>
    <w:p>
      <w:pPr>
        <w:pStyle w:val="12"/>
        <w:spacing w:line="360" w:lineRule="auto"/>
        <w:ind w:firstLine="525" w:firstLineChars="250"/>
        <w:rPr>
          <w:rFonts w:hint="eastAsia" w:ascii="宋体" w:hAnsi="Courier New" w:eastAsia="宋体" w:cs="Times New Roman"/>
          <w:kern w:val="2"/>
          <w:sz w:val="21"/>
          <w:lang w:val="en-US" w:eastAsia="zh-CN" w:bidi="ar-SA"/>
        </w:rPr>
      </w:pPr>
      <w:r>
        <w:rPr>
          <w:rFonts w:hint="eastAsia"/>
        </w:rPr>
        <w:t>招标内容：</w:t>
      </w:r>
      <w:r>
        <w:rPr>
          <w:rFonts w:hint="eastAsia"/>
          <w:lang w:val="en-US" w:eastAsia="zh-CN"/>
        </w:rPr>
        <w:t>1、</w:t>
      </w:r>
      <w:r>
        <w:rPr>
          <w:rFonts w:hint="eastAsia" w:ascii="Times New Roman" w:hAnsi="Times New Roman" w:eastAsia="宋体" w:cs="Times New Roman"/>
          <w:kern w:val="2"/>
          <w:sz w:val="21"/>
          <w:lang w:val="en-US" w:eastAsia="zh-CN" w:bidi="ar-SA"/>
        </w:rPr>
        <w:t>对泰安五岳公司西厂区</w:t>
      </w:r>
      <w:r>
        <w:rPr>
          <w:rFonts w:hint="eastAsia" w:ascii="Times New Roman" w:hAnsi="Times New Roman" w:eastAsia="宋体" w:cs="Times New Roman"/>
          <w:kern w:val="2"/>
          <w:sz w:val="21"/>
          <w:lang w:val="en-US" w:eastAsia="zh-CN" w:bidi="ar-SA"/>
        </w:rPr>
        <w:fldChar w:fldCharType="begin"/>
      </w:r>
      <w:r>
        <w:rPr>
          <w:rFonts w:hint="eastAsia" w:ascii="Times New Roman" w:hAnsi="Times New Roman" w:eastAsia="宋体" w:cs="Times New Roman"/>
          <w:kern w:val="2"/>
          <w:sz w:val="21"/>
          <w:lang w:val="en-US" w:eastAsia="zh-CN" w:bidi="ar-SA"/>
        </w:rPr>
        <w:instrText xml:space="preserve"> HYPERLINK "http://124.128.8.246:85/JCDAPage/JZJXFSSPage/JZXXWHListPage.aspx" \o "点击查看建筑信息" </w:instrText>
      </w:r>
      <w:r>
        <w:rPr>
          <w:rFonts w:hint="eastAsia" w:ascii="Times New Roman" w:hAnsi="Times New Roman" w:eastAsia="宋体" w:cs="Times New Roman"/>
          <w:kern w:val="2"/>
          <w:sz w:val="21"/>
          <w:lang w:val="en-US" w:eastAsia="zh-CN" w:bidi="ar-SA"/>
        </w:rPr>
        <w:fldChar w:fldCharType="separate"/>
      </w:r>
      <w:r>
        <w:rPr>
          <w:rFonts w:hint="eastAsia" w:ascii="Times New Roman" w:hAnsi="Times New Roman" w:eastAsia="宋体" w:cs="Times New Roman"/>
          <w:kern w:val="2"/>
          <w:sz w:val="21"/>
          <w:lang w:val="en-US" w:eastAsia="zh-CN" w:bidi="ar-SA"/>
        </w:rPr>
        <w:t>八联跨联合厂房</w:t>
      </w:r>
      <w:r>
        <w:rPr>
          <w:rFonts w:hint="eastAsia" w:ascii="Times New Roman" w:hAnsi="Times New Roman" w:eastAsia="宋体" w:cs="Times New Roman"/>
          <w:kern w:val="2"/>
          <w:sz w:val="21"/>
          <w:lang w:val="en-US" w:eastAsia="zh-CN" w:bidi="ar-SA"/>
        </w:rPr>
        <w:fldChar w:fldCharType="end"/>
      </w:r>
      <w:r>
        <w:rPr>
          <w:rFonts w:hint="eastAsia" w:ascii="Times New Roman" w:hAnsi="Times New Roman" w:eastAsia="宋体" w:cs="Times New Roman"/>
          <w:kern w:val="2"/>
          <w:sz w:val="21"/>
          <w:lang w:val="en-US" w:eastAsia="zh-CN" w:bidi="ar-SA"/>
        </w:rPr>
        <w:t>、涂装车间、补漆车间、下料车间、机加工车间、食堂、检测线、配电室、危废间等建筑物</w:t>
      </w:r>
      <w:r>
        <w:rPr>
          <w:rFonts w:hint="eastAsia" w:ascii="Times New Roman" w:hAnsi="Times New Roman" w:cs="Times New Roman"/>
          <w:kern w:val="2"/>
          <w:sz w:val="21"/>
          <w:lang w:val="en-US" w:eastAsia="zh-CN" w:bidi="ar-SA"/>
        </w:rPr>
        <w:t>及</w:t>
      </w:r>
      <w:r>
        <w:rPr>
          <w:rFonts w:hint="eastAsia" w:ascii="Times New Roman" w:hAnsi="Times New Roman" w:eastAsia="宋体" w:cs="Times New Roman"/>
          <w:kern w:val="2"/>
          <w:sz w:val="21"/>
          <w:lang w:val="en-US" w:eastAsia="zh-CN" w:bidi="ar-SA"/>
        </w:rPr>
        <w:t>东厂区南北厂房、配电室、水泵房等建筑物进行定期维护保养，出具维护保养报告</w:t>
      </w:r>
      <w:r>
        <w:rPr>
          <w:rFonts w:hint="eastAsia" w:ascii="Times New Roman" w:hAnsi="Times New Roman" w:cs="Times New Roman"/>
          <w:kern w:val="2"/>
          <w:sz w:val="21"/>
          <w:lang w:val="en-US" w:eastAsia="zh-CN" w:bidi="ar-SA"/>
        </w:rPr>
        <w:t>；2、</w:t>
      </w:r>
      <w:r>
        <w:rPr>
          <w:rFonts w:hint="eastAsia" w:ascii="Times New Roman" w:hAnsi="Times New Roman" w:eastAsia="宋体" w:cs="Times New Roman"/>
          <w:kern w:val="2"/>
          <w:sz w:val="21"/>
          <w:lang w:val="en-US" w:eastAsia="zh-CN" w:bidi="ar-SA"/>
        </w:rPr>
        <w:t>公司现有</w:t>
      </w:r>
      <w:r>
        <w:rPr>
          <w:rFonts w:hint="default" w:ascii="Times New Roman" w:hAnsi="Times New Roman" w:eastAsia="宋体" w:cs="Times New Roman"/>
          <w:kern w:val="2"/>
          <w:sz w:val="21"/>
          <w:lang w:val="en-US" w:eastAsia="zh-CN" w:bidi="ar-SA"/>
        </w:rPr>
        <w:t>灭火器出现欠压、失压情况</w:t>
      </w:r>
      <w:r>
        <w:rPr>
          <w:rFonts w:hint="eastAsia" w:ascii="Times New Roman" w:hAnsi="Times New Roman" w:eastAsia="宋体" w:cs="Times New Roman"/>
          <w:kern w:val="2"/>
          <w:sz w:val="21"/>
          <w:lang w:val="en-US" w:eastAsia="zh-CN" w:bidi="ar-SA"/>
        </w:rPr>
        <w:t>时</w:t>
      </w:r>
      <w:r>
        <w:rPr>
          <w:rFonts w:hint="default" w:ascii="Times New Roman" w:hAnsi="Times New Roman" w:eastAsia="宋体" w:cs="Times New Roman"/>
          <w:kern w:val="2"/>
          <w:sz w:val="21"/>
          <w:lang w:val="en-US" w:eastAsia="zh-CN" w:bidi="ar-SA"/>
        </w:rPr>
        <w:t>，进行充粉维修</w:t>
      </w:r>
      <w:r>
        <w:rPr>
          <w:rFonts w:hint="eastAsia" w:ascii="Times New Roman" w:hAnsi="Times New Roman" w:cs="Times New Roman"/>
          <w:kern w:val="2"/>
          <w:sz w:val="21"/>
          <w:lang w:val="en-US" w:eastAsia="zh-CN" w:bidi="ar-SA"/>
        </w:rPr>
        <w:t>；3、</w:t>
      </w:r>
      <w:r>
        <w:rPr>
          <w:rFonts w:hint="default" w:ascii="Times New Roman" w:hAnsi="Times New Roman" w:eastAsia="宋体" w:cs="Times New Roman"/>
          <w:kern w:val="2"/>
          <w:sz w:val="21"/>
          <w:lang w:val="en-US" w:eastAsia="zh-CN" w:bidi="ar-SA"/>
        </w:rPr>
        <w:t>正压式空气呼吸器</w:t>
      </w:r>
      <w:r>
        <w:rPr>
          <w:rFonts w:hint="eastAsia" w:ascii="Times New Roman" w:hAnsi="Times New Roman" w:eastAsia="宋体" w:cs="Times New Roman"/>
          <w:kern w:val="2"/>
          <w:sz w:val="21"/>
          <w:lang w:val="en-US" w:eastAsia="zh-CN" w:bidi="ar-SA"/>
        </w:rPr>
        <w:t>（型号：G-F-20）</w:t>
      </w:r>
      <w:r>
        <w:rPr>
          <w:rFonts w:hint="default" w:ascii="Times New Roman" w:hAnsi="Times New Roman" w:eastAsia="宋体" w:cs="Times New Roman"/>
          <w:kern w:val="2"/>
          <w:sz w:val="21"/>
          <w:lang w:val="en-US" w:eastAsia="zh-CN" w:bidi="ar-SA"/>
        </w:rPr>
        <w:t>进行检验</w:t>
      </w:r>
      <w:r>
        <w:rPr>
          <w:rFonts w:hint="eastAsia" w:ascii="Times New Roman" w:hAnsi="Times New Roman" w:cs="Times New Roman"/>
          <w:kern w:val="2"/>
          <w:sz w:val="21"/>
          <w:lang w:val="en-US" w:eastAsia="zh-CN" w:bidi="ar-SA"/>
        </w:rPr>
        <w:t>。</w:t>
      </w:r>
    </w:p>
    <w:p>
      <w:pPr>
        <w:pStyle w:val="10"/>
        <w:rPr>
          <w:rFonts w:hint="eastAsia"/>
          <w:lang w:val="en-US" w:eastAsia="zh-CN"/>
        </w:rPr>
      </w:pPr>
    </w:p>
    <w:p>
      <w:pPr>
        <w:pStyle w:val="12"/>
        <w:spacing w:line="360" w:lineRule="auto"/>
        <w:rPr>
          <w:rFonts w:hint="eastAsia" w:ascii="黑体" w:eastAsia="黑体"/>
          <w:b/>
          <w:bCs/>
          <w:sz w:val="28"/>
        </w:rPr>
      </w:pPr>
      <w:r>
        <w:rPr>
          <w:rFonts w:hint="eastAsia" w:ascii="黑体" w:eastAsia="黑体"/>
          <w:b/>
          <w:bCs/>
          <w:sz w:val="28"/>
        </w:rPr>
        <w:t>三、招标形式</w:t>
      </w:r>
    </w:p>
    <w:p>
      <w:pPr>
        <w:snapToGrid w:val="0"/>
        <w:spacing w:line="240" w:lineRule="auto"/>
        <w:ind w:firstLine="560" w:firstLineChars="200"/>
        <w:rPr>
          <w:rFonts w:hint="eastAsia" w:ascii="宋体" w:hAnsi="Courier New" w:eastAsia="宋体" w:cs="Times New Roman"/>
          <w:kern w:val="2"/>
          <w:sz w:val="21"/>
          <w:lang w:val="zh-CN" w:eastAsia="zh-CN" w:bidi="ar-SA"/>
        </w:rPr>
      </w:pPr>
      <w:r>
        <w:rPr>
          <w:rFonts w:hint="eastAsia" w:ascii="仿宋_GB2312" w:hAnsi="宋体" w:eastAsia="仿宋_GB2312"/>
          <w:sz w:val="28"/>
          <w:szCs w:val="28"/>
          <w:lang w:val="zh-CN"/>
        </w:rPr>
        <w:t xml:space="preserve"> </w:t>
      </w:r>
      <w:r>
        <w:rPr>
          <w:rFonts w:hint="eastAsia" w:ascii="宋体" w:hAnsi="Courier New" w:eastAsia="宋体" w:cs="Times New Roman"/>
          <w:kern w:val="2"/>
          <w:sz w:val="21"/>
          <w:lang w:val="zh-CN" w:eastAsia="zh-CN" w:bidi="ar-SA"/>
        </w:rPr>
        <w:t>公开招标</w:t>
      </w:r>
    </w:p>
    <w:p>
      <w:pPr>
        <w:pStyle w:val="10"/>
        <w:rPr>
          <w:rFonts w:hint="eastAsia"/>
          <w:lang w:val="zh-CN"/>
        </w:rPr>
      </w:pPr>
    </w:p>
    <w:p>
      <w:pPr>
        <w:pStyle w:val="12"/>
        <w:spacing w:line="360" w:lineRule="auto"/>
        <w:rPr>
          <w:rFonts w:ascii="黑体" w:eastAsia="黑体"/>
          <w:b/>
          <w:bCs/>
          <w:sz w:val="28"/>
        </w:rPr>
      </w:pPr>
      <w:r>
        <w:rPr>
          <w:rFonts w:hint="eastAsia" w:ascii="黑体" w:eastAsia="黑体"/>
          <w:b/>
          <w:bCs/>
          <w:sz w:val="28"/>
        </w:rPr>
        <w:t>四、招标议程</w:t>
      </w:r>
    </w:p>
    <w:p>
      <w:pPr>
        <w:pStyle w:val="12"/>
        <w:spacing w:line="360" w:lineRule="auto"/>
        <w:ind w:firstLine="482" w:firstLineChars="200"/>
        <w:rPr>
          <w:rFonts w:hint="eastAsia"/>
          <w:color w:val="FF0000"/>
          <w:sz w:val="24"/>
          <w:szCs w:val="24"/>
          <w:highlight w:val="yellow"/>
        </w:rPr>
      </w:pPr>
      <w:r>
        <w:rPr>
          <w:rFonts w:hint="eastAsia"/>
          <w:b/>
          <w:sz w:val="24"/>
          <w:szCs w:val="24"/>
        </w:rPr>
        <w:t>1. 发标时间：</w:t>
      </w:r>
      <w:r>
        <w:rPr>
          <w:rFonts w:hint="eastAsia"/>
          <w:b/>
          <w:color w:val="FF0000"/>
          <w:sz w:val="24"/>
          <w:szCs w:val="24"/>
        </w:rPr>
        <w:t xml:space="preserve"> </w:t>
      </w:r>
      <w:r>
        <w:rPr>
          <w:rFonts w:hint="eastAsia"/>
          <w:color w:val="000000"/>
          <w:sz w:val="24"/>
          <w:szCs w:val="24"/>
        </w:rPr>
        <w:t>2026年</w:t>
      </w:r>
      <w:r>
        <w:rPr>
          <w:rFonts w:hint="eastAsia"/>
          <w:color w:val="000000"/>
          <w:sz w:val="24"/>
          <w:szCs w:val="24"/>
          <w:lang w:val="en-US" w:eastAsia="zh-CN"/>
        </w:rPr>
        <w:t>6</w:t>
      </w:r>
      <w:r>
        <w:rPr>
          <w:rFonts w:hint="eastAsia"/>
          <w:color w:val="000000"/>
          <w:sz w:val="24"/>
          <w:szCs w:val="24"/>
        </w:rPr>
        <w:t>月</w:t>
      </w:r>
      <w:r>
        <w:rPr>
          <w:rFonts w:hint="eastAsia"/>
          <w:color w:val="000000"/>
          <w:sz w:val="24"/>
          <w:szCs w:val="24"/>
          <w:lang w:val="en-US" w:eastAsia="zh-CN"/>
        </w:rPr>
        <w:t>11</w:t>
      </w:r>
      <w:r>
        <w:rPr>
          <w:rFonts w:hint="eastAsia"/>
          <w:color w:val="000000"/>
          <w:sz w:val="24"/>
          <w:szCs w:val="24"/>
        </w:rPr>
        <w:t>日</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方式：招标人将在上述时间节点将本项目招标公告及招标文件电子版在特定网站发布（中国重汽官网</w:t>
      </w:r>
      <w:r>
        <w:rPr>
          <w:rFonts w:hint="eastAsia" w:ascii="Times New Roman" w:hAnsi="Times New Roman" w:eastAsia="宋体" w:cs="Times New Roman"/>
          <w:kern w:val="2"/>
          <w:sz w:val="21"/>
          <w:lang w:val="en-US" w:eastAsia="zh-CN" w:bidi="ar-SA"/>
        </w:rPr>
        <w:fldChar w:fldCharType="begin"/>
      </w:r>
      <w:r>
        <w:rPr>
          <w:rFonts w:hint="eastAsia" w:ascii="Times New Roman" w:hAnsi="Times New Roman" w:eastAsia="宋体" w:cs="Times New Roman"/>
          <w:kern w:val="2"/>
          <w:sz w:val="21"/>
          <w:lang w:val="en-US" w:eastAsia="zh-CN" w:bidi="ar-SA"/>
        </w:rPr>
        <w:instrText xml:space="preserve"> HYPERLINK "http://www.cnhtc.com.cn" </w:instrText>
      </w:r>
      <w:r>
        <w:rPr>
          <w:rFonts w:hint="eastAsia" w:ascii="Times New Roman" w:hAnsi="Times New Roman" w:eastAsia="宋体" w:cs="Times New Roman"/>
          <w:kern w:val="2"/>
          <w:sz w:val="21"/>
          <w:lang w:val="en-US" w:eastAsia="zh-CN" w:bidi="ar-SA"/>
        </w:rPr>
        <w:fldChar w:fldCharType="separate"/>
      </w:r>
      <w:r>
        <w:rPr>
          <w:rFonts w:hint="eastAsia" w:ascii="Times New Roman" w:hAnsi="Times New Roman" w:eastAsia="宋体" w:cs="Times New Roman"/>
          <w:kern w:val="2"/>
          <w:sz w:val="21"/>
          <w:lang w:val="en-US" w:eastAsia="zh-CN" w:bidi="ar-SA"/>
        </w:rPr>
        <w:t>http://www.cnhtc.com.cn</w:t>
      </w:r>
      <w:r>
        <w:rPr>
          <w:rFonts w:hint="eastAsia" w:ascii="Times New Roman" w:hAnsi="Times New Roman" w:eastAsia="宋体" w:cs="Times New Roman"/>
          <w:kern w:val="2"/>
          <w:sz w:val="21"/>
          <w:lang w:val="en-US" w:eastAsia="zh-CN" w:bidi="ar-SA"/>
        </w:rPr>
        <w:fldChar w:fldCharType="end"/>
      </w:r>
      <w:r>
        <w:rPr>
          <w:rFonts w:hint="eastAsia" w:ascii="Times New Roman" w:hAnsi="Times New Roman" w:eastAsia="宋体" w:cs="Times New Roman"/>
          <w:kern w:val="2"/>
          <w:sz w:val="21"/>
          <w:lang w:val="en-US" w:eastAsia="zh-CN" w:bidi="ar-SA"/>
        </w:rPr>
        <w:t>→新闻中心→通知公告），意向投标人在相应网站自行下载招标书，在规定时间内，将报名表发送至招标人指定邮箱内。招标人不对投标人能否通过相关网站正确且及时获取招标文件负责。</w:t>
      </w:r>
    </w:p>
    <w:p>
      <w:pPr>
        <w:pStyle w:val="12"/>
        <w:spacing w:line="360" w:lineRule="auto"/>
        <w:ind w:firstLine="602" w:firstLineChars="250"/>
        <w:rPr>
          <w:rFonts w:hint="eastAsia" w:ascii="Times New Roman" w:hAnsi="Times New Roman" w:eastAsia="宋体" w:cs="Times New Roman"/>
          <w:kern w:val="2"/>
          <w:sz w:val="21"/>
          <w:lang w:val="en-US" w:eastAsia="zh-CN" w:bidi="ar-SA"/>
        </w:rPr>
      </w:pPr>
      <w:r>
        <w:rPr>
          <w:rFonts w:hint="eastAsia"/>
          <w:b/>
          <w:sz w:val="24"/>
          <w:szCs w:val="24"/>
        </w:rPr>
        <w:t xml:space="preserve">2. </w:t>
      </w:r>
      <w:r>
        <w:rPr>
          <w:rFonts w:hint="eastAsia"/>
          <w:b/>
          <w:sz w:val="24"/>
          <w:szCs w:val="24"/>
          <w:lang w:val="en-US" w:eastAsia="zh-CN"/>
        </w:rPr>
        <w:t>应</w:t>
      </w:r>
      <w:r>
        <w:rPr>
          <w:rFonts w:hint="eastAsia"/>
          <w:b/>
          <w:sz w:val="24"/>
          <w:szCs w:val="24"/>
        </w:rPr>
        <w:t>标报名截止时间：</w:t>
      </w:r>
      <w:r>
        <w:rPr>
          <w:rFonts w:hint="eastAsia" w:ascii="Times New Roman" w:hAnsi="Times New Roman" w:eastAsia="宋体" w:cs="Times New Roman"/>
          <w:kern w:val="2"/>
          <w:sz w:val="21"/>
          <w:lang w:val="en-US" w:eastAsia="zh-CN" w:bidi="ar-SA"/>
        </w:rPr>
        <w:t>凡有意参加投标者，请于2026年6月21日下午17:00前（超出时间视为未报名成功），按照1.1-1.4顺序及所列项相关资料的原件扫描件加盖公章后（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wangzekai@sinotruk.com并电话联系工作人员查收（张卫波；联系方式：15253846000），邮件名格式为：XXX公司（五个字以内公司简称）XX项目报名资料。</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同时必须在邮件中以文字方式提供投标单位全称、投标授权人姓名、联系方式（固定电话、手机、电子邮箱）。</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1.1投标人报名表；</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1.2营业执照副本；</w:t>
      </w:r>
    </w:p>
    <w:p>
      <w:pPr>
        <w:pStyle w:val="12"/>
        <w:spacing w:line="360" w:lineRule="auto"/>
        <w:ind w:firstLine="525" w:firstLineChars="25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1.3资质证书：在有效期之内的，经营范围符合本次招标方所需招标资质要求。</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1.4信用中国截图（报名日期前5日内“信用中国”网站(www.creditchina.gov.cn）查询本单位未被列入联合惩戒失信人名单的网页截图）；</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本项目实行资格预审，报名成功不代表资格审查通过，以最终通过资格审查委员会的审查为准。</w:t>
      </w:r>
    </w:p>
    <w:p>
      <w:pPr>
        <w:pStyle w:val="12"/>
        <w:spacing w:line="360" w:lineRule="auto"/>
        <w:ind w:firstLine="602" w:firstLineChars="250"/>
        <w:rPr>
          <w:rFonts w:hint="eastAsia" w:ascii="Times New Roman" w:hAnsi="Times New Roman" w:eastAsia="宋体" w:cs="Times New Roman"/>
          <w:kern w:val="2"/>
          <w:sz w:val="21"/>
          <w:lang w:val="en-US" w:eastAsia="zh-CN" w:bidi="ar-SA"/>
        </w:rPr>
      </w:pPr>
      <w:r>
        <w:rPr>
          <w:rFonts w:hint="eastAsia"/>
          <w:b/>
          <w:sz w:val="24"/>
          <w:szCs w:val="24"/>
        </w:rPr>
        <w:t>3.答疑时间：</w:t>
      </w:r>
      <w:r>
        <w:rPr>
          <w:rFonts w:hint="eastAsia" w:ascii="Times New Roman" w:hAnsi="Times New Roman" w:eastAsia="宋体" w:cs="Times New Roman"/>
          <w:kern w:val="2"/>
          <w:sz w:val="21"/>
          <w:lang w:val="en-US" w:eastAsia="zh-CN" w:bidi="ar-SA"/>
        </w:rPr>
        <w:t>截止至2026年6月21日下午17点前，逾期不受理。</w:t>
      </w:r>
    </w:p>
    <w:p>
      <w:pPr>
        <w:pStyle w:val="12"/>
        <w:spacing w:line="360" w:lineRule="auto"/>
        <w:ind w:firstLine="525" w:firstLineChars="25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答疑方式：现场（或电话）答疑。</w:t>
      </w:r>
    </w:p>
    <w:p>
      <w:pPr>
        <w:pStyle w:val="12"/>
        <w:spacing w:line="360" w:lineRule="auto"/>
        <w:ind w:firstLine="525" w:firstLineChars="25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联系人：杨富涛    联系电话：15005481753</w:t>
      </w:r>
    </w:p>
    <w:p>
      <w:pPr>
        <w:pStyle w:val="12"/>
        <w:spacing w:line="360" w:lineRule="auto"/>
        <w:ind w:firstLine="482" w:firstLineChars="200"/>
        <w:rPr>
          <w:rFonts w:hint="eastAsia" w:ascii="Times New Roman" w:hAnsi="Times New Roman" w:eastAsia="宋体" w:cs="Times New Roman"/>
          <w:kern w:val="2"/>
          <w:sz w:val="21"/>
          <w:lang w:val="en-US" w:eastAsia="zh-CN" w:bidi="ar-SA"/>
        </w:rPr>
      </w:pPr>
      <w:r>
        <w:rPr>
          <w:rFonts w:hint="eastAsia" w:ascii="宋体" w:hAnsi="宋体" w:eastAsia="宋体" w:cs="宋体"/>
          <w:b/>
          <w:sz w:val="24"/>
          <w:szCs w:val="24"/>
          <w:highlight w:val="none"/>
        </w:rPr>
        <w:t>4.开标时间：</w:t>
      </w:r>
      <w:r>
        <w:rPr>
          <w:rFonts w:hint="eastAsia" w:ascii="Times New Roman" w:hAnsi="Times New Roman" w:eastAsia="宋体" w:cs="Times New Roman"/>
          <w:kern w:val="2"/>
          <w:sz w:val="21"/>
          <w:lang w:val="en-US" w:eastAsia="zh-CN" w:bidi="ar-SA"/>
        </w:rPr>
        <w:t>2026年6月23日上午9时</w:t>
      </w:r>
    </w:p>
    <w:p>
      <w:pPr>
        <w:pStyle w:val="12"/>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5.开标地点：</w:t>
      </w:r>
      <w:r>
        <w:rPr>
          <w:rFonts w:hint="eastAsia" w:ascii="Times New Roman" w:hAnsi="Times New Roman" w:eastAsia="宋体" w:cs="Times New Roman"/>
          <w:kern w:val="2"/>
          <w:sz w:val="21"/>
          <w:lang w:val="en-US" w:eastAsia="zh-CN" w:bidi="ar-SA"/>
        </w:rPr>
        <w:t xml:space="preserve">中国重汽集团泰安五岳专用汽车有限公司（山东省泰安市高新技术产业开发区中天门大街266号）301会议室（具体以通知为准）。 </w:t>
      </w:r>
      <w:r>
        <w:rPr>
          <w:rFonts w:hint="eastAsia" w:ascii="宋体" w:hAnsi="宋体" w:eastAsia="宋体" w:cs="宋体"/>
          <w:sz w:val="24"/>
          <w:szCs w:val="24"/>
          <w:highlight w:val="none"/>
        </w:rPr>
        <w:t xml:space="preserve">                  </w:t>
      </w:r>
    </w:p>
    <w:p>
      <w:pPr>
        <w:pStyle w:val="12"/>
        <w:spacing w:line="360" w:lineRule="auto"/>
        <w:ind w:firstLine="482"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6.开标现场资质审验</w:t>
      </w:r>
      <w:r>
        <w:rPr>
          <w:rFonts w:hint="eastAsia" w:ascii="宋体" w:hAnsi="宋体" w:eastAsia="宋体" w:cs="宋体"/>
          <w:b/>
          <w:sz w:val="24"/>
          <w:szCs w:val="24"/>
          <w:highlight w:val="none"/>
          <w:lang w:eastAsia="zh-CN"/>
        </w:rPr>
        <w:t>：</w:t>
      </w:r>
    </w:p>
    <w:p>
      <w:pPr>
        <w:pStyle w:val="12"/>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需提交的材料要求：详见本招标书“第二章 招标人须知”之“二、投标响应文件”之“1.⑴ 资质文件”所列示条目及要求。</w:t>
      </w:r>
    </w:p>
    <w:p>
      <w:pPr>
        <w:pStyle w:val="12"/>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7. 评标：</w:t>
      </w:r>
    </w:p>
    <w:p>
      <w:pPr>
        <w:pStyle w:val="12"/>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需提供的材料：</w:t>
      </w:r>
    </w:p>
    <w:p>
      <w:pPr>
        <w:pStyle w:val="12"/>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（1）开标一览表（附件8）；</w:t>
      </w:r>
    </w:p>
    <w:p>
      <w:pPr>
        <w:pStyle w:val="12"/>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（2）资质文件；</w:t>
      </w:r>
    </w:p>
    <w:p>
      <w:pPr>
        <w:pStyle w:val="12"/>
        <w:spacing w:line="360" w:lineRule="auto"/>
        <w:ind w:firstLine="420" w:firstLineChars="20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（3）技术标书；</w:t>
      </w:r>
    </w:p>
    <w:p>
      <w:pPr>
        <w:pStyle w:val="12"/>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（4）商务标书。</w:t>
      </w:r>
    </w:p>
    <w:p>
      <w:pPr>
        <w:pStyle w:val="12"/>
        <w:spacing w:line="360" w:lineRule="auto"/>
        <w:ind w:firstLine="482" w:firstLineChars="200"/>
        <w:rPr>
          <w:rFonts w:hint="eastAsia" w:ascii="Times New Roman" w:hAnsi="Times New Roman" w:eastAsia="宋体" w:cs="Times New Roman"/>
          <w:kern w:val="2"/>
          <w:sz w:val="21"/>
          <w:lang w:val="en-US" w:eastAsia="zh-CN" w:bidi="ar-SA"/>
        </w:rPr>
      </w:pPr>
      <w:r>
        <w:rPr>
          <w:rFonts w:hint="eastAsia" w:ascii="宋体" w:hAnsi="宋体" w:eastAsia="宋体" w:cs="宋体"/>
          <w:b/>
          <w:sz w:val="24"/>
          <w:szCs w:val="24"/>
          <w:highlight w:val="none"/>
        </w:rPr>
        <w:t>说明：</w:t>
      </w:r>
      <w:r>
        <w:rPr>
          <w:rFonts w:hint="eastAsia" w:ascii="Times New Roman" w:hAnsi="Times New Roman" w:eastAsia="宋体" w:cs="Times New Roman"/>
          <w:kern w:val="2"/>
          <w:sz w:val="21"/>
          <w:lang w:val="en-US" w:eastAsia="zh-CN" w:bidi="ar-SA"/>
        </w:rPr>
        <w:t>投标人需按本招标书之“第三章 投标文件编制”之相关要求对上述投标文件进行编制密封，并于评标开始时向评标工作小组当面提交。评标开始后未到达现场或未能按规定提交相关材料的，被视为主动放弃本项目投标。</w:t>
      </w:r>
    </w:p>
    <w:p>
      <w:pPr>
        <w:pStyle w:val="12"/>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8.联 系 人：</w:t>
      </w:r>
    </w:p>
    <w:p>
      <w:pPr>
        <w:pStyle w:val="12"/>
        <w:spacing w:line="360" w:lineRule="auto"/>
        <w:ind w:firstLine="420" w:firstLineChars="200"/>
        <w:rPr>
          <w:rFonts w:hint="eastAsia" w:ascii="宋体" w:hAnsi="Courier New" w:eastAsia="宋体" w:cs="Times New Roman"/>
          <w:szCs w:val="21"/>
        </w:rPr>
      </w:pPr>
      <w:r>
        <w:rPr>
          <w:rFonts w:hint="eastAsia" w:ascii="宋体" w:hAnsi="Courier New" w:eastAsia="宋体" w:cs="Times New Roman"/>
          <w:szCs w:val="21"/>
        </w:rPr>
        <w:t>商务联系人：张卫波  联系电话:15253846000</w:t>
      </w:r>
    </w:p>
    <w:p>
      <w:pPr>
        <w:pStyle w:val="12"/>
        <w:spacing w:line="360" w:lineRule="auto"/>
        <w:ind w:firstLine="420" w:firstLineChars="200"/>
        <w:rPr>
          <w:rFonts w:hint="default" w:ascii="宋体" w:hAnsi="Courier New" w:eastAsia="宋体" w:cs="Times New Roman"/>
          <w:szCs w:val="21"/>
          <w:lang w:val="en-US" w:eastAsia="zh-CN"/>
        </w:rPr>
      </w:pPr>
      <w:r>
        <w:rPr>
          <w:rFonts w:hint="eastAsia" w:ascii="宋体" w:hAnsi="Courier New" w:eastAsia="宋体" w:cs="Times New Roman"/>
          <w:szCs w:val="21"/>
        </w:rPr>
        <w:t>技术联系人：</w:t>
      </w:r>
      <w:r>
        <w:rPr>
          <w:rFonts w:hint="eastAsia" w:ascii="宋体" w:hAnsi="Courier New" w:eastAsia="宋体" w:cs="Times New Roman"/>
          <w:szCs w:val="21"/>
          <w:lang w:val="en-US" w:eastAsia="zh-CN"/>
        </w:rPr>
        <w:t>杨富涛</w:t>
      </w:r>
      <w:r>
        <w:rPr>
          <w:rFonts w:hint="eastAsia" w:ascii="宋体" w:hAnsi="Courier New" w:eastAsia="宋体" w:cs="Times New Roman"/>
          <w:szCs w:val="21"/>
        </w:rPr>
        <w:t xml:space="preserve">  联系电话:</w:t>
      </w:r>
      <w:r>
        <w:rPr>
          <w:rFonts w:hint="eastAsia" w:ascii="宋体" w:hAnsi="Courier New" w:eastAsia="宋体" w:cs="Times New Roman"/>
          <w:szCs w:val="21"/>
          <w:lang w:val="en-US" w:eastAsia="zh-CN"/>
        </w:rPr>
        <w:t>15005481753</w:t>
      </w:r>
    </w:p>
    <w:p>
      <w:pPr>
        <w:pStyle w:val="12"/>
        <w:spacing w:line="360" w:lineRule="auto"/>
        <w:ind w:firstLine="420" w:firstLineChars="200"/>
        <w:rPr>
          <w:rFonts w:hint="eastAsia" w:ascii="宋体" w:hAnsi="Courier New" w:eastAsia="宋体" w:cs="Times New Roman"/>
          <w:szCs w:val="21"/>
        </w:rPr>
      </w:pPr>
      <w:r>
        <w:rPr>
          <w:rFonts w:hint="eastAsia" w:ascii="宋体" w:hAnsi="Courier New" w:eastAsia="宋体" w:cs="Times New Roman"/>
          <w:szCs w:val="21"/>
        </w:rPr>
        <w:t>电子邮箱：wangzekai@sinotruk.com</w:t>
      </w:r>
    </w:p>
    <w:p>
      <w:pPr>
        <w:pStyle w:val="12"/>
        <w:spacing w:line="360" w:lineRule="auto"/>
        <w:rPr>
          <w:rFonts w:hint="eastAsia" w:ascii="宋体" w:hAnsi="Courier New" w:eastAsia="宋体" w:cs="Times New Roman"/>
          <w:szCs w:val="21"/>
        </w:rPr>
      </w:pPr>
      <w:r>
        <w:rPr>
          <w:rFonts w:hint="eastAsia" w:ascii="宋体" w:hAnsi="Courier New" w:eastAsia="宋体" w:cs="Times New Roman"/>
          <w:szCs w:val="21"/>
        </w:rPr>
        <w:t>地址：泰安市高新技术产业开发区中天门大街266号</w:t>
      </w:r>
    </w:p>
    <w:p>
      <w:pPr>
        <w:pStyle w:val="12"/>
        <w:spacing w:line="600" w:lineRule="exact"/>
        <w:ind w:firstLine="560" w:firstLineChars="200"/>
        <w:rPr>
          <w:rFonts w:ascii="仿宋_GB2312" w:hAnsi="宋体" w:eastAsia="仿宋_GB2312"/>
          <w:sz w:val="28"/>
          <w:szCs w:val="28"/>
        </w:rPr>
      </w:pPr>
    </w:p>
    <w:p>
      <w:pPr>
        <w:pStyle w:val="3"/>
        <w:ind w:firstLine="2891" w:firstLineChars="800"/>
        <w:jc w:val="both"/>
        <w:rPr>
          <w:rFonts w:hint="eastAsia" w:ascii="宋体" w:hAnsi="宋体"/>
        </w:rPr>
      </w:pPr>
    </w:p>
    <w:p>
      <w:pPr>
        <w:pStyle w:val="3"/>
        <w:ind w:firstLine="2891" w:firstLineChars="800"/>
        <w:jc w:val="both"/>
        <w:rPr>
          <w:rFonts w:hint="eastAsia" w:ascii="宋体" w:hAnsi="宋体"/>
        </w:rPr>
      </w:pPr>
    </w:p>
    <w:p>
      <w:pPr>
        <w:pStyle w:val="3"/>
        <w:ind w:firstLine="2891" w:firstLineChars="800"/>
        <w:jc w:val="both"/>
        <w:rPr>
          <w:rFonts w:hint="eastAsia" w:ascii="宋体" w:hAnsi="宋体"/>
        </w:rPr>
      </w:pPr>
    </w:p>
    <w:p>
      <w:pPr>
        <w:pStyle w:val="3"/>
        <w:jc w:val="both"/>
        <w:rPr>
          <w:rFonts w:hint="eastAsia" w:ascii="宋体" w:hAnsi="宋体"/>
        </w:rPr>
      </w:pPr>
    </w:p>
    <w:p>
      <w:pPr>
        <w:pStyle w:val="3"/>
        <w:ind w:firstLine="2891" w:firstLineChars="800"/>
        <w:jc w:val="both"/>
        <w:rPr>
          <w:rFonts w:ascii="宋体" w:hAnsi="宋体"/>
        </w:rPr>
      </w:pPr>
      <w:r>
        <w:rPr>
          <w:rFonts w:hint="eastAsia" w:ascii="宋体" w:hAnsi="宋体"/>
        </w:rPr>
        <w:t>第二章</w:t>
      </w:r>
      <w:r>
        <w:rPr>
          <w:rFonts w:ascii="宋体" w:hAnsi="宋体"/>
        </w:rPr>
        <w:t xml:space="preserve">   </w:t>
      </w:r>
      <w:r>
        <w:rPr>
          <w:rFonts w:hint="eastAsia" w:ascii="宋体" w:hAnsi="宋体"/>
        </w:rPr>
        <w:t>投标人须知</w:t>
      </w:r>
      <w:bookmarkEnd w:id="1"/>
    </w:p>
    <w:p>
      <w:pPr>
        <w:pStyle w:val="4"/>
        <w:spacing w:before="120" w:after="120" w:line="360" w:lineRule="exact"/>
        <w:ind w:firstLine="602" w:firstLineChars="214"/>
        <w:jc w:val="center"/>
        <w:rPr>
          <w:rFonts w:hint="eastAsia" w:ascii="宋体" w:hAnsi="宋体" w:eastAsia="宋体" w:cs="宋体"/>
          <w:sz w:val="28"/>
          <w:szCs w:val="28"/>
        </w:rPr>
      </w:pPr>
      <w:bookmarkStart w:id="2" w:name="_Toc9594"/>
      <w:r>
        <w:rPr>
          <w:rFonts w:hint="eastAsia" w:ascii="宋体" w:hAnsi="宋体" w:eastAsia="宋体" w:cs="宋体"/>
          <w:sz w:val="28"/>
          <w:szCs w:val="28"/>
        </w:rPr>
        <w:t>投标人须知前附表</w:t>
      </w:r>
      <w:bookmarkEnd w:id="2"/>
    </w:p>
    <w:p>
      <w:pPr>
        <w:spacing w:line="360" w:lineRule="auto"/>
        <w:ind w:firstLine="480" w:firstLineChars="200"/>
        <w:rPr>
          <w:rFonts w:ascii="宋体" w:hAnsi="宋体"/>
          <w:sz w:val="24"/>
          <w:szCs w:val="24"/>
        </w:rPr>
      </w:pPr>
      <w:r>
        <w:rPr>
          <w:rFonts w:hint="eastAsia" w:ascii="宋体" w:hAnsi="宋体" w:cs="宋体"/>
          <w:sz w:val="24"/>
          <w:szCs w:val="24"/>
        </w:rPr>
        <w:t>本表是对“投标人须知”正文的具体补充和修改，如有不一致，以“前附表”为准。</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2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bookmarkStart w:id="3" w:name="_Toc346372875"/>
            <w:r>
              <w:rPr>
                <w:rFonts w:hint="eastAsia" w:ascii="宋体" w:hAnsi="宋体" w:cs="宋体"/>
                <w:sz w:val="24"/>
              </w:rPr>
              <w:t>序号</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3542" w:firstLineChars="1470"/>
              <w:rPr>
                <w:rFonts w:ascii="宋体" w:hAnsi="宋体"/>
                <w:b/>
                <w:bCs/>
                <w:sz w:val="24"/>
                <w:szCs w:val="24"/>
              </w:rPr>
            </w:pPr>
            <w:r>
              <w:rPr>
                <w:rFonts w:hint="eastAsia" w:ascii="宋体" w:hAnsi="宋体" w:cs="宋体"/>
                <w:b/>
                <w:bCs/>
                <w:sz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ind w:left="-27" w:firstLine="1"/>
              <w:jc w:val="center"/>
              <w:rPr>
                <w:rFonts w:ascii="宋体" w:hAnsi="宋体"/>
                <w:b/>
                <w:bCs/>
                <w:sz w:val="24"/>
                <w:szCs w:val="24"/>
              </w:rPr>
            </w:pPr>
            <w:r>
              <w:rPr>
                <w:rFonts w:hint="eastAsia" w:ascii="宋体" w:hAnsi="宋体" w:cs="宋体"/>
                <w:b/>
                <w:bCs/>
                <w:sz w:val="24"/>
              </w:rPr>
              <w:t>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6"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1</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hint="eastAsia" w:ascii="宋体" w:hAnsi="宋体" w:eastAsia="宋体"/>
                <w:sz w:val="24"/>
                <w:lang w:eastAsia="zh-CN"/>
              </w:rPr>
            </w:pPr>
            <w:r>
              <w:rPr>
                <w:rFonts w:hint="eastAsia" w:ascii="宋体" w:hAnsi="宋体"/>
                <w:sz w:val="24"/>
              </w:rPr>
              <w:t>项目名称：</w:t>
            </w:r>
            <w:r>
              <w:rPr>
                <w:rFonts w:hint="eastAsia"/>
                <w:lang w:val="en-US" w:eastAsia="zh-CN"/>
              </w:rPr>
              <w:t>2026-2027年度消防设施维护保养项目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2</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hint="eastAsia" w:ascii="宋体" w:hAnsi="宋体"/>
                <w:bCs/>
                <w:snapToGrid w:val="0"/>
                <w:kern w:val="0"/>
                <w:sz w:val="24"/>
              </w:rPr>
            </w:pPr>
            <w:r>
              <w:rPr>
                <w:rFonts w:hint="eastAsia" w:ascii="宋体" w:hAnsi="宋体"/>
                <w:bCs/>
                <w:snapToGrid w:val="0"/>
                <w:kern w:val="0"/>
                <w:sz w:val="24"/>
              </w:rPr>
              <w:t xml:space="preserve">招标人名称：中国重汽集团泰安五岳专用汽车有限公司 </w:t>
            </w:r>
          </w:p>
          <w:p>
            <w:pPr>
              <w:spacing w:line="360" w:lineRule="auto"/>
              <w:ind w:firstLine="480" w:firstLineChars="200"/>
              <w:rPr>
                <w:rFonts w:hint="eastAsia" w:ascii="宋体" w:hAnsi="宋体" w:cs="宋体"/>
                <w:sz w:val="24"/>
              </w:rPr>
            </w:pPr>
            <w:r>
              <w:rPr>
                <w:rFonts w:hint="eastAsia" w:ascii="宋体" w:hAnsi="宋体"/>
                <w:bCs/>
                <w:snapToGrid w:val="0"/>
                <w:kern w:val="0"/>
                <w:sz w:val="24"/>
              </w:rPr>
              <w:t>项目地址：</w:t>
            </w:r>
            <w:r>
              <w:rPr>
                <w:rFonts w:hint="eastAsia" w:ascii="宋体" w:hAnsi="宋体" w:cs="宋体"/>
                <w:sz w:val="24"/>
              </w:rPr>
              <w:t>泰安市高新技术产业开发区中天门大街266号</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eastAsia="zh-CN"/>
              </w:rPr>
              <w:t>联系人：张卫波</w:t>
            </w:r>
            <w:r>
              <w:rPr>
                <w:rFonts w:hint="eastAsia" w:ascii="宋体" w:hAnsi="宋体" w:cs="宋体"/>
                <w:sz w:val="24"/>
                <w:lang w:val="en-US" w:eastAsia="zh-CN"/>
              </w:rPr>
              <w:t xml:space="preserve">  </w:t>
            </w:r>
          </w:p>
          <w:p>
            <w:pPr>
              <w:spacing w:line="360" w:lineRule="auto"/>
              <w:ind w:firstLine="480" w:firstLineChars="200"/>
              <w:rPr>
                <w:rFonts w:ascii="宋体" w:hAnsi="宋体"/>
                <w:bCs/>
                <w:snapToGrid w:val="0"/>
                <w:kern w:val="0"/>
                <w:sz w:val="24"/>
              </w:rPr>
            </w:pPr>
            <w:r>
              <w:rPr>
                <w:rFonts w:hint="eastAsia" w:ascii="宋体" w:hAnsi="宋体" w:cs="宋体"/>
                <w:sz w:val="24"/>
              </w:rPr>
              <w:t>联系电话:</w:t>
            </w:r>
            <w:r>
              <w:rPr>
                <w:rFonts w:hint="eastAsia" w:ascii="宋体" w:hAnsi="宋体" w:eastAsia="宋体" w:cs="宋体"/>
                <w:sz w:val="24"/>
                <w:lang w:val="en-US" w:eastAsia="zh-CN"/>
              </w:rPr>
              <w:t xml:space="preserve">  15253846000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0"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3</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cs="宋体"/>
                <w:sz w:val="24"/>
                <w:szCs w:val="24"/>
              </w:rPr>
            </w:pPr>
            <w:r>
              <w:rPr>
                <w:rFonts w:hint="eastAsia" w:ascii="宋体" w:hAnsi="宋体"/>
                <w:bCs/>
                <w:snapToGrid w:val="0"/>
                <w:kern w:val="0"/>
                <w:sz w:val="24"/>
              </w:rPr>
              <w:t>招标代理机构</w:t>
            </w:r>
            <w:r>
              <w:rPr>
                <w:rFonts w:hint="eastAsia" w:ascii="宋体" w:hAnsi="宋体"/>
                <w:sz w:val="24"/>
              </w:rPr>
              <w:t>：</w:t>
            </w:r>
            <w:r>
              <w:rPr>
                <w:rFonts w:ascii="宋体" w:hAnsi="宋体"/>
                <w:sz w:val="24"/>
              </w:rPr>
              <w:t xml:space="preserve"> </w:t>
            </w:r>
            <w:r>
              <w:rPr>
                <w:rFonts w:hint="eastAsia" w:ascii="宋体" w:hAnsi="宋体"/>
                <w:sz w:val="24"/>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4</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资金来源：</w:t>
            </w:r>
            <w:r>
              <w:rPr>
                <w:rFonts w:hint="eastAsia" w:ascii="宋体" w:hAnsi="宋体"/>
                <w:kern w:val="0"/>
                <w:sz w:val="24"/>
              </w:rPr>
              <w:t>企业自筹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5</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合格投标人：</w:t>
            </w:r>
          </w:p>
          <w:p>
            <w:pPr>
              <w:pStyle w:val="12"/>
              <w:spacing w:line="360" w:lineRule="auto"/>
              <w:ind w:firstLine="480" w:firstLineChars="200"/>
              <w:rPr>
                <w:b w:val="0"/>
                <w:bCs w:val="0"/>
              </w:rPr>
            </w:pPr>
            <w:r>
              <w:rPr>
                <w:rFonts w:hint="eastAsia" w:ascii="宋体" w:hAnsi="宋体"/>
                <w:color w:val="000000"/>
                <w:kern w:val="2"/>
                <w:sz w:val="24"/>
                <w:highlight w:val="none"/>
              </w:rPr>
              <w:t xml:space="preserve"> </w:t>
            </w:r>
            <w:r>
              <w:rPr>
                <w:rFonts w:hint="eastAsia"/>
                <w:lang w:eastAsia="zh-CN"/>
              </w:rPr>
              <w:t>（</w:t>
            </w:r>
            <w:r>
              <w:rPr>
                <w:rFonts w:hint="eastAsia"/>
                <w:lang w:val="en-US" w:eastAsia="zh-CN"/>
              </w:rPr>
              <w:t>1</w:t>
            </w:r>
            <w:r>
              <w:rPr>
                <w:rFonts w:hint="eastAsia"/>
                <w:lang w:eastAsia="zh-CN"/>
              </w:rPr>
              <w:t>）</w:t>
            </w:r>
            <w:r>
              <w:rPr>
                <w:rFonts w:hint="eastAsia"/>
              </w:rPr>
              <w:t>投标人须遵守《中华人民共和国招标投标法》、《中华人民共和国民法典》及其它有关的法律</w:t>
            </w:r>
            <w:r>
              <w:rPr>
                <w:rFonts w:hint="eastAsia"/>
                <w:b w:val="0"/>
                <w:bCs w:val="0"/>
              </w:rPr>
              <w:t>和法规；为中华人民共和国境内注册的独立法人机构，具有独立承担民事责任能力；</w:t>
            </w:r>
          </w:p>
          <w:p>
            <w:pPr>
              <w:keepNext w:val="0"/>
              <w:keepLines w:val="0"/>
              <w:widowControl/>
              <w:suppressLineNumbers w:val="0"/>
              <w:ind w:firstLine="420" w:firstLineChars="200"/>
              <w:jc w:val="left"/>
              <w:rPr>
                <w:rFonts w:hint="eastAsia"/>
                <w:b w:val="0"/>
                <w:bCs w:val="0"/>
                <w:szCs w:val="22"/>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b w:val="0"/>
                <w:bCs w:val="0"/>
              </w:rPr>
              <w:t>公司成立</w:t>
            </w:r>
            <w:r>
              <w:rPr>
                <w:rFonts w:hint="eastAsia"/>
                <w:b w:val="0"/>
                <w:bCs w:val="0"/>
                <w:lang w:val="en-US" w:eastAsia="zh-CN"/>
              </w:rPr>
              <w:t>三</w:t>
            </w:r>
            <w:r>
              <w:rPr>
                <w:rFonts w:hint="eastAsia"/>
                <w:b w:val="0"/>
                <w:bCs w:val="0"/>
              </w:rPr>
              <w:t>年以上（以营业执照成立日期到开标当日满三年为准）；</w:t>
            </w:r>
            <w:r>
              <w:rPr>
                <w:rFonts w:hint="eastAsia"/>
                <w:b w:val="0"/>
                <w:bCs w:val="0"/>
                <w:szCs w:val="22"/>
              </w:rPr>
              <w:t>供方需有</w:t>
            </w:r>
            <w:r>
              <w:rPr>
                <w:rFonts w:hint="eastAsia"/>
                <w:b w:val="0"/>
                <w:bCs w:val="0"/>
                <w:szCs w:val="22"/>
                <w:lang w:val="en-US" w:eastAsia="zh-CN"/>
              </w:rPr>
              <w:t>消防维保</w:t>
            </w:r>
            <w:r>
              <w:rPr>
                <w:rFonts w:hint="eastAsia"/>
                <w:b w:val="0"/>
                <w:bCs w:val="0"/>
                <w:szCs w:val="22"/>
              </w:rPr>
              <w:t>资质</w:t>
            </w:r>
            <w:r>
              <w:rPr>
                <w:rFonts w:hint="eastAsia"/>
                <w:b w:val="0"/>
                <w:bCs w:val="0"/>
                <w:szCs w:val="22"/>
                <w:lang w:eastAsia="zh-CN"/>
              </w:rPr>
              <w:t>，</w:t>
            </w:r>
            <w:r>
              <w:rPr>
                <w:rFonts w:hint="eastAsia"/>
                <w:b w:val="0"/>
                <w:bCs w:val="0"/>
                <w:szCs w:val="22"/>
                <w:lang w:val="en-US" w:eastAsia="zh-CN"/>
              </w:rPr>
              <w:t>注册资金大于100万元</w:t>
            </w:r>
            <w:r>
              <w:rPr>
                <w:rFonts w:hint="eastAsia"/>
                <w:b w:val="0"/>
                <w:bCs w:val="0"/>
                <w:szCs w:val="22"/>
              </w:rPr>
              <w:t>。</w:t>
            </w:r>
          </w:p>
          <w:p>
            <w:pPr>
              <w:pStyle w:val="12"/>
              <w:spacing w:line="360" w:lineRule="auto"/>
              <w:ind w:firstLine="420" w:firstLineChars="200"/>
              <w:rPr>
                <w:b w:val="0"/>
                <w:bCs w:val="0"/>
              </w:rPr>
            </w:pPr>
            <w:r>
              <w:rPr>
                <w:rFonts w:hint="eastAsia"/>
                <w:b w:val="0"/>
                <w:bCs w:val="0"/>
                <w:lang w:eastAsia="zh-CN"/>
              </w:rPr>
              <w:t>（</w:t>
            </w:r>
            <w:r>
              <w:rPr>
                <w:rFonts w:hint="eastAsia"/>
                <w:b w:val="0"/>
                <w:bCs w:val="0"/>
                <w:lang w:val="en-US" w:eastAsia="zh-CN"/>
              </w:rPr>
              <w:t>3</w:t>
            </w:r>
            <w:r>
              <w:rPr>
                <w:rFonts w:hint="eastAsia"/>
                <w:b w:val="0"/>
                <w:bCs w:val="0"/>
                <w:lang w:eastAsia="zh-CN"/>
              </w:rPr>
              <w:t>）</w:t>
            </w:r>
            <w:r>
              <w:rPr>
                <w:rFonts w:hint="eastAsia"/>
                <w:b w:val="0"/>
                <w:bCs w:val="0"/>
              </w:rPr>
              <w:t>投标人须提供具有统一社会信用代码的新版营业执照副本原件或复印件；</w:t>
            </w:r>
          </w:p>
          <w:p>
            <w:pPr>
              <w:pStyle w:val="12"/>
              <w:spacing w:line="360" w:lineRule="auto"/>
              <w:ind w:firstLine="420" w:firstLineChars="200"/>
              <w:rPr>
                <w:b/>
              </w:rPr>
            </w:pPr>
            <w:r>
              <w:rPr>
                <w:rFonts w:hint="eastAsia"/>
                <w:lang w:eastAsia="zh-CN"/>
              </w:rPr>
              <w:t>（</w:t>
            </w:r>
            <w:r>
              <w:rPr>
                <w:rFonts w:hint="eastAsia"/>
                <w:lang w:val="en-US" w:eastAsia="zh-CN"/>
              </w:rPr>
              <w:t>4</w:t>
            </w:r>
            <w:r>
              <w:rPr>
                <w:rFonts w:hint="eastAsia"/>
                <w:lang w:eastAsia="zh-CN"/>
              </w:rPr>
              <w:t>）</w:t>
            </w:r>
            <w:r>
              <w:rPr>
                <w:rFonts w:hint="eastAsia"/>
              </w:rPr>
              <w:t>具有良好的商业信誉，在国家企业信用信息公示系统中无行政处罚、列入经营异常名录和列入严重违法失信企业名单（黑名单）信息或上述信息已被移除。</w:t>
            </w:r>
          </w:p>
          <w:p>
            <w:pPr>
              <w:pStyle w:val="12"/>
              <w:spacing w:line="360" w:lineRule="auto"/>
              <w:ind w:firstLine="420" w:firstLineChars="200"/>
            </w:pPr>
            <w:r>
              <w:rPr>
                <w:rFonts w:hint="eastAsia"/>
                <w:lang w:eastAsia="zh-CN"/>
              </w:rPr>
              <w:t>（</w:t>
            </w:r>
            <w:r>
              <w:rPr>
                <w:rFonts w:hint="eastAsia"/>
                <w:lang w:val="en-US" w:eastAsia="zh-CN"/>
              </w:rPr>
              <w:t>5</w:t>
            </w:r>
            <w:r>
              <w:rPr>
                <w:rFonts w:hint="eastAsia"/>
                <w:lang w:eastAsia="zh-CN"/>
              </w:rPr>
              <w:t>）</w:t>
            </w:r>
            <w:r>
              <w:rPr>
                <w:rFonts w:hint="eastAsia"/>
              </w:rPr>
              <w:t>投标人在近三年内在经营活动中无违法记录。</w:t>
            </w:r>
          </w:p>
          <w:p>
            <w:pPr>
              <w:pStyle w:val="12"/>
              <w:spacing w:line="360" w:lineRule="auto"/>
              <w:ind w:firstLine="420" w:firstLineChars="200"/>
            </w:pPr>
            <w:r>
              <w:rPr>
                <w:rFonts w:hint="eastAsia"/>
                <w:lang w:eastAsia="zh-CN"/>
              </w:rPr>
              <w:t>（</w:t>
            </w:r>
            <w:r>
              <w:rPr>
                <w:rFonts w:hint="eastAsia"/>
                <w:lang w:val="en-US" w:eastAsia="zh-CN"/>
              </w:rPr>
              <w:t>6</w:t>
            </w:r>
            <w:r>
              <w:rPr>
                <w:rFonts w:hint="eastAsia"/>
                <w:lang w:eastAsia="zh-CN"/>
              </w:rPr>
              <w:t>）</w:t>
            </w:r>
            <w:r>
              <w:rPr>
                <w:rFonts w:hint="eastAsia"/>
              </w:rPr>
              <w:t>具有健全的财务会计制度，财务状况和市场行为良好。没有处于被有权机关吊销营业执照、吊销资质、停业整顿、取消投标资格以及财产被接管、冻结或进入破产程序等。</w:t>
            </w:r>
          </w:p>
          <w:p>
            <w:pPr>
              <w:pStyle w:val="12"/>
              <w:spacing w:line="360" w:lineRule="auto"/>
              <w:ind w:firstLine="420" w:firstLineChars="200"/>
              <w:rPr>
                <w:rFonts w:hint="eastAsia"/>
              </w:rPr>
            </w:pPr>
            <w:r>
              <w:rPr>
                <w:rFonts w:hint="eastAsia"/>
                <w:lang w:eastAsia="zh-CN"/>
              </w:rPr>
              <w:t>（</w:t>
            </w:r>
            <w:r>
              <w:rPr>
                <w:rFonts w:hint="eastAsia"/>
                <w:lang w:val="en-US" w:eastAsia="zh-CN"/>
              </w:rPr>
              <w:t>7</w:t>
            </w:r>
            <w:r>
              <w:rPr>
                <w:rFonts w:hint="eastAsia"/>
                <w:lang w:eastAsia="zh-CN"/>
              </w:rPr>
              <w:t>）</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12"/>
              <w:spacing w:line="360" w:lineRule="auto"/>
              <w:ind w:firstLine="420" w:firstLineChars="200"/>
            </w:pPr>
            <w:r>
              <w:rPr>
                <w:rFonts w:hint="eastAsia"/>
                <w:lang w:eastAsia="zh-CN"/>
              </w:rPr>
              <w:t>（</w:t>
            </w:r>
            <w:r>
              <w:rPr>
                <w:rFonts w:hint="eastAsia"/>
                <w:lang w:val="en-US" w:eastAsia="zh-CN"/>
              </w:rPr>
              <w:t>8</w:t>
            </w:r>
            <w:r>
              <w:rPr>
                <w:rFonts w:hint="eastAsia"/>
                <w:lang w:eastAsia="zh-CN"/>
              </w:rPr>
              <w:t>）</w:t>
            </w:r>
            <w:r>
              <w:rPr>
                <w:rFonts w:hint="eastAsia"/>
              </w:rPr>
              <w:t>投标人须具有履行合同所必须的设备、财务、技术、服务等方面的资质和能力；</w:t>
            </w:r>
          </w:p>
          <w:p>
            <w:pPr>
              <w:pStyle w:val="12"/>
              <w:spacing w:line="360" w:lineRule="auto"/>
              <w:ind w:firstLine="420" w:firstLineChars="200"/>
            </w:pPr>
            <w:r>
              <w:rPr>
                <w:rFonts w:hint="eastAsia"/>
                <w:lang w:eastAsia="zh-CN"/>
              </w:rPr>
              <w:t>（</w:t>
            </w:r>
            <w:r>
              <w:rPr>
                <w:rFonts w:hint="eastAsia"/>
                <w:lang w:val="en-US" w:eastAsia="zh-CN"/>
              </w:rPr>
              <w:t>9</w:t>
            </w:r>
            <w:r>
              <w:rPr>
                <w:rFonts w:hint="eastAsia"/>
                <w:lang w:eastAsia="zh-CN"/>
              </w:rPr>
              <w:t>）</w:t>
            </w:r>
            <w:r>
              <w:rPr>
                <w:rFonts w:hint="eastAsia"/>
              </w:rPr>
              <w:t>投标人须具有完全履行招标文件的所有要求的能力；</w:t>
            </w:r>
          </w:p>
          <w:p>
            <w:pPr>
              <w:pStyle w:val="12"/>
              <w:spacing w:line="360" w:lineRule="auto"/>
              <w:ind w:firstLine="420" w:firstLineChars="200"/>
            </w:pPr>
            <w:r>
              <w:rPr>
                <w:rFonts w:hint="eastAsia"/>
                <w:lang w:val="en-US" w:eastAsia="zh-CN"/>
              </w:rPr>
              <w:t>（10）</w:t>
            </w:r>
            <w:r>
              <w:rPr>
                <w:rFonts w:hint="eastAsia"/>
              </w:rPr>
              <w:t>投标人须认可招标人的工作指令，包括节、假日能正常开展工作的要求；</w:t>
            </w:r>
          </w:p>
          <w:p>
            <w:pPr>
              <w:pStyle w:val="12"/>
              <w:spacing w:line="360" w:lineRule="auto"/>
              <w:ind w:firstLine="420" w:firstLineChars="200"/>
              <w:rPr>
                <w:rFonts w:ascii="宋体" w:hAnsi="宋体"/>
                <w:sz w:val="24"/>
              </w:rPr>
            </w:pPr>
            <w:r>
              <w:rPr>
                <w:rFonts w:hint="eastAsia"/>
                <w:lang w:eastAsia="zh-CN"/>
              </w:rPr>
              <w:t>（</w:t>
            </w:r>
            <w:r>
              <w:rPr>
                <w:rFonts w:hint="eastAsia"/>
                <w:lang w:val="en-US" w:eastAsia="zh-CN"/>
              </w:rPr>
              <w:t>11</w:t>
            </w:r>
            <w:r>
              <w:rPr>
                <w:rFonts w:hint="eastAsia"/>
                <w:lang w:eastAsia="zh-CN"/>
              </w:rPr>
              <w:t>）</w:t>
            </w:r>
            <w:r>
              <w:rPr>
                <w:rFonts w:hint="eastAsia"/>
              </w:rPr>
              <w:t>投标人必须是最终投标、签订合同的单位，不得以任何理由将已中标项目以任何形式转包给其他单位；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1"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招标文件的答疑、澄清和修改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6</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napToGrid w:val="0"/>
              <w:spacing w:line="360" w:lineRule="auto"/>
              <w:ind w:firstLine="480" w:firstLineChars="200"/>
              <w:rPr>
                <w:rFonts w:ascii="宋体" w:hAnsi="宋体"/>
                <w:sz w:val="24"/>
                <w:szCs w:val="24"/>
              </w:rPr>
            </w:pPr>
            <w:r>
              <w:rPr>
                <w:rFonts w:hint="eastAsia" w:ascii="宋体" w:hAnsi="宋体" w:cs="宋体"/>
                <w:sz w:val="24"/>
              </w:rPr>
              <w:t>提交疑问时间：</w:t>
            </w:r>
            <w:r>
              <w:rPr>
                <w:rFonts w:hint="eastAsia"/>
                <w:b/>
                <w:sz w:val="24"/>
                <w:u w:val="single"/>
              </w:rPr>
              <w:t xml:space="preserve">  202</w:t>
            </w:r>
            <w:r>
              <w:rPr>
                <w:rFonts w:hint="eastAsia"/>
                <w:b/>
                <w:sz w:val="24"/>
                <w:u w:val="single"/>
                <w:lang w:val="en-US" w:eastAsia="zh-CN"/>
              </w:rPr>
              <w:t>6</w:t>
            </w:r>
            <w:r>
              <w:rPr>
                <w:rFonts w:hint="eastAsia"/>
                <w:b/>
                <w:sz w:val="24"/>
                <w:u w:val="single"/>
              </w:rPr>
              <w:t>年</w:t>
            </w:r>
            <w:r>
              <w:rPr>
                <w:rFonts w:hint="eastAsia"/>
                <w:b/>
                <w:sz w:val="24"/>
                <w:u w:val="single"/>
                <w:lang w:val="en-US" w:eastAsia="zh-CN"/>
              </w:rPr>
              <w:t>6月21日17</w:t>
            </w:r>
            <w:r>
              <w:rPr>
                <w:rFonts w:hint="eastAsia"/>
                <w:b/>
                <w:sz w:val="24"/>
                <w:u w:val="single"/>
              </w:rPr>
              <w:t>时</w:t>
            </w:r>
            <w:r>
              <w:rPr>
                <w:b/>
                <w:sz w:val="24"/>
                <w:u w:val="single"/>
              </w:rPr>
              <w:t>00</w:t>
            </w:r>
            <w:r>
              <w:rPr>
                <w:rFonts w:hint="eastAsia"/>
                <w:b/>
                <w:sz w:val="24"/>
                <w:u w:val="single"/>
              </w:rPr>
              <w:t>分</w:t>
            </w:r>
            <w:r>
              <w:rPr>
                <w:rFonts w:hint="eastAsia"/>
                <w:b/>
                <w:sz w:val="24"/>
              </w:rPr>
              <w:t>前</w:t>
            </w:r>
            <w:r>
              <w:rPr>
                <w:rFonts w:hint="eastAsia" w:ascii="宋体" w:hAnsi="宋体" w:cs="宋体"/>
                <w:sz w:val="24"/>
              </w:rPr>
              <w:t>；</w:t>
            </w:r>
          </w:p>
          <w:p>
            <w:pPr>
              <w:snapToGrid w:val="0"/>
              <w:spacing w:line="360" w:lineRule="auto"/>
              <w:ind w:firstLine="480" w:firstLineChars="200"/>
              <w:jc w:val="left"/>
              <w:rPr>
                <w:rFonts w:hint="eastAsia" w:ascii="宋体" w:hAnsi="宋体"/>
                <w:b/>
                <w:sz w:val="24"/>
              </w:rPr>
            </w:pPr>
            <w:r>
              <w:rPr>
                <w:rFonts w:hint="eastAsia" w:ascii="宋体" w:hAnsi="宋体" w:cs="宋体"/>
                <w:sz w:val="24"/>
              </w:rPr>
              <w:t>提交疑问方式：</w:t>
            </w:r>
            <w:r>
              <w:rPr>
                <w:rFonts w:ascii="宋体" w:hAnsi="宋体" w:cs="宋体"/>
                <w:sz w:val="24"/>
              </w:rPr>
              <w:fldChar w:fldCharType="begin"/>
            </w:r>
            <w:r>
              <w:rPr>
                <w:rFonts w:ascii="宋体" w:hAnsi="宋体" w:cs="宋体"/>
                <w:sz w:val="24"/>
              </w:rPr>
              <w:instrText xml:space="preserve"> HYPERLINK "mailto:</w:instrText>
            </w:r>
            <w:r>
              <w:rPr>
                <w:rFonts w:hint="eastAsia" w:ascii="宋体" w:hAnsi="宋体" w:cs="宋体"/>
                <w:sz w:val="24"/>
              </w:rPr>
              <w:instrText xml:space="preserve">将答疑问题发邮件至</w:instrText>
            </w:r>
            <w:r>
              <w:rPr>
                <w:rFonts w:ascii="宋体" w:hAnsi="宋体" w:cs="宋体"/>
                <w:sz w:val="24"/>
              </w:rPr>
              <w:instrText xml:space="preserve">15762268551</w:instrText>
            </w:r>
            <w:r>
              <w:rPr>
                <w:rFonts w:hint="eastAsia" w:ascii="宋体" w:hAnsi="宋体" w:cs="宋体"/>
                <w:sz w:val="24"/>
              </w:rPr>
              <w:instrText xml:space="preserve">@</w:instrText>
            </w:r>
            <w:r>
              <w:rPr>
                <w:rFonts w:ascii="宋体" w:hAnsi="宋体" w:cs="宋体"/>
                <w:sz w:val="24"/>
              </w:rPr>
              <w:instrText xml:space="preserve">139.</w:instrText>
            </w:r>
            <w:r>
              <w:rPr>
                <w:rFonts w:hint="eastAsia" w:ascii="宋体" w:hAnsi="宋体" w:cs="宋体"/>
                <w:sz w:val="24"/>
              </w:rPr>
              <w:instrText xml:space="preserve">com</w:instrText>
            </w:r>
            <w:r>
              <w:rPr>
                <w:rFonts w:ascii="宋体" w:hAnsi="宋体" w:cs="宋体"/>
                <w:sz w:val="24"/>
              </w:rPr>
              <w:instrText xml:space="preserve"> " </w:instrText>
            </w:r>
            <w:r>
              <w:rPr>
                <w:rFonts w:ascii="宋体" w:hAnsi="宋体" w:cs="宋体"/>
                <w:sz w:val="24"/>
              </w:rPr>
              <w:fldChar w:fldCharType="separate"/>
            </w:r>
            <w:r>
              <w:rPr>
                <w:rFonts w:hint="eastAsia" w:ascii="宋体" w:hAnsi="宋体" w:cs="宋体"/>
                <w:sz w:val="24"/>
              </w:rPr>
              <w:t>将答疑问题发邮件至</w:t>
            </w:r>
            <w:r>
              <w:rPr>
                <w:rFonts w:hint="eastAsia" w:ascii="等线" w:hAnsi="等线" w:eastAsia="等线"/>
                <w:sz w:val="24"/>
                <w:szCs w:val="24"/>
              </w:rPr>
              <w:fldChar w:fldCharType="begin"/>
            </w:r>
            <w:r>
              <w:rPr>
                <w:rFonts w:hint="eastAsia" w:ascii="等线" w:hAnsi="等线" w:eastAsia="等线"/>
                <w:sz w:val="24"/>
                <w:szCs w:val="24"/>
              </w:rPr>
              <w:instrText xml:space="preserve"> HYPERLINK "mailto:269473339.@qq.com" </w:instrText>
            </w:r>
            <w:r>
              <w:rPr>
                <w:rFonts w:hint="eastAsia" w:ascii="等线" w:hAnsi="等线" w:eastAsia="等线"/>
                <w:sz w:val="24"/>
                <w:szCs w:val="24"/>
              </w:rPr>
              <w:fldChar w:fldCharType="separate"/>
            </w:r>
            <w:r>
              <w:rPr>
                <w:rStyle w:val="21"/>
                <w:rFonts w:hint="eastAsia" w:ascii="等线" w:hAnsi="等线" w:eastAsia="等线"/>
                <w:sz w:val="24"/>
                <w:szCs w:val="24"/>
                <w:lang w:eastAsia="zh-CN"/>
              </w:rPr>
              <w:t>wangzekai@sinotruk.com</w:t>
            </w:r>
            <w:r>
              <w:rPr>
                <w:rFonts w:hint="eastAsia" w:ascii="等线" w:hAnsi="等线" w:eastAsia="等线"/>
                <w:sz w:val="24"/>
                <w:szCs w:val="24"/>
              </w:rPr>
              <w:fldChar w:fldCharType="end"/>
            </w:r>
            <w:r>
              <w:rPr>
                <w:rFonts w:ascii="宋体" w:hAnsi="宋体" w:cs="宋体"/>
                <w:sz w:val="24"/>
              </w:rPr>
              <w:fldChar w:fldCharType="end"/>
            </w:r>
            <w:r>
              <w:rPr>
                <w:rFonts w:hint="eastAsia" w:ascii="宋体" w:hAnsi="宋体" w:cs="宋体"/>
                <w:sz w:val="24"/>
              </w:rPr>
              <w:t>，并电话通</w:t>
            </w:r>
            <w:r>
              <w:rPr>
                <w:rFonts w:hint="eastAsia" w:ascii="宋体" w:hAnsi="宋体"/>
                <w:b/>
                <w:sz w:val="24"/>
              </w:rPr>
              <w:t>知招标人。</w:t>
            </w:r>
          </w:p>
          <w:p>
            <w:pPr>
              <w:snapToGrid w:val="0"/>
              <w:spacing w:line="360" w:lineRule="auto"/>
              <w:ind w:firstLine="482" w:firstLineChars="200"/>
              <w:rPr>
                <w:rFonts w:hint="eastAsia" w:ascii="宋体" w:hAnsi="宋体"/>
                <w:b/>
                <w:sz w:val="24"/>
                <w:u w:val="single"/>
              </w:rPr>
            </w:pPr>
            <w:r>
              <w:rPr>
                <w:rFonts w:hint="eastAsia" w:ascii="宋体" w:hAnsi="宋体"/>
                <w:b/>
                <w:sz w:val="24"/>
              </w:rPr>
              <w:t>现场勘查截止时间：</w:t>
            </w:r>
            <w:r>
              <w:rPr>
                <w:rFonts w:hint="eastAsia" w:ascii="宋体" w:hAnsi="宋体"/>
                <w:b/>
                <w:sz w:val="24"/>
                <w:u w:val="single"/>
              </w:rPr>
              <w:t>202</w:t>
            </w:r>
            <w:r>
              <w:rPr>
                <w:rFonts w:hint="eastAsia" w:ascii="宋体" w:hAnsi="宋体"/>
                <w:b/>
                <w:sz w:val="24"/>
                <w:u w:val="single"/>
                <w:lang w:val="en-US" w:eastAsia="zh-CN"/>
              </w:rPr>
              <w:t>6</w:t>
            </w:r>
            <w:r>
              <w:rPr>
                <w:rFonts w:hint="eastAsia" w:ascii="宋体" w:hAnsi="宋体"/>
                <w:b/>
                <w:sz w:val="24"/>
                <w:u w:val="single"/>
              </w:rPr>
              <w:t>年</w:t>
            </w:r>
            <w:r>
              <w:rPr>
                <w:rFonts w:hint="eastAsia" w:ascii="宋体" w:hAnsi="宋体"/>
                <w:b/>
                <w:sz w:val="24"/>
                <w:u w:val="single"/>
                <w:lang w:val="en-US" w:eastAsia="zh-CN"/>
              </w:rPr>
              <w:t>6月21日</w:t>
            </w:r>
          </w:p>
          <w:p>
            <w:pPr>
              <w:snapToGrid w:val="0"/>
              <w:spacing w:line="360" w:lineRule="auto"/>
              <w:ind w:firstLine="482" w:firstLineChars="200"/>
              <w:rPr>
                <w:rFonts w:hint="eastAsia" w:ascii="宋体" w:hAnsi="宋体"/>
                <w:b/>
                <w:sz w:val="24"/>
                <w:u w:val="single"/>
              </w:rPr>
            </w:pPr>
            <w:r>
              <w:rPr>
                <w:rFonts w:hint="eastAsia" w:ascii="宋体" w:hAnsi="宋体"/>
                <w:b/>
                <w:sz w:val="24"/>
              </w:rPr>
              <w:t>商务联系人及联系电话：</w:t>
            </w:r>
            <w:r>
              <w:rPr>
                <w:rFonts w:hint="eastAsia" w:ascii="宋体" w:hAnsi="宋体" w:cs="宋体"/>
                <w:sz w:val="24"/>
                <w:lang w:eastAsia="zh-CN"/>
              </w:rPr>
              <w:t>张卫波</w:t>
            </w:r>
            <w:r>
              <w:rPr>
                <w:rFonts w:hint="eastAsia" w:ascii="宋体" w:hAnsi="宋体" w:cs="宋体"/>
                <w:sz w:val="24"/>
                <w:lang w:val="en-US" w:eastAsia="zh-CN"/>
              </w:rPr>
              <w:t xml:space="preserve"> </w:t>
            </w:r>
            <w:r>
              <w:rPr>
                <w:rFonts w:hint="eastAsia" w:ascii="宋体" w:hAnsi="宋体" w:eastAsia="宋体" w:cs="宋体"/>
                <w:sz w:val="24"/>
                <w:lang w:val="en-US" w:eastAsia="zh-CN"/>
              </w:rPr>
              <w:t>15253846000</w:t>
            </w:r>
          </w:p>
          <w:p>
            <w:pPr>
              <w:snapToGrid w:val="0"/>
              <w:spacing w:line="360" w:lineRule="auto"/>
              <w:ind w:firstLine="482" w:firstLineChars="200"/>
              <w:jc w:val="left"/>
              <w:rPr>
                <w:rFonts w:ascii="宋体" w:hAnsi="宋体"/>
                <w:b/>
                <w:sz w:val="24"/>
                <w:u w:val="single"/>
              </w:rPr>
            </w:pPr>
            <w:r>
              <w:rPr>
                <w:rFonts w:hint="eastAsia" w:ascii="宋体" w:hAnsi="宋体"/>
                <w:b/>
                <w:sz w:val="24"/>
              </w:rPr>
              <w:t>现场勘查、技术答疑联系人及联系电话：</w:t>
            </w:r>
            <w:r>
              <w:rPr>
                <w:rFonts w:hint="eastAsia" w:ascii="宋体" w:hAnsi="Courier New" w:eastAsia="宋体" w:cs="Times New Roman"/>
                <w:szCs w:val="21"/>
                <w:lang w:val="en-US" w:eastAsia="zh-CN"/>
              </w:rPr>
              <w:t>杨富涛15005481753</w:t>
            </w:r>
            <w:r>
              <w:rPr>
                <w:rFonts w:hint="eastAsia" w:ascii="宋体" w:hAnsi="宋体"/>
                <w:b/>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7</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cs="宋体"/>
                <w:sz w:val="24"/>
                <w:szCs w:val="24"/>
              </w:rPr>
            </w:pPr>
            <w:r>
              <w:rPr>
                <w:rFonts w:hint="eastAsia" w:ascii="宋体" w:hAnsi="宋体" w:cs="宋体"/>
                <w:sz w:val="24"/>
              </w:rPr>
              <w:t>领取答疑、澄清和修改文件时间：开标前</w:t>
            </w:r>
            <w:r>
              <w:rPr>
                <w:rFonts w:hint="eastAsia" w:ascii="宋体" w:hAnsi="宋体" w:cs="宋体"/>
                <w:sz w:val="24"/>
                <w:u w:val="single"/>
              </w:rPr>
              <w:t xml:space="preserve"> 2 </w:t>
            </w:r>
            <w:r>
              <w:rPr>
                <w:rFonts w:hint="eastAsia" w:ascii="宋体" w:hAnsi="宋体" w:cs="宋体"/>
                <w:sz w:val="24"/>
              </w:rPr>
              <w:t>天；</w:t>
            </w:r>
          </w:p>
          <w:p>
            <w:pPr>
              <w:spacing w:line="360" w:lineRule="auto"/>
              <w:ind w:firstLine="480" w:firstLineChars="200"/>
              <w:rPr>
                <w:rFonts w:ascii="宋体" w:hAnsi="宋体"/>
                <w:sz w:val="24"/>
                <w:szCs w:val="24"/>
              </w:rPr>
            </w:pPr>
            <w:r>
              <w:rPr>
                <w:rFonts w:hint="eastAsia" w:ascii="宋体" w:hAnsi="宋体"/>
                <w:sz w:val="24"/>
              </w:rPr>
              <w:t>答疑、澄清和修改文件方式：招标人将以电子邮件的方式将招标文件的答疑澄清文件发送至投标报名时登记的电子邮箱</w:t>
            </w:r>
            <w:r>
              <w:rPr>
                <w:rStyle w:val="21"/>
                <w:rFonts w:hint="eastAsia" w:ascii="宋体" w:hAnsi="宋体"/>
                <w:color w:val="auto"/>
              </w:rPr>
              <w:t>（word文档及加盖公章的扫描件各一份）</w:t>
            </w:r>
            <w:r>
              <w:rPr>
                <w:rFonts w:hint="eastAsia" w:ascii="宋体" w:hAnsi="宋体"/>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8</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“投标文件组成”详见“投标人须知”第9条。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9</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pStyle w:val="10"/>
              <w:spacing w:after="0" w:line="360" w:lineRule="auto"/>
              <w:rPr>
                <w:rFonts w:ascii="宋体" w:hAnsi="宋体"/>
                <w:sz w:val="24"/>
                <w:szCs w:val="24"/>
                <w:lang w:val="en-US" w:eastAsia="zh-CN"/>
              </w:rPr>
            </w:pPr>
            <w:r>
              <w:rPr>
                <w:rFonts w:hint="eastAsia" w:ascii="宋体" w:hAnsi="宋体" w:cs="宋体"/>
                <w:sz w:val="24"/>
                <w:lang w:val="en-US" w:eastAsia="zh-CN"/>
              </w:rPr>
              <w:t>投标文件份数：</w:t>
            </w:r>
          </w:p>
          <w:p>
            <w:pPr>
              <w:pStyle w:val="10"/>
              <w:spacing w:after="0" w:line="360" w:lineRule="auto"/>
              <w:rPr>
                <w:rFonts w:hint="eastAsia" w:ascii="宋体" w:hAnsi="宋体" w:cs="宋体"/>
                <w:sz w:val="24"/>
                <w:lang w:val="en-US" w:eastAsia="zh-CN"/>
              </w:rPr>
            </w:pPr>
            <w:r>
              <w:rPr>
                <w:rFonts w:hint="eastAsia" w:ascii="宋体" w:hAnsi="宋体" w:cs="宋体"/>
                <w:sz w:val="24"/>
                <w:lang w:val="en-US" w:eastAsia="zh-CN"/>
              </w:rPr>
              <w:t>1、资格审查文件一份，单独密封；</w:t>
            </w:r>
          </w:p>
          <w:p>
            <w:pPr>
              <w:pStyle w:val="10"/>
              <w:spacing w:after="0" w:line="360" w:lineRule="auto"/>
              <w:rPr>
                <w:rFonts w:hint="eastAsia" w:ascii="宋体" w:hAnsi="宋体" w:cs="宋体"/>
                <w:sz w:val="24"/>
                <w:szCs w:val="24"/>
                <w:lang w:val="en-US" w:eastAsia="zh-CN"/>
              </w:rPr>
            </w:pPr>
            <w:r>
              <w:rPr>
                <w:rFonts w:hint="eastAsia" w:ascii="宋体" w:hAnsi="宋体" w:cs="宋体"/>
                <w:sz w:val="24"/>
                <w:lang w:val="en-US" w:eastAsia="zh-CN"/>
              </w:rPr>
              <w:t>2、技术文件正本一份和副本三份，</w:t>
            </w:r>
            <w:r>
              <w:rPr>
                <w:rFonts w:hint="eastAsia" w:ascii="宋体" w:hAnsi="宋体" w:cs="宋体"/>
                <w:sz w:val="24"/>
                <w:szCs w:val="24"/>
                <w:lang w:val="en-US" w:eastAsia="zh-CN"/>
              </w:rPr>
              <w:t>正、副本密封在一起，正本在最上。</w:t>
            </w:r>
          </w:p>
          <w:p>
            <w:pPr>
              <w:pStyle w:val="10"/>
              <w:spacing w:after="0" w:line="360" w:lineRule="auto"/>
              <w:rPr>
                <w:rFonts w:ascii="宋体" w:hAnsi="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lang w:val="en-US" w:eastAsia="zh-CN"/>
              </w:rPr>
              <w:t>商务文件正本一份和副本三份，</w:t>
            </w:r>
            <w:r>
              <w:rPr>
                <w:rFonts w:hint="eastAsia" w:ascii="宋体" w:hAnsi="宋体" w:cs="宋体"/>
                <w:sz w:val="24"/>
                <w:szCs w:val="24"/>
                <w:lang w:val="en-US" w:eastAsia="zh-CN"/>
              </w:rPr>
              <w:t>正、副本密封在一起，正本在最上。</w:t>
            </w:r>
          </w:p>
          <w:p>
            <w:pPr>
              <w:pStyle w:val="10"/>
              <w:spacing w:after="0" w:line="360" w:lineRule="auto"/>
              <w:rPr>
                <w:rFonts w:hint="eastAsia" w:ascii="宋体" w:hAnsi="宋体" w:cs="宋体"/>
                <w:sz w:val="24"/>
                <w:lang w:val="en-US" w:eastAsia="zh-CN"/>
              </w:rPr>
            </w:pPr>
            <w:r>
              <w:rPr>
                <w:rFonts w:hint="eastAsia" w:ascii="宋体" w:hAnsi="宋体" w:cs="宋体"/>
                <w:b/>
                <w:bCs/>
                <w:sz w:val="24"/>
                <w:lang w:val="en-US" w:eastAsia="zh-CN"/>
              </w:rPr>
              <w:t>（资格审查文件、技术文件、商务文件分别密封，不得在同一密封袋内</w:t>
            </w:r>
            <w:r>
              <w:rPr>
                <w:rFonts w:hint="eastAsia" w:ascii="宋体" w:hAnsi="宋体" w:cs="宋体"/>
                <w:sz w:val="24"/>
                <w:lang w:val="en-US" w:eastAsia="zh-CN"/>
              </w:rPr>
              <w:t>）</w:t>
            </w:r>
          </w:p>
          <w:p>
            <w:pPr>
              <w:pStyle w:val="9"/>
              <w:rPr>
                <w:rFonts w:hint="eastAsia" w:ascii="宋体" w:hAnsi="宋体"/>
                <w:sz w:val="24"/>
                <w:lang w:val="en-US" w:eastAsia="zh-CN"/>
              </w:rPr>
            </w:pPr>
            <w:r>
              <w:rPr>
                <w:rFonts w:hint="eastAsia" w:ascii="宋体" w:hAnsi="宋体" w:cs="宋体"/>
                <w:sz w:val="24"/>
                <w:lang w:val="en-US" w:eastAsia="zh-CN"/>
              </w:rPr>
              <w:t>4、USB接口设备存储的电子版投标文件一份</w:t>
            </w:r>
            <w:r>
              <w:rPr>
                <w:rFonts w:hint="eastAsia" w:ascii="宋体" w:hAnsi="宋体"/>
                <w:bCs/>
                <w:sz w:val="24"/>
                <w:lang w:val="en-US" w:eastAsia="zh-CN"/>
              </w:rPr>
              <w:t>（</w:t>
            </w:r>
            <w:r>
              <w:rPr>
                <w:rFonts w:hint="eastAsia" w:ascii="宋体" w:hAnsi="宋体"/>
                <w:sz w:val="24"/>
                <w:lang w:val="en-US" w:eastAsia="zh-CN"/>
              </w:rPr>
              <w:t>包含投标文件全部内容，</w:t>
            </w:r>
            <w:r>
              <w:rPr>
                <w:rFonts w:hint="eastAsia" w:ascii="宋体" w:hAnsi="宋体"/>
                <w:b/>
                <w:bCs/>
                <w:sz w:val="24"/>
                <w:lang w:val="en-US" w:eastAsia="zh-CN"/>
              </w:rPr>
              <w:t>PDF及word格式各一份</w:t>
            </w:r>
            <w:r>
              <w:rPr>
                <w:rFonts w:hint="eastAsia" w:ascii="宋体" w:hAnsi="宋体"/>
                <w:bCs/>
                <w:sz w:val="24"/>
                <w:lang w:val="en-US" w:eastAsia="zh-CN"/>
              </w:rPr>
              <w:t>），单独密封</w:t>
            </w:r>
            <w:r>
              <w:rPr>
                <w:rFonts w:hint="eastAsia" w:ascii="宋体" w:hAnsi="宋体" w:cs="宋体"/>
                <w:sz w:val="24"/>
                <w:lang w:val="en-US" w:eastAsia="zh-CN"/>
              </w:rPr>
              <w:t>；（USB接口存储设备不退还）</w:t>
            </w:r>
          </w:p>
          <w:p>
            <w:pPr>
              <w:pStyle w:val="10"/>
              <w:spacing w:after="0" w:line="360" w:lineRule="auto"/>
              <w:rPr>
                <w:rFonts w:ascii="宋体" w:hAnsi="宋体"/>
                <w:kern w:val="2"/>
                <w:sz w:val="24"/>
                <w:lang w:val="en-US" w:eastAsia="zh-CN"/>
              </w:rPr>
            </w:pPr>
            <w:r>
              <w:rPr>
                <w:rFonts w:hint="eastAsia" w:ascii="宋体" w:hAnsi="宋体" w:cs="宋体"/>
                <w:sz w:val="24"/>
                <w:lang w:val="en-US" w:eastAsia="zh-CN"/>
              </w:rPr>
              <w:t>5、单独密封的开标一览表一份。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10</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480" w:firstLineChars="200"/>
              <w:rPr>
                <w:rFonts w:ascii="宋体" w:hAnsi="宋体"/>
                <w:sz w:val="24"/>
                <w:szCs w:val="24"/>
              </w:rPr>
            </w:pPr>
            <w:r>
              <w:rPr>
                <w:rFonts w:hint="eastAsia" w:ascii="宋体" w:hAnsi="宋体" w:cs="宋体"/>
                <w:sz w:val="24"/>
              </w:rPr>
              <w:t>投标文件密封和标记：</w:t>
            </w:r>
          </w:p>
          <w:p>
            <w:pPr>
              <w:spacing w:line="360" w:lineRule="auto"/>
              <w:ind w:firstLine="480" w:firstLineChars="200"/>
              <w:rPr>
                <w:rFonts w:hint="eastAsia" w:ascii="宋体" w:hAnsi="宋体" w:cs="宋体"/>
                <w:sz w:val="24"/>
              </w:rPr>
            </w:pPr>
            <w:r>
              <w:rPr>
                <w:rFonts w:hint="eastAsia" w:ascii="宋体" w:hAnsi="宋体" w:cs="宋体"/>
                <w:sz w:val="24"/>
              </w:rPr>
              <w:t>投标人应将投标文件的正本和所有副本、电子版及开标一览表分别密封后再密封在一个包封内，并在封面明显处注明以下内容：</w:t>
            </w:r>
          </w:p>
          <w:p>
            <w:pPr>
              <w:spacing w:line="360" w:lineRule="auto"/>
              <w:ind w:firstLine="480" w:firstLineChars="200"/>
              <w:rPr>
                <w:rFonts w:hint="eastAsia" w:ascii="宋体" w:hAnsi="宋体"/>
                <w:sz w:val="24"/>
              </w:rPr>
            </w:pPr>
            <w:r>
              <w:rPr>
                <w:rFonts w:hint="eastAsia" w:ascii="宋体" w:hAnsi="宋体" w:cs="宋体"/>
                <w:sz w:val="24"/>
              </w:rPr>
              <w:t>1) 项目编号、项目名称</w:t>
            </w:r>
          </w:p>
          <w:p>
            <w:pPr>
              <w:spacing w:line="360" w:lineRule="auto"/>
              <w:ind w:firstLine="480" w:firstLineChars="200"/>
              <w:rPr>
                <w:rFonts w:hint="eastAsia" w:ascii="宋体" w:hAnsi="宋体"/>
                <w:sz w:val="24"/>
              </w:rPr>
            </w:pPr>
            <w:r>
              <w:rPr>
                <w:rFonts w:hint="eastAsia" w:ascii="宋体" w:hAnsi="宋体" w:cs="宋体"/>
                <w:sz w:val="24"/>
              </w:rPr>
              <w:t>2)招标文件正本和副本、电子版或开标一览表</w:t>
            </w:r>
          </w:p>
          <w:p>
            <w:pPr>
              <w:spacing w:line="360" w:lineRule="auto"/>
              <w:ind w:firstLine="480" w:firstLineChars="200"/>
              <w:rPr>
                <w:rFonts w:hint="eastAsia" w:ascii="宋体" w:hAnsi="宋体"/>
                <w:sz w:val="24"/>
              </w:rPr>
            </w:pPr>
            <w:r>
              <w:rPr>
                <w:rFonts w:hint="eastAsia" w:ascii="宋体" w:hAnsi="宋体" w:cs="宋体"/>
                <w:sz w:val="24"/>
              </w:rPr>
              <w:t>3) 投标人名称（加盖公章）、地址、邮编、电话、传真</w:t>
            </w:r>
          </w:p>
          <w:p>
            <w:pPr>
              <w:spacing w:line="360" w:lineRule="auto"/>
              <w:ind w:firstLine="480" w:firstLineChars="200"/>
              <w:rPr>
                <w:rFonts w:hint="eastAsia" w:ascii="宋体" w:hAnsi="宋体" w:cs="宋体"/>
                <w:sz w:val="24"/>
              </w:rPr>
            </w:pPr>
            <w:r>
              <w:rPr>
                <w:rFonts w:hint="eastAsia" w:ascii="宋体" w:hAnsi="宋体" w:cs="宋体"/>
                <w:sz w:val="24"/>
              </w:rPr>
              <w:t>4）每一密封件在封口处注明“于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分之前不准启封”字样。</w:t>
            </w:r>
          </w:p>
          <w:p>
            <w:pPr>
              <w:spacing w:line="360" w:lineRule="auto"/>
              <w:ind w:firstLine="480" w:firstLineChars="200"/>
              <w:rPr>
                <w:rFonts w:ascii="宋体" w:hAnsi="宋体"/>
                <w:sz w:val="24"/>
              </w:rPr>
            </w:pPr>
            <w:r>
              <w:rPr>
                <w:rFonts w:hint="eastAsia" w:ascii="宋体" w:hAnsi="宋体" w:cs="宋体"/>
                <w:sz w:val="24"/>
              </w:rPr>
              <w:t>注：未按以上要求密封和标记的按无效投标处理。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sz w:val="24"/>
              </w:rPr>
              <w:t>11</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pStyle w:val="10"/>
              <w:spacing w:after="0" w:line="5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投标文件的装订：</w:t>
            </w:r>
          </w:p>
          <w:p>
            <w:pPr>
              <w:pStyle w:val="10"/>
              <w:spacing w:after="0" w:line="560" w:lineRule="exact"/>
              <w:ind w:firstLine="480" w:firstLineChars="200"/>
              <w:rPr>
                <w:rFonts w:ascii="宋体" w:hAnsi="宋体"/>
                <w:kern w:val="2"/>
                <w:sz w:val="24"/>
                <w:lang w:val="en-US" w:eastAsia="zh-CN"/>
              </w:rPr>
            </w:pPr>
            <w:r>
              <w:rPr>
                <w:rFonts w:hint="eastAsia" w:ascii="宋体" w:hAnsi="宋体" w:cs="宋体"/>
                <w:sz w:val="24"/>
                <w:lang w:val="en-US" w:eastAsia="zh-CN"/>
              </w:rPr>
              <w:t>投标人必须将投标文件按照投标文件组成的顺序分别</w:t>
            </w:r>
            <w:r>
              <w:rPr>
                <w:rFonts w:hint="eastAsia" w:ascii="宋体" w:hAnsi="宋体" w:cs="宋体"/>
                <w:b/>
                <w:sz w:val="24"/>
                <w:u w:val="single"/>
                <w:lang w:val="en-US" w:eastAsia="zh-CN"/>
              </w:rPr>
              <w:t>胶装</w:t>
            </w:r>
            <w:r>
              <w:rPr>
                <w:rFonts w:hint="eastAsia" w:ascii="宋体" w:hAnsi="宋体" w:cs="宋体"/>
                <w:sz w:val="24"/>
                <w:lang w:val="en-US" w:eastAsia="zh-CN"/>
              </w:rPr>
              <w:t>成册，并在首页编制“投标文件目录”。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投标文件的递交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0" w:hRule="atLeast"/>
          <w:jc w:val="center"/>
        </w:trPr>
        <w:tc>
          <w:tcPr>
            <w:tcW w:w="645"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2</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523" w:firstLineChars="218"/>
              <w:rPr>
                <w:rFonts w:ascii="宋体" w:hAnsi="宋体"/>
                <w:sz w:val="24"/>
                <w:szCs w:val="24"/>
                <w:highlight w:val="none"/>
              </w:rPr>
            </w:pPr>
            <w:r>
              <w:rPr>
                <w:rFonts w:hint="eastAsia" w:ascii="宋体" w:hAnsi="宋体" w:cs="宋体"/>
                <w:sz w:val="24"/>
                <w:highlight w:val="none"/>
              </w:rPr>
              <w:t>投标文件递交时间：</w:t>
            </w:r>
            <w:r>
              <w:rPr>
                <w:rFonts w:hint="eastAsia" w:ascii="宋体" w:hAnsi="宋体"/>
                <w:bCs/>
                <w:sz w:val="24"/>
                <w:highlight w:val="none"/>
                <w:u w:val="single"/>
              </w:rPr>
              <w:t xml:space="preserve"> </w:t>
            </w:r>
            <w:r>
              <w:rPr>
                <w:rFonts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rPr>
              <w:t>年</w:t>
            </w:r>
            <w:r>
              <w:rPr>
                <w:rFonts w:hint="eastAsia" w:ascii="宋体" w:hAnsi="宋体"/>
                <w:bCs/>
                <w:sz w:val="24"/>
                <w:highlight w:val="none"/>
                <w:u w:val="single"/>
                <w:lang w:val="en-US" w:eastAsia="zh-CN"/>
              </w:rPr>
              <w:t>6月23日</w:t>
            </w:r>
            <w:r>
              <w:rPr>
                <w:rFonts w:hint="eastAsia" w:ascii="宋体" w:hAnsi="宋体" w:cs="宋体"/>
                <w:sz w:val="24"/>
                <w:highlight w:val="none"/>
              </w:rPr>
              <w:t xml:space="preserve"> 上午08:55（北京时间）</w:t>
            </w:r>
            <w:r>
              <w:rPr>
                <w:rFonts w:hint="eastAsia" w:ascii="宋体" w:hAnsi="宋体" w:cs="宋体"/>
                <w:sz w:val="24"/>
                <w:highlight w:val="none"/>
                <w:lang w:eastAsia="zh-CN"/>
              </w:rPr>
              <w:t>（暂定，以电话通知为准）</w:t>
            </w:r>
            <w:r>
              <w:rPr>
                <w:rFonts w:hint="eastAsia" w:ascii="宋体" w:hAnsi="宋体" w:cs="宋体"/>
                <w:sz w:val="24"/>
                <w:highlight w:val="none"/>
              </w:rPr>
              <w:t xml:space="preserve">；                  </w:t>
            </w:r>
          </w:p>
          <w:p>
            <w:pPr>
              <w:spacing w:line="360" w:lineRule="auto"/>
              <w:ind w:firstLine="523" w:firstLineChars="218"/>
              <w:rPr>
                <w:rFonts w:ascii="宋体" w:hAnsi="宋体"/>
                <w:sz w:val="24"/>
                <w:szCs w:val="24"/>
                <w:highlight w:val="none"/>
              </w:rPr>
            </w:pPr>
            <w:r>
              <w:rPr>
                <w:rFonts w:hint="eastAsia" w:ascii="宋体" w:hAnsi="宋体" w:cs="宋体"/>
                <w:sz w:val="24"/>
                <w:highlight w:val="none"/>
              </w:rPr>
              <w:t>投标文件</w:t>
            </w:r>
            <w:r>
              <w:rPr>
                <w:rFonts w:hint="eastAsia" w:ascii="宋体" w:hAnsi="宋体" w:cs="宋体"/>
                <w:sz w:val="24"/>
                <w:highlight w:val="none"/>
                <w:lang w:eastAsia="zh-CN"/>
              </w:rPr>
              <w:t>现场</w:t>
            </w:r>
            <w:r>
              <w:rPr>
                <w:rFonts w:hint="eastAsia" w:ascii="宋体" w:hAnsi="宋体" w:cs="宋体"/>
                <w:sz w:val="24"/>
                <w:highlight w:val="none"/>
              </w:rPr>
              <w:t>递交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jc w:val="center"/>
        </w:trPr>
        <w:tc>
          <w:tcPr>
            <w:tcW w:w="645"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jc w:val="left"/>
              <w:rPr>
                <w:rFonts w:ascii="宋体" w:hAnsi="宋体"/>
                <w:sz w:val="24"/>
                <w:szCs w:val="24"/>
              </w:rPr>
            </w:pP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523" w:firstLineChars="218"/>
              <w:rPr>
                <w:rFonts w:ascii="宋体" w:hAnsi="宋体"/>
                <w:sz w:val="24"/>
                <w:szCs w:val="24"/>
                <w:highlight w:val="none"/>
              </w:rPr>
            </w:pPr>
            <w:r>
              <w:rPr>
                <w:rFonts w:hint="eastAsia" w:ascii="宋体" w:hAnsi="宋体" w:cs="宋体"/>
                <w:sz w:val="24"/>
                <w:highlight w:val="none"/>
              </w:rPr>
              <w:t>投标文件递交地点：</w:t>
            </w:r>
            <w:r>
              <w:rPr>
                <w:rFonts w:hint="eastAsia" w:ascii="宋体" w:hAnsi="宋体"/>
                <w:sz w:val="24"/>
                <w:highlight w:val="none"/>
              </w:rPr>
              <w:t>泰安五岳公司301会议室（暂定）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开标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3</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523" w:firstLineChars="218"/>
              <w:rPr>
                <w:rFonts w:ascii="宋体" w:hAnsi="宋体"/>
                <w:sz w:val="24"/>
                <w:szCs w:val="24"/>
              </w:rPr>
            </w:pPr>
            <w:r>
              <w:rPr>
                <w:rFonts w:hint="eastAsia" w:ascii="宋体" w:hAnsi="宋体" w:cs="宋体"/>
                <w:sz w:val="24"/>
              </w:rPr>
              <w:t>开标时间：</w:t>
            </w:r>
            <w:r>
              <w:rPr>
                <w:rFonts w:hint="eastAsia" w:ascii="宋体" w:hAnsi="宋体"/>
                <w:kern w:val="0"/>
                <w:sz w:val="24"/>
              </w:rPr>
              <w:t>同投标文件递交截止时间。</w:t>
            </w:r>
          </w:p>
          <w:p>
            <w:pPr>
              <w:spacing w:line="360" w:lineRule="auto"/>
              <w:ind w:firstLine="523" w:firstLineChars="218"/>
              <w:rPr>
                <w:rFonts w:ascii="宋体" w:hAnsi="宋体"/>
                <w:sz w:val="24"/>
                <w:szCs w:val="24"/>
              </w:rPr>
            </w:pPr>
            <w:r>
              <w:rPr>
                <w:rFonts w:hint="eastAsia" w:ascii="宋体" w:hAnsi="宋体" w:cs="宋体"/>
                <w:sz w:val="24"/>
              </w:rPr>
              <w:t>开标地点：同投标文件递交地点。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4</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525" w:firstLineChars="218"/>
              <w:rPr>
                <w:rFonts w:ascii="宋体" w:hAnsi="宋体" w:cs="宋体"/>
                <w:b/>
                <w:sz w:val="24"/>
                <w:szCs w:val="24"/>
              </w:rPr>
            </w:pPr>
            <w:r>
              <w:rPr>
                <w:rFonts w:hint="eastAsia" w:ascii="宋体" w:hAnsi="宋体" w:cs="宋体"/>
                <w:b/>
                <w:sz w:val="24"/>
              </w:rPr>
              <w:t>开标资格审查资料：</w:t>
            </w:r>
          </w:p>
          <w:p>
            <w:pPr>
              <w:spacing w:line="360" w:lineRule="auto"/>
              <w:ind w:firstLine="525" w:firstLineChars="218"/>
              <w:rPr>
                <w:rFonts w:hint="eastAsia" w:ascii="宋体" w:hAnsi="宋体" w:cs="宋体"/>
                <w:b/>
                <w:sz w:val="24"/>
              </w:rPr>
            </w:pPr>
            <w:r>
              <w:rPr>
                <w:rFonts w:hint="eastAsia" w:ascii="宋体" w:hAnsi="宋体" w:cs="宋体"/>
                <w:b/>
                <w:sz w:val="24"/>
              </w:rPr>
              <w:t>开标时将核验投标人的以下资格证件</w:t>
            </w:r>
            <w:r>
              <w:rPr>
                <w:rFonts w:hint="eastAsia" w:ascii="宋体" w:hAnsi="宋体" w:cs="宋体"/>
                <w:b/>
                <w:sz w:val="24"/>
                <w:u w:val="single"/>
              </w:rPr>
              <w:t>原件或公证件</w:t>
            </w:r>
            <w:r>
              <w:rPr>
                <w:rFonts w:hint="eastAsia" w:ascii="宋体" w:hAnsi="宋体" w:cs="宋体"/>
                <w:b/>
                <w:sz w:val="24"/>
              </w:rPr>
              <w:t>：</w:t>
            </w:r>
          </w:p>
          <w:p>
            <w:pPr>
              <w:spacing w:line="360" w:lineRule="auto"/>
              <w:ind w:firstLine="525" w:firstLineChars="218"/>
              <w:rPr>
                <w:rFonts w:hint="eastAsia" w:ascii="宋体" w:hAnsi="宋体" w:cs="宋体"/>
                <w:b/>
                <w:sz w:val="24"/>
              </w:rPr>
            </w:pPr>
            <w:r>
              <w:rPr>
                <w:rFonts w:hint="eastAsia" w:ascii="宋体" w:hAnsi="宋体" w:cs="宋体"/>
                <w:b/>
                <w:sz w:val="24"/>
              </w:rPr>
              <w:t>①营业执照副本（加盖公章）；</w:t>
            </w:r>
          </w:p>
          <w:p>
            <w:pPr>
              <w:spacing w:line="360" w:lineRule="auto"/>
              <w:ind w:firstLine="525" w:firstLineChars="218"/>
              <w:rPr>
                <w:rFonts w:hint="eastAsia" w:ascii="宋体" w:hAnsi="宋体" w:cs="宋体"/>
                <w:b/>
                <w:sz w:val="24"/>
              </w:rPr>
            </w:pPr>
            <w:r>
              <w:rPr>
                <w:rFonts w:hint="eastAsia" w:ascii="宋体" w:hAnsi="宋体" w:cs="宋体"/>
                <w:b/>
                <w:sz w:val="24"/>
              </w:rPr>
              <w:t>②</w:t>
            </w:r>
            <w:r>
              <w:rPr>
                <w:rFonts w:hint="eastAsia" w:ascii="宋体" w:hAnsi="宋体"/>
                <w:b/>
                <w:sz w:val="24"/>
              </w:rPr>
              <w:t>法定代表人身份证或法定代表人授权委托书；</w:t>
            </w:r>
          </w:p>
          <w:p>
            <w:pPr>
              <w:spacing w:line="360" w:lineRule="auto"/>
              <w:ind w:firstLine="525" w:firstLineChars="218"/>
              <w:rPr>
                <w:rFonts w:hint="eastAsia" w:ascii="宋体" w:hAnsi="宋体"/>
                <w:b/>
                <w:sz w:val="24"/>
              </w:rPr>
            </w:pPr>
            <w:r>
              <w:rPr>
                <w:rFonts w:hint="eastAsia" w:ascii="宋体" w:hAnsi="宋体" w:cs="宋体"/>
                <w:b/>
                <w:sz w:val="24"/>
              </w:rPr>
              <w:t>③</w:t>
            </w:r>
            <w:r>
              <w:rPr>
                <w:rFonts w:hint="eastAsia" w:ascii="宋体" w:hAnsi="宋体"/>
                <w:b/>
                <w:sz w:val="24"/>
              </w:rPr>
              <w:t>法人或授权代表身份证；</w:t>
            </w:r>
          </w:p>
          <w:p>
            <w:pPr>
              <w:spacing w:line="360" w:lineRule="auto"/>
              <w:ind w:firstLine="525" w:firstLineChars="218"/>
              <w:rPr>
                <w:rFonts w:hint="eastAsia" w:ascii="宋体" w:hAnsi="宋体" w:cs="宋体"/>
                <w:b/>
                <w:bCs w:val="0"/>
                <w:sz w:val="24"/>
              </w:rPr>
            </w:pPr>
            <w:r>
              <w:rPr>
                <w:rFonts w:hint="eastAsia" w:ascii="宋体" w:hAnsi="宋体"/>
                <w:b/>
                <w:sz w:val="24"/>
              </w:rPr>
              <w:t>④</w:t>
            </w:r>
            <w:r>
              <w:rPr>
                <w:rFonts w:hint="eastAsia" w:ascii="宋体" w:hAnsi="宋体" w:cs="宋体"/>
                <w:b/>
                <w:bCs w:val="0"/>
                <w:sz w:val="24"/>
              </w:rPr>
              <w:t>资质</w:t>
            </w:r>
            <w:r>
              <w:rPr>
                <w:rFonts w:hint="eastAsia" w:ascii="宋体" w:hAnsi="宋体" w:cs="宋体"/>
                <w:b/>
                <w:bCs w:val="0"/>
                <w:sz w:val="24"/>
                <w:lang w:eastAsia="zh-CN"/>
              </w:rPr>
              <w:t>要求</w:t>
            </w:r>
            <w:r>
              <w:rPr>
                <w:rFonts w:hint="eastAsia" w:ascii="宋体" w:hAnsi="宋体" w:cs="宋体"/>
                <w:b/>
                <w:bCs w:val="0"/>
                <w:sz w:val="24"/>
              </w:rPr>
              <w:t>：</w:t>
            </w:r>
            <w:r>
              <w:rPr>
                <w:rFonts w:hint="eastAsia" w:ascii="宋体" w:hAnsi="宋体"/>
                <w:b/>
                <w:bCs w:val="0"/>
                <w:color w:val="000000"/>
                <w:kern w:val="2"/>
                <w:sz w:val="24"/>
                <w:highlight w:val="none"/>
              </w:rPr>
              <w:t>符合本次招标方所需招标</w:t>
            </w:r>
            <w:r>
              <w:rPr>
                <w:rFonts w:hint="eastAsia" w:ascii="宋体" w:hAnsi="宋体"/>
                <w:b/>
                <w:bCs w:val="0"/>
                <w:color w:val="000000"/>
                <w:kern w:val="2"/>
                <w:sz w:val="24"/>
                <w:highlight w:val="none"/>
                <w:lang w:eastAsia="zh-CN"/>
              </w:rPr>
              <w:t>项目</w:t>
            </w:r>
            <w:r>
              <w:rPr>
                <w:rFonts w:hint="eastAsia" w:ascii="宋体" w:hAnsi="宋体"/>
                <w:b/>
                <w:bCs w:val="0"/>
                <w:color w:val="000000"/>
                <w:kern w:val="2"/>
                <w:sz w:val="24"/>
                <w:highlight w:val="none"/>
              </w:rPr>
              <w:t>要求</w:t>
            </w:r>
            <w:r>
              <w:rPr>
                <w:rFonts w:hint="eastAsia" w:ascii="宋体" w:hAnsi="宋体" w:cs="宋体"/>
                <w:b/>
                <w:bCs w:val="0"/>
                <w:sz w:val="24"/>
              </w:rPr>
              <w:t>；</w:t>
            </w:r>
          </w:p>
          <w:p>
            <w:pPr>
              <w:spacing w:line="360" w:lineRule="auto"/>
              <w:ind w:firstLine="525" w:firstLineChars="218"/>
              <w:rPr>
                <w:rFonts w:ascii="宋体" w:hAnsi="宋体" w:cs="宋体"/>
                <w:b/>
                <w:bCs/>
                <w:sz w:val="24"/>
                <w:szCs w:val="24"/>
              </w:rPr>
            </w:pPr>
            <w:r>
              <w:rPr>
                <w:rFonts w:hint="eastAsia" w:ascii="宋体" w:hAnsi="宋体" w:cs="宋体"/>
                <w:b/>
                <w:bCs/>
                <w:sz w:val="24"/>
              </w:rPr>
              <w:t>注：资格审查未通过，视为无效投标。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1"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b/>
                <w:bCs/>
                <w:sz w:val="24"/>
              </w:rPr>
              <w:t>评标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5</w:t>
            </w:r>
          </w:p>
        </w:tc>
        <w:tc>
          <w:tcPr>
            <w:tcW w:w="8277"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523" w:firstLineChars="218"/>
              <w:rPr>
                <w:rFonts w:hint="eastAsia" w:ascii="宋体" w:hAnsi="宋体" w:eastAsia="宋体" w:cs="宋体"/>
                <w:sz w:val="24"/>
                <w:szCs w:val="24"/>
                <w:lang w:eastAsia="zh-CN"/>
              </w:rPr>
            </w:pPr>
            <w:r>
              <w:rPr>
                <w:rFonts w:hint="eastAsia" w:ascii="宋体" w:hAnsi="宋体" w:cs="宋体"/>
                <w:sz w:val="24"/>
              </w:rPr>
              <w:t>评标委员会组成：招标人将根据本项目的特点组建评标委员会，其成员由有关技术、</w:t>
            </w:r>
            <w:r>
              <w:rPr>
                <w:rFonts w:hint="eastAsia" w:ascii="宋体" w:hAnsi="宋体" w:cs="宋体"/>
                <w:sz w:val="24"/>
                <w:lang w:val="en-US" w:eastAsia="zh-CN"/>
              </w:rPr>
              <w:t>财务</w:t>
            </w:r>
            <w:r>
              <w:rPr>
                <w:rFonts w:hint="eastAsia" w:ascii="宋体" w:hAnsi="宋体" w:cs="宋体"/>
                <w:sz w:val="24"/>
              </w:rPr>
              <w:t>方面专家和招标人代表等</w:t>
            </w:r>
            <w:r>
              <w:rPr>
                <w:rFonts w:hint="eastAsia" w:ascii="宋体" w:hAnsi="宋体" w:cs="宋体"/>
                <w:sz w:val="24"/>
                <w:lang w:val="en-US" w:eastAsia="zh-CN"/>
              </w:rPr>
              <w:t>三</w:t>
            </w:r>
            <w:r>
              <w:rPr>
                <w:rFonts w:hint="eastAsia" w:ascii="宋体" w:hAnsi="宋体" w:cs="宋体"/>
                <w:sz w:val="24"/>
              </w:rPr>
              <w:t>人或以上单数组成</w:t>
            </w:r>
            <w:r>
              <w:rPr>
                <w:rFonts w:hint="eastAsia" w:ascii="宋体" w:hAnsi="宋体" w:cs="宋体"/>
                <w:sz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6</w:t>
            </w:r>
          </w:p>
        </w:tc>
        <w:tc>
          <w:tcPr>
            <w:tcW w:w="8277" w:type="dxa"/>
            <w:tcBorders>
              <w:top w:val="single" w:color="auto" w:sz="2" w:space="0"/>
              <w:left w:val="single" w:color="auto" w:sz="2" w:space="0"/>
              <w:bottom w:val="single" w:color="auto" w:sz="2" w:space="0"/>
              <w:right w:val="single" w:color="auto" w:sz="2" w:space="0"/>
            </w:tcBorders>
            <w:noWrap w:val="0"/>
            <w:vAlign w:val="center"/>
          </w:tcPr>
          <w:p>
            <w:pPr>
              <w:pStyle w:val="9"/>
              <w:spacing w:line="240" w:lineRule="auto"/>
              <w:rPr>
                <w:rFonts w:hint="eastAsia" w:ascii="宋体" w:hAnsi="宋体"/>
                <w:sz w:val="24"/>
                <w:lang w:val="en-US" w:eastAsia="zh-CN"/>
              </w:rPr>
            </w:pPr>
            <w:r>
              <w:rPr>
                <w:rFonts w:hint="eastAsia" w:ascii="宋体" w:hAnsi="宋体" w:cs="宋体"/>
                <w:sz w:val="24"/>
                <w:lang w:val="en-US" w:eastAsia="zh-CN"/>
              </w:rPr>
              <w:t>评标方法：综合评审法</w:t>
            </w:r>
            <w:r>
              <w:rPr>
                <w:rFonts w:hint="eastAsia" w:ascii="宋体" w:hAnsi="宋体"/>
                <w:sz w:val="24"/>
                <w:lang w:val="en-US" w:eastAsia="zh-CN"/>
              </w:rPr>
              <w:t>。具体详见第三章评审方法。</w:t>
            </w:r>
          </w:p>
          <w:p>
            <w:pPr>
              <w:pStyle w:val="9"/>
              <w:spacing w:line="360" w:lineRule="auto"/>
              <w:ind w:firstLine="480" w:firstLineChars="200"/>
              <w:rPr>
                <w:rFonts w:ascii="宋体" w:hAnsi="宋体"/>
                <w:sz w:val="24"/>
                <w:szCs w:val="24"/>
                <w:lang w:val="en-US" w:eastAsia="zh-CN"/>
              </w:rPr>
            </w:pPr>
            <w:r>
              <w:rPr>
                <w:rFonts w:hint="eastAsia" w:ascii="宋体" w:hAnsi="宋体" w:cs="宋体"/>
                <w:kern w:val="2"/>
                <w:sz w:val="24"/>
                <w:lang w:val="en-US" w:eastAsia="zh-CN"/>
              </w:rPr>
              <w:t>本次评标采用技术标和商务标分级开标的模式。首先进行技术标评审，由评标专家组对所有投标方的技术标部分综合评定和打分，确定进入商务标评比资格的投标方。然后进行商务标的评标及商务标的评分，招标人有权根据项目情况，采取多级评标模式，最终根据技术标及商务标的总得分确定各投标人排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b/>
                <w:bCs/>
                <w:sz w:val="24"/>
              </w:rPr>
              <w:t>授  予  合  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1</w:t>
            </w:r>
            <w:r>
              <w:rPr>
                <w:rFonts w:hint="eastAsia" w:ascii="宋体" w:hAnsi="宋体" w:cs="宋体"/>
                <w:sz w:val="24"/>
                <w:lang w:val="en-US" w:eastAsia="zh-CN"/>
              </w:rPr>
              <w:t>7</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ascii="宋体" w:hAnsi="宋体"/>
                <w:sz w:val="24"/>
                <w:szCs w:val="24"/>
              </w:rPr>
            </w:pPr>
            <w:r>
              <w:rPr>
                <w:rFonts w:hint="eastAsia" w:ascii="宋体" w:hAnsi="宋体" w:cs="宋体"/>
                <w:sz w:val="24"/>
              </w:rPr>
              <w:t>在向投标人授予中标通知书时，招标人有权变更数量和服务的内容。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sz w:val="24"/>
                <w:szCs w:val="24"/>
              </w:rPr>
            </w:pPr>
            <w:r>
              <w:rPr>
                <w:rFonts w:hint="eastAsia" w:ascii="宋体" w:hAnsi="宋体" w:cs="宋体"/>
                <w:b/>
                <w:bCs/>
                <w:sz w:val="24"/>
              </w:rPr>
              <w:t>相关费用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default" w:ascii="宋体" w:hAnsi="宋体" w:eastAsia="宋体"/>
                <w:sz w:val="24"/>
                <w:szCs w:val="24"/>
                <w:lang w:val="en-US" w:eastAsia="zh-CN"/>
              </w:rPr>
            </w:pPr>
            <w:r>
              <w:rPr>
                <w:rFonts w:hint="eastAsia" w:ascii="宋体" w:hAnsi="宋体" w:cs="宋体"/>
                <w:sz w:val="24"/>
                <w:lang w:val="en-US" w:eastAsia="zh-CN"/>
              </w:rPr>
              <w:t>18</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pStyle w:val="9"/>
              <w:rPr>
                <w:rFonts w:hint="eastAsia" w:ascii="宋体" w:hAnsi="宋体"/>
                <w:sz w:val="24"/>
                <w:szCs w:val="24"/>
                <w:lang w:val="en-US" w:eastAsia="zh-CN"/>
              </w:rPr>
            </w:pPr>
            <w:r>
              <w:rPr>
                <w:rFonts w:hint="eastAsia" w:ascii="宋体" w:hAnsi="宋体"/>
                <w:sz w:val="24"/>
                <w:lang w:val="en-US" w:eastAsia="zh-CN"/>
              </w:rPr>
              <w:t>中标服务费无。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3"/>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ascii="宋体" w:hAnsi="宋体"/>
                <w:b/>
                <w:bCs/>
                <w:sz w:val="24"/>
                <w:szCs w:val="24"/>
              </w:rPr>
            </w:pPr>
            <w:r>
              <w:rPr>
                <w:rFonts w:hint="eastAsia" w:ascii="宋体" w:hAnsi="宋体" w:cs="宋体"/>
                <w:b/>
                <w:bCs/>
                <w:sz w:val="24"/>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tcBorders>
              <w:top w:val="single" w:color="auto" w:sz="2" w:space="0"/>
              <w:left w:val="single" w:color="auto" w:sz="2" w:space="0"/>
              <w:bottom w:val="single" w:color="auto" w:sz="2" w:space="0"/>
              <w:right w:val="single" w:color="auto" w:sz="2" w:space="0"/>
            </w:tcBorders>
            <w:noWrap w:val="0"/>
            <w:vAlign w:val="center"/>
          </w:tcPr>
          <w:p>
            <w:pPr>
              <w:spacing w:line="360" w:lineRule="auto"/>
              <w:jc w:val="center"/>
              <w:rPr>
                <w:rFonts w:hint="default" w:ascii="宋体" w:hAnsi="宋体" w:eastAsia="宋体"/>
                <w:i w:val="0"/>
                <w:iCs w:val="0"/>
                <w:color w:val="000000"/>
                <w:sz w:val="24"/>
                <w:szCs w:val="24"/>
                <w:highlight w:val="none"/>
                <w:lang w:val="en-US" w:eastAsia="zh-CN"/>
              </w:rPr>
            </w:pPr>
            <w:r>
              <w:rPr>
                <w:rFonts w:hint="eastAsia" w:ascii="宋体" w:hAnsi="宋体" w:cs="宋体"/>
                <w:i w:val="0"/>
                <w:iCs w:val="0"/>
                <w:color w:val="000000"/>
                <w:sz w:val="24"/>
                <w:highlight w:val="none"/>
                <w:lang w:val="en-US" w:eastAsia="zh-CN"/>
              </w:rPr>
              <w:t>19</w:t>
            </w:r>
          </w:p>
        </w:tc>
        <w:tc>
          <w:tcPr>
            <w:tcW w:w="8313" w:type="dxa"/>
            <w:gridSpan w:val="2"/>
            <w:tcBorders>
              <w:top w:val="single" w:color="auto" w:sz="2" w:space="0"/>
              <w:left w:val="single" w:color="auto" w:sz="2" w:space="0"/>
              <w:bottom w:val="single" w:color="auto" w:sz="2" w:space="0"/>
              <w:right w:val="single" w:color="auto" w:sz="2" w:space="0"/>
            </w:tcBorders>
            <w:noWrap w:val="0"/>
            <w:vAlign w:val="center"/>
          </w:tcPr>
          <w:p>
            <w:pPr>
              <w:tabs>
                <w:tab w:val="left" w:pos="3032"/>
              </w:tabs>
              <w:spacing w:line="360" w:lineRule="auto"/>
              <w:ind w:left="118" w:hanging="118" w:hangingChars="49"/>
              <w:rPr>
                <w:rFonts w:hint="eastAsia" w:ascii="宋体" w:hAnsi="宋体" w:cs="宋体"/>
                <w:i w:val="0"/>
                <w:iCs w:val="0"/>
                <w:color w:val="000000"/>
                <w:sz w:val="24"/>
                <w:highlight w:val="none"/>
              </w:rPr>
            </w:pPr>
            <w:r>
              <w:rPr>
                <w:rFonts w:hint="eastAsia" w:ascii="宋体" w:hAnsi="宋体" w:cs="宋体"/>
                <w:b/>
                <w:i w:val="0"/>
                <w:iCs w:val="0"/>
                <w:color w:val="000000"/>
                <w:sz w:val="24"/>
                <w:highlight w:val="none"/>
              </w:rPr>
              <w:t>交货期：自接到中标通知书之日起</w:t>
            </w:r>
            <w:r>
              <w:rPr>
                <w:rFonts w:hint="eastAsia" w:ascii="宋体" w:hAnsi="宋体" w:cs="宋体"/>
                <w:b/>
                <w:i w:val="0"/>
                <w:iCs w:val="0"/>
                <w:color w:val="000000"/>
                <w:sz w:val="24"/>
                <w:highlight w:val="none"/>
                <w:lang w:val="en-US" w:eastAsia="zh-CN"/>
              </w:rPr>
              <w:t>3</w:t>
            </w:r>
            <w:r>
              <w:rPr>
                <w:rFonts w:hint="eastAsia" w:ascii="宋体" w:hAnsi="宋体" w:cs="宋体"/>
                <w:b/>
                <w:i w:val="0"/>
                <w:iCs w:val="0"/>
                <w:color w:val="000000"/>
                <w:sz w:val="24"/>
                <w:highlight w:val="none"/>
              </w:rPr>
              <w:t>日历天内完成</w:t>
            </w:r>
            <w:r>
              <w:rPr>
                <w:rFonts w:hint="eastAsia" w:ascii="宋体" w:hAnsi="宋体" w:cs="宋体"/>
                <w:b/>
                <w:i w:val="0"/>
                <w:iCs w:val="0"/>
                <w:color w:val="000000"/>
                <w:sz w:val="24"/>
                <w:highlight w:val="none"/>
                <w:lang w:val="en-US" w:eastAsia="zh-CN"/>
              </w:rPr>
              <w:t>合同签订</w:t>
            </w:r>
            <w:r>
              <w:rPr>
                <w:rFonts w:hint="eastAsia" w:ascii="宋体" w:hAnsi="宋体" w:cs="宋体"/>
                <w:i w:val="0"/>
                <w:iCs w:val="0"/>
                <w:color w:val="000000"/>
                <w:sz w:val="24"/>
                <w:highlight w:val="none"/>
              </w:rPr>
              <w:t>。</w:t>
            </w:r>
          </w:p>
          <w:p>
            <w:pPr>
              <w:tabs>
                <w:tab w:val="left" w:pos="3032"/>
              </w:tabs>
              <w:spacing w:line="360" w:lineRule="auto"/>
              <w:ind w:left="118" w:hanging="117" w:hangingChars="49"/>
              <w:rPr>
                <w:rFonts w:ascii="宋体" w:hAnsi="宋体" w:cs="宋体"/>
                <w:i w:val="0"/>
                <w:iCs w:val="0"/>
                <w:color w:val="000000"/>
                <w:sz w:val="24"/>
                <w:highlight w:val="none"/>
              </w:rPr>
            </w:pPr>
            <w:r>
              <w:rPr>
                <w:rFonts w:hint="eastAsia" w:ascii="宋体" w:hAnsi="宋体"/>
                <w:bCs/>
                <w:i w:val="0"/>
                <w:iCs w:val="0"/>
                <w:color w:val="000000"/>
                <w:sz w:val="24"/>
                <w:highlight w:val="none"/>
              </w:rPr>
              <w:t>（投标人可在不偏离商务条款的前提下竞报）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45" w:type="dxa"/>
            <w:tcBorders>
              <w:top w:val="single" w:color="auto" w:sz="2" w:space="0"/>
              <w:left w:val="single" w:color="auto" w:sz="2" w:space="0"/>
              <w:bottom w:val="single" w:color="auto" w:sz="2" w:space="0"/>
              <w:right w:val="single" w:color="auto" w:sz="4" w:space="0"/>
            </w:tcBorders>
            <w:noWrap w:val="0"/>
            <w:vAlign w:val="center"/>
          </w:tcPr>
          <w:p>
            <w:pPr>
              <w:spacing w:line="360" w:lineRule="auto"/>
              <w:jc w:val="center"/>
              <w:rPr>
                <w:rFonts w:hint="default" w:ascii="宋体" w:hAnsi="宋体" w:eastAsia="宋体"/>
                <w:sz w:val="24"/>
                <w:szCs w:val="24"/>
                <w:lang w:val="en-US" w:eastAsia="zh-CN"/>
              </w:rPr>
            </w:pPr>
            <w:r>
              <w:rPr>
                <w:rFonts w:hint="eastAsia" w:ascii="宋体" w:hAnsi="宋体" w:cs="宋体"/>
                <w:sz w:val="24"/>
                <w:lang w:val="en-US" w:eastAsia="zh-CN"/>
              </w:rPr>
              <w:t>20</w:t>
            </w:r>
          </w:p>
        </w:tc>
        <w:tc>
          <w:tcPr>
            <w:tcW w:w="8313" w:type="dxa"/>
            <w:gridSpan w:val="2"/>
            <w:tcBorders>
              <w:top w:val="single" w:color="auto" w:sz="2" w:space="0"/>
              <w:left w:val="single" w:color="auto" w:sz="4" w:space="0"/>
              <w:bottom w:val="single" w:color="auto" w:sz="2" w:space="0"/>
              <w:right w:val="single" w:color="auto" w:sz="2" w:space="0"/>
            </w:tcBorders>
            <w:noWrap w:val="0"/>
            <w:vAlign w:val="center"/>
          </w:tcPr>
          <w:p>
            <w:pPr>
              <w:spacing w:line="360" w:lineRule="auto"/>
              <w:ind w:firstLine="482" w:firstLineChars="200"/>
              <w:jc w:val="left"/>
              <w:rPr>
                <w:rFonts w:hint="eastAsia" w:eastAsia="宋体"/>
                <w:b w:val="0"/>
                <w:bCs w:val="0"/>
                <w:highlight w:val="none"/>
                <w:lang w:eastAsia="zh-CN"/>
              </w:rPr>
            </w:pPr>
            <w:r>
              <w:rPr>
                <w:rFonts w:hint="eastAsia" w:ascii="宋体" w:hAnsi="宋体" w:eastAsia="宋体" w:cs="宋体"/>
                <w:b/>
                <w:i w:val="0"/>
                <w:iCs w:val="0"/>
                <w:color w:val="000000"/>
                <w:sz w:val="24"/>
                <w:highlight w:val="none"/>
                <w:lang w:val="en-US" w:eastAsia="zh-CN"/>
              </w:rPr>
              <w:t>货款支付方式：</w:t>
            </w:r>
            <w:r>
              <w:rPr>
                <w:rFonts w:hint="eastAsia"/>
                <w:b w:val="0"/>
                <w:bCs w:val="0"/>
                <w:highlight w:val="none"/>
                <w:lang w:eastAsia="zh-CN"/>
              </w:rPr>
              <w:t>电汇</w:t>
            </w:r>
          </w:p>
          <w:p>
            <w:pPr>
              <w:numPr>
                <w:ilvl w:val="0"/>
                <w:numId w:val="1"/>
              </w:numPr>
              <w:spacing w:line="360" w:lineRule="auto"/>
              <w:ind w:firstLine="420" w:firstLineChars="200"/>
              <w:jc w:val="left"/>
              <w:rPr>
                <w:rFonts w:hint="eastAsia" w:cs="Times New Roman"/>
                <w:b w:val="0"/>
                <w:bCs w:val="0"/>
                <w:highlight w:val="none"/>
                <w:lang w:eastAsia="zh-CN"/>
              </w:rPr>
            </w:pPr>
            <w:r>
              <w:rPr>
                <w:rFonts w:hint="eastAsia" w:ascii="Times New Roman" w:hAnsi="Times New Roman" w:cs="Times New Roman"/>
                <w:b w:val="0"/>
                <w:bCs w:val="0"/>
              </w:rPr>
              <w:t>合同</w:t>
            </w:r>
            <w:r>
              <w:rPr>
                <w:rFonts w:hint="eastAsia" w:cs="Times New Roman"/>
                <w:b w:val="0"/>
                <w:bCs w:val="0"/>
                <w:lang w:eastAsia="zh-CN"/>
              </w:rPr>
              <w:t>生效</w:t>
            </w:r>
            <w:r>
              <w:rPr>
                <w:rFonts w:hint="eastAsia" w:ascii="Times New Roman" w:hAnsi="Times New Roman" w:cs="Times New Roman"/>
                <w:b w:val="0"/>
                <w:bCs w:val="0"/>
              </w:rPr>
              <w:t>后，</w:t>
            </w:r>
            <w:r>
              <w:rPr>
                <w:rFonts w:hint="eastAsia" w:cs="Times New Roman"/>
                <w:b w:val="0"/>
                <w:bCs w:val="0"/>
                <w:highlight w:val="none"/>
                <w:lang w:val="en-US" w:eastAsia="zh-CN"/>
              </w:rPr>
              <w:t>乙方开始进行消防设施正常维护保养一个月后，乙方开具税率为不低于6%的</w:t>
            </w:r>
            <w:r>
              <w:rPr>
                <w:rFonts w:hint="eastAsia" w:cs="Times New Roman"/>
                <w:b w:val="0"/>
                <w:bCs w:val="0"/>
                <w:highlight w:val="none"/>
                <w:lang w:eastAsia="zh-CN"/>
              </w:rPr>
              <w:t>合同价款</w:t>
            </w:r>
            <w:r>
              <w:rPr>
                <w:rFonts w:hint="eastAsia" w:cs="Times New Roman"/>
                <w:b w:val="0"/>
                <w:bCs w:val="0"/>
                <w:highlight w:val="none"/>
                <w:lang w:val="en-US" w:eastAsia="zh-CN"/>
              </w:rPr>
              <w:t>100</w:t>
            </w:r>
            <w:r>
              <w:rPr>
                <w:rFonts w:hint="eastAsia" w:cs="Times New Roman"/>
                <w:b w:val="0"/>
                <w:bCs w:val="0"/>
                <w:highlight w:val="none"/>
                <w:lang w:eastAsia="zh-CN"/>
              </w:rPr>
              <w:t xml:space="preserve"> %的增值税专用发票，</w:t>
            </w:r>
            <w:r>
              <w:rPr>
                <w:rFonts w:hint="eastAsia" w:cs="Times New Roman"/>
                <w:b w:val="0"/>
                <w:bCs w:val="0"/>
                <w:highlight w:val="none"/>
                <w:lang w:val="en-US" w:eastAsia="zh-CN"/>
              </w:rPr>
              <w:t>甲方按照财务制度采用当月挂账次月电汇付款50%的合同款项；本合同服务到期后，甲方</w:t>
            </w:r>
            <w:r>
              <w:rPr>
                <w:rFonts w:hint="eastAsia" w:cs="Times New Roman"/>
                <w:b w:val="0"/>
                <w:bCs w:val="0"/>
                <w:highlight w:val="none"/>
                <w:lang w:eastAsia="zh-CN"/>
              </w:rPr>
              <w:t>依照公司财务制度审核无误挂账后次月支付</w:t>
            </w:r>
            <w:r>
              <w:rPr>
                <w:rFonts w:hint="eastAsia" w:cs="Times New Roman"/>
                <w:b w:val="0"/>
                <w:bCs w:val="0"/>
                <w:highlight w:val="none"/>
                <w:lang w:val="en-US" w:eastAsia="zh-CN"/>
              </w:rPr>
              <w:t>剩余50%合同款项</w:t>
            </w:r>
            <w:r>
              <w:rPr>
                <w:rFonts w:hint="eastAsia" w:cs="Times New Roman"/>
                <w:b w:val="0"/>
                <w:bCs w:val="0"/>
                <w:highlight w:val="none"/>
                <w:lang w:eastAsia="zh-CN"/>
              </w:rPr>
              <w:t>。</w:t>
            </w:r>
          </w:p>
          <w:p>
            <w:pPr>
              <w:numPr>
                <w:ilvl w:val="0"/>
                <w:numId w:val="0"/>
              </w:numPr>
              <w:spacing w:line="360" w:lineRule="auto"/>
              <w:ind w:firstLine="420" w:firstLineChars="200"/>
              <w:jc w:val="left"/>
              <w:rPr>
                <w:rFonts w:hint="default" w:eastAsia="宋体"/>
                <w:lang w:val="en-US" w:eastAsia="zh-CN"/>
              </w:rPr>
            </w:pPr>
            <w:r>
              <w:rPr>
                <w:rFonts w:hint="eastAsia" w:ascii="Times New Roman" w:hAnsi="Times New Roman" w:eastAsia="宋体" w:cs="Times New Roman"/>
                <w:b w:val="0"/>
                <w:bCs w:val="0"/>
                <w:color w:val="auto"/>
                <w:kern w:val="2"/>
                <w:sz w:val="21"/>
                <w:szCs w:val="21"/>
                <w:highlight w:val="none"/>
                <w:lang w:val="en-US" w:eastAsia="zh-CN" w:bidi="ar-SA"/>
              </w:rPr>
              <w:t>2、灭火器充粉维修及正压式空气呼吸器</w:t>
            </w:r>
            <w:r>
              <w:rPr>
                <w:rFonts w:hint="eastAsia" w:ascii="Times New Roman" w:hAnsi="Times New Roman" w:cs="Times New Roman"/>
                <w:b w:val="0"/>
                <w:bCs w:val="0"/>
                <w:color w:val="auto"/>
                <w:kern w:val="2"/>
                <w:sz w:val="21"/>
                <w:szCs w:val="21"/>
                <w:highlight w:val="none"/>
                <w:lang w:val="en-US" w:eastAsia="zh-CN" w:bidi="ar-SA"/>
              </w:rPr>
              <w:t>检验完毕后，根据具体数量，据实结算，</w:t>
            </w:r>
            <w:r>
              <w:rPr>
                <w:rFonts w:hint="eastAsia" w:cs="Times New Roman"/>
                <w:b w:val="0"/>
                <w:bCs w:val="0"/>
                <w:highlight w:val="none"/>
                <w:lang w:val="en-US" w:eastAsia="zh-CN"/>
              </w:rPr>
              <w:t>乙方开具税率为不低于6%的</w:t>
            </w:r>
            <w:r>
              <w:rPr>
                <w:rFonts w:hint="eastAsia" w:cs="Times New Roman"/>
                <w:b w:val="0"/>
                <w:bCs w:val="0"/>
                <w:highlight w:val="none"/>
                <w:lang w:eastAsia="zh-CN"/>
              </w:rPr>
              <w:t>增值税专用发票，</w:t>
            </w:r>
            <w:r>
              <w:rPr>
                <w:rFonts w:hint="eastAsia" w:cs="Times New Roman"/>
                <w:b w:val="0"/>
                <w:bCs w:val="0"/>
                <w:highlight w:val="none"/>
                <w:lang w:val="en-US" w:eastAsia="zh-CN"/>
              </w:rPr>
              <w:t>甲方按照财务制度采用当月挂账次月电汇付款</w:t>
            </w:r>
            <w:r>
              <w:rPr>
                <w:rFonts w:hint="eastAsia" w:cs="Times New Roman"/>
                <w:b w:val="0"/>
                <w:bCs w:val="0"/>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top w:val="single" w:color="auto" w:sz="2" w:space="0"/>
              <w:left w:val="single" w:color="auto" w:sz="2" w:space="0"/>
              <w:bottom w:val="single" w:color="auto" w:sz="2" w:space="0"/>
              <w:right w:val="single" w:color="auto" w:sz="4" w:space="0"/>
            </w:tcBorders>
            <w:noWrap w:val="0"/>
            <w:vAlign w:val="center"/>
          </w:tcPr>
          <w:p>
            <w:pPr>
              <w:spacing w:line="360" w:lineRule="auto"/>
              <w:jc w:val="center"/>
              <w:rPr>
                <w:rFonts w:hint="eastAsia" w:ascii="宋体" w:hAnsi="宋体" w:eastAsia="宋体"/>
                <w:sz w:val="24"/>
                <w:szCs w:val="24"/>
                <w:lang w:eastAsia="zh-CN"/>
              </w:rPr>
            </w:pPr>
            <w:r>
              <w:rPr>
                <w:rFonts w:hint="eastAsia" w:ascii="宋体" w:hAnsi="宋体" w:cs="宋体"/>
                <w:sz w:val="24"/>
              </w:rPr>
              <w:t>2</w:t>
            </w:r>
            <w:r>
              <w:rPr>
                <w:rFonts w:hint="eastAsia" w:ascii="宋体" w:hAnsi="宋体" w:cs="宋体"/>
                <w:sz w:val="24"/>
                <w:lang w:val="en-US" w:eastAsia="zh-CN"/>
              </w:rPr>
              <w:t>1</w:t>
            </w:r>
          </w:p>
        </w:tc>
        <w:tc>
          <w:tcPr>
            <w:tcW w:w="8313" w:type="dxa"/>
            <w:gridSpan w:val="2"/>
            <w:tcBorders>
              <w:top w:val="single" w:color="auto" w:sz="2" w:space="0"/>
              <w:left w:val="single" w:color="auto" w:sz="4" w:space="0"/>
              <w:bottom w:val="single" w:color="auto" w:sz="2" w:space="0"/>
              <w:right w:val="single" w:color="auto" w:sz="2" w:space="0"/>
            </w:tcBorders>
            <w:noWrap w:val="0"/>
            <w:vAlign w:val="center"/>
          </w:tcPr>
          <w:p>
            <w:pPr>
              <w:spacing w:line="360" w:lineRule="auto"/>
              <w:jc w:val="left"/>
              <w:rPr>
                <w:rFonts w:ascii="宋体" w:hAnsi="宋体"/>
                <w:kern w:val="0"/>
                <w:sz w:val="24"/>
                <w:szCs w:val="24"/>
              </w:rPr>
            </w:pPr>
            <w:r>
              <w:rPr>
                <w:rFonts w:hint="eastAsia" w:ascii="宋体" w:hAnsi="宋体" w:eastAsia="宋体" w:cs="宋体"/>
                <w:b/>
                <w:i w:val="0"/>
                <w:iCs w:val="0"/>
                <w:color w:val="000000"/>
                <w:sz w:val="24"/>
                <w:highlight w:val="none"/>
                <w:lang w:val="en-US" w:eastAsia="zh-CN"/>
              </w:rPr>
              <w:t>投标报价（</w:t>
            </w:r>
            <w:r>
              <w:rPr>
                <w:rFonts w:hint="eastAsia" w:ascii="宋体" w:hAnsi="宋体" w:cs="宋体"/>
                <w:b/>
                <w:i w:val="0"/>
                <w:iCs w:val="0"/>
                <w:color w:val="000000"/>
                <w:sz w:val="24"/>
                <w:highlight w:val="none"/>
                <w:lang w:val="en-US" w:eastAsia="zh-CN"/>
              </w:rPr>
              <w:t>分别写明</w:t>
            </w:r>
            <w:r>
              <w:rPr>
                <w:rFonts w:hint="eastAsia" w:ascii="宋体" w:hAnsi="宋体" w:eastAsia="宋体" w:cs="宋体"/>
                <w:b/>
                <w:i w:val="0"/>
                <w:iCs w:val="0"/>
                <w:color w:val="000000"/>
                <w:sz w:val="24"/>
                <w:highlight w:val="none"/>
                <w:lang w:val="en-US" w:eastAsia="zh-CN"/>
              </w:rPr>
              <w:t>含税</w:t>
            </w:r>
            <w:r>
              <w:rPr>
                <w:rFonts w:hint="eastAsia" w:ascii="宋体" w:hAnsi="宋体" w:cs="宋体"/>
                <w:b/>
                <w:i w:val="0"/>
                <w:iCs w:val="0"/>
                <w:color w:val="000000"/>
                <w:sz w:val="24"/>
                <w:highlight w:val="none"/>
                <w:lang w:val="en-US" w:eastAsia="zh-CN"/>
              </w:rPr>
              <w:t>、不含税价及税率，税率不低于6%</w:t>
            </w:r>
            <w:r>
              <w:rPr>
                <w:rFonts w:hint="eastAsia" w:ascii="宋体" w:hAnsi="宋体" w:eastAsia="宋体" w:cs="宋体"/>
                <w:b/>
                <w:i w:val="0"/>
                <w:iCs w:val="0"/>
                <w:color w:val="000000"/>
                <w:sz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top w:val="single" w:color="auto" w:sz="2" w:space="0"/>
              <w:left w:val="single" w:color="auto" w:sz="2" w:space="0"/>
              <w:bottom w:val="single" w:color="auto" w:sz="2"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22</w:t>
            </w:r>
          </w:p>
        </w:tc>
        <w:tc>
          <w:tcPr>
            <w:tcW w:w="8313" w:type="dxa"/>
            <w:gridSpan w:val="2"/>
            <w:tcBorders>
              <w:top w:val="single" w:color="auto" w:sz="2" w:space="0"/>
              <w:left w:val="single" w:color="auto" w:sz="4" w:space="0"/>
              <w:bottom w:val="single" w:color="auto" w:sz="2" w:space="0"/>
              <w:right w:val="single" w:color="auto" w:sz="2" w:space="0"/>
            </w:tcBorders>
            <w:noWrap w:val="0"/>
            <w:vAlign w:val="center"/>
          </w:tcPr>
          <w:p>
            <w:pPr>
              <w:spacing w:line="360" w:lineRule="auto"/>
              <w:ind w:firstLine="480" w:firstLineChars="200"/>
              <w:rPr>
                <w:rFonts w:hint="eastAsia"/>
                <w:sz w:val="24"/>
                <w:lang w:val="en-US" w:eastAsia="zh-CN"/>
              </w:rPr>
            </w:pPr>
            <w:r>
              <w:rPr>
                <w:rFonts w:hint="eastAsia"/>
                <w:sz w:val="24"/>
                <w:lang w:val="en-US" w:eastAsia="zh-CN"/>
              </w:rPr>
              <w:t>投标保证金：</w:t>
            </w:r>
          </w:p>
          <w:p>
            <w:pPr>
              <w:spacing w:line="360" w:lineRule="auto"/>
              <w:ind w:firstLine="480" w:firstLineChars="200"/>
              <w:rPr>
                <w:rFonts w:hint="eastAsia"/>
                <w:sz w:val="24"/>
              </w:rPr>
            </w:pPr>
            <w:r>
              <w:rPr>
                <w:sz w:val="24"/>
              </w:rPr>
              <w:t>1</w:t>
            </w:r>
            <w:r>
              <w:rPr>
                <w:rFonts w:hint="eastAsia"/>
                <w:sz w:val="24"/>
              </w:rPr>
              <w:t>、投标保证金的形式：</w:t>
            </w:r>
            <w:r>
              <w:rPr>
                <w:rFonts w:hint="eastAsia"/>
                <w:sz w:val="24"/>
                <w:lang w:val="en-US" w:eastAsia="zh-CN"/>
              </w:rPr>
              <w:t>电汇</w:t>
            </w:r>
          </w:p>
          <w:p>
            <w:pPr>
              <w:spacing w:line="360" w:lineRule="auto"/>
              <w:ind w:firstLine="480" w:firstLineChars="200"/>
              <w:rPr>
                <w:i/>
                <w:iCs/>
                <w:sz w:val="24"/>
              </w:rPr>
            </w:pPr>
            <w:r>
              <w:rPr>
                <w:sz w:val="24"/>
              </w:rPr>
              <w:t>2</w:t>
            </w:r>
            <w:r>
              <w:rPr>
                <w:rFonts w:hint="eastAsia"/>
                <w:sz w:val="24"/>
              </w:rPr>
              <w:t>、投标保证金的金额：</w:t>
            </w:r>
            <w:r>
              <w:rPr>
                <w:rFonts w:hint="eastAsia"/>
                <w:b/>
                <w:sz w:val="24"/>
              </w:rPr>
              <w:t>人民币</w:t>
            </w:r>
            <w:r>
              <w:rPr>
                <w:b/>
                <w:sz w:val="24"/>
                <w:u w:val="single"/>
              </w:rPr>
              <w:t xml:space="preserve"> </w:t>
            </w:r>
            <w:r>
              <w:rPr>
                <w:rFonts w:hint="eastAsia"/>
                <w:b/>
                <w:sz w:val="24"/>
                <w:u w:val="single"/>
                <w:lang w:val="en-US" w:eastAsia="zh-CN"/>
              </w:rPr>
              <w:t>10</w:t>
            </w:r>
            <w:r>
              <w:rPr>
                <w:rFonts w:hint="eastAsia"/>
                <w:b/>
                <w:sz w:val="24"/>
                <w:u w:val="single"/>
              </w:rPr>
              <w:t>00元</w:t>
            </w:r>
          </w:p>
          <w:p>
            <w:pPr>
              <w:spacing w:line="360" w:lineRule="auto"/>
              <w:ind w:firstLine="480" w:firstLineChars="200"/>
              <w:rPr>
                <w:sz w:val="24"/>
              </w:rPr>
            </w:pPr>
            <w:r>
              <w:rPr>
                <w:sz w:val="24"/>
              </w:rPr>
              <w:t>3</w:t>
            </w:r>
            <w:r>
              <w:rPr>
                <w:rFonts w:hint="eastAsia"/>
                <w:sz w:val="24"/>
              </w:rPr>
              <w:t>、保证金截止时间：</w:t>
            </w:r>
            <w:r>
              <w:rPr>
                <w:rFonts w:hint="eastAsia"/>
                <w:b/>
                <w:sz w:val="24"/>
                <w:u w:val="single"/>
                <w:lang w:eastAsia="zh-CN"/>
              </w:rPr>
              <w:t>202</w:t>
            </w:r>
            <w:r>
              <w:rPr>
                <w:rFonts w:hint="eastAsia"/>
                <w:b/>
                <w:sz w:val="24"/>
                <w:u w:val="single"/>
                <w:lang w:val="en-US" w:eastAsia="zh-CN"/>
              </w:rPr>
              <w:t>6</w:t>
            </w:r>
            <w:r>
              <w:rPr>
                <w:rFonts w:hint="eastAsia"/>
                <w:b/>
                <w:sz w:val="24"/>
                <w:u w:val="single"/>
                <w:lang w:eastAsia="zh-CN"/>
              </w:rPr>
              <w:t>年</w:t>
            </w:r>
            <w:r>
              <w:rPr>
                <w:rFonts w:hint="eastAsia"/>
                <w:b/>
                <w:sz w:val="24"/>
                <w:u w:val="single"/>
                <w:lang w:val="en-US" w:eastAsia="zh-CN"/>
              </w:rPr>
              <w:t>6</w:t>
            </w:r>
            <w:r>
              <w:rPr>
                <w:rFonts w:hint="eastAsia"/>
                <w:b/>
                <w:sz w:val="24"/>
                <w:u w:val="single"/>
                <w:lang w:eastAsia="zh-CN"/>
              </w:rPr>
              <w:t>月</w:t>
            </w:r>
            <w:r>
              <w:rPr>
                <w:rFonts w:hint="eastAsia"/>
                <w:b/>
                <w:sz w:val="24"/>
                <w:u w:val="single"/>
                <w:lang w:val="en-US" w:eastAsia="zh-CN"/>
              </w:rPr>
              <w:t>21日17</w:t>
            </w:r>
            <w:r>
              <w:rPr>
                <w:rFonts w:hint="eastAsia"/>
                <w:b/>
                <w:sz w:val="24"/>
                <w:u w:val="single"/>
              </w:rPr>
              <w:t>时前</w:t>
            </w:r>
          </w:p>
          <w:p>
            <w:pPr>
              <w:pStyle w:val="2"/>
              <w:ind w:firstLine="480" w:firstLineChars="200"/>
              <w:rPr>
                <w:rFonts w:hint="eastAsia"/>
                <w:lang w:val="en-US" w:eastAsia="zh-CN"/>
              </w:rPr>
            </w:pPr>
            <w:r>
              <w:rPr>
                <w:rFonts w:hint="eastAsia" w:ascii="Times New Roman"/>
                <w:color w:val="auto"/>
                <w:kern w:val="2"/>
                <w:sz w:val="24"/>
                <w:szCs w:val="21"/>
                <w:lang w:val="en-US" w:eastAsia="zh-CN" w:bidi="ar-SA"/>
              </w:rPr>
              <w:t>4、</w:t>
            </w:r>
            <w:r>
              <w:rPr>
                <w:rFonts w:hint="eastAsia"/>
                <w:lang w:val="en-US" w:eastAsia="zh-CN"/>
              </w:rPr>
              <w:t>电汇信息：</w:t>
            </w:r>
            <w:bookmarkStart w:id="88" w:name="_GoBack"/>
            <w:bookmarkEnd w:id="88"/>
          </w:p>
          <w:p>
            <w:pPr>
              <w:spacing w:line="360" w:lineRule="auto"/>
              <w:ind w:firstLine="480" w:firstLineChars="200"/>
              <w:rPr>
                <w:rFonts w:hint="eastAsia"/>
                <w:sz w:val="24"/>
              </w:rPr>
            </w:pPr>
            <w:r>
              <w:rPr>
                <w:rFonts w:hint="eastAsia"/>
                <w:sz w:val="24"/>
              </w:rPr>
              <w:t xml:space="preserve">单位名称：中国重汽集团泰安五岳专用汽车有限公司 </w:t>
            </w:r>
          </w:p>
          <w:p>
            <w:pPr>
              <w:spacing w:line="360" w:lineRule="auto"/>
              <w:ind w:firstLine="480" w:firstLineChars="200"/>
              <w:rPr>
                <w:rFonts w:hint="eastAsia"/>
                <w:sz w:val="24"/>
              </w:rPr>
            </w:pPr>
            <w:r>
              <w:rPr>
                <w:rFonts w:hint="eastAsia"/>
                <w:sz w:val="24"/>
              </w:rPr>
              <w:t xml:space="preserve">银行账户：交通银行泰安分行379006111018000061904 </w:t>
            </w:r>
          </w:p>
          <w:p>
            <w:pPr>
              <w:spacing w:line="360" w:lineRule="auto"/>
              <w:ind w:firstLine="480" w:firstLineChars="200"/>
              <w:rPr>
                <w:rFonts w:hint="default"/>
                <w:sz w:val="24"/>
                <w:lang w:val="en-US" w:eastAsia="zh-CN"/>
              </w:rPr>
            </w:pPr>
            <w:r>
              <w:rPr>
                <w:rFonts w:hint="eastAsia"/>
                <w:sz w:val="24"/>
              </w:rPr>
              <w:t>银行联号：301463000018</w:t>
            </w:r>
          </w:p>
          <w:p>
            <w:pPr>
              <w:spacing w:line="360" w:lineRule="auto"/>
              <w:jc w:val="left"/>
              <w:rPr>
                <w:rFonts w:hint="eastAsia" w:ascii="宋体" w:hAnsi="宋体" w:eastAsia="宋体" w:cs="宋体"/>
                <w:b/>
                <w:i w:val="0"/>
                <w:iCs w:val="0"/>
                <w:color w:val="000000"/>
                <w:sz w:val="24"/>
                <w:highlight w:val="none"/>
                <w:lang w:val="en-US" w:eastAsia="zh-CN"/>
              </w:rPr>
            </w:pPr>
            <w:r>
              <w:rPr>
                <w:rFonts w:hint="eastAsia" w:hAnsi="宋体"/>
                <w:b/>
                <w:sz w:val="24"/>
                <w:szCs w:val="24"/>
              </w:rPr>
              <w:t>注：无正当理由随意放弃投标、</w:t>
            </w:r>
            <w:r>
              <w:rPr>
                <w:rFonts w:hAnsi="宋体"/>
                <w:b/>
                <w:sz w:val="24"/>
                <w:szCs w:val="24"/>
              </w:rPr>
              <w:t>撤销投标文件</w:t>
            </w:r>
            <w:r>
              <w:rPr>
                <w:rFonts w:hint="eastAsia" w:hAnsi="宋体"/>
                <w:b/>
                <w:sz w:val="24"/>
                <w:szCs w:val="24"/>
              </w:rPr>
              <w:t>、</w:t>
            </w:r>
            <w:r>
              <w:rPr>
                <w:rFonts w:hAnsi="宋体"/>
                <w:b/>
                <w:sz w:val="24"/>
                <w:szCs w:val="24"/>
              </w:rPr>
              <w:t>中标后</w:t>
            </w:r>
            <w:r>
              <w:rPr>
                <w:rFonts w:hint="eastAsia" w:hAnsi="宋体"/>
                <w:b/>
                <w:sz w:val="24"/>
                <w:szCs w:val="24"/>
              </w:rPr>
              <w:t>无</w:t>
            </w:r>
            <w:r>
              <w:rPr>
                <w:rFonts w:hAnsi="宋体"/>
                <w:b/>
                <w:sz w:val="24"/>
                <w:szCs w:val="24"/>
              </w:rPr>
              <w:t>正当理由</w:t>
            </w:r>
            <w:r>
              <w:rPr>
                <w:rFonts w:hint="eastAsia" w:hAnsi="宋体"/>
                <w:b/>
                <w:sz w:val="24"/>
                <w:szCs w:val="24"/>
              </w:rPr>
              <w:t>拒签</w:t>
            </w:r>
            <w:r>
              <w:rPr>
                <w:rFonts w:hAnsi="宋体"/>
                <w:b/>
                <w:sz w:val="24"/>
                <w:szCs w:val="24"/>
              </w:rPr>
              <w:t>合同</w:t>
            </w:r>
            <w:r>
              <w:rPr>
                <w:rFonts w:hint="eastAsia" w:hAnsi="宋体"/>
                <w:b/>
                <w:sz w:val="24"/>
                <w:szCs w:val="24"/>
              </w:rPr>
              <w:t>、</w:t>
            </w:r>
            <w:r>
              <w:rPr>
                <w:rFonts w:hAnsi="宋体"/>
                <w:b/>
                <w:sz w:val="24"/>
                <w:szCs w:val="24"/>
              </w:rPr>
              <w:t>在签订合同时向招标</w:t>
            </w:r>
            <w:r>
              <w:rPr>
                <w:rFonts w:hint="eastAsia" w:hAnsi="宋体"/>
                <w:b/>
                <w:sz w:val="24"/>
                <w:szCs w:val="24"/>
              </w:rPr>
              <w:t>方</w:t>
            </w:r>
            <w:r>
              <w:rPr>
                <w:rFonts w:hAnsi="宋体"/>
                <w:b/>
                <w:sz w:val="24"/>
                <w:szCs w:val="24"/>
              </w:rPr>
              <w:t>提出</w:t>
            </w:r>
            <w:r>
              <w:rPr>
                <w:rFonts w:hint="eastAsia" w:hAnsi="宋体"/>
                <w:b/>
                <w:sz w:val="24"/>
                <w:szCs w:val="24"/>
              </w:rPr>
              <w:t>无理</w:t>
            </w:r>
            <w:r>
              <w:rPr>
                <w:rFonts w:hAnsi="宋体"/>
                <w:b/>
                <w:sz w:val="24"/>
                <w:szCs w:val="24"/>
              </w:rPr>
              <w:t>附加条件</w:t>
            </w:r>
            <w:r>
              <w:rPr>
                <w:rFonts w:hint="eastAsia" w:hAnsi="宋体"/>
                <w:b/>
                <w:sz w:val="24"/>
                <w:szCs w:val="24"/>
              </w:rPr>
              <w:t>的，</w:t>
            </w:r>
            <w:r>
              <w:rPr>
                <w:rFonts w:hAnsi="宋体"/>
                <w:b/>
                <w:sz w:val="24"/>
                <w:szCs w:val="24"/>
              </w:rPr>
              <w:t>投标保证金不予返还</w:t>
            </w:r>
            <w:r>
              <w:rPr>
                <w:rFonts w:hint="eastAsia" w:hAnsi="宋体"/>
                <w:b/>
                <w:sz w:val="24"/>
                <w:szCs w:val="24"/>
              </w:rPr>
              <w:t>，并取消该投标人的中标资格</w:t>
            </w:r>
            <w:r>
              <w:rPr>
                <w:rFonts w:hAnsi="宋体"/>
                <w:b/>
                <w:sz w:val="24"/>
                <w:szCs w:val="24"/>
              </w:rPr>
              <w:t>，</w:t>
            </w:r>
            <w:r>
              <w:rPr>
                <w:rFonts w:hint="eastAsia" w:hAnsi="宋体"/>
                <w:b/>
                <w:sz w:val="24"/>
                <w:szCs w:val="24"/>
              </w:rPr>
              <w:t>该投标人2</w:t>
            </w:r>
            <w:r>
              <w:rPr>
                <w:rFonts w:hAnsi="宋体"/>
                <w:b/>
                <w:sz w:val="24"/>
                <w:szCs w:val="24"/>
              </w:rPr>
              <w:t>年</w:t>
            </w:r>
            <w:r>
              <w:rPr>
                <w:rFonts w:hint="eastAsia" w:hAnsi="宋体"/>
                <w:b/>
                <w:sz w:val="24"/>
                <w:szCs w:val="24"/>
              </w:rPr>
              <w:t>内不得参与招标方类似产品的招投标项目。</w:t>
            </w:r>
            <w:r>
              <w:rPr>
                <w:rFonts w:hint="eastAsia"/>
                <w:b/>
                <w:sz w:val="24"/>
                <w:szCs w:val="24"/>
              </w:rPr>
              <w:t>不存在以上违规情况的投标人，</w:t>
            </w:r>
            <w:r>
              <w:rPr>
                <w:b/>
                <w:sz w:val="24"/>
                <w:szCs w:val="24"/>
              </w:rPr>
              <w:t>招标</w:t>
            </w:r>
            <w:r>
              <w:rPr>
                <w:rFonts w:hint="eastAsia"/>
                <w:b/>
                <w:sz w:val="24"/>
                <w:szCs w:val="24"/>
              </w:rPr>
              <w:t>方</w:t>
            </w:r>
            <w:r>
              <w:rPr>
                <w:b/>
                <w:sz w:val="24"/>
                <w:szCs w:val="24"/>
              </w:rPr>
              <w:t>最迟在</w:t>
            </w:r>
            <w:r>
              <w:rPr>
                <w:rFonts w:hint="eastAsia"/>
                <w:b/>
                <w:sz w:val="24"/>
                <w:szCs w:val="24"/>
              </w:rPr>
              <w:t>确定中标方</w:t>
            </w:r>
            <w:r>
              <w:rPr>
                <w:b/>
                <w:sz w:val="24"/>
                <w:szCs w:val="24"/>
              </w:rPr>
              <w:t>后</w:t>
            </w:r>
            <w:r>
              <w:rPr>
                <w:rFonts w:hint="eastAsia"/>
                <w:b/>
                <w:sz w:val="24"/>
                <w:szCs w:val="24"/>
              </w:rPr>
              <w:t>次月月底前无息</w:t>
            </w:r>
            <w:r>
              <w:rPr>
                <w:b/>
                <w:sz w:val="24"/>
                <w:szCs w:val="24"/>
              </w:rPr>
              <w:t>退还投标保证金</w:t>
            </w:r>
            <w:r>
              <w:rPr>
                <w:rFonts w:hint="eastAsia"/>
                <w:b/>
                <w:sz w:val="24"/>
                <w:szCs w:val="24"/>
              </w:rPr>
              <w:t>本金。</w:t>
            </w:r>
          </w:p>
        </w:tc>
      </w:tr>
    </w:tbl>
    <w:p/>
    <w:p>
      <w:pPr>
        <w:pStyle w:val="7"/>
      </w:pPr>
    </w:p>
    <w:p>
      <w:pPr>
        <w:pStyle w:val="6"/>
        <w:tabs>
          <w:tab w:val="left" w:pos="1146"/>
        </w:tabs>
        <w:spacing w:line="560" w:lineRule="exact"/>
        <w:ind w:left="0" w:leftChars="0" w:firstLine="0" w:firstLineChars="0"/>
        <w:jc w:val="center"/>
        <w:rPr>
          <w:rFonts w:hint="eastAsia" w:ascii="宋体" w:hAnsi="宋体" w:cs="宋体"/>
          <w:b/>
          <w:bCs/>
          <w:sz w:val="30"/>
          <w:szCs w:val="30"/>
        </w:rPr>
      </w:pPr>
      <w:r>
        <w:rPr>
          <w:rFonts w:hint="eastAsia" w:ascii="宋体" w:hAnsi="宋体" w:cs="宋体"/>
          <w:b/>
          <w:bCs/>
          <w:sz w:val="30"/>
          <w:szCs w:val="30"/>
        </w:rPr>
        <w:t>总</w:t>
      </w:r>
      <w:r>
        <w:rPr>
          <w:rFonts w:ascii="宋体" w:hAnsi="宋体" w:cs="宋体"/>
          <w:b/>
          <w:bCs/>
          <w:sz w:val="30"/>
          <w:szCs w:val="30"/>
        </w:rPr>
        <w:t xml:space="preserve">  </w:t>
      </w:r>
      <w:r>
        <w:rPr>
          <w:rFonts w:hint="eastAsia" w:ascii="宋体" w:hAnsi="宋体" w:cs="宋体"/>
          <w:b/>
          <w:bCs/>
          <w:sz w:val="30"/>
          <w:szCs w:val="30"/>
        </w:rPr>
        <w:t>则</w:t>
      </w:r>
      <w:bookmarkEnd w:id="3"/>
      <w:bookmarkStart w:id="4" w:name="_Toc22378"/>
    </w:p>
    <w:p>
      <w:pPr>
        <w:pStyle w:val="6"/>
        <w:tabs>
          <w:tab w:val="left" w:pos="1146"/>
        </w:tabs>
        <w:spacing w:line="560" w:lineRule="exact"/>
        <w:ind w:left="1436" w:leftChars="684" w:firstLine="2520" w:firstLineChars="900"/>
        <w:jc w:val="both"/>
        <w:rPr>
          <w:rFonts w:ascii="宋体" w:hAnsi="宋体" w:eastAsia="宋体"/>
          <w:sz w:val="28"/>
          <w:szCs w:val="28"/>
        </w:rPr>
      </w:pPr>
      <w:r>
        <w:rPr>
          <w:rFonts w:hint="eastAsia" w:ascii="宋体" w:hAnsi="宋体" w:eastAsia="宋体" w:cs="宋体"/>
          <w:sz w:val="28"/>
          <w:szCs w:val="28"/>
        </w:rPr>
        <w:t>一、说明</w:t>
      </w:r>
      <w:bookmarkEnd w:id="4"/>
    </w:p>
    <w:p>
      <w:pPr>
        <w:pStyle w:val="10"/>
        <w:tabs>
          <w:tab w:val="left" w:pos="955"/>
        </w:tabs>
        <w:spacing w:after="0" w:line="560" w:lineRule="exact"/>
        <w:ind w:left="1146" w:leftChars="273" w:hanging="573" w:hangingChars="238"/>
        <w:rPr>
          <w:rFonts w:ascii="宋体" w:hAnsi="宋体"/>
          <w:b/>
          <w:bCs/>
          <w:sz w:val="24"/>
          <w:szCs w:val="24"/>
        </w:rPr>
      </w:pPr>
      <w:bookmarkStart w:id="5" w:name="_Toc346306730"/>
      <w:bookmarkStart w:id="6" w:name="_Toc352332851"/>
      <w:bookmarkStart w:id="7" w:name="_Toc346372877"/>
      <w:r>
        <w:rPr>
          <w:rFonts w:ascii="宋体" w:hAnsi="宋体" w:cs="宋体"/>
          <w:b/>
          <w:bCs/>
          <w:sz w:val="24"/>
          <w:szCs w:val="24"/>
        </w:rPr>
        <w:t xml:space="preserve">1.  </w:t>
      </w:r>
      <w:bookmarkEnd w:id="5"/>
      <w:bookmarkEnd w:id="6"/>
      <w:bookmarkEnd w:id="7"/>
      <w:r>
        <w:rPr>
          <w:rFonts w:hint="eastAsia" w:ascii="宋体" w:hAnsi="宋体" w:cs="宋体"/>
          <w:b/>
          <w:bCs/>
          <w:sz w:val="24"/>
          <w:szCs w:val="24"/>
        </w:rPr>
        <w:t>招标人</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详见投标人须知前附表第2项。</w:t>
      </w:r>
    </w:p>
    <w:p>
      <w:pPr>
        <w:pStyle w:val="10"/>
        <w:tabs>
          <w:tab w:val="left" w:pos="955"/>
        </w:tabs>
        <w:spacing w:after="0" w:line="560" w:lineRule="exact"/>
        <w:ind w:left="1146" w:leftChars="273" w:hanging="573" w:hangingChars="238"/>
        <w:rPr>
          <w:rFonts w:hint="eastAsia" w:ascii="宋体" w:hAnsi="宋体"/>
          <w:b/>
          <w:bCs/>
          <w:sz w:val="24"/>
          <w:szCs w:val="24"/>
        </w:rPr>
      </w:pPr>
      <w:bookmarkStart w:id="8" w:name="_Toc346372878"/>
      <w:bookmarkStart w:id="9" w:name="_Toc346306731"/>
      <w:bookmarkStart w:id="10" w:name="_Toc352332852"/>
      <w:r>
        <w:rPr>
          <w:rFonts w:ascii="宋体" w:hAnsi="宋体" w:cs="宋体"/>
          <w:b/>
          <w:bCs/>
          <w:sz w:val="24"/>
          <w:szCs w:val="24"/>
        </w:rPr>
        <w:t xml:space="preserve">2.  </w:t>
      </w:r>
      <w:bookmarkEnd w:id="8"/>
      <w:bookmarkEnd w:id="9"/>
      <w:bookmarkEnd w:id="10"/>
      <w:r>
        <w:rPr>
          <w:rFonts w:hint="eastAsia" w:ascii="宋体" w:hAnsi="宋体" w:cs="宋体"/>
          <w:b/>
          <w:bCs/>
          <w:sz w:val="24"/>
          <w:szCs w:val="24"/>
        </w:rPr>
        <w:t>招标代理机构</w:t>
      </w:r>
    </w:p>
    <w:p>
      <w:pPr>
        <w:pStyle w:val="10"/>
        <w:tabs>
          <w:tab w:val="left" w:pos="955"/>
        </w:tabs>
        <w:spacing w:after="0" w:line="560" w:lineRule="exact"/>
        <w:ind w:left="1144" w:leftChars="273" w:hanging="571" w:hangingChars="238"/>
        <w:rPr>
          <w:rFonts w:hint="eastAsia" w:ascii="宋体" w:hAnsi="宋体" w:cs="宋体"/>
          <w:sz w:val="24"/>
          <w:szCs w:val="24"/>
        </w:rPr>
      </w:pPr>
      <w:bookmarkStart w:id="11" w:name="_Toc346372879"/>
      <w:bookmarkStart w:id="12" w:name="_Toc346306732"/>
      <w:bookmarkStart w:id="13" w:name="_Toc352332853"/>
      <w:r>
        <w:rPr>
          <w:rFonts w:hint="eastAsia" w:ascii="宋体" w:hAnsi="宋体" w:cs="宋体"/>
          <w:sz w:val="24"/>
          <w:szCs w:val="24"/>
        </w:rPr>
        <w:t>无。</w:t>
      </w:r>
    </w:p>
    <w:p>
      <w:pPr>
        <w:pStyle w:val="10"/>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 xml:space="preserve">3.  </w:t>
      </w:r>
      <w:r>
        <w:rPr>
          <w:rFonts w:hint="eastAsia" w:ascii="宋体" w:hAnsi="宋体" w:cs="宋体"/>
          <w:b/>
          <w:bCs/>
          <w:sz w:val="24"/>
          <w:szCs w:val="24"/>
        </w:rPr>
        <w:t>合格</w:t>
      </w:r>
      <w:bookmarkEnd w:id="11"/>
      <w:bookmarkEnd w:id="12"/>
      <w:bookmarkEnd w:id="13"/>
      <w:r>
        <w:rPr>
          <w:rFonts w:hint="eastAsia" w:ascii="宋体" w:hAnsi="宋体" w:cs="宋体"/>
          <w:b/>
          <w:bCs/>
          <w:sz w:val="24"/>
          <w:szCs w:val="24"/>
        </w:rPr>
        <w:t>的投标人</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详见投标人须知前附表第5项。</w:t>
      </w:r>
    </w:p>
    <w:p>
      <w:pPr>
        <w:pStyle w:val="10"/>
        <w:tabs>
          <w:tab w:val="left" w:pos="955"/>
        </w:tabs>
        <w:spacing w:after="0" w:line="560" w:lineRule="exact"/>
        <w:ind w:left="1146" w:leftChars="273" w:hanging="573" w:hangingChars="238"/>
        <w:rPr>
          <w:rFonts w:ascii="宋体" w:hAnsi="宋体"/>
          <w:b/>
          <w:bCs/>
          <w:sz w:val="24"/>
          <w:szCs w:val="24"/>
        </w:rPr>
      </w:pPr>
      <w:bookmarkStart w:id="14" w:name="_Toc346372880"/>
      <w:bookmarkStart w:id="15" w:name="_Toc346306733"/>
      <w:bookmarkStart w:id="16" w:name="_Toc352332854"/>
      <w:r>
        <w:rPr>
          <w:rFonts w:ascii="宋体" w:hAnsi="宋体" w:cs="宋体"/>
          <w:b/>
          <w:bCs/>
          <w:sz w:val="24"/>
          <w:szCs w:val="24"/>
        </w:rPr>
        <w:t xml:space="preserve">4.  </w:t>
      </w:r>
      <w:r>
        <w:rPr>
          <w:rFonts w:hint="eastAsia" w:ascii="宋体" w:hAnsi="宋体" w:cs="宋体"/>
          <w:b/>
          <w:bCs/>
          <w:sz w:val="24"/>
          <w:szCs w:val="24"/>
        </w:rPr>
        <w:t>投标费用</w:t>
      </w:r>
      <w:bookmarkEnd w:id="14"/>
      <w:bookmarkEnd w:id="15"/>
      <w:bookmarkEnd w:id="16"/>
    </w:p>
    <w:p>
      <w:pPr>
        <w:autoSpaceDE w:val="0"/>
        <w:autoSpaceDN w:val="0"/>
        <w:adjustRightInd w:val="0"/>
        <w:snapToGrid w:val="0"/>
        <w:spacing w:line="560" w:lineRule="exact"/>
        <w:ind w:firstLine="600" w:firstLineChars="250"/>
        <w:jc w:val="center"/>
        <w:rPr>
          <w:rFonts w:ascii="宋体" w:hAnsi="宋体" w:eastAsia="宋体" w:cs="宋体"/>
          <w:sz w:val="28"/>
          <w:szCs w:val="28"/>
        </w:rPr>
      </w:pPr>
      <w:r>
        <w:rPr>
          <w:rFonts w:hint="eastAsia" w:ascii="宋体" w:hAnsi="宋体" w:cs="宋体"/>
          <w:kern w:val="0"/>
          <w:sz w:val="24"/>
          <w:szCs w:val="24"/>
        </w:rPr>
        <w:t>无论投标过程中的方法和结果如何，投标人自行承担所有与参加招标有关费用。</w:t>
      </w:r>
      <w:bookmarkStart w:id="17" w:name="_Toc399"/>
      <w:r>
        <w:rPr>
          <w:rFonts w:hint="eastAsia" w:ascii="宋体" w:hAnsi="宋体" w:eastAsia="宋体" w:cs="宋体"/>
          <w:sz w:val="28"/>
          <w:szCs w:val="28"/>
        </w:rPr>
        <w:t>二、招标文件</w:t>
      </w:r>
      <w:bookmarkEnd w:id="17"/>
    </w:p>
    <w:p>
      <w:pPr>
        <w:pStyle w:val="10"/>
        <w:tabs>
          <w:tab w:val="left" w:pos="955"/>
        </w:tabs>
        <w:spacing w:after="0" w:line="560" w:lineRule="exact"/>
        <w:ind w:left="1146" w:leftChars="273" w:hanging="573" w:hangingChars="238"/>
        <w:rPr>
          <w:rFonts w:ascii="宋体" w:hAnsi="宋体"/>
          <w:b/>
          <w:bCs/>
          <w:sz w:val="24"/>
          <w:szCs w:val="24"/>
        </w:rPr>
      </w:pPr>
      <w:bookmarkStart w:id="18" w:name="_Toc346372882"/>
      <w:bookmarkStart w:id="19" w:name="_Toc346306735"/>
      <w:bookmarkStart w:id="20" w:name="_Toc352332856"/>
      <w:r>
        <w:rPr>
          <w:rFonts w:ascii="宋体" w:hAnsi="宋体" w:cs="宋体"/>
          <w:b/>
          <w:bCs/>
          <w:sz w:val="24"/>
          <w:szCs w:val="24"/>
        </w:rPr>
        <w:t xml:space="preserve">5.  </w:t>
      </w:r>
      <w:r>
        <w:rPr>
          <w:rFonts w:hint="eastAsia" w:ascii="宋体" w:hAnsi="宋体" w:cs="宋体"/>
          <w:b/>
          <w:bCs/>
          <w:sz w:val="24"/>
          <w:szCs w:val="24"/>
        </w:rPr>
        <w:t>招标文件组成</w:t>
      </w:r>
      <w:bookmarkEnd w:id="18"/>
      <w:bookmarkEnd w:id="19"/>
      <w:bookmarkEnd w:id="20"/>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本招标文件由招标文件目录所列内容及按本招标文件要求发出的澄清、答疑和修改组成。</w:t>
      </w:r>
    </w:p>
    <w:p>
      <w:pPr>
        <w:pStyle w:val="10"/>
        <w:tabs>
          <w:tab w:val="left" w:pos="955"/>
        </w:tabs>
        <w:spacing w:after="0" w:line="560" w:lineRule="exact"/>
        <w:ind w:left="1146" w:leftChars="273" w:hanging="573" w:hangingChars="238"/>
        <w:rPr>
          <w:rFonts w:ascii="宋体" w:hAnsi="宋体"/>
          <w:b/>
          <w:bCs/>
          <w:sz w:val="24"/>
          <w:szCs w:val="24"/>
        </w:rPr>
      </w:pPr>
      <w:bookmarkStart w:id="21" w:name="_Toc346306736"/>
      <w:bookmarkStart w:id="22" w:name="_Toc346372883"/>
      <w:bookmarkStart w:id="23" w:name="_Toc352332857"/>
      <w:r>
        <w:rPr>
          <w:rFonts w:ascii="宋体" w:hAnsi="宋体" w:cs="宋体"/>
          <w:b/>
          <w:bCs/>
          <w:sz w:val="24"/>
          <w:szCs w:val="24"/>
        </w:rPr>
        <w:t xml:space="preserve">6.  </w:t>
      </w:r>
      <w:r>
        <w:rPr>
          <w:rFonts w:hint="eastAsia" w:ascii="宋体" w:hAnsi="宋体" w:cs="宋体"/>
          <w:b/>
          <w:bCs/>
          <w:sz w:val="24"/>
          <w:szCs w:val="24"/>
        </w:rPr>
        <w:t>招标文件答疑</w:t>
      </w:r>
      <w:bookmarkEnd w:id="21"/>
      <w:bookmarkEnd w:id="22"/>
      <w:bookmarkEnd w:id="23"/>
    </w:p>
    <w:p>
      <w:pPr>
        <w:autoSpaceDE w:val="0"/>
        <w:autoSpaceDN w:val="0"/>
        <w:adjustRightInd w:val="0"/>
        <w:snapToGrid w:val="0"/>
        <w:spacing w:line="560" w:lineRule="exact"/>
        <w:ind w:firstLine="600" w:firstLineChars="250"/>
        <w:jc w:val="left"/>
        <w:rPr>
          <w:rFonts w:ascii="宋体" w:hAnsi="宋体"/>
          <w:kern w:val="0"/>
          <w:sz w:val="24"/>
          <w:szCs w:val="24"/>
        </w:rPr>
      </w:pPr>
      <w:r>
        <w:rPr>
          <w:rFonts w:hint="eastAsia" w:ascii="宋体" w:hAnsi="宋体" w:cs="宋体"/>
          <w:kern w:val="0"/>
          <w:sz w:val="24"/>
          <w:szCs w:val="24"/>
        </w:rPr>
        <w:t>投标人对招标文件如有疑问，应于前附表第6项所述时间以前以书面形式通知到招标人。在前附表第7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pPr>
        <w:pStyle w:val="10"/>
        <w:tabs>
          <w:tab w:val="left" w:pos="955"/>
        </w:tabs>
        <w:spacing w:after="0" w:line="560" w:lineRule="exact"/>
        <w:ind w:left="1146" w:leftChars="273" w:hanging="573" w:hangingChars="238"/>
        <w:rPr>
          <w:rFonts w:ascii="宋体" w:hAnsi="宋体"/>
          <w:b/>
          <w:bCs/>
          <w:sz w:val="24"/>
          <w:szCs w:val="24"/>
        </w:rPr>
      </w:pPr>
      <w:bookmarkStart w:id="24" w:name="_Toc352332858"/>
      <w:bookmarkStart w:id="25" w:name="_Toc346372884"/>
      <w:bookmarkStart w:id="26" w:name="_Toc346306737"/>
      <w:r>
        <w:rPr>
          <w:rFonts w:ascii="宋体" w:hAnsi="宋体" w:cs="宋体"/>
          <w:b/>
          <w:bCs/>
          <w:sz w:val="24"/>
          <w:szCs w:val="24"/>
        </w:rPr>
        <w:t xml:space="preserve">7.   </w:t>
      </w:r>
      <w:r>
        <w:rPr>
          <w:rFonts w:hint="eastAsia" w:ascii="宋体" w:hAnsi="宋体" w:cs="宋体"/>
          <w:b/>
          <w:bCs/>
          <w:sz w:val="24"/>
          <w:szCs w:val="24"/>
        </w:rPr>
        <w:t>招标文件澄清和修改</w:t>
      </w:r>
      <w:bookmarkEnd w:id="24"/>
      <w:bookmarkEnd w:id="25"/>
      <w:bookmarkEnd w:id="26"/>
    </w:p>
    <w:p>
      <w:pPr>
        <w:autoSpaceDE w:val="0"/>
        <w:autoSpaceDN w:val="0"/>
        <w:adjustRightInd w:val="0"/>
        <w:snapToGrid w:val="0"/>
        <w:spacing w:line="560" w:lineRule="exact"/>
        <w:ind w:firstLine="600" w:firstLineChars="250"/>
        <w:jc w:val="left"/>
        <w:rPr>
          <w:rFonts w:ascii="宋体" w:hAnsi="宋体"/>
          <w:kern w:val="0"/>
          <w:sz w:val="24"/>
          <w:szCs w:val="24"/>
        </w:rPr>
      </w:pPr>
      <w:r>
        <w:rPr>
          <w:rFonts w:ascii="宋体" w:hAnsi="宋体" w:cs="宋体"/>
          <w:kern w:val="0"/>
          <w:sz w:val="24"/>
          <w:szCs w:val="24"/>
        </w:rPr>
        <w:t xml:space="preserve">7.1  </w:t>
      </w:r>
      <w:r>
        <w:rPr>
          <w:rFonts w:hint="eastAsia" w:ascii="宋体" w:hAnsi="宋体" w:cs="宋体"/>
          <w:kern w:val="0"/>
          <w:sz w:val="24"/>
          <w:szCs w:val="24"/>
        </w:rPr>
        <w:t>招标人对招标文件有澄清或修改的内容，将以书面补充文件形式通知已报名的所有投标人。补充文件作为招标文件的组成部分，对所有投标人具有约束力。</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ascii="宋体" w:hAnsi="宋体" w:cs="宋体"/>
          <w:kern w:val="0"/>
          <w:sz w:val="24"/>
          <w:szCs w:val="24"/>
        </w:rPr>
        <w:t xml:space="preserve">7.2  </w:t>
      </w:r>
      <w:r>
        <w:rPr>
          <w:rFonts w:hint="eastAsia" w:ascii="宋体" w:hAnsi="宋体" w:cs="宋体"/>
          <w:kern w:val="0"/>
          <w:sz w:val="24"/>
          <w:szCs w:val="24"/>
        </w:rPr>
        <w:t>为使投标人有足够的时间按招标文件的要求修改投标文件，招标人可酌情推迟招标的截止时间与开标时间，并将此变更书面通知各投标人。</w:t>
      </w:r>
    </w:p>
    <w:p>
      <w:pPr>
        <w:autoSpaceDE w:val="0"/>
        <w:autoSpaceDN w:val="0"/>
        <w:adjustRightInd w:val="0"/>
        <w:snapToGrid w:val="0"/>
        <w:spacing w:line="560" w:lineRule="exact"/>
        <w:ind w:firstLine="600" w:firstLineChars="250"/>
        <w:jc w:val="left"/>
        <w:rPr>
          <w:rFonts w:ascii="宋体" w:hAnsi="宋体"/>
          <w:kern w:val="0"/>
          <w:sz w:val="24"/>
          <w:szCs w:val="24"/>
        </w:rPr>
      </w:pPr>
      <w:r>
        <w:rPr>
          <w:rFonts w:ascii="宋体" w:hAnsi="宋体" w:cs="宋体"/>
          <w:kern w:val="0"/>
          <w:sz w:val="24"/>
          <w:szCs w:val="24"/>
        </w:rPr>
        <w:t xml:space="preserve">7.3  </w:t>
      </w:r>
      <w:r>
        <w:rPr>
          <w:rFonts w:hint="eastAsia" w:ascii="宋体" w:hAnsi="宋体" w:cs="宋体"/>
          <w:kern w:val="0"/>
          <w:sz w:val="24"/>
          <w:szCs w:val="24"/>
        </w:rPr>
        <w:t>投标人须在收到招标人的澄清、修改或变更后</w:t>
      </w:r>
      <w:r>
        <w:rPr>
          <w:rFonts w:ascii="宋体" w:hAnsi="宋体" w:cs="宋体"/>
          <w:kern w:val="0"/>
          <w:sz w:val="24"/>
          <w:szCs w:val="24"/>
        </w:rPr>
        <w:t>24</w:t>
      </w:r>
      <w:r>
        <w:rPr>
          <w:rFonts w:hint="eastAsia" w:ascii="宋体" w:hAnsi="宋体" w:cs="宋体"/>
          <w:kern w:val="0"/>
          <w:sz w:val="24"/>
          <w:szCs w:val="24"/>
        </w:rPr>
        <w:t>小时内书面签章回复。</w:t>
      </w:r>
    </w:p>
    <w:p>
      <w:pPr>
        <w:pStyle w:val="4"/>
        <w:spacing w:before="120" w:after="120" w:line="360" w:lineRule="exact"/>
        <w:ind w:firstLine="602" w:firstLineChars="214"/>
        <w:jc w:val="center"/>
        <w:rPr>
          <w:rFonts w:ascii="宋体" w:hAnsi="宋体" w:eastAsia="宋体" w:cs="宋体"/>
          <w:sz w:val="28"/>
          <w:szCs w:val="28"/>
        </w:rPr>
      </w:pPr>
      <w:bookmarkStart w:id="27" w:name="_Toc27696"/>
      <w:r>
        <w:rPr>
          <w:rFonts w:hint="eastAsia" w:ascii="宋体" w:hAnsi="宋体" w:eastAsia="宋体" w:cs="宋体"/>
          <w:sz w:val="28"/>
          <w:szCs w:val="28"/>
        </w:rPr>
        <w:t>三、投标文件编写</w:t>
      </w:r>
      <w:bookmarkEnd w:id="27"/>
    </w:p>
    <w:p>
      <w:pPr>
        <w:spacing w:line="460" w:lineRule="exact"/>
        <w:ind w:firstLine="482" w:firstLineChars="200"/>
        <w:rPr>
          <w:rFonts w:hint="eastAsia" w:ascii="宋体" w:hAnsi="宋体"/>
          <w:b/>
          <w:bCs/>
          <w:sz w:val="24"/>
        </w:rPr>
      </w:pPr>
      <w:bookmarkStart w:id="28" w:name="_Toc212369512"/>
      <w:bookmarkStart w:id="29" w:name="_Toc92678113"/>
      <w:r>
        <w:rPr>
          <w:rFonts w:hint="eastAsia" w:ascii="宋体" w:hAnsi="宋体"/>
          <w:b/>
          <w:bCs/>
          <w:sz w:val="24"/>
        </w:rPr>
        <w:t>8、投标报价语言及计量单位</w:t>
      </w:r>
      <w:bookmarkEnd w:id="28"/>
      <w:bookmarkEnd w:id="29"/>
    </w:p>
    <w:p>
      <w:pPr>
        <w:tabs>
          <w:tab w:val="left" w:pos="6313"/>
        </w:tabs>
        <w:spacing w:line="460" w:lineRule="exact"/>
        <w:ind w:firstLine="480" w:firstLineChars="200"/>
        <w:rPr>
          <w:rFonts w:hint="eastAsia" w:ascii="宋体" w:hAnsi="宋体"/>
          <w:sz w:val="24"/>
        </w:rPr>
      </w:pPr>
      <w:r>
        <w:rPr>
          <w:rFonts w:hint="eastAsia" w:ascii="宋体" w:hAnsi="宋体"/>
          <w:sz w:val="24"/>
        </w:rPr>
        <w:t>8.1</w:t>
      </w:r>
      <w:r>
        <w:rPr>
          <w:rFonts w:ascii="宋体" w:hAnsi="宋体"/>
          <w:sz w:val="24"/>
        </w:rPr>
        <w:t>投标文件和与投标有关的所有文件均应使用</w:t>
      </w:r>
      <w:r>
        <w:rPr>
          <w:rFonts w:hint="eastAsia" w:ascii="宋体" w:hAnsi="宋体"/>
          <w:sz w:val="24"/>
        </w:rPr>
        <w:t>中文。</w:t>
      </w:r>
    </w:p>
    <w:p>
      <w:pPr>
        <w:tabs>
          <w:tab w:val="left" w:pos="6313"/>
        </w:tabs>
        <w:spacing w:line="460" w:lineRule="exact"/>
        <w:ind w:left="959" w:leftChars="228" w:hanging="480" w:hangingChars="200"/>
        <w:rPr>
          <w:rFonts w:hint="eastAsia" w:ascii="宋体" w:hAnsi="宋体"/>
          <w:sz w:val="24"/>
        </w:rPr>
      </w:pPr>
      <w:r>
        <w:rPr>
          <w:rFonts w:hint="eastAsia" w:ascii="宋体" w:hAnsi="宋体"/>
          <w:sz w:val="24"/>
        </w:rPr>
        <w:t>8.2 除投标文件的技术规格中另有规定外，投标文件中所使用的计量单位应为中华人民共和国法定计量单位。</w:t>
      </w:r>
    </w:p>
    <w:p>
      <w:pPr>
        <w:spacing w:line="460" w:lineRule="exact"/>
        <w:ind w:firstLine="482" w:firstLineChars="200"/>
        <w:rPr>
          <w:rFonts w:hint="eastAsia" w:ascii="宋体" w:hAnsi="宋体"/>
          <w:b/>
          <w:bCs/>
          <w:sz w:val="24"/>
        </w:rPr>
      </w:pPr>
      <w:bookmarkStart w:id="30" w:name="_Toc92678114"/>
      <w:bookmarkStart w:id="31" w:name="_Toc212369513"/>
      <w:r>
        <w:rPr>
          <w:rFonts w:hint="eastAsia" w:ascii="宋体" w:hAnsi="宋体"/>
          <w:b/>
          <w:bCs/>
          <w:sz w:val="24"/>
        </w:rPr>
        <w:t>9、投标文件组成</w:t>
      </w:r>
      <w:bookmarkEnd w:id="30"/>
      <w:bookmarkEnd w:id="31"/>
    </w:p>
    <w:p>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投标人的投标文件由资格证明文件、投标文件商务部分和投标文件技术部分共三部分构成：</w:t>
      </w:r>
    </w:p>
    <w:p>
      <w:pPr>
        <w:spacing w:line="460" w:lineRule="exact"/>
        <w:ind w:firstLine="482" w:firstLineChars="200"/>
        <w:rPr>
          <w:rFonts w:hint="eastAsia" w:ascii="宋体" w:hAnsi="宋体"/>
          <w:b/>
          <w:bCs/>
          <w:sz w:val="24"/>
        </w:rPr>
      </w:pPr>
      <w:bookmarkStart w:id="32" w:name="_Toc212369516"/>
      <w:r>
        <w:rPr>
          <w:rFonts w:hint="eastAsia" w:ascii="宋体" w:hAnsi="宋体"/>
          <w:b/>
          <w:bCs/>
          <w:sz w:val="24"/>
        </w:rPr>
        <w:t>9.1 资格证明文件包括：</w:t>
      </w:r>
      <w:bookmarkEnd w:id="32"/>
      <w:r>
        <w:rPr>
          <w:rFonts w:hint="eastAsia" w:ascii="宋体" w:hAnsi="宋体"/>
          <w:i/>
          <w:iCs/>
          <w:sz w:val="24"/>
        </w:rPr>
        <w:t>（</w:t>
      </w:r>
      <w:r>
        <w:rPr>
          <w:rFonts w:hint="eastAsia" w:ascii="宋体" w:hAnsi="宋体" w:cs="宋体"/>
          <w:i/>
          <w:iCs/>
          <w:sz w:val="24"/>
          <w:szCs w:val="24"/>
        </w:rPr>
        <w:t>与招标公告第3条内容一致</w:t>
      </w:r>
      <w:r>
        <w:rPr>
          <w:rFonts w:hint="eastAsia" w:ascii="宋体" w:hAnsi="宋体"/>
          <w:i/>
          <w:iCs/>
          <w:sz w:val="24"/>
        </w:rPr>
        <w:t>）</w:t>
      </w:r>
    </w:p>
    <w:p>
      <w:pPr>
        <w:spacing w:line="460" w:lineRule="exact"/>
        <w:ind w:firstLine="480" w:firstLineChars="200"/>
        <w:rPr>
          <w:rFonts w:hint="eastAsia" w:ascii="宋体" w:hAnsi="宋体"/>
          <w:sz w:val="24"/>
        </w:rPr>
      </w:pPr>
      <w:r>
        <w:rPr>
          <w:rFonts w:hint="eastAsia" w:ascii="宋体" w:hAnsi="宋体"/>
          <w:sz w:val="24"/>
        </w:rPr>
        <w:t>（1）营业执照副本；</w:t>
      </w:r>
    </w:p>
    <w:p>
      <w:pPr>
        <w:spacing w:line="460" w:lineRule="exact"/>
        <w:ind w:firstLine="480" w:firstLineChars="200"/>
        <w:rPr>
          <w:rFonts w:hint="eastAsia" w:ascii="宋体" w:hAnsi="宋体"/>
          <w:sz w:val="24"/>
        </w:rPr>
      </w:pPr>
      <w:r>
        <w:rPr>
          <w:rFonts w:hint="eastAsia" w:ascii="宋体" w:hAnsi="宋体"/>
          <w:sz w:val="24"/>
        </w:rPr>
        <w:t>（2）法定代表人身份证或法定代表人授权委托书；</w:t>
      </w:r>
    </w:p>
    <w:p>
      <w:pPr>
        <w:tabs>
          <w:tab w:val="left" w:pos="6313"/>
        </w:tabs>
        <w:spacing w:line="460" w:lineRule="exact"/>
        <w:ind w:firstLine="480" w:firstLineChars="200"/>
        <w:rPr>
          <w:rFonts w:hint="eastAsia" w:ascii="宋体" w:hAnsi="宋体"/>
          <w:sz w:val="24"/>
        </w:rPr>
      </w:pPr>
      <w:r>
        <w:rPr>
          <w:rFonts w:hint="eastAsia" w:ascii="宋体" w:hAnsi="宋体"/>
          <w:sz w:val="24"/>
        </w:rPr>
        <w:t>（3）法人或授权代表人身份证；</w:t>
      </w:r>
    </w:p>
    <w:p>
      <w:pPr>
        <w:tabs>
          <w:tab w:val="left" w:pos="6313"/>
        </w:tabs>
        <w:spacing w:line="460" w:lineRule="exact"/>
        <w:ind w:firstLine="480" w:firstLineChars="200"/>
        <w:rPr>
          <w:rFonts w:hint="eastAsia" w:ascii="宋体" w:hAnsi="宋体"/>
          <w:sz w:val="24"/>
        </w:rPr>
      </w:pPr>
      <w:r>
        <w:rPr>
          <w:rFonts w:hint="eastAsia" w:ascii="宋体" w:hAnsi="宋体"/>
          <w:sz w:val="24"/>
        </w:rPr>
        <w:t>（4）资质</w:t>
      </w:r>
      <w:r>
        <w:rPr>
          <w:rFonts w:hint="eastAsia" w:ascii="宋体" w:hAnsi="宋体"/>
          <w:sz w:val="24"/>
          <w:lang w:eastAsia="zh-CN"/>
        </w:rPr>
        <w:t>要求</w:t>
      </w:r>
      <w:r>
        <w:rPr>
          <w:rFonts w:hint="eastAsia" w:ascii="宋体" w:hAnsi="宋体"/>
          <w:sz w:val="24"/>
        </w:rPr>
        <w:t>：</w:t>
      </w:r>
      <w:r>
        <w:rPr>
          <w:rFonts w:hint="eastAsia" w:ascii="宋体" w:hAnsi="宋体"/>
          <w:color w:val="000000"/>
          <w:kern w:val="2"/>
          <w:sz w:val="24"/>
          <w:highlight w:val="none"/>
        </w:rPr>
        <w:t>符合本次招标方所需招标</w:t>
      </w:r>
      <w:r>
        <w:rPr>
          <w:rFonts w:hint="eastAsia" w:ascii="宋体" w:hAnsi="宋体"/>
          <w:color w:val="000000"/>
          <w:kern w:val="2"/>
          <w:sz w:val="24"/>
          <w:highlight w:val="none"/>
          <w:lang w:eastAsia="zh-CN"/>
        </w:rPr>
        <w:t>项目</w:t>
      </w:r>
      <w:r>
        <w:rPr>
          <w:rFonts w:hint="eastAsia" w:ascii="宋体" w:hAnsi="宋体"/>
          <w:color w:val="000000"/>
          <w:kern w:val="2"/>
          <w:sz w:val="24"/>
          <w:highlight w:val="none"/>
        </w:rPr>
        <w:t>要求</w:t>
      </w:r>
      <w:r>
        <w:rPr>
          <w:rFonts w:hint="eastAsia" w:ascii="宋体" w:hAnsi="宋体"/>
          <w:sz w:val="24"/>
        </w:rPr>
        <w:t>。</w:t>
      </w:r>
    </w:p>
    <w:p>
      <w:pPr>
        <w:tabs>
          <w:tab w:val="left" w:pos="6313"/>
        </w:tabs>
        <w:spacing w:line="460" w:lineRule="exact"/>
        <w:ind w:firstLine="480" w:firstLineChars="200"/>
        <w:rPr>
          <w:rFonts w:hint="eastAsia" w:ascii="宋体" w:hAnsi="宋体"/>
          <w:sz w:val="24"/>
        </w:rPr>
      </w:pPr>
      <w:r>
        <w:rPr>
          <w:rFonts w:hint="eastAsia" w:ascii="宋体" w:hAnsi="宋体"/>
          <w:sz w:val="24"/>
        </w:rPr>
        <w:t>（5）信用中国截图（加盖公章）；</w:t>
      </w:r>
    </w:p>
    <w:p>
      <w:pPr>
        <w:spacing w:line="460" w:lineRule="exact"/>
        <w:ind w:firstLine="480" w:firstLineChars="200"/>
        <w:rPr>
          <w:rFonts w:hint="eastAsia" w:ascii="宋体" w:hAnsi="宋体"/>
          <w:bCs/>
          <w:sz w:val="24"/>
          <w:lang w:eastAsia="zh-CN"/>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）招标文件要求的其它必要资格文件</w:t>
      </w:r>
      <w:bookmarkStart w:id="33" w:name="_Toc212369515"/>
      <w:r>
        <w:rPr>
          <w:rFonts w:hint="eastAsia" w:ascii="宋体" w:hAnsi="宋体"/>
          <w:bCs/>
          <w:sz w:val="24"/>
          <w:lang w:eastAsia="zh-CN"/>
        </w:rPr>
        <w:t>；</w:t>
      </w:r>
    </w:p>
    <w:p>
      <w:pPr>
        <w:pStyle w:val="10"/>
        <w:rPr>
          <w:rFonts w:hint="default"/>
          <w:lang w:val="en-US" w:eastAsia="zh-CN"/>
        </w:rPr>
      </w:pPr>
      <w:r>
        <w:rPr>
          <w:rFonts w:hint="eastAsia" w:ascii="宋体" w:hAnsi="宋体"/>
          <w:bCs/>
          <w:sz w:val="24"/>
          <w:lang w:val="en-US" w:eastAsia="zh-CN"/>
        </w:rPr>
        <w:t xml:space="preserve">    （7）泰安市企业建筑消防设施维护保养业绩证明材料。</w:t>
      </w:r>
    </w:p>
    <w:p>
      <w:pPr>
        <w:spacing w:line="460" w:lineRule="exact"/>
        <w:ind w:firstLine="482" w:firstLineChars="200"/>
        <w:rPr>
          <w:rFonts w:hint="eastAsia" w:ascii="宋体" w:hAnsi="宋体"/>
          <w:b/>
          <w:bCs/>
          <w:color w:val="000000"/>
          <w:sz w:val="24"/>
        </w:rPr>
      </w:pPr>
      <w:r>
        <w:rPr>
          <w:rFonts w:hint="eastAsia" w:ascii="宋体" w:hAnsi="宋体"/>
          <w:b/>
          <w:bCs/>
          <w:color w:val="000000"/>
          <w:sz w:val="24"/>
        </w:rPr>
        <w:t>9.2技术部分：</w:t>
      </w:r>
      <w:bookmarkEnd w:id="33"/>
      <w:r>
        <w:rPr>
          <w:rFonts w:hint="eastAsia" w:ascii="宋体" w:hAnsi="宋体"/>
          <w:b/>
          <w:bCs/>
          <w:color w:val="000000"/>
          <w:sz w:val="24"/>
        </w:rPr>
        <w:t>（顺序与评分办法一致）</w:t>
      </w:r>
    </w:p>
    <w:p>
      <w:pPr>
        <w:spacing w:line="460" w:lineRule="exact"/>
        <w:ind w:firstLine="480" w:firstLineChars="200"/>
        <w:rPr>
          <w:rFonts w:hint="eastAsia" w:ascii="宋体" w:hAnsi="宋体"/>
          <w:color w:val="000000"/>
          <w:sz w:val="24"/>
        </w:rPr>
      </w:pPr>
      <w:r>
        <w:rPr>
          <w:rFonts w:hint="eastAsia" w:ascii="宋体" w:hAnsi="宋体"/>
          <w:color w:val="000000"/>
          <w:sz w:val="24"/>
        </w:rPr>
        <w:t>为提高评标效率，请投标人按照技术部分所列的资料清单内容及顺序编制技术部分投标文件，如投标人未按照以下内容及顺序编制招标文件技术部分，可能会影响技术部分得分，请各投标单位务必注意。</w:t>
      </w:r>
    </w:p>
    <w:p>
      <w:pPr>
        <w:numPr>
          <w:ilvl w:val="0"/>
          <w:numId w:val="2"/>
        </w:numPr>
        <w:spacing w:line="460" w:lineRule="exact"/>
        <w:ind w:firstLine="578" w:firstLineChars="241"/>
        <w:rPr>
          <w:rFonts w:hint="eastAsia" w:ascii="宋体" w:hAnsi="宋体"/>
          <w:color w:val="000000"/>
          <w:sz w:val="24"/>
          <w:highlight w:val="none"/>
        </w:rPr>
      </w:pPr>
      <w:r>
        <w:rPr>
          <w:rFonts w:hint="eastAsia" w:ascii="宋体" w:hAnsi="宋体"/>
          <w:color w:val="000000"/>
          <w:sz w:val="24"/>
          <w:highlight w:val="none"/>
        </w:rPr>
        <w:t>技术规格偏离表；</w:t>
      </w:r>
    </w:p>
    <w:p>
      <w:pPr>
        <w:numPr>
          <w:ilvl w:val="0"/>
          <w:numId w:val="2"/>
        </w:numPr>
        <w:spacing w:line="460" w:lineRule="exact"/>
        <w:ind w:firstLine="578" w:firstLineChars="241"/>
        <w:rPr>
          <w:rFonts w:hint="eastAsia" w:ascii="宋体" w:hAnsi="宋体"/>
          <w:color w:val="000000"/>
          <w:sz w:val="24"/>
          <w:highlight w:val="none"/>
        </w:rPr>
      </w:pPr>
      <w:r>
        <w:rPr>
          <w:rFonts w:hint="eastAsia" w:ascii="宋体" w:hAnsi="宋体"/>
          <w:color w:val="000000"/>
          <w:sz w:val="24"/>
          <w:highlight w:val="none"/>
          <w:lang w:val="en-US" w:eastAsia="zh-CN"/>
        </w:rPr>
        <w:t>运维</w:t>
      </w:r>
      <w:r>
        <w:rPr>
          <w:rFonts w:hint="eastAsia" w:ascii="宋体" w:hAnsi="宋体"/>
          <w:color w:val="000000"/>
          <w:sz w:val="24"/>
          <w:highlight w:val="none"/>
        </w:rPr>
        <w:t>项目组织及人员：成立</w:t>
      </w:r>
      <w:r>
        <w:rPr>
          <w:rFonts w:hint="eastAsia" w:ascii="宋体" w:hAnsi="宋体"/>
          <w:color w:val="000000"/>
          <w:sz w:val="24"/>
          <w:highlight w:val="none"/>
          <w:lang w:val="en-US" w:eastAsia="zh-CN"/>
        </w:rPr>
        <w:t>运维</w:t>
      </w:r>
      <w:r>
        <w:rPr>
          <w:rFonts w:hint="eastAsia" w:ascii="宋体" w:hAnsi="宋体"/>
          <w:color w:val="000000"/>
          <w:sz w:val="24"/>
          <w:highlight w:val="none"/>
        </w:rPr>
        <w:t>小组且职责明确，全流程</w:t>
      </w:r>
      <w:r>
        <w:rPr>
          <w:rFonts w:hint="eastAsia" w:ascii="宋体" w:hAnsi="宋体"/>
          <w:color w:val="000000"/>
          <w:sz w:val="24"/>
          <w:highlight w:val="none"/>
          <w:lang w:val="en-US" w:eastAsia="zh-CN"/>
        </w:rPr>
        <w:t>运维作业</w:t>
      </w:r>
      <w:r>
        <w:rPr>
          <w:rFonts w:hint="eastAsia" w:ascii="宋体" w:hAnsi="宋体"/>
          <w:color w:val="000000"/>
          <w:sz w:val="24"/>
          <w:highlight w:val="none"/>
        </w:rPr>
        <w:t>人员经验丰富。</w:t>
      </w:r>
    </w:p>
    <w:p>
      <w:pPr>
        <w:numPr>
          <w:ilvl w:val="0"/>
          <w:numId w:val="2"/>
        </w:numPr>
        <w:spacing w:line="460" w:lineRule="exact"/>
        <w:ind w:firstLine="578" w:firstLineChars="241"/>
        <w:rPr>
          <w:rFonts w:hint="eastAsia" w:ascii="宋体" w:hAnsi="宋体"/>
          <w:color w:val="000000"/>
          <w:sz w:val="24"/>
          <w:highlight w:val="none"/>
        </w:rPr>
      </w:pPr>
      <w:r>
        <w:rPr>
          <w:rFonts w:hint="eastAsia" w:ascii="宋体" w:hAnsi="宋体"/>
          <w:color w:val="000000"/>
          <w:sz w:val="24"/>
          <w:highlight w:val="none"/>
        </w:rPr>
        <w:t>投标人需提交的其它资料。</w:t>
      </w:r>
    </w:p>
    <w:p>
      <w:pPr>
        <w:spacing w:line="460" w:lineRule="exact"/>
        <w:ind w:firstLine="482" w:firstLineChars="200"/>
        <w:rPr>
          <w:rFonts w:hint="eastAsia" w:ascii="宋体" w:hAnsi="宋体"/>
          <w:b/>
          <w:bCs/>
          <w:sz w:val="24"/>
        </w:rPr>
      </w:pPr>
      <w:bookmarkStart w:id="34" w:name="_Toc212369514"/>
      <w:r>
        <w:rPr>
          <w:rFonts w:hint="eastAsia" w:ascii="宋体" w:hAnsi="宋体"/>
          <w:b/>
          <w:bCs/>
          <w:sz w:val="24"/>
        </w:rPr>
        <w:t>9.3商务部分：</w:t>
      </w:r>
      <w:bookmarkEnd w:id="34"/>
    </w:p>
    <w:p>
      <w:pPr>
        <w:numPr>
          <w:ilvl w:val="0"/>
          <w:numId w:val="3"/>
        </w:numPr>
        <w:spacing w:line="460" w:lineRule="exact"/>
        <w:ind w:firstLine="578" w:firstLineChars="241"/>
        <w:rPr>
          <w:rFonts w:hint="eastAsia" w:ascii="宋体" w:hAnsi="宋体"/>
          <w:sz w:val="24"/>
        </w:rPr>
      </w:pPr>
      <w:r>
        <w:rPr>
          <w:rFonts w:hint="eastAsia" w:ascii="宋体" w:hAnsi="宋体"/>
          <w:sz w:val="24"/>
        </w:rPr>
        <w:t>投标函；</w:t>
      </w:r>
    </w:p>
    <w:p>
      <w:pPr>
        <w:numPr>
          <w:ilvl w:val="0"/>
          <w:numId w:val="3"/>
        </w:numPr>
        <w:spacing w:line="460" w:lineRule="exact"/>
        <w:ind w:firstLine="578" w:firstLineChars="241"/>
        <w:rPr>
          <w:rFonts w:hint="eastAsia" w:ascii="宋体" w:hAnsi="宋体"/>
          <w:sz w:val="24"/>
        </w:rPr>
      </w:pPr>
      <w:r>
        <w:rPr>
          <w:rFonts w:hint="eastAsia" w:ascii="宋体" w:hAnsi="宋体"/>
          <w:sz w:val="24"/>
        </w:rPr>
        <w:t>开标一览表；</w:t>
      </w:r>
    </w:p>
    <w:p>
      <w:pPr>
        <w:numPr>
          <w:ilvl w:val="0"/>
          <w:numId w:val="3"/>
        </w:numPr>
        <w:spacing w:line="460" w:lineRule="exact"/>
        <w:ind w:firstLine="578" w:firstLineChars="241"/>
        <w:rPr>
          <w:rFonts w:hint="eastAsia" w:ascii="宋体" w:hAnsi="宋体"/>
          <w:sz w:val="24"/>
        </w:rPr>
      </w:pPr>
      <w:r>
        <w:rPr>
          <w:rFonts w:hint="eastAsia" w:ascii="宋体" w:hAnsi="宋体"/>
          <w:sz w:val="24"/>
        </w:rPr>
        <w:t>商务条款偏离表；</w:t>
      </w:r>
    </w:p>
    <w:p>
      <w:pPr>
        <w:numPr>
          <w:ilvl w:val="0"/>
          <w:numId w:val="3"/>
        </w:numPr>
        <w:spacing w:line="460" w:lineRule="exact"/>
        <w:ind w:firstLine="578" w:firstLineChars="241"/>
        <w:rPr>
          <w:rFonts w:hint="eastAsia" w:ascii="宋体" w:hAnsi="宋体"/>
          <w:sz w:val="24"/>
        </w:rPr>
      </w:pPr>
      <w:r>
        <w:rPr>
          <w:rFonts w:hint="eastAsia" w:ascii="宋体" w:hAnsi="宋体"/>
          <w:sz w:val="24"/>
        </w:rPr>
        <w:t>服务承诺函；</w:t>
      </w:r>
    </w:p>
    <w:p>
      <w:pPr>
        <w:numPr>
          <w:ilvl w:val="0"/>
          <w:numId w:val="3"/>
        </w:numPr>
        <w:spacing w:line="460" w:lineRule="exact"/>
        <w:ind w:firstLine="578" w:firstLineChars="241"/>
        <w:rPr>
          <w:rFonts w:hint="eastAsia" w:ascii="宋体" w:hAnsi="宋体"/>
          <w:sz w:val="24"/>
        </w:rPr>
      </w:pPr>
      <w:r>
        <w:rPr>
          <w:rFonts w:hint="eastAsia" w:ascii="宋体" w:hAnsi="宋体"/>
          <w:sz w:val="24"/>
        </w:rPr>
        <w:t>对本项目招标文件的认同条件说明；</w:t>
      </w:r>
    </w:p>
    <w:p>
      <w:pPr>
        <w:numPr>
          <w:ilvl w:val="0"/>
          <w:numId w:val="3"/>
        </w:numPr>
        <w:spacing w:line="460" w:lineRule="exact"/>
        <w:ind w:firstLine="578" w:firstLineChars="241"/>
        <w:rPr>
          <w:rFonts w:hint="eastAsia" w:ascii="宋体" w:hAnsi="宋体"/>
          <w:sz w:val="24"/>
        </w:rPr>
      </w:pPr>
      <w:r>
        <w:rPr>
          <w:rFonts w:hint="eastAsia" w:ascii="宋体" w:hAnsi="宋体"/>
          <w:sz w:val="24"/>
        </w:rPr>
        <w:t>税务部门开具的依法缴纳税收的证明（如有）；</w:t>
      </w:r>
    </w:p>
    <w:p>
      <w:pPr>
        <w:numPr>
          <w:ilvl w:val="0"/>
          <w:numId w:val="3"/>
        </w:numPr>
        <w:spacing w:line="460" w:lineRule="exact"/>
        <w:ind w:firstLine="578" w:firstLineChars="241"/>
        <w:rPr>
          <w:rFonts w:hint="eastAsia" w:ascii="宋体" w:hAnsi="宋体"/>
          <w:sz w:val="24"/>
        </w:rPr>
      </w:pPr>
      <w:r>
        <w:rPr>
          <w:rFonts w:hint="eastAsia" w:ascii="宋体" w:hAnsi="宋体"/>
          <w:sz w:val="24"/>
        </w:rPr>
        <w:t>在以往的招投标活动中无违法、违规、违纪、违约行为的承诺；</w:t>
      </w:r>
    </w:p>
    <w:p>
      <w:pPr>
        <w:numPr>
          <w:ilvl w:val="0"/>
          <w:numId w:val="3"/>
        </w:numPr>
        <w:spacing w:line="460" w:lineRule="exact"/>
        <w:ind w:firstLine="578" w:firstLineChars="241"/>
        <w:rPr>
          <w:rFonts w:hint="eastAsia" w:ascii="宋体" w:hAnsi="宋体"/>
          <w:sz w:val="24"/>
        </w:rPr>
      </w:pPr>
      <w:r>
        <w:rPr>
          <w:rFonts w:hint="eastAsia" w:ascii="宋体" w:hAnsi="宋体"/>
          <w:sz w:val="24"/>
        </w:rPr>
        <w:t>投标人认为对其投标有利的其他资料。</w:t>
      </w:r>
    </w:p>
    <w:p>
      <w:pPr>
        <w:pStyle w:val="10"/>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pPr>
        <w:spacing w:line="460" w:lineRule="exact"/>
        <w:ind w:firstLine="482" w:firstLineChars="200"/>
        <w:rPr>
          <w:rFonts w:hint="eastAsia" w:ascii="宋体" w:hAnsi="宋体"/>
          <w:b/>
          <w:bCs/>
          <w:sz w:val="24"/>
        </w:rPr>
      </w:pPr>
      <w:bookmarkStart w:id="35" w:name="_Toc212369518"/>
      <w:r>
        <w:rPr>
          <w:rFonts w:hint="eastAsia" w:ascii="宋体" w:hAnsi="宋体"/>
          <w:b/>
          <w:bCs/>
          <w:sz w:val="24"/>
        </w:rPr>
        <w:t>10、投标内容填写说明</w:t>
      </w:r>
      <w:bookmarkEnd w:id="35"/>
    </w:p>
    <w:p>
      <w:pPr>
        <w:spacing w:line="460" w:lineRule="exact"/>
        <w:ind w:firstLine="480" w:firstLineChars="200"/>
        <w:rPr>
          <w:rFonts w:hint="eastAsia" w:ascii="宋体" w:hAnsi="宋体"/>
          <w:sz w:val="24"/>
        </w:rPr>
      </w:pPr>
      <w:r>
        <w:rPr>
          <w:rFonts w:hint="eastAsia" w:ascii="宋体" w:hAnsi="宋体"/>
          <w:sz w:val="24"/>
        </w:rPr>
        <w:t>10</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投标文件按统一格式填写，装订成册。</w:t>
      </w:r>
    </w:p>
    <w:p>
      <w:pPr>
        <w:spacing w:line="460" w:lineRule="exact"/>
        <w:ind w:firstLine="480" w:firstLineChars="200"/>
        <w:rPr>
          <w:rFonts w:hint="eastAsia" w:ascii="宋体" w:hAnsi="宋体"/>
          <w:b/>
          <w:sz w:val="24"/>
        </w:rPr>
      </w:pPr>
      <w:r>
        <w:rPr>
          <w:rFonts w:hint="eastAsia" w:ascii="宋体" w:hAnsi="宋体"/>
          <w:sz w:val="24"/>
        </w:rPr>
        <w:t>10</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开标一览表为在开标仪式上唱标的内容，要求按格式填写、统一规范，不得自行增减内容。</w:t>
      </w:r>
    </w:p>
    <w:p>
      <w:pPr>
        <w:spacing w:line="460" w:lineRule="exact"/>
        <w:ind w:firstLine="482" w:firstLineChars="200"/>
        <w:rPr>
          <w:rFonts w:hint="eastAsia" w:ascii="宋体" w:hAnsi="宋体"/>
          <w:b/>
          <w:bCs/>
          <w:sz w:val="24"/>
        </w:rPr>
      </w:pPr>
      <w:bookmarkStart w:id="36" w:name="_Toc212369519"/>
      <w:r>
        <w:rPr>
          <w:rFonts w:hint="eastAsia" w:ascii="宋体" w:hAnsi="宋体"/>
          <w:b/>
          <w:bCs/>
          <w:sz w:val="24"/>
        </w:rPr>
        <w:t>11、投标报价</w:t>
      </w:r>
      <w:bookmarkEnd w:id="36"/>
    </w:p>
    <w:p>
      <w:pPr>
        <w:spacing w:line="360" w:lineRule="auto"/>
        <w:ind w:firstLine="480" w:firstLineChars="200"/>
        <w:jc w:val="lef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1投标报价总价包括：</w:t>
      </w:r>
      <w:r>
        <w:rPr>
          <w:rFonts w:hint="eastAsia" w:ascii="宋体" w:hAnsi="Courier New" w:eastAsia="宋体" w:cs="Times New Roman"/>
          <w:kern w:val="2"/>
          <w:sz w:val="21"/>
          <w:lang w:val="zh-CN" w:eastAsia="zh-CN" w:bidi="ar-SA"/>
        </w:rPr>
        <w:t>包括现场服务、出具</w:t>
      </w:r>
      <w:r>
        <w:rPr>
          <w:rFonts w:hint="eastAsia" w:ascii="宋体" w:hAnsi="Courier New" w:cs="Times New Roman"/>
          <w:kern w:val="2"/>
          <w:sz w:val="21"/>
          <w:lang w:val="en-US" w:eastAsia="zh-CN" w:bidi="ar-SA"/>
        </w:rPr>
        <w:t>运维</w:t>
      </w:r>
      <w:r>
        <w:rPr>
          <w:rFonts w:hint="eastAsia" w:ascii="宋体" w:hAnsi="Courier New" w:eastAsia="宋体" w:cs="Times New Roman"/>
          <w:kern w:val="2"/>
          <w:sz w:val="21"/>
          <w:lang w:val="zh-CN" w:eastAsia="zh-CN" w:bidi="ar-SA"/>
        </w:rPr>
        <w:t>报告及相关服务等所有费用。评标小组有权根据报价情况要求所有投标人进行澄清。</w:t>
      </w:r>
    </w:p>
    <w:p>
      <w:pPr>
        <w:spacing w:line="460" w:lineRule="exact"/>
        <w:ind w:firstLine="482" w:firstLineChars="200"/>
        <w:rPr>
          <w:rFonts w:hint="eastAsia" w:ascii="宋体" w:hAnsi="宋体"/>
          <w:sz w:val="24"/>
        </w:rPr>
      </w:pPr>
      <w:r>
        <w:rPr>
          <w:rFonts w:hint="eastAsia" w:ascii="宋体" w:hAnsi="宋体"/>
          <w:b/>
          <w:sz w:val="24"/>
        </w:rPr>
        <w:t>本项目</w:t>
      </w:r>
      <w:r>
        <w:rPr>
          <w:rFonts w:hint="eastAsia" w:ascii="宋体" w:hAnsi="宋体"/>
          <w:b/>
          <w:bCs/>
          <w:sz w:val="24"/>
          <w:lang w:val="en-US" w:eastAsia="zh-CN"/>
        </w:rPr>
        <w:t>报价分别写明含税价、不含税价及税率</w:t>
      </w:r>
      <w:r>
        <w:rPr>
          <w:rFonts w:hint="eastAsia" w:ascii="宋体" w:hAnsi="宋体"/>
          <w:b/>
          <w:bCs/>
          <w:sz w:val="24"/>
        </w:rPr>
        <w:t>。</w:t>
      </w:r>
    </w:p>
    <w:p>
      <w:pPr>
        <w:pStyle w:val="10"/>
        <w:tabs>
          <w:tab w:val="left" w:pos="955"/>
        </w:tabs>
        <w:adjustRightInd w:val="0"/>
        <w:snapToGrid w:val="0"/>
        <w:spacing w:after="0" w:line="470" w:lineRule="exact"/>
        <w:ind w:firstLine="480" w:firstLineChars="200"/>
        <w:rPr>
          <w:rFonts w:hint="eastAsia" w:ascii="宋体" w:hAnsi="宋体"/>
          <w:sz w:val="24"/>
        </w:rPr>
      </w:pPr>
      <w:bookmarkStart w:id="37" w:name="_Toc346306744"/>
      <w:bookmarkStart w:id="38" w:name="_Toc346372891"/>
      <w:bookmarkStart w:id="39" w:name="_Toc352332865"/>
      <w:r>
        <w:rPr>
          <w:rFonts w:hint="eastAsia" w:ascii="宋体" w:hAnsi="宋体"/>
          <w:sz w:val="24"/>
        </w:rPr>
        <w:t>11.</w:t>
      </w:r>
      <w:r>
        <w:rPr>
          <w:rFonts w:hint="eastAsia" w:ascii="宋体" w:hAnsi="宋体"/>
          <w:sz w:val="24"/>
          <w:lang w:val="en-US" w:eastAsia="zh-CN"/>
        </w:rPr>
        <w:t>2</w:t>
      </w:r>
      <w:r>
        <w:rPr>
          <w:rFonts w:hint="eastAsia" w:ascii="宋体" w:hAnsi="宋体"/>
          <w:sz w:val="24"/>
        </w:rPr>
        <w:t xml:space="preserve"> 单独密封的“开标一览表”与投标文件正本不符，以“开标一览表”为准。</w:t>
      </w:r>
    </w:p>
    <w:p>
      <w:pPr>
        <w:pStyle w:val="10"/>
        <w:adjustRightInd w:val="0"/>
        <w:snapToGrid w:val="0"/>
        <w:spacing w:after="0" w:line="470" w:lineRule="exact"/>
        <w:ind w:firstLine="480" w:firstLineChars="200"/>
        <w:rPr>
          <w:rFonts w:hint="eastAsia" w:ascii="宋体" w:hAnsi="宋体"/>
          <w:sz w:val="24"/>
        </w:rPr>
      </w:pPr>
      <w:r>
        <w:rPr>
          <w:rFonts w:hint="eastAsia" w:ascii="宋体" w:hAnsi="宋体"/>
          <w:sz w:val="24"/>
        </w:rPr>
        <w:t>11.</w:t>
      </w:r>
      <w:r>
        <w:rPr>
          <w:rFonts w:hint="eastAsia" w:ascii="宋体" w:hAnsi="宋体"/>
          <w:sz w:val="24"/>
          <w:lang w:val="en-US" w:eastAsia="zh-CN"/>
        </w:rPr>
        <w:t>3</w:t>
      </w:r>
      <w:r>
        <w:rPr>
          <w:rFonts w:hint="eastAsia" w:ascii="宋体" w:hAnsi="宋体"/>
          <w:sz w:val="24"/>
        </w:rPr>
        <w:t xml:space="preserve"> 如果大写的金额和小写的金额不一致时，以大写的金额为准。</w:t>
      </w:r>
    </w:p>
    <w:p>
      <w:pPr>
        <w:spacing w:line="470" w:lineRule="exact"/>
        <w:ind w:left="1155" w:hanging="630"/>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lang w:val="en-US" w:eastAsia="zh-CN"/>
        </w:rPr>
        <w:t>4</w:t>
      </w:r>
      <w:r>
        <w:rPr>
          <w:rFonts w:ascii="宋体" w:hAnsi="宋体"/>
          <w:sz w:val="24"/>
        </w:rPr>
        <w:t xml:space="preserve"> </w:t>
      </w:r>
      <w:r>
        <w:rPr>
          <w:rFonts w:hint="eastAsia" w:ascii="宋体" w:hAnsi="宋体"/>
          <w:sz w:val="24"/>
        </w:rPr>
        <w:t>最低报价不能作为中标的保证。</w:t>
      </w:r>
    </w:p>
    <w:p>
      <w:pPr>
        <w:pStyle w:val="10"/>
        <w:tabs>
          <w:tab w:val="left" w:pos="955"/>
        </w:tabs>
        <w:spacing w:after="0" w:line="560" w:lineRule="exact"/>
        <w:ind w:left="1146" w:leftChars="273" w:hanging="573" w:hangingChars="238"/>
        <w:rPr>
          <w:rFonts w:ascii="宋体" w:hAnsi="宋体"/>
          <w:b/>
          <w:bCs/>
          <w:sz w:val="24"/>
          <w:szCs w:val="24"/>
        </w:rPr>
      </w:pPr>
      <w:r>
        <w:rPr>
          <w:rFonts w:ascii="宋体" w:hAnsi="宋体" w:cs="宋体"/>
          <w:b/>
          <w:bCs/>
          <w:sz w:val="24"/>
          <w:szCs w:val="24"/>
        </w:rPr>
        <w:t xml:space="preserve">12.  </w:t>
      </w:r>
      <w:r>
        <w:rPr>
          <w:rFonts w:hint="eastAsia" w:ascii="宋体" w:hAnsi="宋体" w:cs="宋体"/>
          <w:b/>
          <w:bCs/>
          <w:sz w:val="24"/>
          <w:szCs w:val="24"/>
        </w:rPr>
        <w:t>投标文件签署</w:t>
      </w:r>
      <w:bookmarkEnd w:id="37"/>
      <w:bookmarkEnd w:id="38"/>
      <w:bookmarkEnd w:id="39"/>
    </w:p>
    <w:p>
      <w:pPr>
        <w:pStyle w:val="10"/>
        <w:spacing w:after="0" w:line="560" w:lineRule="exact"/>
        <w:ind w:firstLine="571" w:firstLineChars="238"/>
        <w:rPr>
          <w:rFonts w:hint="eastAsia" w:ascii="宋体" w:hAnsi="宋体" w:cs="宋体"/>
          <w:sz w:val="24"/>
          <w:szCs w:val="24"/>
        </w:rPr>
      </w:pPr>
      <w:r>
        <w:rPr>
          <w:rFonts w:hint="eastAsia" w:ascii="宋体" w:hAnsi="宋体" w:cs="宋体"/>
          <w:sz w:val="24"/>
          <w:szCs w:val="24"/>
        </w:rPr>
        <w:t>12.1投标文件应加盖投标人单位公章（不得使用其他形式如带有“专用章”等字样的印章）并经法定代表人或其委托代理人签字，</w:t>
      </w:r>
      <w:r>
        <w:rPr>
          <w:rFonts w:hint="eastAsia" w:ascii="宋体" w:hAnsi="宋体" w:cs="宋体"/>
          <w:b/>
          <w:bCs/>
          <w:sz w:val="24"/>
          <w:szCs w:val="24"/>
        </w:rPr>
        <w:t>签字须使用黑色或蓝色不可退色签字笔，由投标单位法人或委托代理人亲自签署</w:t>
      </w:r>
      <w:r>
        <w:rPr>
          <w:rFonts w:hint="eastAsia" w:ascii="宋体" w:hAnsi="宋体" w:cs="宋体"/>
          <w:sz w:val="24"/>
          <w:szCs w:val="24"/>
        </w:rPr>
        <w:t>，由委托代理人签字的投标文件中须附授权委托书。投标人代表必须按招标文件的规定签署投标文件（正本、副本及各附件）。</w:t>
      </w:r>
      <w:r>
        <w:rPr>
          <w:rFonts w:hint="eastAsia" w:ascii="宋体" w:hAnsi="宋体" w:cs="宋体"/>
          <w:bCs/>
          <w:sz w:val="24"/>
          <w:szCs w:val="24"/>
        </w:rPr>
        <w:t>否则，其投标文件按无效投标处理</w:t>
      </w:r>
      <w:r>
        <w:rPr>
          <w:rFonts w:hint="eastAsia" w:ascii="宋体" w:hAnsi="宋体" w:cs="宋体"/>
          <w:sz w:val="24"/>
          <w:szCs w:val="24"/>
        </w:rPr>
        <w:t>。</w:t>
      </w:r>
    </w:p>
    <w:p>
      <w:pPr>
        <w:pStyle w:val="10"/>
        <w:spacing w:after="0" w:line="560" w:lineRule="exact"/>
        <w:ind w:firstLine="571" w:firstLineChars="238"/>
        <w:rPr>
          <w:rFonts w:ascii="宋体" w:hAnsi="宋体" w:cs="宋体"/>
          <w:sz w:val="24"/>
          <w:szCs w:val="24"/>
        </w:rPr>
      </w:pPr>
      <w:r>
        <w:rPr>
          <w:rFonts w:hint="eastAsia" w:ascii="宋体" w:hAnsi="宋体" w:cs="宋体"/>
          <w:sz w:val="24"/>
          <w:szCs w:val="24"/>
        </w:rPr>
        <w:t>12.2 本招标文件提供的投标文件格式中，标注有盖公章、签字之处，应有投标人的盖章、委托代理人的签字或法定代表人的签字或盖章。</w:t>
      </w:r>
    </w:p>
    <w:p>
      <w:pPr>
        <w:pStyle w:val="10"/>
        <w:tabs>
          <w:tab w:val="left" w:pos="955"/>
        </w:tabs>
        <w:spacing w:after="0" w:line="560" w:lineRule="exact"/>
        <w:ind w:left="1146" w:leftChars="273" w:hanging="573" w:hangingChars="238"/>
        <w:rPr>
          <w:rFonts w:ascii="宋体" w:hAnsi="宋体"/>
          <w:b/>
          <w:bCs/>
          <w:sz w:val="24"/>
          <w:szCs w:val="24"/>
        </w:rPr>
      </w:pPr>
      <w:bookmarkStart w:id="40" w:name="_Toc346306745"/>
      <w:bookmarkStart w:id="41" w:name="_Toc346372892"/>
      <w:bookmarkStart w:id="42" w:name="_Toc352332866"/>
      <w:r>
        <w:rPr>
          <w:rFonts w:ascii="宋体" w:hAnsi="宋体" w:cs="宋体"/>
          <w:b/>
          <w:bCs/>
          <w:sz w:val="24"/>
          <w:szCs w:val="24"/>
        </w:rPr>
        <w:t xml:space="preserve">13.  </w:t>
      </w:r>
      <w:r>
        <w:rPr>
          <w:rFonts w:hint="eastAsia" w:ascii="宋体" w:hAnsi="宋体" w:cs="宋体"/>
          <w:b/>
          <w:bCs/>
          <w:sz w:val="24"/>
          <w:szCs w:val="24"/>
        </w:rPr>
        <w:t>投标文件密封和标记</w:t>
      </w:r>
      <w:bookmarkEnd w:id="40"/>
      <w:bookmarkEnd w:id="41"/>
      <w:bookmarkEnd w:id="42"/>
    </w:p>
    <w:p>
      <w:pPr>
        <w:pStyle w:val="10"/>
        <w:spacing w:after="0" w:line="560" w:lineRule="exact"/>
        <w:ind w:firstLine="571" w:firstLineChars="238"/>
        <w:rPr>
          <w:rFonts w:ascii="宋体" w:hAnsi="宋体"/>
          <w:sz w:val="24"/>
          <w:szCs w:val="24"/>
        </w:rPr>
      </w:pPr>
      <w:r>
        <w:rPr>
          <w:rFonts w:ascii="宋体" w:hAnsi="宋体" w:cs="宋体"/>
          <w:sz w:val="24"/>
          <w:szCs w:val="24"/>
        </w:rPr>
        <w:t>13.1</w:t>
      </w:r>
      <w:r>
        <w:rPr>
          <w:rFonts w:hint="eastAsia" w:ascii="宋体" w:hAnsi="宋体" w:cs="宋体"/>
          <w:sz w:val="24"/>
          <w:szCs w:val="24"/>
        </w:rPr>
        <w:t>投标人应准备的投标文件份数见投标人须知前附表第9项，投标人应在每一份投标文件上注明“正本”或“副本”字样。</w:t>
      </w:r>
    </w:p>
    <w:p>
      <w:pPr>
        <w:pStyle w:val="10"/>
        <w:spacing w:after="0" w:line="560" w:lineRule="exact"/>
        <w:ind w:left="1142" w:leftChars="272" w:hanging="571" w:hangingChars="238"/>
        <w:rPr>
          <w:rFonts w:ascii="宋体" w:hAnsi="宋体"/>
          <w:sz w:val="24"/>
          <w:szCs w:val="24"/>
        </w:rPr>
      </w:pPr>
      <w:r>
        <w:rPr>
          <w:rFonts w:ascii="宋体" w:hAnsi="宋体" w:cs="宋体"/>
          <w:sz w:val="24"/>
          <w:szCs w:val="24"/>
        </w:rPr>
        <w:t>13.2</w:t>
      </w:r>
      <w:r>
        <w:rPr>
          <w:rFonts w:hint="eastAsia" w:ascii="宋体" w:hAnsi="宋体" w:cs="宋体"/>
          <w:sz w:val="24"/>
          <w:szCs w:val="24"/>
        </w:rPr>
        <w:t>投标文件的密封和标记详见投标人须知前附表第10项。</w:t>
      </w:r>
    </w:p>
    <w:p>
      <w:pPr>
        <w:pStyle w:val="10"/>
        <w:tabs>
          <w:tab w:val="left" w:pos="955"/>
        </w:tabs>
        <w:spacing w:after="0" w:line="560" w:lineRule="exact"/>
        <w:ind w:left="1146" w:leftChars="273" w:hanging="573" w:hangingChars="238"/>
        <w:rPr>
          <w:rFonts w:ascii="宋体" w:hAnsi="宋体"/>
          <w:b/>
          <w:bCs/>
          <w:sz w:val="24"/>
          <w:szCs w:val="24"/>
        </w:rPr>
      </w:pPr>
      <w:bookmarkStart w:id="43" w:name="_Toc352332862"/>
      <w:bookmarkStart w:id="44" w:name="_Toc346306741"/>
      <w:bookmarkStart w:id="45" w:name="_Toc346372888"/>
      <w:bookmarkStart w:id="46" w:name="_Toc352332867"/>
      <w:bookmarkStart w:id="47" w:name="_Toc346372893"/>
      <w:bookmarkStart w:id="48" w:name="_Toc346306746"/>
      <w:r>
        <w:rPr>
          <w:rFonts w:ascii="宋体" w:hAnsi="宋体" w:cs="宋体"/>
          <w:b/>
          <w:bCs/>
          <w:sz w:val="24"/>
          <w:szCs w:val="24"/>
        </w:rPr>
        <w:t xml:space="preserve">14.  </w:t>
      </w:r>
      <w:r>
        <w:rPr>
          <w:rFonts w:hint="eastAsia" w:ascii="宋体" w:hAnsi="宋体" w:cs="宋体"/>
          <w:b/>
          <w:bCs/>
          <w:sz w:val="24"/>
          <w:szCs w:val="24"/>
        </w:rPr>
        <w:t>投标文件装订</w:t>
      </w:r>
      <w:bookmarkEnd w:id="43"/>
      <w:bookmarkEnd w:id="44"/>
      <w:bookmarkEnd w:id="45"/>
    </w:p>
    <w:p>
      <w:pPr>
        <w:pStyle w:val="10"/>
        <w:spacing w:after="0" w:line="560" w:lineRule="exact"/>
        <w:ind w:firstLine="600" w:firstLineChars="250"/>
        <w:rPr>
          <w:rFonts w:ascii="宋体" w:hAnsi="宋体"/>
          <w:sz w:val="24"/>
          <w:szCs w:val="24"/>
        </w:rPr>
      </w:pPr>
      <w:r>
        <w:rPr>
          <w:rFonts w:hint="eastAsia" w:ascii="宋体" w:hAnsi="宋体" w:cs="宋体"/>
          <w:sz w:val="24"/>
          <w:szCs w:val="24"/>
        </w:rPr>
        <w:t>详见投标人须知前附表第11项。</w:t>
      </w:r>
      <w:bookmarkEnd w:id="46"/>
      <w:bookmarkEnd w:id="47"/>
      <w:bookmarkEnd w:id="48"/>
    </w:p>
    <w:p>
      <w:pPr>
        <w:pStyle w:val="10"/>
        <w:tabs>
          <w:tab w:val="left" w:pos="955"/>
        </w:tabs>
        <w:spacing w:after="0" w:line="560" w:lineRule="exact"/>
        <w:ind w:left="1146" w:leftChars="273" w:hanging="573" w:hangingChars="238"/>
        <w:rPr>
          <w:rFonts w:ascii="宋体" w:hAnsi="宋体"/>
          <w:b/>
          <w:bCs/>
          <w:sz w:val="24"/>
          <w:szCs w:val="24"/>
        </w:rPr>
      </w:pPr>
      <w:bookmarkStart w:id="49" w:name="_Toc346372894"/>
      <w:bookmarkStart w:id="50" w:name="_Toc352332868"/>
      <w:bookmarkStart w:id="51" w:name="_Toc346306747"/>
      <w:r>
        <w:rPr>
          <w:rFonts w:ascii="宋体" w:hAnsi="宋体" w:cs="宋体"/>
          <w:b/>
          <w:bCs/>
          <w:sz w:val="24"/>
          <w:szCs w:val="24"/>
        </w:rPr>
        <w:t>1</w:t>
      </w:r>
      <w:r>
        <w:rPr>
          <w:rFonts w:hint="eastAsia" w:ascii="宋体" w:hAnsi="宋体" w:cs="宋体"/>
          <w:b/>
          <w:bCs/>
          <w:sz w:val="24"/>
          <w:szCs w:val="24"/>
          <w:lang w:val="en-US" w:eastAsia="zh-CN"/>
        </w:rPr>
        <w:t>5</w:t>
      </w:r>
      <w:r>
        <w:rPr>
          <w:rFonts w:ascii="宋体" w:hAnsi="宋体" w:cs="宋体"/>
          <w:b/>
          <w:bCs/>
          <w:sz w:val="24"/>
          <w:szCs w:val="24"/>
        </w:rPr>
        <w:t xml:space="preserve">.  </w:t>
      </w:r>
      <w:r>
        <w:rPr>
          <w:rFonts w:hint="eastAsia" w:ascii="宋体" w:hAnsi="宋体" w:cs="宋体"/>
          <w:b/>
          <w:bCs/>
          <w:sz w:val="24"/>
          <w:szCs w:val="24"/>
        </w:rPr>
        <w:t>投标有效期</w:t>
      </w:r>
      <w:bookmarkEnd w:id="49"/>
      <w:bookmarkEnd w:id="50"/>
      <w:bookmarkEnd w:id="51"/>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5</w:t>
      </w:r>
      <w:r>
        <w:rPr>
          <w:rFonts w:ascii="宋体" w:hAnsi="宋体" w:cs="宋体"/>
          <w:sz w:val="24"/>
          <w:szCs w:val="24"/>
        </w:rPr>
        <w:t xml:space="preserve">.1 </w:t>
      </w:r>
      <w:r>
        <w:rPr>
          <w:rFonts w:hint="eastAsia" w:ascii="宋体" w:hAnsi="宋体" w:cs="宋体"/>
          <w:sz w:val="24"/>
          <w:szCs w:val="24"/>
        </w:rPr>
        <w:t>本项目投标有效期见投标人须知前附表13项。投标函的有效期比本须知规定的有效期短的，将被视为非响应性投标，</w:t>
      </w:r>
      <w:r>
        <w:rPr>
          <w:rFonts w:hint="eastAsia" w:ascii="宋体" w:hAnsi="宋体" w:cs="宋体"/>
          <w:bCs/>
          <w:sz w:val="24"/>
          <w:szCs w:val="24"/>
        </w:rPr>
        <w:t>该投标文件按无效投标处理。</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5</w:t>
      </w:r>
      <w:r>
        <w:rPr>
          <w:rFonts w:ascii="宋体" w:hAnsi="宋体" w:cs="宋体"/>
          <w:sz w:val="24"/>
          <w:szCs w:val="24"/>
        </w:rPr>
        <w:t xml:space="preserve">.2 </w:t>
      </w:r>
      <w:r>
        <w:rPr>
          <w:rFonts w:hint="eastAsia" w:ascii="宋体" w:hAnsi="宋体" w:cs="宋体"/>
          <w:sz w:val="24"/>
          <w:szCs w:val="24"/>
        </w:rPr>
        <w:t>特殊情况下，在投标有效期满之前，招标人可以以书面形式要求投标人同意延长投标有效期。投标人可以以书面形式拒绝或接受上述要求。</w:t>
      </w:r>
    </w:p>
    <w:p>
      <w:pPr>
        <w:pStyle w:val="4"/>
        <w:spacing w:before="120" w:after="120" w:line="360" w:lineRule="exact"/>
        <w:ind w:firstLine="602" w:firstLineChars="214"/>
        <w:jc w:val="center"/>
        <w:rPr>
          <w:rFonts w:ascii="宋体" w:hAnsi="宋体" w:eastAsia="宋体" w:cs="宋体"/>
          <w:sz w:val="28"/>
          <w:szCs w:val="28"/>
        </w:rPr>
      </w:pPr>
      <w:bookmarkStart w:id="52" w:name="_Toc13904"/>
      <w:r>
        <w:rPr>
          <w:rFonts w:hint="eastAsia" w:ascii="宋体" w:hAnsi="宋体" w:eastAsia="宋体" w:cs="宋体"/>
          <w:sz w:val="28"/>
          <w:szCs w:val="28"/>
        </w:rPr>
        <w:t>四、投标文件递交</w:t>
      </w:r>
      <w:bookmarkEnd w:id="52"/>
    </w:p>
    <w:p>
      <w:pPr>
        <w:pStyle w:val="10"/>
        <w:tabs>
          <w:tab w:val="left" w:pos="955"/>
        </w:tabs>
        <w:spacing w:after="0" w:line="560" w:lineRule="exact"/>
        <w:ind w:left="1146" w:leftChars="273" w:hanging="573" w:hangingChars="238"/>
        <w:rPr>
          <w:rFonts w:ascii="宋体" w:hAnsi="宋体"/>
          <w:b/>
          <w:bCs/>
          <w:sz w:val="24"/>
          <w:szCs w:val="24"/>
        </w:rPr>
      </w:pPr>
      <w:bookmarkStart w:id="53" w:name="_Toc346306749"/>
      <w:bookmarkStart w:id="54" w:name="_Toc346372896"/>
      <w:bookmarkStart w:id="55" w:name="_Toc352332870"/>
      <w:r>
        <w:rPr>
          <w:rFonts w:ascii="宋体" w:hAnsi="宋体" w:cs="宋体"/>
          <w:b/>
          <w:bCs/>
          <w:sz w:val="24"/>
          <w:szCs w:val="24"/>
        </w:rPr>
        <w:t>1</w:t>
      </w:r>
      <w:r>
        <w:rPr>
          <w:rFonts w:hint="eastAsia" w:ascii="宋体" w:hAnsi="宋体" w:cs="宋体"/>
          <w:b/>
          <w:bCs/>
          <w:sz w:val="24"/>
          <w:szCs w:val="24"/>
          <w:lang w:val="en-US" w:eastAsia="zh-CN"/>
        </w:rPr>
        <w:t>6</w:t>
      </w:r>
      <w:r>
        <w:rPr>
          <w:rFonts w:ascii="宋体" w:hAnsi="宋体" w:cs="宋体"/>
          <w:b/>
          <w:bCs/>
          <w:sz w:val="24"/>
          <w:szCs w:val="24"/>
        </w:rPr>
        <w:t xml:space="preserve">.  </w:t>
      </w:r>
      <w:r>
        <w:rPr>
          <w:rFonts w:hint="eastAsia" w:ascii="宋体" w:hAnsi="宋体" w:cs="宋体"/>
          <w:b/>
          <w:bCs/>
          <w:sz w:val="24"/>
          <w:szCs w:val="24"/>
        </w:rPr>
        <w:t>投标文件递交时间和地点</w:t>
      </w:r>
      <w:bookmarkEnd w:id="53"/>
      <w:bookmarkEnd w:id="54"/>
      <w:bookmarkEnd w:id="55"/>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6</w:t>
      </w:r>
      <w:r>
        <w:rPr>
          <w:rFonts w:ascii="宋体" w:hAnsi="宋体" w:cs="宋体"/>
          <w:sz w:val="24"/>
          <w:szCs w:val="24"/>
        </w:rPr>
        <w:t xml:space="preserve">.1 </w:t>
      </w:r>
      <w:r>
        <w:rPr>
          <w:rFonts w:hint="eastAsia" w:ascii="宋体" w:hAnsi="宋体" w:cs="宋体"/>
          <w:sz w:val="24"/>
          <w:szCs w:val="24"/>
        </w:rPr>
        <w:t>投标文件递交时间、投标截止时间及地点详见投标人须知前附表第</w:t>
      </w:r>
      <w:r>
        <w:rPr>
          <w:rFonts w:ascii="宋体" w:hAnsi="宋体" w:cs="宋体"/>
          <w:sz w:val="24"/>
          <w:szCs w:val="24"/>
        </w:rPr>
        <w:t>1</w:t>
      </w:r>
      <w:r>
        <w:rPr>
          <w:rFonts w:hint="eastAsia" w:ascii="宋体" w:hAnsi="宋体" w:cs="宋体"/>
          <w:sz w:val="24"/>
          <w:szCs w:val="24"/>
        </w:rPr>
        <w:t>4项。</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6</w:t>
      </w:r>
      <w:r>
        <w:rPr>
          <w:rFonts w:ascii="宋体" w:hAnsi="宋体" w:cs="宋体"/>
          <w:sz w:val="24"/>
          <w:szCs w:val="24"/>
        </w:rPr>
        <w:t xml:space="preserve">.2 </w:t>
      </w:r>
      <w:r>
        <w:rPr>
          <w:rFonts w:hint="eastAsia" w:ascii="宋体" w:hAnsi="宋体" w:cs="宋体"/>
          <w:sz w:val="24"/>
          <w:szCs w:val="24"/>
        </w:rPr>
        <w:t>投标人代表必须在投标截止时间前将投标文件送达指定地点。如因招标文件的修改推迟投标截止日期的，则按招标人另行通知规定的时间递交。</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6</w:t>
      </w:r>
      <w:r>
        <w:rPr>
          <w:rFonts w:ascii="宋体" w:hAnsi="宋体" w:cs="宋体"/>
          <w:sz w:val="24"/>
          <w:szCs w:val="24"/>
        </w:rPr>
        <w:t xml:space="preserve">.3 </w:t>
      </w:r>
      <w:r>
        <w:rPr>
          <w:rFonts w:hint="eastAsia" w:ascii="宋体" w:hAnsi="宋体" w:cs="宋体"/>
          <w:sz w:val="24"/>
          <w:szCs w:val="24"/>
        </w:rPr>
        <w:t>招标人不接收投标截止时间后送达的投标文件。</w:t>
      </w:r>
    </w:p>
    <w:p>
      <w:pPr>
        <w:pStyle w:val="10"/>
        <w:tabs>
          <w:tab w:val="left" w:pos="955"/>
        </w:tabs>
        <w:spacing w:after="0" w:line="560" w:lineRule="exact"/>
        <w:ind w:left="1146" w:leftChars="273" w:hanging="573" w:hangingChars="238"/>
        <w:rPr>
          <w:rFonts w:ascii="宋体" w:hAnsi="宋体"/>
          <w:b/>
          <w:bCs/>
          <w:sz w:val="24"/>
          <w:szCs w:val="24"/>
        </w:rPr>
      </w:pPr>
      <w:bookmarkStart w:id="56" w:name="_Toc346372897"/>
      <w:bookmarkStart w:id="57" w:name="_Toc346306750"/>
      <w:bookmarkStart w:id="58" w:name="_Toc352332871"/>
      <w:r>
        <w:rPr>
          <w:rFonts w:ascii="宋体" w:hAnsi="宋体" w:cs="宋体"/>
          <w:b/>
          <w:bCs/>
          <w:sz w:val="24"/>
          <w:szCs w:val="24"/>
        </w:rPr>
        <w:t>1</w:t>
      </w:r>
      <w:r>
        <w:rPr>
          <w:rFonts w:hint="eastAsia" w:ascii="宋体" w:hAnsi="宋体" w:cs="宋体"/>
          <w:b/>
          <w:bCs/>
          <w:sz w:val="24"/>
          <w:szCs w:val="24"/>
          <w:lang w:val="en-US" w:eastAsia="zh-CN"/>
        </w:rPr>
        <w:t>7</w:t>
      </w:r>
      <w:r>
        <w:rPr>
          <w:rFonts w:ascii="宋体" w:hAnsi="宋体" w:cs="宋体"/>
          <w:b/>
          <w:bCs/>
          <w:sz w:val="24"/>
          <w:szCs w:val="24"/>
        </w:rPr>
        <w:t xml:space="preserve">.  </w:t>
      </w:r>
      <w:r>
        <w:rPr>
          <w:rFonts w:hint="eastAsia" w:ascii="宋体" w:hAnsi="宋体" w:cs="宋体"/>
          <w:b/>
          <w:bCs/>
          <w:sz w:val="24"/>
          <w:szCs w:val="24"/>
        </w:rPr>
        <w:t>投标文件签收</w:t>
      </w:r>
      <w:bookmarkEnd w:id="56"/>
      <w:bookmarkEnd w:id="57"/>
      <w:bookmarkEnd w:id="58"/>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7</w:t>
      </w:r>
      <w:r>
        <w:rPr>
          <w:rFonts w:ascii="宋体" w:hAnsi="宋体" w:cs="宋体"/>
          <w:sz w:val="24"/>
          <w:szCs w:val="24"/>
        </w:rPr>
        <w:t xml:space="preserve">.1 </w:t>
      </w:r>
      <w:r>
        <w:rPr>
          <w:rFonts w:hint="eastAsia" w:ascii="宋体" w:hAnsi="宋体" w:cs="宋体"/>
          <w:sz w:val="24"/>
          <w:szCs w:val="24"/>
        </w:rPr>
        <w:t>本项目只接受现场递交书面形式的投标，其他形式的投标不予接收。</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7</w:t>
      </w:r>
      <w:r>
        <w:rPr>
          <w:rFonts w:ascii="宋体" w:hAnsi="宋体" w:cs="宋体"/>
          <w:sz w:val="24"/>
          <w:szCs w:val="24"/>
        </w:rPr>
        <w:t xml:space="preserve">.2 </w:t>
      </w:r>
      <w:r>
        <w:rPr>
          <w:rFonts w:hint="eastAsia" w:ascii="宋体" w:hAnsi="宋体" w:cs="宋体"/>
          <w:sz w:val="24"/>
          <w:szCs w:val="24"/>
        </w:rPr>
        <w:t>投标截止时间后对投标人已提交的投标文件不予退还。</w:t>
      </w:r>
    </w:p>
    <w:p>
      <w:pPr>
        <w:pStyle w:val="10"/>
        <w:tabs>
          <w:tab w:val="left" w:pos="955"/>
        </w:tabs>
        <w:spacing w:after="0" w:line="560" w:lineRule="exact"/>
        <w:ind w:left="1146" w:leftChars="273" w:hanging="573" w:hangingChars="238"/>
        <w:rPr>
          <w:rFonts w:ascii="宋体" w:hAnsi="宋体"/>
          <w:b/>
          <w:bCs/>
          <w:sz w:val="24"/>
          <w:szCs w:val="24"/>
        </w:rPr>
      </w:pPr>
      <w:bookmarkStart w:id="59" w:name="_Toc346306751"/>
      <w:bookmarkStart w:id="60" w:name="_Toc352332872"/>
      <w:bookmarkStart w:id="61" w:name="_Toc346372898"/>
      <w:r>
        <w:rPr>
          <w:rFonts w:ascii="宋体" w:hAnsi="宋体" w:cs="宋体"/>
          <w:b/>
          <w:bCs/>
          <w:sz w:val="24"/>
          <w:szCs w:val="24"/>
        </w:rPr>
        <w:t>1</w:t>
      </w:r>
      <w:r>
        <w:rPr>
          <w:rFonts w:hint="eastAsia" w:ascii="宋体" w:hAnsi="宋体" w:cs="宋体"/>
          <w:b/>
          <w:bCs/>
          <w:sz w:val="24"/>
          <w:szCs w:val="24"/>
          <w:lang w:val="en-US" w:eastAsia="zh-CN"/>
        </w:rPr>
        <w:t>8</w:t>
      </w:r>
      <w:r>
        <w:rPr>
          <w:rFonts w:ascii="宋体" w:hAnsi="宋体" w:cs="宋体"/>
          <w:b/>
          <w:bCs/>
          <w:sz w:val="24"/>
          <w:szCs w:val="24"/>
        </w:rPr>
        <w:t xml:space="preserve">.  </w:t>
      </w:r>
      <w:r>
        <w:rPr>
          <w:rFonts w:hint="eastAsia" w:ascii="宋体" w:hAnsi="宋体" w:cs="宋体"/>
          <w:b/>
          <w:bCs/>
          <w:sz w:val="24"/>
          <w:szCs w:val="24"/>
        </w:rPr>
        <w:t>投标文件修改与撤回</w:t>
      </w:r>
      <w:bookmarkEnd w:id="59"/>
      <w:bookmarkEnd w:id="60"/>
      <w:bookmarkEnd w:id="61"/>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8</w:t>
      </w:r>
      <w:r>
        <w:rPr>
          <w:rFonts w:ascii="宋体" w:hAnsi="宋体" w:cs="宋体"/>
          <w:sz w:val="24"/>
          <w:szCs w:val="24"/>
        </w:rPr>
        <w:t>.1</w:t>
      </w:r>
      <w:r>
        <w:rPr>
          <w:rFonts w:hint="eastAsia" w:ascii="宋体" w:hAnsi="宋体" w:cs="宋体"/>
          <w:sz w:val="24"/>
          <w:szCs w:val="24"/>
        </w:rPr>
        <w:t>投标人在招标文件要求提交投标文件的截止时间前，可以修改或者撤回已提交的投标文件，并书面形式通知招标人。</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8</w:t>
      </w:r>
      <w:r>
        <w:rPr>
          <w:rFonts w:ascii="宋体" w:hAnsi="宋体" w:cs="宋体"/>
          <w:sz w:val="24"/>
          <w:szCs w:val="24"/>
        </w:rPr>
        <w:t xml:space="preserve">.2 </w:t>
      </w:r>
      <w:r>
        <w:rPr>
          <w:rFonts w:hint="eastAsia" w:ascii="宋体" w:hAnsi="宋体" w:cs="宋体"/>
          <w:sz w:val="24"/>
          <w:szCs w:val="24"/>
        </w:rPr>
        <w:t>任何修改内容必须由投标人的法定代表人或其授权代理人签字，不得涂抹。经法定代表人或其授权代理人正式签署的修改文件组成投标文件的一部分，份数和密封要求同投标文件一致。</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8</w:t>
      </w:r>
      <w:r>
        <w:rPr>
          <w:rFonts w:ascii="宋体" w:hAnsi="宋体" w:cs="宋体"/>
          <w:sz w:val="24"/>
          <w:szCs w:val="24"/>
        </w:rPr>
        <w:t xml:space="preserve">.3 </w:t>
      </w:r>
      <w:r>
        <w:rPr>
          <w:rFonts w:hint="eastAsia" w:ascii="宋体" w:hAnsi="宋体" w:cs="宋体"/>
          <w:sz w:val="24"/>
          <w:szCs w:val="24"/>
        </w:rPr>
        <w:t>投标截止时间后不允许对投标文件做实质性修改。</w:t>
      </w:r>
    </w:p>
    <w:p>
      <w:pPr>
        <w:pStyle w:val="10"/>
        <w:spacing w:after="0" w:line="560" w:lineRule="exact"/>
        <w:ind w:firstLine="571" w:firstLineChars="238"/>
        <w:rPr>
          <w:rFonts w:ascii="宋体" w:hAnsi="宋体"/>
          <w:sz w:val="24"/>
          <w:szCs w:val="24"/>
        </w:rPr>
      </w:pPr>
      <w:r>
        <w:rPr>
          <w:rFonts w:ascii="宋体" w:hAnsi="宋体" w:cs="宋体"/>
          <w:sz w:val="24"/>
          <w:szCs w:val="24"/>
        </w:rPr>
        <w:t>1</w:t>
      </w:r>
      <w:r>
        <w:rPr>
          <w:rFonts w:hint="eastAsia" w:ascii="宋体" w:hAnsi="宋体" w:cs="宋体"/>
          <w:sz w:val="24"/>
          <w:szCs w:val="24"/>
          <w:lang w:val="en-US" w:eastAsia="zh-CN"/>
        </w:rPr>
        <w:t>8</w:t>
      </w:r>
      <w:r>
        <w:rPr>
          <w:rFonts w:ascii="宋体" w:hAnsi="宋体" w:cs="宋体"/>
          <w:sz w:val="24"/>
          <w:szCs w:val="24"/>
        </w:rPr>
        <w:t>.4</w:t>
      </w:r>
      <w:r>
        <w:rPr>
          <w:rFonts w:hint="eastAsia" w:ascii="宋体" w:hAnsi="宋体" w:cs="宋体"/>
          <w:sz w:val="24"/>
          <w:szCs w:val="24"/>
        </w:rPr>
        <w:t>投标有效期内不得撤回投标。</w:t>
      </w:r>
    </w:p>
    <w:p>
      <w:pPr>
        <w:pStyle w:val="4"/>
        <w:spacing w:before="120" w:after="120" w:line="360" w:lineRule="exact"/>
        <w:ind w:firstLine="602" w:firstLineChars="214"/>
        <w:jc w:val="center"/>
        <w:rPr>
          <w:rFonts w:ascii="宋体" w:hAnsi="宋体" w:eastAsia="宋体" w:cs="宋体"/>
          <w:sz w:val="28"/>
          <w:szCs w:val="28"/>
        </w:rPr>
      </w:pPr>
      <w:bookmarkStart w:id="62" w:name="_Toc10844"/>
      <w:r>
        <w:rPr>
          <w:rFonts w:hint="eastAsia" w:ascii="宋体" w:hAnsi="宋体" w:eastAsia="宋体" w:cs="宋体"/>
          <w:sz w:val="28"/>
          <w:szCs w:val="28"/>
        </w:rPr>
        <w:t>五、开标与评标</w:t>
      </w:r>
      <w:bookmarkEnd w:id="62"/>
    </w:p>
    <w:p>
      <w:pPr>
        <w:spacing w:line="460" w:lineRule="exact"/>
        <w:ind w:firstLine="482" w:firstLineChars="200"/>
        <w:rPr>
          <w:rFonts w:hint="eastAsia" w:ascii="宋体" w:hAnsi="宋体"/>
          <w:b/>
          <w:bCs/>
          <w:sz w:val="24"/>
        </w:rPr>
      </w:pPr>
      <w:bookmarkStart w:id="63" w:name="_Toc346306753"/>
      <w:bookmarkStart w:id="64" w:name="_Toc352332874"/>
      <w:bookmarkStart w:id="65" w:name="_Toc346372900"/>
      <w:r>
        <w:rPr>
          <w:rFonts w:hint="eastAsia" w:ascii="宋体" w:hAnsi="宋体" w:cs="宋体"/>
          <w:b/>
          <w:bCs/>
          <w:sz w:val="24"/>
          <w:szCs w:val="24"/>
          <w:lang w:val="en-US" w:eastAsia="zh-CN"/>
        </w:rPr>
        <w:t>19</w:t>
      </w:r>
      <w:r>
        <w:rPr>
          <w:rFonts w:ascii="宋体" w:hAnsi="宋体" w:cs="宋体"/>
          <w:b/>
          <w:bCs/>
          <w:sz w:val="24"/>
          <w:szCs w:val="24"/>
        </w:rPr>
        <w:t xml:space="preserve">.  </w:t>
      </w:r>
      <w:bookmarkEnd w:id="63"/>
      <w:bookmarkEnd w:id="64"/>
      <w:bookmarkEnd w:id="65"/>
      <w:bookmarkStart w:id="66" w:name="_Toc212369527"/>
      <w:r>
        <w:rPr>
          <w:rFonts w:hint="eastAsia" w:ascii="宋体" w:hAnsi="宋体"/>
          <w:b/>
          <w:bCs/>
          <w:sz w:val="24"/>
        </w:rPr>
        <w:t>开标</w:t>
      </w:r>
      <w:bookmarkEnd w:id="66"/>
    </w:p>
    <w:p>
      <w:pPr>
        <w:pStyle w:val="10"/>
        <w:adjustRightInd w:val="0"/>
        <w:snapToGrid w:val="0"/>
        <w:spacing w:before="72" w:beforeLines="30" w:after="50" w:line="460" w:lineRule="exact"/>
        <w:ind w:firstLine="480" w:firstLineChars="200"/>
        <w:rPr>
          <w:rFonts w:ascii="宋体" w:hAnsi="宋体"/>
          <w:sz w:val="24"/>
        </w:rPr>
      </w:pPr>
      <w:r>
        <w:rPr>
          <w:rFonts w:hint="eastAsia" w:ascii="宋体" w:hAnsi="宋体"/>
          <w:sz w:val="24"/>
          <w:lang w:val="en-US" w:eastAsia="zh-CN"/>
        </w:rPr>
        <w:t>19</w:t>
      </w:r>
      <w:r>
        <w:rPr>
          <w:rFonts w:ascii="宋体" w:hAnsi="宋体"/>
          <w:sz w:val="24"/>
        </w:rPr>
        <w:t>.1</w:t>
      </w:r>
      <w:r>
        <w:rPr>
          <w:rFonts w:hint="eastAsia" w:ascii="宋体" w:hAnsi="宋体"/>
          <w:sz w:val="24"/>
        </w:rPr>
        <w:t>本次招标的开标、评标由招标人依法组织实施。</w:t>
      </w:r>
    </w:p>
    <w:p>
      <w:pPr>
        <w:pStyle w:val="10"/>
        <w:adjustRightInd w:val="0"/>
        <w:snapToGrid w:val="0"/>
        <w:spacing w:before="72" w:beforeLines="30" w:after="50" w:line="460" w:lineRule="exact"/>
        <w:ind w:firstLine="480" w:firstLineChars="200"/>
        <w:rPr>
          <w:rFonts w:ascii="宋体" w:hAnsi="宋体"/>
          <w:sz w:val="24"/>
        </w:rPr>
      </w:pPr>
      <w:r>
        <w:rPr>
          <w:rFonts w:hint="eastAsia" w:ascii="宋体" w:hAnsi="宋体"/>
          <w:sz w:val="24"/>
          <w:lang w:val="en-US" w:eastAsia="zh-CN"/>
        </w:rPr>
        <w:t>19</w:t>
      </w:r>
      <w:r>
        <w:rPr>
          <w:rFonts w:hint="eastAsia" w:ascii="宋体" w:hAnsi="宋体"/>
          <w:sz w:val="24"/>
        </w:rPr>
        <w:t>.2本项目开标时间和地点见投标人须知前附表。开标会议由招标人组织并主持。招标人邀请各投标人派员参加开标会议。投标人未参加开标的，视同认可开标结果。</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lang w:val="en-US" w:eastAsia="zh-CN"/>
        </w:rPr>
        <w:t>19</w:t>
      </w:r>
      <w:r>
        <w:rPr>
          <w:rFonts w:ascii="宋体" w:hAnsi="宋体"/>
          <w:sz w:val="24"/>
        </w:rPr>
        <w:t>.</w:t>
      </w:r>
      <w:r>
        <w:rPr>
          <w:rFonts w:hint="eastAsia" w:ascii="宋体" w:hAnsi="宋体"/>
          <w:sz w:val="24"/>
        </w:rPr>
        <w:t>3开标程序</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（1）宣布开标会议开始并宣读开标纪律。</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（2）介绍与会人员。</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（3）核验投标人资格证件，内容详见投标人须知前附表。</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（4）投标人或投标人推选的代表对投标文件密封情况进行检查（投标人未参加开标会议的，视同认可投标文件密封完好）。</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（5）经确认无误后，由工作人员当众拆封技术标书，由评标专家组对所有投标方的技术标部分综合评定和打分，确定进入商务标评比资格的投标方。</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（6）由工作人员当众拆封入围商务标投标方的开标一览表和商务标书，宣读投标人名称、投标价格和投标文件的其他主要内容，投标人授权代表现场确认。</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（7）进行商务标的评标及商务标的评分，招标人有权根据项目情况，采取多级评标模式，最终根据技术标及商务标的总得分确定各投标人排序。</w:t>
      </w:r>
    </w:p>
    <w:p>
      <w:pPr>
        <w:spacing w:line="460" w:lineRule="exact"/>
        <w:ind w:firstLine="482" w:firstLineChars="200"/>
        <w:rPr>
          <w:rFonts w:hint="eastAsia" w:ascii="宋体" w:hAnsi="宋体"/>
          <w:b/>
          <w:bCs/>
          <w:sz w:val="24"/>
        </w:rPr>
      </w:pPr>
      <w:bookmarkStart w:id="67" w:name="_Toc92678127"/>
      <w:r>
        <w:rPr>
          <w:rFonts w:hint="eastAsia" w:ascii="宋体" w:hAnsi="宋体"/>
          <w:b/>
          <w:bCs/>
          <w:sz w:val="24"/>
        </w:rPr>
        <w:t>2</w:t>
      </w:r>
      <w:r>
        <w:rPr>
          <w:rFonts w:hint="eastAsia" w:ascii="宋体" w:hAnsi="宋体"/>
          <w:b/>
          <w:bCs/>
          <w:sz w:val="24"/>
          <w:lang w:val="en-US" w:eastAsia="zh-CN"/>
        </w:rPr>
        <w:t>0</w:t>
      </w:r>
      <w:r>
        <w:rPr>
          <w:rFonts w:hint="eastAsia" w:ascii="宋体" w:hAnsi="宋体"/>
          <w:b/>
          <w:bCs/>
          <w:sz w:val="24"/>
        </w:rPr>
        <w:t>、评标委员会</w:t>
      </w:r>
      <w:bookmarkEnd w:id="67"/>
    </w:p>
    <w:p>
      <w:pPr>
        <w:pStyle w:val="10"/>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评标委员会的组成见投标人须知前附表，评标委员会负责对投标文件进行审查、质疑、评标，提出书面评标报告，并向招标人推荐中标候选人排序名单。</w:t>
      </w:r>
    </w:p>
    <w:p>
      <w:pPr>
        <w:spacing w:line="460" w:lineRule="exact"/>
        <w:ind w:firstLine="482" w:firstLineChars="200"/>
        <w:rPr>
          <w:rFonts w:hint="eastAsia" w:ascii="宋体" w:hAnsi="宋体"/>
          <w:b/>
          <w:bCs/>
          <w:sz w:val="24"/>
        </w:rPr>
      </w:pPr>
      <w:bookmarkStart w:id="68" w:name="_Toc92678128"/>
      <w:bookmarkStart w:id="69" w:name="_Toc212369528"/>
      <w:r>
        <w:rPr>
          <w:rFonts w:hint="eastAsia" w:ascii="宋体" w:hAnsi="宋体"/>
          <w:b/>
          <w:bCs/>
          <w:sz w:val="24"/>
        </w:rPr>
        <w:t>2</w:t>
      </w:r>
      <w:r>
        <w:rPr>
          <w:rFonts w:hint="eastAsia" w:ascii="宋体" w:hAnsi="宋体"/>
          <w:b/>
          <w:bCs/>
          <w:sz w:val="24"/>
          <w:lang w:val="en-US" w:eastAsia="zh-CN"/>
        </w:rPr>
        <w:t>1</w:t>
      </w:r>
      <w:r>
        <w:rPr>
          <w:rFonts w:hint="eastAsia" w:ascii="宋体" w:hAnsi="宋体"/>
          <w:b/>
          <w:bCs/>
          <w:sz w:val="24"/>
        </w:rPr>
        <w:t>、评标原则</w:t>
      </w:r>
      <w:bookmarkEnd w:id="68"/>
      <w:bookmarkEnd w:id="69"/>
    </w:p>
    <w:p>
      <w:pPr>
        <w:spacing w:line="460" w:lineRule="exact"/>
        <w:ind w:firstLine="480" w:firstLineChars="200"/>
        <w:rPr>
          <w:rFonts w:hint="eastAsia" w:ascii="宋体" w:hAnsi="宋体"/>
          <w:sz w:val="24"/>
        </w:rPr>
      </w:pPr>
      <w:bookmarkStart w:id="70" w:name="_Toc212369529"/>
      <w:r>
        <w:rPr>
          <w:rFonts w:hint="eastAsia" w:ascii="宋体" w:hAnsi="宋体"/>
          <w:sz w:val="24"/>
        </w:rPr>
        <w:t>“公平、公正、科学、择优”为本次评标的基本原则，评标委员会按照这一原则的要求，公正、平等地对待各投标人。同时，在评标过程中恪守以下原则：</w:t>
      </w:r>
      <w:bookmarkEnd w:id="70"/>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 客观性原则：评标委员会将严格按照招标文件要求的内容，对投标人的投标文件进行认真评审；评标委员会对投标文件的评审仅依据投标文件本身，而不依靠投标文件以外的任何因素；</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.2统一性原则：评标委员会将按照统一的评标原则和评标办法，用同一标准进行评审。</w:t>
      </w:r>
    </w:p>
    <w:p>
      <w:pPr>
        <w:pStyle w:val="10"/>
        <w:adjustRightInd w:val="0"/>
        <w:snapToGrid w:val="0"/>
        <w:spacing w:before="72" w:beforeLines="30" w:after="50" w:line="46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.3独立性原则：评标工作在评标委员会内部独立进行，不受外界任何因素的干扰和影响。评标委员会成员对出具的评审意见承担个人责任。</w:t>
      </w:r>
    </w:p>
    <w:p>
      <w:pPr>
        <w:pStyle w:val="10"/>
        <w:adjustRightInd w:val="0"/>
        <w:snapToGrid w:val="0"/>
        <w:spacing w:before="72" w:beforeLines="30" w:after="50" w:line="460" w:lineRule="exact"/>
        <w:ind w:firstLine="480" w:firstLineChars="200"/>
        <w:rPr>
          <w:rFonts w:hint="eastAsia" w:ascii="宋体" w:hAnsi="宋体"/>
          <w:spacing w:val="-2"/>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.4保密性原则：招标人应当采取必要的措施，保证评标在严格保密的情况下进行。</w:t>
      </w:r>
    </w:p>
    <w:p>
      <w:pPr>
        <w:pStyle w:val="10"/>
        <w:adjustRightInd w:val="0"/>
        <w:snapToGrid w:val="0"/>
        <w:spacing w:before="72" w:beforeLines="30" w:after="50" w:line="46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.5 综合性原则：评标委员会将综合分析、评审投标人的各项指标，而不以单项指标的优劣评定出中标人。</w:t>
      </w:r>
    </w:p>
    <w:p>
      <w:pPr>
        <w:pStyle w:val="10"/>
        <w:adjustRightInd w:val="0"/>
        <w:snapToGrid w:val="0"/>
        <w:spacing w:before="72" w:beforeLines="30" w:after="50" w:line="460" w:lineRule="exact"/>
        <w:ind w:firstLine="480" w:firstLineChars="200"/>
        <w:rPr>
          <w:rFonts w:hint="eastAsia" w:ascii="宋体" w:hAnsi="宋体"/>
          <w:b/>
          <w:sz w:val="24"/>
        </w:rPr>
      </w:pPr>
      <w:r>
        <w:rPr>
          <w:rFonts w:hint="eastAsia" w:ascii="宋体" w:hAnsi="宋体" w:cs="宋体"/>
          <w:kern w:val="2"/>
          <w:sz w:val="24"/>
        </w:rPr>
        <w:t>2</w:t>
      </w:r>
      <w:r>
        <w:rPr>
          <w:rFonts w:hint="eastAsia" w:ascii="宋体" w:hAnsi="宋体" w:cs="宋体"/>
          <w:kern w:val="2"/>
          <w:sz w:val="24"/>
          <w:lang w:val="en-US" w:eastAsia="zh-CN"/>
        </w:rPr>
        <w:t>1</w:t>
      </w:r>
      <w:r>
        <w:rPr>
          <w:rFonts w:hint="eastAsia" w:ascii="宋体" w:hAnsi="宋体" w:cs="宋体"/>
          <w:kern w:val="2"/>
          <w:sz w:val="24"/>
        </w:rPr>
        <w:t>.6</w:t>
      </w:r>
      <w:r>
        <w:rPr>
          <w:rFonts w:hint="eastAsia" w:ascii="宋体" w:hAnsi="宋体" w:cs="宋体"/>
          <w:b/>
          <w:kern w:val="2"/>
          <w:sz w:val="24"/>
        </w:rPr>
        <w:t xml:space="preserve"> 本次评标采用技术标和商务标分级开标的模式。首先进行技术标评审，由评标专家组对所有投标方的技术标部分综合评定和打分，确定进入商务标评比资格的投标方。然后进行商务标的评标及商务标的评分，招标人有权根据项目情况，采取多级评标模式，最终根据技术标及商务标的总得分确定各投标人排序。</w:t>
      </w:r>
    </w:p>
    <w:p>
      <w:pPr>
        <w:pStyle w:val="4"/>
        <w:spacing w:before="120" w:after="120" w:line="360" w:lineRule="exact"/>
        <w:ind w:firstLine="602" w:firstLineChars="214"/>
        <w:jc w:val="center"/>
        <w:rPr>
          <w:rFonts w:ascii="宋体" w:hAnsi="宋体" w:eastAsia="宋体" w:cs="宋体"/>
          <w:sz w:val="28"/>
          <w:szCs w:val="28"/>
        </w:rPr>
      </w:pPr>
      <w:bookmarkStart w:id="71" w:name="_Toc17828"/>
      <w:r>
        <w:rPr>
          <w:rFonts w:hint="eastAsia" w:ascii="宋体" w:hAnsi="宋体" w:eastAsia="宋体" w:cs="宋体"/>
          <w:sz w:val="28"/>
          <w:szCs w:val="28"/>
        </w:rPr>
        <w:t>六、授予合同</w:t>
      </w:r>
      <w:bookmarkEnd w:id="71"/>
    </w:p>
    <w:p>
      <w:pPr>
        <w:spacing w:line="360" w:lineRule="auto"/>
        <w:ind w:firstLine="488" w:firstLineChars="196"/>
        <w:rPr>
          <w:rFonts w:ascii="宋体" w:hAnsi="宋体"/>
          <w:b/>
          <w:spacing w:val="4"/>
          <w:sz w:val="24"/>
        </w:rPr>
      </w:pPr>
      <w:r>
        <w:rPr>
          <w:rFonts w:hint="eastAsia" w:ascii="宋体" w:hAnsi="宋体"/>
          <w:b/>
          <w:spacing w:val="4"/>
          <w:sz w:val="24"/>
        </w:rPr>
        <w:t>2</w:t>
      </w:r>
      <w:r>
        <w:rPr>
          <w:rFonts w:hint="eastAsia" w:ascii="宋体" w:hAnsi="宋体"/>
          <w:b/>
          <w:spacing w:val="4"/>
          <w:sz w:val="24"/>
          <w:lang w:val="en-US" w:eastAsia="zh-CN"/>
        </w:rPr>
        <w:t>2</w:t>
      </w:r>
      <w:r>
        <w:rPr>
          <w:rFonts w:hint="eastAsia" w:ascii="宋体" w:hAnsi="宋体"/>
          <w:b/>
          <w:spacing w:val="4"/>
          <w:sz w:val="24"/>
        </w:rPr>
        <w:t>.定标</w:t>
      </w:r>
    </w:p>
    <w:p>
      <w:pPr>
        <w:spacing w:line="360" w:lineRule="auto"/>
        <w:ind w:firstLine="624" w:firstLineChars="252"/>
        <w:rPr>
          <w:rFonts w:hint="eastAsia" w:ascii="宋体" w:hAnsi="宋体"/>
          <w:spacing w:val="4"/>
          <w:sz w:val="24"/>
        </w:rPr>
      </w:pPr>
      <w:r>
        <w:rPr>
          <w:rFonts w:hint="eastAsia" w:ascii="宋体" w:hAnsi="宋体"/>
          <w:spacing w:val="4"/>
          <w:sz w:val="24"/>
        </w:rPr>
        <w:t>2</w:t>
      </w:r>
      <w:r>
        <w:rPr>
          <w:rFonts w:hint="eastAsia" w:ascii="宋体" w:hAnsi="宋体"/>
          <w:spacing w:val="4"/>
          <w:sz w:val="24"/>
          <w:lang w:val="en-US" w:eastAsia="zh-CN"/>
        </w:rPr>
        <w:t>2</w:t>
      </w:r>
      <w:r>
        <w:rPr>
          <w:rFonts w:hint="eastAsia" w:ascii="宋体" w:hAnsi="宋体"/>
          <w:spacing w:val="4"/>
          <w:sz w:val="24"/>
        </w:rPr>
        <w:t>.1 招标人对评标委员会推荐的中标候选人进行审查。</w:t>
      </w:r>
    </w:p>
    <w:p>
      <w:pPr>
        <w:spacing w:line="360" w:lineRule="auto"/>
        <w:ind w:firstLine="624" w:firstLineChars="252"/>
        <w:rPr>
          <w:rFonts w:hint="eastAsia" w:ascii="宋体" w:hAnsi="宋体"/>
          <w:spacing w:val="4"/>
          <w:sz w:val="24"/>
        </w:rPr>
      </w:pPr>
      <w:r>
        <w:rPr>
          <w:rFonts w:hint="eastAsia" w:ascii="宋体" w:hAnsi="宋体"/>
          <w:spacing w:val="4"/>
          <w:sz w:val="24"/>
        </w:rPr>
        <w:t>2</w:t>
      </w:r>
      <w:r>
        <w:rPr>
          <w:rFonts w:hint="eastAsia" w:ascii="宋体" w:hAnsi="宋体"/>
          <w:spacing w:val="4"/>
          <w:sz w:val="24"/>
          <w:lang w:val="en-US" w:eastAsia="zh-CN"/>
        </w:rPr>
        <w:t>2</w:t>
      </w:r>
      <w:r>
        <w:rPr>
          <w:rFonts w:hint="eastAsia" w:ascii="宋体" w:hAnsi="宋体"/>
          <w:spacing w:val="4"/>
          <w:sz w:val="24"/>
        </w:rPr>
        <w:t>.2 最终审查的对象是招标项目的中标候选人。</w:t>
      </w:r>
    </w:p>
    <w:p>
      <w:pPr>
        <w:spacing w:line="360" w:lineRule="auto"/>
        <w:ind w:left="124" w:leftChars="59" w:firstLine="500" w:firstLineChars="202"/>
        <w:rPr>
          <w:rFonts w:hint="eastAsia" w:ascii="宋体" w:hAnsi="宋体"/>
          <w:spacing w:val="4"/>
          <w:sz w:val="24"/>
        </w:rPr>
      </w:pPr>
      <w:r>
        <w:rPr>
          <w:rFonts w:hint="eastAsia" w:ascii="宋体" w:hAnsi="宋体"/>
          <w:spacing w:val="4"/>
          <w:sz w:val="24"/>
        </w:rPr>
        <w:t>2</w:t>
      </w:r>
      <w:r>
        <w:rPr>
          <w:rFonts w:hint="eastAsia" w:ascii="宋体" w:hAnsi="宋体"/>
          <w:spacing w:val="4"/>
          <w:sz w:val="24"/>
          <w:lang w:val="en-US" w:eastAsia="zh-CN"/>
        </w:rPr>
        <w:t>2</w:t>
      </w:r>
      <w:r>
        <w:rPr>
          <w:rFonts w:hint="eastAsia" w:ascii="宋体" w:hAnsi="宋体"/>
          <w:spacing w:val="4"/>
          <w:sz w:val="24"/>
        </w:rPr>
        <w:t>.3 最终审查的内容是对中标候选人所报</w:t>
      </w:r>
      <w:r>
        <w:rPr>
          <w:rFonts w:hint="eastAsia" w:ascii="宋体" w:hAnsi="宋体"/>
          <w:spacing w:val="4"/>
          <w:sz w:val="24"/>
          <w:lang w:val="en-US" w:eastAsia="zh-CN"/>
        </w:rPr>
        <w:t>技术</w:t>
      </w:r>
      <w:r>
        <w:rPr>
          <w:rFonts w:hint="eastAsia" w:ascii="宋体" w:hAnsi="宋体"/>
          <w:spacing w:val="4"/>
          <w:sz w:val="24"/>
        </w:rPr>
        <w:t>方案、</w:t>
      </w:r>
      <w:r>
        <w:rPr>
          <w:rFonts w:hint="eastAsia" w:ascii="宋体" w:hAnsi="宋体"/>
          <w:spacing w:val="4"/>
          <w:sz w:val="24"/>
          <w:lang w:val="en-US" w:eastAsia="zh-CN"/>
        </w:rPr>
        <w:t>人员资格证件、完成</w:t>
      </w:r>
      <w:r>
        <w:rPr>
          <w:rFonts w:hint="eastAsia" w:ascii="宋体" w:hAnsi="宋体"/>
          <w:spacing w:val="4"/>
          <w:sz w:val="24"/>
        </w:rPr>
        <w:t>时间、投标人信誉以及招标人认为有必要了解的其它问题作进一步的审查或了解。</w:t>
      </w:r>
    </w:p>
    <w:p>
      <w:pPr>
        <w:spacing w:line="360" w:lineRule="auto"/>
        <w:ind w:firstLine="624" w:firstLineChars="252"/>
        <w:rPr>
          <w:rFonts w:hint="eastAsia" w:ascii="宋体" w:hAnsi="宋体"/>
          <w:spacing w:val="4"/>
          <w:sz w:val="24"/>
        </w:rPr>
      </w:pPr>
      <w:r>
        <w:rPr>
          <w:rFonts w:hint="eastAsia" w:ascii="宋体" w:hAnsi="宋体"/>
          <w:spacing w:val="4"/>
          <w:sz w:val="24"/>
        </w:rPr>
        <w:t>2</w:t>
      </w:r>
      <w:r>
        <w:rPr>
          <w:rFonts w:hint="eastAsia" w:ascii="宋体" w:hAnsi="宋体"/>
          <w:spacing w:val="4"/>
          <w:sz w:val="24"/>
          <w:lang w:val="en-US" w:eastAsia="zh-CN"/>
        </w:rPr>
        <w:t>2</w:t>
      </w:r>
      <w:r>
        <w:rPr>
          <w:rFonts w:hint="eastAsia" w:ascii="宋体" w:hAnsi="宋体"/>
          <w:spacing w:val="4"/>
          <w:sz w:val="24"/>
        </w:rPr>
        <w:t>.4 最终审查的方式：</w:t>
      </w:r>
    </w:p>
    <w:p>
      <w:pPr>
        <w:spacing w:line="360" w:lineRule="auto"/>
        <w:ind w:firstLine="624" w:firstLineChars="252"/>
        <w:rPr>
          <w:rFonts w:hint="eastAsia" w:ascii="宋体" w:hAnsi="宋体"/>
          <w:spacing w:val="4"/>
          <w:sz w:val="24"/>
        </w:rPr>
      </w:pPr>
      <w:r>
        <w:rPr>
          <w:rFonts w:hint="eastAsia" w:ascii="宋体" w:hAnsi="宋体"/>
          <w:spacing w:val="4"/>
          <w:sz w:val="24"/>
        </w:rPr>
        <w:t>对中标候选人进行询问或对中标候选人进行实地考察。</w:t>
      </w:r>
    </w:p>
    <w:p>
      <w:pPr>
        <w:pStyle w:val="9"/>
        <w:ind w:firstLine="620" w:firstLineChars="250"/>
        <w:rPr>
          <w:rFonts w:hint="eastAsia" w:ascii="宋体" w:hAnsi="宋体"/>
          <w:bCs/>
          <w:spacing w:val="4"/>
          <w:kern w:val="2"/>
          <w:sz w:val="24"/>
        </w:rPr>
      </w:pPr>
      <w:r>
        <w:rPr>
          <w:rFonts w:hint="eastAsia" w:ascii="宋体" w:hAnsi="宋体"/>
          <w:spacing w:val="4"/>
          <w:sz w:val="24"/>
        </w:rPr>
        <w:t>2</w:t>
      </w:r>
      <w:r>
        <w:rPr>
          <w:rFonts w:hint="eastAsia" w:ascii="宋体" w:hAnsi="宋体"/>
          <w:spacing w:val="4"/>
          <w:sz w:val="24"/>
          <w:lang w:val="en-US" w:eastAsia="zh-CN"/>
        </w:rPr>
        <w:t>2</w:t>
      </w:r>
      <w:r>
        <w:rPr>
          <w:rFonts w:hint="eastAsia" w:ascii="宋体" w:hAnsi="宋体"/>
          <w:spacing w:val="4"/>
          <w:sz w:val="24"/>
        </w:rPr>
        <w:t>.</w:t>
      </w:r>
      <w:r>
        <w:rPr>
          <w:rFonts w:ascii="宋体" w:hAnsi="宋体"/>
          <w:spacing w:val="4"/>
          <w:sz w:val="24"/>
        </w:rPr>
        <w:t>5</w:t>
      </w:r>
      <w:r>
        <w:rPr>
          <w:rFonts w:hint="eastAsia" w:ascii="宋体" w:hAnsi="宋体"/>
          <w:spacing w:val="4"/>
          <w:sz w:val="24"/>
        </w:rPr>
        <w:t xml:space="preserve"> </w:t>
      </w:r>
      <w:r>
        <w:rPr>
          <w:rFonts w:hint="eastAsia" w:ascii="宋体" w:hAnsi="宋体"/>
          <w:bCs/>
          <w:spacing w:val="4"/>
          <w:kern w:val="2"/>
          <w:sz w:val="24"/>
        </w:rPr>
        <w:t>通过对中标候选人的最终审查确定中标人。</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rPr>
        <w:t>2</w:t>
      </w:r>
      <w:r>
        <w:rPr>
          <w:rFonts w:hint="eastAsia" w:ascii="宋体" w:hAnsi="宋体"/>
          <w:b/>
          <w:spacing w:val="4"/>
          <w:sz w:val="24"/>
          <w:lang w:val="en-US" w:eastAsia="zh-CN"/>
        </w:rPr>
        <w:t>3</w:t>
      </w:r>
      <w:r>
        <w:rPr>
          <w:rFonts w:hint="eastAsia" w:ascii="宋体" w:hAnsi="宋体"/>
          <w:b/>
          <w:spacing w:val="4"/>
          <w:sz w:val="24"/>
        </w:rPr>
        <w:t>.招标人接受和拒绝任何一个或所有投标的权利</w:t>
      </w:r>
    </w:p>
    <w:p>
      <w:pPr>
        <w:spacing w:line="360" w:lineRule="auto"/>
        <w:ind w:left="124" w:leftChars="59" w:firstLine="500" w:firstLineChars="202"/>
        <w:rPr>
          <w:rFonts w:hint="eastAsia" w:ascii="宋体" w:hAnsi="宋体"/>
          <w:spacing w:val="4"/>
          <w:sz w:val="24"/>
        </w:rPr>
      </w:pPr>
      <w:r>
        <w:rPr>
          <w:rFonts w:hint="eastAsia" w:ascii="宋体" w:hAnsi="宋体"/>
          <w:spacing w:val="4"/>
          <w:sz w:val="24"/>
        </w:rPr>
        <w:t>招标人和买方在中标通知书发出之前任何时候仍有选择或拒绝任何投标人中标或宣布招标无效的权利。对受影响的投标人不承担任何责任，也无义务向受影响的投标人解释采取这一行动的理由。</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rPr>
        <w:t>2</w:t>
      </w:r>
      <w:r>
        <w:rPr>
          <w:rFonts w:hint="eastAsia" w:ascii="宋体" w:hAnsi="宋体"/>
          <w:b/>
          <w:spacing w:val="4"/>
          <w:sz w:val="24"/>
          <w:lang w:val="en-US" w:eastAsia="zh-CN"/>
        </w:rPr>
        <w:t>4</w:t>
      </w:r>
      <w:r>
        <w:rPr>
          <w:rFonts w:hint="eastAsia" w:ascii="宋体" w:hAnsi="宋体"/>
          <w:b/>
          <w:spacing w:val="4"/>
          <w:sz w:val="24"/>
        </w:rPr>
        <w:t>.中标通知</w:t>
      </w:r>
    </w:p>
    <w:p>
      <w:pPr>
        <w:spacing w:line="360" w:lineRule="auto"/>
        <w:ind w:left="124" w:leftChars="59" w:firstLine="500" w:firstLineChars="202"/>
        <w:rPr>
          <w:rFonts w:hint="eastAsia" w:ascii="宋体" w:hAnsi="宋体" w:cs="宋体"/>
          <w:sz w:val="24"/>
        </w:rPr>
      </w:pPr>
      <w:r>
        <w:rPr>
          <w:rFonts w:hint="eastAsia" w:ascii="宋体" w:hAnsi="宋体"/>
          <w:spacing w:val="4"/>
          <w:sz w:val="24"/>
        </w:rPr>
        <w:t>2</w:t>
      </w:r>
      <w:r>
        <w:rPr>
          <w:rFonts w:hint="eastAsia" w:ascii="宋体" w:hAnsi="宋体"/>
          <w:spacing w:val="4"/>
          <w:sz w:val="24"/>
          <w:lang w:val="en-US" w:eastAsia="zh-CN"/>
        </w:rPr>
        <w:t>4</w:t>
      </w:r>
      <w:r>
        <w:rPr>
          <w:rFonts w:hint="eastAsia" w:ascii="宋体" w:hAnsi="宋体"/>
          <w:spacing w:val="4"/>
          <w:sz w:val="24"/>
        </w:rPr>
        <w:t>.1</w:t>
      </w:r>
      <w:r>
        <w:rPr>
          <w:rFonts w:hint="eastAsia" w:ascii="宋体" w:hAnsi="宋体" w:cs="宋体"/>
          <w:sz w:val="24"/>
        </w:rPr>
        <w:t>确定中标结果后，招标人向中标人签发《中标通知书》。</w:t>
      </w:r>
    </w:p>
    <w:p>
      <w:pPr>
        <w:spacing w:line="360" w:lineRule="auto"/>
        <w:ind w:left="124" w:leftChars="59" w:firstLine="500" w:firstLineChars="202"/>
        <w:rPr>
          <w:rFonts w:hint="eastAsia" w:ascii="宋体" w:hAnsi="宋体"/>
          <w:spacing w:val="4"/>
          <w:sz w:val="24"/>
        </w:rPr>
      </w:pPr>
      <w:r>
        <w:rPr>
          <w:rFonts w:hint="eastAsia" w:ascii="宋体" w:hAnsi="宋体"/>
          <w:spacing w:val="4"/>
          <w:sz w:val="24"/>
        </w:rPr>
        <w:t>2</w:t>
      </w:r>
      <w:r>
        <w:rPr>
          <w:rFonts w:hint="eastAsia" w:ascii="宋体" w:hAnsi="宋体"/>
          <w:spacing w:val="4"/>
          <w:sz w:val="24"/>
          <w:lang w:val="en-US" w:eastAsia="zh-CN"/>
        </w:rPr>
        <w:t>4</w:t>
      </w:r>
      <w:r>
        <w:rPr>
          <w:rFonts w:hint="eastAsia" w:ascii="宋体" w:hAnsi="宋体"/>
          <w:spacing w:val="4"/>
          <w:sz w:val="24"/>
        </w:rPr>
        <w:t>.2中标通知书将是合同的组成部分。</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rPr>
        <w:t>2</w:t>
      </w:r>
      <w:r>
        <w:rPr>
          <w:rFonts w:hint="eastAsia" w:ascii="宋体" w:hAnsi="宋体"/>
          <w:b/>
          <w:spacing w:val="4"/>
          <w:sz w:val="24"/>
          <w:lang w:val="en-US" w:eastAsia="zh-CN"/>
        </w:rPr>
        <w:t>5</w:t>
      </w:r>
      <w:r>
        <w:rPr>
          <w:rFonts w:hint="eastAsia" w:ascii="宋体" w:hAnsi="宋体"/>
          <w:b/>
          <w:spacing w:val="4"/>
          <w:sz w:val="24"/>
        </w:rPr>
        <w:t>.签订合同</w:t>
      </w:r>
    </w:p>
    <w:p>
      <w:pPr>
        <w:spacing w:line="360" w:lineRule="auto"/>
        <w:ind w:left="124" w:leftChars="59" w:firstLine="500" w:firstLineChars="202"/>
        <w:rPr>
          <w:rFonts w:hint="eastAsia" w:ascii="宋体" w:hAnsi="宋体"/>
          <w:bCs/>
          <w:spacing w:val="4"/>
          <w:sz w:val="24"/>
        </w:rPr>
      </w:pPr>
      <w:r>
        <w:rPr>
          <w:rFonts w:hint="eastAsia" w:ascii="宋体" w:hAnsi="宋体"/>
          <w:bCs/>
          <w:spacing w:val="4"/>
          <w:sz w:val="24"/>
        </w:rPr>
        <w:t>2</w:t>
      </w:r>
      <w:r>
        <w:rPr>
          <w:rFonts w:hint="eastAsia" w:ascii="宋体" w:hAnsi="宋体"/>
          <w:bCs/>
          <w:spacing w:val="4"/>
          <w:sz w:val="24"/>
          <w:lang w:val="en-US" w:eastAsia="zh-CN"/>
        </w:rPr>
        <w:t>5</w:t>
      </w:r>
      <w:r>
        <w:rPr>
          <w:rFonts w:hint="eastAsia" w:ascii="宋体" w:hAnsi="宋体"/>
          <w:bCs/>
          <w:spacing w:val="4"/>
          <w:sz w:val="24"/>
        </w:rPr>
        <w:t>.1 中标人应按中标通知书中规定的时间、地点与买方签订中标经济合同，否则按开标后撤回投标处理。</w:t>
      </w:r>
    </w:p>
    <w:p>
      <w:pPr>
        <w:pStyle w:val="10"/>
        <w:spacing w:after="0" w:line="360" w:lineRule="auto"/>
        <w:ind w:firstLine="620" w:firstLineChars="250"/>
        <w:rPr>
          <w:rFonts w:ascii="宋体" w:hAnsi="宋体" w:cs="宋体"/>
          <w:sz w:val="24"/>
          <w:szCs w:val="24"/>
        </w:rPr>
      </w:pPr>
      <w:r>
        <w:rPr>
          <w:rFonts w:hint="eastAsia" w:ascii="宋体" w:hAnsi="宋体"/>
          <w:bCs/>
          <w:spacing w:val="4"/>
          <w:sz w:val="24"/>
        </w:rPr>
        <w:t>2</w:t>
      </w:r>
      <w:r>
        <w:rPr>
          <w:rFonts w:hint="eastAsia" w:ascii="宋体" w:hAnsi="宋体"/>
          <w:bCs/>
          <w:spacing w:val="4"/>
          <w:sz w:val="24"/>
          <w:lang w:val="en-US" w:eastAsia="zh-CN"/>
        </w:rPr>
        <w:t>5</w:t>
      </w:r>
      <w:r>
        <w:rPr>
          <w:rFonts w:hint="eastAsia" w:ascii="宋体" w:hAnsi="宋体"/>
          <w:bCs/>
          <w:spacing w:val="4"/>
          <w:sz w:val="24"/>
        </w:rPr>
        <w:t>.2 招标文件、中标人的投标文件及评标过程中有关澄清文件均应作为合同附件</w:t>
      </w:r>
      <w:r>
        <w:rPr>
          <w:rFonts w:hint="eastAsia" w:ascii="宋体" w:hAnsi="宋体" w:cs="宋体"/>
          <w:sz w:val="24"/>
          <w:szCs w:val="24"/>
        </w:rPr>
        <w:t>。</w:t>
      </w:r>
    </w:p>
    <w:p>
      <w:pPr>
        <w:pStyle w:val="10"/>
        <w:spacing w:after="0" w:line="360" w:lineRule="auto"/>
        <w:ind w:firstLine="600" w:firstLineChars="2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3 合同以双方最终签署的版本为准。</w:t>
      </w:r>
    </w:p>
    <w:p>
      <w:pPr>
        <w:pStyle w:val="4"/>
        <w:spacing w:before="120" w:after="120" w:line="360" w:lineRule="exact"/>
        <w:ind w:firstLine="602" w:firstLineChars="214"/>
        <w:jc w:val="center"/>
        <w:rPr>
          <w:rFonts w:ascii="宋体" w:hAnsi="宋体" w:eastAsia="宋体" w:cs="宋体"/>
          <w:sz w:val="28"/>
          <w:szCs w:val="28"/>
        </w:rPr>
      </w:pPr>
      <w:bookmarkStart w:id="72" w:name="_Toc375"/>
      <w:r>
        <w:rPr>
          <w:rFonts w:hint="eastAsia" w:ascii="宋体" w:hAnsi="宋体" w:eastAsia="宋体" w:cs="宋体"/>
          <w:sz w:val="28"/>
          <w:szCs w:val="28"/>
        </w:rPr>
        <w:t>七、相关费用</w:t>
      </w:r>
      <w:bookmarkEnd w:id="72"/>
    </w:p>
    <w:p>
      <w:pPr>
        <w:pStyle w:val="10"/>
        <w:spacing w:after="0" w:line="360" w:lineRule="auto"/>
        <w:ind w:firstLine="600" w:firstLineChars="250"/>
        <w:rPr>
          <w:rFonts w:ascii="宋体" w:hAnsi="宋体"/>
          <w:sz w:val="24"/>
          <w:szCs w:val="24"/>
        </w:rPr>
      </w:pPr>
      <w:r>
        <w:rPr>
          <w:rFonts w:hint="eastAsia" w:ascii="宋体" w:hAnsi="宋体" w:cs="宋体"/>
          <w:sz w:val="24"/>
          <w:szCs w:val="24"/>
        </w:rPr>
        <w:t>本项目招标相关费用详见投标人须知前附表第20项。</w:t>
      </w:r>
    </w:p>
    <w:p>
      <w:pPr>
        <w:pStyle w:val="4"/>
        <w:spacing w:before="120" w:after="120" w:line="360" w:lineRule="exact"/>
        <w:ind w:firstLine="602" w:firstLineChars="214"/>
        <w:jc w:val="center"/>
        <w:rPr>
          <w:rFonts w:ascii="宋体" w:hAnsi="宋体" w:eastAsia="宋体" w:cs="宋体"/>
          <w:sz w:val="28"/>
          <w:szCs w:val="28"/>
        </w:rPr>
      </w:pPr>
      <w:bookmarkStart w:id="73" w:name="_Toc2347"/>
      <w:r>
        <w:rPr>
          <w:rFonts w:hint="eastAsia" w:ascii="宋体" w:hAnsi="宋体" w:eastAsia="宋体" w:cs="宋体"/>
          <w:sz w:val="28"/>
          <w:szCs w:val="28"/>
        </w:rPr>
        <w:t>八、解释权</w:t>
      </w:r>
      <w:bookmarkEnd w:id="73"/>
    </w:p>
    <w:p>
      <w:pPr>
        <w:pStyle w:val="10"/>
        <w:spacing w:after="0" w:line="360" w:lineRule="auto"/>
        <w:ind w:firstLine="600" w:firstLineChars="250"/>
        <w:rPr>
          <w:rFonts w:hint="eastAsia" w:ascii="宋体" w:hAnsi="宋体"/>
          <w:sz w:val="24"/>
          <w:szCs w:val="24"/>
        </w:rPr>
      </w:pPr>
      <w:r>
        <w:rPr>
          <w:rFonts w:hint="eastAsia" w:ascii="宋体" w:hAnsi="宋体" w:cs="宋体"/>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pPr>
        <w:pStyle w:val="4"/>
        <w:spacing w:before="120" w:after="120" w:line="360" w:lineRule="exact"/>
        <w:ind w:firstLine="602" w:firstLineChars="214"/>
        <w:jc w:val="center"/>
        <w:rPr>
          <w:rFonts w:ascii="宋体" w:hAnsi="宋体" w:eastAsia="宋体" w:cs="宋体"/>
          <w:sz w:val="28"/>
          <w:szCs w:val="28"/>
        </w:rPr>
      </w:pPr>
      <w:bookmarkStart w:id="74" w:name="_Toc21493"/>
      <w:r>
        <w:rPr>
          <w:rFonts w:hint="eastAsia" w:ascii="宋体" w:hAnsi="宋体" w:eastAsia="宋体" w:cs="宋体"/>
          <w:sz w:val="28"/>
          <w:szCs w:val="28"/>
        </w:rPr>
        <w:t>九、其他</w:t>
      </w:r>
      <w:bookmarkEnd w:id="74"/>
    </w:p>
    <w:p>
      <w:pPr>
        <w:pStyle w:val="10"/>
        <w:spacing w:after="0" w:line="360" w:lineRule="auto"/>
        <w:ind w:firstLine="480" w:firstLineChars="200"/>
        <w:rPr>
          <w:rFonts w:hint="eastAsia" w:ascii="宋体" w:hAnsi="宋体" w:cs="宋体"/>
          <w:sz w:val="24"/>
          <w:szCs w:val="24"/>
        </w:rPr>
      </w:pPr>
      <w:bookmarkStart w:id="75" w:name="_Toc500420375"/>
      <w:bookmarkStart w:id="76" w:name="_Toc500420293"/>
      <w:r>
        <w:rPr>
          <w:rFonts w:hint="eastAsia" w:ascii="宋体" w:hAnsi="宋体" w:cs="宋体"/>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10"/>
        <w:spacing w:after="0" w:line="360" w:lineRule="auto"/>
        <w:rPr>
          <w:rFonts w:hint="eastAsia" w:ascii="宋体" w:hAnsi="宋体" w:eastAsia="宋体" w:cs="宋体"/>
          <w:sz w:val="24"/>
          <w:szCs w:val="24"/>
          <w:lang w:eastAsia="zh-CN"/>
        </w:rPr>
      </w:pPr>
      <w:r>
        <w:rPr>
          <w:rFonts w:hint="eastAsia" w:ascii="宋体" w:hAnsi="宋体" w:eastAsia="宋体" w:cs="宋体"/>
          <w:sz w:val="24"/>
          <w:szCs w:val="24"/>
        </w:rPr>
        <w:t>中标人瑕疵滞后发现的处理原则：</w:t>
      </w:r>
    </w:p>
    <w:p>
      <w:pPr>
        <w:pStyle w:val="10"/>
        <w:spacing w:after="0" w:line="360" w:lineRule="auto"/>
        <w:ind w:firstLine="480" w:firstLineChars="200"/>
        <w:rPr>
          <w:rFonts w:hint="eastAsia" w:ascii="宋体" w:hAnsi="宋体" w:eastAsia="宋体" w:cs="宋体"/>
          <w:sz w:val="24"/>
          <w:szCs w:val="24"/>
        </w:rPr>
      </w:pPr>
      <w:r>
        <w:rPr>
          <w:rFonts w:hint="default" w:ascii="宋体" w:hAnsi="宋体" w:eastAsia="宋体" w:cs="宋体"/>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pStyle w:val="4"/>
        <w:spacing w:before="120" w:after="120" w:line="360" w:lineRule="exact"/>
        <w:ind w:firstLine="602" w:firstLineChars="214"/>
        <w:jc w:val="center"/>
        <w:rPr>
          <w:rFonts w:hint="eastAsia" w:ascii="宋体" w:hAnsi="宋体" w:eastAsia="宋体" w:cs="宋体"/>
          <w:sz w:val="28"/>
          <w:szCs w:val="28"/>
        </w:rPr>
      </w:pPr>
      <w:r>
        <w:rPr>
          <w:rFonts w:hint="eastAsia" w:ascii="宋体" w:hAnsi="宋体" w:eastAsia="宋体" w:cs="宋体"/>
          <w:sz w:val="28"/>
          <w:szCs w:val="28"/>
        </w:rPr>
        <w:t>十、废标</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rPr>
        <w:t>2</w:t>
      </w:r>
      <w:r>
        <w:rPr>
          <w:rFonts w:hint="eastAsia" w:ascii="宋体" w:hAnsi="宋体"/>
          <w:b/>
          <w:spacing w:val="4"/>
          <w:sz w:val="24"/>
          <w:lang w:val="en-US" w:eastAsia="zh-CN"/>
        </w:rPr>
        <w:t>6</w:t>
      </w:r>
      <w:r>
        <w:rPr>
          <w:rFonts w:hint="eastAsia" w:ascii="宋体" w:hAnsi="宋体"/>
          <w:b/>
          <w:spacing w:val="4"/>
          <w:sz w:val="24"/>
        </w:rPr>
        <w:t>.废标、终止招标</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（1）投标人提供的有关资格、资质证明文件不合格、不真实或提供虚假投标材料；</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（2）投标人在报价有效期内撤回投标；</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（3）在整个评标过程中，投标人有企图影响评标结果公正性的任何活动；</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（4）投标人以任何方式诋毁其他投标人；</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（5）投标人串通投标；</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（6）以他人名义投标或者以其他方式弄虚作假，骗取中标的；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（7）无投标人盖章或无法定代表人或法定代表人授权的委托代理人签字或盖章的；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（8）投标人递交两份或多份内容不同的报价文件，或者在一份报价文件中对同一采购项目报有两个或多个报价，且未声明哪一个有效，按招标文件规定提交备选方案的除外；</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（9）不同投标人的投标文件内容存在非正常一致的；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（10）不同投标人的投标文件相互混装的；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（11）不同投标人委托同一人投标的；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（12）不同投标人使用同一个人或者企业资金交纳投标保证金的；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（13）投标报价内容中有重大缺项漏项的；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（14）其他任何有企图影响招标结果公正性的活动；</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（15）中标人不按规定签订合同；</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（16）法律、法规规定的其他情况。</w:t>
      </w:r>
    </w:p>
    <w:p>
      <w:pPr>
        <w:pStyle w:val="10"/>
        <w:spacing w:line="360" w:lineRule="auto"/>
        <w:ind w:left="719" w:leftChars="228" w:hanging="240" w:hangingChars="100"/>
        <w:jc w:val="left"/>
        <w:rPr>
          <w:rFonts w:hint="eastAsia" w:ascii="宋体" w:hAnsi="宋体" w:cs="宋体"/>
          <w:sz w:val="24"/>
          <w:szCs w:val="24"/>
        </w:rPr>
      </w:pPr>
      <w:r>
        <w:rPr>
          <w:rFonts w:hint="eastAsia" w:ascii="宋体" w:hAnsi="宋体" w:eastAsia="宋体" w:cs="宋体"/>
          <w:b w:val="0"/>
          <w:iCs w:val="0"/>
          <w:kern w:val="0"/>
          <w:sz w:val="24"/>
          <w:szCs w:val="24"/>
          <w:lang w:val="en-US" w:eastAsia="zh-CN" w:bidi="ar-SA"/>
        </w:rPr>
        <w:t>（17）中标人负责人为同一人或者存在控股、管理关系的不同单位；</w:t>
      </w:r>
      <w:r>
        <w:rPr>
          <w:rFonts w:hint="default" w:ascii="宋体" w:hAnsi="宋体" w:eastAsia="宋体" w:cs="宋体"/>
          <w:b w:val="0"/>
          <w:iCs w:val="0"/>
          <w:kern w:val="0"/>
          <w:sz w:val="24"/>
          <w:szCs w:val="24"/>
          <w:lang w:val="en-US" w:eastAsia="zh-CN" w:bidi="ar-SA"/>
        </w:rPr>
        <w:t>投标人被他人举报，经招标人查实属实的；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.2出现下列情形之一，招标人有权否决所有投标人的投标，并终止招标。</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（1）出现影响采购公正的违法、违规行为的；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（2）评标委员会经评审，认为所有投标都不符合招标文件要求的；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（3）因重大变故，采购任务取消的；</w:t>
      </w:r>
    </w:p>
    <w:p>
      <w:pPr>
        <w:pStyle w:val="1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（4）有效参与投标的单位不足三家以上的；</w:t>
      </w:r>
    </w:p>
    <w:p>
      <w:pPr>
        <w:pStyle w:val="10"/>
        <w:spacing w:after="0" w:line="360" w:lineRule="auto"/>
        <w:ind w:firstLine="480" w:firstLineChars="200"/>
        <w:jc w:val="left"/>
        <w:rPr>
          <w:rFonts w:ascii="宋体" w:hAnsi="宋体" w:cs="宋体"/>
          <w:sz w:val="24"/>
          <w:szCs w:val="24"/>
        </w:rPr>
      </w:pPr>
      <w:r>
        <w:rPr>
          <w:rFonts w:hint="eastAsia" w:ascii="宋体" w:hAnsi="宋体" w:cs="宋体"/>
          <w:sz w:val="24"/>
          <w:szCs w:val="24"/>
        </w:rPr>
        <w:t>（5）招标人认为其他应终止招标的情形。</w:t>
      </w:r>
    </w:p>
    <w:p>
      <w:pPr>
        <w:pStyle w:val="3"/>
        <w:jc w:val="center"/>
        <w:rPr>
          <w:rFonts w:hint="eastAsia" w:ascii="宋体" w:hAnsi="宋体"/>
          <w:b w:val="0"/>
          <w:bCs/>
          <w:i/>
          <w:iCs w:val="0"/>
        </w:rPr>
      </w:pPr>
      <w:r>
        <w:rPr>
          <w:rFonts w:ascii="宋体" w:hAnsi="宋体" w:cs="宋体"/>
          <w:sz w:val="24"/>
          <w:szCs w:val="24"/>
        </w:rPr>
        <w:br w:type="page"/>
      </w:r>
      <w:bookmarkEnd w:id="75"/>
      <w:bookmarkEnd w:id="76"/>
      <w:bookmarkStart w:id="77" w:name="_Toc37233143"/>
      <w:bookmarkStart w:id="78" w:name="_Toc420920919"/>
      <w:bookmarkStart w:id="79" w:name="_Toc525135789"/>
      <w:bookmarkStart w:id="80" w:name="_Toc10228"/>
      <w:bookmarkStart w:id="81" w:name="_Toc283814116"/>
      <w:r>
        <w:rPr>
          <w:rFonts w:ascii="宋体" w:hAnsi="宋体"/>
        </w:rPr>
        <w:t>第三章</w:t>
      </w:r>
      <w:r>
        <w:rPr>
          <w:rFonts w:hint="eastAsia" w:ascii="宋体" w:hAnsi="宋体"/>
        </w:rPr>
        <w:t xml:space="preserve">  评标方法</w:t>
      </w:r>
    </w:p>
    <w:p>
      <w:pPr>
        <w:pStyle w:val="3"/>
        <w:ind w:firstLine="482" w:firstLineChars="200"/>
        <w:jc w:val="left"/>
        <w:rPr>
          <w:rFonts w:ascii="宋体" w:hAnsi="宋体"/>
        </w:rPr>
      </w:pPr>
      <w:r>
        <w:rPr>
          <w:rFonts w:hint="eastAsia" w:ascii="宋体" w:hAnsi="宋体" w:cs="宋体"/>
          <w:sz w:val="24"/>
        </w:rPr>
        <w:t>本次评标采用技术标和商务标分级开标的模式。首先进行技术标评审，由评标专家组对所有投标方的技术标部分综合评定和打分，确定进入商务标评比资格的投标方。然后进行商务标的评标及商务标的评分，招标人有权根据项目情况，采取多级评标模式，最终根据技术标及商务标的总得分确定各投标人排序。评分细则如下：</w:t>
      </w:r>
    </w:p>
    <w:p>
      <w:pPr>
        <w:widowControl/>
        <w:spacing w:before="60" w:after="120" w:line="410" w:lineRule="exact"/>
        <w:ind w:left="528" w:leftChars="118" w:right="14" w:hanging="280" w:hangingChars="100"/>
        <w:jc w:val="center"/>
        <w:rPr>
          <w:rFonts w:ascii="仿宋_GB2312" w:hAnsi="Arial" w:eastAsia="仿宋_GB2312"/>
          <w:snapToGrid w:val="0"/>
          <w:kern w:val="0"/>
          <w:sz w:val="28"/>
          <w:szCs w:val="28"/>
        </w:rPr>
      </w:pPr>
      <w:r>
        <w:rPr>
          <w:rFonts w:hint="eastAsia" w:ascii="仿宋_GB2312" w:hAnsi="Arial" w:eastAsia="仿宋_GB2312"/>
          <w:snapToGrid w:val="0"/>
          <w:kern w:val="0"/>
          <w:sz w:val="28"/>
          <w:szCs w:val="28"/>
        </w:rPr>
        <w:t>《评标因素及权重分值表》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5"/>
        <w:gridCol w:w="735"/>
        <w:gridCol w:w="1259"/>
        <w:gridCol w:w="839"/>
        <w:gridCol w:w="4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65" w:type="dxa"/>
            <w:tcBorders>
              <w:top w:val="single" w:color="auto" w:sz="4" w:space="0"/>
              <w:left w:val="single" w:color="auto" w:sz="4" w:space="0"/>
              <w:bottom w:val="single" w:color="auto" w:sz="4" w:space="0"/>
              <w:right w:val="single" w:color="auto" w:sz="4" w:space="0"/>
            </w:tcBorders>
            <w:noWrap w:val="0"/>
            <w:vAlign w:val="center"/>
          </w:tcPr>
          <w:p>
            <w:pPr>
              <w:ind w:right="34" w:rightChars="16"/>
              <w:jc w:val="center"/>
              <w:rPr>
                <w:rFonts w:ascii="仿宋_GB2312" w:eastAsia="仿宋_GB2312"/>
                <w:b w:val="0"/>
                <w:bCs/>
              </w:rPr>
            </w:pPr>
            <w:r>
              <w:rPr>
                <w:rFonts w:hint="eastAsia" w:ascii="仿宋_GB2312" w:eastAsia="仿宋_GB2312"/>
                <w:b w:val="0"/>
                <w:bCs/>
              </w:rPr>
              <w:t>评标因素</w:t>
            </w:r>
          </w:p>
        </w:tc>
        <w:tc>
          <w:tcPr>
            <w:tcW w:w="735" w:type="dxa"/>
            <w:tcBorders>
              <w:top w:val="single" w:color="auto" w:sz="4" w:space="0"/>
              <w:left w:val="single" w:color="auto" w:sz="4" w:space="0"/>
              <w:bottom w:val="single" w:color="auto" w:sz="4" w:space="0"/>
              <w:right w:val="single" w:color="auto" w:sz="4" w:space="0"/>
            </w:tcBorders>
            <w:noWrap w:val="0"/>
            <w:vAlign w:val="center"/>
          </w:tcPr>
          <w:p>
            <w:pPr>
              <w:ind w:right="34" w:rightChars="16"/>
              <w:jc w:val="center"/>
              <w:rPr>
                <w:rFonts w:ascii="仿宋_GB2312" w:eastAsia="仿宋_GB2312"/>
                <w:b w:val="0"/>
                <w:bCs/>
              </w:rPr>
            </w:pPr>
            <w:r>
              <w:rPr>
                <w:rFonts w:hint="eastAsia" w:ascii="仿宋_GB2312" w:eastAsia="仿宋_GB2312"/>
                <w:b w:val="0"/>
                <w:bCs/>
              </w:rPr>
              <w:t>总分</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ind w:right="34" w:rightChars="16"/>
              <w:jc w:val="center"/>
              <w:rPr>
                <w:rFonts w:ascii="仿宋_GB2312" w:eastAsia="仿宋_GB2312"/>
                <w:b w:val="0"/>
                <w:bCs/>
              </w:rPr>
            </w:pPr>
            <w:r>
              <w:rPr>
                <w:rFonts w:hint="eastAsia" w:ascii="仿宋_GB2312" w:eastAsia="仿宋_GB2312"/>
                <w:b w:val="0"/>
                <w:bCs/>
              </w:rPr>
              <w:t>评审内容</w:t>
            </w:r>
          </w:p>
        </w:tc>
        <w:tc>
          <w:tcPr>
            <w:tcW w:w="839" w:type="dxa"/>
            <w:tcBorders>
              <w:top w:val="single" w:color="auto" w:sz="4" w:space="0"/>
              <w:left w:val="single" w:color="auto" w:sz="4" w:space="0"/>
              <w:bottom w:val="single" w:color="auto" w:sz="4" w:space="0"/>
              <w:right w:val="single" w:color="auto" w:sz="4" w:space="0"/>
            </w:tcBorders>
            <w:noWrap w:val="0"/>
            <w:vAlign w:val="center"/>
          </w:tcPr>
          <w:p>
            <w:pPr>
              <w:ind w:right="34" w:rightChars="16"/>
              <w:jc w:val="center"/>
              <w:rPr>
                <w:rFonts w:ascii="仿宋_GB2312" w:eastAsia="仿宋_GB2312"/>
                <w:b w:val="0"/>
                <w:bCs/>
              </w:rPr>
            </w:pPr>
            <w:r>
              <w:rPr>
                <w:rFonts w:hint="eastAsia" w:ascii="仿宋_GB2312" w:eastAsia="仿宋_GB2312"/>
                <w:b w:val="0"/>
                <w:bCs/>
              </w:rPr>
              <w:t>最高</w:t>
            </w:r>
          </w:p>
          <w:p>
            <w:pPr>
              <w:ind w:right="34" w:rightChars="16"/>
              <w:jc w:val="center"/>
              <w:rPr>
                <w:rFonts w:ascii="仿宋_GB2312" w:eastAsia="仿宋_GB2312"/>
                <w:b w:val="0"/>
                <w:bCs/>
              </w:rPr>
            </w:pPr>
            <w:r>
              <w:rPr>
                <w:rFonts w:hint="eastAsia" w:ascii="仿宋_GB2312" w:eastAsia="仿宋_GB2312"/>
                <w:b w:val="0"/>
                <w:bCs/>
              </w:rPr>
              <w:t>得分</w:t>
            </w:r>
          </w:p>
        </w:tc>
        <w:tc>
          <w:tcPr>
            <w:tcW w:w="4417" w:type="dxa"/>
            <w:tcBorders>
              <w:top w:val="single" w:color="auto" w:sz="4" w:space="0"/>
              <w:left w:val="single" w:color="auto" w:sz="4" w:space="0"/>
              <w:bottom w:val="single" w:color="auto" w:sz="4" w:space="0"/>
              <w:right w:val="single" w:color="auto" w:sz="4" w:space="0"/>
            </w:tcBorders>
            <w:noWrap w:val="0"/>
            <w:vAlign w:val="center"/>
          </w:tcPr>
          <w:p>
            <w:pPr>
              <w:ind w:right="34" w:rightChars="16"/>
              <w:jc w:val="center"/>
              <w:rPr>
                <w:rFonts w:ascii="仿宋_GB2312" w:eastAsia="仿宋_GB2312"/>
                <w:b w:val="0"/>
                <w:bCs/>
              </w:rPr>
            </w:pPr>
            <w:r>
              <w:rPr>
                <w:rFonts w:hint="eastAsia" w:ascii="仿宋_GB2312" w:eastAsia="仿宋_GB2312"/>
                <w:b w:val="0"/>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65" w:type="dxa"/>
            <w:vMerge w:val="restart"/>
            <w:noWrap w:val="0"/>
            <w:vAlign w:val="center"/>
          </w:tcPr>
          <w:p>
            <w:pPr>
              <w:widowControl/>
              <w:jc w:val="center"/>
              <w:rPr>
                <w:rFonts w:hint="eastAsia" w:ascii="仿宋_GB2312" w:eastAsia="仿宋_GB2312"/>
                <w:b w:val="0"/>
                <w:bCs/>
                <w:color w:val="000000"/>
                <w:highlight w:val="none"/>
                <w:lang w:eastAsia="zh-CN"/>
              </w:rPr>
            </w:pPr>
            <w:r>
              <w:rPr>
                <w:rFonts w:hint="eastAsia" w:ascii="仿宋_GB2312" w:eastAsia="仿宋_GB2312"/>
                <w:b w:val="0"/>
                <w:bCs/>
                <w:color w:val="000000"/>
                <w:highlight w:val="none"/>
                <w:lang w:eastAsia="zh-CN"/>
              </w:rPr>
              <w:t>技术标</w:t>
            </w:r>
          </w:p>
          <w:p>
            <w:pPr>
              <w:widowControl/>
              <w:jc w:val="center"/>
              <w:rPr>
                <w:rFonts w:hint="eastAsia" w:ascii="仿宋_GB2312" w:eastAsia="仿宋_GB2312"/>
                <w:b w:val="0"/>
                <w:bCs/>
                <w:color w:val="000000"/>
                <w:highlight w:val="none"/>
                <w:lang w:eastAsia="zh-CN"/>
              </w:rPr>
            </w:pPr>
          </w:p>
        </w:tc>
        <w:tc>
          <w:tcPr>
            <w:tcW w:w="735" w:type="dxa"/>
            <w:vMerge w:val="restart"/>
            <w:noWrap w:val="0"/>
            <w:vAlign w:val="center"/>
          </w:tcPr>
          <w:p>
            <w:pPr>
              <w:widowControl/>
              <w:jc w:val="center"/>
              <w:rPr>
                <w:rFonts w:hint="default" w:ascii="仿宋_GB2312" w:eastAsia="仿宋_GB2312"/>
                <w:b w:val="0"/>
                <w:bCs/>
                <w:color w:val="000000"/>
                <w:highlight w:val="none"/>
                <w:lang w:val="en-US" w:eastAsia="zh-CN"/>
              </w:rPr>
            </w:pPr>
            <w:r>
              <w:rPr>
                <w:rFonts w:hint="eastAsia" w:ascii="仿宋_GB2312" w:eastAsia="仿宋_GB2312"/>
                <w:b w:val="0"/>
                <w:bCs/>
                <w:color w:val="000000"/>
                <w:highlight w:val="none"/>
                <w:lang w:val="en-US" w:eastAsia="zh-CN"/>
              </w:rPr>
              <w:t>40</w:t>
            </w:r>
          </w:p>
        </w:tc>
        <w:tc>
          <w:tcPr>
            <w:tcW w:w="1259" w:type="dxa"/>
            <w:vMerge w:val="restart"/>
            <w:noWrap w:val="0"/>
            <w:vAlign w:val="center"/>
          </w:tcPr>
          <w:p>
            <w:pPr>
              <w:jc w:val="center"/>
              <w:rPr>
                <w:rFonts w:hint="eastAsia"/>
                <w:lang w:eastAsia="zh-CN"/>
              </w:rPr>
            </w:pPr>
            <w:r>
              <w:rPr>
                <w:rFonts w:hint="eastAsia"/>
                <w:lang w:eastAsia="zh-CN"/>
              </w:rPr>
              <w:t>技术方案</w:t>
            </w:r>
          </w:p>
          <w:p>
            <w:pPr>
              <w:pStyle w:val="2"/>
            </w:pPr>
            <w:r>
              <w:rPr>
                <w:rFonts w:hint="eastAsia" w:ascii="仿宋_GB2312" w:eastAsia="仿宋_GB2312"/>
                <w:b w:val="0"/>
                <w:bCs/>
                <w:color w:val="000000"/>
                <w:highlight w:val="none"/>
                <w:lang w:eastAsia="zh-CN"/>
              </w:rPr>
              <w:t>（</w:t>
            </w:r>
            <w:r>
              <w:rPr>
                <w:rFonts w:hint="eastAsia" w:ascii="仿宋_GB2312" w:eastAsia="仿宋_GB2312"/>
                <w:b w:val="0"/>
                <w:bCs/>
                <w:color w:val="000000"/>
                <w:highlight w:val="none"/>
                <w:lang w:val="en-US" w:eastAsia="zh-CN"/>
              </w:rPr>
              <w:t>35分</w:t>
            </w:r>
            <w:r>
              <w:rPr>
                <w:rFonts w:hint="eastAsia" w:ascii="仿宋_GB2312" w:eastAsia="仿宋_GB2312"/>
                <w:b w:val="0"/>
                <w:bCs/>
                <w:color w:val="000000"/>
                <w:highlight w:val="none"/>
                <w:lang w:eastAsia="zh-CN"/>
              </w:rPr>
              <w:t>）</w:t>
            </w:r>
          </w:p>
        </w:tc>
        <w:tc>
          <w:tcPr>
            <w:tcW w:w="839" w:type="dxa"/>
            <w:noWrap w:val="0"/>
            <w:vAlign w:val="center"/>
          </w:tcPr>
          <w:p>
            <w:pPr>
              <w:jc w:val="center"/>
              <w:rPr>
                <w:rFonts w:hint="default" w:ascii="仿宋_GB2312" w:eastAsia="仿宋_GB2312"/>
                <w:b w:val="0"/>
                <w:bCs/>
                <w:color w:val="auto"/>
                <w:highlight w:val="none"/>
                <w:lang w:val="en-US" w:eastAsia="zh-CN"/>
              </w:rPr>
            </w:pPr>
            <w:r>
              <w:rPr>
                <w:rFonts w:hint="eastAsia" w:ascii="仿宋_GB2312" w:eastAsia="仿宋_GB2312"/>
                <w:b w:val="0"/>
                <w:bCs/>
                <w:color w:val="auto"/>
                <w:highlight w:val="none"/>
                <w:lang w:val="en-US" w:eastAsia="zh-CN"/>
              </w:rPr>
              <w:t>15</w:t>
            </w:r>
          </w:p>
        </w:tc>
        <w:tc>
          <w:tcPr>
            <w:tcW w:w="4417" w:type="dxa"/>
            <w:noWrap w:val="0"/>
            <w:vAlign w:val="center"/>
          </w:tcPr>
          <w:p>
            <w:pPr>
              <w:tabs>
                <w:tab w:val="left" w:pos="7854"/>
              </w:tabs>
              <w:rPr>
                <w:rFonts w:hint="default" w:ascii="仿宋_GB2312" w:eastAsia="仿宋_GB2312"/>
                <w:b w:val="0"/>
                <w:bCs/>
                <w:color w:val="auto"/>
                <w:highlight w:val="none"/>
                <w:lang w:val="en-US"/>
              </w:rPr>
            </w:pPr>
            <w:r>
              <w:rPr>
                <w:rFonts w:hint="eastAsia" w:ascii="仿宋_GB2312" w:eastAsia="仿宋_GB2312"/>
                <w:b w:val="0"/>
                <w:bCs/>
                <w:color w:val="auto"/>
                <w:highlight w:val="none"/>
              </w:rPr>
              <w:t>合理安排</w:t>
            </w:r>
            <w:r>
              <w:rPr>
                <w:rFonts w:hint="eastAsia" w:ascii="仿宋_GB2312" w:eastAsia="仿宋_GB2312"/>
                <w:b w:val="0"/>
                <w:bCs/>
                <w:color w:val="auto"/>
                <w:highlight w:val="none"/>
                <w:lang w:val="en-US" w:eastAsia="zh-CN"/>
              </w:rPr>
              <w:t>运维</w:t>
            </w:r>
            <w:r>
              <w:rPr>
                <w:rFonts w:hint="eastAsia" w:ascii="仿宋_GB2312" w:eastAsia="仿宋_GB2312"/>
                <w:b w:val="0"/>
                <w:bCs/>
                <w:color w:val="auto"/>
                <w:highlight w:val="none"/>
                <w:lang w:eastAsia="zh-CN"/>
              </w:rPr>
              <w:t>人员</w:t>
            </w:r>
            <w:r>
              <w:rPr>
                <w:rFonts w:hint="eastAsia" w:ascii="仿宋_GB2312" w:eastAsia="仿宋_GB2312"/>
                <w:b w:val="0"/>
                <w:bCs/>
                <w:color w:val="auto"/>
                <w:highlight w:val="none"/>
              </w:rPr>
              <w:t>，可以</w:t>
            </w:r>
            <w:r>
              <w:rPr>
                <w:rFonts w:hint="eastAsia" w:ascii="仿宋_GB2312" w:eastAsia="仿宋_GB2312"/>
                <w:b w:val="0"/>
                <w:bCs/>
                <w:color w:val="auto"/>
                <w:highlight w:val="none"/>
                <w:lang w:eastAsia="zh-CN"/>
              </w:rPr>
              <w:t>按期</w:t>
            </w:r>
            <w:r>
              <w:rPr>
                <w:rFonts w:hint="eastAsia" w:ascii="仿宋_GB2312" w:eastAsia="仿宋_GB2312"/>
                <w:b w:val="0"/>
                <w:bCs/>
                <w:color w:val="auto"/>
                <w:highlight w:val="none"/>
              </w:rPr>
              <w:t>完成</w:t>
            </w:r>
            <w:r>
              <w:rPr>
                <w:rFonts w:hint="eastAsia" w:ascii="仿宋_GB2312" w:eastAsia="仿宋_GB2312"/>
                <w:b w:val="0"/>
                <w:bCs/>
                <w:color w:val="auto"/>
                <w:highlight w:val="none"/>
                <w:lang w:val="en-US" w:eastAsia="zh-CN"/>
              </w:rPr>
              <w:t>维保工作。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65" w:type="dxa"/>
            <w:vMerge w:val="continue"/>
            <w:noWrap w:val="0"/>
            <w:vAlign w:val="center"/>
          </w:tcPr>
          <w:p>
            <w:pPr>
              <w:widowControl/>
              <w:jc w:val="left"/>
              <w:rPr>
                <w:rFonts w:ascii="仿宋_GB2312" w:eastAsia="仿宋_GB2312"/>
                <w:b w:val="0"/>
                <w:bCs/>
                <w:color w:val="000000"/>
                <w:highlight w:val="none"/>
              </w:rPr>
            </w:pPr>
          </w:p>
        </w:tc>
        <w:tc>
          <w:tcPr>
            <w:tcW w:w="735" w:type="dxa"/>
            <w:vMerge w:val="continue"/>
            <w:noWrap w:val="0"/>
            <w:vAlign w:val="center"/>
          </w:tcPr>
          <w:p>
            <w:pPr>
              <w:widowControl/>
              <w:jc w:val="left"/>
              <w:rPr>
                <w:rFonts w:ascii="仿宋_GB2312" w:eastAsia="仿宋_GB2312"/>
                <w:b w:val="0"/>
                <w:bCs/>
                <w:color w:val="000000"/>
                <w:highlight w:val="none"/>
              </w:rPr>
            </w:pPr>
          </w:p>
        </w:tc>
        <w:tc>
          <w:tcPr>
            <w:tcW w:w="1259" w:type="dxa"/>
            <w:vMerge w:val="continue"/>
            <w:noWrap w:val="0"/>
            <w:vAlign w:val="center"/>
          </w:tcPr>
          <w:p>
            <w:pPr>
              <w:jc w:val="center"/>
              <w:rPr>
                <w:rFonts w:ascii="仿宋_GB2312" w:eastAsia="仿宋_GB2312"/>
                <w:b w:val="0"/>
                <w:bCs/>
                <w:color w:val="000000"/>
                <w:highlight w:val="none"/>
              </w:rPr>
            </w:pPr>
          </w:p>
        </w:tc>
        <w:tc>
          <w:tcPr>
            <w:tcW w:w="839" w:type="dxa"/>
            <w:noWrap w:val="0"/>
            <w:vAlign w:val="center"/>
          </w:tcPr>
          <w:p>
            <w:pPr>
              <w:jc w:val="center"/>
              <w:rPr>
                <w:rFonts w:hint="default" w:ascii="仿宋_GB2312" w:eastAsia="仿宋_GB2312"/>
                <w:b w:val="0"/>
                <w:bCs/>
                <w:color w:val="auto"/>
                <w:highlight w:val="none"/>
                <w:lang w:val="en-US" w:eastAsia="zh-CN"/>
              </w:rPr>
            </w:pPr>
            <w:r>
              <w:rPr>
                <w:rFonts w:hint="eastAsia" w:ascii="仿宋_GB2312" w:eastAsia="仿宋_GB2312"/>
                <w:b w:val="0"/>
                <w:bCs/>
                <w:color w:val="auto"/>
                <w:highlight w:val="none"/>
                <w:lang w:val="en-US" w:eastAsia="zh-CN"/>
              </w:rPr>
              <w:t>10</w:t>
            </w:r>
          </w:p>
        </w:tc>
        <w:tc>
          <w:tcPr>
            <w:tcW w:w="4417" w:type="dxa"/>
            <w:noWrap w:val="0"/>
            <w:vAlign w:val="center"/>
          </w:tcPr>
          <w:p>
            <w:pPr>
              <w:jc w:val="left"/>
              <w:rPr>
                <w:rFonts w:hint="eastAsia" w:ascii="仿宋_GB2312" w:eastAsia="仿宋_GB2312"/>
                <w:b w:val="0"/>
                <w:bCs/>
                <w:color w:val="auto"/>
                <w:highlight w:val="none"/>
                <w:lang w:eastAsia="zh-CN"/>
              </w:rPr>
            </w:pPr>
            <w:r>
              <w:rPr>
                <w:rFonts w:hint="eastAsia" w:ascii="仿宋_GB2312" w:hAnsi="Times New Roman" w:eastAsia="仿宋_GB2312" w:cs="Times New Roman"/>
                <w:b w:val="0"/>
                <w:bCs/>
                <w:color w:val="auto"/>
                <w:highlight w:val="none"/>
                <w:lang w:eastAsia="zh-CN"/>
              </w:rPr>
              <w:t>对本项目外额外进行免费服务，视情况进行赋分</w:t>
            </w:r>
            <w:r>
              <w:rPr>
                <w:rFonts w:hint="eastAsia" w:ascii="仿宋_GB2312" w:eastAsia="仿宋_GB2312" w:cs="Times New Roman"/>
                <w:b w:val="0"/>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65" w:type="dxa"/>
            <w:vMerge w:val="continue"/>
            <w:noWrap w:val="0"/>
            <w:vAlign w:val="center"/>
          </w:tcPr>
          <w:p>
            <w:pPr>
              <w:widowControl/>
              <w:jc w:val="left"/>
              <w:rPr>
                <w:rFonts w:ascii="仿宋_GB2312" w:eastAsia="仿宋_GB2312"/>
                <w:b w:val="0"/>
                <w:bCs/>
                <w:color w:val="000000"/>
                <w:highlight w:val="none"/>
              </w:rPr>
            </w:pPr>
          </w:p>
        </w:tc>
        <w:tc>
          <w:tcPr>
            <w:tcW w:w="735" w:type="dxa"/>
            <w:vMerge w:val="continue"/>
            <w:noWrap w:val="0"/>
            <w:vAlign w:val="center"/>
          </w:tcPr>
          <w:p>
            <w:pPr>
              <w:widowControl/>
              <w:jc w:val="left"/>
              <w:rPr>
                <w:rFonts w:ascii="仿宋_GB2312" w:eastAsia="仿宋_GB2312"/>
                <w:b w:val="0"/>
                <w:bCs/>
                <w:color w:val="000000"/>
                <w:highlight w:val="none"/>
              </w:rPr>
            </w:pPr>
          </w:p>
        </w:tc>
        <w:tc>
          <w:tcPr>
            <w:tcW w:w="1259" w:type="dxa"/>
            <w:vMerge w:val="continue"/>
            <w:noWrap w:val="0"/>
            <w:vAlign w:val="center"/>
          </w:tcPr>
          <w:p>
            <w:pPr>
              <w:jc w:val="center"/>
              <w:rPr>
                <w:rFonts w:hint="eastAsia" w:ascii="仿宋_GB2312" w:eastAsia="仿宋_GB2312"/>
                <w:b w:val="0"/>
                <w:bCs/>
                <w:color w:val="000000"/>
                <w:highlight w:val="none"/>
                <w:lang w:val="en-US" w:eastAsia="zh-CN"/>
              </w:rPr>
            </w:pPr>
          </w:p>
        </w:tc>
        <w:tc>
          <w:tcPr>
            <w:tcW w:w="839" w:type="dxa"/>
            <w:noWrap w:val="0"/>
            <w:vAlign w:val="center"/>
          </w:tcPr>
          <w:p>
            <w:pPr>
              <w:jc w:val="center"/>
              <w:rPr>
                <w:rFonts w:hint="default" w:ascii="仿宋_GB2312" w:eastAsia="仿宋_GB2312"/>
                <w:b w:val="0"/>
                <w:bCs/>
                <w:color w:val="auto"/>
                <w:highlight w:val="none"/>
                <w:lang w:val="en-US" w:eastAsia="zh-CN"/>
              </w:rPr>
            </w:pPr>
            <w:r>
              <w:rPr>
                <w:rFonts w:hint="eastAsia" w:ascii="仿宋_GB2312" w:eastAsia="仿宋_GB2312"/>
                <w:b w:val="0"/>
                <w:bCs/>
                <w:color w:val="auto"/>
                <w:highlight w:val="none"/>
                <w:lang w:val="en-US" w:eastAsia="zh-CN"/>
              </w:rPr>
              <w:t>10</w:t>
            </w:r>
          </w:p>
        </w:tc>
        <w:tc>
          <w:tcPr>
            <w:tcW w:w="4417" w:type="dxa"/>
            <w:noWrap w:val="0"/>
            <w:vAlign w:val="center"/>
          </w:tcPr>
          <w:p>
            <w:pPr>
              <w:jc w:val="left"/>
              <w:rPr>
                <w:rFonts w:hint="eastAsia" w:ascii="仿宋_GB2312" w:eastAsia="仿宋_GB2312"/>
                <w:b w:val="0"/>
                <w:bCs/>
                <w:color w:val="auto"/>
                <w:highlight w:val="none"/>
              </w:rPr>
            </w:pPr>
            <w:r>
              <w:rPr>
                <w:rFonts w:hint="eastAsia" w:ascii="仿宋_GB2312" w:hAnsi="Times New Roman" w:eastAsia="仿宋_GB2312" w:cs="Times New Roman"/>
                <w:b w:val="0"/>
                <w:bCs/>
                <w:color w:val="auto"/>
                <w:highlight w:val="none"/>
                <w:lang w:eastAsia="zh-CN"/>
              </w:rPr>
              <w:t>承诺</w:t>
            </w:r>
            <w:r>
              <w:rPr>
                <w:rFonts w:hint="eastAsia" w:ascii="仿宋_GB2312" w:eastAsia="仿宋_GB2312" w:cs="Times New Roman"/>
                <w:b w:val="0"/>
                <w:bCs/>
                <w:color w:val="auto"/>
                <w:highlight w:val="none"/>
                <w:lang w:val="en-US" w:eastAsia="zh-CN"/>
              </w:rPr>
              <w:t>在消防设施出现故障时，规定时间内处理完毕，根据完成时间早晚得1分，最高得5分</w:t>
            </w:r>
            <w:r>
              <w:rPr>
                <w:rFonts w:hint="eastAsia" w:ascii="仿宋_GB2312" w:hAnsi="Times New Roman" w:eastAsia="仿宋_GB2312" w:cs="Times New Roman"/>
                <w:b w:val="0"/>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65" w:type="dxa"/>
            <w:vMerge w:val="continue"/>
            <w:noWrap w:val="0"/>
            <w:vAlign w:val="center"/>
          </w:tcPr>
          <w:p>
            <w:pPr>
              <w:widowControl/>
              <w:jc w:val="left"/>
              <w:rPr>
                <w:rFonts w:ascii="仿宋_GB2312" w:eastAsia="仿宋_GB2312"/>
                <w:b w:val="0"/>
                <w:bCs/>
                <w:color w:val="000000"/>
                <w:highlight w:val="none"/>
              </w:rPr>
            </w:pPr>
          </w:p>
        </w:tc>
        <w:tc>
          <w:tcPr>
            <w:tcW w:w="735" w:type="dxa"/>
            <w:vMerge w:val="continue"/>
            <w:noWrap w:val="0"/>
            <w:vAlign w:val="center"/>
          </w:tcPr>
          <w:p>
            <w:pPr>
              <w:widowControl/>
              <w:jc w:val="left"/>
              <w:rPr>
                <w:rFonts w:ascii="仿宋_GB2312" w:eastAsia="仿宋_GB2312"/>
                <w:b w:val="0"/>
                <w:bCs/>
                <w:color w:val="000000"/>
                <w:highlight w:val="none"/>
              </w:rPr>
            </w:pPr>
          </w:p>
        </w:tc>
        <w:tc>
          <w:tcPr>
            <w:tcW w:w="1259" w:type="dxa"/>
            <w:noWrap w:val="0"/>
            <w:vAlign w:val="center"/>
          </w:tcPr>
          <w:p>
            <w:pPr>
              <w:jc w:val="center"/>
              <w:rPr>
                <w:rFonts w:hint="eastAsia"/>
              </w:rPr>
            </w:pPr>
            <w:r>
              <w:rPr>
                <w:rFonts w:hint="eastAsia"/>
              </w:rPr>
              <w:t>业绩</w:t>
            </w:r>
          </w:p>
          <w:p>
            <w:pPr>
              <w:pStyle w:val="2"/>
            </w:pPr>
            <w:r>
              <w:rPr>
                <w:rFonts w:hint="eastAsia" w:ascii="仿宋_GB2312" w:eastAsia="仿宋_GB2312"/>
                <w:b w:val="0"/>
                <w:bCs/>
                <w:color w:val="000000"/>
                <w:highlight w:val="none"/>
                <w:lang w:eastAsia="zh-CN"/>
              </w:rPr>
              <w:t>（</w:t>
            </w:r>
            <w:r>
              <w:rPr>
                <w:rFonts w:hint="eastAsia" w:ascii="仿宋_GB2312" w:eastAsia="仿宋_GB2312"/>
                <w:b w:val="0"/>
                <w:bCs/>
                <w:color w:val="000000"/>
                <w:highlight w:val="none"/>
                <w:lang w:val="en-US" w:eastAsia="zh-CN"/>
              </w:rPr>
              <w:t>5分</w:t>
            </w:r>
            <w:r>
              <w:rPr>
                <w:rFonts w:hint="eastAsia" w:ascii="仿宋_GB2312" w:eastAsia="仿宋_GB2312"/>
                <w:b w:val="0"/>
                <w:bCs/>
                <w:color w:val="000000"/>
                <w:highlight w:val="none"/>
                <w:lang w:eastAsia="zh-CN"/>
              </w:rPr>
              <w:t>）</w:t>
            </w:r>
          </w:p>
        </w:tc>
        <w:tc>
          <w:tcPr>
            <w:tcW w:w="839" w:type="dxa"/>
            <w:noWrap w:val="0"/>
            <w:vAlign w:val="center"/>
          </w:tcPr>
          <w:p>
            <w:pPr>
              <w:jc w:val="center"/>
              <w:rPr>
                <w:rFonts w:hint="eastAsia" w:ascii="仿宋_GB2312" w:eastAsia="仿宋_GB2312"/>
                <w:b w:val="0"/>
                <w:bCs/>
                <w:color w:val="auto"/>
                <w:highlight w:val="none"/>
                <w:lang w:eastAsia="zh-CN"/>
              </w:rPr>
            </w:pPr>
            <w:r>
              <w:rPr>
                <w:rFonts w:hint="eastAsia" w:ascii="仿宋_GB2312" w:eastAsia="仿宋_GB2312"/>
                <w:b w:val="0"/>
                <w:bCs/>
                <w:color w:val="auto"/>
                <w:highlight w:val="none"/>
                <w:lang w:val="en-US" w:eastAsia="zh-CN"/>
              </w:rPr>
              <w:t>5</w:t>
            </w:r>
          </w:p>
        </w:tc>
        <w:tc>
          <w:tcPr>
            <w:tcW w:w="4417" w:type="dxa"/>
            <w:noWrap w:val="0"/>
            <w:vAlign w:val="center"/>
          </w:tcPr>
          <w:p>
            <w:pPr>
              <w:jc w:val="left"/>
              <w:rPr>
                <w:rFonts w:ascii="仿宋_GB2312" w:eastAsia="仿宋_GB2312"/>
                <w:b w:val="0"/>
                <w:bCs/>
                <w:color w:val="auto"/>
                <w:highlight w:val="none"/>
              </w:rPr>
            </w:pPr>
            <w:r>
              <w:rPr>
                <w:rFonts w:hint="eastAsia" w:ascii="仿宋_GB2312" w:eastAsia="仿宋_GB2312"/>
                <w:b w:val="0"/>
                <w:bCs/>
                <w:color w:val="auto"/>
                <w:highlight w:val="none"/>
              </w:rPr>
              <w:t>自</w:t>
            </w:r>
            <w:r>
              <w:rPr>
                <w:rFonts w:hint="eastAsia" w:ascii="仿宋_GB2312" w:eastAsia="仿宋_GB2312"/>
                <w:b w:val="0"/>
                <w:bCs/>
                <w:color w:val="auto"/>
                <w:highlight w:val="none"/>
                <w:lang w:val="en-US" w:eastAsia="zh-CN"/>
              </w:rPr>
              <w:t>2025</w:t>
            </w:r>
            <w:r>
              <w:rPr>
                <w:rFonts w:hint="eastAsia" w:ascii="仿宋_GB2312" w:eastAsia="仿宋_GB2312"/>
                <w:b w:val="0"/>
                <w:bCs/>
                <w:color w:val="auto"/>
                <w:highlight w:val="none"/>
              </w:rPr>
              <w:t>年1月1日</w:t>
            </w:r>
            <w:r>
              <w:rPr>
                <w:rFonts w:hint="eastAsia" w:ascii="仿宋_GB2312" w:eastAsia="仿宋_GB2312"/>
                <w:b w:val="0"/>
                <w:bCs/>
                <w:color w:val="auto"/>
                <w:highlight w:val="none"/>
                <w:lang w:val="en-US" w:eastAsia="zh-CN"/>
              </w:rPr>
              <w:t>起</w:t>
            </w:r>
            <w:r>
              <w:rPr>
                <w:rFonts w:hint="eastAsia" w:ascii="仿宋_GB2312" w:eastAsia="仿宋_GB2312"/>
                <w:b w:val="0"/>
                <w:bCs/>
                <w:color w:val="auto"/>
                <w:highlight w:val="none"/>
              </w:rPr>
              <w:t>有</w:t>
            </w:r>
            <w:r>
              <w:rPr>
                <w:rFonts w:hint="eastAsia" w:ascii="仿宋_GB2312" w:eastAsia="仿宋_GB2312"/>
                <w:b w:val="0"/>
                <w:bCs/>
                <w:color w:val="auto"/>
                <w:highlight w:val="none"/>
                <w:lang w:val="en-US" w:eastAsia="zh-CN"/>
              </w:rPr>
              <w:t>企业建筑消防设施维保</w:t>
            </w:r>
            <w:r>
              <w:rPr>
                <w:rFonts w:hint="eastAsia" w:ascii="仿宋_GB2312" w:eastAsia="仿宋_GB2312"/>
                <w:b w:val="0"/>
                <w:bCs/>
                <w:color w:val="auto"/>
                <w:highlight w:val="none"/>
              </w:rPr>
              <w:t>项目业绩，提供</w:t>
            </w:r>
            <w:r>
              <w:rPr>
                <w:rFonts w:hint="eastAsia" w:ascii="仿宋_GB2312" w:eastAsia="仿宋_GB2312"/>
                <w:b w:val="0"/>
                <w:bCs/>
                <w:color w:val="auto"/>
                <w:highlight w:val="none"/>
                <w:lang w:val="en-US" w:eastAsia="zh-CN"/>
              </w:rPr>
              <w:t>5</w:t>
            </w:r>
            <w:r>
              <w:rPr>
                <w:rFonts w:hint="eastAsia" w:ascii="仿宋_GB2312" w:eastAsia="仿宋_GB2312"/>
                <w:b w:val="0"/>
                <w:bCs/>
                <w:color w:val="auto"/>
                <w:highlight w:val="none"/>
              </w:rPr>
              <w:t>份以上业绩证明材料，得</w:t>
            </w:r>
            <w:r>
              <w:rPr>
                <w:rFonts w:hint="eastAsia" w:ascii="仿宋_GB2312" w:eastAsia="仿宋_GB2312"/>
                <w:b w:val="0"/>
                <w:bCs/>
                <w:color w:val="auto"/>
                <w:highlight w:val="none"/>
                <w:lang w:val="en-US" w:eastAsia="zh-CN"/>
              </w:rPr>
              <w:t>5</w:t>
            </w:r>
            <w:r>
              <w:rPr>
                <w:rFonts w:hint="eastAsia" w:ascii="仿宋_GB2312" w:eastAsia="仿宋_GB2312"/>
                <w:b w:val="0"/>
                <w:bCs/>
                <w:color w:val="auto"/>
                <w:highlight w:val="none"/>
              </w:rPr>
              <w:t>分；提供</w:t>
            </w:r>
            <w:r>
              <w:rPr>
                <w:rFonts w:hint="eastAsia" w:ascii="仿宋_GB2312" w:eastAsia="仿宋_GB2312"/>
                <w:b w:val="0"/>
                <w:bCs/>
                <w:color w:val="auto"/>
                <w:highlight w:val="none"/>
                <w:lang w:val="en-US" w:eastAsia="zh-CN"/>
              </w:rPr>
              <w:t>4</w:t>
            </w:r>
            <w:r>
              <w:rPr>
                <w:rFonts w:hint="eastAsia" w:ascii="仿宋_GB2312" w:eastAsia="仿宋_GB2312"/>
                <w:b w:val="0"/>
                <w:bCs/>
                <w:color w:val="auto"/>
                <w:highlight w:val="none"/>
              </w:rPr>
              <w:t>份得</w:t>
            </w:r>
            <w:r>
              <w:rPr>
                <w:rFonts w:hint="eastAsia" w:ascii="仿宋_GB2312" w:eastAsia="仿宋_GB2312"/>
                <w:b w:val="0"/>
                <w:bCs/>
                <w:color w:val="auto"/>
                <w:highlight w:val="none"/>
                <w:lang w:val="en-US" w:eastAsia="zh-CN"/>
              </w:rPr>
              <w:t>4</w:t>
            </w:r>
            <w:r>
              <w:rPr>
                <w:rFonts w:hint="eastAsia" w:ascii="仿宋_GB2312" w:eastAsia="仿宋_GB2312"/>
                <w:b w:val="0"/>
                <w:bCs/>
                <w:color w:val="auto"/>
                <w:highlight w:val="none"/>
              </w:rPr>
              <w:t>分；提供</w:t>
            </w:r>
            <w:r>
              <w:rPr>
                <w:rFonts w:hint="eastAsia" w:ascii="仿宋_GB2312" w:eastAsia="仿宋_GB2312"/>
                <w:b w:val="0"/>
                <w:bCs/>
                <w:color w:val="auto"/>
                <w:highlight w:val="none"/>
                <w:lang w:val="en-US" w:eastAsia="zh-CN"/>
              </w:rPr>
              <w:t>3</w:t>
            </w:r>
            <w:r>
              <w:rPr>
                <w:rFonts w:hint="eastAsia" w:ascii="仿宋_GB2312" w:eastAsia="仿宋_GB2312"/>
                <w:b w:val="0"/>
                <w:bCs/>
                <w:color w:val="auto"/>
                <w:highlight w:val="none"/>
              </w:rPr>
              <w:t>份得</w:t>
            </w:r>
            <w:r>
              <w:rPr>
                <w:rFonts w:hint="eastAsia" w:ascii="仿宋_GB2312" w:eastAsia="仿宋_GB2312"/>
                <w:b w:val="0"/>
                <w:bCs/>
                <w:color w:val="auto"/>
                <w:highlight w:val="none"/>
                <w:lang w:val="en-US" w:eastAsia="zh-CN"/>
              </w:rPr>
              <w:t>3</w:t>
            </w:r>
            <w:r>
              <w:rPr>
                <w:rFonts w:hint="eastAsia" w:ascii="仿宋_GB2312" w:eastAsia="仿宋_GB2312"/>
                <w:b w:val="0"/>
                <w:bCs/>
                <w:color w:val="auto"/>
                <w:highlight w:val="none"/>
              </w:rPr>
              <w:t>分；提供</w:t>
            </w:r>
            <w:r>
              <w:rPr>
                <w:rFonts w:hint="eastAsia" w:ascii="仿宋_GB2312" w:eastAsia="仿宋_GB2312"/>
                <w:b w:val="0"/>
                <w:bCs/>
                <w:color w:val="auto"/>
                <w:highlight w:val="none"/>
                <w:lang w:val="en-US" w:eastAsia="zh-CN"/>
              </w:rPr>
              <w:t>2</w:t>
            </w:r>
            <w:r>
              <w:rPr>
                <w:rFonts w:hint="eastAsia" w:ascii="仿宋_GB2312" w:eastAsia="仿宋_GB2312"/>
                <w:b w:val="0"/>
                <w:bCs/>
                <w:color w:val="auto"/>
                <w:highlight w:val="none"/>
              </w:rPr>
              <w:t>份</w:t>
            </w:r>
            <w:r>
              <w:rPr>
                <w:rFonts w:hint="eastAsia" w:ascii="仿宋_GB2312" w:eastAsia="仿宋_GB2312"/>
                <w:b w:val="0"/>
                <w:bCs/>
                <w:color w:val="auto"/>
                <w:highlight w:val="none"/>
                <w:lang w:eastAsia="zh-CN"/>
              </w:rPr>
              <w:t>得</w:t>
            </w:r>
            <w:r>
              <w:rPr>
                <w:rFonts w:hint="eastAsia" w:ascii="仿宋_GB2312" w:eastAsia="仿宋_GB2312"/>
                <w:b w:val="0"/>
                <w:bCs/>
                <w:color w:val="auto"/>
                <w:highlight w:val="none"/>
                <w:lang w:val="en-US" w:eastAsia="zh-CN"/>
              </w:rPr>
              <w:t>2分，提供</w:t>
            </w:r>
            <w:r>
              <w:rPr>
                <w:rFonts w:hint="eastAsia" w:ascii="仿宋_GB2312" w:eastAsia="仿宋_GB2312"/>
                <w:b w:val="0"/>
                <w:bCs/>
                <w:color w:val="auto"/>
                <w:highlight w:val="none"/>
              </w:rPr>
              <w:t>1份得1分。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65" w:type="dxa"/>
            <w:noWrap w:val="0"/>
            <w:vAlign w:val="center"/>
          </w:tcPr>
          <w:p>
            <w:pPr>
              <w:jc w:val="center"/>
              <w:rPr>
                <w:rFonts w:ascii="仿宋_GB2312" w:eastAsia="仿宋_GB2312"/>
                <w:b w:val="0"/>
                <w:bCs/>
                <w:highlight w:val="none"/>
              </w:rPr>
            </w:pPr>
            <w:r>
              <w:rPr>
                <w:rFonts w:hint="eastAsia" w:ascii="仿宋_GB2312" w:eastAsia="仿宋_GB2312"/>
                <w:b w:val="0"/>
                <w:bCs/>
                <w:highlight w:val="none"/>
              </w:rPr>
              <w:t>商务标</w:t>
            </w:r>
          </w:p>
        </w:tc>
        <w:tc>
          <w:tcPr>
            <w:tcW w:w="735" w:type="dxa"/>
            <w:noWrap w:val="0"/>
            <w:vAlign w:val="center"/>
          </w:tcPr>
          <w:p>
            <w:pPr>
              <w:jc w:val="center"/>
              <w:rPr>
                <w:rFonts w:hint="default" w:ascii="仿宋_GB2312" w:eastAsia="仿宋_GB2312"/>
                <w:b w:val="0"/>
                <w:bCs/>
                <w:highlight w:val="none"/>
                <w:lang w:val="en-US" w:eastAsia="zh-CN"/>
              </w:rPr>
            </w:pPr>
            <w:r>
              <w:rPr>
                <w:rFonts w:hint="eastAsia" w:ascii="仿宋_GB2312" w:eastAsia="仿宋_GB2312"/>
                <w:b w:val="0"/>
                <w:bCs/>
                <w:highlight w:val="none"/>
                <w:lang w:val="en-US" w:eastAsia="zh-CN"/>
              </w:rPr>
              <w:t>60</w:t>
            </w:r>
          </w:p>
        </w:tc>
        <w:tc>
          <w:tcPr>
            <w:tcW w:w="1259" w:type="dxa"/>
            <w:noWrap w:val="0"/>
            <w:vAlign w:val="center"/>
          </w:tcPr>
          <w:p>
            <w:pPr>
              <w:jc w:val="center"/>
              <w:rPr>
                <w:rFonts w:ascii="仿宋_GB2312" w:eastAsia="仿宋_GB2312"/>
                <w:b w:val="0"/>
                <w:bCs/>
                <w:color w:val="000000"/>
                <w:highlight w:val="none"/>
              </w:rPr>
            </w:pPr>
            <w:r>
              <w:rPr>
                <w:rFonts w:hint="eastAsia" w:ascii="仿宋_GB2312" w:eastAsia="仿宋_GB2312"/>
                <w:b w:val="0"/>
                <w:bCs/>
                <w:color w:val="000000"/>
                <w:highlight w:val="none"/>
              </w:rPr>
              <w:t>投标报价</w:t>
            </w:r>
          </w:p>
        </w:tc>
        <w:tc>
          <w:tcPr>
            <w:tcW w:w="839" w:type="dxa"/>
            <w:noWrap w:val="0"/>
            <w:vAlign w:val="center"/>
          </w:tcPr>
          <w:p>
            <w:pPr>
              <w:jc w:val="center"/>
              <w:rPr>
                <w:rFonts w:hint="default" w:ascii="仿宋_GB2312" w:eastAsia="仿宋_GB2312"/>
                <w:b w:val="0"/>
                <w:bCs/>
                <w:color w:val="000000"/>
                <w:highlight w:val="none"/>
                <w:lang w:val="en-US" w:eastAsia="zh-CN"/>
              </w:rPr>
            </w:pPr>
            <w:r>
              <w:rPr>
                <w:rFonts w:hint="eastAsia" w:ascii="仿宋_GB2312" w:eastAsia="仿宋_GB2312"/>
                <w:b w:val="0"/>
                <w:bCs/>
                <w:color w:val="000000"/>
                <w:highlight w:val="none"/>
                <w:lang w:val="en-US" w:eastAsia="zh-CN"/>
              </w:rPr>
              <w:t>60</w:t>
            </w:r>
          </w:p>
        </w:tc>
        <w:tc>
          <w:tcPr>
            <w:tcW w:w="4417" w:type="dxa"/>
            <w:noWrap w:val="0"/>
            <w:vAlign w:val="center"/>
          </w:tcPr>
          <w:p>
            <w:pPr>
              <w:rPr>
                <w:rFonts w:ascii="仿宋_GB2312" w:eastAsia="仿宋_GB2312"/>
                <w:b w:val="0"/>
                <w:bCs/>
                <w:color w:val="000000"/>
                <w:highlight w:val="none"/>
              </w:rPr>
            </w:pPr>
            <w:r>
              <w:rPr>
                <w:rFonts w:hint="eastAsia" w:ascii="仿宋" w:hAnsi="仿宋" w:eastAsia="仿宋" w:cs="仿宋"/>
                <w:b w:val="0"/>
                <w:bCs/>
                <w:color w:val="000000"/>
                <w:highlight w:val="none"/>
              </w:rPr>
              <w:t>（价格分数采用低价优先法进行计算，各投标人的单项合计金额中，取最低价为评标基准价，其价格为满分。其它投标人的价格分数按照下列公式进行计算（数据四舍五入截止小数点后2位）：报价得分=（评标基准价/投标价）× 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8715" w:type="dxa"/>
            <w:gridSpan w:val="5"/>
            <w:noWrap w:val="0"/>
            <w:vAlign w:val="top"/>
          </w:tcPr>
          <w:p>
            <w:pPr>
              <w:jc w:val="left"/>
              <w:rPr>
                <w:rFonts w:ascii="仿宋_GB2312" w:eastAsia="仿宋_GB2312"/>
                <w:b w:val="0"/>
                <w:bCs/>
              </w:rPr>
            </w:pPr>
            <w:r>
              <w:rPr>
                <w:rFonts w:hint="eastAsia" w:ascii="仿宋_GB2312" w:eastAsia="仿宋_GB2312"/>
                <w:b w:val="0"/>
                <w:bCs/>
              </w:rPr>
              <w:t>备注：</w:t>
            </w:r>
          </w:p>
          <w:p>
            <w:pPr>
              <w:numPr>
                <w:ilvl w:val="0"/>
                <w:numId w:val="4"/>
              </w:numPr>
              <w:jc w:val="left"/>
              <w:rPr>
                <w:rFonts w:ascii="仿宋_GB2312" w:eastAsia="仿宋_GB2312"/>
                <w:b w:val="0"/>
                <w:bCs/>
              </w:rPr>
            </w:pPr>
            <w:r>
              <w:rPr>
                <w:rFonts w:hint="eastAsia" w:ascii="仿宋_GB2312" w:eastAsia="仿宋_GB2312"/>
                <w:b w:val="0"/>
                <w:bCs/>
              </w:rPr>
              <w:t>通过初审者为有效投标。</w:t>
            </w:r>
          </w:p>
          <w:p>
            <w:pPr>
              <w:numPr>
                <w:ilvl w:val="0"/>
                <w:numId w:val="4"/>
              </w:numPr>
              <w:jc w:val="left"/>
              <w:rPr>
                <w:rFonts w:ascii="仿宋_GB2312" w:eastAsia="仿宋_GB2312"/>
                <w:b w:val="0"/>
                <w:bCs/>
              </w:rPr>
            </w:pPr>
            <w:r>
              <w:rPr>
                <w:rFonts w:hint="eastAsia" w:ascii="仿宋_GB2312" w:eastAsia="仿宋_GB2312"/>
                <w:b w:val="0"/>
                <w:bCs/>
              </w:rPr>
              <w:t>首先根据技术因素对投标方进行技术评标，在满足技术要求的前提下（含技术澄清），经专家组讨论通过后，确定进入商务标评审的投标方，再进行商务标评审。</w:t>
            </w:r>
          </w:p>
          <w:p>
            <w:pPr>
              <w:jc w:val="left"/>
              <w:rPr>
                <w:rFonts w:ascii="仿宋_GB2312" w:eastAsia="仿宋_GB2312"/>
                <w:b w:val="0"/>
                <w:bCs/>
              </w:rPr>
            </w:pPr>
            <w:r>
              <w:rPr>
                <w:rFonts w:hint="eastAsia" w:ascii="仿宋_GB2312" w:eastAsia="仿宋_GB2312"/>
                <w:b w:val="0"/>
                <w:bCs/>
              </w:rPr>
              <w:t>3、综合评价值相同的，依照价格、技术、商务、服务及其他评价内容的优先次序，根据分项评价值进行排名。若上述排名皆相同的，则由全体评委成员无记名投票，得票高者排序在前。</w:t>
            </w:r>
          </w:p>
          <w:p>
            <w:pPr>
              <w:jc w:val="left"/>
              <w:rPr>
                <w:rFonts w:ascii="仿宋_GB2312" w:eastAsia="仿宋_GB2312"/>
                <w:b w:val="0"/>
                <w:bCs/>
              </w:rPr>
            </w:pPr>
            <w:r>
              <w:rPr>
                <w:rFonts w:hint="eastAsia" w:ascii="仿宋_GB2312" w:eastAsia="仿宋_GB2312"/>
                <w:b w:val="0"/>
                <w:bCs/>
              </w:rPr>
              <w:t>4、评委打分不得超过得分界限。</w:t>
            </w:r>
          </w:p>
          <w:p>
            <w:pPr>
              <w:jc w:val="left"/>
              <w:rPr>
                <w:rFonts w:ascii="仿宋_GB2312" w:eastAsia="仿宋_GB2312"/>
                <w:b w:val="0"/>
                <w:bCs/>
              </w:rPr>
            </w:pPr>
            <w:r>
              <w:rPr>
                <w:rFonts w:hint="eastAsia" w:ascii="仿宋_GB2312" w:eastAsia="仿宋_GB2312"/>
                <w:b w:val="0"/>
                <w:bCs/>
              </w:rPr>
              <w:t>5、投标方提交的投标文件和资料必须真实有效。合同签订前，招标方有权组织联合小组（财务、技术、设备、质量等）到中标候选人实地审核，如发现投标文件和资料有弄虚作假，招标方有权取消其中标候选人资格。</w:t>
            </w:r>
          </w:p>
        </w:tc>
      </w:tr>
    </w:tbl>
    <w:p>
      <w:pPr>
        <w:spacing w:line="360" w:lineRule="auto"/>
        <w:rPr>
          <w:rFonts w:hint="eastAsia" w:ascii="宋体" w:hAnsi="宋体"/>
          <w:b/>
          <w:bCs/>
          <w:color w:val="000000"/>
          <w:sz w:val="24"/>
          <w:szCs w:val="24"/>
        </w:rPr>
      </w:pPr>
    </w:p>
    <w:p>
      <w:pPr>
        <w:spacing w:line="360" w:lineRule="auto"/>
        <w:rPr>
          <w:rFonts w:hint="eastAsia" w:ascii="宋体" w:hAnsi="宋体"/>
          <w:b/>
          <w:bCs/>
          <w:color w:val="000000"/>
          <w:sz w:val="24"/>
          <w:szCs w:val="24"/>
        </w:rPr>
      </w:pPr>
      <w:r>
        <w:rPr>
          <w:rFonts w:hint="eastAsia" w:ascii="宋体" w:hAnsi="宋体"/>
          <w:b/>
          <w:bCs/>
          <w:color w:val="000000"/>
          <w:sz w:val="24"/>
          <w:szCs w:val="24"/>
        </w:rPr>
        <w:t>注：</w:t>
      </w:r>
    </w:p>
    <w:p>
      <w:pPr>
        <w:spacing w:line="360" w:lineRule="auto"/>
        <w:rPr>
          <w:rFonts w:hint="eastAsia" w:ascii="宋体" w:hAnsi="宋体" w:cs="宋体"/>
          <w:color w:val="000000"/>
          <w:kern w:val="0"/>
          <w:sz w:val="24"/>
        </w:rPr>
      </w:pPr>
      <w:r>
        <w:rPr>
          <w:rFonts w:hint="eastAsia" w:ascii="宋体" w:hAnsi="宋体"/>
          <w:bCs/>
          <w:color w:val="000000"/>
          <w:sz w:val="24"/>
          <w:szCs w:val="24"/>
        </w:rPr>
        <w:t>1、</w:t>
      </w:r>
      <w:r>
        <w:rPr>
          <w:rFonts w:hint="eastAsia" w:ascii="宋体" w:hAnsi="宋体" w:cs="宋体"/>
          <w:color w:val="000000"/>
          <w:kern w:val="0"/>
          <w:sz w:val="24"/>
        </w:rPr>
        <w:t>投标人综合评审得分取所有评委对该投标人计分之和的算术平均值，最终得分小数点后保留2位有效数字，</w:t>
      </w:r>
      <w:r>
        <w:rPr>
          <w:rFonts w:hint="eastAsia" w:ascii="宋体" w:hAnsi="宋体" w:cs="宋体"/>
          <w:color w:val="000000"/>
          <w:sz w:val="24"/>
          <w:szCs w:val="24"/>
        </w:rPr>
        <w:t>第3位四舍五入</w:t>
      </w:r>
      <w:r>
        <w:rPr>
          <w:rFonts w:hint="eastAsia" w:ascii="宋体" w:hAnsi="宋体" w:cs="宋体"/>
          <w:color w:val="000000"/>
          <w:kern w:val="0"/>
          <w:sz w:val="24"/>
        </w:rPr>
        <w:t>。</w:t>
      </w:r>
    </w:p>
    <w:p>
      <w:pPr>
        <w:tabs>
          <w:tab w:val="left" w:pos="4111"/>
        </w:tabs>
        <w:spacing w:line="360" w:lineRule="auto"/>
        <w:rPr>
          <w:rFonts w:ascii="宋体" w:hAnsi="宋体"/>
          <w:color w:val="000000"/>
          <w:sz w:val="24"/>
          <w:szCs w:val="24"/>
        </w:rPr>
      </w:pPr>
      <w:r>
        <w:rPr>
          <w:rFonts w:hint="eastAsia" w:ascii="宋体" w:hAnsi="宋体"/>
          <w:color w:val="000000"/>
          <w:sz w:val="24"/>
          <w:szCs w:val="24"/>
        </w:rPr>
        <w:t xml:space="preserve">2、投标文件有下列情形之一的，由评标委员会按不响应招标文件或无效投标处理： </w:t>
      </w:r>
    </w:p>
    <w:p>
      <w:p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）无投标人盖章或无法定代表人或法定代表人授权的委托代理人签字或盖章的；</w:t>
      </w:r>
    </w:p>
    <w:p>
      <w:pPr>
        <w:spacing w:line="360" w:lineRule="auto"/>
        <w:ind w:firstLine="480" w:firstLineChars="200"/>
        <w:rPr>
          <w:rFonts w:ascii="宋体" w:hAnsi="宋体"/>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）未按规定格式密封或填写，内容不全或者关键内容字迹模糊，无法辨认的；</w:t>
      </w:r>
    </w:p>
    <w:p>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）投标人递交两份或多份内容不同的报价文件，或者在一份报价文件中对同一采购项目报有两个或多个报价，且未声明哪一个有效，按招标文件规定提交备选方案的除外；</w:t>
      </w:r>
    </w:p>
    <w:p>
      <w:pPr>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）投标人名称或组织结构与资格审查不一致的；</w:t>
      </w:r>
    </w:p>
    <w:p>
      <w:pPr>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）不同投标人的投标文件内容存在非正常一致的；</w:t>
      </w:r>
    </w:p>
    <w:p>
      <w:pPr>
        <w:spacing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）不同投标人的投标文件相互混装的；</w:t>
      </w:r>
    </w:p>
    <w:p>
      <w:pPr>
        <w:spacing w:line="360" w:lineRule="auto"/>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）不同投标人委托同一人投标的；</w:t>
      </w:r>
    </w:p>
    <w:p>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）不响应招标文件实质性内容的；</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 xml:space="preserve">) 提供虚假材料谋取中标的； </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）技术标书出现报价的；</w:t>
      </w:r>
    </w:p>
    <w:p>
      <w:pPr>
        <w:spacing w:line="360" w:lineRule="auto"/>
        <w:ind w:firstLine="480" w:firstLineChars="200"/>
        <w:rPr>
          <w:rFonts w:ascii="宋体" w:hAnsi="宋体"/>
          <w:sz w:val="24"/>
        </w:rPr>
      </w:pPr>
      <w:r>
        <w:rPr>
          <w:rFonts w:hint="eastAsia" w:ascii="宋体" w:hAnsi="宋体"/>
          <w:sz w:val="24"/>
          <w:szCs w:val="24"/>
          <w:lang w:val="en-US" w:eastAsia="zh-CN"/>
        </w:rPr>
        <w:t>11</w:t>
      </w:r>
      <w:r>
        <w:rPr>
          <w:rFonts w:hint="eastAsia" w:ascii="宋体" w:hAnsi="宋体"/>
          <w:sz w:val="24"/>
          <w:szCs w:val="24"/>
        </w:rPr>
        <w:t>）其他任何有企图影响招标结果公正性的活动。</w:t>
      </w:r>
    </w:p>
    <w:p>
      <w:pPr>
        <w:rPr>
          <w:rFonts w:hint="eastAsia"/>
        </w:rPr>
      </w:pPr>
    </w:p>
    <w:p>
      <w:pPr>
        <w:pStyle w:val="3"/>
        <w:rPr>
          <w:rFonts w:hint="eastAsia" w:ascii="宋体" w:hAnsi="宋体"/>
        </w:rPr>
        <w:sectPr>
          <w:footerReference r:id="rId3" w:type="default"/>
          <w:pgSz w:w="11907" w:h="16840"/>
          <w:pgMar w:top="1701" w:right="1418" w:bottom="567" w:left="1418" w:header="851" w:footer="822" w:gutter="0"/>
          <w:pgNumType w:start="1"/>
          <w:cols w:space="720" w:num="1"/>
          <w:docGrid w:linePitch="290" w:charSpace="-3931"/>
        </w:sectPr>
      </w:pPr>
    </w:p>
    <w:bookmarkEnd w:id="77"/>
    <w:bookmarkEnd w:id="78"/>
    <w:bookmarkEnd w:id="79"/>
    <w:bookmarkEnd w:id="80"/>
    <w:p>
      <w:pPr>
        <w:pStyle w:val="12"/>
        <w:spacing w:line="360" w:lineRule="auto"/>
        <w:jc w:val="center"/>
        <w:rPr>
          <w:rFonts w:hint="eastAsia" w:ascii="黑体" w:eastAsia="黑体"/>
          <w:b/>
          <w:bCs/>
          <w:sz w:val="28"/>
          <w:szCs w:val="28"/>
        </w:rPr>
      </w:pPr>
      <w:bookmarkStart w:id="82" w:name="_Toc10272"/>
      <w:bookmarkStart w:id="83" w:name="_Toc16330036"/>
      <w:bookmarkStart w:id="84" w:name="_Toc28611"/>
      <w:bookmarkStart w:id="85" w:name="_Toc15689"/>
      <w:r>
        <w:rPr>
          <w:rFonts w:hint="eastAsia" w:ascii="黑体" w:eastAsia="黑体"/>
          <w:b/>
          <w:bCs/>
          <w:sz w:val="44"/>
          <w:szCs w:val="44"/>
        </w:rPr>
        <w:t xml:space="preserve">第四章 </w:t>
      </w:r>
      <w:r>
        <w:rPr>
          <w:rFonts w:hint="eastAsia" w:ascii="黑体" w:hAnsi="黑体" w:eastAsia="黑体"/>
          <w:sz w:val="44"/>
          <w:szCs w:val="44"/>
        </w:rPr>
        <w:t>技术协议书</w:t>
      </w:r>
    </w:p>
    <w:p>
      <w:pPr>
        <w:pStyle w:val="12"/>
        <w:spacing w:line="360" w:lineRule="auto"/>
        <w:rPr>
          <w:rFonts w:ascii="黑体" w:hAnsi="黑体" w:eastAsia="黑体"/>
          <w:b/>
          <w:bCs/>
          <w:color w:val="auto"/>
          <w:sz w:val="28"/>
          <w:szCs w:val="28"/>
        </w:rPr>
      </w:pPr>
      <w:r>
        <w:rPr>
          <w:rFonts w:hint="eastAsia" w:ascii="黑体" w:hAnsi="黑体" w:eastAsia="黑体"/>
          <w:b/>
          <w:bCs/>
          <w:color w:val="auto"/>
          <w:sz w:val="28"/>
          <w:szCs w:val="28"/>
        </w:rPr>
        <w:t>一、项目名称</w:t>
      </w:r>
    </w:p>
    <w:p>
      <w:pPr>
        <w:tabs>
          <w:tab w:val="left" w:pos="8460"/>
        </w:tabs>
        <w:autoSpaceDE w:val="0"/>
        <w:autoSpaceDN w:val="0"/>
        <w:spacing w:line="360" w:lineRule="auto"/>
        <w:ind w:right="-374" w:firstLine="480" w:firstLineChars="200"/>
        <w:rPr>
          <w:rFonts w:hint="eastAsia" w:ascii="仿宋_GB2312" w:hAnsi="仿宋" w:eastAsia="仿宋_GB2312" w:cs="Times New Roman"/>
          <w:color w:val="auto"/>
          <w:kern w:val="0"/>
          <w:sz w:val="24"/>
          <w:lang w:val="zh-CN" w:eastAsia="zh-CN"/>
        </w:rPr>
      </w:pPr>
      <w:r>
        <w:rPr>
          <w:rFonts w:hint="eastAsia" w:ascii="仿宋_GB2312" w:hAnsi="仿宋" w:eastAsia="仿宋_GB2312" w:cs="Times New Roman"/>
          <w:color w:val="auto"/>
          <w:kern w:val="0"/>
          <w:sz w:val="24"/>
          <w:lang w:val="en-US" w:eastAsia="zh-CN"/>
        </w:rPr>
        <w:t>泰安五岳公司2026-2027年度</w:t>
      </w:r>
      <w:r>
        <w:rPr>
          <w:rFonts w:hint="eastAsia" w:ascii="仿宋_GB2312" w:hAnsi="仿宋" w:eastAsia="仿宋_GB2312" w:cs="Times New Roman"/>
          <w:color w:val="auto"/>
          <w:kern w:val="0"/>
          <w:sz w:val="24"/>
          <w:lang w:val="zh-CN"/>
        </w:rPr>
        <w:t>消防设施</w:t>
      </w:r>
      <w:r>
        <w:rPr>
          <w:rFonts w:hint="eastAsia" w:ascii="仿宋_GB2312" w:hAnsi="仿宋" w:eastAsia="仿宋_GB2312" w:cs="Times New Roman"/>
          <w:color w:val="auto"/>
          <w:kern w:val="0"/>
          <w:sz w:val="24"/>
          <w:lang w:val="en-US" w:eastAsia="zh-CN"/>
        </w:rPr>
        <w:t>维护</w:t>
      </w:r>
      <w:r>
        <w:rPr>
          <w:rFonts w:hint="eastAsia" w:ascii="仿宋_GB2312" w:hAnsi="仿宋" w:eastAsia="仿宋_GB2312" w:cs="Times New Roman"/>
          <w:color w:val="auto"/>
          <w:kern w:val="0"/>
          <w:sz w:val="24"/>
          <w:lang w:val="zh-CN"/>
        </w:rPr>
        <w:t>保养</w:t>
      </w:r>
      <w:r>
        <w:rPr>
          <w:rFonts w:hint="eastAsia" w:ascii="仿宋_GB2312" w:hAnsi="仿宋" w:eastAsia="仿宋_GB2312" w:cs="Times New Roman"/>
          <w:color w:val="auto"/>
          <w:kern w:val="0"/>
          <w:sz w:val="24"/>
          <w:lang w:val="en-US" w:eastAsia="zh-CN"/>
        </w:rPr>
        <w:t>项目（含东西两个厂区）</w:t>
      </w:r>
    </w:p>
    <w:p>
      <w:pPr>
        <w:pStyle w:val="12"/>
        <w:numPr>
          <w:ilvl w:val="0"/>
          <w:numId w:val="0"/>
        </w:numPr>
        <w:spacing w:line="360" w:lineRule="auto"/>
        <w:rPr>
          <w:rFonts w:ascii="黑体" w:hAnsi="黑体" w:eastAsia="黑体"/>
          <w:b/>
          <w:bCs/>
          <w:color w:val="auto"/>
          <w:sz w:val="28"/>
          <w:szCs w:val="28"/>
        </w:rPr>
      </w:pPr>
      <w:r>
        <w:rPr>
          <w:rFonts w:hint="eastAsia" w:ascii="黑体" w:hAnsi="黑体" w:eastAsia="黑体"/>
          <w:b/>
          <w:bCs/>
          <w:color w:val="auto"/>
          <w:sz w:val="28"/>
          <w:szCs w:val="28"/>
          <w:lang w:eastAsia="zh-CN"/>
        </w:rPr>
        <w:t>二、项目</w:t>
      </w:r>
      <w:r>
        <w:rPr>
          <w:rFonts w:hint="eastAsia" w:ascii="黑体" w:hAnsi="黑体" w:eastAsia="黑体"/>
          <w:b/>
          <w:bCs/>
          <w:color w:val="auto"/>
          <w:sz w:val="28"/>
          <w:szCs w:val="28"/>
        </w:rPr>
        <w:t>内容</w:t>
      </w:r>
    </w:p>
    <w:p>
      <w:pPr>
        <w:pStyle w:val="12"/>
        <w:spacing w:line="360" w:lineRule="auto"/>
        <w:ind w:firstLine="600" w:firstLineChars="250"/>
        <w:rPr>
          <w:rFonts w:hint="eastAsia" w:ascii="仿宋_GB2312" w:hAnsi="仿宋" w:eastAsia="仿宋_GB2312" w:cs="Times New Roman"/>
          <w:color w:val="auto"/>
          <w:kern w:val="0"/>
          <w:sz w:val="24"/>
          <w:lang w:val="zh-CN" w:eastAsia="zh-CN" w:bidi="ar-SA"/>
        </w:rPr>
      </w:pPr>
      <w:r>
        <w:rPr>
          <w:rFonts w:hint="eastAsia" w:ascii="仿宋_GB2312" w:hAnsi="仿宋" w:eastAsia="仿宋_GB2312" w:cs="Times New Roman"/>
          <w:color w:val="auto"/>
          <w:kern w:val="0"/>
          <w:sz w:val="24"/>
          <w:szCs w:val="24"/>
          <w:lang w:val="en-US" w:eastAsia="zh-CN" w:bidi="ar-SA"/>
        </w:rPr>
        <w:t>1、</w:t>
      </w:r>
      <w:r>
        <w:rPr>
          <w:rFonts w:hint="eastAsia" w:ascii="Times New Roman" w:hAnsi="Times New Roman" w:eastAsia="宋体" w:cs="Times New Roman"/>
          <w:kern w:val="2"/>
          <w:sz w:val="21"/>
          <w:lang w:val="en-US" w:eastAsia="zh-CN" w:bidi="ar-SA"/>
        </w:rPr>
        <w:t>对泰安五岳公司西厂区</w:t>
      </w:r>
      <w:r>
        <w:rPr>
          <w:rFonts w:hint="eastAsia" w:ascii="Times New Roman" w:hAnsi="Times New Roman" w:eastAsia="宋体" w:cs="Times New Roman"/>
          <w:kern w:val="2"/>
          <w:sz w:val="21"/>
          <w:lang w:val="en-US" w:eastAsia="zh-CN" w:bidi="ar-SA"/>
        </w:rPr>
        <w:fldChar w:fldCharType="begin"/>
      </w:r>
      <w:r>
        <w:rPr>
          <w:rFonts w:hint="eastAsia" w:ascii="Times New Roman" w:hAnsi="Times New Roman" w:eastAsia="宋体" w:cs="Times New Roman"/>
          <w:kern w:val="2"/>
          <w:sz w:val="21"/>
          <w:lang w:val="en-US" w:eastAsia="zh-CN" w:bidi="ar-SA"/>
        </w:rPr>
        <w:instrText xml:space="preserve"> HYPERLINK "http://124.128.8.246:85/JCDAPage/JZJXFSSPage/JZXXWHListPage.aspx" \o "点击查看建筑信息" </w:instrText>
      </w:r>
      <w:r>
        <w:rPr>
          <w:rFonts w:hint="eastAsia" w:ascii="Times New Roman" w:hAnsi="Times New Roman" w:eastAsia="宋体" w:cs="Times New Roman"/>
          <w:kern w:val="2"/>
          <w:sz w:val="21"/>
          <w:lang w:val="en-US" w:eastAsia="zh-CN" w:bidi="ar-SA"/>
        </w:rPr>
        <w:fldChar w:fldCharType="separate"/>
      </w:r>
      <w:r>
        <w:rPr>
          <w:rFonts w:hint="eastAsia" w:ascii="Times New Roman" w:hAnsi="Times New Roman" w:eastAsia="宋体" w:cs="Times New Roman"/>
          <w:kern w:val="2"/>
          <w:sz w:val="21"/>
          <w:lang w:val="en-US" w:eastAsia="zh-CN" w:bidi="ar-SA"/>
        </w:rPr>
        <w:t>八联跨联合厂房</w:t>
      </w:r>
      <w:r>
        <w:rPr>
          <w:rFonts w:hint="eastAsia" w:ascii="Times New Roman" w:hAnsi="Times New Roman" w:eastAsia="宋体" w:cs="Times New Roman"/>
          <w:kern w:val="2"/>
          <w:sz w:val="21"/>
          <w:lang w:val="en-US" w:eastAsia="zh-CN" w:bidi="ar-SA"/>
        </w:rPr>
        <w:fldChar w:fldCharType="end"/>
      </w:r>
      <w:r>
        <w:rPr>
          <w:rFonts w:hint="eastAsia" w:ascii="Times New Roman" w:hAnsi="Times New Roman" w:eastAsia="宋体" w:cs="Times New Roman"/>
          <w:kern w:val="2"/>
          <w:sz w:val="21"/>
          <w:lang w:val="en-US" w:eastAsia="zh-CN" w:bidi="ar-SA"/>
        </w:rPr>
        <w:t>、涂装车间、补漆车间、下料车间、机加工车间、食堂、检测线、配电室、危废间等建筑物</w:t>
      </w:r>
      <w:r>
        <w:rPr>
          <w:rFonts w:hint="eastAsia" w:ascii="Times New Roman" w:hAnsi="Times New Roman" w:cs="Times New Roman"/>
          <w:kern w:val="2"/>
          <w:sz w:val="21"/>
          <w:lang w:val="en-US" w:eastAsia="zh-CN" w:bidi="ar-SA"/>
        </w:rPr>
        <w:t>及</w:t>
      </w:r>
      <w:r>
        <w:rPr>
          <w:rFonts w:hint="eastAsia" w:ascii="Times New Roman" w:hAnsi="Times New Roman" w:eastAsia="宋体" w:cs="Times New Roman"/>
          <w:kern w:val="2"/>
          <w:sz w:val="21"/>
          <w:lang w:val="en-US" w:eastAsia="zh-CN" w:bidi="ar-SA"/>
        </w:rPr>
        <w:t>东厂区南北厂房、配电室、水泵房等建筑物进行定期维护保养，出具维护保养报告</w:t>
      </w:r>
      <w:r>
        <w:rPr>
          <w:rFonts w:hint="eastAsia" w:ascii="Times New Roman" w:hAnsi="Times New Roman" w:cs="Times New Roman"/>
          <w:kern w:val="2"/>
          <w:sz w:val="21"/>
          <w:lang w:val="en-US" w:eastAsia="zh-CN" w:bidi="ar-SA"/>
        </w:rPr>
        <w:t>；2、</w:t>
      </w:r>
      <w:r>
        <w:rPr>
          <w:rFonts w:hint="eastAsia" w:ascii="Times New Roman" w:hAnsi="Times New Roman" w:eastAsia="宋体" w:cs="Times New Roman"/>
          <w:kern w:val="2"/>
          <w:sz w:val="21"/>
          <w:lang w:val="en-US" w:eastAsia="zh-CN" w:bidi="ar-SA"/>
        </w:rPr>
        <w:t>公司现有</w:t>
      </w:r>
      <w:r>
        <w:rPr>
          <w:rFonts w:hint="default" w:ascii="Times New Roman" w:hAnsi="Times New Roman" w:eastAsia="宋体" w:cs="Times New Roman"/>
          <w:kern w:val="2"/>
          <w:sz w:val="21"/>
          <w:lang w:val="en-US" w:eastAsia="zh-CN" w:bidi="ar-SA"/>
        </w:rPr>
        <w:t>灭火器出现欠压、失压情况</w:t>
      </w:r>
      <w:r>
        <w:rPr>
          <w:rFonts w:hint="eastAsia" w:ascii="Times New Roman" w:hAnsi="Times New Roman" w:eastAsia="宋体" w:cs="Times New Roman"/>
          <w:kern w:val="2"/>
          <w:sz w:val="21"/>
          <w:lang w:val="en-US" w:eastAsia="zh-CN" w:bidi="ar-SA"/>
        </w:rPr>
        <w:t>时</w:t>
      </w:r>
      <w:r>
        <w:rPr>
          <w:rFonts w:hint="default" w:ascii="Times New Roman" w:hAnsi="Times New Roman" w:eastAsia="宋体" w:cs="Times New Roman"/>
          <w:kern w:val="2"/>
          <w:sz w:val="21"/>
          <w:lang w:val="en-US" w:eastAsia="zh-CN" w:bidi="ar-SA"/>
        </w:rPr>
        <w:t>，进行充粉维修</w:t>
      </w:r>
      <w:r>
        <w:rPr>
          <w:rFonts w:hint="eastAsia" w:ascii="Times New Roman" w:hAnsi="Times New Roman" w:cs="Times New Roman"/>
          <w:kern w:val="2"/>
          <w:sz w:val="21"/>
          <w:lang w:val="en-US" w:eastAsia="zh-CN" w:bidi="ar-SA"/>
        </w:rPr>
        <w:t>；3、</w:t>
      </w:r>
      <w:r>
        <w:rPr>
          <w:rFonts w:hint="default" w:ascii="Times New Roman" w:hAnsi="Times New Roman" w:eastAsia="宋体" w:cs="Times New Roman"/>
          <w:kern w:val="2"/>
          <w:sz w:val="21"/>
          <w:lang w:val="en-US" w:eastAsia="zh-CN" w:bidi="ar-SA"/>
        </w:rPr>
        <w:t>正压式空气呼吸器进行检验</w:t>
      </w:r>
      <w:r>
        <w:rPr>
          <w:rFonts w:hint="eastAsia" w:ascii="Times New Roman" w:hAnsi="Times New Roman" w:cs="Times New Roman"/>
          <w:kern w:val="2"/>
          <w:sz w:val="21"/>
          <w:lang w:val="en-US" w:eastAsia="zh-CN" w:bidi="ar-SA"/>
        </w:rPr>
        <w:t>。</w:t>
      </w:r>
    </w:p>
    <w:p>
      <w:pPr>
        <w:jc w:val="left"/>
        <w:rPr>
          <w:rFonts w:hint="default" w:ascii="黑体" w:hAnsi="黑体" w:eastAsia="黑体" w:cs="Times New Roman"/>
          <w:b/>
          <w:bCs/>
          <w:color w:val="auto"/>
          <w:kern w:val="2"/>
          <w:sz w:val="28"/>
          <w:szCs w:val="28"/>
          <w:lang w:val="en-US" w:eastAsia="zh-CN" w:bidi="ar-SA"/>
        </w:rPr>
      </w:pPr>
      <w:r>
        <w:rPr>
          <w:rFonts w:hint="eastAsia" w:ascii="黑体" w:hAnsi="黑体" w:eastAsia="黑体" w:cs="Times New Roman"/>
          <w:b/>
          <w:bCs/>
          <w:color w:val="auto"/>
          <w:kern w:val="2"/>
          <w:sz w:val="28"/>
          <w:szCs w:val="28"/>
          <w:lang w:val="en-US" w:eastAsia="zh-CN" w:bidi="ar-SA"/>
        </w:rPr>
        <w:t>三、维护保养细则要求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 </w:t>
      </w:r>
      <w:r>
        <w:rPr>
          <w:rFonts w:hint="eastAsia" w:ascii="仿宋" w:hAnsi="仿宋" w:eastAsia="仿宋" w:cs="仿宋"/>
          <w:b/>
          <w:bCs w:val="0"/>
          <w:kern w:val="1"/>
          <w:sz w:val="24"/>
          <w:szCs w:val="24"/>
          <w:highlight w:val="none"/>
        </w:rPr>
        <w:t>消防主机保养要求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3.1.1 </w:t>
      </w:r>
      <w:r>
        <w:rPr>
          <w:rFonts w:hint="eastAsia" w:ascii="仿宋" w:hAnsi="仿宋" w:eastAsia="仿宋" w:cs="仿宋"/>
          <w:bCs/>
          <w:kern w:val="1"/>
          <w:sz w:val="24"/>
          <w:szCs w:val="24"/>
          <w:highlight w:val="none"/>
        </w:rPr>
        <w:t>主机硬件的检测保养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3.1.2 </w:t>
      </w:r>
      <w:r>
        <w:rPr>
          <w:rFonts w:hint="eastAsia" w:ascii="仿宋" w:hAnsi="仿宋" w:eastAsia="仿宋" w:cs="仿宋"/>
          <w:bCs/>
          <w:kern w:val="1"/>
          <w:sz w:val="24"/>
          <w:szCs w:val="24"/>
          <w:highlight w:val="none"/>
        </w:rPr>
        <w:t>线路的检查测试及维护</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3.1.3 </w:t>
      </w:r>
      <w:r>
        <w:rPr>
          <w:rFonts w:hint="eastAsia" w:ascii="仿宋" w:hAnsi="仿宋" w:eastAsia="仿宋" w:cs="仿宋"/>
          <w:bCs/>
          <w:kern w:val="1"/>
          <w:sz w:val="24"/>
          <w:szCs w:val="24"/>
          <w:highlight w:val="none"/>
        </w:rPr>
        <w:t>数据库系统软件的检测维护和备份</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3.1.4 </w:t>
      </w:r>
      <w:r>
        <w:rPr>
          <w:rFonts w:hint="eastAsia" w:ascii="仿宋" w:hAnsi="仿宋" w:eastAsia="仿宋" w:cs="仿宋"/>
          <w:bCs/>
          <w:kern w:val="1"/>
          <w:sz w:val="24"/>
          <w:szCs w:val="24"/>
          <w:highlight w:val="none"/>
        </w:rPr>
        <w:t>联动关系的检测调整，每次检测后出具书面联动关系说明</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jc w:val="left"/>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3.1.5 </w:t>
      </w:r>
      <w:r>
        <w:rPr>
          <w:rFonts w:hint="eastAsia" w:ascii="仿宋" w:hAnsi="仿宋" w:eastAsia="仿宋" w:cs="仿宋"/>
          <w:bCs/>
          <w:kern w:val="1"/>
          <w:sz w:val="24"/>
          <w:szCs w:val="24"/>
          <w:highlight w:val="none"/>
        </w:rPr>
        <w:t>电源系统的检查保养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3.1.6 </w:t>
      </w:r>
      <w:r>
        <w:rPr>
          <w:rFonts w:hint="eastAsia" w:ascii="仿宋" w:hAnsi="仿宋" w:eastAsia="仿宋" w:cs="仿宋"/>
          <w:bCs/>
          <w:kern w:val="1"/>
          <w:sz w:val="24"/>
          <w:szCs w:val="24"/>
          <w:highlight w:val="none"/>
        </w:rPr>
        <w:t>主机内部消防维保</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3.2 </w:t>
      </w:r>
      <w:r>
        <w:rPr>
          <w:rFonts w:hint="eastAsia" w:ascii="仿宋" w:hAnsi="仿宋" w:eastAsia="仿宋" w:cs="仿宋"/>
          <w:b/>
          <w:bCs w:val="0"/>
          <w:kern w:val="1"/>
          <w:sz w:val="24"/>
          <w:szCs w:val="24"/>
          <w:highlight w:val="none"/>
        </w:rPr>
        <w:t>消防联动控制台/柜保养要求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3.2.1 </w:t>
      </w:r>
      <w:r>
        <w:rPr>
          <w:rFonts w:hint="eastAsia" w:ascii="仿宋" w:hAnsi="仿宋" w:eastAsia="仿宋" w:cs="仿宋"/>
          <w:bCs/>
          <w:kern w:val="1"/>
          <w:sz w:val="24"/>
          <w:szCs w:val="24"/>
          <w:highlight w:val="none"/>
        </w:rPr>
        <w:t>硬件设备的检测保养及维护</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3.2.2 </w:t>
      </w:r>
      <w:r>
        <w:rPr>
          <w:rFonts w:hint="eastAsia" w:ascii="仿宋" w:hAnsi="仿宋" w:eastAsia="仿宋" w:cs="仿宋"/>
          <w:bCs/>
          <w:kern w:val="1"/>
          <w:sz w:val="24"/>
          <w:szCs w:val="24"/>
          <w:highlight w:val="none"/>
        </w:rPr>
        <w:t>标准功能的检查测试及维护</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3.2.3 </w:t>
      </w:r>
      <w:r>
        <w:rPr>
          <w:rFonts w:hint="eastAsia" w:ascii="仿宋" w:hAnsi="仿宋" w:eastAsia="仿宋" w:cs="仿宋"/>
          <w:bCs/>
          <w:kern w:val="1"/>
          <w:sz w:val="24"/>
          <w:szCs w:val="24"/>
          <w:highlight w:val="none"/>
        </w:rPr>
        <w:t>主备电源的检测保养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3.2.4 </w:t>
      </w:r>
      <w:r>
        <w:rPr>
          <w:rFonts w:hint="eastAsia" w:ascii="仿宋" w:hAnsi="仿宋" w:eastAsia="仿宋" w:cs="仿宋"/>
          <w:bCs/>
          <w:kern w:val="1"/>
          <w:sz w:val="24"/>
          <w:szCs w:val="24"/>
          <w:highlight w:val="none"/>
        </w:rPr>
        <w:t>消防联动控制柜的内部维护保养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 </w:t>
      </w:r>
      <w:r>
        <w:rPr>
          <w:rFonts w:hint="eastAsia" w:ascii="仿宋" w:hAnsi="仿宋" w:eastAsia="仿宋" w:cs="仿宋"/>
          <w:b/>
          <w:bCs w:val="0"/>
          <w:kern w:val="1"/>
          <w:sz w:val="24"/>
          <w:szCs w:val="24"/>
          <w:highlight w:val="none"/>
        </w:rPr>
        <w:t>各类探测器的检测确认与维修保养要求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3.3.1 </w:t>
      </w:r>
      <w:r>
        <w:rPr>
          <w:rFonts w:hint="eastAsia" w:ascii="仿宋" w:hAnsi="仿宋" w:eastAsia="仿宋" w:cs="仿宋"/>
          <w:bCs/>
          <w:kern w:val="1"/>
          <w:sz w:val="24"/>
          <w:szCs w:val="24"/>
          <w:highlight w:val="none"/>
        </w:rPr>
        <w:t>外观的检测。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3.3.2 </w:t>
      </w:r>
      <w:r>
        <w:rPr>
          <w:rFonts w:hint="eastAsia" w:ascii="仿宋" w:hAnsi="仿宋" w:eastAsia="仿宋" w:cs="仿宋"/>
          <w:bCs/>
          <w:kern w:val="1"/>
          <w:sz w:val="24"/>
          <w:szCs w:val="24"/>
          <w:highlight w:val="none"/>
        </w:rPr>
        <w:t>配备类型的检查校对</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3.3.3 </w:t>
      </w:r>
      <w:r>
        <w:rPr>
          <w:rFonts w:hint="eastAsia" w:ascii="仿宋" w:hAnsi="仿宋" w:eastAsia="仿宋" w:cs="仿宋"/>
          <w:bCs/>
          <w:kern w:val="1"/>
          <w:sz w:val="24"/>
          <w:szCs w:val="24"/>
          <w:highlight w:val="none"/>
        </w:rPr>
        <w:t>功能障碍情况的检查</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3.3.4 </w:t>
      </w:r>
      <w:r>
        <w:rPr>
          <w:rFonts w:hint="eastAsia" w:ascii="仿宋" w:hAnsi="仿宋" w:eastAsia="仿宋" w:cs="仿宋"/>
          <w:bCs/>
          <w:kern w:val="1"/>
          <w:sz w:val="24"/>
          <w:szCs w:val="24"/>
          <w:highlight w:val="none"/>
        </w:rPr>
        <w:t>火灾报警功能的检测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3.3.5 </w:t>
      </w:r>
      <w:r>
        <w:rPr>
          <w:rFonts w:hint="eastAsia" w:ascii="仿宋" w:hAnsi="仿宋" w:eastAsia="仿宋" w:cs="仿宋"/>
          <w:bCs/>
          <w:kern w:val="1"/>
          <w:sz w:val="24"/>
          <w:szCs w:val="24"/>
          <w:highlight w:val="none"/>
        </w:rPr>
        <w:t>故障报警功能的检测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3.3.6 </w:t>
      </w:r>
      <w:r>
        <w:rPr>
          <w:rFonts w:hint="eastAsia" w:ascii="仿宋" w:hAnsi="仿宋" w:eastAsia="仿宋" w:cs="仿宋"/>
          <w:bCs/>
          <w:kern w:val="1"/>
          <w:sz w:val="24"/>
          <w:szCs w:val="24"/>
          <w:highlight w:val="none"/>
        </w:rPr>
        <w:t>联动关系的检测校对</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3.3.7 </w:t>
      </w:r>
      <w:r>
        <w:rPr>
          <w:rFonts w:hint="eastAsia" w:ascii="仿宋" w:hAnsi="仿宋" w:eastAsia="仿宋" w:cs="仿宋"/>
          <w:bCs/>
          <w:kern w:val="1"/>
          <w:sz w:val="24"/>
          <w:szCs w:val="24"/>
          <w:highlight w:val="none"/>
        </w:rPr>
        <w:t>报警时在消防主机上文字描述的检测校验</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 </w:t>
      </w:r>
      <w:r>
        <w:rPr>
          <w:rFonts w:hint="eastAsia" w:ascii="仿宋" w:hAnsi="仿宋" w:eastAsia="仿宋" w:cs="仿宋"/>
          <w:b/>
          <w:bCs w:val="0"/>
          <w:kern w:val="1"/>
          <w:sz w:val="24"/>
          <w:szCs w:val="24"/>
          <w:highlight w:val="none"/>
        </w:rPr>
        <w:t>火灾自动报警系统中各类中继器的维修保养要求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3.4.1 </w:t>
      </w:r>
      <w:r>
        <w:rPr>
          <w:rFonts w:hint="eastAsia" w:ascii="仿宋" w:hAnsi="仿宋" w:eastAsia="仿宋" w:cs="仿宋"/>
          <w:bCs/>
          <w:kern w:val="1"/>
          <w:sz w:val="24"/>
          <w:szCs w:val="24"/>
          <w:highlight w:val="none"/>
        </w:rPr>
        <w:t>外观的检测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3.4.2 </w:t>
      </w:r>
      <w:r>
        <w:rPr>
          <w:rFonts w:hint="eastAsia" w:ascii="仿宋" w:hAnsi="仿宋" w:eastAsia="仿宋" w:cs="仿宋"/>
          <w:bCs/>
          <w:kern w:val="1"/>
          <w:sz w:val="24"/>
          <w:szCs w:val="24"/>
          <w:highlight w:val="none"/>
        </w:rPr>
        <w:t>设置环境的检测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3.4.3 </w:t>
      </w:r>
      <w:r>
        <w:rPr>
          <w:rFonts w:hint="eastAsia" w:ascii="仿宋" w:hAnsi="仿宋" w:eastAsia="仿宋" w:cs="仿宋"/>
          <w:bCs/>
          <w:kern w:val="1"/>
          <w:sz w:val="24"/>
          <w:szCs w:val="24"/>
          <w:highlight w:val="none"/>
        </w:rPr>
        <w:t>标准功能的检测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3.4.4 </w:t>
      </w:r>
      <w:r>
        <w:rPr>
          <w:rFonts w:hint="eastAsia" w:ascii="仿宋" w:hAnsi="仿宋" w:eastAsia="仿宋" w:cs="仿宋"/>
          <w:bCs/>
          <w:kern w:val="1"/>
          <w:sz w:val="24"/>
          <w:szCs w:val="24"/>
          <w:highlight w:val="none"/>
        </w:rPr>
        <w:t>联动关系的检测校对</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3.4.5 </w:t>
      </w:r>
      <w:r>
        <w:rPr>
          <w:rFonts w:hint="eastAsia" w:ascii="仿宋" w:hAnsi="仿宋" w:eastAsia="仿宋" w:cs="仿宋"/>
          <w:bCs/>
          <w:kern w:val="1"/>
          <w:sz w:val="24"/>
          <w:szCs w:val="24"/>
          <w:highlight w:val="none"/>
        </w:rPr>
        <w:t>在消防主机上文字描述的检测校验</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3.5 </w:t>
      </w:r>
      <w:r>
        <w:rPr>
          <w:rFonts w:hint="eastAsia" w:ascii="仿宋" w:hAnsi="仿宋" w:eastAsia="仿宋" w:cs="仿宋"/>
          <w:b/>
          <w:bCs w:val="0"/>
          <w:kern w:val="1"/>
          <w:sz w:val="24"/>
          <w:szCs w:val="24"/>
          <w:highlight w:val="none"/>
        </w:rPr>
        <w:t>相关联动设备的控制及动作的测试与维修保养要求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3.5.1 </w:t>
      </w:r>
      <w:r>
        <w:rPr>
          <w:rFonts w:hint="eastAsia" w:ascii="仿宋" w:hAnsi="仿宋" w:eastAsia="仿宋" w:cs="仿宋"/>
          <w:bCs/>
          <w:kern w:val="1"/>
          <w:sz w:val="24"/>
          <w:szCs w:val="24"/>
          <w:highlight w:val="none"/>
        </w:rPr>
        <w:t>消火栓按钮的功能检测及维护保养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3.5.2 </w:t>
      </w:r>
      <w:r>
        <w:rPr>
          <w:rFonts w:hint="eastAsia" w:ascii="仿宋" w:hAnsi="仿宋" w:eastAsia="仿宋" w:cs="仿宋"/>
          <w:bCs/>
          <w:kern w:val="1"/>
          <w:sz w:val="24"/>
          <w:szCs w:val="24"/>
          <w:highlight w:val="none"/>
        </w:rPr>
        <w:t>强制切离非消防电源的手动/自动检测及维护保养</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3.6 </w:t>
      </w:r>
      <w:r>
        <w:rPr>
          <w:rFonts w:hint="eastAsia" w:ascii="仿宋" w:hAnsi="仿宋" w:eastAsia="仿宋" w:cs="仿宋"/>
          <w:b/>
          <w:bCs w:val="0"/>
          <w:kern w:val="1"/>
          <w:sz w:val="24"/>
          <w:szCs w:val="24"/>
          <w:highlight w:val="none"/>
        </w:rPr>
        <w:t>消防</w:t>
      </w:r>
      <w:r>
        <w:rPr>
          <w:rFonts w:hint="eastAsia" w:ascii="仿宋" w:hAnsi="仿宋" w:eastAsia="仿宋" w:cs="仿宋"/>
          <w:b/>
          <w:bCs w:val="0"/>
          <w:kern w:val="1"/>
          <w:sz w:val="24"/>
          <w:szCs w:val="24"/>
          <w:highlight w:val="none"/>
          <w:lang w:val="en-US" w:eastAsia="zh-CN"/>
        </w:rPr>
        <w:t>应急</w:t>
      </w:r>
      <w:r>
        <w:rPr>
          <w:rFonts w:hint="eastAsia" w:ascii="仿宋" w:hAnsi="仿宋" w:eastAsia="仿宋" w:cs="仿宋"/>
          <w:b/>
          <w:bCs w:val="0"/>
          <w:kern w:val="1"/>
          <w:sz w:val="24"/>
          <w:szCs w:val="24"/>
          <w:highlight w:val="none"/>
        </w:rPr>
        <w:t>广播的维修保养要求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3.6.1 </w:t>
      </w:r>
      <w:r>
        <w:rPr>
          <w:rFonts w:hint="eastAsia" w:ascii="仿宋" w:hAnsi="仿宋" w:eastAsia="仿宋" w:cs="仿宋"/>
          <w:bCs/>
          <w:kern w:val="1"/>
          <w:sz w:val="24"/>
          <w:szCs w:val="24"/>
          <w:highlight w:val="none"/>
        </w:rPr>
        <w:t>主机标准功能的检测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3.6.2 </w:t>
      </w:r>
      <w:r>
        <w:rPr>
          <w:rFonts w:hint="eastAsia" w:ascii="仿宋" w:hAnsi="仿宋" w:eastAsia="仿宋" w:cs="仿宋"/>
          <w:bCs/>
          <w:kern w:val="1"/>
          <w:sz w:val="24"/>
          <w:szCs w:val="24"/>
          <w:highlight w:val="none"/>
        </w:rPr>
        <w:t>联动关系的检测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3.6.3 </w:t>
      </w:r>
      <w:r>
        <w:rPr>
          <w:rFonts w:hint="eastAsia" w:ascii="仿宋" w:hAnsi="仿宋" w:eastAsia="仿宋" w:cs="仿宋"/>
          <w:bCs/>
          <w:kern w:val="1"/>
          <w:sz w:val="24"/>
          <w:szCs w:val="24"/>
          <w:highlight w:val="none"/>
        </w:rPr>
        <w:t>播音质量的检测</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3.7 </w:t>
      </w:r>
      <w:r>
        <w:rPr>
          <w:rFonts w:hint="eastAsia" w:ascii="仿宋" w:hAnsi="仿宋" w:eastAsia="仿宋" w:cs="仿宋"/>
          <w:b/>
          <w:bCs w:val="0"/>
          <w:kern w:val="1"/>
          <w:sz w:val="24"/>
          <w:szCs w:val="24"/>
          <w:highlight w:val="none"/>
        </w:rPr>
        <w:t>消防线路故障的检修要求</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3.7.1 </w:t>
      </w:r>
      <w:r>
        <w:rPr>
          <w:rFonts w:hint="eastAsia" w:ascii="仿宋" w:hAnsi="仿宋" w:eastAsia="仿宋" w:cs="仿宋"/>
          <w:bCs/>
          <w:kern w:val="1"/>
          <w:sz w:val="24"/>
          <w:szCs w:val="24"/>
          <w:highlight w:val="none"/>
        </w:rPr>
        <w:t>当维保区域范围内的消防线路发生故障时，由乙方提供检修服务。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3.7.2 </w:t>
      </w:r>
      <w:r>
        <w:rPr>
          <w:rFonts w:hint="eastAsia" w:ascii="仿宋" w:hAnsi="仿宋" w:eastAsia="仿宋" w:cs="仿宋"/>
          <w:bCs/>
          <w:kern w:val="1"/>
          <w:sz w:val="24"/>
          <w:szCs w:val="24"/>
          <w:highlight w:val="none"/>
        </w:rPr>
        <w:t>涉及损坏建筑装修的线路检修方案，必须事先报甲方审批，并配合甲方进行维修。如有涉及建筑装修恢复工作应由甲方负责。</w:t>
      </w:r>
    </w:p>
    <w:p>
      <w:pPr>
        <w:keepNext w:val="0"/>
        <w:keepLines w:val="0"/>
        <w:pageBreakBefore w:val="0"/>
        <w:widowControl/>
        <w:numPr>
          <w:ilvl w:val="0"/>
          <w:numId w:val="0"/>
        </w:numPr>
        <w:tabs>
          <w:tab w:val="left" w:pos="425"/>
        </w:tabs>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3.8 </w:t>
      </w:r>
      <w:r>
        <w:rPr>
          <w:rFonts w:hint="eastAsia" w:ascii="仿宋" w:hAnsi="仿宋" w:eastAsia="仿宋" w:cs="仿宋"/>
          <w:b/>
          <w:bCs w:val="0"/>
          <w:kern w:val="1"/>
          <w:sz w:val="24"/>
          <w:szCs w:val="24"/>
          <w:highlight w:val="none"/>
        </w:rPr>
        <w:t>其他要求</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3.8.1 </w:t>
      </w:r>
      <w:r>
        <w:rPr>
          <w:rFonts w:hint="eastAsia" w:ascii="仿宋" w:hAnsi="仿宋" w:eastAsia="仿宋" w:cs="仿宋"/>
          <w:bCs/>
          <w:kern w:val="1"/>
          <w:sz w:val="24"/>
          <w:szCs w:val="24"/>
          <w:highlight w:val="none"/>
        </w:rPr>
        <w:t>以下设备的手动控制、自动控制检测：</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3.8.2 </w:t>
      </w:r>
      <w:r>
        <w:rPr>
          <w:rFonts w:hint="eastAsia" w:ascii="仿宋" w:hAnsi="仿宋" w:eastAsia="仿宋" w:cs="仿宋"/>
          <w:bCs/>
          <w:kern w:val="1"/>
          <w:sz w:val="24"/>
          <w:szCs w:val="24"/>
          <w:highlight w:val="none"/>
        </w:rPr>
        <w:t>防排烟系统、正压风机、强制切电、消防广播系统、消防水系统。</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3.8.3 </w:t>
      </w:r>
      <w:r>
        <w:rPr>
          <w:rFonts w:hint="eastAsia" w:ascii="仿宋" w:hAnsi="仿宋" w:eastAsia="仿宋" w:cs="仿宋"/>
          <w:bCs/>
          <w:kern w:val="1"/>
          <w:sz w:val="24"/>
          <w:szCs w:val="24"/>
          <w:highlight w:val="none"/>
        </w:rPr>
        <w:t>报警主机正常运转检测。</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425" w:leftChars="0" w:firstLine="240" w:firstLineChars="1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3.9 </w:t>
      </w:r>
      <w:r>
        <w:rPr>
          <w:rFonts w:hint="eastAsia" w:ascii="仿宋" w:hAnsi="仿宋" w:eastAsia="仿宋" w:cs="仿宋"/>
          <w:b/>
          <w:bCs w:val="0"/>
          <w:kern w:val="1"/>
          <w:sz w:val="24"/>
          <w:szCs w:val="24"/>
          <w:highlight w:val="none"/>
        </w:rPr>
        <w:t>保养设备清单及频次要求</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20"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lang w:val="en-US" w:eastAsia="zh-CN"/>
        </w:rPr>
        <w:t xml:space="preserve">3.9.1 </w:t>
      </w:r>
      <w:r>
        <w:rPr>
          <w:rFonts w:hint="eastAsia" w:ascii="仿宋" w:hAnsi="仿宋" w:eastAsia="仿宋" w:cs="仿宋"/>
          <w:bCs/>
          <w:kern w:val="1"/>
          <w:sz w:val="24"/>
          <w:szCs w:val="24"/>
          <w:highlight w:val="none"/>
        </w:rPr>
        <w:t>保养内容及频次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中控室硬件部分</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723" w:firstLineChars="3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主机部分（每月一次）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对主机内各硬件除尘，各端子接线整齐、布局合理、牢固无松动，操作面板、屏显、面板声响和所有指示灯状态良好。</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主机机柜及各回路板除尘、检查指示灯和所有回路的电源线及数据总线。</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 xml:space="preserve">检查回路电压值、系统模块的电压值，对主机各状态的指示灯进行测试，对主备电源进行检查保养。 </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对主机 LCD显示屏进行功能测试：包括所有火警、故障、状态分区灯位测试；各种输入和输出信息的数据显示正常。</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报警时响应及时、报警信息准确、报警声音响亮、联动关系正确、文字记录清晰</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打印机（每月一次）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检查打印机走纸情况，打出的字是否清晰，打印内容是否准确。</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供电电源（每月一次）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交流电源：检查输入电源电压数值是否在正常值范围。</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直流电源部分：充电器外观、外壳是否过热，进行保养。</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电池：检查电池外观，容量。是否有电解液外溢、电池端子是否有铜锈，测试电池的电压是否正常，根据负荷状况测试电池的放电时间。</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联动控制台（每月一次）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外观干净无污迹、杂物、灰尘，灯光显示清晰，报警声音洪亮。</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内部整洁无杂物、灰尘、各板卡工作正常、各端子及继电器接线标准、牢固无松</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动，各系统线路无短路、断路，遇突发事件主/备电源可自动切换。</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联动控制台各个分区联动开关完好，联动开关与各控制模块对应准确，各控制功</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能正常。</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中控室软件部分（每季度一次）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消防部件地址编码的核对与修改，数据库及系统软件的检测与维护，通信情况的检测维护。</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消防设备联动关系的检测调整，根据主机的实际情况出具书面联动关系表。</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检查所有联动关系与外围设备控制端的准确性。</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及时修改点位描述不准确的地址点。</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723" w:firstLineChars="3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报警部分（每年至少一次）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所有感烟探测器、感温探测器、可燃气体探测器报警功能，维修故障点并恢复功能，确定地址、位置。</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所有手动报警器、消火栓按钮，维修故障点并恢复功能，确定地址、位置。</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bCs w:val="0"/>
          <w:kern w:val="1"/>
          <w:sz w:val="24"/>
          <w:szCs w:val="24"/>
          <w:highlight w:val="none"/>
        </w:rPr>
      </w:pPr>
      <w:r>
        <w:rPr>
          <w:rFonts w:hint="eastAsia" w:ascii="仿宋" w:hAnsi="仿宋" w:eastAsia="仿宋" w:cs="仿宋"/>
          <w:b/>
          <w:bCs w:val="0"/>
          <w:kern w:val="1"/>
          <w:sz w:val="24"/>
          <w:szCs w:val="24"/>
          <w:highlight w:val="none"/>
        </w:rPr>
        <w:t>消防报警系统中各类模块箱及模块的维护保养内容：</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 xml:space="preserve">外观的检测完好、固定牢固。 </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模块接线准确，压线牢靠。</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联动控制和返回功能完好，巡检指示及动作指示正常。</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校验消防主机上文字描述与现场对应关系应相符。</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709" w:leftChars="0"/>
        <w:textAlignment w:val="auto"/>
        <w:rPr>
          <w:rFonts w:hint="eastAsia" w:ascii="仿宋" w:hAnsi="仿宋" w:eastAsia="仿宋" w:cs="仿宋"/>
          <w:bCs/>
          <w:kern w:val="1"/>
          <w:sz w:val="24"/>
          <w:szCs w:val="24"/>
          <w:highlight w:val="none"/>
        </w:rPr>
      </w:pPr>
      <w:r>
        <w:rPr>
          <w:rFonts w:hint="eastAsia" w:ascii="仿宋" w:hAnsi="仿宋" w:eastAsia="仿宋" w:cs="仿宋"/>
          <w:b/>
          <w:bCs w:val="0"/>
          <w:kern w:val="1"/>
          <w:sz w:val="24"/>
          <w:szCs w:val="24"/>
          <w:highlight w:val="none"/>
        </w:rPr>
        <w:t>关于消防线路故障的检修</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bCs/>
          <w:kern w:val="1"/>
          <w:sz w:val="24"/>
          <w:szCs w:val="24"/>
          <w:highlight w:val="none"/>
        </w:rPr>
      </w:pPr>
      <w:r>
        <w:rPr>
          <w:rFonts w:hint="eastAsia" w:ascii="仿宋" w:hAnsi="仿宋" w:eastAsia="仿宋" w:cs="仿宋"/>
          <w:bCs/>
          <w:kern w:val="1"/>
          <w:sz w:val="24"/>
          <w:szCs w:val="24"/>
          <w:highlight w:val="none"/>
        </w:rPr>
        <w:t>当维保区域范围内的消防线路发生故障时，由乙方提供检修服务。</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sz w:val="24"/>
          <w:szCs w:val="24"/>
          <w:lang w:val="zh-CN"/>
        </w:rPr>
      </w:pPr>
      <w:r>
        <w:rPr>
          <w:rFonts w:hint="eastAsia" w:ascii="仿宋" w:hAnsi="仿宋" w:eastAsia="仿宋" w:cs="仿宋"/>
          <w:bCs/>
          <w:kern w:val="1"/>
          <w:sz w:val="24"/>
          <w:szCs w:val="24"/>
          <w:highlight w:val="none"/>
        </w:rPr>
        <w:t>涉及损坏建筑的线路检修方案，必须事先报甲方审批，并配合甲方进行维修，如有涉及建筑装修恢复工作应由甲方解决。</w:t>
      </w:r>
    </w:p>
    <w:p>
      <w:pPr>
        <w:rPr>
          <w:rFonts w:hint="eastAsia" w:ascii="宋体" w:hAnsi="宋体" w:eastAsia="宋体"/>
          <w:b/>
          <w:color w:val="auto"/>
          <w:sz w:val="28"/>
          <w:szCs w:val="28"/>
          <w:lang w:val="en-US" w:eastAsia="zh-CN"/>
        </w:rPr>
      </w:pPr>
      <w:r>
        <w:rPr>
          <w:rFonts w:hint="eastAsia" w:ascii="黑体" w:hAnsi="黑体" w:eastAsia="黑体" w:cs="Times New Roman"/>
          <w:b/>
          <w:bCs/>
          <w:color w:val="auto"/>
          <w:kern w:val="2"/>
          <w:sz w:val="28"/>
          <w:szCs w:val="28"/>
          <w:lang w:val="en-US" w:eastAsia="zh-CN" w:bidi="ar-SA"/>
        </w:rPr>
        <w:t>四、保障能力</w:t>
      </w:r>
    </w:p>
    <w:p>
      <w:pPr>
        <w:autoSpaceDE w:val="0"/>
        <w:autoSpaceDN w:val="0"/>
        <w:spacing w:line="360" w:lineRule="auto"/>
        <w:ind w:firstLine="480" w:firstLineChars="200"/>
        <w:rPr>
          <w:rFonts w:hint="eastAsia" w:ascii="宋体" w:hAnsi="宋体"/>
          <w:color w:val="auto"/>
          <w:sz w:val="24"/>
          <w:szCs w:val="22"/>
          <w:lang w:val="en-US" w:eastAsia="zh-CN"/>
        </w:rPr>
      </w:pPr>
      <w:r>
        <w:rPr>
          <w:rFonts w:hint="eastAsia" w:ascii="仿宋_GB2312" w:hAnsi="仿宋" w:eastAsia="仿宋_GB2312" w:cs="Times New Roman"/>
          <w:color w:val="auto"/>
          <w:sz w:val="24"/>
          <w:lang w:val="en-US" w:eastAsia="zh-CN"/>
        </w:rPr>
        <w:t>每月填报一次消防设施维护保养报告书，报告书一式三份，送公司一份，报当地主管部门一份，消防技术服务机构留存一份（东西厂区各三份，共计6份）。</w:t>
      </w:r>
      <w:r>
        <w:rPr>
          <w:rFonts w:hint="eastAsia" w:ascii="宋体" w:hAnsi="宋体"/>
          <w:color w:val="auto"/>
          <w:sz w:val="24"/>
        </w:rPr>
        <w:t xml:space="preserve"> </w:t>
      </w:r>
    </w:p>
    <w:p>
      <w:pPr>
        <w:pStyle w:val="12"/>
        <w:spacing w:line="360" w:lineRule="auto"/>
        <w:rPr>
          <w:color w:val="auto"/>
        </w:rPr>
      </w:pPr>
      <w:r>
        <w:rPr>
          <w:rFonts w:hint="eastAsia" w:ascii="黑体" w:hAnsi="黑体" w:eastAsia="黑体"/>
          <w:b/>
          <w:bCs/>
          <w:color w:val="auto"/>
          <w:sz w:val="28"/>
          <w:szCs w:val="28"/>
          <w:lang w:val="en-US" w:eastAsia="zh-CN"/>
        </w:rPr>
        <w:t>五</w:t>
      </w:r>
      <w:r>
        <w:rPr>
          <w:rFonts w:hint="eastAsia" w:ascii="黑体" w:hAnsi="黑体" w:eastAsia="黑体"/>
          <w:b/>
          <w:bCs/>
          <w:color w:val="auto"/>
          <w:sz w:val="28"/>
          <w:szCs w:val="28"/>
        </w:rPr>
        <w:t>、其他</w:t>
      </w:r>
    </w:p>
    <w:p>
      <w:pPr>
        <w:pStyle w:val="12"/>
        <w:spacing w:line="360" w:lineRule="auto"/>
        <w:ind w:firstLine="480" w:firstLineChars="200"/>
        <w:rPr>
          <w:rFonts w:hAnsi="宋体"/>
          <w:color w:val="auto"/>
          <w:sz w:val="24"/>
          <w:szCs w:val="28"/>
        </w:rPr>
      </w:pPr>
      <w:r>
        <w:rPr>
          <w:rFonts w:hint="eastAsia" w:hAnsi="宋体"/>
          <w:color w:val="auto"/>
          <w:sz w:val="24"/>
          <w:szCs w:val="28"/>
        </w:rPr>
        <w:t>1.投标人承诺对参与该项目所获得的与招标人产品相关的所有信息都予以保密，并承担与此相关的所有法律责任。</w:t>
      </w:r>
    </w:p>
    <w:p>
      <w:pPr>
        <w:numPr>
          <w:ilvl w:val="0"/>
          <w:numId w:val="0"/>
        </w:numPr>
        <w:ind w:firstLine="480" w:firstLineChars="200"/>
        <w:jc w:val="left"/>
        <w:rPr>
          <w:sz w:val="24"/>
          <w:szCs w:val="24"/>
        </w:rPr>
      </w:pPr>
      <w:r>
        <w:rPr>
          <w:rFonts w:hint="eastAsia" w:hAnsi="宋体"/>
          <w:color w:val="auto"/>
          <w:sz w:val="24"/>
          <w:szCs w:val="28"/>
        </w:rPr>
        <w:t>2.其余未尽事宜，投标人应与招标人指派的答疑人员充分沟通，理解认可并接受相关技术规范及服务要求。</w:t>
      </w:r>
    </w:p>
    <w:bookmarkEnd w:id="81"/>
    <w:bookmarkEnd w:id="82"/>
    <w:bookmarkEnd w:id="83"/>
    <w:bookmarkEnd w:id="84"/>
    <w:bookmarkEnd w:id="85"/>
    <w:p>
      <w:pPr>
        <w:pStyle w:val="3"/>
        <w:ind w:firstLine="3975" w:firstLineChars="1100"/>
        <w:jc w:val="both"/>
        <w:rPr>
          <w:rFonts w:hint="eastAsia" w:ascii="宋体" w:hAnsi="宋体"/>
          <w:lang w:eastAsia="zh-CN"/>
        </w:rPr>
      </w:pPr>
      <w:bookmarkStart w:id="86" w:name="_Toc5508"/>
    </w:p>
    <w:p>
      <w:pPr>
        <w:pStyle w:val="3"/>
        <w:ind w:firstLine="3975" w:firstLineChars="1100"/>
        <w:jc w:val="both"/>
        <w:rPr>
          <w:rFonts w:hint="eastAsia" w:ascii="宋体" w:hAnsi="宋体"/>
          <w:lang w:eastAsia="zh-CN"/>
        </w:rPr>
      </w:pPr>
    </w:p>
    <w:p>
      <w:pPr>
        <w:pStyle w:val="3"/>
        <w:ind w:firstLine="3975" w:firstLineChars="1100"/>
        <w:jc w:val="both"/>
        <w:rPr>
          <w:rFonts w:hint="eastAsia" w:ascii="宋体" w:hAnsi="宋体"/>
          <w:lang w:eastAsia="zh-CN"/>
        </w:rPr>
      </w:pPr>
    </w:p>
    <w:p>
      <w:pPr>
        <w:pStyle w:val="3"/>
        <w:ind w:firstLine="3975" w:firstLineChars="1100"/>
        <w:jc w:val="both"/>
        <w:rPr>
          <w:rFonts w:hint="eastAsia" w:ascii="宋体" w:hAnsi="宋体"/>
          <w:lang w:eastAsia="zh-CN"/>
        </w:rPr>
      </w:pPr>
    </w:p>
    <w:p>
      <w:pPr>
        <w:pStyle w:val="3"/>
        <w:ind w:firstLine="3975" w:firstLineChars="1100"/>
        <w:jc w:val="both"/>
        <w:rPr>
          <w:rFonts w:hint="eastAsia" w:ascii="宋体" w:hAnsi="宋体"/>
          <w:lang w:eastAsia="zh-CN"/>
        </w:rPr>
      </w:pPr>
    </w:p>
    <w:p>
      <w:pPr>
        <w:pStyle w:val="3"/>
        <w:ind w:firstLine="3975" w:firstLineChars="1100"/>
        <w:jc w:val="both"/>
        <w:rPr>
          <w:rFonts w:hint="eastAsia" w:ascii="宋体" w:hAnsi="宋体"/>
          <w:lang w:eastAsia="zh-CN"/>
        </w:rPr>
      </w:pPr>
    </w:p>
    <w:p>
      <w:pPr>
        <w:pStyle w:val="3"/>
        <w:ind w:firstLine="3975" w:firstLineChars="1100"/>
        <w:jc w:val="both"/>
        <w:rPr>
          <w:rFonts w:hint="eastAsia" w:ascii="宋体" w:hAnsi="宋体"/>
          <w:lang w:eastAsia="zh-CN"/>
        </w:rPr>
      </w:pPr>
    </w:p>
    <w:p>
      <w:pPr>
        <w:pStyle w:val="3"/>
        <w:jc w:val="both"/>
        <w:rPr>
          <w:rFonts w:hint="eastAsia" w:ascii="宋体" w:hAnsi="宋体"/>
          <w:lang w:eastAsia="zh-CN"/>
        </w:rPr>
      </w:pPr>
    </w:p>
    <w:p>
      <w:pPr>
        <w:rPr>
          <w:rFonts w:hint="eastAsia" w:ascii="宋体" w:hAnsi="宋体"/>
          <w:lang w:eastAsia="zh-CN"/>
        </w:rPr>
      </w:pPr>
    </w:p>
    <w:p>
      <w:pPr>
        <w:pStyle w:val="10"/>
        <w:rPr>
          <w:rFonts w:hint="eastAsia"/>
          <w:lang w:eastAsia="zh-CN"/>
        </w:rPr>
      </w:pPr>
    </w:p>
    <w:p>
      <w:pPr>
        <w:pStyle w:val="3"/>
        <w:jc w:val="center"/>
        <w:rPr>
          <w:rFonts w:hint="eastAsia" w:ascii="宋体" w:hAnsi="宋体"/>
        </w:rPr>
      </w:pPr>
      <w:r>
        <w:rPr>
          <w:rFonts w:hint="eastAsia" w:ascii="宋体" w:hAnsi="宋体"/>
          <w:lang w:eastAsia="zh-CN"/>
        </w:rPr>
        <w:t>第</w:t>
      </w:r>
      <w:r>
        <w:rPr>
          <w:rFonts w:hint="eastAsia" w:ascii="宋体" w:hAnsi="宋体"/>
          <w:lang w:val="en-US" w:eastAsia="zh-CN"/>
        </w:rPr>
        <w:t>五</w:t>
      </w:r>
      <w:r>
        <w:rPr>
          <w:rFonts w:hint="eastAsia" w:ascii="宋体" w:hAnsi="宋体"/>
        </w:rPr>
        <w:t>章</w:t>
      </w:r>
      <w:r>
        <w:rPr>
          <w:rFonts w:ascii="宋体" w:hAnsi="宋体"/>
        </w:rPr>
        <w:t xml:space="preserve">  </w:t>
      </w:r>
      <w:r>
        <w:rPr>
          <w:rFonts w:hint="eastAsia" w:ascii="宋体" w:hAnsi="宋体"/>
        </w:rPr>
        <w:t>附件</w:t>
      </w:r>
      <w:bookmarkEnd w:id="86"/>
    </w:p>
    <w:p>
      <w:pPr>
        <w:pStyle w:val="17"/>
        <w:ind w:right="210"/>
        <w:rPr>
          <w:rFonts w:hint="eastAsia" w:ascii="宋体" w:hAnsi="宋体"/>
        </w:rPr>
      </w:pPr>
    </w:p>
    <w:p>
      <w:pPr>
        <w:pStyle w:val="17"/>
        <w:ind w:right="210"/>
        <w:rPr>
          <w:rFonts w:hint="eastAsia" w:ascii="宋体" w:hAnsi="宋体"/>
        </w:rPr>
      </w:pPr>
      <w:r>
        <w:rPr>
          <w:rFonts w:hint="eastAsia" w:ascii="宋体" w:hAnsi="宋体"/>
        </w:rPr>
        <w:t>说明：</w:t>
      </w:r>
    </w:p>
    <w:p>
      <w:pPr>
        <w:spacing w:line="560" w:lineRule="exact"/>
        <w:ind w:firstLine="480" w:firstLineChars="200"/>
        <w:rPr>
          <w:rFonts w:hint="eastAsia" w:ascii="宋体" w:hAnsi="宋体"/>
          <w:sz w:val="24"/>
        </w:rPr>
      </w:pPr>
      <w:r>
        <w:rPr>
          <w:rFonts w:hint="eastAsia" w:ascii="宋体" w:hAnsi="宋体"/>
          <w:sz w:val="24"/>
        </w:rPr>
        <w:t>1、投标人须认真填写和提交本部分中的附件文件；</w:t>
      </w:r>
    </w:p>
    <w:p>
      <w:pPr>
        <w:spacing w:line="560" w:lineRule="exact"/>
        <w:ind w:firstLine="480" w:firstLineChars="200"/>
        <w:rPr>
          <w:rFonts w:ascii="宋体" w:hAnsi="宋体"/>
          <w:sz w:val="24"/>
        </w:rPr>
      </w:pPr>
      <w:r>
        <w:rPr>
          <w:rFonts w:hint="eastAsia" w:ascii="宋体" w:hAnsi="宋体"/>
          <w:sz w:val="24"/>
        </w:rPr>
        <w:t>2、对附件文件中所要求的内容应给予明确的答复；</w:t>
      </w:r>
    </w:p>
    <w:p>
      <w:pPr>
        <w:spacing w:line="560" w:lineRule="exact"/>
        <w:ind w:firstLine="480" w:firstLineChars="200"/>
        <w:rPr>
          <w:rFonts w:hint="eastAsia" w:ascii="宋体" w:hAnsi="宋体"/>
          <w:sz w:val="24"/>
        </w:rPr>
      </w:pPr>
      <w:r>
        <w:rPr>
          <w:rFonts w:hint="eastAsia" w:ascii="宋体" w:hAnsi="宋体"/>
          <w:sz w:val="24"/>
        </w:rPr>
        <w:t>3、附件文件的签字人应保证其对一切问题的答复、所做的声明及出具的资格资质文件、资料等具有真实性和准确性；</w:t>
      </w:r>
    </w:p>
    <w:p>
      <w:pPr>
        <w:spacing w:line="560" w:lineRule="exact"/>
        <w:ind w:firstLine="480" w:firstLineChars="200"/>
        <w:rPr>
          <w:rFonts w:hint="eastAsia" w:ascii="宋体" w:hAnsi="宋体"/>
          <w:sz w:val="24"/>
        </w:rPr>
      </w:pPr>
      <w:r>
        <w:rPr>
          <w:rFonts w:hint="eastAsia" w:ascii="宋体" w:hAnsi="宋体"/>
          <w:sz w:val="24"/>
        </w:rPr>
        <w:t>4、招标人将对投标人提交的文件、资料等内容予以保密，但不退还；</w:t>
      </w:r>
    </w:p>
    <w:p>
      <w:pPr>
        <w:spacing w:line="560" w:lineRule="exact"/>
        <w:ind w:firstLine="480" w:firstLineChars="200"/>
        <w:rPr>
          <w:rFonts w:hint="eastAsia" w:ascii="宋体" w:hAnsi="宋体"/>
          <w:sz w:val="24"/>
        </w:rPr>
      </w:pPr>
      <w:r>
        <w:rPr>
          <w:rFonts w:hint="eastAsia" w:ascii="宋体" w:hAnsi="宋体"/>
          <w:sz w:val="24"/>
        </w:rPr>
        <w:t>5、所有附件文件应以中文书写，作为投标文件的组成部分。</w:t>
      </w:r>
    </w:p>
    <w:p>
      <w:pPr>
        <w:rPr>
          <w:rFonts w:hint="eastAsia"/>
        </w:rPr>
      </w:pPr>
    </w:p>
    <w:p>
      <w:pPr>
        <w:rPr>
          <w:rFonts w:hint="eastAsia"/>
        </w:rPr>
      </w:pPr>
    </w:p>
    <w:p/>
    <w:p>
      <w:pPr>
        <w:pStyle w:val="5"/>
        <w:spacing w:before="120" w:after="120" w:line="560" w:lineRule="exact"/>
        <w:rPr>
          <w:rFonts w:ascii="宋体" w:hAnsi="宋体" w:cs="宋体"/>
          <w:b w:val="0"/>
          <w:bCs w:val="0"/>
          <w:sz w:val="24"/>
          <w:szCs w:val="24"/>
        </w:rPr>
        <w:sectPr>
          <w:headerReference r:id="rId4" w:type="default"/>
          <w:footerReference r:id="rId5" w:type="default"/>
          <w:pgSz w:w="11907" w:h="16840"/>
          <w:pgMar w:top="1702" w:right="1418" w:bottom="1418" w:left="1418" w:header="851" w:footer="822" w:gutter="0"/>
          <w:cols w:space="720" w:num="1"/>
          <w:docGrid w:linePitch="290" w:charSpace="-3931"/>
        </w:sectPr>
      </w:pPr>
    </w:p>
    <w:p>
      <w:pPr>
        <w:pStyle w:val="5"/>
        <w:rPr>
          <w:sz w:val="24"/>
          <w:szCs w:val="24"/>
        </w:rPr>
      </w:pPr>
      <w:r>
        <w:rPr>
          <w:rFonts w:hint="eastAsia"/>
          <w:sz w:val="24"/>
          <w:szCs w:val="24"/>
        </w:rPr>
        <w:t xml:space="preserve">附件1 </w:t>
      </w:r>
    </w:p>
    <w:p>
      <w:pPr>
        <w:jc w:val="center"/>
        <w:rPr>
          <w:rFonts w:eastAsia="黑体"/>
          <w:b/>
          <w:bCs/>
          <w:sz w:val="28"/>
        </w:rPr>
      </w:pPr>
      <w:bookmarkStart w:id="87" w:name="_Hlk184658186"/>
      <w:r>
        <w:rPr>
          <w:rFonts w:hint="eastAsia" w:eastAsia="黑体"/>
          <w:b/>
          <w:bCs/>
          <w:sz w:val="28"/>
        </w:rPr>
        <w:t>投标报名表</w:t>
      </w:r>
    </w:p>
    <w:bookmarkEnd w:id="87"/>
    <w:p>
      <w:pPr>
        <w:ind w:firstLine="120" w:firstLineChars="50"/>
        <w:rPr>
          <w:sz w:val="24"/>
        </w:rPr>
      </w:pPr>
      <w:r>
        <w:rPr>
          <w:rFonts w:hint="eastAsia"/>
          <w:sz w:val="24"/>
        </w:rPr>
        <w:t>公章：</w:t>
      </w:r>
    </w:p>
    <w:tbl>
      <w:tblPr>
        <w:tblStyle w:val="1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pPr>
              <w:jc w:val="center"/>
              <w:rPr>
                <w:sz w:val="24"/>
                <w:szCs w:val="24"/>
              </w:rPr>
            </w:pPr>
            <w:r>
              <w:rPr>
                <w:rFonts w:hint="eastAsia"/>
                <w:sz w:val="24"/>
                <w:szCs w:val="24"/>
              </w:rPr>
              <w:t>项目名称</w:t>
            </w:r>
          </w:p>
        </w:tc>
        <w:tc>
          <w:tcPr>
            <w:tcW w:w="7123" w:type="dxa"/>
            <w:gridSpan w:val="3"/>
            <w:noWrap w:val="0"/>
            <w:vAlign w:val="center"/>
          </w:tcPr>
          <w:p>
            <w:pPr>
              <w:jc w:val="center"/>
              <w:rPr>
                <w:sz w:val="24"/>
                <w:szCs w:val="24"/>
              </w:rPr>
            </w:pPr>
            <w:r>
              <w:rPr>
                <w:rFonts w:hint="eastAsia" w:ascii="仿宋_GB2312" w:hAnsi="仿宋" w:eastAsia="仿宋_GB2312" w:cs="Times New Roman"/>
                <w:color w:val="auto"/>
                <w:kern w:val="0"/>
                <w:sz w:val="28"/>
                <w:szCs w:val="28"/>
                <w:lang w:val="en-US" w:eastAsia="zh-CN"/>
              </w:rPr>
              <w:t>2026-2027年度</w:t>
            </w:r>
            <w:r>
              <w:rPr>
                <w:rFonts w:hint="eastAsia" w:ascii="仿宋_GB2312" w:hAnsi="仿宋" w:eastAsia="仿宋_GB2312" w:cs="Times New Roman"/>
                <w:color w:val="auto"/>
                <w:kern w:val="0"/>
                <w:sz w:val="28"/>
                <w:szCs w:val="28"/>
                <w:lang w:val="zh-CN" w:eastAsia="zh-CN"/>
              </w:rPr>
              <w:t>消防设施</w:t>
            </w:r>
            <w:r>
              <w:rPr>
                <w:rFonts w:hint="eastAsia" w:ascii="仿宋_GB2312" w:hAnsi="仿宋" w:eastAsia="仿宋_GB2312" w:cs="Times New Roman"/>
                <w:color w:val="auto"/>
                <w:kern w:val="0"/>
                <w:sz w:val="28"/>
                <w:szCs w:val="28"/>
                <w:lang w:val="en-US" w:eastAsia="zh-CN"/>
              </w:rPr>
              <w:t>维护</w:t>
            </w:r>
            <w:r>
              <w:rPr>
                <w:rFonts w:hint="eastAsia" w:ascii="仿宋_GB2312" w:hAnsi="仿宋" w:eastAsia="仿宋_GB2312" w:cs="Times New Roman"/>
                <w:color w:val="auto"/>
                <w:kern w:val="0"/>
                <w:sz w:val="28"/>
                <w:szCs w:val="28"/>
                <w:lang w:val="zh-CN" w:eastAsia="zh-CN"/>
              </w:rPr>
              <w:t>保养</w:t>
            </w:r>
            <w:r>
              <w:rPr>
                <w:rFonts w:hint="eastAsia" w:ascii="仿宋_GB2312" w:hAnsi="仿宋" w:eastAsia="仿宋_GB2312" w:cs="Times New Roman"/>
                <w:color w:val="auto"/>
                <w:kern w:val="0"/>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8" w:hRule="atLeast"/>
          <w:jc w:val="center"/>
        </w:trPr>
        <w:tc>
          <w:tcPr>
            <w:tcW w:w="1801" w:type="dxa"/>
            <w:noWrap w:val="0"/>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（全称）</w:t>
            </w:r>
          </w:p>
        </w:tc>
        <w:tc>
          <w:tcPr>
            <w:tcW w:w="7123" w:type="dxa"/>
            <w:gridSpan w:val="3"/>
            <w:noWrap w:val="0"/>
            <w:vAlign w:val="center"/>
          </w:tcPr>
          <w:p>
            <w:pPr>
              <w:jc w:val="center"/>
              <w:rPr>
                <w:sz w:val="24"/>
                <w:szCs w:val="24"/>
              </w:rPr>
            </w:pPr>
          </w:p>
          <w:p>
            <w:pPr>
              <w:jc w:val="center"/>
              <w:rPr>
                <w:sz w:val="24"/>
                <w:szCs w:val="24"/>
              </w:rPr>
            </w:pPr>
          </w:p>
          <w:p>
            <w:pPr>
              <w:jc w:val="cente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noWrap w:val="0"/>
            <w:vAlign w:val="center"/>
          </w:tcPr>
          <w:p>
            <w:pPr>
              <w:jc w:val="center"/>
              <w:rPr>
                <w:sz w:val="24"/>
                <w:szCs w:val="24"/>
              </w:rPr>
            </w:pPr>
            <w:r>
              <w:rPr>
                <w:rFonts w:hint="eastAsia"/>
                <w:sz w:val="24"/>
                <w:szCs w:val="24"/>
              </w:rPr>
              <w:t>项目负责人</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联系电话</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noWrap w:val="0"/>
            <w:vAlign w:val="center"/>
          </w:tcPr>
          <w:p>
            <w:pPr>
              <w:jc w:val="center"/>
              <w:rPr>
                <w:sz w:val="24"/>
                <w:szCs w:val="24"/>
              </w:rPr>
            </w:pPr>
            <w:r>
              <w:rPr>
                <w:rFonts w:hint="eastAsia"/>
                <w:sz w:val="24"/>
                <w:szCs w:val="24"/>
              </w:rPr>
              <w:t>公司电话</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传真</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noWrap w:val="0"/>
            <w:vAlign w:val="center"/>
          </w:tcPr>
          <w:p>
            <w:pPr>
              <w:jc w:val="center"/>
              <w:rPr>
                <w:sz w:val="24"/>
                <w:szCs w:val="24"/>
              </w:rPr>
            </w:pPr>
            <w:r>
              <w:rPr>
                <w:rFonts w:hint="eastAsia"/>
                <w:sz w:val="24"/>
                <w:szCs w:val="24"/>
              </w:rPr>
              <w:t>E-mail</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noWrap w:val="0"/>
            <w:vAlign w:val="center"/>
          </w:tcPr>
          <w:p>
            <w:pPr>
              <w:jc w:val="center"/>
              <w:rPr>
                <w:sz w:val="24"/>
                <w:szCs w:val="24"/>
              </w:rPr>
            </w:pPr>
            <w:r>
              <w:rPr>
                <w:rFonts w:hint="eastAsia"/>
                <w:sz w:val="24"/>
                <w:szCs w:val="24"/>
              </w:rPr>
              <w:t>报名时间</w:t>
            </w:r>
          </w:p>
        </w:tc>
        <w:tc>
          <w:tcPr>
            <w:tcW w:w="7123" w:type="dxa"/>
            <w:gridSpan w:val="3"/>
            <w:noWrap w:val="0"/>
            <w:vAlign w:val="center"/>
          </w:tcPr>
          <w:p>
            <w:pPr>
              <w:jc w:val="center"/>
              <w:rPr>
                <w:sz w:val="24"/>
                <w:szCs w:val="24"/>
              </w:rPr>
            </w:pPr>
            <w:r>
              <w:rPr>
                <w:rFonts w:hint="eastAsia"/>
                <w:sz w:val="24"/>
                <w:szCs w:val="24"/>
              </w:rPr>
              <w:t>年    月    日</w:t>
            </w:r>
          </w:p>
        </w:tc>
      </w:tr>
    </w:tbl>
    <w:p>
      <w:pPr>
        <w:spacing w:line="420" w:lineRule="exact"/>
        <w:ind w:firstLine="482" w:firstLineChars="200"/>
        <w:rPr>
          <w:rFonts w:ascii="宋体" w:hAnsi="宋体"/>
          <w:sz w:val="24"/>
        </w:rPr>
      </w:pPr>
      <w:r>
        <w:rPr>
          <w:rFonts w:hint="eastAsia" w:ascii="宋体" w:hAnsi="宋体"/>
          <w:b/>
          <w:sz w:val="24"/>
        </w:rPr>
        <w:t>注：</w:t>
      </w:r>
      <w:r>
        <w:rPr>
          <w:rFonts w:hint="eastAsia" w:ascii="宋体" w:hAnsi="宋体"/>
          <w:sz w:val="24"/>
        </w:rPr>
        <w:t>请投标单位认真填写并加盖公章，并于规定时间前回传。缺项及不按要求时间回复均视为自动放弃本次投标资格。</w:t>
      </w:r>
    </w:p>
    <w:p>
      <w:pPr>
        <w:rPr>
          <w:rFonts w:eastAsia="黑体"/>
          <w:b/>
          <w:bCs/>
          <w:sz w:val="28"/>
        </w:rPr>
      </w:pPr>
    </w:p>
    <w:p>
      <w:pPr>
        <w:pStyle w:val="10"/>
      </w:pPr>
    </w:p>
    <w:p>
      <w:pPr>
        <w:rPr>
          <w:rFonts w:eastAsia="黑体"/>
          <w:b/>
          <w:bCs/>
          <w:sz w:val="28"/>
        </w:rPr>
      </w:pPr>
    </w:p>
    <w:p>
      <w:pPr>
        <w:rPr>
          <w:rFonts w:eastAsia="黑体"/>
          <w:b/>
          <w:bCs/>
          <w:sz w:val="28"/>
        </w:rPr>
      </w:pPr>
    </w:p>
    <w:p>
      <w:pPr>
        <w:rPr>
          <w:rFonts w:eastAsia="黑体"/>
          <w:b/>
          <w:bCs/>
          <w:sz w:val="28"/>
        </w:rPr>
      </w:pPr>
    </w:p>
    <w:p>
      <w:pPr>
        <w:pStyle w:val="10"/>
        <w:rPr>
          <w:rFonts w:hint="eastAsia"/>
        </w:rPr>
      </w:pPr>
    </w:p>
    <w:p>
      <w:pPr>
        <w:rPr>
          <w:rFonts w:eastAsia="黑体"/>
          <w:b/>
          <w:bCs/>
          <w:sz w:val="28"/>
        </w:rPr>
      </w:pPr>
      <w:r>
        <w:rPr>
          <w:rFonts w:hint="eastAsia" w:eastAsia="黑体"/>
          <w:b/>
          <w:bCs/>
          <w:sz w:val="28"/>
        </w:rPr>
        <w:t>附件2</w:t>
      </w:r>
    </w:p>
    <w:p>
      <w:pPr>
        <w:rPr>
          <w:rFonts w:hint="eastAsia"/>
        </w:rPr>
      </w:pPr>
      <w:r>
        <w:rPr>
          <w:rFonts w:hint="eastAsia" w:ascii="宋体" w:hAnsi="宋体"/>
        </w:rPr>
        <w:t>项目名称：</w:t>
      </w:r>
      <w:r>
        <w:rPr>
          <w:rFonts w:hint="eastAsia"/>
          <w:u w:val="single"/>
        </w:rPr>
        <w:t xml:space="preserve"> </w:t>
      </w:r>
      <w:r>
        <w:rPr>
          <w:rFonts w:ascii="宋体" w:hAnsi="宋体"/>
          <w:u w:val="single"/>
        </w:rPr>
        <w:t xml:space="preserve"> </w:t>
      </w:r>
      <w:r>
        <w:rPr>
          <w:rFonts w:hint="eastAsia" w:ascii="仿宋_GB2312" w:hAnsi="仿宋" w:eastAsia="仿宋_GB2312" w:cs="Times New Roman"/>
          <w:color w:val="auto"/>
          <w:kern w:val="0"/>
          <w:sz w:val="28"/>
          <w:szCs w:val="28"/>
          <w:u w:val="single"/>
          <w:lang w:val="en-US" w:eastAsia="zh-CN"/>
        </w:rPr>
        <w:t>2026-2027年度</w:t>
      </w:r>
      <w:r>
        <w:rPr>
          <w:rFonts w:hint="eastAsia" w:ascii="仿宋_GB2312" w:hAnsi="仿宋" w:eastAsia="仿宋_GB2312" w:cs="Times New Roman"/>
          <w:color w:val="auto"/>
          <w:kern w:val="0"/>
          <w:sz w:val="28"/>
          <w:szCs w:val="28"/>
          <w:u w:val="single"/>
          <w:lang w:val="zh-CN" w:eastAsia="zh-CN"/>
        </w:rPr>
        <w:t>消防设施</w:t>
      </w:r>
      <w:r>
        <w:rPr>
          <w:rFonts w:hint="eastAsia" w:ascii="仿宋_GB2312" w:hAnsi="仿宋" w:eastAsia="仿宋_GB2312" w:cs="Times New Roman"/>
          <w:color w:val="auto"/>
          <w:kern w:val="0"/>
          <w:sz w:val="28"/>
          <w:szCs w:val="28"/>
          <w:u w:val="single"/>
          <w:lang w:val="en-US" w:eastAsia="zh-CN"/>
        </w:rPr>
        <w:t>维护</w:t>
      </w:r>
      <w:r>
        <w:rPr>
          <w:rFonts w:hint="eastAsia" w:ascii="仿宋_GB2312" w:hAnsi="仿宋" w:eastAsia="仿宋_GB2312" w:cs="Times New Roman"/>
          <w:color w:val="auto"/>
          <w:kern w:val="0"/>
          <w:sz w:val="28"/>
          <w:szCs w:val="28"/>
          <w:u w:val="single"/>
          <w:lang w:val="zh-CN" w:eastAsia="zh-CN"/>
        </w:rPr>
        <w:t>保养</w:t>
      </w:r>
      <w:r>
        <w:rPr>
          <w:rFonts w:hint="eastAsia" w:ascii="仿宋_GB2312" w:hAnsi="仿宋" w:eastAsia="仿宋_GB2312" w:cs="Times New Roman"/>
          <w:color w:val="auto"/>
          <w:kern w:val="0"/>
          <w:sz w:val="28"/>
          <w:szCs w:val="28"/>
          <w:u w:val="single"/>
          <w:lang w:val="en-US" w:eastAsia="zh-CN"/>
        </w:rPr>
        <w:t>项目</w:t>
      </w:r>
      <w:r>
        <w:rPr>
          <w:u w:val="single"/>
        </w:rPr>
        <w:t xml:space="preserve"> </w:t>
      </w:r>
    </w:p>
    <w:p>
      <w:pPr>
        <w:jc w:val="center"/>
        <w:rPr>
          <w:rFonts w:eastAsia="黑体"/>
          <w:b/>
          <w:bCs/>
          <w:sz w:val="28"/>
        </w:rPr>
      </w:pPr>
      <w:r>
        <w:rPr>
          <w:rFonts w:hint="eastAsia" w:eastAsia="黑体"/>
          <w:b/>
          <w:bCs/>
          <w:sz w:val="28"/>
        </w:rPr>
        <w:t>投标函</w:t>
      </w:r>
    </w:p>
    <w:p>
      <w:pPr>
        <w:rPr>
          <w:rFonts w:ascii="宋体" w:hAnsi="宋体"/>
          <w:u w:val="single"/>
        </w:rPr>
      </w:pPr>
      <w:r>
        <w:rPr>
          <w:rFonts w:hint="eastAsia" w:ascii="宋体" w:hAnsi="宋体"/>
        </w:rPr>
        <w:t>致</w:t>
      </w:r>
      <w:r>
        <w:rPr>
          <w:rFonts w:hint="eastAsia" w:ascii="宋体" w:hAnsi="宋体"/>
          <w:u w:val="single"/>
        </w:rPr>
        <w:t>（招标人名称）                            ：</w:t>
      </w:r>
    </w:p>
    <w:p>
      <w:pPr>
        <w:ind w:firstLine="645"/>
        <w:rPr>
          <w:rFonts w:ascii="宋体" w:hAnsi="宋体"/>
          <w:shd w:val="clear" w:color="auto" w:fill="FFFF00"/>
        </w:rPr>
      </w:pPr>
      <w:r>
        <w:rPr>
          <w:rFonts w:hint="eastAsia" w:ascii="宋体" w:hAnsi="宋体"/>
        </w:rPr>
        <w:t>根据贵方为（</w:t>
      </w:r>
      <w:r>
        <w:rPr>
          <w:rFonts w:hint="eastAsia" w:ascii="宋体" w:hAnsi="宋体"/>
          <w:u w:val="single"/>
        </w:rPr>
        <w:t xml:space="preserve">项目名称）                         </w:t>
      </w:r>
      <w:r>
        <w:rPr>
          <w:rFonts w:hint="eastAsia" w:ascii="宋体" w:hAnsi="宋体"/>
        </w:rPr>
        <w:t>的投标邀请，签字代表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rPr>
          <w:rFonts w:ascii="宋体" w:hAnsi="宋体"/>
        </w:rPr>
      </w:pPr>
      <w:r>
        <w:rPr>
          <w:rFonts w:hint="eastAsia" w:ascii="宋体" w:hAnsi="宋体"/>
          <w:b/>
        </w:rPr>
        <w:t>标书</w:t>
      </w:r>
      <w:r>
        <w:rPr>
          <w:rFonts w:hint="eastAsia" w:ascii="宋体" w:hAnsi="宋体"/>
        </w:rPr>
        <w:t>（正本</w:t>
      </w:r>
      <w:r>
        <w:rPr>
          <w:rFonts w:hint="eastAsia" w:ascii="宋体" w:hAnsi="宋体"/>
          <w:u w:val="single"/>
        </w:rPr>
        <w:t>1</w:t>
      </w:r>
      <w:r>
        <w:rPr>
          <w:rFonts w:hint="eastAsia" w:ascii="宋体" w:hAnsi="宋体"/>
        </w:rPr>
        <w:t>份和副本一式</w:t>
      </w:r>
      <w:r>
        <w:rPr>
          <w:rFonts w:hint="eastAsia" w:ascii="宋体" w:hAnsi="宋体"/>
          <w:u w:val="single"/>
        </w:rPr>
        <w:t>2</w:t>
      </w:r>
      <w:r>
        <w:rPr>
          <w:rFonts w:hint="eastAsia" w:ascii="宋体" w:hAnsi="宋体"/>
        </w:rPr>
        <w:t>份）</w:t>
      </w:r>
    </w:p>
    <w:p>
      <w:pPr>
        <w:rPr>
          <w:rFonts w:ascii="宋体" w:hAnsi="宋体"/>
        </w:rPr>
      </w:pPr>
      <w:r>
        <w:rPr>
          <w:rFonts w:hint="eastAsia" w:ascii="宋体" w:hAnsi="宋体"/>
          <w:b/>
        </w:rPr>
        <w:t>开标一览表</w:t>
      </w:r>
      <w:r>
        <w:rPr>
          <w:rFonts w:hint="eastAsia" w:ascii="宋体" w:hAnsi="宋体"/>
        </w:rPr>
        <w:t>（2份）</w:t>
      </w:r>
    </w:p>
    <w:p>
      <w:pPr>
        <w:rPr>
          <w:rFonts w:ascii="宋体" w:hAnsi="宋体"/>
        </w:rPr>
      </w:pPr>
      <w:r>
        <w:rPr>
          <w:rFonts w:hint="eastAsia" w:ascii="宋体" w:hAnsi="宋体"/>
          <w:b/>
        </w:rPr>
        <w:t>资质证明文件</w:t>
      </w:r>
      <w:r>
        <w:rPr>
          <w:rFonts w:hint="eastAsia" w:ascii="宋体" w:hAnsi="宋体"/>
        </w:rPr>
        <w:t>（正本1份副本2份）</w:t>
      </w:r>
    </w:p>
    <w:p>
      <w:pPr>
        <w:rPr>
          <w:rFonts w:ascii="宋体" w:hAnsi="宋体"/>
        </w:rPr>
      </w:pPr>
      <w:r>
        <w:rPr>
          <w:rFonts w:hint="eastAsia" w:ascii="宋体" w:hAnsi="宋体"/>
        </w:rPr>
        <w:t>据此，签字代表宣布同意如下：</w:t>
      </w:r>
    </w:p>
    <w:p>
      <w:pPr>
        <w:numPr>
          <w:ilvl w:val="0"/>
          <w:numId w:val="5"/>
        </w:numPr>
        <w:rPr>
          <w:rFonts w:ascii="宋体" w:hAnsi="宋体"/>
          <w:u w:val="single"/>
        </w:rPr>
      </w:pPr>
      <w:r>
        <w:rPr>
          <w:rFonts w:hint="eastAsia" w:ascii="宋体" w:hAnsi="宋体"/>
        </w:rPr>
        <w:t>所附投标报价表中规定的报价币种。</w:t>
      </w:r>
    </w:p>
    <w:p>
      <w:pPr>
        <w:numPr>
          <w:ilvl w:val="0"/>
          <w:numId w:val="5"/>
        </w:numPr>
        <w:rPr>
          <w:rFonts w:ascii="宋体" w:hAnsi="宋体"/>
        </w:rPr>
      </w:pPr>
      <w:r>
        <w:rPr>
          <w:rFonts w:hint="eastAsia" w:ascii="宋体" w:hAnsi="宋体"/>
        </w:rPr>
        <w:t>投标人将按招标文件的规定履行合同责任和义务。</w:t>
      </w:r>
    </w:p>
    <w:p>
      <w:pPr>
        <w:numPr>
          <w:ilvl w:val="0"/>
          <w:numId w:val="5"/>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5"/>
        </w:numPr>
        <w:rPr>
          <w:rFonts w:ascii="宋体" w:hAnsi="宋体"/>
        </w:rPr>
      </w:pPr>
      <w:r>
        <w:rPr>
          <w:rFonts w:hint="eastAsia"/>
          <w:szCs w:val="21"/>
        </w:rPr>
        <w:t>投标有效期：自投标截止之日起90个自然天内有效</w:t>
      </w:r>
      <w:r>
        <w:rPr>
          <w:rFonts w:hint="eastAsia" w:ascii="宋体" w:hAnsi="宋体"/>
          <w:szCs w:val="21"/>
        </w:rPr>
        <w:t>。</w:t>
      </w:r>
    </w:p>
    <w:p>
      <w:pPr>
        <w:numPr>
          <w:ilvl w:val="0"/>
          <w:numId w:val="5"/>
        </w:numPr>
        <w:rPr>
          <w:rFonts w:ascii="宋体" w:hAnsi="宋体"/>
        </w:rPr>
      </w:pPr>
      <w:r>
        <w:rPr>
          <w:rFonts w:hint="eastAsia" w:ascii="宋体" w:hAnsi="宋体"/>
        </w:rPr>
        <w:t>投标人同意提供贵方要求的可能与投标有关的一切数据和资料。</w:t>
      </w:r>
    </w:p>
    <w:p>
      <w:pPr>
        <w:numPr>
          <w:ilvl w:val="0"/>
          <w:numId w:val="5"/>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pPr>
        <w:numPr>
          <w:ilvl w:val="0"/>
          <w:numId w:val="5"/>
        </w:numPr>
        <w:rPr>
          <w:rFonts w:ascii="宋体" w:hAnsi="宋体"/>
        </w:rPr>
      </w:pPr>
      <w:r>
        <w:rPr>
          <w:rFonts w:hint="eastAsia" w:ascii="宋体" w:hAnsi="宋体"/>
        </w:rPr>
        <w:t>与本投标有关的一切正式往来通讯请寄：</w:t>
      </w:r>
    </w:p>
    <w:p>
      <w:pPr>
        <w:ind w:left="795"/>
        <w:rPr>
          <w:rFonts w:ascii="宋体" w:hAnsi="宋体"/>
        </w:rPr>
      </w:pPr>
      <w:r>
        <w:rPr>
          <w:rFonts w:hint="eastAsia" w:ascii="宋体" w:hAnsi="宋体"/>
        </w:rPr>
        <w:t>地址：                                   邮编：</w:t>
      </w:r>
    </w:p>
    <w:p>
      <w:pPr>
        <w:ind w:left="795"/>
        <w:rPr>
          <w:rFonts w:ascii="宋体" w:hAnsi="宋体"/>
        </w:rPr>
      </w:pPr>
      <w:r>
        <w:rPr>
          <w:rFonts w:hint="eastAsia" w:ascii="宋体" w:hAnsi="宋体"/>
        </w:rPr>
        <w:t>电话：                                   传真：</w:t>
      </w:r>
    </w:p>
    <w:p>
      <w:pPr>
        <w:ind w:left="795"/>
      </w:pPr>
    </w:p>
    <w:p>
      <w:pPr>
        <w:ind w:left="795"/>
      </w:pPr>
    </w:p>
    <w:p>
      <w:pPr>
        <w:ind w:left="795"/>
      </w:pPr>
      <w:r>
        <w:rPr>
          <w:rFonts w:hint="eastAsia"/>
        </w:rPr>
        <w:t>投标人授权代表签字：                 职务：                 日期：</w:t>
      </w:r>
    </w:p>
    <w:p>
      <w:pPr>
        <w:ind w:left="795"/>
      </w:pPr>
      <w:r>
        <w:rPr>
          <w:rFonts w:hint="eastAsia"/>
        </w:rPr>
        <w:t>投标人授权代表姓名、职务（印刷体）：</w:t>
      </w:r>
    </w:p>
    <w:p>
      <w:pPr>
        <w:ind w:left="795"/>
      </w:pPr>
      <w:r>
        <w:rPr>
          <w:rFonts w:hint="eastAsia"/>
        </w:rPr>
        <w:t>投标人名称（及公章）：</w:t>
      </w:r>
    </w:p>
    <w:p>
      <w:pPr>
        <w:ind w:left="795"/>
      </w:pPr>
      <w:r>
        <w:rPr>
          <w:rFonts w:hint="eastAsia"/>
        </w:rPr>
        <w:t>日期：        年       月       日</w:t>
      </w:r>
    </w:p>
    <w:p>
      <w:pPr>
        <w:jc w:val="center"/>
        <w:rPr>
          <w:rFonts w:eastAsia="黑体"/>
          <w:b/>
          <w:bCs/>
          <w:sz w:val="28"/>
        </w:rPr>
      </w:pPr>
    </w:p>
    <w:p>
      <w:pPr>
        <w:jc w:val="center"/>
        <w:rPr>
          <w:rFonts w:eastAsia="黑体"/>
          <w:b/>
          <w:bCs/>
          <w:sz w:val="28"/>
        </w:rPr>
      </w:pPr>
    </w:p>
    <w:p>
      <w:pPr>
        <w:jc w:val="center"/>
        <w:rPr>
          <w:rFonts w:eastAsia="黑体"/>
          <w:b/>
          <w:bCs/>
          <w:sz w:val="28"/>
        </w:rPr>
      </w:pPr>
    </w:p>
    <w:p>
      <w:pPr>
        <w:jc w:val="center"/>
        <w:rPr>
          <w:rFonts w:eastAsia="黑体"/>
          <w:b/>
          <w:bCs/>
          <w:sz w:val="28"/>
        </w:rPr>
      </w:pPr>
    </w:p>
    <w:p>
      <w:pPr>
        <w:jc w:val="center"/>
        <w:rPr>
          <w:rFonts w:eastAsia="黑体"/>
          <w:b/>
          <w:bCs/>
          <w:sz w:val="28"/>
        </w:rPr>
      </w:pPr>
    </w:p>
    <w:p>
      <w:pPr>
        <w:jc w:val="center"/>
        <w:rPr>
          <w:rFonts w:eastAsia="黑体"/>
          <w:b/>
          <w:bCs/>
          <w:sz w:val="28"/>
        </w:rPr>
      </w:pPr>
    </w:p>
    <w:p>
      <w:pPr>
        <w:rPr>
          <w:rFonts w:hint="eastAsia" w:eastAsia="黑体"/>
          <w:b/>
          <w:bCs/>
          <w:sz w:val="28"/>
        </w:rPr>
      </w:pPr>
    </w:p>
    <w:p>
      <w:pPr>
        <w:rPr>
          <w:rFonts w:eastAsia="黑体"/>
          <w:b/>
          <w:bCs/>
          <w:sz w:val="28"/>
        </w:rPr>
      </w:pP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3</w:t>
      </w:r>
    </w:p>
    <w:p>
      <w:pPr>
        <w:rPr>
          <w:sz w:val="24"/>
          <w:szCs w:val="24"/>
        </w:rPr>
      </w:pPr>
      <w:r>
        <w:rPr>
          <w:rFonts w:hint="eastAsia" w:ascii="宋体" w:hAnsi="宋体"/>
        </w:rPr>
        <w:t>项目名称：</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p>
    <w:p>
      <w:pPr>
        <w:rPr>
          <w:rFonts w:hint="eastAsia"/>
          <w:sz w:val="24"/>
          <w:szCs w:val="24"/>
        </w:rPr>
      </w:pPr>
    </w:p>
    <w:p>
      <w:pPr>
        <w:pStyle w:val="12"/>
        <w:spacing w:line="360" w:lineRule="auto"/>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sz w:val="24"/>
          <w:szCs w:val="24"/>
          <w:u w:val="single"/>
        </w:rPr>
        <w:t>中国重汽集团</w:t>
      </w:r>
      <w:r>
        <w:rPr>
          <w:rFonts w:hint="eastAsia"/>
          <w:sz w:val="24"/>
          <w:szCs w:val="24"/>
          <w:u w:val="single"/>
          <w:lang w:val="en-US" w:eastAsia="zh-CN"/>
        </w:rPr>
        <w:t>泰安五岳专用汽车有限公司</w:t>
      </w:r>
      <w:r>
        <w:rPr>
          <w:rFonts w:hint="eastAsia" w:ascii="宋体" w:hAnsi="宋体"/>
          <w:u w:val="single"/>
        </w:rPr>
        <w:t>：</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 xml:space="preserve">为我公司参加贵方组织的 </w:t>
      </w:r>
      <w:r>
        <w:rPr>
          <w:rFonts w:hint="eastAsia" w:ascii="宋体" w:hAnsi="宋体"/>
          <w:u w:val="single"/>
        </w:rPr>
        <w:t xml:space="preserve">《                                项目》 </w:t>
      </w:r>
      <w:r>
        <w:rPr>
          <w:rFonts w:hint="eastAsia" w:cs="宋体"/>
          <w:kern w:val="0"/>
          <w:szCs w:val="21"/>
          <w:u w:val="single"/>
        </w:rPr>
        <w:t xml:space="preserve">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授权代表无转委托权，特此委托。</w:t>
      </w:r>
    </w:p>
    <w:p>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rPr>
          <w:rFonts w:ascii="宋体"/>
          <w:kern w:val="0"/>
          <w:szCs w:val="21"/>
        </w:rPr>
      </w:pPr>
    </w:p>
    <w:p>
      <w:pPr>
        <w:rPr>
          <w:rFonts w:eastAsia="黑体"/>
          <w:b/>
          <w:bCs/>
          <w:sz w:val="28"/>
        </w:rPr>
      </w:pPr>
      <w:r>
        <w:rPr>
          <w:rFonts w:hint="eastAsia" w:ascii="宋体" w:hAnsi="宋体"/>
          <w:b/>
          <w:kern w:val="0"/>
          <w:szCs w:val="21"/>
        </w:rPr>
        <w:t>附法人代表及被授权人（授权代表）有效的身份证正反两面</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rPr>
          <w:rFonts w:hint="eastAsia"/>
        </w:rPr>
      </w:pPr>
    </w:p>
    <w:p>
      <w:pPr>
        <w:pStyle w:val="10"/>
        <w:rPr>
          <w:rFonts w:hint="eastAsia"/>
        </w:rPr>
      </w:pPr>
    </w:p>
    <w:p>
      <w:pPr>
        <w:pStyle w:val="10"/>
        <w:rPr>
          <w:rFonts w:hint="eastAsia"/>
        </w:rPr>
      </w:pPr>
    </w:p>
    <w:p>
      <w:pPr>
        <w:pStyle w:val="10"/>
        <w:rPr>
          <w:rFonts w:hint="eastAsia"/>
        </w:rPr>
      </w:pP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4</w:t>
      </w:r>
    </w:p>
    <w:p>
      <w:pPr>
        <w:rPr>
          <w:rFonts w:hint="eastAsia"/>
          <w:u w:val="single"/>
        </w:rPr>
      </w:pPr>
      <w:r>
        <w:rPr>
          <w:rFonts w:hint="eastAsia" w:ascii="宋体" w:hAnsi="宋体"/>
        </w:rPr>
        <w:t>项目名称：</w:t>
      </w:r>
      <w:r>
        <w:rPr>
          <w:rFonts w:hint="eastAsia" w:ascii="宋体" w:hAnsi="宋体" w:eastAsia="宋体"/>
          <w:u w:val="single"/>
        </w:rPr>
        <w:t xml:space="preserve"> </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r>
        <w:rPr>
          <w:rFonts w:hint="eastAsia" w:ascii="宋体" w:hAnsi="宋体" w:eastAsia="宋体"/>
          <w:u w:val="single"/>
        </w:rPr>
        <w:t xml:space="preserve"> </w:t>
      </w:r>
    </w:p>
    <w:p>
      <w:pPr>
        <w:rPr>
          <w:rFonts w:ascii="宋体" w:hAnsi="宋体"/>
        </w:rPr>
      </w:pP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rPr>
                <w:szCs w:val="21"/>
              </w:rPr>
            </w:pPr>
            <w:r>
              <w:rPr>
                <w:rFonts w:hint="eastAsia"/>
                <w:szCs w:val="21"/>
              </w:rPr>
              <w:t>序号</w:t>
            </w:r>
          </w:p>
        </w:tc>
        <w:tc>
          <w:tcPr>
            <w:tcW w:w="6520" w:type="dxa"/>
            <w:noWrap w:val="0"/>
            <w:vAlign w:val="center"/>
          </w:tcPr>
          <w:p>
            <w:pPr>
              <w:jc w:val="center"/>
              <w:rPr>
                <w:szCs w:val="21"/>
              </w:rPr>
            </w:pPr>
            <w:r>
              <w:rPr>
                <w:rFonts w:hint="eastAsia"/>
                <w:szCs w:val="21"/>
              </w:rPr>
              <w:t>主要内容</w:t>
            </w:r>
          </w:p>
        </w:tc>
        <w:tc>
          <w:tcPr>
            <w:tcW w:w="1276" w:type="dxa"/>
            <w:noWrap w:val="0"/>
            <w:vAlign w:val="center"/>
          </w:tcPr>
          <w:p>
            <w:pPr>
              <w:jc w:val="center"/>
              <w:rPr>
                <w:szCs w:val="21"/>
              </w:rPr>
            </w:pPr>
            <w:r>
              <w:rPr>
                <w:rFonts w:hint="eastAsia"/>
                <w:szCs w:val="21"/>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pPr>
              <w:jc w:val="center"/>
            </w:pPr>
          </w:p>
        </w:tc>
        <w:tc>
          <w:tcPr>
            <w:tcW w:w="6520" w:type="dxa"/>
            <w:noWrap w:val="0"/>
            <w:vAlign w:val="center"/>
          </w:tcPr>
          <w:p>
            <w:pPr>
              <w:jc w:val="center"/>
            </w:pPr>
          </w:p>
        </w:tc>
        <w:tc>
          <w:tcPr>
            <w:tcW w:w="1276" w:type="dxa"/>
            <w:noWrap w:val="0"/>
            <w:vAlign w:val="center"/>
          </w:tcPr>
          <w:p>
            <w:pPr>
              <w:jc w:val="center"/>
            </w:pPr>
          </w:p>
        </w:tc>
      </w:tr>
    </w:tbl>
    <w:p>
      <w:pPr>
        <w:rPr>
          <w:rFonts w:ascii="宋体" w:hAnsi="宋体"/>
          <w:sz w:val="24"/>
          <w:szCs w:val="24"/>
        </w:rPr>
      </w:pPr>
    </w:p>
    <w:p>
      <w:pPr>
        <w:rPr>
          <w:rFonts w:ascii="宋体" w:hAnsi="宋体"/>
          <w:szCs w:val="21"/>
        </w:rPr>
      </w:pPr>
      <w:r>
        <w:rPr>
          <w:rFonts w:hint="eastAsia" w:ascii="宋体" w:hAnsi="宋体"/>
          <w:szCs w:val="21"/>
        </w:rPr>
        <w:t>投标人名称（盖章）：              法定代表人或授权代表签字：</w:t>
      </w:r>
    </w:p>
    <w:p>
      <w:pPr>
        <w:rPr>
          <w:rFonts w:ascii="宋体" w:hAnsi="宋体"/>
          <w:sz w:val="24"/>
        </w:rPr>
      </w:pPr>
    </w:p>
    <w:p>
      <w:pPr>
        <w:rPr>
          <w:rFonts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pPr>
        <w:ind w:firstLine="480"/>
        <w:rPr>
          <w:rFonts w:hint="eastAsia" w:ascii="宋体" w:hAnsi="宋体"/>
          <w:szCs w:val="21"/>
        </w:rPr>
      </w:pPr>
      <w:r>
        <w:rPr>
          <w:rFonts w:hint="eastAsia" w:ascii="宋体" w:hAnsi="宋体"/>
          <w:szCs w:val="21"/>
        </w:rPr>
        <w:t>2．“索引”一栏填写该主要内容对应于投标文件的“条款号/页号”。</w:t>
      </w:r>
    </w:p>
    <w:p>
      <w:pPr>
        <w:rPr>
          <w:rFonts w:eastAsia="黑体"/>
          <w:b/>
          <w:bCs/>
          <w:sz w:val="28"/>
        </w:rPr>
      </w:pP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5</w:t>
      </w:r>
    </w:p>
    <w:p>
      <w:pPr>
        <w:ind w:right="280"/>
        <w:jc w:val="left"/>
        <w:rPr>
          <w:rFonts w:hint="eastAsia" w:ascii="宋体" w:hAnsi="宋体"/>
          <w:b/>
          <w:bCs/>
          <w:sz w:val="48"/>
          <w:szCs w:val="48"/>
          <w:u w:val="single"/>
        </w:rPr>
      </w:pPr>
      <w:r>
        <w:rPr>
          <w:rFonts w:hint="eastAsia" w:ascii="宋体" w:hAnsi="宋体"/>
        </w:rPr>
        <w:t>项目名称：</w:t>
      </w:r>
      <w:r>
        <w:rPr>
          <w:rFonts w:ascii="宋体" w:hAnsi="宋体"/>
          <w:u w:val="single"/>
        </w:rPr>
        <w:t xml:space="preserve"> </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r>
        <w:rPr>
          <w:u w:val="single"/>
        </w:rPr>
        <w:t xml:space="preserve"> </w:t>
      </w:r>
    </w:p>
    <w:p>
      <w:pPr>
        <w:rPr>
          <w:rFonts w:ascii="宋体" w:hAnsi="宋体"/>
          <w:szCs w:val="21"/>
        </w:rPr>
      </w:pPr>
      <w:r>
        <w:rPr>
          <w:rFonts w:hint="eastAsia" w:ascii="宋体" w:hAnsi="宋体"/>
          <w:szCs w:val="21"/>
        </w:rPr>
        <w:t>日期：  年   月   日</w:t>
      </w:r>
    </w:p>
    <w:p>
      <w:pPr>
        <w:jc w:val="center"/>
        <w:rPr>
          <w:rFonts w:hint="eastAsia" w:ascii="黑体" w:eastAsia="黑体"/>
          <w:sz w:val="30"/>
        </w:rPr>
      </w:pPr>
    </w:p>
    <w:p>
      <w:pPr>
        <w:jc w:val="center"/>
        <w:rPr>
          <w:rFonts w:ascii="黑体" w:eastAsia="黑体"/>
          <w:sz w:val="30"/>
        </w:rPr>
      </w:pPr>
      <w:r>
        <w:rPr>
          <w:rFonts w:hint="eastAsia" w:ascii="黑体" w:eastAsia="黑体"/>
          <w:sz w:val="30"/>
        </w:rPr>
        <w:t>开标一览表</w:t>
      </w:r>
    </w:p>
    <w:tbl>
      <w:tblPr>
        <w:tblStyle w:val="19"/>
        <w:tblW w:w="5000" w:type="pct"/>
        <w:tblInd w:w="0" w:type="dxa"/>
        <w:tblLayout w:type="autofit"/>
        <w:tblCellMar>
          <w:top w:w="0" w:type="dxa"/>
          <w:left w:w="108" w:type="dxa"/>
          <w:bottom w:w="0" w:type="dxa"/>
          <w:right w:w="108" w:type="dxa"/>
        </w:tblCellMar>
      </w:tblPr>
      <w:tblGrid>
        <w:gridCol w:w="776"/>
        <w:gridCol w:w="2966"/>
        <w:gridCol w:w="1124"/>
        <w:gridCol w:w="1611"/>
        <w:gridCol w:w="1401"/>
        <w:gridCol w:w="1408"/>
      </w:tblGrid>
      <w:tr>
        <w:tblPrEx>
          <w:tblCellMar>
            <w:top w:w="0" w:type="dxa"/>
            <w:left w:w="108" w:type="dxa"/>
            <w:bottom w:w="0" w:type="dxa"/>
            <w:right w:w="108" w:type="dxa"/>
          </w:tblCellMar>
        </w:tblPrEx>
        <w:trPr>
          <w:trHeight w:val="151" w:hRule="atLeast"/>
        </w:trPr>
        <w:tc>
          <w:tcPr>
            <w:tcW w:w="417" w:type="pct"/>
            <w:vMerge w:val="restart"/>
            <w:tcBorders>
              <w:top w:val="single" w:color="auto" w:sz="4" w:space="0"/>
              <w:left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序号</w:t>
            </w:r>
          </w:p>
        </w:tc>
        <w:tc>
          <w:tcPr>
            <w:tcW w:w="2202" w:type="pct"/>
            <w:gridSpan w:val="2"/>
            <w:vMerge w:val="restart"/>
            <w:tcBorders>
              <w:top w:val="single" w:color="auto" w:sz="4" w:space="0"/>
              <w:left w:val="nil"/>
              <w:right w:val="single" w:color="auto" w:sz="4" w:space="0"/>
            </w:tcBorders>
            <w:noWrap w:val="0"/>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单位</w:t>
            </w:r>
          </w:p>
        </w:tc>
        <w:tc>
          <w:tcPr>
            <w:tcW w:w="2379" w:type="pct"/>
            <w:gridSpan w:val="3"/>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费用（元）</w:t>
            </w:r>
          </w:p>
        </w:tc>
      </w:tr>
      <w:tr>
        <w:tblPrEx>
          <w:tblCellMar>
            <w:top w:w="0" w:type="dxa"/>
            <w:left w:w="108" w:type="dxa"/>
            <w:bottom w:w="0" w:type="dxa"/>
            <w:right w:w="108" w:type="dxa"/>
          </w:tblCellMar>
        </w:tblPrEx>
        <w:trPr>
          <w:trHeight w:val="151" w:hRule="atLeast"/>
        </w:trPr>
        <w:tc>
          <w:tcPr>
            <w:tcW w:w="417" w:type="pct"/>
            <w:vMerge w:val="continue"/>
            <w:tcBorders>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8"/>
                <w:szCs w:val="28"/>
                <w:shd w:val="clear" w:color="auto" w:fill="FFFFFF"/>
                <w:lang w:bidi="ar"/>
              </w:rPr>
            </w:pPr>
          </w:p>
        </w:tc>
        <w:tc>
          <w:tcPr>
            <w:tcW w:w="2202" w:type="pct"/>
            <w:gridSpan w:val="2"/>
            <w:vMerge w:val="continue"/>
            <w:tcBorders>
              <w:left w:val="nil"/>
              <w:bottom w:val="single" w:color="auto" w:sz="4" w:space="0"/>
              <w:right w:val="single" w:color="auto" w:sz="4" w:space="0"/>
            </w:tcBorders>
            <w:noWrap w:val="0"/>
            <w:vAlign w:val="center"/>
          </w:tcPr>
          <w:p>
            <w:pPr>
              <w:widowControl/>
              <w:jc w:val="center"/>
              <w:rPr>
                <w:rFonts w:ascii="仿宋_GB2312" w:hAnsi="仿宋_GB2312" w:eastAsia="仿宋_GB2312" w:cs="仿宋_GB2312"/>
                <w:kern w:val="0"/>
                <w:sz w:val="28"/>
                <w:szCs w:val="28"/>
                <w:shd w:val="clear" w:color="auto" w:fill="FFFFFF"/>
                <w:lang w:bidi="ar"/>
              </w:rPr>
            </w:pPr>
          </w:p>
        </w:tc>
        <w:tc>
          <w:tcPr>
            <w:tcW w:w="867"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含税</w:t>
            </w:r>
          </w:p>
        </w:tc>
        <w:tc>
          <w:tcPr>
            <w:tcW w:w="754"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不含税</w:t>
            </w:r>
          </w:p>
        </w:tc>
        <w:tc>
          <w:tcPr>
            <w:tcW w:w="758"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税率</w:t>
            </w:r>
          </w:p>
        </w:tc>
      </w:tr>
      <w:tr>
        <w:tblPrEx>
          <w:tblCellMar>
            <w:top w:w="0" w:type="dxa"/>
            <w:left w:w="108" w:type="dxa"/>
            <w:bottom w:w="0" w:type="dxa"/>
            <w:right w:w="108" w:type="dxa"/>
          </w:tblCellMar>
        </w:tblPrEx>
        <w:trPr>
          <w:trHeight w:val="510" w:hRule="atLeast"/>
        </w:trPr>
        <w:tc>
          <w:tcPr>
            <w:tcW w:w="417" w:type="pc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1</w:t>
            </w:r>
          </w:p>
        </w:tc>
        <w:tc>
          <w:tcPr>
            <w:tcW w:w="2202" w:type="pct"/>
            <w:gridSpan w:val="2"/>
            <w:tcBorders>
              <w:top w:val="single" w:color="auto" w:sz="4" w:space="0"/>
              <w:left w:val="single" w:color="auto" w:sz="4" w:space="0"/>
              <w:bottom w:val="single" w:color="auto" w:sz="4" w:space="0"/>
              <w:right w:val="single" w:color="auto" w:sz="4" w:space="0"/>
            </w:tcBorders>
            <w:noWrap w:val="0"/>
            <w:vAlign w:val="center"/>
          </w:tcPr>
          <w:p>
            <w:pPr>
              <w:ind w:right="280"/>
              <w:jc w:val="center"/>
              <w:rPr>
                <w:rFonts w:hint="default" w:ascii="宋体" w:hAnsi="宋体" w:eastAsia="宋体"/>
                <w:lang w:val="en-US" w:eastAsia="zh-CN"/>
              </w:rPr>
            </w:pPr>
            <w:r>
              <w:rPr>
                <w:rFonts w:hint="eastAsia" w:ascii="宋体" w:hAnsi="宋体" w:eastAsia="宋体"/>
                <w:lang w:val="en-US" w:eastAsia="zh-CN"/>
              </w:rPr>
              <w:t>建筑消防设施维护保养</w:t>
            </w:r>
          </w:p>
        </w:tc>
        <w:tc>
          <w:tcPr>
            <w:tcW w:w="867"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4"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8" w:type="pct"/>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r>
      <w:tr>
        <w:tblPrEx>
          <w:tblCellMar>
            <w:top w:w="0" w:type="dxa"/>
            <w:left w:w="108" w:type="dxa"/>
            <w:bottom w:w="0" w:type="dxa"/>
            <w:right w:w="108" w:type="dxa"/>
          </w:tblCellMar>
        </w:tblPrEx>
        <w:trPr>
          <w:trHeight w:val="510" w:hRule="atLeast"/>
        </w:trPr>
        <w:tc>
          <w:tcPr>
            <w:tcW w:w="41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2</w:t>
            </w:r>
          </w:p>
        </w:tc>
        <w:tc>
          <w:tcPr>
            <w:tcW w:w="1597" w:type="pct"/>
            <w:vMerge w:val="restart"/>
            <w:tcBorders>
              <w:top w:val="single" w:color="auto" w:sz="4" w:space="0"/>
              <w:left w:val="single" w:color="auto" w:sz="4" w:space="0"/>
              <w:right w:val="single" w:color="auto" w:sz="4" w:space="0"/>
            </w:tcBorders>
            <w:noWrap w:val="0"/>
            <w:vAlign w:val="center"/>
          </w:tcPr>
          <w:p>
            <w:pPr>
              <w:ind w:right="280"/>
              <w:jc w:val="center"/>
              <w:rPr>
                <w:rFonts w:hint="eastAsia" w:ascii="宋体" w:hAnsi="宋体" w:eastAsia="宋体"/>
              </w:rPr>
            </w:pPr>
            <w:r>
              <w:rPr>
                <w:rFonts w:hint="eastAsia" w:ascii="宋体" w:hAnsi="宋体" w:eastAsia="宋体"/>
                <w:lang w:val="en-US" w:eastAsia="zh-CN"/>
              </w:rPr>
              <w:t>干粉灭火器维修充粉</w:t>
            </w:r>
          </w:p>
        </w:tc>
        <w:tc>
          <w:tcPr>
            <w:tcW w:w="604" w:type="pct"/>
            <w:tcBorders>
              <w:top w:val="single" w:color="auto" w:sz="4" w:space="0"/>
              <w:left w:val="single" w:color="auto" w:sz="4" w:space="0"/>
              <w:right w:val="single" w:color="auto" w:sz="4" w:space="0"/>
            </w:tcBorders>
            <w:noWrap w:val="0"/>
            <w:vAlign w:val="center"/>
          </w:tcPr>
          <w:p>
            <w:pPr>
              <w:ind w:right="280"/>
              <w:jc w:val="center"/>
              <w:rPr>
                <w:rFonts w:hint="default" w:ascii="宋体" w:hAnsi="宋体" w:eastAsia="宋体"/>
                <w:lang w:val="en-US" w:eastAsia="zh-CN"/>
              </w:rPr>
            </w:pPr>
            <w:r>
              <w:rPr>
                <w:rFonts w:hint="eastAsia" w:ascii="宋体" w:hAnsi="宋体" w:eastAsia="宋体"/>
                <w:lang w:val="en-US" w:eastAsia="zh-CN"/>
              </w:rPr>
              <w:t>4Kg</w:t>
            </w:r>
          </w:p>
        </w:tc>
        <w:tc>
          <w:tcPr>
            <w:tcW w:w="867"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4"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8"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r>
      <w:tr>
        <w:tblPrEx>
          <w:tblCellMar>
            <w:top w:w="0" w:type="dxa"/>
            <w:left w:w="108" w:type="dxa"/>
            <w:bottom w:w="0" w:type="dxa"/>
            <w:right w:w="108" w:type="dxa"/>
          </w:tblCellMar>
        </w:tblPrEx>
        <w:trPr>
          <w:trHeight w:val="510" w:hRule="atLeast"/>
        </w:trPr>
        <w:tc>
          <w:tcPr>
            <w:tcW w:w="41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3</w:t>
            </w:r>
          </w:p>
        </w:tc>
        <w:tc>
          <w:tcPr>
            <w:tcW w:w="1597" w:type="pct"/>
            <w:vMerge w:val="continue"/>
            <w:tcBorders>
              <w:left w:val="single" w:color="auto" w:sz="4" w:space="0"/>
              <w:bottom w:val="single" w:color="auto" w:sz="4" w:space="0"/>
              <w:right w:val="single" w:color="auto" w:sz="4" w:space="0"/>
            </w:tcBorders>
            <w:noWrap w:val="0"/>
            <w:vAlign w:val="center"/>
          </w:tcPr>
          <w:p>
            <w:pPr>
              <w:ind w:right="280"/>
              <w:jc w:val="left"/>
              <w:rPr>
                <w:rFonts w:hint="eastAsia" w:ascii="宋体" w:hAnsi="宋体" w:eastAsia="宋体"/>
              </w:rPr>
            </w:pPr>
          </w:p>
        </w:tc>
        <w:tc>
          <w:tcPr>
            <w:tcW w:w="604" w:type="pct"/>
            <w:tcBorders>
              <w:left w:val="single" w:color="auto" w:sz="4" w:space="0"/>
              <w:bottom w:val="single" w:color="auto" w:sz="4" w:space="0"/>
              <w:right w:val="single" w:color="auto" w:sz="4" w:space="0"/>
            </w:tcBorders>
            <w:noWrap w:val="0"/>
            <w:vAlign w:val="center"/>
          </w:tcPr>
          <w:p>
            <w:pPr>
              <w:ind w:right="280"/>
              <w:jc w:val="center"/>
              <w:rPr>
                <w:rFonts w:hint="default" w:ascii="宋体" w:hAnsi="宋体" w:eastAsia="宋体"/>
                <w:lang w:val="en-US" w:eastAsia="zh-CN"/>
              </w:rPr>
            </w:pPr>
            <w:r>
              <w:rPr>
                <w:rFonts w:hint="eastAsia" w:ascii="宋体" w:hAnsi="宋体" w:eastAsia="宋体"/>
                <w:lang w:val="en-US" w:eastAsia="zh-CN"/>
              </w:rPr>
              <w:t>8Kg</w:t>
            </w:r>
          </w:p>
        </w:tc>
        <w:tc>
          <w:tcPr>
            <w:tcW w:w="867"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4"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8"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r>
      <w:tr>
        <w:tblPrEx>
          <w:tblCellMar>
            <w:top w:w="0" w:type="dxa"/>
            <w:left w:w="108" w:type="dxa"/>
            <w:bottom w:w="0" w:type="dxa"/>
            <w:right w:w="108" w:type="dxa"/>
          </w:tblCellMar>
        </w:tblPrEx>
        <w:trPr>
          <w:trHeight w:val="510" w:hRule="atLeast"/>
        </w:trPr>
        <w:tc>
          <w:tcPr>
            <w:tcW w:w="41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4</w:t>
            </w:r>
          </w:p>
        </w:tc>
        <w:tc>
          <w:tcPr>
            <w:tcW w:w="2202" w:type="pct"/>
            <w:gridSpan w:val="2"/>
            <w:tcBorders>
              <w:top w:val="single" w:color="auto" w:sz="4" w:space="0"/>
              <w:left w:val="single" w:color="auto" w:sz="4" w:space="0"/>
              <w:bottom w:val="single" w:color="auto" w:sz="4" w:space="0"/>
              <w:right w:val="single" w:color="auto" w:sz="4" w:space="0"/>
            </w:tcBorders>
            <w:noWrap w:val="0"/>
            <w:vAlign w:val="center"/>
          </w:tcPr>
          <w:p>
            <w:pPr>
              <w:ind w:right="280"/>
              <w:jc w:val="center"/>
              <w:rPr>
                <w:rFonts w:hint="default" w:ascii="宋体" w:hAnsi="宋体" w:eastAsia="宋体"/>
                <w:lang w:val="en-US"/>
              </w:rPr>
            </w:pPr>
            <w:r>
              <w:rPr>
                <w:rFonts w:hint="eastAsia" w:ascii="宋体" w:hAnsi="宋体" w:eastAsia="宋体"/>
                <w:lang w:val="en-US" w:eastAsia="zh-CN"/>
              </w:rPr>
              <w:t>正压式空气呼吸器检验</w:t>
            </w:r>
            <w:r>
              <w:rPr>
                <w:rFonts w:hint="eastAsia" w:ascii="Times New Roman" w:hAnsi="Times New Roman" w:eastAsia="宋体" w:cs="Times New Roman"/>
                <w:kern w:val="2"/>
                <w:sz w:val="21"/>
                <w:lang w:val="en-US" w:eastAsia="zh-CN" w:bidi="ar-SA"/>
              </w:rPr>
              <w:t>（型号：G-F-20）</w:t>
            </w:r>
          </w:p>
        </w:tc>
        <w:tc>
          <w:tcPr>
            <w:tcW w:w="867"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4"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c>
          <w:tcPr>
            <w:tcW w:w="758" w:type="pct"/>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8"/>
                <w:szCs w:val="28"/>
                <w:shd w:val="clear" w:color="auto" w:fill="FFFFFF"/>
                <w:lang w:bidi="ar"/>
              </w:rPr>
            </w:pPr>
          </w:p>
        </w:tc>
      </w:tr>
    </w:tbl>
    <w:p>
      <w:pPr>
        <w:rPr>
          <w:rFonts w:hint="eastAsia"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宋体" w:hAnsi="宋体"/>
          <w:sz w:val="24"/>
        </w:rPr>
      </w:pPr>
      <w:r>
        <w:rPr>
          <w:rFonts w:hint="eastAsia" w:ascii="仿宋_GB2312" w:hAnsi="宋体" w:eastAsia="仿宋_GB2312"/>
          <w:sz w:val="24"/>
        </w:rPr>
        <w:t xml:space="preserve">投标人名称（盖章）：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法定代表人或授权代表签字：</w:t>
      </w:r>
    </w:p>
    <w:p>
      <w:pPr>
        <w:rPr>
          <w:rFonts w:ascii="宋体" w:hAnsi="宋体"/>
          <w:b/>
          <w:sz w:val="24"/>
        </w:rPr>
      </w:pPr>
    </w:p>
    <w:p>
      <w:pPr>
        <w:rPr>
          <w:rFonts w:ascii="宋体" w:hAnsi="宋体"/>
          <w:b/>
          <w:sz w:val="24"/>
        </w:rPr>
      </w:pPr>
    </w:p>
    <w:p>
      <w:pPr>
        <w:pStyle w:val="10"/>
        <w:rPr>
          <w:rFonts w:hint="eastAsia"/>
        </w:rPr>
      </w:pPr>
    </w:p>
    <w:p>
      <w:pPr>
        <w:rPr>
          <w:rFonts w:ascii="宋体" w:hAnsi="宋体"/>
          <w:b/>
          <w:sz w:val="24"/>
        </w:rPr>
      </w:pPr>
    </w:p>
    <w:p>
      <w:pPr>
        <w:rPr>
          <w:rFonts w:ascii="宋体" w:hAnsi="宋体"/>
          <w:b/>
          <w:sz w:val="24"/>
        </w:rPr>
      </w:pPr>
    </w:p>
    <w:p>
      <w:pPr>
        <w:rPr>
          <w:rFonts w:hint="eastAsia" w:ascii="宋体" w:hAnsi="宋体"/>
          <w:szCs w:val="21"/>
        </w:rPr>
      </w:pPr>
      <w:r>
        <w:rPr>
          <w:rFonts w:hint="eastAsia" w:ascii="宋体" w:hAnsi="宋体"/>
          <w:b/>
          <w:sz w:val="24"/>
        </w:rPr>
        <w:t>注：</w:t>
      </w:r>
      <w:r>
        <w:rPr>
          <w:rFonts w:hint="eastAsia" w:ascii="宋体" w:hAnsi="宋体"/>
          <w:sz w:val="24"/>
        </w:rPr>
        <w:t>1</w:t>
      </w:r>
      <w:r>
        <w:rPr>
          <w:rFonts w:hint="eastAsia" w:ascii="宋体" w:hAnsi="宋体"/>
          <w:szCs w:val="21"/>
        </w:rPr>
        <w:t>.投标人对报价若有说明，必须在开标一览表显著处注明，只有注明的报价和优惠才会在评标时予以考虑。</w:t>
      </w:r>
    </w:p>
    <w:p>
      <w:pPr>
        <w:ind w:firstLine="420" w:firstLineChars="200"/>
        <w:rPr>
          <w:rFonts w:ascii="宋体" w:hAnsi="宋体"/>
          <w:szCs w:val="21"/>
        </w:rPr>
      </w:pPr>
      <w:r>
        <w:rPr>
          <w:rFonts w:hint="eastAsia" w:ascii="宋体" w:hAnsi="宋体"/>
          <w:szCs w:val="21"/>
        </w:rPr>
        <w:t>2.本表用于开标宣读用，请单独封存。</w:t>
      </w: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6</w:t>
      </w:r>
    </w:p>
    <w:p>
      <w:pPr>
        <w:ind w:right="280"/>
        <w:jc w:val="left"/>
        <w:rPr>
          <w:rFonts w:hint="eastAsia" w:ascii="宋体" w:hAnsi="宋体"/>
          <w:b/>
          <w:bCs/>
          <w:sz w:val="48"/>
          <w:szCs w:val="48"/>
          <w:u w:val="single"/>
        </w:rPr>
      </w:pPr>
      <w:r>
        <w:rPr>
          <w:rFonts w:hint="eastAsia" w:ascii="宋体" w:hAnsi="宋体"/>
        </w:rPr>
        <w:t>项目名称：</w:t>
      </w:r>
      <w:r>
        <w:rPr>
          <w:rFonts w:ascii="宋体" w:hAnsi="宋体"/>
          <w:u w:val="single"/>
        </w:rPr>
        <w:t xml:space="preserve"> </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r>
        <w:rPr>
          <w:u w:val="single"/>
        </w:rPr>
        <w:t xml:space="preserve"> </w:t>
      </w:r>
    </w:p>
    <w:p>
      <w:pPr>
        <w:rPr>
          <w:rFonts w:hint="eastAsia"/>
          <w:u w:val="single"/>
        </w:rPr>
      </w:pPr>
    </w:p>
    <w:p>
      <w:pPr>
        <w:rPr>
          <w:rFonts w:hint="eastAsia"/>
          <w:u w:val="single"/>
        </w:rPr>
      </w:pPr>
    </w:p>
    <w:p>
      <w:pPr>
        <w:rPr>
          <w:rFonts w:ascii="宋体" w:hAns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pPr>
              <w:jc w:val="center"/>
              <w:rPr>
                <w:rFonts w:ascii="宋体" w:hAnsi="宋体"/>
                <w:szCs w:val="21"/>
              </w:rPr>
            </w:pPr>
            <w:r>
              <w:rPr>
                <w:rFonts w:hint="eastAsia" w:ascii="宋体" w:hAnsi="宋体"/>
                <w:szCs w:val="21"/>
              </w:rPr>
              <w:t>序号</w:t>
            </w:r>
          </w:p>
        </w:tc>
        <w:tc>
          <w:tcPr>
            <w:tcW w:w="4140" w:type="dxa"/>
            <w:gridSpan w:val="2"/>
            <w:noWrap w:val="0"/>
            <w:vAlign w:val="center"/>
          </w:tcPr>
          <w:p>
            <w:pPr>
              <w:jc w:val="center"/>
              <w:rPr>
                <w:rFonts w:ascii="宋体" w:hAnsi="宋体"/>
                <w:szCs w:val="21"/>
              </w:rPr>
            </w:pPr>
            <w:r>
              <w:rPr>
                <w:rFonts w:hint="eastAsia" w:ascii="宋体" w:hAnsi="宋体"/>
                <w:szCs w:val="21"/>
              </w:rPr>
              <w:t>招标文件条款</w:t>
            </w:r>
          </w:p>
        </w:tc>
        <w:tc>
          <w:tcPr>
            <w:tcW w:w="3554" w:type="dxa"/>
            <w:vMerge w:val="restart"/>
            <w:noWrap w:val="0"/>
            <w:vAlign w:val="center"/>
          </w:tcPr>
          <w:p>
            <w:pPr>
              <w:jc w:val="center"/>
              <w:rPr>
                <w:rFonts w:ascii="宋体" w:hAnsi="宋体"/>
                <w:szCs w:val="21"/>
              </w:rPr>
            </w:pPr>
            <w:r>
              <w:rPr>
                <w:rFonts w:hint="eastAsia" w:ascii="宋体" w:hAnsi="宋体"/>
                <w:szCs w:val="21"/>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pPr>
              <w:rPr>
                <w:rFonts w:ascii="宋体" w:hAnsi="宋体"/>
                <w:szCs w:val="21"/>
              </w:rPr>
            </w:pPr>
          </w:p>
        </w:tc>
        <w:tc>
          <w:tcPr>
            <w:tcW w:w="1080" w:type="dxa"/>
            <w:noWrap w:val="0"/>
            <w:vAlign w:val="center"/>
          </w:tcPr>
          <w:p>
            <w:pPr>
              <w:jc w:val="center"/>
              <w:rPr>
                <w:rFonts w:ascii="宋体" w:hAnsi="宋体"/>
                <w:szCs w:val="21"/>
              </w:rPr>
            </w:pPr>
            <w:r>
              <w:rPr>
                <w:rFonts w:hint="eastAsia" w:ascii="宋体" w:hAnsi="宋体"/>
                <w:szCs w:val="21"/>
              </w:rPr>
              <w:t>条款号</w:t>
            </w:r>
          </w:p>
        </w:tc>
        <w:tc>
          <w:tcPr>
            <w:tcW w:w="3060" w:type="dxa"/>
            <w:noWrap w:val="0"/>
            <w:vAlign w:val="center"/>
          </w:tcPr>
          <w:p>
            <w:pPr>
              <w:jc w:val="center"/>
              <w:rPr>
                <w:rFonts w:ascii="宋体" w:hAnsi="宋体"/>
                <w:szCs w:val="21"/>
              </w:rPr>
            </w:pPr>
            <w:r>
              <w:rPr>
                <w:rFonts w:hint="eastAsia" w:ascii="宋体" w:hAnsi="宋体"/>
                <w:szCs w:val="21"/>
              </w:rPr>
              <w:t>条款要求</w:t>
            </w:r>
          </w:p>
        </w:tc>
        <w:tc>
          <w:tcPr>
            <w:tcW w:w="3554"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Cs w:val="21"/>
              </w:rPr>
            </w:pPr>
            <w:r>
              <w:rPr>
                <w:rFonts w:hint="eastAsia" w:ascii="宋体" w:hAnsi="宋体"/>
                <w:szCs w:val="21"/>
              </w:rPr>
              <w:t>1</w:t>
            </w:r>
          </w:p>
        </w:tc>
        <w:tc>
          <w:tcPr>
            <w:tcW w:w="1080" w:type="dxa"/>
            <w:noWrap w:val="0"/>
            <w:vAlign w:val="center"/>
          </w:tcPr>
          <w:p>
            <w:pPr>
              <w:rPr>
                <w:rFonts w:ascii="宋体" w:hAnsi="宋体"/>
                <w:szCs w:val="21"/>
              </w:rPr>
            </w:pPr>
          </w:p>
        </w:tc>
        <w:tc>
          <w:tcPr>
            <w:tcW w:w="3060" w:type="dxa"/>
            <w:noWrap w:val="0"/>
            <w:vAlign w:val="center"/>
          </w:tcPr>
          <w:p>
            <w:pPr>
              <w:rPr>
                <w:rFonts w:ascii="宋体" w:hAnsi="宋体"/>
                <w:szCs w:val="21"/>
              </w:rPr>
            </w:pPr>
          </w:p>
        </w:tc>
        <w:tc>
          <w:tcPr>
            <w:tcW w:w="3554"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2</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3</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4</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5</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6</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7</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8</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9</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pPr>
              <w:jc w:val="center"/>
              <w:rPr>
                <w:rFonts w:ascii="宋体" w:hAnsi="宋体"/>
                <w:sz w:val="24"/>
              </w:rPr>
            </w:pPr>
            <w:r>
              <w:rPr>
                <w:rFonts w:hint="eastAsia" w:ascii="宋体" w:hAnsi="宋体"/>
                <w:sz w:val="24"/>
              </w:rPr>
              <w:t>10</w:t>
            </w:r>
          </w:p>
        </w:tc>
        <w:tc>
          <w:tcPr>
            <w:tcW w:w="1080" w:type="dxa"/>
            <w:noWrap w:val="0"/>
            <w:vAlign w:val="center"/>
          </w:tcPr>
          <w:p>
            <w:pPr>
              <w:rPr>
                <w:rFonts w:ascii="宋体" w:hAnsi="宋体"/>
                <w:sz w:val="24"/>
              </w:rPr>
            </w:pPr>
          </w:p>
        </w:tc>
        <w:tc>
          <w:tcPr>
            <w:tcW w:w="3060" w:type="dxa"/>
            <w:noWrap w:val="0"/>
            <w:vAlign w:val="center"/>
          </w:tcPr>
          <w:p>
            <w:pPr>
              <w:rPr>
                <w:rFonts w:ascii="宋体" w:hAnsi="宋体"/>
                <w:sz w:val="24"/>
              </w:rPr>
            </w:pPr>
          </w:p>
        </w:tc>
        <w:tc>
          <w:tcPr>
            <w:tcW w:w="3554" w:type="dxa"/>
            <w:noWrap w:val="0"/>
            <w:vAlign w:val="center"/>
          </w:tcPr>
          <w:p>
            <w:pPr>
              <w:rPr>
                <w:rFonts w:ascii="宋体" w:hAnsi="宋体"/>
                <w:sz w:val="24"/>
              </w:rPr>
            </w:pPr>
          </w:p>
        </w:tc>
      </w:tr>
    </w:tbl>
    <w:p>
      <w:pPr>
        <w:rPr>
          <w:rFonts w:ascii="宋体" w:hAnsi="宋体"/>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hAnsi="宋体"/>
          <w:b/>
          <w:sz w:val="24"/>
          <w:szCs w:val="24"/>
        </w:rPr>
      </w:pPr>
      <w:r>
        <w:rPr>
          <w:rFonts w:hint="eastAsia" w:ascii="宋体" w:hAnsi="宋体"/>
          <w:b/>
          <w:szCs w:val="21"/>
        </w:rPr>
        <w:t>注：</w:t>
      </w:r>
      <w:r>
        <w:rPr>
          <w:rFonts w:hint="eastAsia" w:hAnsi="宋体"/>
        </w:rPr>
        <w:t>可做正偏离，但不允许有低于本招标文件相关要求的情况出现，否则视为</w:t>
      </w:r>
      <w:r>
        <w:rPr>
          <w:rFonts w:hint="eastAsia"/>
        </w:rPr>
        <w:t>主动放弃本项目投标；</w:t>
      </w:r>
      <w:r>
        <w:rPr>
          <w:rFonts w:hint="eastAsia" w:ascii="宋体" w:hAnsi="宋体"/>
          <w:szCs w:val="21"/>
        </w:rPr>
        <w:t>为避免歧义，无偏离也应要提报该表，并注明“无”字。如无该表则即使在其它部分已反映，将也被视为“无偏离”。</w:t>
      </w:r>
    </w:p>
    <w:p>
      <w:pPr>
        <w:ind w:firstLine="630" w:firstLineChars="300"/>
        <w:rPr>
          <w:rFonts w:hint="eastAsia" w:ascii="宋体" w:hAnsi="宋体"/>
          <w:szCs w:val="21"/>
        </w:rPr>
      </w:pPr>
    </w:p>
    <w:p>
      <w:pPr>
        <w:ind w:firstLine="630" w:firstLineChars="300"/>
        <w:rPr>
          <w:rFonts w:hint="eastAsia" w:ascii="宋体" w:hAnsi="宋体"/>
          <w:szCs w:val="21"/>
        </w:rPr>
      </w:pPr>
    </w:p>
    <w:p>
      <w:pPr>
        <w:ind w:firstLine="630" w:firstLineChars="300"/>
        <w:rPr>
          <w:rFonts w:hint="eastAsia" w:ascii="宋体" w:hAnsi="宋体"/>
          <w:szCs w:val="21"/>
        </w:rPr>
      </w:pP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7</w:t>
      </w:r>
    </w:p>
    <w:p>
      <w:pPr>
        <w:ind w:right="280"/>
        <w:jc w:val="left"/>
        <w:rPr>
          <w:rFonts w:hint="eastAsia" w:ascii="宋体" w:hAnsi="宋体"/>
          <w:b/>
          <w:bCs/>
          <w:sz w:val="48"/>
          <w:szCs w:val="48"/>
          <w:u w:val="single"/>
        </w:rPr>
      </w:pPr>
      <w:r>
        <w:rPr>
          <w:rFonts w:hint="eastAsia" w:ascii="宋体" w:hAnsi="宋体"/>
        </w:rPr>
        <w:t xml:space="preserve">项目名称： </w:t>
      </w:r>
      <w:r>
        <w:rPr>
          <w:rFonts w:ascii="宋体" w:hAnsi="宋体"/>
          <w:u w:val="single"/>
        </w:rPr>
        <w:t xml:space="preserve"> </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r>
        <w:rPr>
          <w:u w:val="single"/>
        </w:rPr>
        <w:t xml:space="preserve"> </w:t>
      </w:r>
    </w:p>
    <w:p>
      <w:pPr>
        <w:rPr>
          <w:rFonts w:ascii="宋体" w:hAnsi="宋体"/>
          <w:szCs w:val="21"/>
        </w:rPr>
      </w:pPr>
      <w:r>
        <w:rPr>
          <w:rFonts w:hint="eastAsia" w:ascii="宋体" w:hAnsi="宋体"/>
          <w:szCs w:val="21"/>
        </w:rPr>
        <w:t>日期：  年   月   日</w:t>
      </w:r>
    </w:p>
    <w:p>
      <w:pPr>
        <w:jc w:val="center"/>
        <w:rPr>
          <w:rFonts w:eastAsia="黑体"/>
          <w:b/>
          <w:bCs/>
          <w:sz w:val="28"/>
        </w:rPr>
      </w:pPr>
      <w:r>
        <w:rPr>
          <w:rFonts w:hint="eastAsia" w:eastAsia="黑体"/>
          <w:b/>
          <w:bCs/>
          <w:sz w:val="28"/>
        </w:rPr>
        <w:t>企业概况一览表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75"/>
        <w:gridCol w:w="1985"/>
        <w:gridCol w:w="992"/>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8" w:type="dxa"/>
            <w:noWrap w:val="0"/>
            <w:vAlign w:val="center"/>
          </w:tcPr>
          <w:p>
            <w:pPr>
              <w:jc w:val="center"/>
              <w:rPr>
                <w:rFonts w:ascii="宋体" w:hAnsi="宋体"/>
                <w:bCs/>
                <w:szCs w:val="21"/>
              </w:rPr>
            </w:pPr>
            <w:r>
              <w:rPr>
                <w:rFonts w:hint="eastAsia" w:ascii="宋体" w:hAnsi="宋体"/>
                <w:bCs/>
                <w:szCs w:val="21"/>
              </w:rPr>
              <w:t>企业名称</w:t>
            </w:r>
          </w:p>
        </w:tc>
        <w:tc>
          <w:tcPr>
            <w:tcW w:w="1275" w:type="dxa"/>
            <w:noWrap w:val="0"/>
            <w:vAlign w:val="center"/>
          </w:tcPr>
          <w:p>
            <w:pPr>
              <w:jc w:val="center"/>
              <w:rPr>
                <w:rFonts w:ascii="宋体" w:hAnsi="宋体"/>
                <w:b/>
                <w:bCs/>
                <w:szCs w:val="21"/>
              </w:rPr>
            </w:pPr>
          </w:p>
        </w:tc>
        <w:tc>
          <w:tcPr>
            <w:tcW w:w="1985" w:type="dxa"/>
            <w:noWrap w:val="0"/>
            <w:vAlign w:val="center"/>
          </w:tcPr>
          <w:p>
            <w:pPr>
              <w:jc w:val="center"/>
              <w:rPr>
                <w:rFonts w:ascii="宋体" w:hAnsi="宋体"/>
                <w:b/>
                <w:bCs/>
                <w:szCs w:val="21"/>
              </w:rPr>
            </w:pPr>
            <w:r>
              <w:rPr>
                <w:rFonts w:hint="eastAsia" w:ascii="宋体" w:hAnsi="宋体"/>
                <w:bCs/>
                <w:szCs w:val="21"/>
              </w:rPr>
              <w:t>成立时间</w:t>
            </w:r>
          </w:p>
        </w:tc>
        <w:tc>
          <w:tcPr>
            <w:tcW w:w="992" w:type="dxa"/>
            <w:noWrap w:val="0"/>
            <w:vAlign w:val="center"/>
          </w:tcPr>
          <w:p>
            <w:pPr>
              <w:jc w:val="center"/>
              <w:rPr>
                <w:rFonts w:ascii="宋体" w:hAnsi="宋体"/>
                <w:b/>
                <w:bCs/>
                <w:szCs w:val="21"/>
              </w:rPr>
            </w:pPr>
          </w:p>
        </w:tc>
        <w:tc>
          <w:tcPr>
            <w:tcW w:w="1985" w:type="dxa"/>
            <w:noWrap w:val="0"/>
            <w:vAlign w:val="center"/>
          </w:tcPr>
          <w:p>
            <w:pPr>
              <w:jc w:val="center"/>
              <w:rPr>
                <w:rFonts w:ascii="宋体" w:hAnsi="宋体"/>
                <w:b/>
                <w:bCs/>
                <w:szCs w:val="21"/>
              </w:rPr>
            </w:pPr>
            <w:r>
              <w:rPr>
                <w:rFonts w:hint="eastAsia" w:ascii="宋体" w:hAnsi="宋体"/>
                <w:bCs/>
                <w:szCs w:val="21"/>
              </w:rPr>
              <w:t>注册资本（万元）</w:t>
            </w:r>
          </w:p>
        </w:tc>
        <w:tc>
          <w:tcPr>
            <w:tcW w:w="1381" w:type="dxa"/>
            <w:noWrap w:val="0"/>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jc w:val="center"/>
              <w:rPr>
                <w:rFonts w:ascii="宋体" w:hAnsi="宋体"/>
                <w:b/>
                <w:bCs/>
                <w:szCs w:val="21"/>
              </w:rPr>
            </w:pPr>
            <w:r>
              <w:rPr>
                <w:rFonts w:hint="eastAsia" w:ascii="宋体" w:hAnsi="宋体"/>
                <w:bCs/>
                <w:szCs w:val="21"/>
              </w:rPr>
              <w:t>厂址</w:t>
            </w:r>
          </w:p>
        </w:tc>
        <w:tc>
          <w:tcPr>
            <w:tcW w:w="1275" w:type="dxa"/>
            <w:noWrap w:val="0"/>
            <w:vAlign w:val="center"/>
          </w:tcPr>
          <w:p>
            <w:pPr>
              <w:jc w:val="center"/>
              <w:rPr>
                <w:rFonts w:ascii="宋体" w:hAnsi="宋体"/>
                <w:b/>
                <w:bCs/>
                <w:szCs w:val="21"/>
              </w:rPr>
            </w:pPr>
          </w:p>
        </w:tc>
        <w:tc>
          <w:tcPr>
            <w:tcW w:w="1985" w:type="dxa"/>
            <w:noWrap w:val="0"/>
            <w:vAlign w:val="center"/>
          </w:tcPr>
          <w:p>
            <w:pPr>
              <w:jc w:val="center"/>
              <w:rPr>
                <w:rFonts w:ascii="宋体" w:hAnsi="宋体"/>
                <w:b/>
                <w:bCs/>
                <w:szCs w:val="21"/>
              </w:rPr>
            </w:pPr>
            <w:r>
              <w:rPr>
                <w:rFonts w:hint="eastAsia" w:ascii="宋体" w:hAnsi="宋体"/>
                <w:bCs/>
                <w:szCs w:val="21"/>
              </w:rPr>
              <w:t>场地面积（㎡）</w:t>
            </w:r>
          </w:p>
        </w:tc>
        <w:tc>
          <w:tcPr>
            <w:tcW w:w="992" w:type="dxa"/>
            <w:noWrap w:val="0"/>
            <w:vAlign w:val="center"/>
          </w:tcPr>
          <w:p>
            <w:pPr>
              <w:jc w:val="center"/>
              <w:rPr>
                <w:rFonts w:ascii="宋体" w:hAnsi="宋体"/>
                <w:b/>
                <w:bCs/>
                <w:szCs w:val="21"/>
              </w:rPr>
            </w:pPr>
          </w:p>
        </w:tc>
        <w:tc>
          <w:tcPr>
            <w:tcW w:w="1985" w:type="dxa"/>
            <w:noWrap w:val="0"/>
            <w:vAlign w:val="center"/>
          </w:tcPr>
          <w:p>
            <w:pPr>
              <w:jc w:val="center"/>
              <w:rPr>
                <w:rFonts w:ascii="宋体" w:hAnsi="宋体"/>
                <w:b/>
                <w:bCs/>
                <w:szCs w:val="21"/>
              </w:rPr>
            </w:pPr>
            <w:r>
              <w:rPr>
                <w:rFonts w:hint="eastAsia" w:ascii="宋体" w:hAnsi="宋体"/>
                <w:bCs/>
                <w:szCs w:val="21"/>
              </w:rPr>
              <w:t>在册员工人数（人）</w:t>
            </w:r>
          </w:p>
        </w:tc>
        <w:tc>
          <w:tcPr>
            <w:tcW w:w="1381" w:type="dxa"/>
            <w:noWrap w:val="0"/>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8" w:type="dxa"/>
            <w:noWrap w:val="0"/>
            <w:vAlign w:val="center"/>
          </w:tcPr>
          <w:p>
            <w:pPr>
              <w:jc w:val="center"/>
              <w:rPr>
                <w:rFonts w:ascii="宋体" w:hAnsi="宋体"/>
                <w:bCs/>
                <w:szCs w:val="21"/>
              </w:rPr>
            </w:pPr>
            <w:r>
              <w:rPr>
                <w:rFonts w:hint="eastAsia" w:ascii="宋体" w:hAnsi="宋体"/>
                <w:bCs/>
                <w:szCs w:val="21"/>
              </w:rPr>
              <w:t>企业所通过的体系认证情况</w:t>
            </w:r>
          </w:p>
        </w:tc>
        <w:tc>
          <w:tcPr>
            <w:tcW w:w="7618" w:type="dxa"/>
            <w:gridSpan w:val="5"/>
            <w:noWrap w:val="0"/>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668" w:type="dxa"/>
            <w:noWrap w:val="0"/>
            <w:vAlign w:val="center"/>
          </w:tcPr>
          <w:p>
            <w:pPr>
              <w:jc w:val="center"/>
              <w:rPr>
                <w:rFonts w:ascii="宋体" w:hAnsi="宋体"/>
                <w:bCs/>
                <w:szCs w:val="21"/>
              </w:rPr>
            </w:pPr>
            <w:r>
              <w:rPr>
                <w:rFonts w:hint="eastAsia" w:ascii="宋体" w:hAnsi="宋体"/>
                <w:bCs/>
                <w:szCs w:val="21"/>
              </w:rPr>
              <w:t>业务范围</w:t>
            </w:r>
          </w:p>
        </w:tc>
        <w:tc>
          <w:tcPr>
            <w:tcW w:w="7618" w:type="dxa"/>
            <w:gridSpan w:val="5"/>
            <w:noWrap w:val="0"/>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668" w:type="dxa"/>
            <w:noWrap w:val="0"/>
            <w:vAlign w:val="center"/>
          </w:tcPr>
          <w:p>
            <w:pPr>
              <w:jc w:val="center"/>
              <w:rPr>
                <w:rFonts w:ascii="宋体" w:hAnsi="宋体"/>
                <w:bCs/>
                <w:szCs w:val="21"/>
              </w:rPr>
            </w:pPr>
            <w:r>
              <w:rPr>
                <w:rFonts w:hint="eastAsia" w:ascii="宋体" w:hAnsi="宋体"/>
                <w:bCs/>
                <w:szCs w:val="21"/>
              </w:rPr>
              <w:t>本企业其它优势</w:t>
            </w:r>
          </w:p>
        </w:tc>
        <w:tc>
          <w:tcPr>
            <w:tcW w:w="7618" w:type="dxa"/>
            <w:gridSpan w:val="5"/>
            <w:noWrap w:val="0"/>
            <w:vAlign w:val="center"/>
          </w:tcPr>
          <w:p>
            <w:pPr>
              <w:jc w:val="center"/>
              <w:rPr>
                <w:rFonts w:ascii="宋体" w:hAnsi="宋体"/>
                <w:b/>
                <w:bCs/>
                <w:szCs w:val="21"/>
              </w:rPr>
            </w:pPr>
          </w:p>
        </w:tc>
      </w:tr>
    </w:tbl>
    <w:p>
      <w:pPr>
        <w:rPr>
          <w:rFonts w:eastAsia="黑体"/>
          <w:b/>
          <w:bCs/>
          <w:sz w:val="28"/>
        </w:rPr>
      </w:pPr>
    </w:p>
    <w:p>
      <w:pPr>
        <w:rPr>
          <w:rFonts w:eastAsia="黑体"/>
          <w:b/>
          <w:bCs/>
          <w:sz w:val="28"/>
        </w:rPr>
      </w:pPr>
    </w:p>
    <w:p>
      <w:pPr>
        <w:pStyle w:val="12"/>
        <w:spacing w:line="360" w:lineRule="auto"/>
        <w:ind w:firstLine="240" w:firstLineChars="100"/>
        <w:rPr>
          <w:rFonts w:ascii="仿宋_GB2312" w:hAnsi="宋体" w:eastAsia="仿宋_GB2312"/>
          <w:sz w:val="24"/>
        </w:rPr>
        <w:sectPr>
          <w:footerReference r:id="rId6" w:type="default"/>
          <w:pgSz w:w="11906" w:h="16838"/>
          <w:pgMar w:top="1418" w:right="1418" w:bottom="1134" w:left="1418" w:header="851" w:footer="992" w:gutter="0"/>
          <w:pgNumType w:start="1" w:chapStyle="1"/>
          <w:cols w:space="720" w:num="1"/>
          <w:docGrid w:type="lines" w:linePitch="312" w:charSpace="0"/>
        </w:sectPr>
      </w:pPr>
      <w:r>
        <w:rPr>
          <w:rFonts w:hint="eastAsia" w:ascii="仿宋_GB2312" w:hAnsi="宋体" w:eastAsia="仿宋_GB2312"/>
          <w:sz w:val="24"/>
        </w:rPr>
        <w:t>投标人名称（盖章）：              法定代表人或授权代表签字：</w:t>
      </w:r>
    </w:p>
    <w:p>
      <w:pPr>
        <w:rPr>
          <w:rFonts w:hint="eastAsia" w:eastAsia="黑体"/>
          <w:b/>
          <w:bCs/>
          <w:sz w:val="28"/>
          <w:lang w:eastAsia="zh-CN"/>
        </w:rPr>
      </w:pPr>
      <w:r>
        <w:rPr>
          <w:rFonts w:hint="eastAsia" w:eastAsia="黑体"/>
          <w:b/>
          <w:bCs/>
          <w:sz w:val="28"/>
        </w:rPr>
        <w:t>附件</w:t>
      </w:r>
      <w:r>
        <w:rPr>
          <w:rFonts w:hint="eastAsia" w:eastAsia="黑体"/>
          <w:b/>
          <w:bCs/>
          <w:sz w:val="28"/>
          <w:lang w:val="en-US" w:eastAsia="zh-CN"/>
        </w:rPr>
        <w:t>8</w:t>
      </w:r>
    </w:p>
    <w:p>
      <w:pPr>
        <w:ind w:right="280"/>
        <w:jc w:val="left"/>
        <w:rPr>
          <w:rFonts w:hint="eastAsia" w:ascii="宋体" w:hAnsi="宋体"/>
          <w:b/>
          <w:bCs/>
          <w:sz w:val="48"/>
          <w:szCs w:val="48"/>
          <w:u w:val="single"/>
        </w:rPr>
      </w:pPr>
      <w:r>
        <w:rPr>
          <w:rFonts w:hint="eastAsia" w:ascii="宋体" w:hAnsi="宋体"/>
        </w:rPr>
        <w:t>项目名称：</w:t>
      </w:r>
      <w:r>
        <w:rPr>
          <w:rFonts w:ascii="宋体" w:hAnsi="宋体"/>
          <w:u w:val="single"/>
        </w:rPr>
        <w:t xml:space="preserve"> </w:t>
      </w:r>
      <w:r>
        <w:rPr>
          <w:rFonts w:hint="eastAsia" w:ascii="宋体" w:hAnsi="宋体" w:eastAsia="宋体"/>
          <w:u w:val="single"/>
          <w:lang w:val="en-US" w:eastAsia="zh-CN"/>
        </w:rPr>
        <w:t>2026-2027年度</w:t>
      </w:r>
      <w:r>
        <w:rPr>
          <w:rFonts w:hint="eastAsia" w:ascii="宋体" w:hAnsi="宋体" w:eastAsia="宋体"/>
          <w:u w:val="single"/>
          <w:lang w:val="zh-CN" w:eastAsia="zh-CN"/>
        </w:rPr>
        <w:t>消防设施</w:t>
      </w:r>
      <w:r>
        <w:rPr>
          <w:rFonts w:hint="eastAsia" w:ascii="宋体" w:hAnsi="宋体" w:eastAsia="宋体"/>
          <w:u w:val="single"/>
          <w:lang w:val="en-US" w:eastAsia="zh-CN"/>
        </w:rPr>
        <w:t>维护</w:t>
      </w:r>
      <w:r>
        <w:rPr>
          <w:rFonts w:hint="eastAsia" w:ascii="宋体" w:hAnsi="宋体" w:eastAsia="宋体"/>
          <w:u w:val="single"/>
          <w:lang w:val="zh-CN" w:eastAsia="zh-CN"/>
        </w:rPr>
        <w:t>保养</w:t>
      </w:r>
      <w:r>
        <w:rPr>
          <w:rFonts w:hint="eastAsia" w:ascii="宋体" w:hAnsi="宋体" w:eastAsia="宋体"/>
          <w:u w:val="single"/>
          <w:lang w:val="en-US" w:eastAsia="zh-CN"/>
        </w:rPr>
        <w:t>项目</w:t>
      </w:r>
      <w:r>
        <w:rPr>
          <w:u w:val="single"/>
        </w:rPr>
        <w:t xml:space="preserve"> </w:t>
      </w:r>
    </w:p>
    <w:p>
      <w:pPr>
        <w:rPr>
          <w:rFonts w:hint="eastAsia"/>
          <w:u w:val="single"/>
        </w:rPr>
      </w:pPr>
    </w:p>
    <w:p>
      <w:pPr>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同类项目业绩一览表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43"/>
        <w:gridCol w:w="1984"/>
        <w:gridCol w:w="2075"/>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26" w:type="dxa"/>
            <w:noWrap w:val="0"/>
            <w:vAlign w:val="center"/>
          </w:tcPr>
          <w:p>
            <w:pPr>
              <w:pStyle w:val="12"/>
              <w:spacing w:line="360" w:lineRule="auto"/>
              <w:jc w:val="center"/>
              <w:rPr>
                <w:rFonts w:hAnsi="宋体"/>
                <w:b/>
                <w:bCs/>
                <w:szCs w:val="21"/>
              </w:rPr>
            </w:pPr>
            <w:r>
              <w:rPr>
                <w:rFonts w:hint="eastAsia" w:hAnsi="宋体"/>
                <w:bCs/>
                <w:szCs w:val="21"/>
              </w:rPr>
              <w:t>客户名称</w:t>
            </w:r>
          </w:p>
        </w:tc>
        <w:tc>
          <w:tcPr>
            <w:tcW w:w="1843" w:type="dxa"/>
            <w:noWrap w:val="0"/>
            <w:vAlign w:val="bottom"/>
          </w:tcPr>
          <w:p>
            <w:pPr>
              <w:pStyle w:val="12"/>
              <w:spacing w:line="360" w:lineRule="auto"/>
              <w:jc w:val="center"/>
              <w:rPr>
                <w:rFonts w:hAnsi="宋体"/>
                <w:bCs/>
                <w:szCs w:val="21"/>
              </w:rPr>
            </w:pPr>
            <w:r>
              <w:rPr>
                <w:rFonts w:hint="eastAsia" w:hAnsi="宋体"/>
                <w:bCs/>
                <w:szCs w:val="21"/>
              </w:rPr>
              <w:t>合同项目</w:t>
            </w:r>
          </w:p>
        </w:tc>
        <w:tc>
          <w:tcPr>
            <w:tcW w:w="1984" w:type="dxa"/>
            <w:noWrap w:val="0"/>
            <w:vAlign w:val="bottom"/>
          </w:tcPr>
          <w:p>
            <w:pPr>
              <w:pStyle w:val="12"/>
              <w:spacing w:line="360" w:lineRule="auto"/>
              <w:jc w:val="center"/>
              <w:rPr>
                <w:rFonts w:hAnsi="宋体"/>
                <w:bCs/>
                <w:szCs w:val="21"/>
              </w:rPr>
            </w:pPr>
            <w:r>
              <w:rPr>
                <w:rFonts w:hint="eastAsia" w:hAnsi="宋体"/>
                <w:bCs/>
                <w:szCs w:val="21"/>
              </w:rPr>
              <w:t>合同起止时间</w:t>
            </w:r>
          </w:p>
        </w:tc>
        <w:tc>
          <w:tcPr>
            <w:tcW w:w="2075" w:type="dxa"/>
            <w:noWrap w:val="0"/>
            <w:vAlign w:val="bottom"/>
          </w:tcPr>
          <w:p>
            <w:pPr>
              <w:pStyle w:val="12"/>
              <w:spacing w:line="360" w:lineRule="auto"/>
              <w:jc w:val="center"/>
              <w:rPr>
                <w:rFonts w:hAnsi="宋体"/>
                <w:bCs/>
                <w:szCs w:val="21"/>
              </w:rPr>
            </w:pPr>
            <w:r>
              <w:rPr>
                <w:rFonts w:hint="eastAsia" w:hAnsi="宋体"/>
                <w:bCs/>
                <w:szCs w:val="21"/>
              </w:rPr>
              <w:t>合同数量（吨）</w:t>
            </w:r>
          </w:p>
        </w:tc>
        <w:tc>
          <w:tcPr>
            <w:tcW w:w="1858" w:type="dxa"/>
            <w:noWrap w:val="0"/>
            <w:vAlign w:val="bottom"/>
          </w:tcPr>
          <w:p>
            <w:pPr>
              <w:pStyle w:val="12"/>
              <w:spacing w:line="360" w:lineRule="auto"/>
              <w:jc w:val="center"/>
              <w:rPr>
                <w:rFonts w:hAnsi="宋体"/>
                <w:bCs/>
                <w:szCs w:val="21"/>
              </w:rPr>
            </w:pPr>
            <w:r>
              <w:rPr>
                <w:rFonts w:hint="eastAsia" w:hAnsi="宋体"/>
                <w:bCs/>
                <w:szCs w:val="21"/>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12"/>
              <w:spacing w:line="360" w:lineRule="auto"/>
              <w:jc w:val="center"/>
              <w:rPr>
                <w:rFonts w:hAnsi="宋体"/>
                <w:b/>
                <w:bCs/>
                <w:szCs w:val="21"/>
              </w:rPr>
            </w:pPr>
          </w:p>
        </w:tc>
        <w:tc>
          <w:tcPr>
            <w:tcW w:w="1843" w:type="dxa"/>
            <w:noWrap w:val="0"/>
            <w:vAlign w:val="center"/>
          </w:tcPr>
          <w:p>
            <w:pPr>
              <w:pStyle w:val="12"/>
              <w:spacing w:line="360" w:lineRule="auto"/>
              <w:jc w:val="center"/>
              <w:rPr>
                <w:rFonts w:hAnsi="宋体"/>
                <w:b/>
                <w:bCs/>
                <w:szCs w:val="21"/>
              </w:rPr>
            </w:pPr>
          </w:p>
        </w:tc>
        <w:tc>
          <w:tcPr>
            <w:tcW w:w="1984" w:type="dxa"/>
            <w:noWrap w:val="0"/>
            <w:vAlign w:val="center"/>
          </w:tcPr>
          <w:p>
            <w:pPr>
              <w:pStyle w:val="12"/>
              <w:spacing w:line="360" w:lineRule="auto"/>
              <w:jc w:val="center"/>
              <w:rPr>
                <w:rFonts w:hAnsi="宋体"/>
                <w:b/>
                <w:bCs/>
                <w:szCs w:val="21"/>
              </w:rPr>
            </w:pPr>
          </w:p>
        </w:tc>
        <w:tc>
          <w:tcPr>
            <w:tcW w:w="2075" w:type="dxa"/>
            <w:noWrap w:val="0"/>
            <w:vAlign w:val="center"/>
          </w:tcPr>
          <w:p>
            <w:pPr>
              <w:pStyle w:val="12"/>
              <w:spacing w:line="360" w:lineRule="auto"/>
              <w:jc w:val="center"/>
              <w:rPr>
                <w:rFonts w:hAnsi="宋体"/>
                <w:b/>
                <w:bCs/>
                <w:szCs w:val="21"/>
              </w:rPr>
            </w:pPr>
          </w:p>
        </w:tc>
        <w:tc>
          <w:tcPr>
            <w:tcW w:w="1858" w:type="dxa"/>
            <w:noWrap w:val="0"/>
            <w:vAlign w:val="center"/>
          </w:tcPr>
          <w:p>
            <w:pPr>
              <w:pStyle w:val="12"/>
              <w:spacing w:line="360" w:lineRule="auto"/>
              <w:jc w:val="center"/>
              <w:rPr>
                <w:rFonts w:hAnsi="宋体"/>
                <w:b/>
                <w:bCs/>
                <w:szCs w:val="21"/>
              </w:rPr>
            </w:pPr>
          </w:p>
        </w:tc>
      </w:tr>
    </w:tbl>
    <w:p>
      <w:pPr>
        <w:pStyle w:val="12"/>
        <w:spacing w:line="360" w:lineRule="auto"/>
        <w:rPr>
          <w:rFonts w:hAnsi="宋体"/>
          <w:b/>
          <w:bCs/>
          <w:sz w:val="28"/>
          <w:szCs w:val="28"/>
        </w:rPr>
      </w:pPr>
    </w:p>
    <w:p>
      <w:pPr>
        <w:pStyle w:val="12"/>
        <w:spacing w:line="360" w:lineRule="auto"/>
        <w:rPr>
          <w:rFonts w:hAnsi="宋体"/>
          <w:b/>
          <w:bCs/>
          <w:sz w:val="28"/>
          <w:szCs w:val="28"/>
        </w:rPr>
      </w:pPr>
    </w:p>
    <w:p>
      <w:pPr>
        <w:pStyle w:val="12"/>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pStyle w:val="12"/>
        <w:spacing w:line="360" w:lineRule="auto"/>
        <w:ind w:firstLine="240" w:firstLineChars="100"/>
        <w:rPr>
          <w:rFonts w:ascii="仿宋_GB2312" w:hAnsi="宋体" w:eastAsia="仿宋_GB2312"/>
          <w:sz w:val="24"/>
        </w:rPr>
      </w:pPr>
    </w:p>
    <w:p>
      <w:pPr>
        <w:jc w:val="left"/>
        <w:rPr>
          <w:rFonts w:hint="eastAsia" w:ascii="仿宋" w:hAnsi="仿宋" w:eastAsia="仿宋" w:cs="仿宋"/>
          <w:b/>
          <w:bCs/>
          <w:sz w:val="28"/>
          <w:lang w:eastAsia="zh-CN"/>
        </w:rPr>
      </w:pPr>
      <w:r>
        <w:rPr>
          <w:rFonts w:hint="eastAsia" w:ascii="仿宋" w:hAnsi="仿宋" w:eastAsia="仿宋" w:cs="仿宋"/>
          <w:b/>
          <w:bCs/>
          <w:sz w:val="28"/>
        </w:rPr>
        <w:t>附件</w:t>
      </w:r>
      <w:r>
        <w:rPr>
          <w:rFonts w:hint="eastAsia" w:ascii="仿宋" w:hAnsi="仿宋" w:eastAsia="仿宋" w:cs="仿宋"/>
          <w:b/>
          <w:bCs/>
          <w:sz w:val="28"/>
          <w:lang w:val="en-US" w:eastAsia="zh-CN"/>
        </w:rPr>
        <w:t>9</w:t>
      </w:r>
    </w:p>
    <w:p>
      <w:pPr>
        <w:jc w:val="center"/>
        <w:rPr>
          <w:rFonts w:ascii="仿宋" w:hAnsi="仿宋" w:eastAsia="仿宋" w:cs="仿宋"/>
          <w:b/>
          <w:sz w:val="24"/>
        </w:rPr>
      </w:pPr>
      <w:r>
        <w:rPr>
          <w:rFonts w:hint="eastAsia" w:ascii="仿宋" w:hAnsi="仿宋" w:eastAsia="仿宋" w:cs="仿宋"/>
          <w:b/>
          <w:bCs/>
          <w:sz w:val="28"/>
        </w:rPr>
        <w:t>相关经营资质证书</w:t>
      </w:r>
    </w:p>
    <w:p>
      <w:pPr>
        <w:rPr>
          <w:rFonts w:ascii="宋体" w:hAnsi="宋体"/>
          <w:sz w:val="24"/>
        </w:rPr>
      </w:pPr>
    </w:p>
    <w:p/>
    <w:sectPr>
      <w:pgSz w:w="11907" w:h="16840"/>
      <w:pgMar w:top="102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rPr>
                              <w:lang w:val="zh-CN"/>
                            </w:rP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D5zTdp&#10;swEAAEgDAAAOAAAAAAAAAAEAIAAAAB8BAABkcnMvZTJvRG9jLnhtbFBLBQYAAAAABgAGAFkBAABE&#10;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1AFB0"/>
    <w:multiLevelType w:val="singleLevel"/>
    <w:tmpl w:val="C2A1AFB0"/>
    <w:lvl w:ilvl="0" w:tentative="0">
      <w:start w:val="1"/>
      <w:numFmt w:val="decimal"/>
      <w:suff w:val="space"/>
      <w:lvlText w:val="(%1)"/>
      <w:lvlJc w:val="left"/>
      <w:pPr>
        <w:tabs>
          <w:tab w:val="left" w:pos="0"/>
        </w:tabs>
        <w:ind w:left="0" w:firstLine="0"/>
      </w:pPr>
      <w:rPr>
        <w:rFonts w:hint="default"/>
      </w:rPr>
    </w:lvl>
  </w:abstractNum>
  <w:abstractNum w:abstractNumId="1">
    <w:nsid w:val="D9CA737E"/>
    <w:multiLevelType w:val="singleLevel"/>
    <w:tmpl w:val="D9CA737E"/>
    <w:lvl w:ilvl="0" w:tentative="0">
      <w:start w:val="1"/>
      <w:numFmt w:val="decimal"/>
      <w:suff w:val="nothing"/>
      <w:lvlText w:val="%1、"/>
      <w:lvlJc w:val="left"/>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5FF43A7E"/>
    <w:multiLevelType w:val="singleLevel"/>
    <w:tmpl w:val="5FF43A7E"/>
    <w:lvl w:ilvl="0" w:tentative="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0662"/>
    <w:rsid w:val="020C4532"/>
    <w:rsid w:val="029608E5"/>
    <w:rsid w:val="03C055D4"/>
    <w:rsid w:val="05353DA0"/>
    <w:rsid w:val="09047592"/>
    <w:rsid w:val="0A9A2175"/>
    <w:rsid w:val="0C8C01AA"/>
    <w:rsid w:val="0CDF3B32"/>
    <w:rsid w:val="0D5D4820"/>
    <w:rsid w:val="0DBC0BBA"/>
    <w:rsid w:val="100464BE"/>
    <w:rsid w:val="1CA2279A"/>
    <w:rsid w:val="1E2C2C57"/>
    <w:rsid w:val="1EF53F2C"/>
    <w:rsid w:val="20735FC4"/>
    <w:rsid w:val="21846E44"/>
    <w:rsid w:val="24D94AB3"/>
    <w:rsid w:val="2CA376BD"/>
    <w:rsid w:val="2CC66F08"/>
    <w:rsid w:val="2E8928E3"/>
    <w:rsid w:val="3BED6EE9"/>
    <w:rsid w:val="3F80563C"/>
    <w:rsid w:val="419E624E"/>
    <w:rsid w:val="41C57DE2"/>
    <w:rsid w:val="48DD0E4C"/>
    <w:rsid w:val="4F5D5052"/>
    <w:rsid w:val="54B73456"/>
    <w:rsid w:val="554C30A2"/>
    <w:rsid w:val="56B802D4"/>
    <w:rsid w:val="59260BAB"/>
    <w:rsid w:val="5A556EDF"/>
    <w:rsid w:val="61F25ACE"/>
    <w:rsid w:val="63FA510E"/>
    <w:rsid w:val="674C7A2E"/>
    <w:rsid w:val="68273FF7"/>
    <w:rsid w:val="692844CB"/>
    <w:rsid w:val="6A2353D4"/>
    <w:rsid w:val="6A622811"/>
    <w:rsid w:val="6BBE4C73"/>
    <w:rsid w:val="6BD46244"/>
    <w:rsid w:val="6DD57B14"/>
    <w:rsid w:val="6E8C2E06"/>
    <w:rsid w:val="6EF70BC7"/>
    <w:rsid w:val="6EFD5AB2"/>
    <w:rsid w:val="6F4B429D"/>
    <w:rsid w:val="6FBD596D"/>
    <w:rsid w:val="753B6B85"/>
    <w:rsid w:val="755F2F99"/>
    <w:rsid w:val="78AF2513"/>
    <w:rsid w:val="7B247509"/>
    <w:rsid w:val="7B2819B7"/>
    <w:rsid w:val="7C5E5DE2"/>
    <w:rsid w:val="7C5F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tabs>
        <w:tab w:val="right" w:leader="dot" w:pos="9061"/>
      </w:tabs>
      <w:spacing w:line="360" w:lineRule="auto"/>
      <w:jc w:val="center"/>
      <w:outlineLvl w:val="0"/>
    </w:pPr>
    <w:rPr>
      <w:b/>
      <w:iCs/>
      <w:sz w:val="36"/>
      <w:szCs w:val="20"/>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List 3"/>
    <w:basedOn w:val="1"/>
    <w:qFormat/>
    <w:uiPriority w:val="0"/>
    <w:pPr>
      <w:ind w:left="100" w:leftChars="400" w:hanging="200" w:hangingChars="200"/>
    </w:pPr>
  </w:style>
  <w:style w:type="paragraph" w:styleId="7">
    <w:name w:val="Normal Indent"/>
    <w:basedOn w:val="1"/>
    <w:next w:val="1"/>
    <w:qFormat/>
    <w:uiPriority w:val="99"/>
    <w:pPr>
      <w:ind w:firstLine="420" w:firstLineChars="200"/>
    </w:pPr>
    <w:rPr>
      <w:kern w:val="0"/>
    </w:rPr>
  </w:style>
  <w:style w:type="paragraph" w:styleId="8">
    <w:name w:val="toa heading"/>
    <w:basedOn w:val="1"/>
    <w:next w:val="1"/>
    <w:qFormat/>
    <w:uiPriority w:val="0"/>
    <w:pPr>
      <w:spacing w:before="120"/>
    </w:pPr>
    <w:rPr>
      <w:rFonts w:ascii="Arial" w:hAnsi="Arial" w:cs="Arial"/>
      <w:sz w:val="24"/>
      <w:szCs w:val="24"/>
    </w:rPr>
  </w:style>
  <w:style w:type="paragraph" w:styleId="9">
    <w:name w:val="annotation text"/>
    <w:basedOn w:val="1"/>
    <w:qFormat/>
    <w:uiPriority w:val="99"/>
    <w:pPr>
      <w:spacing w:after="200" w:line="276" w:lineRule="auto"/>
      <w:jc w:val="left"/>
    </w:pPr>
    <w:rPr>
      <w:kern w:val="0"/>
    </w:rPr>
  </w:style>
  <w:style w:type="paragraph" w:styleId="10">
    <w:name w:val="Body Text"/>
    <w:basedOn w:val="1"/>
    <w:qFormat/>
    <w:uiPriority w:val="0"/>
    <w:pPr>
      <w:spacing w:after="120"/>
    </w:pPr>
    <w:rPr>
      <w:kern w:val="0"/>
    </w:rPr>
  </w:style>
  <w:style w:type="paragraph" w:styleId="11">
    <w:name w:val="Body Text Indent"/>
    <w:basedOn w:val="1"/>
    <w:qFormat/>
    <w:uiPriority w:val="0"/>
    <w:pPr>
      <w:spacing w:line="500" w:lineRule="exact"/>
      <w:ind w:left="1588" w:leftChars="832" w:firstLine="433" w:firstLineChars="196"/>
    </w:pPr>
    <w:rPr>
      <w:kern w:val="0"/>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rPr>
      <w:kern w:val="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List"/>
    <w:basedOn w:val="1"/>
    <w:qFormat/>
    <w:uiPriority w:val="0"/>
    <w:pPr>
      <w:ind w:left="200" w:hanging="200" w:hangingChars="200"/>
    </w:p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Hyperlink"/>
    <w:qFormat/>
    <w:uiPriority w:val="99"/>
    <w:rPr>
      <w:rFonts w:cs="Times New Roman"/>
      <w:color w:val="1F4F8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8750</Words>
  <Characters>9291</Characters>
  <Lines>0</Lines>
  <Paragraphs>0</Paragraphs>
  <TotalTime>20</TotalTime>
  <ScaleCrop>false</ScaleCrop>
  <LinksUpToDate>false</LinksUpToDate>
  <CharactersWithSpaces>9550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2026-03-09T03:28:00Z</dcterms:created>
  <dc:creator>Administrator</dc:creator>
  <cp:lastModifiedBy>zwb</cp:lastModifiedBy>
  <dcterms:modified xsi:type="dcterms:W3CDTF">2026-06-10T01:20:12Z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eyJoZGlkIjoiNzU2M2NmYjg3MWNkMTFhNDk5NjI2YTgzN2JiY2NmZGUiLCJ1c2VySWQiOiIxNzY1MTExNjI0In0=</vt:lpwstr>
  </property>
  <property fmtid="{D5CDD505-2E9C-101B-9397-08002B2CF9AE}" pid="4" name="ICV">
    <vt:lpwstr>C277ED69EBB04453A774E449A11A13EA_13</vt:lpwstr>
  </property>
</Properties>
</file>