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5"/>
        <w:widowControl/>
        <w:jc w:val="center"/>
        <w:rPr>
          <w:i w:val="0"/>
          <w:iCs/>
          <w:sz w:val="32"/>
          <w:szCs w:val="32"/>
          <w:lang w:val="en-US"/>
        </w:rPr>
      </w:pPr>
      <w:bookmarkStart w:id="0" w:name="_Toc12866"/>
      <w:r>
        <w:rPr>
          <w:rFonts w:hint="eastAsia" w:cs="宋体"/>
          <w:i w:val="0"/>
          <w:iCs/>
          <w:sz w:val="32"/>
          <w:szCs w:val="32"/>
          <w:lang w:val="en-US" w:eastAsia="zh-CN"/>
        </w:rPr>
        <w:t>机械手抛丸机项修项目招标公告</w:t>
      </w:r>
      <w:bookmarkEnd w:id="0"/>
    </w:p>
    <w:p w14:paraId="2538CB01">
      <w:pPr>
        <w:pStyle w:val="5"/>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ZBGL2026060109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2026-6-11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2026-6-17</w:t>
            </w:r>
          </w:p>
        </w:tc>
      </w:tr>
    </w:tbl>
    <w:p w14:paraId="40D0D37B">
      <w:pPr>
        <w:rPr>
          <w:rFonts w:hint="eastAsia" w:asciiTheme="majorEastAsia" w:hAnsiTheme="majorEastAsia" w:eastAsiaTheme="majorEastAsia" w:cstheme="majorEastAsia"/>
          <w:b/>
          <w:bCs/>
          <w:sz w:val="24"/>
          <w:szCs w:val="24"/>
        </w:rPr>
      </w:pPr>
    </w:p>
    <w:p w14:paraId="03D08F20">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一、项目概况</w:t>
      </w:r>
    </w:p>
    <w:p w14:paraId="0F65672C">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负责机械手抛丸机维修，确保设备正常运行状态</w:t>
      </w:r>
    </w:p>
    <w:p w14:paraId="65627F86">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二、项目基本情况</w:t>
      </w:r>
    </w:p>
    <w:p w14:paraId="4E31571B">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1、项目名称：机械手抛丸机项修项目</w:t>
      </w:r>
    </w:p>
    <w:p w14:paraId="7651AE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2、项目类别：服务类</w:t>
      </w:r>
    </w:p>
    <w:p w14:paraId="5ED3190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3、采购方式：公开招标</w:t>
      </w:r>
    </w:p>
    <w:p w14:paraId="15F88852">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采购内容：机械手抛丸机项修项目，具体实施明细以技术标书为准。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7D087B2F">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5、预算金额：122.38万元</w:t>
      </w:r>
    </w:p>
    <w:p w14:paraId="318A548C">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三、供应商资格条件</w:t>
      </w:r>
    </w:p>
    <w:p w14:paraId="4AF749C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1.投标人须遵守《中华人民共和国招标投标法》、《中华人民共和国民法典》及其它有关的法律和法规；为中华人民共和国境内注册的独立法人机构，具有独立承担民事责任能力；</w:t>
      </w:r>
    </w:p>
    <w:p w14:paraId="2BE0D07A">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2.公司成立五年以上（以营业执照成立日期到开标当日满五年为准）注册资金不能少于500万；经营范围满足招标项目需求；</w:t>
      </w:r>
    </w:p>
    <w:p w14:paraId="44CB89EC">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*3.投标人须提供具有统一社会信用代码的新版营业执照副本原件及复印件（加盖公章）；</w:t>
      </w:r>
    </w:p>
    <w:p w14:paraId="6EC9798B">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4.具有良好的商业信誉，在国家企业信用信息公示系统中无与本项目有关的行政处罚、列入经营异常名录和列入严重违法失信企业名单（黑名单）信息但上述信息已被移除的可参与投标；</w:t>
      </w:r>
    </w:p>
    <w:p w14:paraId="5785C3A5">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5.投标人在近三年内在经营活动中无违法记录。</w:t>
      </w:r>
    </w:p>
    <w:p w14:paraId="069D6ACF">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6.具有健全的财务会计制度，财务状况和市场行为良好。没有处于被有权机关吊销营业执照、吊销资质、停业整顿、取消投标资格以及财产被接管、冻结或进入破产程序等。</w:t>
      </w:r>
    </w:p>
    <w:p w14:paraId="3A4B9CDC">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7.投标人没有被列入招标人处《黑名单》（《黑名单》指投标人与招标人在以往或正在进行的合作中，存在招标人认为的违反合同约定或违反法律法规等的失信行为）的。投标人过往项目（和杭发公司合作项目）存在明显质量问题，经综合判定不合格的，视为不合格投标方。</w:t>
      </w:r>
    </w:p>
    <w:p w14:paraId="5DB5E2A1">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*8.投标人须提供</w:t>
      </w:r>
    </w:p>
    <w:p w14:paraId="65AB2965">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且三年财务报表需要同e采通系统内提供的数据一致。</w:t>
      </w:r>
    </w:p>
    <w:p w14:paraId="0FBB5E16">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（2）企业最近半年完税证明、信用证明材料（银行信用代码证+征信报告） ；</w:t>
      </w:r>
    </w:p>
    <w:p w14:paraId="5408BF65">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（3）年度纳税信用评价信息（可从电子税务局查询截图，需加盖公章）；</w:t>
      </w:r>
    </w:p>
    <w:p w14:paraId="53A26651">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（4）企业对外担保说明（写明贵单位对外有无对外担保和质押业务，需加盖公章）。</w:t>
      </w:r>
    </w:p>
    <w:p w14:paraId="055142B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*9.投标人须提供法人授权委托书原件（在投标文件副本中可用复印件）及投标单位的法定代表人或授权代表的身份证原件及复印件（加盖公章）；</w:t>
      </w:r>
    </w:p>
    <w:p w14:paraId="1A8782F7">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10.投标人须具有履行合同所必须的设备、财务、技术、服务等方面的资质和能力；</w:t>
      </w:r>
    </w:p>
    <w:p w14:paraId="2E12746A">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11.投标人须具有完全履行招标文件的所有要求的能力；</w:t>
      </w:r>
    </w:p>
    <w:p w14:paraId="251EFB23">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12.投标人须认可招标人的工作指令，包括节、假日能正常开展工作的要求；</w:t>
      </w:r>
    </w:p>
    <w:p w14:paraId="090FAA23">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13.投标人必须是最终投标、签订合同的单位，不得以任何理由将已中标项目以任何形式转包给其他单位；</w:t>
      </w:r>
    </w:p>
    <w:p w14:paraId="7FA56816">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14.本次招标项目不接受联合体投标；</w:t>
      </w:r>
    </w:p>
    <w:p w14:paraId="6B3AD54D">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*15.投标人在向招标人出示《投标保证金缴纳凭证》后方可进行投标；</w:t>
      </w:r>
    </w:p>
    <w:p w14:paraId="6BD8A0D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16.投标文件提供1份正本（详见本招标文件“投标文件编制”），同时必须将正本扫描电子版上传e采通系统。</w:t>
      </w:r>
    </w:p>
    <w:p w14:paraId="341A0803">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17.如为代理商投标，需获得生产厂家正式授权，并提供授权书原件，保证提供原厂售后服务并提供承诺书原件。</w:t>
      </w:r>
    </w:p>
    <w:p w14:paraId="41E5EA2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*18.投标单位应提供近三年相同项目或类似项目（含非标自动化设备改造、维修项目）的销售业绩（加盖公章）;</w:t>
      </w:r>
    </w:p>
    <w:p w14:paraId="167C197B">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注：上述带“*”项为必备的资格文件，缺项按不响应招标文件或无效投标处理，由专家组评定扣分或废标处理。</w:t>
      </w:r>
    </w:p>
    <w:p w14:paraId="472D4EAC">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四、采购文件领取</w:t>
      </w:r>
    </w:p>
    <w:p w14:paraId="34C625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1、采购文件领取方式：线下</w:t>
      </w:r>
    </w:p>
    <w:p w14:paraId="5692EE5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2、采购文件领取截止时间：2026-06-17 17:00:00</w:t>
      </w:r>
    </w:p>
    <w:p w14:paraId="3851B73B">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3、采购文件领取地点：济南市高新区华奥路777号重汽科技大厦</w:t>
      </w:r>
    </w:p>
    <w:p w14:paraId="29C960A6">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w:t>
      </w:r>
    </w:p>
    <w:p w14:paraId="65B95C5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1、递交方式：线下</w:t>
      </w:r>
    </w:p>
    <w:p w14:paraId="5C311492">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2、递交截止时间：2026-06-24 09:30:00</w:t>
      </w:r>
    </w:p>
    <w:p w14:paraId="7E059DDA">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3、递交地点：济南市高新区华奥路777号重汽科技大厦</w:t>
      </w:r>
    </w:p>
    <w:p w14:paraId="3D037C24">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w:t>
      </w:r>
    </w:p>
    <w:p w14:paraId="4659A5A4">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1、开标时间：2026-06-24 09:30:00</w:t>
      </w:r>
    </w:p>
    <w:p w14:paraId="3958370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2、开标地点：济南市高新区华奥路777号重汽科技大厦三楼会议室</w:t>
      </w:r>
    </w:p>
    <w:p w14:paraId="7A5F5B6E">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七、发布公告的媒介</w:t>
      </w:r>
    </w:p>
    <w:p w14:paraId="3B3D8C21">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阳光采购服务平台（www.ygcgfw.com）</w:t>
      </w:r>
    </w:p>
    <w:p w14:paraId="558C0827">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八、联系方式</w:t>
      </w:r>
    </w:p>
    <w:p w14:paraId="189DD2DC">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1、采购人信息：</w:t>
      </w:r>
    </w:p>
    <w:p w14:paraId="536A6E5F">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w:t>
      </w:r>
    </w:p>
    <w:p w14:paraId="6DB94075">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地址：中国重型汽车集团有限公司</w:t>
      </w:r>
    </w:p>
    <w:p w14:paraId="2BC8A78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联系人：王老师</w:t>
      </w:r>
    </w:p>
    <w:p w14:paraId="72C3A1B1">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联系电话：17860600376</w:t>
      </w:r>
    </w:p>
    <w:p w14:paraId="01C29A60">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w:t>
      </w:r>
      <w:bookmarkStart w:id="2" w:name="_GoBack"/>
      <w:bookmarkEnd w:id="2"/>
      <w:r>
        <w:rPr>
          <w:rFonts w:hint="eastAsia" w:asciiTheme="majorEastAsia" w:hAnsiTheme="majorEastAsia" w:eastAsiaTheme="majorEastAsia" w:cstheme="majorEastAsia"/>
          <w:b/>
          <w:bCs/>
          <w:sz w:val="24"/>
          <w:szCs w:val="24"/>
        </w:rPr>
        <w:t>九、其他说明</w:t>
      </w:r>
    </w:p>
    <w:p w14:paraId="0A4F32A6">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1.供应商需在阳光采购服务平台进行注册，注册后搜索该项目并进行报名。</w:t>
      </w:r>
    </w:p>
    <w:p w14:paraId="6CFC776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2.供应商需在重汽官网搜索本项目招标公告，根据要求准备报名资料。</w:t>
      </w:r>
    </w:p>
    <w:p w14:paraId="3BB268CE">
      <w:pPr>
        <w:ind w:firstLine="480"/>
        <w:rPr>
          <w:rFonts w:hint="eastAsia" w:asciiTheme="majorEastAsia" w:hAnsiTheme="majorEastAsia" w:eastAsiaTheme="majorEastAsia" w:cstheme="majorEastAsia"/>
          <w:sz w:val="24"/>
          <w:szCs w:val="24"/>
        </w:rPr>
      </w:pPr>
    </w:p>
    <w:p w14:paraId="233C8080">
      <w:pPr>
        <w:ind w:firstLine="480"/>
        <w:rPr>
          <w:rFonts w:hint="eastAsia" w:asciiTheme="majorEastAsia" w:hAnsiTheme="majorEastAsia" w:eastAsiaTheme="majorEastAsia" w:cstheme="majorEastAsia"/>
          <w:sz w:val="24"/>
          <w:szCs w:val="24"/>
        </w:rPr>
      </w:pPr>
    </w:p>
    <w:p w14:paraId="1431A22C">
      <w:pPr>
        <w:ind w:firstLine="480"/>
        <w:rPr>
          <w:rFonts w:hint="eastAsia" w:asciiTheme="majorEastAsia" w:hAnsiTheme="majorEastAsia" w:eastAsiaTheme="majorEastAsia" w:cstheme="majorEastAsia"/>
          <w:sz w:val="24"/>
          <w:szCs w:val="24"/>
        </w:rPr>
      </w:pPr>
    </w:p>
    <w:p w14:paraId="167DB504">
      <w:pPr>
        <w:ind w:firstLine="480"/>
        <w:rPr>
          <w:rFonts w:hint="eastAsia" w:asciiTheme="majorEastAsia" w:hAnsiTheme="majorEastAsia" w:eastAsiaTheme="majorEastAsia" w:cstheme="majorEastAsia"/>
          <w:sz w:val="24"/>
          <w:szCs w:val="24"/>
        </w:rPr>
      </w:pPr>
    </w:p>
    <w:p w14:paraId="369D886B">
      <w:pPr>
        <w:ind w:firstLine="480"/>
        <w:rPr>
          <w:rFonts w:hint="eastAsia" w:asciiTheme="majorEastAsia" w:hAnsiTheme="majorEastAsia" w:eastAsiaTheme="majorEastAsia" w:cstheme="majorEastAsia"/>
          <w:sz w:val="24"/>
          <w:szCs w:val="24"/>
        </w:rPr>
      </w:pPr>
    </w:p>
    <w:p w14:paraId="70239CEE">
      <w:pPr>
        <w:ind w:firstLine="480"/>
        <w:rPr>
          <w:rFonts w:hint="eastAsia" w:asciiTheme="majorEastAsia" w:hAnsiTheme="majorEastAsia" w:eastAsiaTheme="majorEastAsia" w:cstheme="majorEastAsia"/>
          <w:sz w:val="24"/>
          <w:szCs w:val="24"/>
        </w:rPr>
      </w:pPr>
    </w:p>
    <w:p w14:paraId="4AB6CD88">
      <w:pPr>
        <w:ind w:firstLine="480"/>
        <w:rPr>
          <w:rFonts w:hint="eastAsia" w:asciiTheme="majorEastAsia" w:hAnsiTheme="majorEastAsia" w:eastAsiaTheme="majorEastAsia" w:cstheme="majorEastAsia"/>
          <w:sz w:val="24"/>
          <w:szCs w:val="24"/>
        </w:rPr>
      </w:pPr>
    </w:p>
    <w:p w14:paraId="139FF02C">
      <w:pPr>
        <w:ind w:firstLine="480"/>
        <w:rPr>
          <w:rFonts w:hint="eastAsia" w:asciiTheme="majorEastAsia" w:hAnsiTheme="majorEastAsia" w:eastAsiaTheme="majorEastAsia" w:cstheme="majorEastAsia"/>
          <w:sz w:val="24"/>
          <w:szCs w:val="24"/>
        </w:rPr>
      </w:pPr>
    </w:p>
    <w:p w14:paraId="686E2AD7">
      <w:pPr>
        <w:ind w:firstLine="480"/>
        <w:rPr>
          <w:rFonts w:hint="eastAsia" w:asciiTheme="majorEastAsia" w:hAnsiTheme="majorEastAsia" w:eastAsiaTheme="majorEastAsia" w:cstheme="majorEastAsia"/>
          <w:sz w:val="24"/>
          <w:szCs w:val="24"/>
        </w:rPr>
      </w:pPr>
    </w:p>
    <w:p w14:paraId="13C6245B">
      <w:pPr>
        <w:ind w:firstLine="480"/>
        <w:rPr>
          <w:rFonts w:hint="eastAsia" w:asciiTheme="majorEastAsia" w:hAnsiTheme="majorEastAsia" w:eastAsiaTheme="majorEastAsia" w:cstheme="majorEastAsia"/>
          <w:sz w:val="24"/>
          <w:szCs w:val="24"/>
        </w:rPr>
      </w:pPr>
    </w:p>
    <w:p w14:paraId="0602F87A">
      <w:pPr>
        <w:ind w:firstLine="480"/>
        <w:rPr>
          <w:rFonts w:hint="eastAsia" w:asciiTheme="majorEastAsia" w:hAnsiTheme="majorEastAsia" w:eastAsiaTheme="majorEastAsia" w:cstheme="majorEastAsia"/>
          <w:sz w:val="24"/>
          <w:szCs w:val="24"/>
        </w:rPr>
      </w:pPr>
    </w:p>
    <w:p w14:paraId="5E350EDD">
      <w:pPr>
        <w:ind w:firstLine="480"/>
        <w:rPr>
          <w:rFonts w:hint="eastAsia" w:asciiTheme="majorEastAsia" w:hAnsiTheme="majorEastAsia" w:eastAsiaTheme="majorEastAsia" w:cstheme="majorEastAsia"/>
          <w:sz w:val="24"/>
          <w:szCs w:val="24"/>
        </w:rPr>
      </w:pPr>
    </w:p>
    <w:p w14:paraId="653807F5">
      <w:pPr>
        <w:ind w:firstLine="480"/>
        <w:rPr>
          <w:rFonts w:hint="eastAsia" w:asciiTheme="majorEastAsia" w:hAnsiTheme="majorEastAsia" w:eastAsiaTheme="majorEastAsia" w:cstheme="majorEastAsia"/>
          <w:sz w:val="24"/>
          <w:szCs w:val="24"/>
        </w:rPr>
      </w:pPr>
    </w:p>
    <w:p w14:paraId="6E8F62EE">
      <w:pPr>
        <w:ind w:firstLine="480"/>
        <w:rPr>
          <w:rFonts w:hint="eastAsia" w:asciiTheme="majorEastAsia" w:hAnsiTheme="majorEastAsia" w:eastAsiaTheme="majorEastAsia" w:cstheme="majorEastAsia"/>
          <w:sz w:val="24"/>
          <w:szCs w:val="24"/>
        </w:rPr>
      </w:pPr>
    </w:p>
    <w:p w14:paraId="2784BD04">
      <w:pPr>
        <w:rPr>
          <w:rFonts w:hint="eastAsia" w:asciiTheme="majorEastAsia" w:hAnsiTheme="majorEastAsia" w:eastAsiaTheme="majorEastAsia" w:cstheme="majorEastAsia"/>
          <w:sz w:val="24"/>
          <w:szCs w:val="24"/>
        </w:rPr>
      </w:pPr>
    </w:p>
    <w:p w14:paraId="00A4F2FD">
      <w:pPr>
        <w:ind w:firstLine="480"/>
        <w:rPr>
          <w:rFonts w:hint="eastAsia" w:asciiTheme="majorEastAsia" w:hAnsiTheme="majorEastAsia" w:eastAsiaTheme="majorEastAsia" w:cstheme="majorEastAsia"/>
          <w:sz w:val="24"/>
          <w:szCs w:val="24"/>
        </w:rPr>
      </w:pPr>
    </w:p>
    <w:p w14:paraId="0DEC3FBD">
      <w:pPr>
        <w:pStyle w:val="7"/>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3B55DB0D">
      <w:pPr>
        <w:pStyle w:val="7"/>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7"/>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0E62184D">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644AF512">
      <w:pPr>
        <w:pStyle w:val="7"/>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7"/>
      </w:pPr>
      <w:r>
        <w:rPr>
          <w:rFonts w:hint="eastAsia" w:hAnsi="宋体" w:eastAsia="宋体" w:cs="宋体"/>
          <w:b/>
          <w:bCs/>
          <w:color w:val="000000"/>
          <w:sz w:val="24"/>
          <w:szCs w:val="28"/>
          <w:highlight w:val="yellow"/>
        </w:rPr>
        <w:t>2.配套能力“供货类别”填“”，业务主管部门选择“”。</w:t>
      </w:r>
    </w:p>
    <w:p w14:paraId="3903C1BE">
      <w:pPr>
        <w:pStyle w:val="7"/>
        <w:sectPr>
          <w:pgSz w:w="11906" w:h="16838"/>
          <w:pgMar w:top="1588" w:right="1418" w:bottom="1134" w:left="1418" w:header="851" w:footer="992" w:gutter="0"/>
          <w:cols w:space="720" w:num="1"/>
          <w:titlePg/>
          <w:docGrid w:type="lines" w:linePitch="312" w:charSpace="0"/>
        </w:sectPr>
      </w:pPr>
    </w:p>
    <w:p w14:paraId="602C5616">
      <w:pPr>
        <w:pStyle w:val="7"/>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3156304E">
      <w:pPr>
        <w:pStyle w:val="7"/>
        <w:rPr>
          <w:rFonts w:hint="eastAsia" w:hAnsi="宋体" w:eastAsia="宋体" w:cs="Times New Roman"/>
          <w:b/>
          <w:color w:val="000000"/>
          <w:sz w:val="24"/>
          <w:szCs w:val="24"/>
        </w:rPr>
      </w:pPr>
    </w:p>
    <w:p w14:paraId="15DACC85">
      <w:pPr>
        <w:pStyle w:val="7"/>
        <w:rPr>
          <w:rFonts w:hint="eastAsia" w:hAnsi="宋体" w:eastAsia="宋体" w:cs="Times New Roman"/>
          <w:b/>
          <w:color w:val="000000"/>
          <w:sz w:val="24"/>
          <w:szCs w:val="24"/>
        </w:rPr>
      </w:pPr>
    </w:p>
    <w:p w14:paraId="33F89EEB">
      <w:pPr>
        <w:pStyle w:val="7"/>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2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
    <w:nsid w:val="656A6EAE"/>
    <w:multiLevelType w:val="multilevel"/>
    <w:tmpl w:val="656A6EAE"/>
    <w:lvl w:ilvl="0" w:tentative="0">
      <w:start w:val="1"/>
      <w:numFmt w:val="chineseCountingThousand"/>
      <w:pStyle w:val="2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694DA8"/>
    <w:rsid w:val="2C953B6C"/>
    <w:rsid w:val="44907102"/>
    <w:rsid w:val="48EF075C"/>
    <w:rsid w:val="4ED22B6D"/>
    <w:rsid w:val="5E9808F6"/>
    <w:rsid w:val="7D60208D"/>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2"/>
    <w:basedOn w:val="1"/>
    <w:next w:val="1"/>
    <w:qFormat/>
    <w:uiPriority w:val="9"/>
    <w:pPr>
      <w:keepNext/>
      <w:spacing w:before="240" w:after="60"/>
      <w:outlineLvl w:val="1"/>
    </w:pPr>
    <w:rPr>
      <w:rFonts w:ascii="Cambria" w:hAnsi="Cambria"/>
      <w:b/>
      <w:bCs/>
      <w:i/>
      <w:iCs/>
      <w:sz w:val="28"/>
      <w:szCs w:val="28"/>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4"/>
    <w:semiHidden/>
    <w:qFormat/>
    <w:uiPriority w:val="98"/>
    <w:rPr>
      <w:rFonts w:ascii="仿宋_GB2312" w:eastAsia="仿宋_GB2312"/>
      <w:sz w:val="32"/>
    </w:rPr>
  </w:style>
  <w:style w:type="paragraph" w:customStyle="1" w:styleId="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7"/>
    <w:qFormat/>
    <w:uiPriority w:val="9"/>
    <w:pPr>
      <w:spacing w:line="360" w:lineRule="auto"/>
      <w:jc w:val="left"/>
    </w:pPr>
  </w:style>
  <w:style w:type="paragraph" w:customStyle="1" w:styleId="24">
    <w:name w:val="（二）级标题"/>
    <w:basedOn w:val="7"/>
    <w:qFormat/>
    <w:uiPriority w:val="2"/>
    <w:pPr>
      <w:numPr>
        <w:ilvl w:val="0"/>
        <w:numId w:val="1"/>
      </w:numPr>
      <w:spacing w:line="360" w:lineRule="auto"/>
      <w:outlineLvl w:val="2"/>
    </w:pPr>
    <w:rPr>
      <w:b/>
    </w:rPr>
  </w:style>
  <w:style w:type="paragraph" w:customStyle="1" w:styleId="25">
    <w:name w:val="一级标题"/>
    <w:basedOn w:val="7"/>
    <w:qFormat/>
    <w:uiPriority w:val="1"/>
    <w:pPr>
      <w:numPr>
        <w:ilvl w:val="0"/>
        <w:numId w:val="2"/>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2963</Words>
  <Characters>3401</Characters>
  <Lines>0</Lines>
  <Paragraphs>0</Paragraphs>
  <TotalTime>27</TotalTime>
  <ScaleCrop>false</ScaleCrop>
  <LinksUpToDate>false</LinksUpToDate>
  <CharactersWithSpaces>3512</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王会彭</cp:lastModifiedBy>
  <dcterms:modified xsi:type="dcterms:W3CDTF">2026-06-11T07:31:14Z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eyJoZGlkIjoiYzM2ZWU1ZWY2N2M5YjZmNWU3NmY3MmJjOTI5NjJiNmQiLCJ1c2VySWQiOiIxNjE5ODgxNjM5In0=</vt:lpwstr>
  </property>
  <property fmtid="{D5CDD505-2E9C-101B-9397-08002B2CF9AE}" pid="4" name="ICV">
    <vt:lpwstr>E4ABD8DB54B24C0AA467A7065209A887_13</vt:lpwstr>
  </property>
</Properties>
</file>