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1F78">
      <w:pPr>
        <w:jc w:val="center"/>
        <w:rPr>
          <w:rFonts w:ascii="宋体" w:hAnsi="宋体"/>
          <w:sz w:val="30"/>
          <w:szCs w:val="30"/>
          <w:highlight w:val="none"/>
        </w:rPr>
      </w:pPr>
    </w:p>
    <w:p w14:paraId="34FA1D0C">
      <w:pPr>
        <w:ind w:right="280"/>
        <w:jc w:val="center"/>
        <w:rPr>
          <w:rFonts w:hint="eastAsia" w:ascii="宋体" w:hAnsi="宋体"/>
          <w:sz w:val="44"/>
          <w:szCs w:val="48"/>
          <w:highlight w:val="none"/>
        </w:rPr>
      </w:pPr>
      <w:r>
        <w:rPr>
          <w:rFonts w:hint="eastAsia" w:ascii="宋体" w:hAnsi="宋体"/>
          <w:sz w:val="44"/>
          <w:szCs w:val="48"/>
          <w:highlight w:val="none"/>
        </w:rPr>
        <w:t>中国重汽集团济南动力有限公司成型厂</w:t>
      </w:r>
    </w:p>
    <w:p w14:paraId="46789CC2">
      <w:pPr>
        <w:ind w:right="280"/>
        <w:jc w:val="center"/>
        <w:rPr>
          <w:sz w:val="28"/>
          <w:szCs w:val="28"/>
          <w:highlight w:val="none"/>
        </w:rPr>
      </w:pPr>
      <w:r>
        <w:rPr>
          <w:rFonts w:hint="eastAsia" w:ascii="宋体" w:hAnsi="宋体"/>
          <w:sz w:val="44"/>
          <w:szCs w:val="48"/>
          <w:highlight w:val="none"/>
          <w:lang w:val="en-US" w:eastAsia="zh-CN"/>
        </w:rPr>
        <w:t>废气治理设施外委运维</w:t>
      </w:r>
      <w:r>
        <w:rPr>
          <w:rFonts w:hint="eastAsia" w:ascii="宋体" w:hAnsi="宋体"/>
          <w:sz w:val="44"/>
          <w:szCs w:val="48"/>
          <w:highlight w:val="none"/>
          <w:lang w:eastAsia="zh-CN"/>
        </w:rPr>
        <w:t>项目</w:t>
      </w:r>
    </w:p>
    <w:p w14:paraId="72FA476D">
      <w:pPr>
        <w:pStyle w:val="4"/>
        <w:rPr>
          <w:highlight w:val="none"/>
        </w:rPr>
      </w:pPr>
    </w:p>
    <w:p w14:paraId="49F85F81">
      <w:pPr>
        <w:pStyle w:val="5"/>
        <w:rPr>
          <w:highlight w:val="none"/>
        </w:rPr>
      </w:pPr>
    </w:p>
    <w:p w14:paraId="5AC185B6">
      <w:pPr>
        <w:pStyle w:val="5"/>
        <w:rPr>
          <w:highlight w:val="none"/>
        </w:rPr>
      </w:pPr>
    </w:p>
    <w:p w14:paraId="4C3B532E">
      <w:pPr>
        <w:pStyle w:val="5"/>
        <w:rPr>
          <w:highlight w:val="none"/>
        </w:rPr>
      </w:pPr>
    </w:p>
    <w:p w14:paraId="698C6E91">
      <w:pPr>
        <w:jc w:val="center"/>
        <w:rPr>
          <w:rFonts w:hint="default" w:ascii="黑体" w:hAnsi="宋体" w:eastAsia="黑体"/>
          <w:sz w:val="56"/>
          <w:szCs w:val="84"/>
          <w:highlight w:val="none"/>
          <w:lang w:val="en-US" w:eastAsia="zh-CN"/>
        </w:rPr>
      </w:pPr>
      <w:r>
        <w:rPr>
          <w:rFonts w:hint="eastAsia" w:ascii="黑体" w:hAnsi="宋体" w:eastAsia="黑体"/>
          <w:sz w:val="56"/>
          <w:szCs w:val="84"/>
          <w:highlight w:val="none"/>
          <w:lang w:val="en-US" w:eastAsia="zh-CN"/>
        </w:rPr>
        <w:t>招标文件</w:t>
      </w:r>
    </w:p>
    <w:p w14:paraId="558CE5B0">
      <w:pPr>
        <w:ind w:right="2240" w:firstLine="1280" w:firstLineChars="400"/>
        <w:jc w:val="left"/>
        <w:rPr>
          <w:rFonts w:ascii="华文仿宋" w:hAnsi="华文仿宋" w:eastAsia="华文仿宋"/>
          <w:sz w:val="32"/>
          <w:szCs w:val="28"/>
          <w:highlight w:val="none"/>
        </w:rPr>
      </w:pPr>
    </w:p>
    <w:p w14:paraId="38949FA9">
      <w:pPr>
        <w:ind w:right="2240" w:firstLine="1280" w:firstLineChars="400"/>
        <w:jc w:val="left"/>
        <w:rPr>
          <w:rFonts w:ascii="华文仿宋" w:hAnsi="华文仿宋" w:eastAsia="华文仿宋"/>
          <w:sz w:val="32"/>
          <w:szCs w:val="28"/>
          <w:highlight w:val="none"/>
        </w:rPr>
      </w:pPr>
    </w:p>
    <w:p w14:paraId="78D0C6AB">
      <w:pPr>
        <w:ind w:right="2240" w:firstLine="1280" w:firstLineChars="400"/>
        <w:jc w:val="left"/>
        <w:rPr>
          <w:rFonts w:ascii="华文仿宋" w:hAnsi="华文仿宋" w:eastAsia="华文仿宋"/>
          <w:sz w:val="32"/>
          <w:szCs w:val="28"/>
          <w:highlight w:val="none"/>
        </w:rPr>
      </w:pPr>
    </w:p>
    <w:p w14:paraId="3AF5D8C7">
      <w:pPr>
        <w:widowControl/>
        <w:spacing w:line="360" w:lineRule="auto"/>
        <w:jc w:val="center"/>
        <w:rPr>
          <w:rFonts w:hint="eastAsia" w:ascii="宋体" w:hAnsi="宋体" w:eastAsia="宋体" w:cs="宋体"/>
          <w:b/>
          <w:bCs/>
          <w:kern w:val="0"/>
          <w:sz w:val="32"/>
          <w:szCs w:val="32"/>
          <w:highlight w:val="none"/>
          <w:u w:val="single"/>
          <w:lang w:eastAsia="zh-CN"/>
        </w:rPr>
      </w:pPr>
      <w:r>
        <w:rPr>
          <w:rFonts w:hint="eastAsia" w:ascii="宋体" w:hAnsi="宋体" w:cs="宋体"/>
          <w:b/>
          <w:bCs/>
          <w:kern w:val="0"/>
          <w:sz w:val="32"/>
          <w:szCs w:val="32"/>
          <w:highlight w:val="none"/>
        </w:rPr>
        <w:t>项目编号：ZBGL2026050011</w:t>
      </w:r>
    </w:p>
    <w:p w14:paraId="238E7B1C">
      <w:pPr>
        <w:ind w:right="2240" w:firstLine="1280" w:firstLineChars="400"/>
        <w:jc w:val="left"/>
        <w:rPr>
          <w:rFonts w:ascii="华文仿宋" w:hAnsi="华文仿宋" w:eastAsia="华文仿宋"/>
          <w:sz w:val="32"/>
          <w:szCs w:val="28"/>
          <w:highlight w:val="none"/>
        </w:rPr>
      </w:pPr>
    </w:p>
    <w:p w14:paraId="41350C29">
      <w:pPr>
        <w:ind w:right="2240" w:firstLine="1280" w:firstLineChars="400"/>
        <w:jc w:val="left"/>
        <w:rPr>
          <w:rFonts w:ascii="华文仿宋" w:hAnsi="华文仿宋" w:eastAsia="华文仿宋"/>
          <w:sz w:val="32"/>
          <w:szCs w:val="28"/>
          <w:highlight w:val="none"/>
        </w:rPr>
      </w:pPr>
    </w:p>
    <w:p w14:paraId="47B5F5C5">
      <w:pPr>
        <w:ind w:right="2240" w:firstLine="1280" w:firstLineChars="400"/>
        <w:jc w:val="left"/>
        <w:rPr>
          <w:rFonts w:hint="eastAsia" w:ascii="华文仿宋" w:hAnsi="华文仿宋" w:eastAsia="华文仿宋"/>
          <w:sz w:val="32"/>
          <w:szCs w:val="28"/>
          <w:highlight w:val="none"/>
        </w:rPr>
      </w:pPr>
      <w:r>
        <w:rPr>
          <w:rFonts w:hint="eastAsia" w:ascii="华文仿宋" w:hAnsi="华文仿宋" w:eastAsia="华文仿宋"/>
          <w:sz w:val="32"/>
          <w:szCs w:val="28"/>
          <w:highlight w:val="none"/>
        </w:rPr>
        <w:t xml:space="preserve">                </w:t>
      </w:r>
    </w:p>
    <w:p w14:paraId="35D32464">
      <w:pPr>
        <w:ind w:right="2240" w:firstLine="1280" w:firstLineChars="400"/>
        <w:jc w:val="left"/>
        <w:rPr>
          <w:rFonts w:hint="eastAsia" w:ascii="华文仿宋" w:hAnsi="华文仿宋" w:eastAsia="华文仿宋"/>
          <w:sz w:val="32"/>
          <w:szCs w:val="28"/>
          <w:highlight w:val="none"/>
        </w:rPr>
      </w:pPr>
    </w:p>
    <w:p w14:paraId="31CD0F91">
      <w:pPr>
        <w:ind w:right="2240" w:firstLine="1280" w:firstLineChars="400"/>
        <w:jc w:val="left"/>
        <w:rPr>
          <w:rFonts w:hint="eastAsia" w:ascii="华文仿宋" w:hAnsi="华文仿宋" w:eastAsia="华文仿宋"/>
          <w:sz w:val="32"/>
          <w:szCs w:val="28"/>
          <w:highlight w:val="none"/>
        </w:rPr>
      </w:pPr>
    </w:p>
    <w:p w14:paraId="627601D6">
      <w:pPr>
        <w:ind w:right="2240" w:firstLine="1280" w:firstLineChars="400"/>
        <w:jc w:val="left"/>
        <w:rPr>
          <w:rFonts w:hint="eastAsia" w:ascii="华文仿宋" w:hAnsi="华文仿宋" w:eastAsia="华文仿宋"/>
          <w:sz w:val="32"/>
          <w:szCs w:val="28"/>
          <w:highlight w:val="none"/>
        </w:rPr>
      </w:pPr>
    </w:p>
    <w:p w14:paraId="36F34ED6">
      <w:pPr>
        <w:ind w:right="2240" w:firstLine="1280" w:firstLineChars="400"/>
        <w:jc w:val="left"/>
        <w:rPr>
          <w:rFonts w:hint="eastAsia" w:ascii="华文仿宋" w:hAnsi="华文仿宋" w:eastAsia="华文仿宋"/>
          <w:sz w:val="32"/>
          <w:szCs w:val="28"/>
          <w:highlight w:val="none"/>
        </w:rPr>
      </w:pPr>
    </w:p>
    <w:p w14:paraId="6DAA7A1A">
      <w:pPr>
        <w:jc w:val="center"/>
        <w:rPr>
          <w:rFonts w:ascii="华文仿宋" w:hAnsi="华文仿宋" w:eastAsia="华文仿宋"/>
          <w:sz w:val="32"/>
          <w:szCs w:val="28"/>
          <w:highlight w:val="none"/>
        </w:rPr>
      </w:pPr>
      <w:r>
        <w:rPr>
          <w:rFonts w:hint="eastAsia" w:ascii="华文仿宋" w:hAnsi="华文仿宋" w:eastAsia="华文仿宋"/>
          <w:sz w:val="32"/>
          <w:szCs w:val="28"/>
          <w:highlight w:val="none"/>
        </w:rPr>
        <w:t xml:space="preserve"> </w:t>
      </w:r>
      <w:r>
        <w:rPr>
          <w:rFonts w:hint="eastAsia" w:ascii="宋体" w:hAnsi="宋体"/>
          <w:sz w:val="28"/>
          <w:szCs w:val="28"/>
        </w:rPr>
        <w:t>招 标 人：</w:t>
      </w:r>
      <w:r>
        <w:rPr>
          <w:rFonts w:hint="eastAsia" w:ascii="宋体" w:hAnsi="宋体"/>
          <w:sz w:val="28"/>
          <w:szCs w:val="28"/>
          <w:lang w:eastAsia="zh-CN"/>
        </w:rPr>
        <w:t>中国重汽集团济南动力有限公司（成型厂）</w:t>
      </w:r>
    </w:p>
    <w:p w14:paraId="3CD73522">
      <w:pPr>
        <w:jc w:val="center"/>
        <w:rPr>
          <w:rFonts w:ascii="华文仿宋" w:hAnsi="华文仿宋" w:eastAsia="华文仿宋" w:cstheme="minorBidi"/>
          <w:sz w:val="32"/>
          <w:szCs w:val="28"/>
          <w:highlight w:val="none"/>
        </w:rPr>
      </w:pPr>
      <w:r>
        <w:rPr>
          <w:rFonts w:hint="eastAsia" w:ascii="华文仿宋" w:hAnsi="华文仿宋" w:eastAsia="华文仿宋" w:cstheme="minorBidi"/>
          <w:sz w:val="32"/>
          <w:szCs w:val="28"/>
          <w:highlight w:val="none"/>
        </w:rPr>
        <w:t>202</w:t>
      </w:r>
      <w:r>
        <w:rPr>
          <w:rFonts w:hint="eastAsia" w:ascii="华文仿宋" w:hAnsi="华文仿宋" w:eastAsia="华文仿宋" w:cstheme="minorBidi"/>
          <w:sz w:val="32"/>
          <w:szCs w:val="28"/>
          <w:highlight w:val="none"/>
          <w:lang w:val="en-US" w:eastAsia="zh-CN"/>
        </w:rPr>
        <w:t>6</w:t>
      </w:r>
      <w:r>
        <w:rPr>
          <w:rFonts w:hint="eastAsia" w:ascii="华文仿宋" w:hAnsi="华文仿宋" w:eastAsia="华文仿宋" w:cstheme="minorBidi"/>
          <w:sz w:val="32"/>
          <w:szCs w:val="28"/>
          <w:highlight w:val="none"/>
        </w:rPr>
        <w:t>年</w:t>
      </w:r>
      <w:r>
        <w:rPr>
          <w:rFonts w:hint="eastAsia" w:ascii="华文仿宋" w:hAnsi="华文仿宋" w:eastAsia="华文仿宋" w:cstheme="minorBidi"/>
          <w:sz w:val="32"/>
          <w:szCs w:val="28"/>
          <w:highlight w:val="none"/>
          <w:lang w:val="en-US" w:eastAsia="zh-CN"/>
        </w:rPr>
        <w:t>5</w:t>
      </w:r>
      <w:r>
        <w:rPr>
          <w:rFonts w:hint="eastAsia" w:ascii="华文仿宋" w:hAnsi="华文仿宋" w:eastAsia="华文仿宋" w:cstheme="minorBidi"/>
          <w:sz w:val="32"/>
          <w:szCs w:val="28"/>
          <w:highlight w:val="none"/>
        </w:rPr>
        <w:t>月</w:t>
      </w:r>
    </w:p>
    <w:p w14:paraId="08735ACA">
      <w:pPr>
        <w:spacing w:line="480" w:lineRule="auto"/>
        <w:jc w:val="center"/>
        <w:rPr>
          <w:rFonts w:ascii="宋体" w:hAnsi="宋体"/>
          <w:b/>
          <w:bCs/>
          <w:sz w:val="48"/>
          <w:szCs w:val="48"/>
          <w:highlight w:val="none"/>
        </w:rPr>
      </w:pPr>
    </w:p>
    <w:p w14:paraId="1755E46F">
      <w:pPr>
        <w:pStyle w:val="5"/>
        <w:rPr>
          <w:highlight w:val="none"/>
        </w:rPr>
      </w:pPr>
    </w:p>
    <w:p w14:paraId="528E2B46">
      <w:pPr>
        <w:pStyle w:val="4"/>
        <w:rPr>
          <w:highlight w:val="none"/>
        </w:rPr>
      </w:pPr>
    </w:p>
    <w:p w14:paraId="33B6FE67">
      <w:pPr>
        <w:spacing w:line="480" w:lineRule="auto"/>
        <w:jc w:val="center"/>
        <w:rPr>
          <w:rFonts w:ascii="宋体" w:hAnsi="宋体"/>
          <w:b/>
          <w:bCs/>
          <w:sz w:val="48"/>
          <w:szCs w:val="48"/>
          <w:highlight w:val="none"/>
        </w:rPr>
      </w:pPr>
      <w:r>
        <w:rPr>
          <w:rFonts w:ascii="宋体" w:hAnsi="宋体"/>
          <w:b/>
          <w:bCs/>
          <w:sz w:val="48"/>
          <w:szCs w:val="48"/>
          <w:highlight w:val="none"/>
        </w:rPr>
        <w:t>目   录</w:t>
      </w:r>
    </w:p>
    <w:p w14:paraId="0653BD68">
      <w:pPr>
        <w:pStyle w:val="11"/>
        <w:tabs>
          <w:tab w:val="right" w:leader="dot" w:pos="9070"/>
          <w:tab w:val="clear" w:pos="8729"/>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_Toc1109 </w:instrText>
      </w:r>
      <w:r>
        <w:rPr>
          <w:highlight w:val="none"/>
        </w:rPr>
        <w:fldChar w:fldCharType="separate"/>
      </w:r>
      <w:r>
        <w:rPr>
          <w:rFonts w:hint="eastAsia" w:ascii="黑体" w:hAnsi="黑体" w:eastAsia="黑体" w:cs="黑体"/>
          <w:szCs w:val="36"/>
          <w:highlight w:val="none"/>
        </w:rPr>
        <w:t>第一章  招标公告</w:t>
      </w:r>
      <w:r>
        <w:rPr>
          <w:highlight w:val="none"/>
        </w:rPr>
        <w:tab/>
      </w:r>
      <w:r>
        <w:rPr>
          <w:highlight w:val="none"/>
        </w:rPr>
        <w:fldChar w:fldCharType="begin"/>
      </w:r>
      <w:r>
        <w:rPr>
          <w:highlight w:val="none"/>
        </w:rPr>
        <w:instrText xml:space="preserve"> PAGEREF _Toc1109 \h </w:instrText>
      </w:r>
      <w:r>
        <w:rPr>
          <w:highlight w:val="none"/>
        </w:rPr>
        <w:fldChar w:fldCharType="separate"/>
      </w:r>
      <w:r>
        <w:rPr>
          <w:highlight w:val="none"/>
        </w:rPr>
        <w:t>- 2 -</w:t>
      </w:r>
      <w:r>
        <w:rPr>
          <w:highlight w:val="none"/>
        </w:rPr>
        <w:fldChar w:fldCharType="end"/>
      </w:r>
      <w:r>
        <w:rPr>
          <w:highlight w:val="none"/>
        </w:rPr>
        <w:fldChar w:fldCharType="end"/>
      </w:r>
    </w:p>
    <w:p w14:paraId="3D245290">
      <w:pPr>
        <w:pStyle w:val="11"/>
        <w:tabs>
          <w:tab w:val="right" w:leader="dot" w:pos="9070"/>
          <w:tab w:val="clear" w:pos="8729"/>
        </w:tabs>
        <w:rPr>
          <w:highlight w:val="none"/>
        </w:rPr>
      </w:pPr>
      <w:r>
        <w:rPr>
          <w:highlight w:val="none"/>
        </w:rPr>
        <w:fldChar w:fldCharType="begin"/>
      </w:r>
      <w:r>
        <w:rPr>
          <w:highlight w:val="none"/>
        </w:rPr>
        <w:instrText xml:space="preserve"> HYPERLINK \l _Toc22402 </w:instrText>
      </w:r>
      <w:r>
        <w:rPr>
          <w:highlight w:val="none"/>
        </w:rPr>
        <w:fldChar w:fldCharType="separate"/>
      </w:r>
      <w:r>
        <w:rPr>
          <w:rFonts w:hint="eastAsia" w:eastAsia="黑体"/>
          <w:bCs/>
          <w:szCs w:val="36"/>
          <w:highlight w:val="none"/>
        </w:rPr>
        <w:t>第二章  投标文件编制</w:t>
      </w:r>
      <w:r>
        <w:rPr>
          <w:highlight w:val="none"/>
        </w:rPr>
        <w:tab/>
      </w:r>
      <w:r>
        <w:rPr>
          <w:highlight w:val="none"/>
        </w:rPr>
        <w:fldChar w:fldCharType="begin"/>
      </w:r>
      <w:r>
        <w:rPr>
          <w:highlight w:val="none"/>
        </w:rPr>
        <w:instrText xml:space="preserve"> PAGEREF _Toc22402 \h </w:instrText>
      </w:r>
      <w:r>
        <w:rPr>
          <w:highlight w:val="none"/>
        </w:rPr>
        <w:fldChar w:fldCharType="separate"/>
      </w:r>
      <w:r>
        <w:rPr>
          <w:highlight w:val="none"/>
        </w:rPr>
        <w:t>- 14 -</w:t>
      </w:r>
      <w:r>
        <w:rPr>
          <w:highlight w:val="none"/>
        </w:rPr>
        <w:fldChar w:fldCharType="end"/>
      </w:r>
      <w:r>
        <w:rPr>
          <w:highlight w:val="none"/>
        </w:rPr>
        <w:fldChar w:fldCharType="end"/>
      </w:r>
    </w:p>
    <w:p w14:paraId="66F07B43">
      <w:pPr>
        <w:pStyle w:val="11"/>
        <w:tabs>
          <w:tab w:val="right" w:leader="dot" w:pos="9070"/>
          <w:tab w:val="clear" w:pos="8729"/>
        </w:tabs>
        <w:rPr>
          <w:highlight w:val="none"/>
        </w:rPr>
      </w:pPr>
      <w:r>
        <w:rPr>
          <w:highlight w:val="none"/>
        </w:rPr>
        <w:fldChar w:fldCharType="begin"/>
      </w:r>
      <w:r>
        <w:rPr>
          <w:highlight w:val="none"/>
        </w:rPr>
        <w:instrText xml:space="preserve"> HYPERLINK \l _Toc31341 </w:instrText>
      </w:r>
      <w:r>
        <w:rPr>
          <w:highlight w:val="none"/>
        </w:rPr>
        <w:fldChar w:fldCharType="separate"/>
      </w:r>
      <w:r>
        <w:rPr>
          <w:rFonts w:hint="eastAsia" w:ascii="黑体" w:eastAsia="黑体"/>
          <w:bCs/>
          <w:szCs w:val="36"/>
          <w:highlight w:val="none"/>
        </w:rPr>
        <w:t xml:space="preserve">第三章  </w:t>
      </w:r>
      <w:r>
        <w:rPr>
          <w:rFonts w:ascii="黑体" w:eastAsia="黑体"/>
          <w:bCs/>
          <w:szCs w:val="36"/>
          <w:highlight w:val="none"/>
        </w:rPr>
        <w:t>技术</w:t>
      </w:r>
      <w:r>
        <w:rPr>
          <w:rFonts w:hint="eastAsia" w:ascii="黑体" w:eastAsia="黑体"/>
          <w:bCs/>
          <w:szCs w:val="36"/>
          <w:highlight w:val="none"/>
        </w:rPr>
        <w:t>协议</w:t>
      </w:r>
      <w:r>
        <w:rPr>
          <w:highlight w:val="none"/>
        </w:rPr>
        <w:tab/>
      </w:r>
      <w:r>
        <w:rPr>
          <w:highlight w:val="none"/>
        </w:rPr>
        <w:fldChar w:fldCharType="begin"/>
      </w:r>
      <w:r>
        <w:rPr>
          <w:highlight w:val="none"/>
        </w:rPr>
        <w:instrText xml:space="preserve"> PAGEREF _Toc31341 \h </w:instrText>
      </w:r>
      <w:r>
        <w:rPr>
          <w:highlight w:val="none"/>
        </w:rPr>
        <w:fldChar w:fldCharType="separate"/>
      </w:r>
      <w:r>
        <w:rPr>
          <w:highlight w:val="none"/>
        </w:rPr>
        <w:t>- 31 -</w:t>
      </w:r>
      <w:r>
        <w:rPr>
          <w:highlight w:val="none"/>
        </w:rPr>
        <w:fldChar w:fldCharType="end"/>
      </w:r>
      <w:r>
        <w:rPr>
          <w:highlight w:val="none"/>
        </w:rPr>
        <w:fldChar w:fldCharType="end"/>
      </w:r>
    </w:p>
    <w:p w14:paraId="1EC6486B">
      <w:pPr>
        <w:pStyle w:val="11"/>
        <w:tabs>
          <w:tab w:val="right" w:leader="dot" w:pos="9070"/>
          <w:tab w:val="clear" w:pos="8729"/>
        </w:tabs>
        <w:rPr>
          <w:highlight w:val="none"/>
        </w:rPr>
      </w:pPr>
      <w:r>
        <w:rPr>
          <w:highlight w:val="none"/>
        </w:rPr>
        <w:fldChar w:fldCharType="begin"/>
      </w:r>
      <w:r>
        <w:rPr>
          <w:highlight w:val="none"/>
        </w:rPr>
        <w:instrText xml:space="preserve"> HYPERLINK \l _Toc10442 </w:instrText>
      </w:r>
      <w:r>
        <w:rPr>
          <w:highlight w:val="none"/>
        </w:rPr>
        <w:fldChar w:fldCharType="separate"/>
      </w:r>
      <w:r>
        <w:rPr>
          <w:rFonts w:hint="eastAsia" w:ascii="黑体" w:hAnsi="黑体" w:eastAsia="黑体" w:cs="黑体"/>
          <w:szCs w:val="44"/>
          <w:highlight w:val="none"/>
        </w:rPr>
        <w:t>第四章  合同模板</w:t>
      </w:r>
      <w:r>
        <w:rPr>
          <w:highlight w:val="none"/>
        </w:rPr>
        <w:tab/>
      </w:r>
      <w:r>
        <w:rPr>
          <w:highlight w:val="none"/>
        </w:rPr>
        <w:fldChar w:fldCharType="begin"/>
      </w:r>
      <w:r>
        <w:rPr>
          <w:highlight w:val="none"/>
        </w:rPr>
        <w:instrText xml:space="preserve"> PAGEREF _Toc10442 \h </w:instrText>
      </w:r>
      <w:r>
        <w:rPr>
          <w:highlight w:val="none"/>
        </w:rPr>
        <w:fldChar w:fldCharType="separate"/>
      </w:r>
      <w:r>
        <w:rPr>
          <w:highlight w:val="none"/>
        </w:rPr>
        <w:t>- 43 -</w:t>
      </w:r>
      <w:r>
        <w:rPr>
          <w:highlight w:val="none"/>
        </w:rPr>
        <w:fldChar w:fldCharType="end"/>
      </w:r>
      <w:r>
        <w:rPr>
          <w:highlight w:val="none"/>
        </w:rPr>
        <w:fldChar w:fldCharType="end"/>
      </w:r>
    </w:p>
    <w:p w14:paraId="7A01C7EA">
      <w:pPr>
        <w:pStyle w:val="11"/>
        <w:tabs>
          <w:tab w:val="right" w:leader="dot" w:pos="9070"/>
          <w:tab w:val="clear" w:pos="8729"/>
        </w:tabs>
        <w:rPr>
          <w:highlight w:val="none"/>
        </w:rPr>
      </w:pPr>
    </w:p>
    <w:p w14:paraId="6178465E">
      <w:pPr>
        <w:rPr>
          <w:highlight w:val="none"/>
        </w:rPr>
      </w:pPr>
      <w:r>
        <w:rPr>
          <w:highlight w:val="none"/>
        </w:rPr>
        <w:fldChar w:fldCharType="end"/>
      </w:r>
    </w:p>
    <w:p w14:paraId="6B95ABF2">
      <w:pPr>
        <w:tabs>
          <w:tab w:val="left" w:pos="3240"/>
        </w:tabs>
        <w:spacing w:line="480" w:lineRule="auto"/>
        <w:rPr>
          <w:rFonts w:ascii="宋体" w:hAnsi="宋体"/>
          <w:b/>
          <w:bCs/>
          <w:sz w:val="24"/>
          <w:highlight w:val="none"/>
        </w:rPr>
      </w:pPr>
      <w:r>
        <w:rPr>
          <w:rFonts w:ascii="宋体" w:hAnsi="宋体"/>
          <w:b/>
          <w:bCs/>
          <w:sz w:val="24"/>
          <w:highlight w:val="none"/>
        </w:rPr>
        <w:tab/>
      </w:r>
    </w:p>
    <w:p w14:paraId="747A731D">
      <w:pPr>
        <w:tabs>
          <w:tab w:val="left" w:pos="3042"/>
        </w:tabs>
        <w:spacing w:line="480" w:lineRule="auto"/>
        <w:rPr>
          <w:rFonts w:hint="eastAsia" w:ascii="宋体" w:hAnsi="宋体" w:eastAsia="宋体"/>
          <w:b/>
          <w:bCs/>
          <w:sz w:val="24"/>
          <w:highlight w:val="none"/>
          <w:lang w:eastAsia="zh-CN"/>
        </w:rPr>
      </w:pPr>
      <w:r>
        <w:rPr>
          <w:rFonts w:hint="eastAsia" w:ascii="宋体" w:hAnsi="宋体"/>
          <w:b/>
          <w:bCs/>
          <w:sz w:val="24"/>
          <w:highlight w:val="none"/>
          <w:lang w:eastAsia="zh-CN"/>
        </w:rPr>
        <w:tab/>
      </w:r>
    </w:p>
    <w:p w14:paraId="25A1711C">
      <w:pPr>
        <w:rPr>
          <w:highlight w:val="none"/>
        </w:rPr>
      </w:pPr>
      <w:r>
        <w:rPr>
          <w:highlight w:val="none"/>
        </w:rPr>
        <w:br w:type="page"/>
      </w:r>
    </w:p>
    <w:p w14:paraId="5D216120">
      <w:pPr>
        <w:tabs>
          <w:tab w:val="left" w:pos="3240"/>
        </w:tabs>
        <w:spacing w:line="480" w:lineRule="auto"/>
        <w:rPr>
          <w:rFonts w:ascii="宋体" w:hAnsi="宋体"/>
          <w:b/>
          <w:bCs/>
          <w:sz w:val="24"/>
          <w:highlight w:val="none"/>
        </w:rPr>
      </w:pPr>
    </w:p>
    <w:p w14:paraId="42E83CEB">
      <w:pPr>
        <w:pStyle w:val="7"/>
        <w:spacing w:line="360" w:lineRule="auto"/>
        <w:jc w:val="center"/>
        <w:outlineLvl w:val="0"/>
        <w:rPr>
          <w:rStyle w:val="32"/>
          <w:rFonts w:hint="eastAsia" w:ascii="黑体" w:hAnsi="黑体" w:eastAsia="黑体" w:cs="黑体"/>
          <w:sz w:val="36"/>
          <w:szCs w:val="36"/>
          <w:highlight w:val="none"/>
        </w:rPr>
      </w:pPr>
      <w:bookmarkStart w:id="0" w:name="_Toc3012"/>
      <w:bookmarkStart w:id="1" w:name="_Toc1109"/>
      <w:bookmarkStart w:id="2" w:name="_Toc19501"/>
      <w:r>
        <w:rPr>
          <w:rStyle w:val="32"/>
          <w:rFonts w:hint="eastAsia" w:ascii="黑体" w:hAnsi="黑体" w:eastAsia="黑体" w:cs="黑体"/>
          <w:sz w:val="36"/>
          <w:szCs w:val="36"/>
          <w:highlight w:val="none"/>
        </w:rPr>
        <w:t>第一章  招标公告</w:t>
      </w:r>
      <w:bookmarkEnd w:id="0"/>
      <w:bookmarkEnd w:id="1"/>
      <w:bookmarkEnd w:id="2"/>
    </w:p>
    <w:p w14:paraId="030B4815">
      <w:pPr>
        <w:pStyle w:val="7"/>
        <w:spacing w:line="360" w:lineRule="auto"/>
        <w:rPr>
          <w:rFonts w:ascii="黑体" w:eastAsia="黑体"/>
          <w:b/>
          <w:bCs/>
          <w:sz w:val="28"/>
          <w:highlight w:val="green"/>
        </w:rPr>
      </w:pPr>
      <w:r>
        <w:rPr>
          <w:rFonts w:hint="eastAsia" w:ascii="黑体" w:eastAsia="黑体"/>
          <w:b/>
          <w:bCs/>
          <w:sz w:val="28"/>
          <w:highlight w:val="none"/>
        </w:rPr>
        <w:t>一、项目名称</w:t>
      </w:r>
    </w:p>
    <w:p w14:paraId="2C84EBB3">
      <w:pPr>
        <w:pStyle w:val="7"/>
        <w:spacing w:line="360" w:lineRule="auto"/>
        <w:ind w:left="420"/>
        <w:rPr>
          <w:rFonts w:hint="eastAsia"/>
          <w:highlight w:val="none"/>
        </w:rPr>
      </w:pPr>
      <w:r>
        <w:rPr>
          <w:rFonts w:hint="eastAsia"/>
          <w:highlight w:val="none"/>
        </w:rPr>
        <w:t>项目名称：</w:t>
      </w:r>
      <w:bookmarkStart w:id="3" w:name="OLE_LINK1"/>
      <w:r>
        <w:rPr>
          <w:rFonts w:hint="eastAsia"/>
          <w:highlight w:val="none"/>
        </w:rPr>
        <w:t>中国重汽集团济南动力有限公司成型厂</w:t>
      </w:r>
      <w:r>
        <w:rPr>
          <w:rFonts w:hint="eastAsia"/>
          <w:highlight w:val="none"/>
          <w:lang w:val="en-US" w:eastAsia="zh-CN"/>
        </w:rPr>
        <w:t>废气治理设施外委运维</w:t>
      </w:r>
      <w:r>
        <w:rPr>
          <w:rFonts w:hint="eastAsia"/>
          <w:highlight w:val="none"/>
        </w:rPr>
        <w:t>项目</w:t>
      </w:r>
    </w:p>
    <w:p w14:paraId="64D9C521">
      <w:pPr>
        <w:pStyle w:val="7"/>
        <w:spacing w:line="360" w:lineRule="auto"/>
        <w:ind w:left="420"/>
        <w:rPr>
          <w:rFonts w:hint="eastAsia" w:eastAsia="宋体"/>
          <w:highlight w:val="none"/>
          <w:lang w:eastAsia="zh-CN"/>
        </w:rPr>
      </w:pPr>
      <w:r>
        <w:rPr>
          <w:rFonts w:hint="eastAsia"/>
          <w:highlight w:val="none"/>
          <w:lang w:eastAsia="zh-CN"/>
        </w:rPr>
        <w:t>项目编号：</w:t>
      </w:r>
      <w:r>
        <w:rPr>
          <w:rFonts w:hint="eastAsia" w:ascii="Times New Roman" w:hAnsi="Times New Roman" w:cs="Times New Roman"/>
          <w:highlight w:val="none"/>
          <w:lang w:eastAsia="zh-CN"/>
        </w:rPr>
        <w:t>ZBGL2026050011</w:t>
      </w:r>
    </w:p>
    <w:bookmarkEnd w:id="3"/>
    <w:p w14:paraId="043B4B5D">
      <w:pPr>
        <w:pStyle w:val="7"/>
        <w:spacing w:line="360" w:lineRule="auto"/>
        <w:rPr>
          <w:rFonts w:ascii="黑体" w:eastAsia="黑体"/>
          <w:b/>
          <w:bCs/>
          <w:sz w:val="28"/>
          <w:highlight w:val="none"/>
        </w:rPr>
      </w:pPr>
      <w:r>
        <w:rPr>
          <w:rFonts w:hint="eastAsia" w:ascii="黑体" w:eastAsia="黑体"/>
          <w:b/>
          <w:bCs/>
          <w:sz w:val="28"/>
          <w:highlight w:val="none"/>
        </w:rPr>
        <w:t>二、招标内容</w:t>
      </w:r>
    </w:p>
    <w:p w14:paraId="6BC98EEF">
      <w:pPr>
        <w:pStyle w:val="7"/>
        <w:spacing w:line="360" w:lineRule="auto"/>
        <w:ind w:firstLine="420" w:firstLineChars="200"/>
        <w:rPr>
          <w:rFonts w:hint="eastAsia"/>
          <w:highlight w:val="none"/>
        </w:rPr>
      </w:pPr>
      <w:r>
        <w:rPr>
          <w:rFonts w:hint="eastAsia"/>
          <w:highlight w:val="none"/>
        </w:rPr>
        <w:t>招标内容：中国重汽集团济南动力有限公司成型厂</w:t>
      </w:r>
      <w:r>
        <w:rPr>
          <w:rFonts w:hint="eastAsia"/>
          <w:highlight w:val="none"/>
          <w:lang w:val="en-US" w:eastAsia="zh-CN"/>
        </w:rPr>
        <w:t>废气治理设施外委运维</w:t>
      </w:r>
      <w:r>
        <w:rPr>
          <w:rFonts w:hint="eastAsia"/>
          <w:highlight w:val="none"/>
        </w:rPr>
        <w:t>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654"/>
        <w:gridCol w:w="2409"/>
        <w:gridCol w:w="2410"/>
        <w:gridCol w:w="1134"/>
      </w:tblGrid>
      <w:tr w14:paraId="0A5C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35" w:type="dxa"/>
            <w:vAlign w:val="center"/>
          </w:tcPr>
          <w:p w14:paraId="38A2866A">
            <w:pPr>
              <w:spacing w:line="336"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654" w:type="dxa"/>
            <w:vAlign w:val="center"/>
          </w:tcPr>
          <w:p w14:paraId="47B2834D">
            <w:pPr>
              <w:spacing w:line="336"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货物名称</w:t>
            </w:r>
          </w:p>
        </w:tc>
        <w:tc>
          <w:tcPr>
            <w:tcW w:w="2409" w:type="dxa"/>
            <w:vAlign w:val="center"/>
          </w:tcPr>
          <w:p w14:paraId="76EBDB02">
            <w:pPr>
              <w:spacing w:line="336"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数量</w:t>
            </w:r>
          </w:p>
        </w:tc>
        <w:tc>
          <w:tcPr>
            <w:tcW w:w="2410" w:type="dxa"/>
            <w:vAlign w:val="center"/>
          </w:tcPr>
          <w:p w14:paraId="00F592A0">
            <w:pPr>
              <w:spacing w:line="336"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安装地点</w:t>
            </w:r>
          </w:p>
          <w:p w14:paraId="23216B06">
            <w:pPr>
              <w:spacing w:line="336"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/服务对象</w:t>
            </w:r>
          </w:p>
        </w:tc>
        <w:tc>
          <w:tcPr>
            <w:tcW w:w="1134" w:type="dxa"/>
            <w:vAlign w:val="center"/>
          </w:tcPr>
          <w:p w14:paraId="6C4D5C4C">
            <w:pPr>
              <w:spacing w:line="336"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备注</w:t>
            </w:r>
          </w:p>
        </w:tc>
      </w:tr>
      <w:tr w14:paraId="7C3B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35" w:type="dxa"/>
            <w:vAlign w:val="center"/>
          </w:tcPr>
          <w:p w14:paraId="15545D1E">
            <w:pPr>
              <w:spacing w:line="336"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654" w:type="dxa"/>
            <w:vAlign w:val="center"/>
          </w:tcPr>
          <w:p w14:paraId="0FD67CBD">
            <w:pPr>
              <w:spacing w:line="336"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除尘器运维</w:t>
            </w:r>
          </w:p>
        </w:tc>
        <w:tc>
          <w:tcPr>
            <w:tcW w:w="2409" w:type="dxa"/>
            <w:vAlign w:val="center"/>
          </w:tcPr>
          <w:p w14:paraId="137D5653">
            <w:pPr>
              <w:spacing w:line="336"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65台</w:t>
            </w:r>
          </w:p>
        </w:tc>
        <w:tc>
          <w:tcPr>
            <w:tcW w:w="2410" w:type="dxa"/>
            <w:vMerge w:val="restart"/>
            <w:vAlign w:val="center"/>
          </w:tcPr>
          <w:p w14:paraId="57E61D6D">
            <w:pPr>
              <w:spacing w:line="336" w:lineRule="auto"/>
              <w:jc w:val="center"/>
              <w:rPr>
                <w:rFonts w:hint="eastAsia" w:ascii="宋体" w:hAnsi="宋体" w:eastAsia="宋体" w:cs="宋体"/>
                <w:sz w:val="21"/>
                <w:szCs w:val="21"/>
                <w:highlight w:val="none"/>
              </w:rPr>
            </w:pPr>
            <w:r>
              <w:rPr>
                <w:rFonts w:hint="eastAsia" w:ascii="宋体" w:hAnsi="宋体" w:eastAsia="宋体" w:cs="宋体"/>
                <w:kern w:val="1"/>
                <w:sz w:val="21"/>
                <w:szCs w:val="21"/>
                <w:highlight w:val="none"/>
              </w:rPr>
              <w:t>中国重汽</w:t>
            </w:r>
            <w:r>
              <w:rPr>
                <w:rFonts w:hint="eastAsia" w:ascii="宋体" w:hAnsi="宋体" w:cs="宋体"/>
                <w:kern w:val="1"/>
                <w:sz w:val="21"/>
                <w:szCs w:val="21"/>
                <w:highlight w:val="none"/>
                <w:lang w:val="en-US" w:eastAsia="zh-CN"/>
              </w:rPr>
              <w:t>集团济南动力有限公司</w:t>
            </w:r>
            <w:r>
              <w:rPr>
                <w:rFonts w:hint="eastAsia" w:ascii="宋体" w:hAnsi="宋体" w:eastAsia="宋体" w:cs="宋体"/>
                <w:kern w:val="1"/>
                <w:sz w:val="21"/>
                <w:szCs w:val="21"/>
                <w:highlight w:val="none"/>
              </w:rPr>
              <w:t>成型厂</w:t>
            </w:r>
          </w:p>
        </w:tc>
        <w:tc>
          <w:tcPr>
            <w:tcW w:w="1134" w:type="dxa"/>
            <w:vAlign w:val="center"/>
          </w:tcPr>
          <w:p w14:paraId="11B67A88">
            <w:pPr>
              <w:spacing w:line="336" w:lineRule="auto"/>
              <w:jc w:val="center"/>
              <w:rPr>
                <w:rFonts w:hint="eastAsia" w:ascii="宋体" w:hAnsi="宋体" w:eastAsia="宋体" w:cs="宋体"/>
                <w:sz w:val="21"/>
                <w:szCs w:val="21"/>
                <w:highlight w:val="none"/>
              </w:rPr>
            </w:pPr>
          </w:p>
        </w:tc>
      </w:tr>
      <w:tr w14:paraId="673B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35" w:type="dxa"/>
            <w:vAlign w:val="center"/>
          </w:tcPr>
          <w:p w14:paraId="2B59E026">
            <w:pPr>
              <w:spacing w:line="336"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1654" w:type="dxa"/>
            <w:vAlign w:val="center"/>
          </w:tcPr>
          <w:p w14:paraId="72357642">
            <w:pPr>
              <w:spacing w:line="33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V</w:t>
            </w:r>
            <w:r>
              <w:rPr>
                <w:rFonts w:ascii="宋体" w:hAnsi="宋体" w:eastAsia="宋体" w:cs="宋体"/>
                <w:sz w:val="21"/>
                <w:szCs w:val="21"/>
                <w:highlight w:val="none"/>
              </w:rPr>
              <w:t>OC</w:t>
            </w:r>
            <w:r>
              <w:rPr>
                <w:rFonts w:hint="eastAsia" w:ascii="宋体" w:hAnsi="宋体" w:eastAsia="宋体" w:cs="宋体"/>
                <w:sz w:val="21"/>
                <w:szCs w:val="21"/>
                <w:highlight w:val="none"/>
              </w:rPr>
              <w:t>s治理设备</w:t>
            </w:r>
            <w:r>
              <w:rPr>
                <w:rFonts w:hint="eastAsia" w:ascii="宋体" w:hAnsi="宋体" w:cs="宋体"/>
                <w:sz w:val="21"/>
                <w:szCs w:val="21"/>
                <w:highlight w:val="none"/>
                <w:lang w:val="en-US" w:eastAsia="zh-CN"/>
              </w:rPr>
              <w:t>运维</w:t>
            </w:r>
          </w:p>
        </w:tc>
        <w:tc>
          <w:tcPr>
            <w:tcW w:w="2409" w:type="dxa"/>
            <w:vAlign w:val="center"/>
          </w:tcPr>
          <w:p w14:paraId="6CBC49BF">
            <w:pPr>
              <w:spacing w:line="336" w:lineRule="auto"/>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台</w:t>
            </w:r>
          </w:p>
        </w:tc>
        <w:tc>
          <w:tcPr>
            <w:tcW w:w="2410" w:type="dxa"/>
            <w:vMerge w:val="continue"/>
            <w:vAlign w:val="center"/>
          </w:tcPr>
          <w:p w14:paraId="0D4996F6">
            <w:pPr>
              <w:spacing w:line="336" w:lineRule="auto"/>
              <w:jc w:val="center"/>
              <w:rPr>
                <w:rFonts w:ascii="宋体" w:hAnsi="宋体" w:eastAsia="宋体" w:cs="宋体"/>
                <w:kern w:val="1"/>
                <w:sz w:val="21"/>
                <w:szCs w:val="21"/>
                <w:highlight w:val="none"/>
              </w:rPr>
            </w:pPr>
          </w:p>
        </w:tc>
        <w:tc>
          <w:tcPr>
            <w:tcW w:w="1134" w:type="dxa"/>
            <w:vAlign w:val="center"/>
          </w:tcPr>
          <w:p w14:paraId="7C9E58CE">
            <w:pPr>
              <w:spacing w:line="336" w:lineRule="auto"/>
              <w:jc w:val="center"/>
              <w:rPr>
                <w:rFonts w:ascii="宋体" w:hAnsi="宋体" w:eastAsia="宋体" w:cs="宋体"/>
                <w:sz w:val="21"/>
                <w:szCs w:val="21"/>
                <w:highlight w:val="none"/>
              </w:rPr>
            </w:pPr>
          </w:p>
        </w:tc>
      </w:tr>
    </w:tbl>
    <w:p w14:paraId="22B2E6D1">
      <w:pPr>
        <w:pStyle w:val="7"/>
        <w:spacing w:line="360" w:lineRule="auto"/>
        <w:rPr>
          <w:rFonts w:ascii="黑体" w:eastAsia="黑体"/>
          <w:b/>
          <w:bCs/>
          <w:sz w:val="28"/>
          <w:highlight w:val="none"/>
        </w:rPr>
      </w:pPr>
      <w:r>
        <w:rPr>
          <w:rFonts w:hint="eastAsia" w:ascii="黑体" w:eastAsia="黑体"/>
          <w:b/>
          <w:bCs/>
          <w:sz w:val="28"/>
          <w:highlight w:val="none"/>
        </w:rPr>
        <w:t>三、招标形式</w:t>
      </w:r>
    </w:p>
    <w:p w14:paraId="383A97F6">
      <w:pPr>
        <w:pStyle w:val="7"/>
        <w:spacing w:line="360" w:lineRule="auto"/>
        <w:ind w:firstLine="420" w:firstLineChars="200"/>
        <w:rPr>
          <w:highlight w:val="none"/>
        </w:rPr>
      </w:pPr>
      <w:r>
        <w:rPr>
          <w:rFonts w:hint="eastAsia"/>
          <w:highlight w:val="none"/>
        </w:rPr>
        <w:t>招标形式：公开招标。</w:t>
      </w:r>
    </w:p>
    <w:p w14:paraId="6BCC9FCA">
      <w:pPr>
        <w:pStyle w:val="7"/>
        <w:spacing w:line="360" w:lineRule="auto"/>
        <w:ind w:firstLine="420" w:firstLineChars="200"/>
        <w:rPr>
          <w:rFonts w:hint="eastAsia" w:eastAsia="宋体"/>
          <w:highlight w:val="none"/>
          <w:lang w:eastAsia="zh-CN"/>
        </w:rPr>
      </w:pPr>
      <w:r>
        <w:rPr>
          <w:rFonts w:hint="eastAsia" w:ascii="宋体" w:hAnsi="Courier New" w:eastAsia="宋体" w:cs="Times New Roman"/>
          <w:b w:val="0"/>
          <w:bCs/>
          <w:color w:val="auto"/>
          <w:kern w:val="2"/>
          <w:sz w:val="21"/>
          <w:szCs w:val="20"/>
          <w:lang w:val="en-US" w:eastAsia="zh-CN" w:bidi="ar-SA"/>
        </w:rPr>
        <w:t>本次招标项目总限价</w:t>
      </w:r>
      <w:r>
        <w:rPr>
          <w:rFonts w:hint="eastAsia"/>
          <w:highlight w:val="none"/>
        </w:rPr>
        <w:t>：</w:t>
      </w:r>
      <w:r>
        <w:rPr>
          <w:rFonts w:hint="eastAsia"/>
          <w:highlight w:val="none"/>
          <w:lang w:val="en-US" w:eastAsia="zh-CN"/>
        </w:rPr>
        <w:t>264.07</w:t>
      </w:r>
      <w:r>
        <w:rPr>
          <w:rFonts w:hint="eastAsia"/>
          <w:highlight w:val="none"/>
          <w:lang w:eastAsia="zh-CN"/>
        </w:rPr>
        <w:t>万</w:t>
      </w:r>
      <w:r>
        <w:rPr>
          <w:rFonts w:hint="eastAsia"/>
          <w:highlight w:val="none"/>
        </w:rPr>
        <w:t>元（</w:t>
      </w:r>
      <w:r>
        <w:rPr>
          <w:rFonts w:hint="eastAsia"/>
          <w:highlight w:val="none"/>
          <w:lang w:val="en-US" w:eastAsia="zh-CN"/>
        </w:rPr>
        <w:t>未税</w:t>
      </w:r>
      <w:r>
        <w:rPr>
          <w:rFonts w:hint="eastAsia"/>
          <w:highlight w:val="none"/>
        </w:rPr>
        <w:t>）</w:t>
      </w:r>
      <w:r>
        <w:rPr>
          <w:rFonts w:hint="eastAsia"/>
          <w:highlight w:val="none"/>
          <w:lang w:eastAsia="zh-CN"/>
        </w:rPr>
        <w:t>，</w:t>
      </w:r>
      <w:r>
        <w:rPr>
          <w:rFonts w:hint="eastAsia" w:ascii="宋体" w:hAnsi="Courier New" w:eastAsia="宋体" w:cs="Times New Roman"/>
          <w:b w:val="0"/>
          <w:bCs/>
          <w:color w:val="auto"/>
          <w:kern w:val="2"/>
          <w:sz w:val="21"/>
          <w:szCs w:val="20"/>
          <w:highlight w:val="none"/>
          <w:lang w:val="en-US" w:eastAsia="zh-CN" w:bidi="ar-SA"/>
        </w:rPr>
        <w:t>报价高于限价无法完成中标。</w:t>
      </w:r>
    </w:p>
    <w:p w14:paraId="351ED392">
      <w:pPr>
        <w:pStyle w:val="7"/>
        <w:spacing w:line="360" w:lineRule="auto"/>
        <w:rPr>
          <w:rFonts w:ascii="黑体" w:eastAsia="黑体"/>
          <w:b/>
          <w:bCs/>
          <w:color w:val="000000" w:themeColor="text1"/>
          <w:sz w:val="28"/>
          <w:highlight w:val="none"/>
          <w14:textFill>
            <w14:solidFill>
              <w14:schemeClr w14:val="tx1"/>
            </w14:solidFill>
          </w14:textFill>
        </w:rPr>
      </w:pPr>
      <w:r>
        <w:rPr>
          <w:rFonts w:hint="eastAsia" w:ascii="黑体" w:eastAsia="黑体"/>
          <w:b/>
          <w:bCs/>
          <w:color w:val="000000" w:themeColor="text1"/>
          <w:sz w:val="28"/>
          <w:highlight w:val="none"/>
          <w14:textFill>
            <w14:solidFill>
              <w14:schemeClr w14:val="tx1"/>
            </w14:solidFill>
          </w14:textFill>
        </w:rPr>
        <w:t>四、议程安排</w:t>
      </w:r>
    </w:p>
    <w:p w14:paraId="77BF56C1">
      <w:pPr>
        <w:pStyle w:val="7"/>
        <w:spacing w:line="360" w:lineRule="auto"/>
        <w:ind w:firstLine="630" w:firstLineChars="300"/>
        <w:rPr>
          <w:szCs w:val="21"/>
          <w:highlight w:val="none"/>
        </w:rPr>
      </w:pPr>
      <w:r>
        <w:rPr>
          <w:rFonts w:hint="eastAsia" w:hAnsi="宋体"/>
          <w:color w:val="000000"/>
          <w:highlight w:val="none"/>
        </w:rPr>
        <w:t>1</w:t>
      </w:r>
      <w:r>
        <w:rPr>
          <w:rFonts w:hAnsi="宋体"/>
          <w:color w:val="000000"/>
          <w:highlight w:val="none"/>
        </w:rPr>
        <w:t>.</w:t>
      </w:r>
      <w:r>
        <w:rPr>
          <w:rFonts w:hint="eastAsia" w:hAnsi="宋体"/>
          <w:color w:val="000000"/>
          <w:highlight w:val="none"/>
          <w:lang w:val="en-US" w:eastAsia="zh-CN"/>
        </w:rPr>
        <w:t>发标</w:t>
      </w:r>
      <w:r>
        <w:rPr>
          <w:rFonts w:hint="eastAsia"/>
          <w:szCs w:val="21"/>
          <w:highlight w:val="none"/>
        </w:rPr>
        <w:t>时间：202</w:t>
      </w:r>
      <w:r>
        <w:rPr>
          <w:rFonts w:hint="eastAsia"/>
          <w:szCs w:val="21"/>
          <w:highlight w:val="none"/>
          <w:lang w:val="en-US" w:eastAsia="zh-CN"/>
        </w:rPr>
        <w:t>6</w:t>
      </w:r>
      <w:r>
        <w:rPr>
          <w:rFonts w:hint="eastAsia"/>
          <w:szCs w:val="21"/>
          <w:highlight w:val="none"/>
        </w:rPr>
        <w:t xml:space="preserve">年 </w:t>
      </w:r>
      <w:r>
        <w:rPr>
          <w:rFonts w:hint="eastAsia"/>
          <w:szCs w:val="21"/>
          <w:highlight w:val="none"/>
          <w:lang w:val="en-US" w:eastAsia="zh-CN"/>
        </w:rPr>
        <w:t>5</w:t>
      </w:r>
      <w:r>
        <w:rPr>
          <w:rFonts w:hint="eastAsia"/>
          <w:szCs w:val="21"/>
          <w:highlight w:val="none"/>
        </w:rPr>
        <w:t>月</w:t>
      </w:r>
      <w:r>
        <w:rPr>
          <w:rFonts w:hint="eastAsia"/>
          <w:szCs w:val="21"/>
          <w:highlight w:val="none"/>
          <w:lang w:val="en-US" w:eastAsia="zh-CN"/>
        </w:rPr>
        <w:t>19</w:t>
      </w:r>
      <w:r>
        <w:rPr>
          <w:rFonts w:hint="eastAsia"/>
          <w:szCs w:val="21"/>
          <w:highlight w:val="none"/>
        </w:rPr>
        <w:t>日</w:t>
      </w:r>
    </w:p>
    <w:p w14:paraId="7912331E">
      <w:pPr>
        <w:pStyle w:val="7"/>
        <w:spacing w:line="360" w:lineRule="auto"/>
        <w:ind w:firstLine="630" w:firstLineChars="300"/>
        <w:rPr>
          <w:szCs w:val="21"/>
          <w:highlight w:val="none"/>
        </w:rPr>
      </w:pPr>
      <w:r>
        <w:rPr>
          <w:rFonts w:hint="eastAsia" w:hAnsi="宋体"/>
          <w:color w:val="000000"/>
          <w:highlight w:val="none"/>
          <w:lang w:val="en-US" w:eastAsia="zh-CN"/>
        </w:rPr>
        <w:t>2</w:t>
      </w:r>
      <w:r>
        <w:rPr>
          <w:rFonts w:hAnsi="宋体"/>
          <w:color w:val="000000"/>
          <w:highlight w:val="none"/>
        </w:rPr>
        <w:t>.</w:t>
      </w:r>
      <w:r>
        <w:rPr>
          <w:rFonts w:hint="eastAsia"/>
          <w:szCs w:val="21"/>
          <w:highlight w:val="none"/>
        </w:rPr>
        <w:t>重汽E采通系统应标截止时间：202</w:t>
      </w:r>
      <w:r>
        <w:rPr>
          <w:rFonts w:hint="eastAsia"/>
          <w:szCs w:val="21"/>
          <w:highlight w:val="none"/>
          <w:lang w:val="en-US" w:eastAsia="zh-CN"/>
        </w:rPr>
        <w:t>6</w:t>
      </w:r>
      <w:r>
        <w:rPr>
          <w:rFonts w:hint="eastAsia"/>
          <w:szCs w:val="21"/>
          <w:highlight w:val="none"/>
        </w:rPr>
        <w:t>年</w:t>
      </w:r>
      <w:r>
        <w:rPr>
          <w:rFonts w:hint="eastAsia"/>
          <w:szCs w:val="21"/>
          <w:highlight w:val="none"/>
          <w:lang w:val="en-US" w:eastAsia="zh-CN"/>
        </w:rPr>
        <w:t>5</w:t>
      </w:r>
      <w:r>
        <w:rPr>
          <w:rFonts w:hint="eastAsia"/>
          <w:szCs w:val="21"/>
          <w:highlight w:val="none"/>
        </w:rPr>
        <w:t>月</w:t>
      </w:r>
      <w:r>
        <w:rPr>
          <w:rFonts w:hint="eastAsia"/>
          <w:szCs w:val="21"/>
          <w:highlight w:val="none"/>
          <w:lang w:val="en-US" w:eastAsia="zh-CN"/>
        </w:rPr>
        <w:t>24</w:t>
      </w:r>
      <w:r>
        <w:rPr>
          <w:rFonts w:hint="eastAsia"/>
          <w:szCs w:val="21"/>
          <w:highlight w:val="none"/>
        </w:rPr>
        <w:t>日</w:t>
      </w:r>
      <w:r>
        <w:rPr>
          <w:rFonts w:hint="eastAsia"/>
          <w:szCs w:val="21"/>
          <w:highlight w:val="none"/>
          <w:lang w:val="en-US" w:eastAsia="zh-CN"/>
        </w:rPr>
        <w:t>下</w:t>
      </w:r>
      <w:r>
        <w:rPr>
          <w:rFonts w:hint="eastAsia"/>
          <w:szCs w:val="21"/>
          <w:highlight w:val="none"/>
        </w:rPr>
        <w:t>午</w:t>
      </w:r>
      <w:r>
        <w:rPr>
          <w:rFonts w:hint="eastAsia"/>
          <w:szCs w:val="21"/>
          <w:highlight w:val="none"/>
          <w:lang w:val="en-US" w:eastAsia="zh-CN"/>
        </w:rPr>
        <w:t>17</w:t>
      </w:r>
      <w:r>
        <w:rPr>
          <w:rFonts w:hint="eastAsia"/>
          <w:szCs w:val="21"/>
          <w:highlight w:val="none"/>
        </w:rPr>
        <w:t>点</w:t>
      </w:r>
    </w:p>
    <w:p w14:paraId="51AA7DE8">
      <w:pPr>
        <w:pStyle w:val="7"/>
        <w:spacing w:line="360" w:lineRule="auto"/>
        <w:ind w:firstLine="630" w:firstLineChars="300"/>
        <w:rPr>
          <w:rFonts w:hint="eastAsia"/>
          <w:szCs w:val="21"/>
          <w:highlight w:val="none"/>
        </w:rPr>
      </w:pPr>
      <w:r>
        <w:rPr>
          <w:rFonts w:hint="eastAsia"/>
          <w:color w:val="000000"/>
          <w:szCs w:val="21"/>
          <w:highlight w:val="none"/>
          <w:lang w:val="en-US" w:eastAsia="zh-CN"/>
        </w:rPr>
        <w:t>3</w:t>
      </w:r>
      <w:r>
        <w:rPr>
          <w:rFonts w:hint="eastAsia"/>
          <w:color w:val="000000"/>
          <w:szCs w:val="21"/>
          <w:highlight w:val="none"/>
        </w:rPr>
        <w:t>.重汽E采通系统投标截止时间：</w:t>
      </w:r>
      <w:r>
        <w:rPr>
          <w:rFonts w:hint="eastAsia"/>
          <w:szCs w:val="21"/>
          <w:highlight w:val="none"/>
        </w:rPr>
        <w:t>202</w:t>
      </w:r>
      <w:r>
        <w:rPr>
          <w:rFonts w:hint="eastAsia"/>
          <w:szCs w:val="21"/>
          <w:highlight w:val="none"/>
          <w:lang w:val="en-US" w:eastAsia="zh-CN"/>
        </w:rPr>
        <w:t>6</w:t>
      </w:r>
      <w:r>
        <w:rPr>
          <w:rFonts w:hint="eastAsia"/>
          <w:szCs w:val="21"/>
          <w:highlight w:val="none"/>
        </w:rPr>
        <w:t>年</w:t>
      </w:r>
      <w:r>
        <w:rPr>
          <w:rFonts w:hint="eastAsia"/>
          <w:szCs w:val="21"/>
          <w:highlight w:val="none"/>
          <w:lang w:val="en-US" w:eastAsia="zh-CN"/>
        </w:rPr>
        <w:t>5</w:t>
      </w:r>
      <w:r>
        <w:rPr>
          <w:rFonts w:hint="eastAsia"/>
          <w:szCs w:val="21"/>
          <w:highlight w:val="none"/>
        </w:rPr>
        <w:t>月</w:t>
      </w:r>
      <w:r>
        <w:rPr>
          <w:rFonts w:hint="eastAsia"/>
          <w:szCs w:val="21"/>
          <w:highlight w:val="none"/>
          <w:lang w:val="en-US" w:eastAsia="zh-CN"/>
        </w:rPr>
        <w:t>29</w:t>
      </w:r>
      <w:r>
        <w:rPr>
          <w:rFonts w:hint="eastAsia"/>
          <w:szCs w:val="21"/>
          <w:highlight w:val="none"/>
        </w:rPr>
        <w:t>日</w:t>
      </w:r>
      <w:r>
        <w:rPr>
          <w:rFonts w:hint="eastAsia"/>
          <w:szCs w:val="21"/>
          <w:highlight w:val="none"/>
          <w:lang w:val="en-US" w:eastAsia="zh-CN"/>
        </w:rPr>
        <w:t>上</w:t>
      </w:r>
      <w:r>
        <w:rPr>
          <w:rFonts w:hint="eastAsia"/>
          <w:szCs w:val="21"/>
          <w:highlight w:val="none"/>
        </w:rPr>
        <w:t>午</w:t>
      </w:r>
      <w:r>
        <w:rPr>
          <w:rFonts w:hint="eastAsia"/>
          <w:szCs w:val="21"/>
          <w:highlight w:val="none"/>
          <w:lang w:val="en-US" w:eastAsia="zh-CN"/>
        </w:rPr>
        <w:t>9</w:t>
      </w:r>
      <w:r>
        <w:rPr>
          <w:rFonts w:hint="eastAsia"/>
          <w:szCs w:val="21"/>
          <w:highlight w:val="none"/>
        </w:rPr>
        <w:t>点</w:t>
      </w:r>
    </w:p>
    <w:p w14:paraId="36BB35EC">
      <w:pPr>
        <w:pStyle w:val="7"/>
        <w:spacing w:line="360" w:lineRule="auto"/>
        <w:ind w:firstLine="630" w:firstLineChars="300"/>
        <w:rPr>
          <w:color w:val="000000"/>
          <w:highlight w:val="none"/>
        </w:rPr>
      </w:pPr>
      <w:r>
        <w:rPr>
          <w:rFonts w:hint="eastAsia" w:hAnsi="宋体"/>
          <w:color w:val="000000"/>
          <w:highlight w:val="none"/>
          <w:lang w:val="en-US" w:eastAsia="zh-CN"/>
        </w:rPr>
        <w:t>4</w:t>
      </w:r>
      <w:r>
        <w:rPr>
          <w:rFonts w:hAnsi="宋体"/>
          <w:color w:val="000000"/>
          <w:highlight w:val="none"/>
        </w:rPr>
        <w:t>.</w:t>
      </w:r>
      <w:r>
        <w:rPr>
          <w:rFonts w:hint="eastAsia"/>
          <w:highlight w:val="none"/>
        </w:rPr>
        <w:t>答疑时间：</w:t>
      </w:r>
      <w:r>
        <w:rPr>
          <w:rFonts w:hint="eastAsia"/>
          <w:color w:val="000000"/>
          <w:highlight w:val="none"/>
        </w:rPr>
        <w:t>截止至</w:t>
      </w:r>
      <w:r>
        <w:rPr>
          <w:rFonts w:hint="eastAsia"/>
          <w:szCs w:val="21"/>
          <w:highlight w:val="none"/>
        </w:rPr>
        <w:t>202</w:t>
      </w:r>
      <w:r>
        <w:rPr>
          <w:rFonts w:hint="eastAsia"/>
          <w:szCs w:val="21"/>
          <w:highlight w:val="none"/>
          <w:lang w:val="en-US" w:eastAsia="zh-CN"/>
        </w:rPr>
        <w:t>6</w:t>
      </w:r>
      <w:r>
        <w:rPr>
          <w:rFonts w:hint="eastAsia"/>
          <w:szCs w:val="21"/>
          <w:highlight w:val="none"/>
        </w:rPr>
        <w:t>年</w:t>
      </w:r>
      <w:r>
        <w:rPr>
          <w:rFonts w:hint="eastAsia"/>
          <w:szCs w:val="21"/>
          <w:highlight w:val="none"/>
          <w:lang w:val="en-US" w:eastAsia="zh-CN"/>
        </w:rPr>
        <w:t>5</w:t>
      </w:r>
      <w:r>
        <w:rPr>
          <w:rFonts w:hint="eastAsia"/>
          <w:szCs w:val="21"/>
          <w:highlight w:val="none"/>
        </w:rPr>
        <w:t>月</w:t>
      </w:r>
      <w:r>
        <w:rPr>
          <w:rFonts w:hint="eastAsia"/>
          <w:szCs w:val="21"/>
          <w:highlight w:val="none"/>
          <w:lang w:val="en-US" w:eastAsia="zh-CN"/>
        </w:rPr>
        <w:t>28</w:t>
      </w:r>
      <w:r>
        <w:rPr>
          <w:rFonts w:hint="eastAsia"/>
          <w:szCs w:val="21"/>
          <w:highlight w:val="none"/>
        </w:rPr>
        <w:t>日</w:t>
      </w:r>
      <w:r>
        <w:rPr>
          <w:rFonts w:hint="eastAsia"/>
          <w:szCs w:val="21"/>
          <w:highlight w:val="none"/>
          <w:lang w:val="en-US" w:eastAsia="zh-CN"/>
        </w:rPr>
        <w:t>下</w:t>
      </w:r>
      <w:r>
        <w:rPr>
          <w:rFonts w:hint="eastAsia"/>
          <w:szCs w:val="21"/>
          <w:highlight w:val="none"/>
        </w:rPr>
        <w:t>午</w:t>
      </w:r>
      <w:r>
        <w:rPr>
          <w:rFonts w:hint="eastAsia"/>
          <w:szCs w:val="21"/>
          <w:highlight w:val="none"/>
          <w:lang w:val="en-US" w:eastAsia="zh-CN"/>
        </w:rPr>
        <w:t>17</w:t>
      </w:r>
      <w:r>
        <w:rPr>
          <w:rFonts w:hint="eastAsia"/>
          <w:szCs w:val="21"/>
          <w:highlight w:val="none"/>
        </w:rPr>
        <w:t>点</w:t>
      </w:r>
      <w:r>
        <w:rPr>
          <w:rFonts w:hint="eastAsia"/>
          <w:color w:val="000000"/>
          <w:highlight w:val="none"/>
        </w:rPr>
        <w:t>前。</w:t>
      </w:r>
    </w:p>
    <w:p w14:paraId="3CB5DECB">
      <w:pPr>
        <w:pStyle w:val="7"/>
        <w:spacing w:line="360" w:lineRule="auto"/>
        <w:ind w:firstLine="630" w:firstLineChars="300"/>
        <w:rPr>
          <w:rFonts w:hint="eastAsia" w:eastAsia="宋体"/>
          <w:color w:val="000000"/>
          <w:highlight w:val="none"/>
          <w:lang w:eastAsia="zh-CN"/>
        </w:rPr>
      </w:pPr>
      <w:r>
        <w:rPr>
          <w:rFonts w:hint="eastAsia"/>
          <w:color w:val="000000"/>
          <w:highlight w:val="none"/>
        </w:rPr>
        <w:t>报名及</w:t>
      </w:r>
      <w:r>
        <w:rPr>
          <w:rFonts w:hint="eastAsia"/>
          <w:color w:val="000000"/>
          <w:highlight w:val="none"/>
          <w:lang w:val="en-US" w:eastAsia="zh-CN"/>
        </w:rPr>
        <w:t>答疑</w:t>
      </w:r>
      <w:r>
        <w:rPr>
          <w:rFonts w:hint="eastAsia"/>
          <w:color w:val="000000"/>
          <w:highlight w:val="none"/>
        </w:rPr>
        <w:t>联系人：</w:t>
      </w:r>
      <w:r>
        <w:rPr>
          <w:rFonts w:hint="eastAsia"/>
          <w:color w:val="000000"/>
          <w:highlight w:val="none"/>
          <w:lang w:val="en-US" w:eastAsia="zh-CN"/>
        </w:rPr>
        <w:t>黄好勇</w:t>
      </w:r>
    </w:p>
    <w:p w14:paraId="7BAAA56B">
      <w:pPr>
        <w:pStyle w:val="7"/>
        <w:spacing w:line="360" w:lineRule="auto"/>
        <w:ind w:firstLine="630" w:firstLineChars="300"/>
        <w:rPr>
          <w:rFonts w:hint="eastAsia" w:hAnsi="宋体"/>
          <w:color w:val="000000"/>
          <w:szCs w:val="21"/>
          <w:highlight w:val="none"/>
          <w:lang w:val="en-US" w:eastAsia="zh-CN"/>
        </w:rPr>
      </w:pPr>
      <w:r>
        <w:rPr>
          <w:rFonts w:hint="eastAsia"/>
          <w:color w:val="000000"/>
          <w:highlight w:val="none"/>
        </w:rPr>
        <w:t>联系电话：</w:t>
      </w:r>
      <w:r>
        <w:rPr>
          <w:rFonts w:hint="eastAsia" w:hAnsi="宋体"/>
          <w:color w:val="000000"/>
          <w:szCs w:val="21"/>
          <w:highlight w:val="none"/>
          <w:lang w:val="en-US" w:eastAsia="zh-CN"/>
        </w:rPr>
        <w:t>15165175896</w:t>
      </w:r>
    </w:p>
    <w:p w14:paraId="0E9ACD34">
      <w:pPr>
        <w:pStyle w:val="7"/>
        <w:spacing w:line="360" w:lineRule="auto"/>
        <w:ind w:firstLine="630" w:firstLineChars="300"/>
        <w:rPr>
          <w:rFonts w:hint="default" w:hAnsi="宋体"/>
          <w:color w:val="000000"/>
          <w:szCs w:val="21"/>
          <w:highlight w:val="none"/>
          <w:lang w:val="en-US" w:eastAsia="zh-CN"/>
        </w:rPr>
      </w:pPr>
      <w:r>
        <w:rPr>
          <w:rFonts w:hint="eastAsia" w:hAnsi="宋体"/>
          <w:color w:val="000000"/>
          <w:szCs w:val="21"/>
          <w:highlight w:val="none"/>
          <w:lang w:val="en-US" w:eastAsia="zh-CN"/>
        </w:rPr>
        <w:t>招标及商务联系人：李帅威；17860605079</w:t>
      </w:r>
    </w:p>
    <w:p w14:paraId="693CAC38">
      <w:pPr>
        <w:pStyle w:val="7"/>
        <w:spacing w:line="360" w:lineRule="auto"/>
        <w:ind w:firstLine="630" w:firstLineChars="300"/>
        <w:rPr>
          <w:rFonts w:hint="eastAsia"/>
          <w:highlight w:val="none"/>
        </w:rPr>
      </w:pPr>
      <w:r>
        <w:rPr>
          <w:rFonts w:hint="eastAsia" w:hAnsi="宋体"/>
          <w:color w:val="000000"/>
          <w:highlight w:val="none"/>
          <w:lang w:val="en-US" w:eastAsia="zh-CN"/>
        </w:rPr>
        <w:t>5</w:t>
      </w:r>
      <w:r>
        <w:rPr>
          <w:rFonts w:hAnsi="宋体"/>
          <w:color w:val="000000"/>
          <w:highlight w:val="none"/>
        </w:rPr>
        <w:t>.</w:t>
      </w:r>
      <w:r>
        <w:rPr>
          <w:rFonts w:hint="eastAsia"/>
          <w:color w:val="000000"/>
          <w:highlight w:val="none"/>
        </w:rPr>
        <w:t>开标时间：</w:t>
      </w:r>
      <w:r>
        <w:rPr>
          <w:rFonts w:hint="eastAsia"/>
          <w:b w:val="0"/>
          <w:bCs w:val="0"/>
          <w:color w:val="000000"/>
          <w:highlight w:val="none"/>
        </w:rPr>
        <w:t>20</w:t>
      </w:r>
      <w:r>
        <w:rPr>
          <w:b w:val="0"/>
          <w:bCs w:val="0"/>
          <w:color w:val="000000"/>
          <w:highlight w:val="none"/>
        </w:rPr>
        <w:t>2</w:t>
      </w:r>
      <w:r>
        <w:rPr>
          <w:rFonts w:hint="eastAsia"/>
          <w:b w:val="0"/>
          <w:bCs w:val="0"/>
          <w:color w:val="000000"/>
          <w:highlight w:val="none"/>
          <w:lang w:val="en-US" w:eastAsia="zh-CN"/>
        </w:rPr>
        <w:t>6</w:t>
      </w:r>
      <w:r>
        <w:rPr>
          <w:rFonts w:hint="eastAsia"/>
          <w:b w:val="0"/>
          <w:bCs w:val="0"/>
          <w:color w:val="000000"/>
          <w:highlight w:val="none"/>
        </w:rPr>
        <w:t>年</w:t>
      </w:r>
      <w:r>
        <w:rPr>
          <w:rFonts w:hint="eastAsia"/>
          <w:b w:val="0"/>
          <w:bCs w:val="0"/>
          <w:color w:val="000000"/>
          <w:highlight w:val="none"/>
          <w:lang w:val="en-US" w:eastAsia="zh-CN"/>
        </w:rPr>
        <w:t>5</w:t>
      </w:r>
      <w:r>
        <w:rPr>
          <w:rFonts w:hint="eastAsia"/>
          <w:b w:val="0"/>
          <w:bCs w:val="0"/>
          <w:color w:val="000000"/>
          <w:highlight w:val="none"/>
        </w:rPr>
        <w:t>月</w:t>
      </w:r>
      <w:r>
        <w:rPr>
          <w:rFonts w:hint="eastAsia"/>
          <w:b w:val="0"/>
          <w:bCs w:val="0"/>
          <w:color w:val="000000"/>
          <w:highlight w:val="none"/>
          <w:lang w:val="en-US" w:eastAsia="zh-CN"/>
        </w:rPr>
        <w:t>29</w:t>
      </w:r>
      <w:r>
        <w:rPr>
          <w:rFonts w:hint="eastAsia"/>
          <w:b w:val="0"/>
          <w:bCs w:val="0"/>
          <w:color w:val="000000"/>
          <w:highlight w:val="none"/>
        </w:rPr>
        <w:t>日</w:t>
      </w:r>
      <w:r>
        <w:rPr>
          <w:rFonts w:hint="eastAsia"/>
          <w:b w:val="0"/>
          <w:bCs w:val="0"/>
          <w:color w:val="000000"/>
          <w:highlight w:val="none"/>
          <w:lang w:val="en-US" w:eastAsia="zh-CN"/>
        </w:rPr>
        <w:t>上午9</w:t>
      </w:r>
      <w:r>
        <w:rPr>
          <w:rFonts w:hint="eastAsia"/>
          <w:b w:val="0"/>
          <w:bCs w:val="0"/>
          <w:color w:val="000000"/>
          <w:highlight w:val="none"/>
          <w:lang w:eastAsia="zh-CN"/>
        </w:rPr>
        <w:t>：</w:t>
      </w:r>
      <w:r>
        <w:rPr>
          <w:rFonts w:hint="eastAsia"/>
          <w:b w:val="0"/>
          <w:bCs w:val="0"/>
          <w:color w:val="000000"/>
          <w:highlight w:val="none"/>
          <w:lang w:val="en-US" w:eastAsia="zh-CN"/>
        </w:rPr>
        <w:t>00</w:t>
      </w:r>
      <w:r>
        <w:rPr>
          <w:rFonts w:hint="eastAsia"/>
          <w:color w:val="000000"/>
          <w:highlight w:val="none"/>
        </w:rPr>
        <w:t>（若有变动另</w:t>
      </w:r>
      <w:r>
        <w:rPr>
          <w:rFonts w:hint="eastAsia"/>
          <w:highlight w:val="none"/>
        </w:rPr>
        <w:t>行通知）</w:t>
      </w:r>
      <w:r>
        <w:rPr>
          <w:rFonts w:hint="eastAsia"/>
          <w:highlight w:val="none"/>
          <w:lang w:eastAsia="zh-CN"/>
        </w:rPr>
        <w:t>，</w:t>
      </w:r>
      <w:r>
        <w:rPr>
          <w:rFonts w:hint="eastAsia"/>
          <w:highlight w:val="none"/>
          <w:lang w:val="en-US" w:eastAsia="zh-CN"/>
        </w:rPr>
        <w:t>开标地点：</w:t>
      </w:r>
      <w:r>
        <w:rPr>
          <w:rFonts w:hint="eastAsia"/>
          <w:highlight w:val="none"/>
        </w:rPr>
        <w:t>重汽e采通</w:t>
      </w:r>
      <w:r>
        <w:rPr>
          <w:rFonts w:hint="eastAsia"/>
          <w:highlight w:val="none"/>
          <w:lang w:eastAsia="zh-CN"/>
        </w:rPr>
        <w:t>。</w:t>
      </w:r>
    </w:p>
    <w:p w14:paraId="78F1A192">
      <w:pPr>
        <w:pStyle w:val="7"/>
        <w:spacing w:line="360" w:lineRule="auto"/>
        <w:rPr>
          <w:rFonts w:ascii="黑体" w:eastAsia="黑体"/>
          <w:b/>
          <w:bCs/>
          <w:sz w:val="28"/>
          <w:highlight w:val="none"/>
        </w:rPr>
      </w:pPr>
      <w:r>
        <w:rPr>
          <w:rFonts w:hint="eastAsia" w:ascii="黑体" w:eastAsia="黑体"/>
          <w:b/>
          <w:bCs/>
          <w:sz w:val="28"/>
          <w:highlight w:val="none"/>
        </w:rPr>
        <w:t>五、报名方式</w:t>
      </w:r>
    </w:p>
    <w:p w14:paraId="089610BF">
      <w:pPr>
        <w:pStyle w:val="7"/>
        <w:spacing w:line="360" w:lineRule="auto"/>
        <w:ind w:firstLine="405"/>
        <w:rPr>
          <w:highlight w:val="none"/>
        </w:rPr>
      </w:pPr>
      <w:r>
        <w:rPr>
          <w:rFonts w:hint="eastAsia"/>
          <w:highlight w:val="none"/>
        </w:rPr>
        <w:t>本项目招标工作的所有过程均须在中国重汽e采通上完成，包括报名、资质审核、招标、应标、评标、审批等环节。相关操作手册请详见注册界面供应商用户手册。未在中国重汽E采通进行注册的供方，注册时，业务主管部门选择“</w:t>
      </w:r>
      <w:r>
        <w:rPr>
          <w:rFonts w:hint="eastAsia"/>
          <w:highlight w:val="none"/>
          <w:lang w:val="en-US" w:eastAsia="zh-CN"/>
        </w:rPr>
        <w:t>制造工程部</w:t>
      </w:r>
      <w:r>
        <w:rPr>
          <w:rFonts w:hint="eastAsia"/>
          <w:highlight w:val="none"/>
        </w:rPr>
        <w:t>”，类别选择“非生产招标 / 服务 / 设备设施维保”。请于报名截止时间前完成注册审批，未注册完成的不允许参加相关投标报名。</w:t>
      </w:r>
    </w:p>
    <w:p w14:paraId="3DAD443E">
      <w:pPr>
        <w:pStyle w:val="7"/>
        <w:spacing w:line="360" w:lineRule="auto"/>
        <w:ind w:firstLine="405"/>
        <w:rPr>
          <w:rStyle w:val="18"/>
          <w:rFonts w:hint="eastAsia"/>
          <w:color w:val="auto"/>
          <w:highlight w:val="none"/>
        </w:rPr>
      </w:pPr>
      <w:r>
        <w:rPr>
          <w:rStyle w:val="18"/>
          <w:rFonts w:hint="eastAsia"/>
          <w:color w:val="auto"/>
          <w:highlight w:val="none"/>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14:paraId="530D4795">
      <w:pPr>
        <w:pStyle w:val="7"/>
        <w:spacing w:line="360" w:lineRule="auto"/>
        <w:ind w:firstLine="405"/>
        <w:rPr>
          <w:rFonts w:hint="eastAsia"/>
          <w:highlight w:val="none"/>
          <w:lang w:val="en-US" w:eastAsia="zh-CN"/>
        </w:rPr>
      </w:pPr>
      <w:r>
        <w:rPr>
          <w:rFonts w:hint="eastAsia"/>
          <w:highlight w:val="none"/>
        </w:rPr>
        <w:t>招标文件的获取：</w:t>
      </w:r>
      <w:r>
        <w:rPr>
          <w:rFonts w:hint="eastAsia"/>
          <w:highlight w:val="none"/>
          <w:lang w:val="en-US" w:eastAsia="zh-CN"/>
        </w:rPr>
        <w:t>通过重汽e采通系统线上获取。</w:t>
      </w:r>
    </w:p>
    <w:p w14:paraId="17917704">
      <w:pPr>
        <w:pStyle w:val="7"/>
        <w:spacing w:line="360" w:lineRule="auto"/>
        <w:ind w:firstLine="405"/>
        <w:rPr>
          <w:rFonts w:hint="eastAsia"/>
          <w:highlight w:val="none"/>
        </w:rPr>
      </w:pPr>
      <w:r>
        <w:rPr>
          <w:rFonts w:hint="eastAsia"/>
          <w:highlight w:val="none"/>
          <w:lang w:val="en-US" w:eastAsia="zh-CN"/>
        </w:rPr>
        <w:t>招标</w:t>
      </w:r>
      <w:r>
        <w:rPr>
          <w:rFonts w:hint="eastAsia"/>
          <w:highlight w:val="none"/>
        </w:rPr>
        <w:t>发布公告的媒介</w:t>
      </w:r>
      <w:r>
        <w:rPr>
          <w:rFonts w:hint="eastAsia"/>
          <w:highlight w:val="none"/>
          <w:lang w:eastAsia="zh-CN"/>
        </w:rPr>
        <w:t>：</w:t>
      </w:r>
      <w:r>
        <w:rPr>
          <w:rFonts w:hint="eastAsia"/>
          <w:highlight w:val="none"/>
        </w:rPr>
        <w:t xml:space="preserve">阳光采购服务平台（www.ygcgfw.com） </w:t>
      </w:r>
      <w:r>
        <w:rPr>
          <w:rFonts w:hint="eastAsia"/>
          <w:highlight w:val="none"/>
          <w:lang w:val="en-US" w:eastAsia="zh-CN"/>
        </w:rPr>
        <w:t>中国重汽</w:t>
      </w:r>
      <w:r>
        <w:rPr>
          <w:rFonts w:hint="default"/>
          <w:highlight w:val="none"/>
          <w:lang w:eastAsia="zh-CN"/>
        </w:rPr>
        <w:t>集团官网</w:t>
      </w:r>
      <w:r>
        <w:rPr>
          <w:rFonts w:hint="eastAsia"/>
          <w:highlight w:val="none"/>
          <w:lang w:val="en-US" w:eastAsia="zh-CN"/>
        </w:rPr>
        <w:t>（ww.cnhtc.com.cn）</w:t>
      </w:r>
    </w:p>
    <w:p w14:paraId="18D87F1A">
      <w:pPr>
        <w:pStyle w:val="7"/>
        <w:spacing w:line="360" w:lineRule="auto"/>
        <w:rPr>
          <w:rFonts w:ascii="黑体" w:eastAsia="黑体"/>
          <w:b/>
          <w:bCs/>
          <w:sz w:val="28"/>
          <w:highlight w:val="none"/>
        </w:rPr>
      </w:pPr>
      <w:r>
        <w:rPr>
          <w:rFonts w:hint="eastAsia" w:ascii="黑体" w:eastAsia="黑体"/>
          <w:b/>
          <w:bCs/>
          <w:sz w:val="28"/>
          <w:highlight w:val="none"/>
        </w:rPr>
        <w:t>六、投标须知</w:t>
      </w:r>
    </w:p>
    <w:p w14:paraId="7A09C408">
      <w:pPr>
        <w:pStyle w:val="7"/>
        <w:spacing w:line="360" w:lineRule="auto"/>
        <w:ind w:firstLine="422" w:firstLineChars="200"/>
        <w:rPr>
          <w:b/>
          <w:highlight w:val="none"/>
        </w:rPr>
      </w:pPr>
      <w:r>
        <w:rPr>
          <w:rFonts w:hint="eastAsia"/>
          <w:b/>
          <w:highlight w:val="none"/>
        </w:rPr>
        <w:t>1.</w:t>
      </w:r>
      <w:r>
        <w:rPr>
          <w:rFonts w:hint="eastAsia"/>
          <w:b/>
          <w:highlight w:val="none"/>
          <w:lang w:val="en-US" w:eastAsia="zh-CN"/>
        </w:rPr>
        <w:t>投标人资格要求</w:t>
      </w:r>
      <w:r>
        <w:rPr>
          <w:rFonts w:hint="eastAsia"/>
          <w:b/>
          <w:highlight w:val="none"/>
        </w:rPr>
        <w:t>：</w:t>
      </w:r>
    </w:p>
    <w:p w14:paraId="046EF442">
      <w:pPr>
        <w:pStyle w:val="7"/>
        <w:spacing w:line="360" w:lineRule="auto"/>
        <w:ind w:firstLine="420" w:firstLineChars="200"/>
        <w:rPr>
          <w:highlight w:val="none"/>
        </w:rPr>
      </w:pPr>
      <w:r>
        <w:rPr>
          <w:rFonts w:hint="eastAsia" w:hAnsi="宋体"/>
          <w:highlight w:val="none"/>
        </w:rPr>
        <w:t>⑴</w:t>
      </w:r>
      <w:r>
        <w:rPr>
          <w:rFonts w:hint="eastAsia"/>
          <w:highlight w:val="none"/>
        </w:rPr>
        <w:t>投标人须遵守《中华人民共和国招标投标法》、《中华人民共和国民法典》及其它有关的法律和法规；为中华人民共和国境内注册的独立法人机构，具有独立承担民事责任能力；</w:t>
      </w:r>
    </w:p>
    <w:p w14:paraId="322F5870">
      <w:pPr>
        <w:pStyle w:val="7"/>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⑵</w:t>
      </w:r>
      <w:r>
        <w:rPr>
          <w:rFonts w:hint="eastAsia"/>
          <w:highlight w:val="none"/>
        </w:rPr>
        <w:t>投标人注册资金不得低于项目标的额或不低于</w:t>
      </w:r>
      <w:r>
        <w:rPr>
          <w:rFonts w:hint="eastAsia"/>
          <w:color w:val="auto"/>
          <w:highlight w:val="none"/>
        </w:rPr>
        <w:t>500万元；</w:t>
      </w:r>
      <w:r>
        <w:rPr>
          <w:rFonts w:hint="eastAsia" w:ascii="宋体" w:hAnsi="宋体" w:eastAsia="宋体" w:cs="宋体"/>
          <w:b w:val="0"/>
          <w:bCs w:val="0"/>
          <w:sz w:val="21"/>
          <w:szCs w:val="21"/>
          <w:lang w:eastAsia="zh-CN"/>
        </w:rPr>
        <w:t>公司成立三年以上（以营业执照成立日期到开标当日满三年为准）并在人员、设备、资金等方面具有承担本项目的能力；</w:t>
      </w:r>
      <w:r>
        <w:rPr>
          <w:rFonts w:hint="eastAsia"/>
          <w:b/>
          <w:bCs/>
          <w:highlight w:val="none"/>
        </w:rPr>
        <w:t>经营范围满足招标项目需求：具有</w:t>
      </w:r>
      <w:r>
        <w:rPr>
          <w:rFonts w:hint="eastAsia"/>
          <w:b/>
          <w:bCs/>
          <w:highlight w:val="none"/>
          <w:lang w:val="en-US" w:eastAsia="zh-CN"/>
        </w:rPr>
        <w:t>除尘器、VOC治理设施等环保设备的施工、运行、维护</w:t>
      </w:r>
      <w:r>
        <w:rPr>
          <w:rFonts w:hint="eastAsia"/>
          <w:b/>
          <w:bCs/>
          <w:highlight w:val="none"/>
        </w:rPr>
        <w:t>等相关资质</w:t>
      </w:r>
      <w:r>
        <w:rPr>
          <w:rFonts w:hint="eastAsia"/>
          <w:b/>
          <w:bCs/>
          <w:highlight w:val="none"/>
          <w:lang w:eastAsia="zh-CN"/>
        </w:rPr>
        <w:t>，</w:t>
      </w:r>
      <w:r>
        <w:rPr>
          <w:rFonts w:hint="eastAsia"/>
          <w:b/>
          <w:bCs/>
          <w:highlight w:val="none"/>
        </w:rPr>
        <w:t>同时可提供相关证明，以重汽集团内部或济南本地业绩为优，且近三年内无因服务不当而造成重大事故。</w:t>
      </w:r>
    </w:p>
    <w:p w14:paraId="27746DF3">
      <w:pPr>
        <w:pStyle w:val="7"/>
        <w:spacing w:line="360" w:lineRule="auto"/>
        <w:ind w:firstLine="422" w:firstLineChars="200"/>
        <w:rPr>
          <w:b/>
          <w:bCs/>
          <w:highlight w:val="none"/>
        </w:rPr>
      </w:pPr>
      <w:r>
        <w:rPr>
          <w:rFonts w:hint="eastAsia" w:hAnsi="宋体"/>
          <w:b/>
          <w:bCs/>
          <w:color w:val="FF0000"/>
          <w:highlight w:val="none"/>
        </w:rPr>
        <w:t>*</w:t>
      </w:r>
      <w:r>
        <w:rPr>
          <w:rFonts w:hint="eastAsia"/>
          <w:b/>
          <w:bCs/>
          <w:highlight w:val="none"/>
        </w:rPr>
        <w:t>⑶投标人须提供具有统一社会信用代码的新版营业执照副本原件及（或）复印件（加盖公章）；</w:t>
      </w:r>
    </w:p>
    <w:p w14:paraId="30AEAE73">
      <w:pPr>
        <w:pStyle w:val="7"/>
        <w:spacing w:line="360" w:lineRule="auto"/>
        <w:ind w:firstLine="420" w:firstLineChars="200"/>
        <w:rPr>
          <w:b/>
          <w:highlight w:val="none"/>
        </w:rPr>
      </w:pPr>
      <w:r>
        <w:rPr>
          <w:rFonts w:hint="eastAsia" w:hAnsi="宋体"/>
          <w:highlight w:val="none"/>
        </w:rPr>
        <w:t>⑷</w:t>
      </w:r>
      <w:r>
        <w:rPr>
          <w:rFonts w:hint="eastAsia" w:ascii="宋体" w:hAnsi="宋体" w:eastAsia="宋体" w:cs="宋体"/>
          <w:b w:val="0"/>
          <w:bCs w:val="0"/>
          <w:sz w:val="21"/>
          <w:szCs w:val="21"/>
          <w:lang w:eastAsia="zh-CN"/>
        </w:rPr>
        <w:t>投标人在“国家企业信用信息公示系统”、“中国执行信息公开网”、“信用中国”、“天眼查”“裁判文书网”等信息平台中，无与招标项目相关的重大行政处罚及失信记录等信息</w:t>
      </w:r>
      <w:r>
        <w:rPr>
          <w:rFonts w:hint="eastAsia"/>
          <w:highlight w:val="none"/>
        </w:rPr>
        <w:t>；</w:t>
      </w:r>
    </w:p>
    <w:p w14:paraId="40251670">
      <w:pPr>
        <w:pStyle w:val="39"/>
        <w:numPr>
          <w:ilvl w:val="0"/>
          <w:numId w:val="0"/>
        </w:numPr>
        <w:ind w:leftChars="0" w:firstLine="420" w:firstLineChars="200"/>
        <w:rPr>
          <w:highlight w:val="none"/>
        </w:rPr>
      </w:pPr>
      <w:r>
        <w:rPr>
          <w:rFonts w:hint="eastAsia" w:ascii="宋体" w:hAnsi="宋体" w:eastAsia="宋体" w:cstheme="minorBidi"/>
          <w:b w:val="0"/>
          <w:bCs w:val="0"/>
          <w:kern w:val="2"/>
          <w:sz w:val="21"/>
          <w:szCs w:val="22"/>
          <w:highlight w:val="none"/>
          <w:lang w:val="en-US" w:eastAsia="zh-CN" w:bidi="ar-SA"/>
        </w:rPr>
        <w:t>⑸投</w:t>
      </w:r>
      <w:r>
        <w:rPr>
          <w:rFonts w:hint="eastAsia" w:ascii="宋体" w:hAnsi="宋体" w:eastAsia="宋体" w:cs="宋体"/>
          <w:b w:val="0"/>
          <w:bCs w:val="0"/>
          <w:sz w:val="21"/>
          <w:szCs w:val="21"/>
          <w:lang w:eastAsia="zh-CN"/>
        </w:rPr>
        <w:t>标人近三年内在经营活动中无与本项目有关的违法及重大违规情况或被列入招标人“黑名单”；</w:t>
      </w:r>
    </w:p>
    <w:p w14:paraId="63D1291B">
      <w:pPr>
        <w:pStyle w:val="7"/>
        <w:spacing w:line="360" w:lineRule="auto"/>
        <w:ind w:firstLine="420" w:firstLineChars="200"/>
        <w:rPr>
          <w:highlight w:val="none"/>
        </w:rPr>
      </w:pPr>
      <w:r>
        <w:rPr>
          <w:rFonts w:hint="eastAsia" w:hAnsi="宋体"/>
          <w:highlight w:val="none"/>
        </w:rPr>
        <w:t>⑹</w:t>
      </w:r>
      <w:r>
        <w:rPr>
          <w:rFonts w:hint="eastAsia"/>
          <w:highlight w:val="none"/>
        </w:rPr>
        <w:t>具有健全的财务会计制度，财务状况和市场行为良好。没有处于被有权机关吊销营业执照、吊销资质、停业整顿、取消投标资格以及财产被接管、冻结或进入破产程序等</w:t>
      </w:r>
      <w:r>
        <w:rPr>
          <w:rFonts w:hint="eastAsia"/>
          <w:color w:val="FF0000"/>
          <w:highlight w:val="none"/>
        </w:rPr>
        <w:t>；</w:t>
      </w:r>
    </w:p>
    <w:p w14:paraId="788C31C8">
      <w:pPr>
        <w:pStyle w:val="7"/>
        <w:spacing w:line="360" w:lineRule="auto"/>
        <w:ind w:firstLine="420" w:firstLineChars="200"/>
        <w:rPr>
          <w:highlight w:val="none"/>
        </w:rPr>
      </w:pPr>
      <w:r>
        <w:rPr>
          <w:rFonts w:hint="eastAsia" w:hAnsi="宋体"/>
          <w:highlight w:val="none"/>
        </w:rPr>
        <w:t>⑺</w:t>
      </w:r>
      <w:r>
        <w:rPr>
          <w:rFonts w:hint="eastAsia"/>
          <w:highlight w:val="none"/>
        </w:rPr>
        <w:t>投标人没有被列入招标人处《黑名单》（《黑名单》指投标人</w:t>
      </w:r>
      <w:r>
        <w:rPr>
          <w:highlight w:val="none"/>
        </w:rPr>
        <w:t>与招标人在以往</w:t>
      </w:r>
      <w:r>
        <w:rPr>
          <w:rFonts w:hint="eastAsia"/>
          <w:highlight w:val="none"/>
        </w:rPr>
        <w:t>或</w:t>
      </w:r>
      <w:r>
        <w:rPr>
          <w:highlight w:val="none"/>
        </w:rPr>
        <w:t>正在</w:t>
      </w:r>
      <w:r>
        <w:rPr>
          <w:rFonts w:hint="eastAsia"/>
          <w:highlight w:val="none"/>
        </w:rPr>
        <w:t>进行</w:t>
      </w:r>
      <w:r>
        <w:rPr>
          <w:highlight w:val="none"/>
        </w:rPr>
        <w:t>的合作中</w:t>
      </w:r>
      <w:r>
        <w:rPr>
          <w:rFonts w:hint="eastAsia"/>
          <w:highlight w:val="none"/>
        </w:rPr>
        <w:t>，</w:t>
      </w:r>
      <w:r>
        <w:rPr>
          <w:highlight w:val="none"/>
        </w:rPr>
        <w:t>存在</w:t>
      </w:r>
      <w:r>
        <w:rPr>
          <w:rFonts w:hint="eastAsia"/>
          <w:highlight w:val="none"/>
        </w:rPr>
        <w:t>招标人</w:t>
      </w:r>
      <w:r>
        <w:rPr>
          <w:highlight w:val="none"/>
        </w:rPr>
        <w:t>认为的</w:t>
      </w:r>
      <w:r>
        <w:rPr>
          <w:rFonts w:hint="eastAsia"/>
          <w:highlight w:val="none"/>
        </w:rPr>
        <w:t>违反合同</w:t>
      </w:r>
      <w:r>
        <w:rPr>
          <w:highlight w:val="none"/>
        </w:rPr>
        <w:t>约定或</w:t>
      </w:r>
      <w:r>
        <w:rPr>
          <w:rFonts w:hint="eastAsia"/>
          <w:highlight w:val="none"/>
        </w:rPr>
        <w:t>违反法律法规</w:t>
      </w:r>
      <w:r>
        <w:rPr>
          <w:highlight w:val="none"/>
        </w:rPr>
        <w:t>等的</w:t>
      </w:r>
      <w:r>
        <w:rPr>
          <w:rFonts w:hint="eastAsia"/>
          <w:highlight w:val="none"/>
        </w:rPr>
        <w:t>失信行为）的；</w:t>
      </w:r>
    </w:p>
    <w:p w14:paraId="1CCE240F">
      <w:pPr>
        <w:autoSpaceDE w:val="0"/>
        <w:autoSpaceDN w:val="0"/>
        <w:adjustRightInd w:val="0"/>
        <w:spacing w:line="360" w:lineRule="auto"/>
        <w:ind w:firstLine="422" w:firstLineChars="200"/>
        <w:jc w:val="left"/>
        <w:rPr>
          <w:rFonts w:ascii="宋体" w:hAnsi="Courier New"/>
          <w:b/>
          <w:bCs/>
          <w:highlight w:val="none"/>
        </w:rPr>
      </w:pPr>
      <w:r>
        <w:rPr>
          <w:rFonts w:hint="eastAsia" w:ascii="宋体" w:hAnsi="Courier New"/>
          <w:b/>
          <w:bCs/>
          <w:color w:val="FF0000"/>
          <w:highlight w:val="none"/>
        </w:rPr>
        <w:t>*</w:t>
      </w:r>
      <w:r>
        <w:rPr>
          <w:rFonts w:hint="eastAsia" w:ascii="宋体" w:hAnsi="Courier New"/>
          <w:b/>
          <w:bCs/>
          <w:highlight w:val="none"/>
        </w:rPr>
        <w:t>⑻投标人需要提供</w:t>
      </w:r>
      <w:r>
        <w:rPr>
          <w:rFonts w:hint="eastAsia" w:ascii="宋体" w:hAnsi="Courier New"/>
          <w:b/>
          <w:bCs/>
          <w:highlight w:val="none"/>
          <w:lang w:eastAsia="zh-CN"/>
        </w:rPr>
        <w:t>：</w:t>
      </w:r>
      <w:r>
        <w:rPr>
          <w:rFonts w:hint="eastAsia" w:ascii="宋体" w:hAnsi="Courier New"/>
          <w:b/>
          <w:bCs/>
          <w:highlight w:val="none"/>
        </w:rPr>
        <w:t>①经会计师事务所审计且出具无保留意见的近三年（202</w:t>
      </w:r>
      <w:r>
        <w:rPr>
          <w:rFonts w:hint="eastAsia" w:ascii="宋体" w:hAnsi="Courier New"/>
          <w:b/>
          <w:bCs/>
          <w:highlight w:val="none"/>
          <w:lang w:val="en-US" w:eastAsia="zh-CN"/>
        </w:rPr>
        <w:t>1</w:t>
      </w:r>
      <w:r>
        <w:rPr>
          <w:rFonts w:hint="eastAsia" w:ascii="宋体" w:hAnsi="Courier New"/>
          <w:b/>
          <w:bCs/>
          <w:highlight w:val="none"/>
        </w:rPr>
        <w:t>年至今）的财务审计报告，并加盖公章，包括但不限于报告页、经审计的资产负债表、利润表、现金流量表及报表附注。如投标人公司没有经审计的财务报告，可提供加盖公章的近三年财务报表，包括但不限于资产负债表、利润表、现金流量表。 应提供中文版本的审计报告或财务报表；②企业最近半年完税证明、信用证明材料（中国人民银行信用代码证+征信报告）；③年度纳税信用评价信息（可从电子税务局查询截图，需加盖公章）；④企业对外担保说明（写明贵单位对外有无对外担保和质押业务，需加盖公章）。</w:t>
      </w:r>
    </w:p>
    <w:p w14:paraId="19FFC472">
      <w:pPr>
        <w:spacing w:line="360" w:lineRule="auto"/>
        <w:ind w:firstLine="422" w:firstLineChars="200"/>
        <w:rPr>
          <w:rFonts w:ascii="宋体" w:hAnsi="Courier New"/>
          <w:b/>
          <w:bCs/>
          <w:highlight w:val="none"/>
        </w:rPr>
      </w:pPr>
      <w:r>
        <w:rPr>
          <w:rFonts w:hint="eastAsia" w:hAnsi="宋体"/>
          <w:b/>
          <w:bCs/>
          <w:color w:val="FF0000"/>
          <w:highlight w:val="none"/>
        </w:rPr>
        <w:t>*</w:t>
      </w:r>
      <w:r>
        <w:rPr>
          <w:rFonts w:hint="eastAsia" w:ascii="宋体" w:hAnsi="宋体"/>
          <w:b/>
          <w:bCs/>
          <w:highlight w:val="none"/>
        </w:rPr>
        <w:t>⑼</w:t>
      </w:r>
      <w:r>
        <w:rPr>
          <w:rFonts w:hint="eastAsia" w:ascii="宋体" w:hAnsi="Courier New"/>
          <w:b/>
          <w:bCs/>
          <w:highlight w:val="none"/>
        </w:rPr>
        <w:t>投标人须提供法人授权委托书原件（在投标文件副本中可用复印件）及投标单位的法定代表人或授权代表的身份证原件及复印件（加盖公章）；</w:t>
      </w:r>
    </w:p>
    <w:p w14:paraId="729EAB31">
      <w:pPr>
        <w:pStyle w:val="7"/>
        <w:spacing w:line="360" w:lineRule="auto"/>
        <w:ind w:firstLine="420" w:firstLineChars="200"/>
        <w:rPr>
          <w:highlight w:val="none"/>
        </w:rPr>
      </w:pPr>
      <w:r>
        <w:rPr>
          <w:rFonts w:hint="eastAsia" w:hAnsi="宋体"/>
          <w:highlight w:val="none"/>
        </w:rPr>
        <w:t>⑽</w:t>
      </w:r>
      <w:r>
        <w:rPr>
          <w:rFonts w:hint="eastAsia"/>
          <w:highlight w:val="none"/>
        </w:rPr>
        <w:t>投标人须具有履行合同所必须的设备、财务、技术、服务等方面的资质和能力；</w:t>
      </w:r>
    </w:p>
    <w:p w14:paraId="26F27931">
      <w:pPr>
        <w:pStyle w:val="7"/>
        <w:spacing w:line="360" w:lineRule="auto"/>
        <w:ind w:firstLine="420" w:firstLineChars="200"/>
        <w:rPr>
          <w:highlight w:val="none"/>
        </w:rPr>
      </w:pPr>
      <w:r>
        <w:rPr>
          <w:rFonts w:hint="eastAsia" w:hAnsi="宋体"/>
          <w:highlight w:val="none"/>
        </w:rPr>
        <w:t>⑾</w:t>
      </w:r>
      <w:r>
        <w:rPr>
          <w:rFonts w:hint="eastAsia"/>
          <w:highlight w:val="none"/>
        </w:rPr>
        <w:t>投标人须具有完全履行招标文件的所有要求的能力；</w:t>
      </w:r>
    </w:p>
    <w:p w14:paraId="48B3C5B2">
      <w:pPr>
        <w:pStyle w:val="7"/>
        <w:spacing w:line="360" w:lineRule="auto"/>
        <w:ind w:firstLine="420" w:firstLineChars="200"/>
        <w:rPr>
          <w:highlight w:val="none"/>
        </w:rPr>
      </w:pPr>
      <w:r>
        <w:rPr>
          <w:rFonts w:hint="eastAsia" w:hAnsi="宋体"/>
          <w:highlight w:val="none"/>
        </w:rPr>
        <w:t>⑿</w:t>
      </w:r>
      <w:r>
        <w:rPr>
          <w:rFonts w:hint="eastAsia"/>
          <w:highlight w:val="none"/>
        </w:rPr>
        <w:t>投标人须负责提供合理的便于运输的包装物，并承担相关费用；</w:t>
      </w:r>
    </w:p>
    <w:p w14:paraId="665C0E1D">
      <w:pPr>
        <w:pStyle w:val="7"/>
        <w:spacing w:line="360" w:lineRule="auto"/>
        <w:ind w:firstLine="420" w:firstLineChars="200"/>
        <w:rPr>
          <w:highlight w:val="none"/>
        </w:rPr>
      </w:pPr>
      <w:r>
        <w:rPr>
          <w:rFonts w:hint="eastAsia" w:hAnsi="宋体"/>
          <w:highlight w:val="none"/>
        </w:rPr>
        <w:t>⒀</w:t>
      </w:r>
      <w:r>
        <w:rPr>
          <w:rFonts w:hint="eastAsia"/>
          <w:highlight w:val="none"/>
        </w:rPr>
        <w:t>投标人须认可招标人的工作指令，包括节、假日能正常开展工作的要求；</w:t>
      </w:r>
    </w:p>
    <w:p w14:paraId="65CD8EF2">
      <w:pPr>
        <w:pStyle w:val="7"/>
        <w:spacing w:line="360" w:lineRule="auto"/>
        <w:ind w:firstLine="420" w:firstLineChars="200"/>
        <w:rPr>
          <w:highlight w:val="none"/>
        </w:rPr>
      </w:pPr>
      <w:r>
        <w:rPr>
          <w:rFonts w:hint="eastAsia" w:hAnsi="宋体"/>
          <w:highlight w:val="none"/>
        </w:rPr>
        <w:t>⒁</w:t>
      </w:r>
      <w:r>
        <w:rPr>
          <w:rFonts w:hint="eastAsia"/>
          <w:highlight w:val="none"/>
        </w:rPr>
        <w:t>投标人须认可招标人终止合同后3个月退还履约保证金的招标要求；</w:t>
      </w:r>
    </w:p>
    <w:p w14:paraId="4028B8F3">
      <w:pPr>
        <w:pStyle w:val="7"/>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⒂</w:t>
      </w:r>
      <w:r>
        <w:rPr>
          <w:rFonts w:hint="eastAsia"/>
          <w:b/>
          <w:bCs/>
          <w:highlight w:val="none"/>
        </w:rPr>
        <w:t>投标人必须是最终投标、签订合同的单位，不得以任何理由将已中标项目以任何形式转包给其他单位；</w:t>
      </w:r>
    </w:p>
    <w:p w14:paraId="2D84E466">
      <w:pPr>
        <w:pStyle w:val="7"/>
        <w:spacing w:line="360" w:lineRule="auto"/>
        <w:ind w:firstLine="422" w:firstLineChars="200"/>
        <w:rPr>
          <w:rFonts w:hint="eastAsia" w:ascii="宋体" w:eastAsia="宋体"/>
          <w:b/>
          <w:bCs/>
          <w:highlight w:val="none"/>
        </w:rPr>
      </w:pPr>
      <w:r>
        <w:rPr>
          <w:rFonts w:hint="eastAsia" w:hAnsi="宋体"/>
          <w:b/>
          <w:bCs/>
          <w:color w:val="FF0000"/>
          <w:highlight w:val="none"/>
        </w:rPr>
        <w:t>*</w:t>
      </w:r>
      <w:r>
        <w:rPr>
          <w:rFonts w:hint="eastAsia" w:hAnsi="宋体"/>
          <w:b/>
          <w:bCs/>
          <w:highlight w:val="none"/>
        </w:rPr>
        <w:t>⒃</w:t>
      </w:r>
      <w:r>
        <w:rPr>
          <w:rFonts w:hint="eastAsia"/>
          <w:b/>
          <w:bCs/>
          <w:highlight w:val="none"/>
        </w:rPr>
        <w:t>本次招标项目不接受联合体投标</w:t>
      </w:r>
      <w:r>
        <w:rPr>
          <w:rFonts w:hint="eastAsia"/>
          <w:b/>
          <w:bCs/>
          <w:highlight w:val="none"/>
          <w:lang w:eastAsia="zh-CN"/>
        </w:rPr>
        <w:t>，</w:t>
      </w:r>
      <w:r>
        <w:rPr>
          <w:rFonts w:hint="eastAsia" w:ascii="宋体" w:eastAsia="宋体"/>
          <w:b/>
          <w:bCs/>
          <w:highlight w:val="none"/>
          <w:lang w:eastAsia="zh-CN"/>
        </w:rPr>
        <w:t>不接受代理商投标</w:t>
      </w:r>
      <w:r>
        <w:rPr>
          <w:rFonts w:hint="eastAsia" w:ascii="宋体" w:eastAsia="宋体"/>
          <w:b/>
          <w:bCs/>
          <w:highlight w:val="none"/>
        </w:rPr>
        <w:t>；</w:t>
      </w:r>
    </w:p>
    <w:p w14:paraId="77AB5576">
      <w:pPr>
        <w:spacing w:line="360" w:lineRule="auto"/>
        <w:ind w:firstLine="422" w:firstLineChars="200"/>
        <w:rPr>
          <w:rFonts w:ascii="宋体" w:hAnsi="宋体"/>
          <w:b/>
          <w:bCs/>
          <w:highlight w:val="none"/>
        </w:rPr>
      </w:pPr>
      <w:r>
        <w:rPr>
          <w:rFonts w:hint="eastAsia" w:hAnsi="宋体"/>
          <w:b/>
          <w:bCs/>
          <w:color w:val="FF0000"/>
          <w:highlight w:val="none"/>
        </w:rPr>
        <w:t>*</w:t>
      </w:r>
      <w:r>
        <w:rPr>
          <w:rFonts w:hint="eastAsia" w:ascii="宋体" w:hAnsi="宋体"/>
          <w:b/>
          <w:bCs/>
          <w:highlight w:val="none"/>
        </w:rPr>
        <w:t>⒄投标人在向招标人出示《投标保证金缴纳凭证》后方可进行投标；</w:t>
      </w:r>
    </w:p>
    <w:p w14:paraId="47D421E2">
      <w:pPr>
        <w:spacing w:line="360" w:lineRule="auto"/>
        <w:ind w:firstLine="420" w:firstLineChars="200"/>
        <w:rPr>
          <w:rFonts w:hAnsi="宋体"/>
          <w:highlight w:val="none"/>
        </w:rPr>
      </w:pPr>
      <w:r>
        <w:rPr>
          <w:rFonts w:hint="eastAsia" w:hAnsi="宋体"/>
          <w:highlight w:val="none"/>
        </w:rPr>
        <w:t>⒅如为代理商投标，需获得生产厂家正式授权原件并具备售后服务承诺原件。</w:t>
      </w:r>
    </w:p>
    <w:p w14:paraId="256350EA">
      <w:pPr>
        <w:pStyle w:val="7"/>
        <w:spacing w:line="360" w:lineRule="auto"/>
        <w:ind w:firstLine="420" w:firstLineChars="200"/>
        <w:rPr>
          <w:rFonts w:hint="eastAsia" w:hAnsi="宋体"/>
          <w:highlight w:val="none"/>
        </w:rPr>
      </w:pPr>
      <w:r>
        <w:rPr>
          <w:rFonts w:hint="eastAsia" w:ascii="Times New Roman" w:hAnsi="宋体" w:cs="Times New Roman"/>
          <w:szCs w:val="20"/>
          <w:highlight w:val="none"/>
        </w:rPr>
        <w:t>⒆</w:t>
      </w:r>
      <w:r>
        <w:rPr>
          <w:rFonts w:hint="eastAsia" w:hAnsi="宋体"/>
          <w:highlight w:val="none"/>
        </w:rPr>
        <w:t>供方的直接或间接股东、法定代表人、董事、监事、高管非重汽员工及其亲属。</w:t>
      </w:r>
    </w:p>
    <w:p w14:paraId="34138A4F">
      <w:pPr>
        <w:pStyle w:val="7"/>
        <w:spacing w:line="360" w:lineRule="auto"/>
        <w:ind w:firstLine="420" w:firstLineChars="200"/>
        <w:rPr>
          <w:rFonts w:hint="eastAsia" w:ascii="Times New Roman" w:hAnsi="宋体" w:eastAsia="宋体" w:cs="Times New Roman"/>
          <w:szCs w:val="20"/>
          <w:highlight w:val="none"/>
        </w:rPr>
      </w:pPr>
      <w:r>
        <w:rPr>
          <w:rFonts w:hint="eastAsia" w:ascii="Times New Roman" w:hAnsi="宋体" w:eastAsia="宋体" w:cs="Times New Roman"/>
          <w:szCs w:val="20"/>
          <w:highlight w:val="none"/>
          <w:lang w:val="en-US" w:eastAsia="zh-CN"/>
        </w:rPr>
        <w:t>（20）</w:t>
      </w:r>
      <w:r>
        <w:rPr>
          <w:rFonts w:hint="eastAsia" w:ascii="Times New Roman" w:hAnsi="宋体" w:eastAsia="宋体" w:cs="Times New Roman"/>
          <w:szCs w:val="20"/>
          <w:highlight w:val="none"/>
          <w:lang w:eastAsia="zh-CN"/>
        </w:rPr>
        <w:t>无招标违规、谎报年度报告信息、提供虚假资质资料等行为或其他行政处罚记录；近三年内在经</w:t>
      </w:r>
      <w:r>
        <w:rPr>
          <w:rFonts w:hint="default" w:ascii="Times New Roman" w:hAnsi="宋体" w:eastAsia="宋体" w:cs="Times New Roman"/>
          <w:szCs w:val="20"/>
          <w:highlight w:val="none"/>
          <w:lang w:eastAsia="zh-CN"/>
        </w:rPr>
        <w:t>营活动中无与本项目有关的违法及重大违规情况</w:t>
      </w:r>
      <w:r>
        <w:rPr>
          <w:rFonts w:hint="eastAsia" w:ascii="Times New Roman" w:hAnsi="宋体" w:eastAsia="宋体" w:cs="Times New Roman"/>
          <w:szCs w:val="20"/>
          <w:highlight w:val="none"/>
          <w:lang w:eastAsia="zh-CN"/>
        </w:rPr>
        <w:t>。</w:t>
      </w:r>
    </w:p>
    <w:p w14:paraId="05E42522">
      <w:pPr>
        <w:pStyle w:val="7"/>
        <w:spacing w:line="360" w:lineRule="auto"/>
        <w:ind w:firstLine="422" w:firstLineChars="200"/>
        <w:rPr>
          <w:b/>
          <w:highlight w:val="none"/>
        </w:rPr>
      </w:pPr>
      <w:r>
        <w:rPr>
          <w:rFonts w:hint="eastAsia"/>
          <w:b/>
          <w:bCs/>
          <w:highlight w:val="none"/>
        </w:rPr>
        <w:t>注：上述带“</w:t>
      </w:r>
      <w:r>
        <w:rPr>
          <w:rFonts w:hint="eastAsia" w:hAnsi="宋体"/>
          <w:b/>
          <w:bCs/>
          <w:color w:val="FF0000"/>
          <w:highlight w:val="none"/>
        </w:rPr>
        <w:t>*</w:t>
      </w:r>
      <w:r>
        <w:rPr>
          <w:rFonts w:hint="eastAsia"/>
          <w:b/>
          <w:bCs/>
          <w:highlight w:val="none"/>
        </w:rPr>
        <w:t>”项为必备的资格文件，在开标前核验（由投标人单独提供），缺一项</w:t>
      </w:r>
      <w:r>
        <w:rPr>
          <w:rFonts w:hint="eastAsia"/>
          <w:b/>
          <w:bCs/>
          <w:highlight w:val="none"/>
          <w:lang w:val="en-US" w:eastAsia="zh-CN"/>
        </w:rPr>
        <w:t>不予通过</w:t>
      </w:r>
      <w:r>
        <w:rPr>
          <w:rFonts w:hint="eastAsia"/>
          <w:b/>
          <w:bCs/>
          <w:highlight w:val="none"/>
        </w:rPr>
        <w:t>，其余文件开标后核验。</w:t>
      </w:r>
      <w:r>
        <w:rPr>
          <w:rFonts w:hint="eastAsia"/>
          <w:b/>
          <w:highlight w:val="none"/>
        </w:rPr>
        <w:t>逾期的投标文件招标人不予受理。</w:t>
      </w:r>
    </w:p>
    <w:p w14:paraId="1460B04C">
      <w:pPr>
        <w:pStyle w:val="7"/>
        <w:numPr>
          <w:ilvl w:val="0"/>
          <w:numId w:val="4"/>
        </w:numPr>
        <w:spacing w:line="360" w:lineRule="auto"/>
        <w:ind w:firstLine="420" w:firstLineChars="200"/>
        <w:rPr>
          <w:rFonts w:hint="eastAsia"/>
          <w:b w:val="0"/>
          <w:bCs/>
          <w:highlight w:val="none"/>
        </w:rPr>
      </w:pPr>
      <w:r>
        <w:rPr>
          <w:rFonts w:hint="eastAsia"/>
          <w:b w:val="0"/>
          <w:bCs/>
          <w:highlight w:val="none"/>
        </w:rPr>
        <w:t>投标文件格式</w:t>
      </w:r>
    </w:p>
    <w:p w14:paraId="5EA04826">
      <w:pPr>
        <w:pStyle w:val="40"/>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宋体" w:hAnsi="Courier New" w:eastAsia="宋体" w:cstheme="minorBidi"/>
          <w:b w:val="0"/>
          <w:bCs/>
          <w:kern w:val="2"/>
          <w:sz w:val="21"/>
          <w:szCs w:val="22"/>
          <w:highlight w:val="none"/>
          <w:lang w:val="en-US" w:eastAsia="zh-CN" w:bidi="ar-SA"/>
        </w:rPr>
      </w:pPr>
      <w:r>
        <w:rPr>
          <w:rFonts w:hint="eastAsia" w:ascii="宋体" w:hAnsi="Courier New" w:eastAsia="宋体" w:cstheme="minorBidi"/>
          <w:b/>
          <w:bCs w:val="0"/>
          <w:kern w:val="2"/>
          <w:sz w:val="21"/>
          <w:szCs w:val="22"/>
          <w:highlight w:val="none"/>
          <w:lang w:val="en-US" w:eastAsia="zh-CN" w:bidi="ar-SA"/>
        </w:rPr>
        <w:t>投标人编写的投标文件由《投标文件（资质标）》、《投标文件（技术标）》《投标文件（商务标）》（开标一览表）文件组成，共计 3个文件</w:t>
      </w:r>
      <w:r>
        <w:rPr>
          <w:rFonts w:hint="eastAsia" w:ascii="宋体" w:hAnsi="Courier New" w:eastAsia="宋体" w:cstheme="minorBidi"/>
          <w:b w:val="0"/>
          <w:bCs/>
          <w:kern w:val="2"/>
          <w:sz w:val="21"/>
          <w:szCs w:val="22"/>
          <w:highlight w:val="none"/>
          <w:lang w:val="en-US" w:eastAsia="zh-CN" w:bidi="ar-SA"/>
        </w:rPr>
        <w:t>。</w:t>
      </w:r>
      <w:r>
        <w:rPr>
          <w:rFonts w:hint="eastAsia" w:cstheme="minorBidi"/>
          <w:b w:val="0"/>
          <w:bCs/>
          <w:kern w:val="2"/>
          <w:sz w:val="21"/>
          <w:szCs w:val="22"/>
          <w:highlight w:val="none"/>
          <w:lang w:val="en-US" w:eastAsia="zh-CN" w:bidi="ar-SA"/>
        </w:rPr>
        <w:t>主要包含以下内容：</w:t>
      </w:r>
    </w:p>
    <w:p w14:paraId="528CD399">
      <w:pPr>
        <w:pStyle w:val="7"/>
        <w:spacing w:line="360" w:lineRule="auto"/>
        <w:ind w:firstLine="420" w:firstLineChars="200"/>
        <w:rPr>
          <w:b w:val="0"/>
          <w:bCs/>
          <w:highlight w:val="none"/>
        </w:rPr>
      </w:pPr>
      <w:r>
        <w:rPr>
          <w:rFonts w:hint="eastAsia"/>
          <w:b w:val="0"/>
          <w:bCs/>
          <w:highlight w:val="none"/>
        </w:rPr>
        <w:t>2.1资质文件：</w:t>
      </w:r>
    </w:p>
    <w:p w14:paraId="741E5477">
      <w:pPr>
        <w:pStyle w:val="7"/>
        <w:spacing w:line="360" w:lineRule="auto"/>
        <w:ind w:firstLine="420" w:firstLineChars="200"/>
        <w:rPr>
          <w:b w:val="0"/>
          <w:bCs/>
          <w:highlight w:val="none"/>
        </w:rPr>
      </w:pPr>
      <w:r>
        <w:rPr>
          <w:rFonts w:hint="eastAsia"/>
          <w:b w:val="0"/>
          <w:bCs/>
          <w:highlight w:val="none"/>
        </w:rPr>
        <w:t>2.1.1供方资质</w:t>
      </w:r>
    </w:p>
    <w:p w14:paraId="318E58FD">
      <w:pPr>
        <w:pStyle w:val="7"/>
        <w:numPr>
          <w:ilvl w:val="0"/>
          <w:numId w:val="5"/>
        </w:numPr>
        <w:spacing w:line="360" w:lineRule="auto"/>
        <w:ind w:firstLine="420" w:firstLineChars="200"/>
        <w:rPr>
          <w:rFonts w:hint="eastAsia"/>
          <w:b w:val="0"/>
          <w:bCs/>
          <w:highlight w:val="none"/>
        </w:rPr>
      </w:pPr>
      <w:r>
        <w:rPr>
          <w:rFonts w:hint="eastAsia"/>
          <w:b w:val="0"/>
          <w:bCs/>
          <w:highlight w:val="none"/>
        </w:rPr>
        <w:t>法定代表人身份证明；</w:t>
      </w:r>
    </w:p>
    <w:p w14:paraId="3EDE756F">
      <w:pPr>
        <w:pStyle w:val="7"/>
        <w:numPr>
          <w:ilvl w:val="0"/>
          <w:numId w:val="5"/>
        </w:numPr>
        <w:spacing w:line="360" w:lineRule="auto"/>
        <w:ind w:firstLine="420" w:firstLineChars="200"/>
        <w:rPr>
          <w:b w:val="0"/>
          <w:bCs/>
          <w:highlight w:val="none"/>
        </w:rPr>
      </w:pPr>
      <w:r>
        <w:rPr>
          <w:rFonts w:hint="eastAsia"/>
          <w:b w:val="0"/>
          <w:bCs/>
          <w:highlight w:val="none"/>
        </w:rPr>
        <w:t>法人授权委托书及身份证复印件；</w:t>
      </w:r>
    </w:p>
    <w:p w14:paraId="436160A8">
      <w:pPr>
        <w:pStyle w:val="7"/>
        <w:numPr>
          <w:ilvl w:val="0"/>
          <w:numId w:val="5"/>
        </w:numPr>
        <w:spacing w:line="360" w:lineRule="auto"/>
        <w:ind w:firstLine="420" w:firstLineChars="200"/>
        <w:rPr>
          <w:b w:val="0"/>
          <w:bCs/>
          <w:highlight w:val="none"/>
        </w:rPr>
      </w:pPr>
      <w:r>
        <w:rPr>
          <w:rFonts w:hint="eastAsia"/>
          <w:b w:val="0"/>
          <w:bCs/>
          <w:highlight w:val="none"/>
        </w:rPr>
        <w:t>营业执照副本复印件；</w:t>
      </w:r>
    </w:p>
    <w:p w14:paraId="06F17A8F">
      <w:pPr>
        <w:pStyle w:val="7"/>
        <w:numPr>
          <w:ilvl w:val="0"/>
          <w:numId w:val="5"/>
        </w:numPr>
        <w:spacing w:line="360" w:lineRule="auto"/>
        <w:ind w:firstLine="420" w:firstLineChars="200"/>
        <w:rPr>
          <w:b w:val="0"/>
          <w:bCs/>
          <w:highlight w:val="none"/>
        </w:rPr>
      </w:pPr>
      <w:r>
        <w:rPr>
          <w:rFonts w:hint="eastAsia"/>
          <w:b w:val="0"/>
          <w:bCs/>
          <w:highlight w:val="none"/>
        </w:rPr>
        <w:t>投标人应具有相应生产证明；</w:t>
      </w:r>
    </w:p>
    <w:p w14:paraId="1AB996CD">
      <w:pPr>
        <w:pStyle w:val="7"/>
        <w:numPr>
          <w:ilvl w:val="0"/>
          <w:numId w:val="5"/>
        </w:numPr>
        <w:spacing w:line="360" w:lineRule="auto"/>
        <w:ind w:firstLine="420" w:firstLineChars="200"/>
        <w:rPr>
          <w:b w:val="0"/>
          <w:bCs/>
          <w:highlight w:val="none"/>
        </w:rPr>
      </w:pPr>
      <w:r>
        <w:rPr>
          <w:rFonts w:hint="eastAsia"/>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E6EE99F">
      <w:pPr>
        <w:pStyle w:val="7"/>
        <w:numPr>
          <w:ilvl w:val="0"/>
          <w:numId w:val="5"/>
        </w:numPr>
        <w:spacing w:line="360" w:lineRule="auto"/>
        <w:ind w:firstLine="420" w:firstLineChars="200"/>
        <w:rPr>
          <w:b w:val="0"/>
          <w:bCs/>
          <w:highlight w:val="none"/>
        </w:rPr>
      </w:pPr>
      <w:r>
        <w:rPr>
          <w:rFonts w:hint="eastAsia"/>
          <w:b w:val="0"/>
          <w:bCs/>
          <w:highlight w:val="none"/>
        </w:rPr>
        <w:t>投标人《投标保证金缴纳凭证》证明及投标保证金退付表</w:t>
      </w:r>
      <w:r>
        <w:rPr>
          <w:rFonts w:hint="eastAsia"/>
          <w:b w:val="0"/>
          <w:bCs/>
          <w:highlight w:val="none"/>
          <w:lang w:eastAsia="zh-CN"/>
        </w:rPr>
        <w:t>。</w:t>
      </w:r>
    </w:p>
    <w:p w14:paraId="47FD3F7D">
      <w:pPr>
        <w:pStyle w:val="7"/>
        <w:spacing w:line="360" w:lineRule="auto"/>
        <w:ind w:firstLine="420" w:firstLineChars="200"/>
        <w:rPr>
          <w:b w:val="0"/>
          <w:bCs/>
          <w:highlight w:val="none"/>
        </w:rPr>
      </w:pPr>
      <w:r>
        <w:rPr>
          <w:rFonts w:hint="eastAsia"/>
          <w:b w:val="0"/>
          <w:bCs/>
          <w:highlight w:val="none"/>
        </w:rPr>
        <w:t>2.1.2企业简介</w:t>
      </w:r>
    </w:p>
    <w:p w14:paraId="717958BA">
      <w:pPr>
        <w:pStyle w:val="7"/>
        <w:spacing w:line="360" w:lineRule="auto"/>
        <w:ind w:firstLine="420" w:firstLineChars="200"/>
        <w:rPr>
          <w:b w:val="0"/>
          <w:bCs/>
          <w:highlight w:val="none"/>
        </w:rPr>
      </w:pPr>
      <w:r>
        <w:rPr>
          <w:rFonts w:hint="eastAsia"/>
          <w:b w:val="0"/>
          <w:bCs/>
          <w:highlight w:val="none"/>
        </w:rPr>
        <w:t>2.1.3项目业绩</w:t>
      </w:r>
    </w:p>
    <w:p w14:paraId="0D7635AE">
      <w:pPr>
        <w:pStyle w:val="7"/>
        <w:spacing w:line="360" w:lineRule="auto"/>
        <w:ind w:firstLine="420" w:firstLineChars="200"/>
        <w:rPr>
          <w:rFonts w:hint="eastAsia"/>
          <w:b w:val="0"/>
          <w:bCs/>
          <w:highlight w:val="none"/>
        </w:rPr>
      </w:pPr>
      <w:r>
        <w:rPr>
          <w:rFonts w:hint="eastAsia"/>
          <w:b w:val="0"/>
          <w:bCs/>
          <w:highlight w:val="none"/>
        </w:rPr>
        <w:t>证明投标人满足投标资料表中列出的业绩要求的文件：近三年(20</w:t>
      </w:r>
      <w:r>
        <w:rPr>
          <w:rFonts w:hint="eastAsia"/>
          <w:b w:val="0"/>
          <w:bCs/>
          <w:highlight w:val="none"/>
          <w:lang w:val="en-US" w:eastAsia="zh-CN"/>
        </w:rPr>
        <w:t>23</w:t>
      </w:r>
      <w:r>
        <w:rPr>
          <w:rFonts w:hint="eastAsia"/>
          <w:b w:val="0"/>
          <w:bCs/>
          <w:highlight w:val="none"/>
        </w:rPr>
        <w:t>年1月1日至今)至少有1项类似项目业绩及合同复印件（加盖公章，须有客户联系方式及联系人以供招标人核实确认）</w:t>
      </w:r>
    </w:p>
    <w:p w14:paraId="4A95684F">
      <w:pPr>
        <w:pStyle w:val="7"/>
        <w:spacing w:line="360" w:lineRule="auto"/>
        <w:ind w:firstLine="420" w:firstLineChars="200"/>
        <w:rPr>
          <w:rFonts w:hint="eastAsia" w:ascii="宋体" w:hAnsi="Courier New" w:eastAsia="宋体" w:cs="Times New Roman"/>
          <w:b w:val="0"/>
          <w:bCs/>
          <w:highlight w:val="none"/>
          <w:lang w:val="en-US" w:eastAsia="zh-CN"/>
        </w:rPr>
      </w:pPr>
      <w:r>
        <w:rPr>
          <w:rFonts w:hint="eastAsia"/>
          <w:b w:val="0"/>
          <w:bCs/>
          <w:highlight w:val="none"/>
        </w:rPr>
        <w:t>2</w:t>
      </w:r>
      <w:r>
        <w:rPr>
          <w:rFonts w:hint="eastAsia" w:ascii="宋体" w:hAnsi="Courier New" w:eastAsia="宋体" w:cs="Times New Roman"/>
          <w:b w:val="0"/>
          <w:bCs/>
          <w:highlight w:val="none"/>
          <w:lang w:val="en-US" w:eastAsia="zh-CN"/>
        </w:rPr>
        <w:t>.1.</w:t>
      </w:r>
      <w:r>
        <w:rPr>
          <w:rFonts w:hint="eastAsia" w:ascii="宋体" w:eastAsia="宋体" w:cs="Times New Roman"/>
          <w:b w:val="0"/>
          <w:bCs/>
          <w:highlight w:val="none"/>
          <w:lang w:val="en-US" w:eastAsia="zh-CN"/>
        </w:rPr>
        <w:t>4</w:t>
      </w:r>
      <w:r>
        <w:rPr>
          <w:rFonts w:hint="eastAsia" w:ascii="宋体" w:hAnsi="Courier New" w:eastAsia="宋体" w:cs="Times New Roman"/>
          <w:b w:val="0"/>
          <w:bCs/>
          <w:highlight w:val="none"/>
          <w:lang w:val="en-US" w:eastAsia="zh-CN"/>
        </w:rPr>
        <w:t xml:space="preserve"> </w:t>
      </w:r>
      <w:r>
        <w:rPr>
          <w:rFonts w:hint="eastAsia" w:ascii="宋体" w:eastAsia="宋体" w:cs="Times New Roman"/>
          <w:b w:val="0"/>
          <w:bCs/>
          <w:highlight w:val="none"/>
          <w:lang w:val="en-US" w:eastAsia="zh-CN"/>
        </w:rPr>
        <w:t xml:space="preserve">  </w:t>
      </w:r>
      <w:r>
        <w:rPr>
          <w:rFonts w:hint="eastAsia" w:ascii="宋体" w:hAnsi="Courier New" w:eastAsia="宋体" w:cs="Times New Roman"/>
          <w:b w:val="0"/>
          <w:bCs/>
          <w:highlight w:val="none"/>
          <w:lang w:val="en-US" w:eastAsia="zh-CN"/>
        </w:rPr>
        <w:t>企业最近半年完税证明、信用证明材料（征信报告</w:t>
      </w:r>
      <w:r>
        <w:rPr>
          <w:rFonts w:hint="eastAsia" w:ascii="宋体" w:eastAsia="宋体" w:cs="Times New Roman"/>
          <w:b w:val="0"/>
          <w:bCs/>
          <w:highlight w:val="none"/>
          <w:lang w:val="en-US" w:eastAsia="zh-CN"/>
        </w:rPr>
        <w:t>，</w:t>
      </w:r>
      <w:r>
        <w:rPr>
          <w:rFonts w:hint="eastAsia" w:ascii="宋体" w:hAnsi="Courier New" w:eastAsia="宋体" w:cs="Times New Roman"/>
          <w:b w:val="0"/>
          <w:bCs/>
          <w:highlight w:val="none"/>
          <w:lang w:val="en-US" w:eastAsia="zh-CN"/>
        </w:rPr>
        <w:t xml:space="preserve">需加盖公章）； </w:t>
      </w:r>
    </w:p>
    <w:p w14:paraId="11CDF431">
      <w:pPr>
        <w:pStyle w:val="7"/>
        <w:spacing w:line="360" w:lineRule="auto"/>
        <w:ind w:firstLine="420" w:firstLineChars="20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2.1.</w:t>
      </w:r>
      <w:r>
        <w:rPr>
          <w:rFonts w:hint="eastAsia" w:ascii="宋体" w:eastAsia="宋体" w:cs="Times New Roman"/>
          <w:b w:val="0"/>
          <w:bCs/>
          <w:highlight w:val="none"/>
          <w:lang w:val="en-US" w:eastAsia="zh-CN"/>
        </w:rPr>
        <w:t xml:space="preserve">5  </w:t>
      </w:r>
      <w:r>
        <w:rPr>
          <w:rFonts w:hint="eastAsia" w:ascii="宋体" w:hAnsi="Courier New" w:eastAsia="宋体" w:cs="Times New Roman"/>
          <w:b w:val="0"/>
          <w:bCs/>
          <w:highlight w:val="none"/>
          <w:lang w:val="en-US" w:eastAsia="zh-CN"/>
        </w:rPr>
        <w:t>年度纳税信用评价信息（可从电子税务局查询截图，需加盖公章）；</w:t>
      </w:r>
    </w:p>
    <w:p w14:paraId="32A05F9E">
      <w:pPr>
        <w:pStyle w:val="7"/>
        <w:spacing w:line="360" w:lineRule="auto"/>
        <w:ind w:firstLine="420" w:firstLineChars="20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2.1.</w:t>
      </w:r>
      <w:r>
        <w:rPr>
          <w:rFonts w:hint="eastAsia" w:ascii="宋体" w:eastAsia="宋体" w:cs="Times New Roman"/>
          <w:b w:val="0"/>
          <w:bCs/>
          <w:highlight w:val="none"/>
          <w:lang w:val="en-US" w:eastAsia="zh-CN"/>
        </w:rPr>
        <w:t xml:space="preserve">6  </w:t>
      </w:r>
      <w:r>
        <w:rPr>
          <w:rFonts w:hint="eastAsia" w:ascii="宋体" w:hAnsi="Courier New" w:eastAsia="宋体" w:cs="Times New Roman"/>
          <w:b w:val="0"/>
          <w:bCs/>
          <w:highlight w:val="none"/>
          <w:lang w:val="en-US" w:eastAsia="zh-CN"/>
        </w:rPr>
        <w:t>企业对外担保说明（写明贵单位对外有无对外担保和质押业务，需加盖公章）。</w:t>
      </w:r>
    </w:p>
    <w:p w14:paraId="1A27E2BE">
      <w:pPr>
        <w:pStyle w:val="7"/>
        <w:spacing w:line="360" w:lineRule="auto"/>
        <w:ind w:firstLine="420" w:firstLineChars="200"/>
        <w:rPr>
          <w:b w:val="0"/>
          <w:bCs/>
          <w:highlight w:val="none"/>
        </w:rPr>
      </w:pPr>
      <w:r>
        <w:rPr>
          <w:rFonts w:hint="eastAsia"/>
          <w:b w:val="0"/>
          <w:bCs/>
          <w:highlight w:val="none"/>
        </w:rPr>
        <w:t>2.1.</w:t>
      </w:r>
      <w:r>
        <w:rPr>
          <w:rFonts w:hint="eastAsia"/>
          <w:b w:val="0"/>
          <w:bCs/>
          <w:highlight w:val="none"/>
          <w:lang w:val="en-US" w:eastAsia="zh-CN"/>
        </w:rPr>
        <w:t>7</w:t>
      </w:r>
      <w:r>
        <w:rPr>
          <w:rFonts w:hint="eastAsia"/>
          <w:b w:val="0"/>
          <w:bCs/>
          <w:highlight w:val="none"/>
        </w:rPr>
        <w:tab/>
      </w:r>
      <w:r>
        <w:rPr>
          <w:rFonts w:hint="eastAsia"/>
          <w:b w:val="0"/>
          <w:bCs/>
          <w:highlight w:val="none"/>
        </w:rPr>
        <w:t>招标文件中要求的其它资格证明文件。</w:t>
      </w:r>
    </w:p>
    <w:p w14:paraId="771C72DB">
      <w:pPr>
        <w:pStyle w:val="7"/>
        <w:spacing w:line="360" w:lineRule="auto"/>
        <w:ind w:firstLine="420" w:firstLineChars="200"/>
        <w:rPr>
          <w:b w:val="0"/>
          <w:bCs/>
          <w:highlight w:val="none"/>
        </w:rPr>
      </w:pPr>
      <w:r>
        <w:rPr>
          <w:rFonts w:hint="eastAsia"/>
          <w:b w:val="0"/>
          <w:bCs/>
          <w:highlight w:val="none"/>
        </w:rPr>
        <w:t>2.2 技术标</w:t>
      </w:r>
      <w:r>
        <w:rPr>
          <w:rFonts w:hint="eastAsia"/>
          <w:b w:val="0"/>
          <w:bCs/>
          <w:highlight w:val="none"/>
          <w:lang w:val="en-US" w:eastAsia="zh-CN"/>
        </w:rPr>
        <w:t>文件</w:t>
      </w:r>
      <w:r>
        <w:rPr>
          <w:rFonts w:hint="eastAsia"/>
          <w:b w:val="0"/>
          <w:bCs/>
          <w:highlight w:val="none"/>
        </w:rPr>
        <w:t>：</w:t>
      </w:r>
    </w:p>
    <w:p w14:paraId="4A97617C">
      <w:pPr>
        <w:pStyle w:val="7"/>
        <w:spacing w:line="360" w:lineRule="auto"/>
        <w:ind w:firstLine="420" w:firstLineChars="200"/>
        <w:rPr>
          <w:b w:val="0"/>
          <w:bCs/>
          <w:highlight w:val="none"/>
        </w:rPr>
      </w:pPr>
      <w:r>
        <w:rPr>
          <w:rFonts w:hint="eastAsia"/>
          <w:b w:val="0"/>
          <w:bCs/>
          <w:highlight w:val="none"/>
        </w:rPr>
        <w:t>2.2.1</w:t>
      </w:r>
      <w:r>
        <w:rPr>
          <w:rFonts w:hint="eastAsia"/>
          <w:b w:val="0"/>
          <w:bCs/>
          <w:highlight w:val="none"/>
        </w:rPr>
        <w:tab/>
      </w:r>
      <w:r>
        <w:rPr>
          <w:rFonts w:hint="eastAsia"/>
          <w:b w:val="0"/>
          <w:bCs/>
          <w:highlight w:val="none"/>
        </w:rPr>
        <w:t>技术规格偏离表；</w:t>
      </w:r>
    </w:p>
    <w:p w14:paraId="3E97222E">
      <w:pPr>
        <w:pStyle w:val="7"/>
        <w:spacing w:line="360" w:lineRule="auto"/>
        <w:ind w:firstLine="420" w:firstLineChars="200"/>
        <w:rPr>
          <w:b w:val="0"/>
          <w:bCs/>
          <w:highlight w:val="none"/>
        </w:rPr>
      </w:pPr>
      <w:r>
        <w:rPr>
          <w:rFonts w:hint="eastAsia"/>
          <w:b w:val="0"/>
          <w:bCs/>
          <w:highlight w:val="none"/>
        </w:rPr>
        <w:t>2.2.2</w:t>
      </w:r>
      <w:r>
        <w:rPr>
          <w:rFonts w:hint="eastAsia"/>
          <w:b w:val="0"/>
          <w:bCs/>
          <w:highlight w:val="none"/>
        </w:rPr>
        <w:tab/>
      </w:r>
      <w:r>
        <w:rPr>
          <w:rFonts w:hint="eastAsia"/>
          <w:b w:val="0"/>
          <w:bCs/>
          <w:highlight w:val="none"/>
        </w:rPr>
        <w:t>备品备件工具材料明细表；</w:t>
      </w:r>
    </w:p>
    <w:p w14:paraId="34CD596E">
      <w:pPr>
        <w:pStyle w:val="7"/>
        <w:spacing w:line="360" w:lineRule="auto"/>
        <w:ind w:firstLine="420" w:firstLineChars="200"/>
        <w:rPr>
          <w:b w:val="0"/>
          <w:bCs/>
          <w:highlight w:val="none"/>
        </w:rPr>
      </w:pPr>
      <w:r>
        <w:rPr>
          <w:rFonts w:hint="eastAsia"/>
          <w:b w:val="0"/>
          <w:bCs/>
          <w:highlight w:val="none"/>
        </w:rPr>
        <w:t>2.2.3</w:t>
      </w:r>
      <w:r>
        <w:rPr>
          <w:rFonts w:hint="eastAsia"/>
          <w:b w:val="0"/>
          <w:bCs/>
          <w:highlight w:val="none"/>
        </w:rPr>
        <w:tab/>
      </w:r>
      <w:r>
        <w:rPr>
          <w:rFonts w:hint="eastAsia" w:ascii="宋体" w:eastAsia="宋体"/>
          <w:b w:val="0"/>
          <w:bCs/>
          <w:highlight w:val="none"/>
          <w:lang w:val="en-US" w:eastAsia="zh-CN"/>
        </w:rPr>
        <w:t>项目</w:t>
      </w:r>
      <w:r>
        <w:rPr>
          <w:rFonts w:hint="eastAsia" w:ascii="宋体" w:eastAsia="宋体"/>
          <w:b w:val="0"/>
          <w:bCs/>
          <w:highlight w:val="none"/>
        </w:rPr>
        <w:t>组织设计或</w:t>
      </w:r>
      <w:r>
        <w:rPr>
          <w:rFonts w:hint="eastAsia" w:ascii="宋体" w:eastAsia="宋体"/>
          <w:b w:val="0"/>
          <w:bCs/>
          <w:highlight w:val="none"/>
          <w:lang w:val="en-US" w:eastAsia="zh-CN"/>
        </w:rPr>
        <w:t>实施</w:t>
      </w:r>
      <w:r>
        <w:rPr>
          <w:rFonts w:hint="eastAsia" w:ascii="宋体" w:eastAsia="宋体"/>
          <w:b w:val="0"/>
          <w:bCs/>
          <w:highlight w:val="none"/>
        </w:rPr>
        <w:t>方案</w:t>
      </w:r>
      <w:r>
        <w:rPr>
          <w:rFonts w:hint="eastAsia" w:ascii="宋体" w:eastAsia="宋体"/>
          <w:b w:val="0"/>
          <w:bCs/>
          <w:highlight w:val="none"/>
          <w:lang w:eastAsia="zh-CN"/>
        </w:rPr>
        <w:t>，</w:t>
      </w:r>
      <w:r>
        <w:rPr>
          <w:rFonts w:hint="eastAsia" w:ascii="宋体" w:eastAsia="宋体"/>
          <w:b w:val="0"/>
          <w:bCs/>
          <w:highlight w:val="none"/>
        </w:rPr>
        <w:t>证明</w:t>
      </w:r>
      <w:r>
        <w:rPr>
          <w:rFonts w:hint="eastAsia"/>
          <w:b w:val="0"/>
          <w:bCs/>
          <w:highlight w:val="none"/>
        </w:rPr>
        <w:t>货物和服务与招标文件的要求相一致的文件，可以是文字资料、图纸和数据，它包括：</w:t>
      </w:r>
    </w:p>
    <w:p w14:paraId="17BD8140">
      <w:pPr>
        <w:pStyle w:val="7"/>
        <w:spacing w:line="360" w:lineRule="auto"/>
        <w:ind w:firstLine="420" w:firstLineChars="200"/>
        <w:rPr>
          <w:rFonts w:hAnsi="宋体"/>
          <w:b w:val="0"/>
          <w:bCs/>
          <w:highlight w:val="none"/>
        </w:rPr>
      </w:pPr>
      <w:r>
        <w:rPr>
          <w:rFonts w:hint="eastAsia"/>
          <w:b w:val="0"/>
          <w:bCs/>
          <w:highlight w:val="none"/>
        </w:rPr>
        <w:t>（1）</w:t>
      </w:r>
      <w:r>
        <w:rPr>
          <w:rFonts w:hint="eastAsia"/>
          <w:b w:val="0"/>
          <w:bCs/>
          <w:highlight w:val="none"/>
          <w:lang w:val="en-US" w:eastAsia="zh-CN"/>
        </w:rPr>
        <w:t>项目</w:t>
      </w:r>
      <w:r>
        <w:rPr>
          <w:rFonts w:hint="eastAsia" w:hAnsi="宋体"/>
          <w:b w:val="0"/>
          <w:bCs/>
          <w:highlight w:val="none"/>
          <w:lang w:val="en-US" w:eastAsia="zh-CN"/>
        </w:rPr>
        <w:t>人员配置和技术能力介绍</w:t>
      </w:r>
      <w:r>
        <w:rPr>
          <w:rFonts w:hint="eastAsia" w:hAnsi="宋体"/>
          <w:b w:val="0"/>
          <w:bCs/>
          <w:highlight w:val="none"/>
        </w:rPr>
        <w:t>；</w:t>
      </w:r>
    </w:p>
    <w:p w14:paraId="5EED71E4">
      <w:pPr>
        <w:pStyle w:val="7"/>
        <w:spacing w:line="360" w:lineRule="auto"/>
        <w:ind w:firstLine="420" w:firstLineChars="200"/>
        <w:rPr>
          <w:b w:val="0"/>
          <w:bCs/>
          <w:highlight w:val="none"/>
        </w:rPr>
      </w:pPr>
      <w:r>
        <w:rPr>
          <w:rFonts w:hint="eastAsia"/>
          <w:b w:val="0"/>
          <w:bCs/>
          <w:highlight w:val="none"/>
        </w:rPr>
        <w:t>（2）对照招标文件技术规格，说明所提供货物和服务已对招标文件的技术规格做出了实质性的响应，并申明与技术规格条文的偏差和例外。特别对有具体参数要求的指标，投标人必须提供所投设备的具体参数值。</w:t>
      </w:r>
    </w:p>
    <w:p w14:paraId="212590C4">
      <w:pPr>
        <w:pStyle w:val="7"/>
        <w:spacing w:line="360" w:lineRule="auto"/>
        <w:ind w:firstLine="420" w:firstLineChars="200"/>
        <w:rPr>
          <w:b w:val="0"/>
          <w:bCs/>
          <w:highlight w:val="none"/>
        </w:rPr>
      </w:pPr>
      <w:r>
        <w:rPr>
          <w:rFonts w:hint="eastAsia"/>
          <w:b w:val="0"/>
          <w:bCs/>
          <w:highlight w:val="none"/>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688A774F">
      <w:pPr>
        <w:pStyle w:val="7"/>
        <w:spacing w:line="360" w:lineRule="auto"/>
        <w:ind w:firstLine="420" w:firstLineChars="200"/>
        <w:rPr>
          <w:b w:val="0"/>
          <w:bCs/>
          <w:highlight w:val="none"/>
        </w:rPr>
      </w:pPr>
      <w:r>
        <w:rPr>
          <w:rFonts w:hint="eastAsia"/>
          <w:b w:val="0"/>
          <w:bCs/>
          <w:highlight w:val="none"/>
        </w:rPr>
        <w:t>2.2.4 技术标书中严禁出现与投标报价有关的内容</w:t>
      </w:r>
    </w:p>
    <w:p w14:paraId="57DC7122">
      <w:pPr>
        <w:pStyle w:val="7"/>
        <w:spacing w:line="360" w:lineRule="auto"/>
        <w:ind w:firstLine="420" w:firstLineChars="200"/>
        <w:rPr>
          <w:b w:val="0"/>
          <w:bCs/>
          <w:highlight w:val="none"/>
        </w:rPr>
      </w:pPr>
      <w:r>
        <w:rPr>
          <w:rFonts w:hint="eastAsia"/>
          <w:b w:val="0"/>
          <w:bCs/>
          <w:highlight w:val="none"/>
        </w:rPr>
        <w:t>2.2.5设备安装、验收计划、现场服务（如果有）；</w:t>
      </w:r>
    </w:p>
    <w:p w14:paraId="0962CF25">
      <w:pPr>
        <w:pStyle w:val="7"/>
        <w:spacing w:line="360" w:lineRule="auto"/>
        <w:ind w:firstLine="420" w:firstLineChars="200"/>
        <w:rPr>
          <w:b w:val="0"/>
          <w:bCs/>
          <w:highlight w:val="none"/>
        </w:rPr>
      </w:pPr>
      <w:r>
        <w:rPr>
          <w:rFonts w:hint="eastAsia"/>
          <w:b w:val="0"/>
          <w:bCs/>
          <w:highlight w:val="none"/>
        </w:rPr>
        <w:t>2.2.6产品质量保修和售后服务内容及措施；</w:t>
      </w:r>
    </w:p>
    <w:p w14:paraId="0119B4CF">
      <w:pPr>
        <w:pStyle w:val="7"/>
        <w:spacing w:line="360" w:lineRule="auto"/>
        <w:ind w:firstLine="420" w:firstLineChars="200"/>
        <w:rPr>
          <w:b w:val="0"/>
          <w:bCs/>
          <w:highlight w:val="none"/>
        </w:rPr>
      </w:pPr>
      <w:r>
        <w:rPr>
          <w:rFonts w:hint="eastAsia"/>
          <w:b w:val="0"/>
          <w:bCs/>
          <w:highlight w:val="none"/>
        </w:rPr>
        <w:t>2.3 商务标</w:t>
      </w:r>
      <w:r>
        <w:rPr>
          <w:rFonts w:hint="eastAsia"/>
          <w:b w:val="0"/>
          <w:bCs/>
          <w:highlight w:val="none"/>
          <w:lang w:val="en-US" w:eastAsia="zh-CN"/>
        </w:rPr>
        <w:t>文件</w:t>
      </w:r>
      <w:r>
        <w:rPr>
          <w:rFonts w:hint="eastAsia"/>
          <w:b w:val="0"/>
          <w:bCs/>
          <w:highlight w:val="none"/>
        </w:rPr>
        <w:t>：</w:t>
      </w:r>
    </w:p>
    <w:p w14:paraId="20C10B10">
      <w:pPr>
        <w:pStyle w:val="7"/>
        <w:spacing w:line="360" w:lineRule="auto"/>
        <w:ind w:firstLine="420" w:firstLineChars="200"/>
        <w:rPr>
          <w:b w:val="0"/>
          <w:bCs/>
          <w:highlight w:val="none"/>
        </w:rPr>
      </w:pPr>
      <w:r>
        <w:rPr>
          <w:rFonts w:hint="eastAsia"/>
          <w:b w:val="0"/>
          <w:bCs/>
          <w:highlight w:val="none"/>
        </w:rPr>
        <w:t>2.3.1投标函；</w:t>
      </w:r>
    </w:p>
    <w:p w14:paraId="11914AD1">
      <w:pPr>
        <w:pStyle w:val="7"/>
        <w:spacing w:line="360" w:lineRule="auto"/>
        <w:ind w:firstLine="420" w:firstLineChars="200"/>
        <w:rPr>
          <w:b w:val="0"/>
          <w:bCs/>
          <w:highlight w:val="none"/>
        </w:rPr>
      </w:pPr>
      <w:r>
        <w:rPr>
          <w:rFonts w:hint="eastAsia"/>
          <w:b w:val="0"/>
          <w:bCs/>
          <w:highlight w:val="none"/>
        </w:rPr>
        <w:t>2.3.2开标一览表、分项报价表；</w:t>
      </w:r>
    </w:p>
    <w:p w14:paraId="333814C0">
      <w:pPr>
        <w:pStyle w:val="7"/>
        <w:spacing w:line="360" w:lineRule="auto"/>
        <w:ind w:firstLine="420" w:firstLineChars="200"/>
        <w:rPr>
          <w:b w:val="0"/>
          <w:bCs/>
          <w:highlight w:val="none"/>
        </w:rPr>
      </w:pPr>
      <w:r>
        <w:rPr>
          <w:rFonts w:hint="eastAsia"/>
          <w:b w:val="0"/>
          <w:bCs/>
          <w:highlight w:val="none"/>
        </w:rPr>
        <w:t>2.3.3服务承诺函、质量承诺函；</w:t>
      </w:r>
    </w:p>
    <w:p w14:paraId="4D3972A4">
      <w:pPr>
        <w:pStyle w:val="7"/>
        <w:spacing w:line="360" w:lineRule="auto"/>
        <w:ind w:firstLine="420" w:firstLineChars="200"/>
        <w:rPr>
          <w:b w:val="0"/>
          <w:bCs/>
          <w:highlight w:val="none"/>
        </w:rPr>
      </w:pPr>
      <w:r>
        <w:rPr>
          <w:rFonts w:hint="eastAsia"/>
          <w:b w:val="0"/>
          <w:bCs/>
          <w:highlight w:val="none"/>
        </w:rPr>
        <w:t>2.3.4商务条款偏离表；详见本招标文件“第二章 投标文件编制”，请投标人按格式要求进行填写。</w:t>
      </w:r>
    </w:p>
    <w:p w14:paraId="33FEBE9A">
      <w:pPr>
        <w:pStyle w:val="7"/>
        <w:spacing w:line="360" w:lineRule="auto"/>
        <w:ind w:firstLine="420" w:firstLineChars="200"/>
        <w:rPr>
          <w:b w:val="0"/>
          <w:bCs/>
          <w:highlight w:val="none"/>
        </w:rPr>
      </w:pPr>
      <w:r>
        <w:rPr>
          <w:rFonts w:hint="eastAsia"/>
          <w:b w:val="0"/>
          <w:bCs/>
          <w:highlight w:val="none"/>
        </w:rPr>
        <w:t xml:space="preserve">2.4 </w:t>
      </w:r>
      <w:r>
        <w:rPr>
          <w:rFonts w:hint="eastAsia"/>
          <w:b/>
          <w:bCs w:val="0"/>
          <w:highlight w:val="none"/>
        </w:rPr>
        <w:t>所有投标文件需</w:t>
      </w:r>
      <w:r>
        <w:rPr>
          <w:rFonts w:hint="eastAsia"/>
          <w:b/>
          <w:bCs w:val="0"/>
          <w:highlight w:val="none"/>
          <w:lang w:eastAsia="zh-CN"/>
        </w:rPr>
        <w:t>在</w:t>
      </w:r>
      <w:r>
        <w:rPr>
          <w:rFonts w:hint="eastAsia"/>
          <w:b/>
          <w:bCs w:val="0"/>
          <w:highlight w:val="none"/>
          <w:lang w:val="en-US" w:eastAsia="zh-CN"/>
        </w:rPr>
        <w:t>E采通平台上传盖章扫描格式</w:t>
      </w:r>
      <w:r>
        <w:rPr>
          <w:rFonts w:hint="eastAsia"/>
          <w:b/>
          <w:bCs w:val="0"/>
          <w:highlight w:val="none"/>
        </w:rPr>
        <w:t>。</w:t>
      </w:r>
    </w:p>
    <w:p w14:paraId="2342BC5B">
      <w:pPr>
        <w:pStyle w:val="7"/>
        <w:spacing w:line="360" w:lineRule="auto"/>
        <w:ind w:firstLine="422" w:firstLineChars="200"/>
        <w:rPr>
          <w:b/>
          <w:highlight w:val="none"/>
        </w:rPr>
      </w:pPr>
      <w:r>
        <w:rPr>
          <w:rFonts w:hint="eastAsia"/>
          <w:b/>
          <w:highlight w:val="none"/>
        </w:rPr>
        <w:t>3.报价：</w:t>
      </w:r>
    </w:p>
    <w:p w14:paraId="13DEC8D4">
      <w:pPr>
        <w:pStyle w:val="7"/>
        <w:spacing w:line="360" w:lineRule="auto"/>
        <w:ind w:left="630" w:leftChars="200" w:hanging="210" w:hangingChars="100"/>
        <w:rPr>
          <w:highlight w:val="none"/>
        </w:rPr>
      </w:pPr>
      <w:r>
        <w:rPr>
          <w:rFonts w:hint="eastAsia" w:hAnsi="宋体"/>
          <w:highlight w:val="none"/>
        </w:rPr>
        <w:t>⑴</w:t>
      </w:r>
      <w:r>
        <w:rPr>
          <w:rFonts w:hint="eastAsia"/>
          <w:highlight w:val="none"/>
        </w:rPr>
        <w:t>本次招标为公开招标，报价应为：投标方与招标人或其指派的答疑人员充分沟通确认基础</w:t>
      </w:r>
    </w:p>
    <w:p w14:paraId="576B2544">
      <w:pPr>
        <w:pStyle w:val="7"/>
        <w:spacing w:line="360" w:lineRule="auto"/>
        <w:ind w:left="210" w:hanging="210" w:hangingChars="100"/>
        <w:rPr>
          <w:highlight w:val="none"/>
        </w:rPr>
      </w:pPr>
      <w:r>
        <w:rPr>
          <w:rFonts w:hint="eastAsia"/>
          <w:highlight w:val="none"/>
        </w:rPr>
        <w:t>由投标人在满足招标人所提出的、与本项目所有相关环节有关的所有费用；</w:t>
      </w:r>
    </w:p>
    <w:p w14:paraId="6C3FB15F">
      <w:pPr>
        <w:pStyle w:val="7"/>
        <w:spacing w:line="360" w:lineRule="auto"/>
        <w:ind w:firstLine="420" w:firstLineChars="200"/>
        <w:rPr>
          <w:highlight w:val="none"/>
        </w:rPr>
      </w:pPr>
      <w:r>
        <w:rPr>
          <w:rFonts w:hint="eastAsia"/>
          <w:highlight w:val="none"/>
        </w:rPr>
        <w:t>详见本招标书之“第二章 投标文件编制”之“三、投标文件格式要求”之“格式3”。</w:t>
      </w:r>
    </w:p>
    <w:p w14:paraId="1DA5A1FB">
      <w:pPr>
        <w:autoSpaceDE w:val="0"/>
        <w:autoSpaceDN w:val="0"/>
        <w:adjustRightInd w:val="0"/>
        <w:spacing w:line="360" w:lineRule="auto"/>
        <w:ind w:firstLine="420" w:firstLineChars="200"/>
        <w:jc w:val="left"/>
        <w:rPr>
          <w:rFonts w:ascii="宋体" w:hAnsi="Courier New"/>
          <w:highlight w:val="none"/>
        </w:rPr>
      </w:pPr>
      <w:r>
        <w:rPr>
          <w:rFonts w:hint="eastAsia" w:ascii="宋体" w:hAnsi="Courier New"/>
          <w:highlight w:val="none"/>
        </w:rPr>
        <w:t>⑵所有报价应包括：不含税金额：万元（人民币）、税率</w:t>
      </w:r>
      <w:r>
        <w:rPr>
          <w:rFonts w:hint="eastAsia" w:ascii="宋体" w:hAnsi="Courier New"/>
          <w:highlight w:val="none"/>
          <w:lang w:val="en-US" w:eastAsia="zh-CN"/>
        </w:rPr>
        <w:t>X</w:t>
      </w:r>
      <w:r>
        <w:rPr>
          <w:rFonts w:hint="eastAsia" w:ascii="宋体" w:hAnsi="Courier New"/>
          <w:highlight w:val="none"/>
        </w:rPr>
        <w:t>%、价税合计金额：万元（人民币）；</w:t>
      </w:r>
      <w:r>
        <w:rPr>
          <w:rFonts w:ascii="宋体" w:hAnsi="Courier New"/>
          <w:highlight w:val="none"/>
        </w:rPr>
        <w:t xml:space="preserve"> </w:t>
      </w:r>
    </w:p>
    <w:p w14:paraId="22A340C1">
      <w:pPr>
        <w:pStyle w:val="7"/>
        <w:spacing w:line="360" w:lineRule="auto"/>
        <w:ind w:firstLine="422" w:firstLineChars="200"/>
        <w:rPr>
          <w:b/>
          <w:highlight w:val="none"/>
        </w:rPr>
      </w:pPr>
      <w:r>
        <w:rPr>
          <w:rFonts w:hint="eastAsia"/>
          <w:b/>
          <w:highlight w:val="none"/>
        </w:rPr>
        <w:t>4、付款方式：采用发票挂账90天，半年期商业汇票（包括银行承兑汇票和商业承兑汇票），验收款</w:t>
      </w:r>
      <w:r>
        <w:rPr>
          <w:b/>
          <w:highlight w:val="none"/>
        </w:rPr>
        <w:t>9</w:t>
      </w:r>
      <w:r>
        <w:rPr>
          <w:rFonts w:hint="eastAsia"/>
          <w:b/>
          <w:highlight w:val="none"/>
        </w:rPr>
        <w:t>0%，质保金10%</w:t>
      </w:r>
      <w:r>
        <w:rPr>
          <w:rFonts w:hint="eastAsia"/>
          <w:b/>
          <w:highlight w:val="none"/>
          <w:lang w:eastAsia="zh-CN"/>
        </w:rPr>
        <w:t>，</w:t>
      </w:r>
      <w:r>
        <w:rPr>
          <w:rFonts w:hint="eastAsia"/>
          <w:b/>
          <w:highlight w:val="none"/>
          <w:lang w:val="en-US" w:eastAsia="zh-CN"/>
        </w:rPr>
        <w:t>质保期2年</w:t>
      </w:r>
      <w:r>
        <w:rPr>
          <w:rFonts w:hint="eastAsia"/>
          <w:b/>
          <w:highlight w:val="none"/>
        </w:rPr>
        <w:t>。具体以双方最终签署的合同为准</w:t>
      </w:r>
      <w:r>
        <w:rPr>
          <w:rFonts w:hint="eastAsia"/>
          <w:b/>
          <w:highlight w:val="none"/>
          <w:lang w:eastAsia="zh-CN"/>
        </w:rPr>
        <w:t>，</w:t>
      </w:r>
      <w:r>
        <w:rPr>
          <w:rFonts w:hint="eastAsia"/>
          <w:b/>
          <w:highlight w:val="none"/>
          <w:lang w:val="en-US" w:eastAsia="zh-CN"/>
        </w:rPr>
        <w:t>付款方式及比例不允许偏离</w:t>
      </w:r>
      <w:r>
        <w:rPr>
          <w:rFonts w:hint="eastAsia"/>
          <w:b/>
          <w:highlight w:val="none"/>
        </w:rPr>
        <w:t>。</w:t>
      </w:r>
    </w:p>
    <w:p w14:paraId="4B97095A">
      <w:pPr>
        <w:pStyle w:val="7"/>
        <w:spacing w:line="360" w:lineRule="auto"/>
        <w:ind w:firstLine="420" w:firstLineChars="200"/>
        <w:rPr>
          <w:highlight w:val="none"/>
        </w:rPr>
      </w:pPr>
      <w:r>
        <w:rPr>
          <w:rFonts w:hint="eastAsia"/>
          <w:highlight w:val="none"/>
        </w:rPr>
        <w:t>（1）</w:t>
      </w:r>
      <w:r>
        <w:rPr>
          <w:rFonts w:hint="eastAsia"/>
          <w:highlight w:val="none"/>
          <w:lang w:val="en-US" w:eastAsia="zh-CN"/>
        </w:rPr>
        <w:t>每三个月结算项目维保费用，</w:t>
      </w:r>
      <w:r>
        <w:rPr>
          <w:rFonts w:hint="eastAsia"/>
          <w:highlight w:val="none"/>
        </w:rPr>
        <w:t>甲方出具书面验收</w:t>
      </w:r>
      <w:r>
        <w:rPr>
          <w:rFonts w:hint="eastAsia"/>
          <w:highlight w:val="none"/>
          <w:lang w:val="en-US" w:eastAsia="zh-CN"/>
        </w:rPr>
        <w:t>结算</w:t>
      </w:r>
      <w:r>
        <w:rPr>
          <w:rFonts w:hint="eastAsia"/>
          <w:highlight w:val="none"/>
        </w:rPr>
        <w:t>单，乙方提交金额为合同价款100%全额增值税专用发票，并附带该套合同的验收单原件，经买方依照财务制度审核无误后</w:t>
      </w:r>
      <w:r>
        <w:rPr>
          <w:rFonts w:hint="eastAsia"/>
          <w:highlight w:val="none"/>
          <w:lang w:val="en-US" w:eastAsia="zh-CN"/>
        </w:rPr>
        <w:t>按照账期</w:t>
      </w:r>
      <w:r>
        <w:rPr>
          <w:rFonts w:hint="eastAsia"/>
          <w:highlight w:val="none"/>
        </w:rPr>
        <w:t>支付验收款。</w:t>
      </w:r>
    </w:p>
    <w:p w14:paraId="435FBE8F">
      <w:pPr>
        <w:spacing w:line="540" w:lineRule="exact"/>
        <w:ind w:firstLine="420" w:firstLineChars="200"/>
        <w:rPr>
          <w:rFonts w:ascii="宋体" w:hAnsi="Courier New"/>
          <w:highlight w:val="none"/>
        </w:rPr>
      </w:pPr>
      <w:r>
        <w:rPr>
          <w:rFonts w:hint="eastAsia" w:ascii="宋体" w:hAnsi="Courier New"/>
          <w:highlight w:val="none"/>
        </w:rPr>
        <w:t>（2）</w:t>
      </w:r>
      <w:r>
        <w:rPr>
          <w:rFonts w:hint="eastAsia" w:ascii="宋体" w:hAnsi="Courier New"/>
          <w:highlight w:val="none"/>
          <w:lang w:val="en-US" w:eastAsia="zh-CN"/>
        </w:rPr>
        <w:t>每次维保结算费用</w:t>
      </w:r>
      <w:r>
        <w:rPr>
          <w:rFonts w:hint="eastAsia" w:ascii="宋体" w:hAnsi="Courier New"/>
          <w:highlight w:val="none"/>
        </w:rPr>
        <w:t>的10%作为本合同约定的质量保证金，</w:t>
      </w:r>
      <w:r>
        <w:rPr>
          <w:rFonts w:hint="eastAsia" w:ascii="宋体" w:hAnsi="Courier New"/>
          <w:highlight w:val="none"/>
          <w:lang w:val="en-US" w:eastAsia="zh-CN"/>
        </w:rPr>
        <w:t>质保期2年，</w:t>
      </w:r>
      <w:r>
        <w:rPr>
          <w:rFonts w:hint="eastAsia" w:ascii="宋体" w:hAnsi="Courier New"/>
          <w:highlight w:val="none"/>
        </w:rPr>
        <w:t>质量保证金在质量保证期内不计利息。质保期满后，卖方向买方提交金额为合同价款10%的收据及设备使用单位的使用情况说明，经买方依照财务制度审核无误后支付。如有质量问题，质量保证金予以相应扣除。</w:t>
      </w:r>
    </w:p>
    <w:p w14:paraId="600604A5">
      <w:pPr>
        <w:pStyle w:val="7"/>
        <w:spacing w:line="360" w:lineRule="auto"/>
        <w:ind w:firstLine="422" w:firstLineChars="200"/>
        <w:rPr>
          <w:b/>
          <w:highlight w:val="none"/>
        </w:rPr>
      </w:pPr>
      <w:r>
        <w:rPr>
          <w:rFonts w:hint="eastAsia"/>
          <w:b/>
          <w:highlight w:val="none"/>
        </w:rPr>
        <w:t>5.技术规范及服务</w:t>
      </w:r>
    </w:p>
    <w:p w14:paraId="72291C17">
      <w:pPr>
        <w:pStyle w:val="7"/>
        <w:spacing w:line="360" w:lineRule="auto"/>
        <w:ind w:firstLine="420" w:firstLineChars="200"/>
        <w:rPr>
          <w:highlight w:val="none"/>
        </w:rPr>
      </w:pPr>
      <w:r>
        <w:rPr>
          <w:rFonts w:hint="eastAsia"/>
          <w:highlight w:val="none"/>
        </w:rPr>
        <w:t>⑴投标人应与招标人指派的答疑人员充分沟通，理解认可并接受相关技术规范及服务要求；</w:t>
      </w:r>
    </w:p>
    <w:p w14:paraId="195ABB65">
      <w:pPr>
        <w:pStyle w:val="7"/>
        <w:spacing w:line="360" w:lineRule="auto"/>
        <w:ind w:firstLine="420" w:firstLineChars="200"/>
        <w:rPr>
          <w:highlight w:val="none"/>
        </w:rPr>
      </w:pPr>
      <w:r>
        <w:rPr>
          <w:rFonts w:hint="eastAsia"/>
          <w:highlight w:val="none"/>
        </w:rPr>
        <w:t>⑵投标人可免费提供的、包含但不限于招标人所要求的其他相关服务内容，按本招标书“第二章 投标文件编制”要求，在其“开标一览表”中一并说明。</w:t>
      </w:r>
    </w:p>
    <w:p w14:paraId="3C393C64">
      <w:pPr>
        <w:pStyle w:val="7"/>
        <w:spacing w:line="360" w:lineRule="auto"/>
        <w:ind w:firstLine="422" w:firstLineChars="200"/>
        <w:rPr>
          <w:b/>
          <w:highlight w:val="none"/>
        </w:rPr>
      </w:pPr>
      <w:r>
        <w:rPr>
          <w:rFonts w:hint="eastAsia"/>
          <w:b/>
          <w:highlight w:val="none"/>
          <w:lang w:eastAsia="zh-CN"/>
        </w:rPr>
        <w:t>4.</w:t>
      </w:r>
      <w:r>
        <w:rPr>
          <w:rFonts w:hint="eastAsia"/>
          <w:b/>
          <w:highlight w:val="none"/>
        </w:rPr>
        <w:t>其他</w:t>
      </w:r>
    </w:p>
    <w:p w14:paraId="40F945C5">
      <w:pPr>
        <w:pStyle w:val="7"/>
        <w:spacing w:line="360" w:lineRule="auto"/>
        <w:ind w:firstLine="420" w:firstLineChars="200"/>
        <w:rPr>
          <w:highlight w:val="none"/>
        </w:rPr>
      </w:pPr>
      <w:r>
        <w:rPr>
          <w:rFonts w:hint="eastAsia"/>
          <w:highlight w:val="none"/>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w:t>
      </w:r>
    </w:p>
    <w:p w14:paraId="707ED02E">
      <w:pPr>
        <w:pStyle w:val="7"/>
        <w:spacing w:line="360" w:lineRule="auto"/>
        <w:ind w:firstLine="420" w:firstLineChars="200"/>
        <w:rPr>
          <w:highlight w:val="none"/>
        </w:rPr>
      </w:pPr>
      <w:r>
        <w:rPr>
          <w:rFonts w:hint="eastAsia"/>
          <w:highlight w:val="none"/>
        </w:rPr>
        <w:t>其余未尽事宜，均按合同约定。</w:t>
      </w:r>
    </w:p>
    <w:p w14:paraId="073F8F9A">
      <w:pPr>
        <w:pStyle w:val="7"/>
        <w:spacing w:line="360" w:lineRule="auto"/>
        <w:ind w:firstLine="420" w:firstLineChars="200"/>
        <w:rPr>
          <w:highlight w:val="none"/>
        </w:rPr>
      </w:pPr>
      <w:r>
        <w:rPr>
          <w:rFonts w:hint="eastAsia"/>
          <w:highlight w:val="none"/>
        </w:rPr>
        <w:t>该招标书最终解释权归中国重汽集团动力有限公司所有。</w:t>
      </w:r>
    </w:p>
    <w:p w14:paraId="6E09B72D">
      <w:pPr>
        <w:pStyle w:val="7"/>
        <w:spacing w:line="360" w:lineRule="auto"/>
        <w:ind w:firstLine="422" w:firstLineChars="200"/>
        <w:rPr>
          <w:b/>
          <w:highlight w:val="none"/>
        </w:rPr>
      </w:pPr>
      <w:r>
        <w:rPr>
          <w:rFonts w:hint="eastAsia"/>
          <w:b/>
          <w:highlight w:val="none"/>
        </w:rPr>
        <w:t>7.要求招标人或相关合同签订单位提供的配合，在标书文件中说明。</w:t>
      </w:r>
    </w:p>
    <w:p w14:paraId="37D8BE97">
      <w:pPr>
        <w:pStyle w:val="7"/>
        <w:spacing w:line="360" w:lineRule="auto"/>
        <w:rPr>
          <w:rFonts w:ascii="黑体" w:eastAsia="黑体"/>
          <w:b/>
          <w:bCs/>
          <w:sz w:val="28"/>
          <w:highlight w:val="none"/>
        </w:rPr>
      </w:pPr>
      <w:r>
        <w:rPr>
          <w:rFonts w:hint="eastAsia" w:ascii="黑体" w:eastAsia="黑体"/>
          <w:b/>
          <w:bCs/>
          <w:sz w:val="28"/>
          <w:highlight w:val="none"/>
        </w:rPr>
        <w:t>七、投标、开标、评标</w:t>
      </w:r>
    </w:p>
    <w:p w14:paraId="008316BC">
      <w:pPr>
        <w:spacing w:line="360" w:lineRule="auto"/>
        <w:ind w:firstLine="420" w:firstLineChars="200"/>
        <w:rPr>
          <w:rFonts w:ascii="宋体" w:hAnsi="Courier New"/>
          <w:highlight w:val="none"/>
        </w:rPr>
      </w:pPr>
      <w:r>
        <w:rPr>
          <w:rFonts w:hint="eastAsia" w:ascii="宋体" w:hAnsi="Courier New"/>
          <w:highlight w:val="none"/>
        </w:rPr>
        <w:t>1.</w:t>
      </w:r>
      <w:r>
        <w:rPr>
          <w:rFonts w:hint="eastAsia" w:ascii="宋体" w:hAnsi="Courier New"/>
          <w:b/>
          <w:bCs/>
          <w:highlight w:val="none"/>
        </w:rPr>
        <w:t>投标保证金</w:t>
      </w:r>
      <w:r>
        <w:rPr>
          <w:rFonts w:hint="eastAsia" w:ascii="宋体" w:hAnsi="Courier New"/>
          <w:highlight w:val="none"/>
        </w:rPr>
        <w:t>：</w:t>
      </w:r>
    </w:p>
    <w:p w14:paraId="6A7F2801">
      <w:pPr>
        <w:spacing w:line="360" w:lineRule="auto"/>
        <w:ind w:firstLine="420" w:firstLineChars="200"/>
        <w:rPr>
          <w:rFonts w:ascii="宋体" w:hAnsi="Courier New"/>
          <w:highlight w:val="none"/>
        </w:rPr>
      </w:pPr>
      <w:r>
        <w:rPr>
          <w:rFonts w:hint="eastAsia" w:ascii="宋体" w:hAnsi="宋体"/>
          <w:highlight w:val="none"/>
        </w:rPr>
        <w:t>⑴</w:t>
      </w:r>
      <w:r>
        <w:rPr>
          <w:rFonts w:hint="eastAsia" w:ascii="宋体" w:hAnsi="Courier New"/>
          <w:highlight w:val="none"/>
        </w:rPr>
        <w:t>投标人向招标人财务部门缴纳</w:t>
      </w:r>
      <w:r>
        <w:rPr>
          <w:rFonts w:hint="eastAsia" w:ascii="宋体" w:hAnsi="Courier New"/>
          <w:b/>
          <w:bCs/>
          <w:highlight w:val="none"/>
          <w:u w:val="single"/>
          <w:lang w:val="en-US" w:eastAsia="zh-CN"/>
        </w:rPr>
        <w:t>20000</w:t>
      </w:r>
      <w:r>
        <w:rPr>
          <w:rFonts w:hint="eastAsia" w:ascii="宋体" w:hAnsi="Courier New"/>
          <w:highlight w:val="none"/>
          <w:u w:val="single"/>
        </w:rPr>
        <w:t>元</w:t>
      </w:r>
      <w:r>
        <w:rPr>
          <w:rFonts w:hint="eastAsia" w:ascii="宋体" w:hAnsi="Courier New"/>
          <w:highlight w:val="none"/>
        </w:rPr>
        <w:t>（人民币），作为投标人本次投标的保证金。</w:t>
      </w:r>
    </w:p>
    <w:p w14:paraId="61A28278">
      <w:pPr>
        <w:spacing w:line="360" w:lineRule="auto"/>
        <w:ind w:firstLine="420" w:firstLineChars="200"/>
        <w:rPr>
          <w:highlight w:val="none"/>
        </w:rPr>
      </w:pPr>
      <w:r>
        <w:rPr>
          <w:rFonts w:hint="eastAsia"/>
          <w:highlight w:val="none"/>
        </w:rPr>
        <w:t>⑵缴纳方式：电汇或网银，投标保证金应从基本账户转入，需备注“</w:t>
      </w:r>
      <w:r>
        <w:rPr>
          <w:rFonts w:hint="eastAsia" w:ascii="宋体" w:hAnsi="宋体" w:cs="宋体"/>
          <w:spacing w:val="2"/>
          <w:highlight w:val="none"/>
        </w:rPr>
        <w:t>济南成型厂</w:t>
      </w:r>
      <w:r>
        <w:rPr>
          <w:rFonts w:hint="eastAsia" w:ascii="宋体" w:hAnsi="宋体" w:cs="宋体"/>
          <w:spacing w:val="2"/>
          <w:highlight w:val="none"/>
          <w:lang w:val="en-US" w:eastAsia="zh-CN"/>
        </w:rPr>
        <w:t>废气治理设施外委运维</w:t>
      </w:r>
      <w:r>
        <w:rPr>
          <w:rFonts w:hint="eastAsia" w:ascii="宋体" w:hAnsi="宋体" w:cs="宋体"/>
          <w:spacing w:val="2"/>
          <w:highlight w:val="none"/>
        </w:rPr>
        <w:t>项目</w:t>
      </w:r>
      <w:r>
        <w:rPr>
          <w:rFonts w:hint="eastAsia"/>
          <w:highlight w:val="none"/>
        </w:rPr>
        <w:t>”。</w:t>
      </w:r>
    </w:p>
    <w:p w14:paraId="133DA1C4">
      <w:pPr>
        <w:spacing w:line="360" w:lineRule="auto"/>
        <w:ind w:firstLine="420" w:firstLineChars="200"/>
        <w:rPr>
          <w:rFonts w:ascii="宋体" w:hAnsi="Courier New"/>
          <w:highlight w:val="none"/>
        </w:rPr>
      </w:pPr>
      <w:r>
        <w:rPr>
          <w:rFonts w:hint="eastAsia" w:ascii="宋体" w:hAnsi="宋体"/>
          <w:highlight w:val="none"/>
        </w:rPr>
        <w:t>⑶</w:t>
      </w:r>
      <w:r>
        <w:rPr>
          <w:rFonts w:hint="eastAsia" w:ascii="宋体" w:hAnsi="Courier New"/>
          <w:highlight w:val="none"/>
        </w:rPr>
        <w:t>接收单位：</w:t>
      </w:r>
      <w:r>
        <w:rPr>
          <w:rFonts w:hint="eastAsia" w:ascii="宋体" w:hAnsi="宋体" w:cs="宋体"/>
          <w:spacing w:val="2"/>
          <w:highlight w:val="none"/>
        </w:rPr>
        <w:t>中国重汽集团济南动力有限公司</w:t>
      </w:r>
    </w:p>
    <w:p w14:paraId="679D4283">
      <w:pPr>
        <w:spacing w:line="360" w:lineRule="auto"/>
        <w:ind w:firstLine="420" w:firstLineChars="200"/>
        <w:rPr>
          <w:rFonts w:ascii="宋体" w:hAnsi="Courier New"/>
          <w:highlight w:val="none"/>
        </w:rPr>
      </w:pPr>
      <w:r>
        <w:rPr>
          <w:rFonts w:hint="eastAsia" w:ascii="宋体" w:hAnsi="宋体"/>
          <w:highlight w:val="none"/>
        </w:rPr>
        <w:t>⑷</w:t>
      </w:r>
      <w:r>
        <w:rPr>
          <w:rFonts w:hint="eastAsia" w:ascii="宋体" w:hAnsi="Courier New"/>
          <w:highlight w:val="none"/>
        </w:rPr>
        <w:t>转账信息：</w:t>
      </w:r>
    </w:p>
    <w:tbl>
      <w:tblPr>
        <w:tblStyle w:val="14"/>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268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8287" w:type="dxa"/>
            <w:vAlign w:val="center"/>
          </w:tcPr>
          <w:p w14:paraId="2335CB40">
            <w:pPr>
              <w:pStyle w:val="7"/>
              <w:ind w:firstLine="420" w:firstLineChars="200"/>
              <w:rPr>
                <w:rFonts w:hint="eastAsia" w:ascii="宋体" w:eastAsia="宋体"/>
                <w:highlight w:val="none"/>
              </w:rPr>
            </w:pPr>
            <w:r>
              <w:rPr>
                <w:rFonts w:hint="eastAsia" w:ascii="宋体" w:eastAsia="宋体"/>
                <w:highlight w:val="none"/>
              </w:rPr>
              <w:t>开户银行：交通银行山东省分行</w:t>
            </w:r>
          </w:p>
        </w:tc>
      </w:tr>
      <w:tr w14:paraId="12A0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1072C54D">
            <w:pPr>
              <w:pStyle w:val="7"/>
              <w:ind w:firstLine="420" w:firstLineChars="200"/>
              <w:rPr>
                <w:rFonts w:hint="eastAsia" w:ascii="宋体" w:eastAsia="宋体"/>
                <w:highlight w:val="none"/>
              </w:rPr>
            </w:pPr>
            <w:r>
              <w:rPr>
                <w:rFonts w:hint="eastAsia" w:ascii="宋体" w:eastAsia="宋体"/>
                <w:highlight w:val="none"/>
              </w:rPr>
              <w:t>开户单位：中国重汽集团济南动力有限公司</w:t>
            </w:r>
          </w:p>
        </w:tc>
      </w:tr>
      <w:tr w14:paraId="459A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5906FE65">
            <w:pPr>
              <w:pStyle w:val="7"/>
              <w:ind w:firstLine="420" w:firstLineChars="200"/>
              <w:rPr>
                <w:rFonts w:hint="eastAsia" w:ascii="宋体" w:eastAsia="宋体"/>
                <w:highlight w:val="none"/>
              </w:rPr>
            </w:pPr>
            <w:r>
              <w:rPr>
                <w:rFonts w:hint="eastAsia" w:ascii="宋体" w:eastAsia="宋体"/>
                <w:highlight w:val="none"/>
              </w:rPr>
              <w:t>银行账号：371899991010003152396</w:t>
            </w:r>
          </w:p>
        </w:tc>
      </w:tr>
      <w:tr w14:paraId="781A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5860B416">
            <w:pPr>
              <w:pStyle w:val="7"/>
              <w:ind w:firstLine="420" w:firstLineChars="200"/>
              <w:rPr>
                <w:rFonts w:hint="eastAsia" w:ascii="宋体" w:eastAsia="宋体"/>
                <w:highlight w:val="none"/>
              </w:rPr>
            </w:pPr>
            <w:r>
              <w:rPr>
                <w:rFonts w:hint="eastAsia" w:ascii="宋体" w:eastAsia="宋体"/>
                <w:highlight w:val="none"/>
              </w:rPr>
              <w:t>行    号：301451000017</w:t>
            </w:r>
          </w:p>
        </w:tc>
      </w:tr>
    </w:tbl>
    <w:p w14:paraId="77B4B3DE">
      <w:pPr>
        <w:spacing w:line="360" w:lineRule="auto"/>
        <w:ind w:firstLine="420" w:firstLineChars="200"/>
        <w:rPr>
          <w:rFonts w:ascii="宋体" w:hAnsi="Courier New"/>
          <w:highlight w:val="none"/>
        </w:rPr>
      </w:pPr>
      <w:r>
        <w:rPr>
          <w:rFonts w:hint="eastAsia" w:ascii="宋体" w:hAnsi="Courier New"/>
          <w:highlight w:val="none"/>
        </w:rPr>
        <w:t>⑸保证金截止时间：</w:t>
      </w:r>
      <w:r>
        <w:rPr>
          <w:rFonts w:hint="eastAsia" w:ascii="宋体" w:hAnsi="Courier New"/>
          <w:color w:val="auto"/>
          <w:highlight w:val="none"/>
        </w:rPr>
        <w:t>202</w:t>
      </w:r>
      <w:r>
        <w:rPr>
          <w:rFonts w:hint="eastAsia" w:ascii="宋体" w:hAnsi="Courier New"/>
          <w:color w:val="auto"/>
          <w:highlight w:val="none"/>
          <w:lang w:val="en-US" w:eastAsia="zh-CN"/>
        </w:rPr>
        <w:t>6</w:t>
      </w:r>
      <w:r>
        <w:rPr>
          <w:rFonts w:hint="eastAsia" w:ascii="宋体" w:hAnsi="Courier New"/>
          <w:color w:val="auto"/>
          <w:highlight w:val="none"/>
        </w:rPr>
        <w:t>年</w:t>
      </w:r>
      <w:r>
        <w:rPr>
          <w:rFonts w:hint="eastAsia" w:ascii="宋体" w:hAnsi="Courier New"/>
          <w:color w:val="auto"/>
          <w:highlight w:val="none"/>
          <w:lang w:val="en-US" w:eastAsia="zh-CN"/>
        </w:rPr>
        <w:t>5</w:t>
      </w:r>
      <w:r>
        <w:rPr>
          <w:rFonts w:hint="eastAsia" w:ascii="宋体" w:hAnsi="Courier New"/>
          <w:color w:val="auto"/>
          <w:highlight w:val="none"/>
        </w:rPr>
        <w:t>月</w:t>
      </w:r>
      <w:r>
        <w:rPr>
          <w:rFonts w:hint="eastAsia" w:ascii="宋体" w:hAnsi="Courier New"/>
          <w:color w:val="auto"/>
          <w:highlight w:val="none"/>
          <w:lang w:val="en-US" w:eastAsia="zh-CN"/>
        </w:rPr>
        <w:t>26</w:t>
      </w:r>
      <w:r>
        <w:rPr>
          <w:rFonts w:hint="eastAsia" w:ascii="宋体" w:hAnsi="Courier New"/>
          <w:color w:val="auto"/>
          <w:highlight w:val="none"/>
        </w:rPr>
        <w:t>日</w:t>
      </w:r>
      <w:r>
        <w:rPr>
          <w:rFonts w:hint="eastAsia" w:ascii="宋体" w:hAnsi="Courier New"/>
          <w:color w:val="auto"/>
          <w:highlight w:val="none"/>
          <w:lang w:val="en-US" w:eastAsia="zh-CN"/>
        </w:rPr>
        <w:t>17</w:t>
      </w:r>
      <w:r>
        <w:rPr>
          <w:rFonts w:hint="eastAsia" w:ascii="宋体" w:hAnsi="Courier New"/>
          <w:color w:val="auto"/>
          <w:highlight w:val="none"/>
        </w:rPr>
        <w:t>时0</w:t>
      </w:r>
      <w:r>
        <w:rPr>
          <w:rFonts w:hint="eastAsia" w:ascii="宋体" w:hAnsi="Courier New"/>
          <w:color w:val="auto"/>
          <w:highlight w:val="none"/>
          <w:lang w:val="en-US" w:eastAsia="zh-CN"/>
        </w:rPr>
        <w:t>0</w:t>
      </w:r>
      <w:r>
        <w:rPr>
          <w:rFonts w:hint="eastAsia" w:ascii="宋体" w:hAnsi="Courier New"/>
          <w:color w:val="auto"/>
          <w:highlight w:val="none"/>
        </w:rPr>
        <w:t>分前</w:t>
      </w:r>
    </w:p>
    <w:p w14:paraId="5A969901">
      <w:pPr>
        <w:spacing w:line="360" w:lineRule="auto"/>
        <w:ind w:firstLine="420" w:firstLineChars="200"/>
        <w:rPr>
          <w:rFonts w:ascii="宋体" w:hAnsi="Courier New"/>
          <w:highlight w:val="none"/>
        </w:rPr>
      </w:pPr>
      <w:r>
        <w:rPr>
          <w:rFonts w:hint="eastAsia" w:ascii="宋体" w:hAnsi="Courier New"/>
          <w:highlight w:val="none"/>
        </w:rPr>
        <w:t>⑹说明：</w:t>
      </w:r>
    </w:p>
    <w:p w14:paraId="5A02F2DD">
      <w:pPr>
        <w:spacing w:line="360" w:lineRule="auto"/>
        <w:ind w:firstLine="420" w:firstLineChars="200"/>
        <w:rPr>
          <w:rFonts w:ascii="宋体" w:hAnsi="Courier New"/>
          <w:highlight w:val="none"/>
        </w:rPr>
      </w:pPr>
      <w:r>
        <w:rPr>
          <w:rFonts w:hint="eastAsia" w:ascii="宋体" w:hAnsi="Courier New"/>
          <w:highlight w:val="none"/>
        </w:rPr>
        <w:t>(a)无正当理由随意放弃投标、</w:t>
      </w:r>
      <w:r>
        <w:rPr>
          <w:rFonts w:ascii="宋体" w:hAnsi="Courier New"/>
          <w:highlight w:val="none"/>
        </w:rPr>
        <w:t>撤销投标文件</w:t>
      </w:r>
      <w:r>
        <w:rPr>
          <w:rFonts w:hint="eastAsia" w:ascii="宋体" w:hAnsi="Courier New"/>
          <w:highlight w:val="none"/>
        </w:rPr>
        <w:t>、</w:t>
      </w:r>
      <w:r>
        <w:rPr>
          <w:rFonts w:ascii="宋体" w:hAnsi="Courier New"/>
          <w:highlight w:val="none"/>
        </w:rPr>
        <w:t>中标后</w:t>
      </w:r>
      <w:r>
        <w:rPr>
          <w:rFonts w:hint="eastAsia" w:ascii="宋体" w:hAnsi="Courier New"/>
          <w:highlight w:val="none"/>
        </w:rPr>
        <w:t>无</w:t>
      </w:r>
      <w:r>
        <w:rPr>
          <w:rFonts w:ascii="宋体" w:hAnsi="Courier New"/>
          <w:highlight w:val="none"/>
        </w:rPr>
        <w:t>正当理由</w:t>
      </w:r>
      <w:r>
        <w:rPr>
          <w:rFonts w:hint="eastAsia" w:ascii="宋体" w:hAnsi="Courier New"/>
          <w:highlight w:val="none"/>
        </w:rPr>
        <w:t>拒签</w:t>
      </w:r>
      <w:r>
        <w:rPr>
          <w:rFonts w:ascii="宋体" w:hAnsi="Courier New"/>
          <w:highlight w:val="none"/>
        </w:rPr>
        <w:t>合同</w:t>
      </w:r>
      <w:r>
        <w:rPr>
          <w:rFonts w:hint="eastAsia" w:ascii="宋体" w:hAnsi="Courier New"/>
          <w:highlight w:val="none"/>
        </w:rPr>
        <w:t>、</w:t>
      </w:r>
      <w:r>
        <w:rPr>
          <w:rFonts w:ascii="宋体" w:hAnsi="Courier New"/>
          <w:highlight w:val="none"/>
        </w:rPr>
        <w:t>在签订合同时向招标人</w:t>
      </w:r>
      <w:r>
        <w:rPr>
          <w:rFonts w:hint="eastAsia" w:ascii="宋体" w:hAnsi="Courier New"/>
          <w:highlight w:val="none"/>
        </w:rPr>
        <w:t>或合同签订单位</w:t>
      </w:r>
      <w:r>
        <w:rPr>
          <w:rFonts w:ascii="宋体" w:hAnsi="Courier New"/>
          <w:highlight w:val="none"/>
        </w:rPr>
        <w:t>提出</w:t>
      </w:r>
      <w:r>
        <w:rPr>
          <w:rFonts w:hint="eastAsia" w:ascii="宋体" w:hAnsi="Courier New"/>
          <w:highlight w:val="none"/>
        </w:rPr>
        <w:t>无理</w:t>
      </w:r>
      <w:r>
        <w:rPr>
          <w:rFonts w:ascii="宋体" w:hAnsi="Courier New"/>
          <w:highlight w:val="none"/>
        </w:rPr>
        <w:t>附加条件</w:t>
      </w:r>
      <w:r>
        <w:rPr>
          <w:rFonts w:hint="eastAsia" w:ascii="宋体" w:hAnsi="Courier New"/>
          <w:highlight w:val="none"/>
        </w:rPr>
        <w:t>的，</w:t>
      </w:r>
      <w:r>
        <w:rPr>
          <w:rFonts w:ascii="宋体" w:hAnsi="Courier New"/>
          <w:highlight w:val="none"/>
        </w:rPr>
        <w:t>投标保证金不予返还</w:t>
      </w:r>
      <w:r>
        <w:rPr>
          <w:rFonts w:hint="eastAsia" w:ascii="宋体" w:hAnsi="Courier New"/>
          <w:highlight w:val="none"/>
        </w:rPr>
        <w:t>，该投标人2</w:t>
      </w:r>
      <w:r>
        <w:rPr>
          <w:rFonts w:ascii="宋体" w:hAnsi="Courier New"/>
          <w:highlight w:val="none"/>
        </w:rPr>
        <w:t>年</w:t>
      </w:r>
      <w:r>
        <w:rPr>
          <w:rFonts w:hint="eastAsia" w:ascii="宋体" w:hAnsi="Courier New"/>
          <w:highlight w:val="none"/>
        </w:rPr>
        <w:t>不得参与招标人组织的招投标项目。不存在以上违规情况的投标人，</w:t>
      </w:r>
      <w:r>
        <w:rPr>
          <w:rFonts w:ascii="宋体" w:hAnsi="Courier New"/>
          <w:highlight w:val="none"/>
        </w:rPr>
        <w:t>招标人</w:t>
      </w:r>
      <w:r>
        <w:rPr>
          <w:rFonts w:hint="eastAsia" w:ascii="宋体" w:hAnsi="Courier New"/>
          <w:highlight w:val="none"/>
        </w:rPr>
        <w:t>按照退款程序，按投标人（除中标人外）所提供的</w:t>
      </w:r>
      <w:r>
        <w:rPr>
          <w:rFonts w:hint="eastAsia" w:ascii="宋体" w:hAnsi="宋体"/>
          <w:highlight w:val="none"/>
        </w:rPr>
        <w:t>投标保证金退付表</w:t>
      </w:r>
      <w:r>
        <w:rPr>
          <w:rFonts w:hint="eastAsia" w:ascii="宋体" w:hAnsi="Courier New"/>
          <w:highlight w:val="none"/>
        </w:rPr>
        <w:t>退还</w:t>
      </w:r>
      <w:r>
        <w:rPr>
          <w:rFonts w:ascii="宋体" w:hAnsi="Courier New"/>
          <w:highlight w:val="none"/>
        </w:rPr>
        <w:t>投标保证金</w:t>
      </w:r>
      <w:r>
        <w:rPr>
          <w:rFonts w:hint="eastAsia" w:ascii="宋体" w:hAnsi="Courier New"/>
          <w:highlight w:val="none"/>
        </w:rPr>
        <w:t>（本金，不计息）。</w:t>
      </w:r>
      <w:r>
        <w:rPr>
          <w:rFonts w:hint="eastAsia" w:ascii="宋体" w:hAnsi="宋体"/>
          <w:highlight w:val="none"/>
        </w:rPr>
        <w:t>（详见 “三、投标文件格式要求”之格式9相关要求）</w:t>
      </w:r>
    </w:p>
    <w:p w14:paraId="651CF018">
      <w:pPr>
        <w:spacing w:line="360" w:lineRule="auto"/>
        <w:ind w:firstLine="420" w:firstLineChars="200"/>
        <w:rPr>
          <w:rFonts w:ascii="宋体" w:hAnsi="Courier New"/>
          <w:highlight w:val="none"/>
        </w:rPr>
      </w:pPr>
      <w:r>
        <w:rPr>
          <w:rFonts w:hint="eastAsia" w:ascii="宋体" w:hAnsi="Courier New"/>
          <w:highlight w:val="none"/>
        </w:rPr>
        <w:t>(b)投标人在向招标人出示《投标保证金缴纳凭证》后方可进行投标</w:t>
      </w:r>
      <w:r>
        <w:rPr>
          <w:rFonts w:hint="eastAsia" w:ascii="宋体" w:hAnsi="Courier New"/>
          <w:highlight w:val="none"/>
          <w:lang w:eastAsia="zh-CN"/>
        </w:rPr>
        <w:t>，</w:t>
      </w:r>
      <w:r>
        <w:rPr>
          <w:rFonts w:hint="eastAsia" w:ascii="宋体" w:hAnsi="Courier New"/>
          <w:highlight w:val="none"/>
          <w:lang w:val="en-US" w:eastAsia="zh-CN"/>
        </w:rPr>
        <w:t>对</w:t>
      </w:r>
      <w:r>
        <w:rPr>
          <w:rFonts w:hint="eastAsia" w:ascii="宋体" w:hAnsi="宋体" w:eastAsia="宋体" w:cs="宋体"/>
          <w:b w:val="0"/>
          <w:bCs w:val="0"/>
          <w:sz w:val="21"/>
          <w:szCs w:val="21"/>
          <w:highlight w:val="none"/>
        </w:rPr>
        <w:t>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none"/>
          <w:u w:val="single"/>
          <w:lang w:val="en-US" w:eastAsia="zh-CN"/>
        </w:rPr>
        <w:t xml:space="preserve"> 30 </w:t>
      </w:r>
      <w:r>
        <w:rPr>
          <w:rFonts w:hint="eastAsia" w:ascii="宋体" w:hAnsi="宋体" w:eastAsia="宋体" w:cs="宋体"/>
          <w:b w:val="0"/>
          <w:bCs w:val="0"/>
          <w:sz w:val="21"/>
          <w:szCs w:val="21"/>
          <w:highlight w:val="none"/>
        </w:rPr>
        <w:t>日内予以原路返还（无息）；对于中标方，投标保证金将在签订合同后</w:t>
      </w:r>
      <w:r>
        <w:rPr>
          <w:rFonts w:hint="eastAsia" w:ascii="宋体" w:hAnsi="宋体" w:eastAsia="宋体" w:cs="宋体"/>
          <w:b w:val="0"/>
          <w:bCs w:val="0"/>
          <w:sz w:val="21"/>
          <w:szCs w:val="21"/>
          <w:highlight w:val="none"/>
          <w:u w:val="single"/>
          <w:lang w:val="en-US" w:eastAsia="zh-CN"/>
        </w:rPr>
        <w:t xml:space="preserve"> 30 </w:t>
      </w:r>
      <w:r>
        <w:rPr>
          <w:rFonts w:hint="eastAsia" w:ascii="宋体" w:hAnsi="宋体" w:eastAsia="宋体" w:cs="宋体"/>
          <w:b w:val="0"/>
          <w:bCs w:val="0"/>
          <w:sz w:val="21"/>
          <w:szCs w:val="21"/>
          <w:highlight w:val="none"/>
        </w:rPr>
        <w:t>日内原路返还（无息）</w:t>
      </w:r>
      <w:r>
        <w:rPr>
          <w:rFonts w:hint="eastAsia" w:ascii="宋体" w:hAnsi="Courier New"/>
          <w:highlight w:val="none"/>
        </w:rPr>
        <w:t>。</w:t>
      </w:r>
    </w:p>
    <w:p w14:paraId="072CDD43">
      <w:pPr>
        <w:spacing w:line="360" w:lineRule="auto"/>
        <w:ind w:firstLine="420" w:firstLineChars="200"/>
        <w:rPr>
          <w:rFonts w:ascii="宋体" w:hAnsi="Courier New"/>
          <w:highlight w:val="none"/>
        </w:rPr>
      </w:pPr>
      <w:r>
        <w:rPr>
          <w:rFonts w:hint="eastAsia" w:ascii="宋体" w:hAnsi="Courier New"/>
          <w:highlight w:val="none"/>
        </w:rPr>
        <w:t>(c)发生以下情况时，项目实施单位有权</w:t>
      </w:r>
      <w:r>
        <w:rPr>
          <w:rFonts w:hint="eastAsia" w:ascii="宋体" w:hAnsi="Courier New"/>
          <w:b/>
          <w:bCs/>
          <w:highlight w:val="none"/>
        </w:rPr>
        <w:t>没收保证金</w:t>
      </w:r>
      <w:r>
        <w:rPr>
          <w:rFonts w:hint="eastAsia" w:ascii="宋体" w:hAnsi="Courier New"/>
          <w:highlight w:val="none"/>
        </w:rPr>
        <w:t>：</w:t>
      </w:r>
      <w:bookmarkStart w:id="89" w:name="_GoBack"/>
      <w:bookmarkEnd w:id="89"/>
    </w:p>
    <w:p w14:paraId="30A9CDFE">
      <w:pPr>
        <w:spacing w:line="360" w:lineRule="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p w14:paraId="151E7FEE">
      <w:pPr>
        <w:spacing w:line="360" w:lineRule="auto"/>
        <w:rPr>
          <w:rFonts w:ascii="宋体" w:hAnsi="Courier New"/>
          <w:b/>
          <w:bCs/>
          <w:highlight w:val="none"/>
        </w:rPr>
      </w:pPr>
      <w:r>
        <w:rPr>
          <w:rFonts w:hint="eastAsia" w:ascii="宋体" w:hAnsi="Courier New"/>
          <w:b/>
          <w:bCs/>
          <w:highlight w:val="none"/>
        </w:rPr>
        <w:t>2.开标</w:t>
      </w:r>
    </w:p>
    <w:p w14:paraId="70A17A50">
      <w:pPr>
        <w:spacing w:line="360" w:lineRule="auto"/>
        <w:ind w:firstLine="420" w:firstLineChars="200"/>
        <w:rPr>
          <w:rFonts w:ascii="宋体" w:hAnsi="Courier New"/>
          <w:highlight w:val="none"/>
        </w:rPr>
      </w:pPr>
      <w:r>
        <w:rPr>
          <w:rFonts w:hint="eastAsia" w:ascii="宋体" w:hAnsi="Courier New"/>
          <w:highlight w:val="none"/>
        </w:rPr>
        <w:t>（1）本次招标的开标、评标由招标人依法组织实施，本次招标采用技术标和商务标分级开标的模式。</w:t>
      </w:r>
    </w:p>
    <w:p w14:paraId="30AEA769">
      <w:pPr>
        <w:spacing w:line="360" w:lineRule="auto"/>
        <w:ind w:firstLine="420" w:firstLineChars="200"/>
        <w:rPr>
          <w:rFonts w:ascii="宋体" w:hAnsi="Courier New"/>
          <w:highlight w:val="none"/>
        </w:rPr>
      </w:pPr>
      <w:r>
        <w:rPr>
          <w:rFonts w:hint="eastAsia" w:ascii="宋体" w:hAnsi="Courier New"/>
          <w:highlight w:val="none"/>
        </w:rPr>
        <w:t>（2）</w:t>
      </w:r>
      <w:r>
        <w:rPr>
          <w:rFonts w:hint="eastAsia" w:ascii="宋体" w:hAnsi="宋体" w:eastAsia="宋体" w:cs="宋体"/>
          <w:b w:val="0"/>
          <w:bCs w:val="0"/>
          <w:sz w:val="21"/>
          <w:szCs w:val="21"/>
          <w:highlight w:val="none"/>
          <w:lang w:val="en-US" w:eastAsia="zh-CN"/>
        </w:rPr>
        <w:t>因招标人原因，各投标方通过视频会议等形式线上招标，所需过程资料均通过e采通进行提报，由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r>
        <w:rPr>
          <w:rFonts w:hint="eastAsia" w:ascii="宋体" w:hAnsi="Courier New"/>
          <w:highlight w:val="none"/>
        </w:rPr>
        <w:t>投标人未参加开标的，视同认可开标结果。</w:t>
      </w:r>
    </w:p>
    <w:p w14:paraId="54F13964">
      <w:pPr>
        <w:spacing w:line="360" w:lineRule="auto"/>
        <w:ind w:firstLine="420" w:firstLineChars="200"/>
        <w:rPr>
          <w:rFonts w:ascii="宋体" w:hAnsi="Courier New"/>
          <w:highlight w:val="none"/>
        </w:rPr>
      </w:pPr>
      <w:r>
        <w:rPr>
          <w:rFonts w:hint="eastAsia" w:ascii="宋体" w:hAnsi="Courier New"/>
          <w:highlight w:val="none"/>
        </w:rPr>
        <w:t>（3）开标程序</w:t>
      </w:r>
    </w:p>
    <w:p w14:paraId="4E73EE21">
      <w:pPr>
        <w:spacing w:line="360" w:lineRule="auto"/>
        <w:ind w:firstLine="420" w:firstLineChars="200"/>
        <w:rPr>
          <w:rFonts w:ascii="宋体" w:hAnsi="Courier New"/>
          <w:highlight w:val="none"/>
        </w:rPr>
      </w:pPr>
      <w:r>
        <w:rPr>
          <w:rFonts w:hint="eastAsia" w:ascii="宋体" w:hAnsi="Courier New"/>
          <w:highlight w:val="none"/>
        </w:rPr>
        <w:t>（a）宣布开标会议开始。</w:t>
      </w:r>
    </w:p>
    <w:p w14:paraId="5E62F806">
      <w:pPr>
        <w:spacing w:line="360" w:lineRule="auto"/>
        <w:ind w:firstLine="420" w:firstLineChars="200"/>
        <w:rPr>
          <w:rFonts w:ascii="宋体" w:hAnsi="Courier New"/>
          <w:highlight w:val="none"/>
        </w:rPr>
      </w:pPr>
      <w:r>
        <w:rPr>
          <w:rFonts w:hint="eastAsia" w:ascii="宋体" w:hAnsi="Courier New"/>
          <w:highlight w:val="none"/>
        </w:rPr>
        <w:t>（b）介绍与会人员。</w:t>
      </w:r>
    </w:p>
    <w:p w14:paraId="4BAA44F0">
      <w:pPr>
        <w:spacing w:line="360" w:lineRule="auto"/>
        <w:ind w:firstLine="420" w:firstLineChars="200"/>
        <w:rPr>
          <w:rFonts w:ascii="宋体" w:hAnsi="Courier New"/>
          <w:highlight w:val="none"/>
        </w:rPr>
      </w:pPr>
      <w:r>
        <w:rPr>
          <w:rFonts w:hint="eastAsia" w:ascii="宋体" w:hAnsi="Courier New"/>
          <w:highlight w:val="none"/>
        </w:rPr>
        <w:t>（c）核验投标人资格证件。</w:t>
      </w:r>
    </w:p>
    <w:p w14:paraId="363635DA">
      <w:pPr>
        <w:spacing w:line="360" w:lineRule="auto"/>
        <w:ind w:firstLine="420" w:firstLineChars="200"/>
        <w:rPr>
          <w:rFonts w:ascii="宋体" w:hAnsi="Courier New"/>
          <w:highlight w:val="none"/>
        </w:rPr>
      </w:pPr>
      <w:r>
        <w:rPr>
          <w:rFonts w:hint="eastAsia" w:ascii="宋体" w:hAnsi="Courier New"/>
          <w:highlight w:val="none"/>
        </w:rPr>
        <w:t>（d）投标人或投标人推选的代表对投标文件密封情况进行检查（投标人未参加开标会议的，视同认可投标文件密封完好）。</w:t>
      </w:r>
    </w:p>
    <w:p w14:paraId="2BAF6065">
      <w:pPr>
        <w:spacing w:line="360" w:lineRule="auto"/>
        <w:ind w:firstLine="420" w:firstLineChars="200"/>
        <w:rPr>
          <w:rFonts w:ascii="宋体" w:hAnsi="Courier New"/>
          <w:highlight w:val="none"/>
        </w:rPr>
      </w:pPr>
      <w:r>
        <w:rPr>
          <w:rFonts w:hint="eastAsia" w:ascii="宋体" w:hAnsi="Courier New"/>
          <w:highlight w:val="none"/>
        </w:rPr>
        <w:t>（e）经确认无误后，由工作人员当众拆封，先拆启技术标书，开标一览表及商务标书暂时不拆启，由招标人指定专人保管。由评标专家组对所有投标方的技术方案进行综合评定和打分，确定进入商务标评阶段的投标方，未进入下一评标环节的投标方标书不予返还。</w:t>
      </w:r>
    </w:p>
    <w:p w14:paraId="56580D1C">
      <w:pPr>
        <w:spacing w:line="360" w:lineRule="auto"/>
        <w:ind w:firstLine="420" w:firstLineChars="200"/>
        <w:rPr>
          <w:rFonts w:ascii="宋体" w:hAnsi="Courier New"/>
          <w:highlight w:val="none"/>
        </w:rPr>
      </w:pPr>
      <w:r>
        <w:rPr>
          <w:rFonts w:hint="eastAsia" w:ascii="宋体" w:hAnsi="Courier New"/>
          <w:highlight w:val="none"/>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5D5E4000">
      <w:pPr>
        <w:spacing w:line="360" w:lineRule="auto"/>
        <w:ind w:firstLine="420" w:firstLineChars="200"/>
        <w:rPr>
          <w:rFonts w:ascii="宋体" w:hAnsi="Courier New"/>
          <w:highlight w:val="none"/>
        </w:rPr>
      </w:pPr>
      <w:r>
        <w:rPr>
          <w:rFonts w:hint="eastAsia" w:ascii="宋体" w:hAnsi="Courier New"/>
          <w:highlight w:val="none"/>
        </w:rPr>
        <w:t>（g）</w:t>
      </w:r>
      <w:r>
        <w:rPr>
          <w:rFonts w:hint="eastAsia" w:ascii="宋体" w:hAnsi="Courier New"/>
          <w:highlight w:val="none"/>
          <w:lang w:val="en-US" w:eastAsia="zh-CN"/>
        </w:rPr>
        <w:t>技</w:t>
      </w:r>
      <w:r>
        <w:rPr>
          <w:rFonts w:hint="default" w:ascii="宋体" w:hAnsi="Courier New"/>
          <w:highlight w:val="none"/>
          <w:lang w:val="en-US" w:eastAsia="zh-CN"/>
        </w:rPr>
        <w:t>术标评分不带入商务标，原则上按照评标</w:t>
      </w:r>
      <w:r>
        <w:rPr>
          <w:rFonts w:hint="default" w:ascii="宋体" w:hAnsi="Courier New"/>
          <w:highlight w:val="yellow"/>
          <w:lang w:val="en-US" w:eastAsia="zh-CN"/>
        </w:rPr>
        <w:t>合理最低价</w:t>
      </w:r>
      <w:r>
        <w:rPr>
          <w:rFonts w:hint="default" w:ascii="宋体" w:hAnsi="Courier New"/>
          <w:highlight w:val="none"/>
          <w:lang w:val="en-US" w:eastAsia="zh-CN"/>
        </w:rPr>
        <w:t>选择中标厂家</w:t>
      </w:r>
      <w:r>
        <w:rPr>
          <w:rFonts w:hint="eastAsia" w:ascii="宋体" w:hAnsi="Courier New"/>
          <w:highlight w:val="none"/>
          <w:lang w:val="en-US" w:eastAsia="zh-CN"/>
        </w:rPr>
        <w:t>；</w:t>
      </w:r>
    </w:p>
    <w:p w14:paraId="2A82A341">
      <w:pPr>
        <w:spacing w:line="360" w:lineRule="auto"/>
        <w:ind w:firstLine="420" w:firstLineChars="200"/>
        <w:rPr>
          <w:rFonts w:ascii="宋体" w:hAnsi="Courier New"/>
          <w:highlight w:val="none"/>
        </w:rPr>
      </w:pPr>
      <w:r>
        <w:rPr>
          <w:rFonts w:hint="eastAsia" w:ascii="宋体" w:hAnsi="Courier New"/>
          <w:highlight w:val="none"/>
        </w:rPr>
        <w:t>（h）招标人有权根据项目情况，采取多级评标模式，最终确定投标人排序。</w:t>
      </w:r>
    </w:p>
    <w:p w14:paraId="44879885">
      <w:pPr>
        <w:spacing w:line="360" w:lineRule="auto"/>
        <w:ind w:firstLine="420" w:firstLineChars="200"/>
        <w:rPr>
          <w:rFonts w:ascii="宋体" w:hAnsi="Courier New"/>
          <w:highlight w:val="none"/>
        </w:rPr>
      </w:pPr>
      <w:r>
        <w:rPr>
          <w:rFonts w:hint="eastAsia" w:ascii="宋体" w:hAnsi="Courier New"/>
          <w:highlight w:val="none"/>
        </w:rPr>
        <w:t>（i）</w:t>
      </w:r>
      <w:r>
        <w:rPr>
          <w:rFonts w:hint="eastAsia" w:ascii="宋体" w:hAnsi="Courier New"/>
          <w:b/>
          <w:highlight w:val="none"/>
        </w:rPr>
        <w:t>投标前请各投标方按照招标文件要求对项目方案进行充分准备，投标单位已默认认可上述开标、评标过程，无异议。招标人无义务对未入围投标方及未中标方做任何解释。</w:t>
      </w:r>
    </w:p>
    <w:p w14:paraId="649F0E04">
      <w:pPr>
        <w:pStyle w:val="7"/>
        <w:spacing w:line="360" w:lineRule="auto"/>
        <w:ind w:firstLine="420" w:firstLineChars="200"/>
        <w:rPr>
          <w:color w:val="C00000"/>
          <w:highlight w:val="none"/>
        </w:rPr>
      </w:pPr>
      <w:r>
        <w:rPr>
          <w:rFonts w:hint="eastAsia"/>
          <w:highlight w:val="none"/>
        </w:rPr>
        <w:t>（4）报价：不含税金额：元（人民币），含税（</w:t>
      </w:r>
      <w:r>
        <w:rPr>
          <w:rFonts w:hint="eastAsia"/>
          <w:highlight w:val="none"/>
          <w:lang w:val="en-US" w:eastAsia="zh-CN"/>
        </w:rPr>
        <w:t>X</w:t>
      </w:r>
      <w:r>
        <w:rPr>
          <w:rFonts w:hint="eastAsia" w:cs="Times New Roman"/>
          <w:highlight w:val="none"/>
        </w:rPr>
        <w:t>%</w:t>
      </w:r>
      <w:r>
        <w:rPr>
          <w:rFonts w:hint="eastAsia"/>
          <w:highlight w:val="none"/>
        </w:rPr>
        <w:t>），价税合计金额：元（人民币）；</w:t>
      </w:r>
      <w:r>
        <w:rPr>
          <w:rFonts w:hint="eastAsia"/>
          <w:b/>
          <w:bCs/>
          <w:color w:val="C00000"/>
          <w:highlight w:val="none"/>
        </w:rPr>
        <w:t>调整价格时需根据分项报价明细统一调整。</w:t>
      </w:r>
    </w:p>
    <w:p w14:paraId="4C6D26C5">
      <w:pPr>
        <w:spacing w:line="360" w:lineRule="auto"/>
        <w:ind w:firstLine="420" w:firstLineChars="200"/>
        <w:rPr>
          <w:rFonts w:ascii="宋体" w:hAnsi="Courier New"/>
          <w:highlight w:val="none"/>
        </w:rPr>
      </w:pPr>
      <w:r>
        <w:rPr>
          <w:rFonts w:hint="eastAsia" w:ascii="宋体" w:hAnsi="Courier New"/>
          <w:highlight w:val="none"/>
        </w:rPr>
        <w:t>3.评标</w:t>
      </w:r>
    </w:p>
    <w:p w14:paraId="649C28C4">
      <w:pPr>
        <w:pStyle w:val="41"/>
        <w:keepNext w:val="0"/>
        <w:keepLines w:val="0"/>
        <w:pageBreakBefore w:val="0"/>
        <w:widowControl w:val="0"/>
        <w:numPr>
          <w:ilvl w:val="0"/>
          <w:numId w:val="6"/>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4C327271">
      <w:pPr>
        <w:pStyle w:val="39"/>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本次招标采用技术标入围后，合理最低价中标。本着公平、公正、公开的原则，在通过技术标综合评审后入围的前提下，选择合理最低价确定中标人，对未中标单位不做任何解释。</w:t>
      </w:r>
    </w:p>
    <w:p w14:paraId="0B2A8F6D">
      <w:pPr>
        <w:pStyle w:val="39"/>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应标资格审查：在“中国重汽e采通”应标报名时，</w:t>
      </w:r>
      <w:r>
        <w:rPr>
          <w:rFonts w:hint="eastAsia" w:ascii="宋体" w:hAnsi="宋体" w:eastAsia="宋体" w:cs="宋体"/>
          <w:b/>
          <w:bCs w:val="0"/>
          <w:color w:val="000000"/>
          <w:sz w:val="21"/>
          <w:szCs w:val="21"/>
          <w:highlight w:val="none"/>
        </w:rPr>
        <w:t>按照</w:t>
      </w:r>
      <w:r>
        <w:rPr>
          <w:rFonts w:hint="eastAsia" w:ascii="宋体" w:hAnsi="宋体" w:cs="宋体"/>
          <w:b/>
          <w:bCs w:val="0"/>
          <w:color w:val="000000"/>
          <w:sz w:val="21"/>
          <w:szCs w:val="21"/>
          <w:highlight w:val="none"/>
          <w:lang w:val="en-US" w:eastAsia="zh-CN"/>
        </w:rPr>
        <w:t>第二章《投标文件编制》中相关材料格式及要求</w:t>
      </w:r>
      <w:r>
        <w:rPr>
          <w:rFonts w:hint="eastAsia" w:ascii="宋体" w:hAnsi="宋体" w:eastAsia="宋体" w:cs="宋体"/>
          <w:b/>
          <w:bCs w:val="0"/>
          <w:color w:val="000000"/>
          <w:sz w:val="21"/>
          <w:szCs w:val="21"/>
          <w:highlight w:val="none"/>
        </w:rPr>
        <w:t>准备资料</w:t>
      </w:r>
      <w:r>
        <w:rPr>
          <w:rFonts w:hint="eastAsia" w:ascii="宋体" w:hAnsi="宋体" w:eastAsia="宋体" w:cs="宋体"/>
          <w:b w:val="0"/>
          <w:bCs/>
          <w:color w:val="000000"/>
          <w:sz w:val="21"/>
          <w:szCs w:val="21"/>
          <w:highlight w:val="none"/>
        </w:rPr>
        <w:t>，上传完毕后，等待审核；</w:t>
      </w:r>
    </w:p>
    <w:p w14:paraId="3925B8A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资质标评审：资质标审核通过的单位，可以进入公开唱标环节；</w:t>
      </w:r>
    </w:p>
    <w:p w14:paraId="7E63C2E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公开唱标：公示资质标入围单位的开标价格及商务条款响应情况；</w:t>
      </w:r>
    </w:p>
    <w:p w14:paraId="17C23BB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商务标评审：商务条款相应确认→价格澄清→商务标评审；评审期间产生的商务价格澄清均由投标人在重汽e采通平台限时内完成提交；</w:t>
      </w:r>
    </w:p>
    <w:p w14:paraId="63355F9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yellow"/>
        </w:rPr>
      </w:pPr>
      <w:r>
        <w:rPr>
          <w:rFonts w:ascii="宋体" w:hAnsi="宋体" w:eastAsia="宋体" w:cs="宋体"/>
          <w:kern w:val="0"/>
          <w:sz w:val="21"/>
          <w:szCs w:val="21"/>
          <w:highlight w:val="yellow"/>
          <w:lang w:val="en-US" w:eastAsia="zh-CN" w:bidi="ar"/>
        </w:rPr>
        <w:t xml:space="preserve">商务标评审采用多轮报价，除开标唱标为公开报价方式外，后续多轮澄清报价均为非公开的方式，在重汽e采通进行提报。商务标开标后，评审期间产生的商务价格澄清均由投标人在重汽e采通平台内限时完成提交，根据招标人需求与投标人进行多轮竞价谈判，按照评标模式推荐中标人，对未入围候选中标人不做任何解释。 </w:t>
      </w:r>
    </w:p>
    <w:p w14:paraId="00909F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highlight w:val="yellow"/>
        </w:rPr>
      </w:pPr>
      <w:r>
        <w:rPr>
          <w:rFonts w:ascii="宋体" w:hAnsi="宋体" w:eastAsia="宋体" w:cs="宋体"/>
          <w:kern w:val="0"/>
          <w:sz w:val="21"/>
          <w:szCs w:val="21"/>
          <w:highlight w:val="yellow"/>
          <w:lang w:val="en-US" w:eastAsia="zh-CN" w:bidi="ar"/>
        </w:rPr>
        <w:t>注意：每一轮在重汽e采通提供澄清报价均有时间限制，未能在规定时间内提交澄清函及报价的视为放弃本次投标。</w:t>
      </w:r>
    </w:p>
    <w:p w14:paraId="72D1B69D">
      <w:pPr>
        <w:pStyle w:val="41"/>
        <w:keepNext w:val="0"/>
        <w:keepLines w:val="0"/>
        <w:pageBreakBefore w:val="0"/>
        <w:widowControl w:val="0"/>
        <w:numPr>
          <w:ilvl w:val="0"/>
          <w:numId w:val="6"/>
        </w:numPr>
        <w:kinsoku/>
        <w:wordWrap/>
        <w:overflowPunct/>
        <w:topLinePunct w:val="0"/>
        <w:autoSpaceDE/>
        <w:autoSpaceDN/>
        <w:bidi w:val="0"/>
        <w:adjustRightInd/>
        <w:snapToGrid/>
        <w:ind w:left="10" w:leftChars="0" w:firstLine="0"/>
        <w:textAlignment w:val="auto"/>
        <w:rPr>
          <w:rFonts w:hint="eastAsia" w:ascii="黑体" w:eastAsia="黑体"/>
          <w:b/>
          <w:bCs/>
          <w:sz w:val="28"/>
          <w:lang w:val="en-US" w:eastAsia="zh-CN"/>
        </w:rPr>
      </w:pPr>
      <w:r>
        <w:rPr>
          <w:rFonts w:hint="eastAsia" w:cs="Times New Roman"/>
          <w:b w:val="0"/>
          <w:bCs/>
          <w:highlight w:val="none"/>
        </w:rPr>
        <w:t>注意：投标人均需要自带笔记本电脑在重汽e采通进行自主投标和提交澄清函；投标和提交澄清函均有时间限制，超时未提交的按无效处理。</w:t>
      </w:r>
    </w:p>
    <w:p w14:paraId="3B1C2149">
      <w:pPr>
        <w:pStyle w:val="7"/>
        <w:numPr>
          <w:ilvl w:val="0"/>
          <w:numId w:val="9"/>
        </w:numPr>
        <w:spacing w:line="360" w:lineRule="auto"/>
        <w:ind w:firstLine="420" w:firstLineChars="200"/>
        <w:rPr>
          <w:rFonts w:hint="eastAsia" w:hAnsi="宋体"/>
          <w:highlight w:val="none"/>
        </w:rPr>
      </w:pPr>
      <w:r>
        <w:rPr>
          <w:rFonts w:hint="eastAsia" w:hAnsi="宋体"/>
          <w:highlight w:val="none"/>
        </w:rPr>
        <w:t>评分标准</w:t>
      </w:r>
    </w:p>
    <w:p w14:paraId="09E4644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s="仿宋_GB2312"/>
          <w:color w:val="FF0000"/>
          <w:kern w:val="0"/>
          <w:sz w:val="24"/>
          <w:szCs w:val="24"/>
          <w:lang w:val="en-US" w:eastAsia="zh-CN" w:bidi="ar"/>
        </w:rPr>
      </w:pPr>
      <w:r>
        <w:rPr>
          <w:rFonts w:hint="eastAsia"/>
          <w:color w:val="000000"/>
          <w:sz w:val="22"/>
          <w:szCs w:val="22"/>
          <w:lang w:val="en-US" w:eastAsia="zh-CN"/>
        </w:rPr>
        <w:t>（1）</w:t>
      </w:r>
      <w:r>
        <w:rPr>
          <w:rFonts w:hint="eastAsia"/>
          <w:color w:val="000000"/>
          <w:sz w:val="22"/>
          <w:szCs w:val="22"/>
          <w:highlight w:val="yellow"/>
          <w:lang w:val="en-US" w:eastAsia="zh-CN"/>
        </w:rPr>
        <w:t>本项目采用</w:t>
      </w:r>
      <w:r>
        <w:rPr>
          <w:rFonts w:hint="eastAsia"/>
          <w:color w:val="auto"/>
          <w:sz w:val="22"/>
          <w:szCs w:val="22"/>
          <w:highlight w:val="yellow"/>
          <w:lang w:val="en-US" w:eastAsia="zh-CN"/>
        </w:rPr>
        <w:t>技术入围合理最低价中标方式</w:t>
      </w:r>
      <w:r>
        <w:rPr>
          <w:rFonts w:hint="eastAsia" w:ascii="仿宋_GB2312" w:hAnsi="宋体" w:eastAsia="仿宋_GB2312" w:cs="仿宋_GB2312"/>
          <w:color w:val="auto"/>
          <w:kern w:val="0"/>
          <w:sz w:val="24"/>
          <w:szCs w:val="24"/>
          <w:highlight w:val="yellow"/>
          <w:lang w:val="en-US" w:eastAsia="zh-CN" w:bidi="ar"/>
        </w:rPr>
        <w:t>。</w:t>
      </w:r>
    </w:p>
    <w:p w14:paraId="04D110DE">
      <w:pPr>
        <w:pStyle w:val="7"/>
        <w:numPr>
          <w:ilvl w:val="0"/>
          <w:numId w:val="0"/>
        </w:numPr>
        <w:spacing w:line="360" w:lineRule="auto"/>
        <w:rPr>
          <w:rFonts w:hint="default" w:hAnsi="宋体" w:eastAsia="宋体"/>
          <w:highlight w:val="none"/>
          <w:lang w:val="en-US" w:eastAsia="zh-CN"/>
        </w:rPr>
      </w:pPr>
      <w:r>
        <w:rPr>
          <w:rFonts w:hint="eastAsia" w:hAnsi="宋体"/>
          <w:highlight w:val="none"/>
        </w:rPr>
        <w:t>（</w:t>
      </w:r>
      <w:r>
        <w:rPr>
          <w:rFonts w:hint="eastAsia" w:hAnsi="宋体"/>
          <w:highlight w:val="none"/>
          <w:lang w:val="en-US" w:eastAsia="zh-CN"/>
        </w:rPr>
        <w:t>2</w:t>
      </w:r>
      <w:r>
        <w:rPr>
          <w:rFonts w:hint="eastAsia" w:hAnsi="宋体"/>
          <w:highlight w:val="none"/>
        </w:rPr>
        <w:t>）</w:t>
      </w:r>
      <w:r>
        <w:rPr>
          <w:rFonts w:hint="eastAsia" w:hAnsi="宋体"/>
          <w:highlight w:val="none"/>
          <w:lang w:val="en-US" w:eastAsia="zh-CN"/>
        </w:rPr>
        <w:t xml:space="preserve"> 技术标评分：</w:t>
      </w:r>
    </w:p>
    <w:tbl>
      <w:tblPr>
        <w:tblStyle w:val="14"/>
        <w:tblpPr w:leftFromText="180" w:rightFromText="180" w:vertAnchor="text" w:horzAnchor="page" w:tblpX="1511" w:tblpY="47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1372"/>
        <w:gridCol w:w="1440"/>
        <w:gridCol w:w="4957"/>
        <w:gridCol w:w="939"/>
      </w:tblGrid>
      <w:tr w14:paraId="1945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noWrap/>
            <w:vAlign w:val="center"/>
          </w:tcPr>
          <w:p w14:paraId="2F9216E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D2B09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评审类别</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14:paraId="05A44C6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评审内容</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14:paraId="4ACA533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评分标准</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14:paraId="653C90F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最高得分</w:t>
            </w:r>
          </w:p>
        </w:tc>
      </w:tr>
      <w:tr w14:paraId="12D9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6411D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31A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综合实力（20分）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853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企业规模（10分）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5750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以202</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-202</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年任一年财务报表中的现金流量表为准：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年度经营活动产生的现金流入金额小于500万得1分，500万-1000万得3分，1000万-2000万得5分，2000万-3000万得7分，大于3000万得10分</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65BC3574">
            <w:pPr>
              <w:rPr>
                <w:rFonts w:hint="eastAsia" w:ascii="宋体" w:hAnsi="宋体" w:eastAsia="宋体" w:cs="宋体"/>
                <w:i w:val="0"/>
                <w:iCs w:val="0"/>
                <w:color w:val="000000"/>
                <w:sz w:val="18"/>
                <w:szCs w:val="18"/>
                <w:highlight w:val="none"/>
                <w:u w:val="none"/>
              </w:rPr>
            </w:pPr>
          </w:p>
        </w:tc>
      </w:tr>
      <w:tr w14:paraId="278C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4CF55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35DC">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D59F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项目经验（10分）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639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1、提供环保设施运行维保（非安装施工）相关项目经验的每个案例加1分（需提供相关合同等证明材料），最高7分；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2、投标人提供自202</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年1月1日至202</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年12月31日项目案例中，已实施最大的环保设施运行维保（非安装施工）项目规模，依次赋分1-3分</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746ABFD1">
            <w:pPr>
              <w:rPr>
                <w:rFonts w:hint="eastAsia" w:ascii="宋体" w:hAnsi="宋体" w:eastAsia="宋体" w:cs="宋体"/>
                <w:i w:val="0"/>
                <w:iCs w:val="0"/>
                <w:color w:val="000000"/>
                <w:sz w:val="18"/>
                <w:szCs w:val="18"/>
                <w:highlight w:val="none"/>
                <w:u w:val="none"/>
              </w:rPr>
            </w:pPr>
          </w:p>
        </w:tc>
      </w:tr>
      <w:tr w14:paraId="33D8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489AEB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FCF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项目资源配置（20分）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2B2F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人员配置（10分）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81D6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有完整的组织管理架构和人员配置规划，各工种配置齐全，特种作业提供作业证明。评标专家根据标书内容及现场叙述自主判定优（8-10分）良（5-7分）差（5分以下）</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1AAF6E68">
            <w:pPr>
              <w:rPr>
                <w:rFonts w:hint="eastAsia" w:ascii="宋体" w:hAnsi="宋体" w:eastAsia="宋体" w:cs="宋体"/>
                <w:i w:val="0"/>
                <w:iCs w:val="0"/>
                <w:color w:val="000000"/>
                <w:sz w:val="18"/>
                <w:szCs w:val="18"/>
                <w:highlight w:val="none"/>
                <w:u w:val="none"/>
              </w:rPr>
            </w:pPr>
          </w:p>
        </w:tc>
      </w:tr>
      <w:tr w14:paraId="7BAD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D0ED0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2C26">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73C6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物料机具（10分）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3F77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有机具物料的配置规划，配置合理能够满足项目运维的得7分，专家根据其规范性和详细度自主加分1-3分。</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483CD893">
            <w:pPr>
              <w:rPr>
                <w:rFonts w:hint="eastAsia" w:ascii="宋体" w:hAnsi="宋体" w:eastAsia="宋体" w:cs="宋体"/>
                <w:i w:val="0"/>
                <w:iCs w:val="0"/>
                <w:color w:val="000000"/>
                <w:sz w:val="18"/>
                <w:szCs w:val="18"/>
                <w:highlight w:val="none"/>
                <w:u w:val="none"/>
              </w:rPr>
            </w:pPr>
          </w:p>
        </w:tc>
      </w:tr>
      <w:tr w14:paraId="6D8A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93685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22F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项目方案组织设计（40）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C37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项目组织方案（20分）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129A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有明确的运维技术方案，包括运维服务内容及相应的实施规划。评标专家根据标书内容及现场叙述自主判定优（16-20分）良（12-16分）差（12分以下）</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66DFC328">
            <w:pPr>
              <w:rPr>
                <w:rFonts w:hint="eastAsia" w:ascii="宋体" w:hAnsi="宋体" w:eastAsia="宋体" w:cs="宋体"/>
                <w:i w:val="0"/>
                <w:iCs w:val="0"/>
                <w:color w:val="000000"/>
                <w:sz w:val="18"/>
                <w:szCs w:val="18"/>
                <w:highlight w:val="none"/>
                <w:u w:val="none"/>
              </w:rPr>
            </w:pPr>
          </w:p>
        </w:tc>
      </w:tr>
      <w:tr w14:paraId="1FB5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F5FCE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17BC">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33D3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现场管理（10分）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CC0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制定现场各工种人员作业规范及现场管理要求，有管理流程或文件要求，根据流程或文件覆盖度、详细度，自主赋分1-5分；现场目视化定制、区域标识牌等，自主赋分1-5分</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7FE3CC5F">
            <w:pPr>
              <w:rPr>
                <w:rFonts w:hint="eastAsia" w:ascii="宋体" w:hAnsi="宋体" w:eastAsia="宋体" w:cs="宋体"/>
                <w:i w:val="0"/>
                <w:iCs w:val="0"/>
                <w:color w:val="000000"/>
                <w:sz w:val="18"/>
                <w:szCs w:val="18"/>
                <w:highlight w:val="none"/>
                <w:u w:val="none"/>
              </w:rPr>
            </w:pPr>
          </w:p>
        </w:tc>
      </w:tr>
      <w:tr w14:paraId="2658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F1E73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C730">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BB1A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响应速度及质量保证（10分）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85F5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有现场突发事件响应机制的，自主赋分1-5分；有对运维服务明确的质量控制及质量服务描述的，自主赋分1-5分。</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20264A40">
            <w:pPr>
              <w:rPr>
                <w:rFonts w:hint="eastAsia" w:ascii="宋体" w:hAnsi="宋体" w:eastAsia="宋体" w:cs="宋体"/>
                <w:i w:val="0"/>
                <w:iCs w:val="0"/>
                <w:color w:val="000000"/>
                <w:sz w:val="18"/>
                <w:szCs w:val="18"/>
                <w:highlight w:val="none"/>
                <w:u w:val="none"/>
              </w:rPr>
            </w:pPr>
          </w:p>
        </w:tc>
      </w:tr>
      <w:tr w14:paraId="27E1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1E64A8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FD6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安全管理及应急处置（20）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AA97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安全管理（10分）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6E11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有安全管理网络及专职安全员，得5分；有特殊工种及特殊作业安全规程，自主赋分1-5分。</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4D3E65">
            <w:pPr>
              <w:rPr>
                <w:rFonts w:hint="eastAsia" w:ascii="宋体" w:hAnsi="宋体" w:eastAsia="宋体" w:cs="宋体"/>
                <w:i w:val="0"/>
                <w:iCs w:val="0"/>
                <w:color w:val="000000"/>
                <w:sz w:val="18"/>
                <w:szCs w:val="18"/>
                <w:highlight w:val="none"/>
                <w:u w:val="none"/>
              </w:rPr>
            </w:pPr>
          </w:p>
        </w:tc>
      </w:tr>
      <w:tr w14:paraId="0C63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vAlign w:val="center"/>
          </w:tcPr>
          <w:p w14:paraId="161477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1BF44">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14:paraId="39AFBC0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应急处置（10分）</w:t>
            </w: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14:paraId="3D585B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有触电、登高、有限空间等各类特殊作业突发事故应急预案，每一类加1分，最高5分；根据完整度和详细度自主赋分1-5分。</w:t>
            </w: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14:paraId="61D33BB2">
            <w:pPr>
              <w:rPr>
                <w:rFonts w:hint="eastAsia" w:ascii="宋体" w:hAnsi="宋体" w:eastAsia="宋体" w:cs="宋体"/>
                <w:i w:val="0"/>
                <w:iCs w:val="0"/>
                <w:color w:val="000000"/>
                <w:sz w:val="18"/>
                <w:szCs w:val="18"/>
                <w:highlight w:val="none"/>
                <w:u w:val="none"/>
              </w:rPr>
            </w:pPr>
          </w:p>
        </w:tc>
      </w:tr>
    </w:tbl>
    <w:p w14:paraId="324908E1">
      <w:pPr>
        <w:pStyle w:val="7"/>
        <w:rPr>
          <w:rFonts w:hint="eastAsia"/>
          <w:highlight w:val="none"/>
        </w:rPr>
      </w:pPr>
    </w:p>
    <w:p w14:paraId="6299A947">
      <w:pPr>
        <w:rPr>
          <w:rFonts w:hint="eastAsia" w:ascii="宋体" w:hAnsi="宋体"/>
          <w:color w:val="000000"/>
          <w:kern w:val="0"/>
          <w:highlight w:val="none"/>
        </w:rPr>
      </w:pPr>
      <w:r>
        <w:rPr>
          <w:rFonts w:hint="eastAsia" w:ascii="宋体" w:hAnsi="宋体"/>
          <w:color w:val="000000"/>
          <w:kern w:val="0"/>
          <w:highlight w:val="none"/>
        </w:rPr>
        <w:t>备注：</w:t>
      </w:r>
    </w:p>
    <w:p w14:paraId="1C9A1FC1">
      <w:pPr>
        <w:numPr>
          <w:ilvl w:val="0"/>
          <w:numId w:val="10"/>
        </w:numPr>
        <w:rPr>
          <w:rFonts w:hint="default" w:eastAsia="宋体"/>
          <w:highlight w:val="none"/>
          <w:lang w:val="en-US" w:eastAsia="zh-CN"/>
        </w:rPr>
      </w:pPr>
      <w:r>
        <w:rPr>
          <w:rFonts w:hint="eastAsia" w:ascii="宋体" w:hAnsi="宋体"/>
          <w:color w:val="000000"/>
          <w:kern w:val="0"/>
          <w:highlight w:val="none"/>
        </w:rPr>
        <w:t>通过初审者为有效投标</w:t>
      </w:r>
      <w:r>
        <w:rPr>
          <w:rFonts w:hint="eastAsia" w:hAnsi="宋体"/>
          <w:color w:val="000000"/>
          <w:kern w:val="0"/>
          <w:highlight w:val="none"/>
          <w:lang w:val="en-US" w:eastAsia="zh-CN"/>
        </w:rPr>
        <w:t>。</w:t>
      </w:r>
    </w:p>
    <w:p w14:paraId="29AEC54D">
      <w:pPr>
        <w:numPr>
          <w:ilvl w:val="0"/>
          <w:numId w:val="0"/>
        </w:numPr>
        <w:rPr>
          <w:rFonts w:hint="eastAsia" w:ascii="宋体" w:hAnsi="宋体"/>
          <w:color w:val="000000"/>
          <w:kern w:val="0"/>
          <w:highlight w:val="none"/>
        </w:rPr>
      </w:pPr>
      <w:r>
        <w:rPr>
          <w:rFonts w:hint="eastAsia" w:ascii="宋体" w:hAnsi="宋体"/>
          <w:color w:val="000000"/>
          <w:kern w:val="0"/>
          <w:highlight w:val="none"/>
          <w:lang w:val="en-US" w:eastAsia="zh-CN"/>
        </w:rPr>
        <w:t>2、</w:t>
      </w:r>
      <w:r>
        <w:rPr>
          <w:rFonts w:hint="eastAsia" w:ascii="宋体" w:hAnsi="宋体"/>
          <w:color w:val="000000"/>
          <w:kern w:val="0"/>
          <w:highlight w:val="none"/>
        </w:rPr>
        <w:t>综合评价值相同的，依照</w:t>
      </w:r>
      <w:r>
        <w:rPr>
          <w:rFonts w:hint="eastAsia" w:ascii="宋体" w:hAnsi="宋体"/>
          <w:color w:val="000000"/>
          <w:kern w:val="0"/>
          <w:highlight w:val="none"/>
          <w:lang w:eastAsia="zh-CN"/>
        </w:rPr>
        <w:t>综合实力</w:t>
      </w:r>
      <w:r>
        <w:rPr>
          <w:rFonts w:hint="eastAsia" w:ascii="宋体" w:hAnsi="宋体"/>
          <w:color w:val="000000"/>
          <w:kern w:val="0"/>
          <w:highlight w:val="none"/>
        </w:rPr>
        <w:t>、</w:t>
      </w:r>
      <w:r>
        <w:rPr>
          <w:rFonts w:hint="eastAsia" w:ascii="宋体" w:hAnsi="宋体"/>
          <w:color w:val="000000"/>
          <w:kern w:val="0"/>
          <w:highlight w:val="none"/>
          <w:lang w:eastAsia="zh-CN"/>
        </w:rPr>
        <w:t>项目资源、项目管理、项目方案</w:t>
      </w:r>
      <w:r>
        <w:rPr>
          <w:rFonts w:hint="eastAsia" w:ascii="宋体" w:hAnsi="宋体"/>
          <w:color w:val="000000"/>
          <w:kern w:val="0"/>
          <w:highlight w:val="none"/>
        </w:rPr>
        <w:t>的优先次序，根据分项评价值进行排名。若上述排名皆相同的，则由全体评委成员无记名投票，得票高者排序在前。</w:t>
      </w:r>
    </w:p>
    <w:p w14:paraId="02273287">
      <w:pPr>
        <w:numPr>
          <w:ilvl w:val="0"/>
          <w:numId w:val="0"/>
        </w:numPr>
        <w:rPr>
          <w:rFonts w:hint="eastAsia" w:ascii="宋体" w:hAnsi="宋体"/>
          <w:color w:val="000000"/>
          <w:kern w:val="0"/>
          <w:highlight w:val="none"/>
        </w:rPr>
      </w:pPr>
      <w:r>
        <w:rPr>
          <w:rFonts w:hint="eastAsia" w:ascii="宋体" w:hAnsi="宋体"/>
          <w:color w:val="000000"/>
          <w:kern w:val="0"/>
          <w:highlight w:val="none"/>
          <w:lang w:val="en-US" w:eastAsia="zh-CN"/>
        </w:rPr>
        <w:t>3、</w:t>
      </w:r>
      <w:r>
        <w:rPr>
          <w:rFonts w:hint="eastAsia" w:ascii="宋体" w:hAnsi="宋体"/>
          <w:color w:val="000000"/>
          <w:kern w:val="0"/>
          <w:highlight w:val="none"/>
        </w:rPr>
        <w:t>评委打分不得超过得分界限</w:t>
      </w:r>
      <w:r>
        <w:rPr>
          <w:rFonts w:hint="eastAsia" w:ascii="宋体" w:hAnsi="宋体"/>
          <w:color w:val="000000"/>
          <w:kern w:val="0"/>
          <w:highlight w:val="none"/>
          <w:lang w:eastAsia="zh-CN"/>
        </w:rPr>
        <w:t>，</w:t>
      </w:r>
      <w:r>
        <w:rPr>
          <w:rFonts w:hint="eastAsia" w:ascii="宋体" w:hAnsi="宋体"/>
          <w:color w:val="000000"/>
          <w:kern w:val="0"/>
          <w:highlight w:val="none"/>
          <w:lang w:val="en-US" w:eastAsia="zh-CN"/>
        </w:rPr>
        <w:t>由评标专家组根据技术标评议情况决定技术标入围情况</w:t>
      </w:r>
      <w:r>
        <w:rPr>
          <w:rFonts w:hint="eastAsia" w:ascii="宋体" w:hAnsi="宋体"/>
          <w:color w:val="000000"/>
          <w:kern w:val="0"/>
          <w:highlight w:val="none"/>
          <w:lang w:eastAsia="zh-CN"/>
        </w:rPr>
        <w:t>，</w:t>
      </w:r>
      <w:r>
        <w:rPr>
          <w:rFonts w:hint="eastAsia" w:ascii="宋体" w:hAnsi="宋体" w:cs="Times New Roman"/>
          <w:color w:val="000000"/>
          <w:kern w:val="0"/>
          <w:highlight w:val="none"/>
          <w:lang w:val="en-US" w:eastAsia="zh-CN"/>
        </w:rPr>
        <w:t>在满足技术要求，技术标得分不小于</w:t>
      </w:r>
      <w:r>
        <w:rPr>
          <w:rFonts w:hint="eastAsia" w:ascii="宋体" w:hAnsi="宋体" w:cs="Times New Roman"/>
          <w:color w:val="000000"/>
          <w:kern w:val="0"/>
          <w:highlight w:val="yellow"/>
          <w:lang w:val="en-US" w:eastAsia="zh-CN"/>
        </w:rPr>
        <w:t>70分</w:t>
      </w:r>
      <w:r>
        <w:rPr>
          <w:rFonts w:hint="eastAsia" w:ascii="宋体" w:hAnsi="宋体" w:cs="Times New Roman"/>
          <w:color w:val="000000"/>
          <w:kern w:val="0"/>
          <w:highlight w:val="none"/>
          <w:lang w:val="en-US" w:eastAsia="zh-CN"/>
        </w:rPr>
        <w:t>的前提下（含技术澄清），推荐进入商务标</w:t>
      </w:r>
      <w:r>
        <w:rPr>
          <w:rFonts w:hint="eastAsia" w:ascii="宋体" w:hAnsi="宋体" w:cs="Times New Roman"/>
          <w:color w:val="000000"/>
          <w:kern w:val="0"/>
          <w:highlight w:val="none"/>
        </w:rPr>
        <w:t>。</w:t>
      </w:r>
    </w:p>
    <w:p w14:paraId="50BEE9A4">
      <w:pPr>
        <w:numPr>
          <w:ilvl w:val="0"/>
          <w:numId w:val="0"/>
        </w:numPr>
        <w:rPr>
          <w:rFonts w:hint="eastAsia" w:ascii="宋体" w:hAnsi="宋体"/>
          <w:color w:val="000000"/>
          <w:kern w:val="0"/>
          <w:highlight w:val="none"/>
        </w:rPr>
      </w:pPr>
      <w:r>
        <w:rPr>
          <w:rFonts w:hint="eastAsia" w:ascii="宋体" w:hAnsi="宋体"/>
          <w:color w:val="000000"/>
          <w:kern w:val="0"/>
          <w:highlight w:val="none"/>
          <w:lang w:val="en-US" w:eastAsia="zh-CN"/>
        </w:rPr>
        <w:t>4、</w:t>
      </w:r>
      <w:r>
        <w:rPr>
          <w:rFonts w:hint="eastAsia" w:ascii="宋体" w:hAnsi="宋体"/>
          <w:color w:val="000000"/>
          <w:kern w:val="0"/>
          <w:highlight w:val="none"/>
        </w:rPr>
        <w:t>投标方提交的投标文件和资料必须真实有效。合同签订前，招标方有权组织联合小组（财务、技术、设备、质量等）到中标候选人实地审核，如发现投标文件和资料有弄虚作假，招标方有权取消其中标候选人资格。</w:t>
      </w:r>
    </w:p>
    <w:p w14:paraId="435D2C96">
      <w:pPr>
        <w:numPr>
          <w:ilvl w:val="0"/>
          <w:numId w:val="0"/>
        </w:numPr>
        <w:rPr>
          <w:rFonts w:hint="eastAsia" w:hAnsi="宋体"/>
          <w:highlight w:val="none"/>
          <w:lang w:val="en-US" w:eastAsia="zh-CN"/>
        </w:rPr>
      </w:pPr>
      <w:r>
        <w:rPr>
          <w:rFonts w:hint="eastAsia" w:ascii="宋体" w:hAnsi="宋体"/>
          <w:color w:val="000000"/>
          <w:kern w:val="0"/>
          <w:highlight w:val="none"/>
          <w:lang w:eastAsia="zh-CN"/>
        </w:rPr>
        <w:t>（</w:t>
      </w:r>
      <w:r>
        <w:rPr>
          <w:rFonts w:hint="eastAsia" w:ascii="宋体" w:hAnsi="宋体"/>
          <w:color w:val="000000"/>
          <w:kern w:val="0"/>
          <w:highlight w:val="none"/>
          <w:lang w:val="en-US" w:eastAsia="zh-CN"/>
        </w:rPr>
        <w:t>3</w:t>
      </w:r>
      <w:r>
        <w:rPr>
          <w:rFonts w:hint="eastAsia" w:ascii="宋体" w:hAnsi="宋体"/>
          <w:color w:val="000000"/>
          <w:kern w:val="0"/>
          <w:highlight w:val="none"/>
          <w:lang w:eastAsia="zh-CN"/>
        </w:rPr>
        <w:t>）</w:t>
      </w:r>
      <w:r>
        <w:rPr>
          <w:rFonts w:hint="eastAsia" w:hAnsi="宋体"/>
          <w:highlight w:val="none"/>
          <w:lang w:val="en-US" w:eastAsia="zh-CN"/>
        </w:rPr>
        <w:t>商务标评标：</w:t>
      </w:r>
    </w:p>
    <w:p w14:paraId="5BB79356">
      <w:pPr>
        <w:numPr>
          <w:ilvl w:val="0"/>
          <w:numId w:val="11"/>
        </w:numP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bidi="ar"/>
        </w:rPr>
        <w:t>经初审合格的投标文件其投标报价为有效报价。</w:t>
      </w:r>
      <w:r>
        <w:rPr>
          <w:rFonts w:hint="eastAsia" w:ascii="宋体" w:hAnsi="宋体" w:cs="宋体"/>
          <w:color w:val="000000"/>
          <w:kern w:val="0"/>
          <w:szCs w:val="21"/>
          <w:highlight w:val="none"/>
          <w:lang w:val="en-US" w:eastAsia="zh-CN" w:bidi="ar"/>
        </w:rPr>
        <w:t>原则上按照评标合理最低价选择中标人。</w:t>
      </w:r>
    </w:p>
    <w:p w14:paraId="21F5EF3F">
      <w:pPr>
        <w:numPr>
          <w:ilvl w:val="0"/>
          <w:numId w:val="11"/>
        </w:numPr>
        <w:rPr>
          <w:highlight w:val="none"/>
        </w:rPr>
      </w:pPr>
      <w:r>
        <w:rPr>
          <w:rFonts w:hint="eastAsia" w:ascii="宋体" w:hAnsi="宋体" w:cs="宋体"/>
          <w:color w:val="000000"/>
          <w:kern w:val="0"/>
          <w:szCs w:val="21"/>
          <w:highlight w:val="none"/>
          <w:lang w:bidi="ar"/>
        </w:rPr>
        <w:t>评标价格均以元（RMB）为单位计算，百分率、得分值小数点后保留二位。</w:t>
      </w:r>
    </w:p>
    <w:p w14:paraId="21859A41">
      <w:pPr>
        <w:numPr>
          <w:ilvl w:val="0"/>
          <w:numId w:val="11"/>
        </w:numPr>
        <w:rPr>
          <w:highlight w:val="none"/>
        </w:rPr>
      </w:pPr>
      <w:r>
        <w:rPr>
          <w:rFonts w:hint="eastAsia" w:ascii="宋体" w:hAnsi="宋体" w:cs="宋体"/>
          <w:color w:val="000000"/>
          <w:kern w:val="0"/>
          <w:szCs w:val="21"/>
          <w:highlight w:val="none"/>
          <w:lang w:bidi="ar"/>
        </w:rPr>
        <w:t>评标委员会二分之一以上人员认为某投标总报价有低于成本价嫌疑的，视为无效报价，不进入下一步评审。</w:t>
      </w:r>
    </w:p>
    <w:p w14:paraId="6BA62D00">
      <w:pPr>
        <w:pStyle w:val="7"/>
        <w:spacing w:line="360" w:lineRule="auto"/>
        <w:rPr>
          <w:rFonts w:ascii="黑体" w:eastAsia="黑体"/>
          <w:b/>
          <w:bCs/>
          <w:sz w:val="28"/>
          <w:highlight w:val="none"/>
        </w:rPr>
      </w:pPr>
      <w:r>
        <w:rPr>
          <w:rFonts w:hint="eastAsia" w:ascii="黑体" w:eastAsia="黑体"/>
          <w:b/>
          <w:bCs/>
          <w:sz w:val="28"/>
          <w:highlight w:val="none"/>
        </w:rPr>
        <w:t>八、合同签订</w:t>
      </w:r>
    </w:p>
    <w:p w14:paraId="02627F7E">
      <w:pPr>
        <w:pStyle w:val="7"/>
        <w:spacing w:line="360" w:lineRule="auto"/>
        <w:ind w:firstLine="420" w:firstLineChars="200"/>
        <w:rPr>
          <w:highlight w:val="none"/>
        </w:rPr>
      </w:pPr>
      <w:r>
        <w:rPr>
          <w:rFonts w:hint="eastAsia"/>
          <w:highlight w:val="none"/>
        </w:rPr>
        <w:t>1.根据评标工作小组的评标结果并按相关法律法规的规定及公司相关制度要求，</w:t>
      </w:r>
      <w:r>
        <w:rPr>
          <w:rFonts w:hint="eastAsia"/>
          <w:b/>
          <w:bCs/>
          <w:highlight w:val="none"/>
        </w:rPr>
        <w:t>确定</w:t>
      </w:r>
      <w:r>
        <w:rPr>
          <w:rFonts w:hint="eastAsia"/>
          <w:b/>
          <w:bCs/>
          <w:highlight w:val="none"/>
          <w:lang w:val="en-US" w:eastAsia="zh-CN"/>
        </w:rPr>
        <w:t>1个</w:t>
      </w:r>
      <w:r>
        <w:rPr>
          <w:rFonts w:hint="eastAsia"/>
          <w:b/>
          <w:bCs/>
          <w:highlight w:val="none"/>
        </w:rPr>
        <w:t>中标人</w:t>
      </w:r>
      <w:r>
        <w:rPr>
          <w:rFonts w:hint="eastAsia"/>
          <w:highlight w:val="none"/>
        </w:rPr>
        <w:t>。中标人承诺无条件服从招标人针对该项目的后续所有安排。招标人不承诺将合同授予报价最低的投标人，也不对未中标人做任何解释。</w:t>
      </w:r>
    </w:p>
    <w:p w14:paraId="29B3793A">
      <w:pPr>
        <w:pStyle w:val="7"/>
        <w:spacing w:line="360" w:lineRule="auto"/>
        <w:ind w:firstLine="420" w:firstLineChars="200"/>
        <w:rPr>
          <w:rFonts w:hAnsi="宋体"/>
          <w:szCs w:val="21"/>
          <w:highlight w:val="none"/>
        </w:rPr>
      </w:pPr>
      <w:r>
        <w:rPr>
          <w:rFonts w:hint="eastAsia" w:hAnsi="宋体"/>
          <w:szCs w:val="21"/>
          <w:highlight w:val="none"/>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highlight w:val="none"/>
        </w:rPr>
        <w:t>投标保证金不予返还</w:t>
      </w:r>
      <w:r>
        <w:rPr>
          <w:rFonts w:hint="eastAsia"/>
          <w:highlight w:val="none"/>
        </w:rPr>
        <w:t>，</w:t>
      </w:r>
      <w:r>
        <w:rPr>
          <w:rFonts w:hint="eastAsia" w:hAnsi="宋体"/>
          <w:szCs w:val="21"/>
          <w:highlight w:val="none"/>
        </w:rPr>
        <w:t>招标人有权取消其中标资格，招标人将从剩余投标人中依序重新确定中标人，或重新组织招标。</w:t>
      </w:r>
    </w:p>
    <w:p w14:paraId="18ED5422">
      <w:pPr>
        <w:pStyle w:val="7"/>
        <w:spacing w:line="360" w:lineRule="auto"/>
        <w:ind w:firstLine="420" w:firstLineChars="200"/>
        <w:rPr>
          <w:rFonts w:hAnsi="宋体"/>
          <w:highlight w:val="none"/>
        </w:rPr>
      </w:pPr>
      <w:r>
        <w:rPr>
          <w:rFonts w:hint="eastAsia" w:hAnsi="宋体"/>
          <w:szCs w:val="21"/>
          <w:highlight w:val="none"/>
        </w:rPr>
        <w:t>3.中标人应当按照合同约定的履约责任，需要时需</w:t>
      </w:r>
      <w:r>
        <w:rPr>
          <w:rFonts w:hint="eastAsia" w:hAnsi="宋体"/>
          <w:highlight w:val="none"/>
        </w:rPr>
        <w:t>向招标人指定的合同签订单位缴纳履约保证金（具体数额以合同约定为准），如中标人未按合同及其附件约定履行应承担的责任，招标人或招标人指定的合同签订单位有权扣除其履约保证金。</w:t>
      </w:r>
    </w:p>
    <w:p w14:paraId="5177FBEF">
      <w:pPr>
        <w:pStyle w:val="7"/>
        <w:spacing w:line="360" w:lineRule="auto"/>
        <w:ind w:firstLine="420" w:firstLineChars="200"/>
        <w:rPr>
          <w:rFonts w:hAnsi="宋体"/>
          <w:szCs w:val="21"/>
          <w:highlight w:val="none"/>
        </w:rPr>
      </w:pPr>
      <w:r>
        <w:rPr>
          <w:rFonts w:hint="eastAsia" w:hAnsi="宋体"/>
          <w:szCs w:val="21"/>
          <w:highlight w:val="none"/>
        </w:rPr>
        <w:t>4.中标人应在保证质量的前提下完成中标项目，不得将中标项目转包或分包给他人，否则视为违约，招标人或相关单位有权解除合同。</w:t>
      </w:r>
    </w:p>
    <w:p w14:paraId="7CE798DD">
      <w:pPr>
        <w:pStyle w:val="7"/>
        <w:spacing w:line="360" w:lineRule="auto"/>
        <w:ind w:firstLine="420" w:firstLineChars="200"/>
        <w:rPr>
          <w:rFonts w:hAnsi="宋体"/>
          <w:szCs w:val="21"/>
          <w:highlight w:val="none"/>
        </w:rPr>
      </w:pPr>
      <w:r>
        <w:rPr>
          <w:rFonts w:hint="eastAsia" w:hAnsi="宋体"/>
          <w:szCs w:val="21"/>
          <w:highlight w:val="none"/>
        </w:rPr>
        <w:t>5.在</w:t>
      </w:r>
      <w:r>
        <w:rPr>
          <w:rFonts w:hint="eastAsia"/>
          <w:szCs w:val="21"/>
          <w:highlight w:val="none"/>
        </w:rPr>
        <w:t>履行</w:t>
      </w:r>
      <w:r>
        <w:rPr>
          <w:rFonts w:hint="eastAsia" w:hAnsi="宋体"/>
          <w:szCs w:val="21"/>
          <w:highlight w:val="none"/>
        </w:rPr>
        <w:t>合同过程中，中标人</w:t>
      </w:r>
      <w:r>
        <w:rPr>
          <w:rFonts w:hint="eastAsia"/>
          <w:szCs w:val="21"/>
          <w:highlight w:val="none"/>
        </w:rPr>
        <w:t>由于履行义务的能力或信用有严重缺陷，</w:t>
      </w:r>
      <w:r>
        <w:rPr>
          <w:rFonts w:hint="eastAsia" w:hAnsi="宋体"/>
          <w:szCs w:val="21"/>
          <w:highlight w:val="none"/>
        </w:rPr>
        <w:t>招标人有权解除合同并取消其中标资格，招标人将从剩余投标人中依序重新确定中标人，或重新组织招标。</w:t>
      </w:r>
    </w:p>
    <w:p w14:paraId="5A6C7911">
      <w:pPr>
        <w:pStyle w:val="7"/>
        <w:spacing w:line="360" w:lineRule="auto"/>
        <w:ind w:firstLine="420" w:firstLineChars="200"/>
        <w:rPr>
          <w:rFonts w:hAnsi="宋体"/>
          <w:szCs w:val="21"/>
          <w:highlight w:val="none"/>
        </w:rPr>
      </w:pPr>
      <w:r>
        <w:rPr>
          <w:rFonts w:hint="eastAsia" w:hAnsi="宋体"/>
          <w:szCs w:val="21"/>
          <w:highlight w:val="none"/>
          <w:lang w:eastAsia="zh-CN"/>
        </w:rPr>
        <w:t>4.</w:t>
      </w:r>
      <w:r>
        <w:rPr>
          <w:rFonts w:hint="eastAsia" w:hAnsi="宋体"/>
          <w:szCs w:val="21"/>
          <w:highlight w:val="none"/>
        </w:rPr>
        <w:t>招标人有权指定招标人的关联单位作为合同签订人，与中标人签署相关合同，且具体权利义务以双方最终签署的合同为准。</w:t>
      </w:r>
    </w:p>
    <w:p w14:paraId="062F26CC">
      <w:pPr>
        <w:pStyle w:val="7"/>
        <w:spacing w:line="360" w:lineRule="auto"/>
        <w:ind w:firstLine="420" w:firstLineChars="200"/>
        <w:rPr>
          <w:rFonts w:hAnsi="宋体"/>
          <w:szCs w:val="21"/>
          <w:highlight w:val="none"/>
        </w:rPr>
      </w:pPr>
      <w:r>
        <w:rPr>
          <w:rFonts w:hint="eastAsia"/>
          <w:highlight w:val="none"/>
        </w:rPr>
        <w:t>7.中标人须认可招标人由于招标人上级集团公司政策变化引起的随时终止项目的要求。</w:t>
      </w:r>
    </w:p>
    <w:p w14:paraId="27500BE3">
      <w:pPr>
        <w:pStyle w:val="7"/>
        <w:spacing w:line="360" w:lineRule="auto"/>
        <w:rPr>
          <w:rFonts w:ascii="黑体" w:eastAsia="黑体"/>
          <w:b/>
          <w:bCs/>
          <w:sz w:val="28"/>
          <w:highlight w:val="none"/>
        </w:rPr>
      </w:pPr>
      <w:r>
        <w:rPr>
          <w:rFonts w:hint="eastAsia" w:ascii="黑体" w:eastAsia="黑体"/>
          <w:b/>
          <w:bCs/>
          <w:sz w:val="28"/>
          <w:highlight w:val="none"/>
        </w:rPr>
        <w:t>九、废标及终止招标</w:t>
      </w:r>
    </w:p>
    <w:p w14:paraId="32AC1D8B">
      <w:pPr>
        <w:spacing w:line="520" w:lineRule="exact"/>
        <w:ind w:right="2" w:firstLine="420" w:firstLineChars="200"/>
        <w:rPr>
          <w:rFonts w:ascii="宋体" w:hAnsi="Courier New"/>
          <w:highlight w:val="none"/>
        </w:rPr>
      </w:pPr>
      <w:r>
        <w:rPr>
          <w:rFonts w:hint="eastAsia" w:ascii="宋体" w:hAnsi="Courier New"/>
          <w:highlight w:val="none"/>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5D12BFB">
      <w:pPr>
        <w:spacing w:line="520" w:lineRule="exact"/>
        <w:ind w:right="2" w:firstLine="420" w:firstLineChars="200"/>
        <w:rPr>
          <w:rFonts w:ascii="宋体" w:hAnsi="Courier New"/>
          <w:highlight w:val="none"/>
        </w:rPr>
      </w:pPr>
      <w:r>
        <w:rPr>
          <w:rFonts w:hint="eastAsia" w:ascii="宋体" w:hAnsi="宋体"/>
          <w:highlight w:val="none"/>
        </w:rPr>
        <w:t>⑴</w:t>
      </w:r>
      <w:r>
        <w:rPr>
          <w:rFonts w:hint="eastAsia" w:ascii="宋体" w:hAnsi="Courier New"/>
          <w:highlight w:val="none"/>
        </w:rPr>
        <w:t>投标人提供的有关资格、资质证明文件不合格、不真实或提供虚假投标材料；</w:t>
      </w:r>
    </w:p>
    <w:p w14:paraId="0E8F4E32">
      <w:pPr>
        <w:spacing w:line="520" w:lineRule="exact"/>
        <w:ind w:right="2" w:firstLine="420" w:firstLineChars="200"/>
        <w:rPr>
          <w:rFonts w:ascii="宋体" w:hAnsi="Courier New"/>
          <w:highlight w:val="none"/>
        </w:rPr>
      </w:pPr>
      <w:r>
        <w:rPr>
          <w:rFonts w:hint="eastAsia" w:ascii="宋体" w:hAnsi="宋体"/>
          <w:highlight w:val="none"/>
        </w:rPr>
        <w:t>⑵</w:t>
      </w:r>
      <w:r>
        <w:rPr>
          <w:rFonts w:hint="eastAsia" w:ascii="宋体" w:hAnsi="Courier New"/>
          <w:highlight w:val="none"/>
        </w:rPr>
        <w:t>投标人在报价有效期内撤回投标；</w:t>
      </w:r>
    </w:p>
    <w:p w14:paraId="2045CE92">
      <w:pPr>
        <w:spacing w:line="520" w:lineRule="exact"/>
        <w:ind w:right="2" w:firstLine="420" w:firstLineChars="200"/>
        <w:rPr>
          <w:rFonts w:ascii="宋体" w:hAnsi="Courier New"/>
          <w:highlight w:val="none"/>
        </w:rPr>
      </w:pPr>
      <w:r>
        <w:rPr>
          <w:rFonts w:hint="eastAsia" w:ascii="宋体" w:hAnsi="宋体"/>
          <w:highlight w:val="none"/>
        </w:rPr>
        <w:t>⑶</w:t>
      </w:r>
      <w:r>
        <w:rPr>
          <w:rFonts w:hint="eastAsia" w:ascii="宋体" w:hAnsi="Courier New"/>
          <w:highlight w:val="none"/>
        </w:rPr>
        <w:t>在整个评标过程中，投标人有企图影响评标结果公正性的任何活动；</w:t>
      </w:r>
    </w:p>
    <w:p w14:paraId="7237F57C">
      <w:pPr>
        <w:spacing w:line="520" w:lineRule="exact"/>
        <w:ind w:right="2" w:firstLine="420" w:firstLineChars="200"/>
        <w:rPr>
          <w:rFonts w:ascii="宋体" w:hAnsi="Courier New"/>
          <w:highlight w:val="none"/>
        </w:rPr>
      </w:pPr>
      <w:r>
        <w:rPr>
          <w:rFonts w:hint="eastAsia" w:ascii="宋体" w:hAnsi="宋体"/>
          <w:highlight w:val="none"/>
        </w:rPr>
        <w:t>⑷</w:t>
      </w:r>
      <w:r>
        <w:rPr>
          <w:rFonts w:hint="eastAsia" w:ascii="宋体" w:hAnsi="Courier New"/>
          <w:highlight w:val="none"/>
        </w:rPr>
        <w:t>投标人以任何方式诋毁其他投标人；</w:t>
      </w:r>
    </w:p>
    <w:p w14:paraId="0D0D5DE0">
      <w:pPr>
        <w:spacing w:line="520" w:lineRule="exact"/>
        <w:ind w:right="2" w:firstLine="420" w:firstLineChars="200"/>
        <w:rPr>
          <w:rFonts w:ascii="宋体" w:hAnsi="Courier New"/>
          <w:highlight w:val="none"/>
        </w:rPr>
      </w:pPr>
      <w:r>
        <w:rPr>
          <w:rFonts w:hint="eastAsia" w:ascii="宋体" w:hAnsi="宋体"/>
          <w:highlight w:val="none"/>
        </w:rPr>
        <w:t>⑸</w:t>
      </w:r>
      <w:r>
        <w:rPr>
          <w:rFonts w:hint="eastAsia" w:ascii="宋体" w:hAnsi="Courier New"/>
          <w:highlight w:val="none"/>
        </w:rPr>
        <w:t>投标人串通投标；</w:t>
      </w:r>
    </w:p>
    <w:p w14:paraId="2FBD9825">
      <w:pPr>
        <w:spacing w:line="520" w:lineRule="exact"/>
        <w:ind w:right="2" w:firstLine="420" w:firstLineChars="200"/>
        <w:rPr>
          <w:rFonts w:ascii="宋体" w:hAnsi="Courier New"/>
          <w:highlight w:val="none"/>
        </w:rPr>
      </w:pPr>
      <w:r>
        <w:rPr>
          <w:rFonts w:hint="eastAsia" w:ascii="宋体" w:hAnsi="Courier New"/>
          <w:highlight w:val="none"/>
        </w:rPr>
        <w:t>⑹投标人负责人为同一人或者存在控股、管理关系的不同单位；</w:t>
      </w:r>
    </w:p>
    <w:p w14:paraId="69051EBE">
      <w:pPr>
        <w:spacing w:line="520" w:lineRule="exact"/>
        <w:ind w:right="2" w:firstLine="420" w:firstLineChars="200"/>
        <w:rPr>
          <w:rFonts w:ascii="宋体" w:hAnsi="Courier New"/>
          <w:highlight w:val="none"/>
        </w:rPr>
      </w:pPr>
      <w:r>
        <w:rPr>
          <w:rFonts w:hint="eastAsia" w:ascii="宋体" w:hAnsi="宋体"/>
          <w:highlight w:val="none"/>
        </w:rPr>
        <w:t>⑺</w:t>
      </w:r>
      <w:r>
        <w:rPr>
          <w:rFonts w:hint="eastAsia" w:ascii="宋体" w:hAnsi="Courier New"/>
          <w:highlight w:val="none"/>
        </w:rPr>
        <w:t>以他人名义投标或者以其他方式弄虚作假，骗取中标的；</w:t>
      </w:r>
    </w:p>
    <w:p w14:paraId="7E8D0B8D">
      <w:pPr>
        <w:spacing w:line="520" w:lineRule="exact"/>
        <w:ind w:right="2" w:firstLine="420" w:firstLineChars="200"/>
        <w:rPr>
          <w:rFonts w:ascii="宋体" w:hAnsi="Courier New"/>
          <w:highlight w:val="none"/>
        </w:rPr>
      </w:pPr>
      <w:bookmarkStart w:id="4" w:name="_Hlk80690793"/>
      <w:r>
        <w:rPr>
          <w:rFonts w:hint="eastAsia" w:ascii="宋体" w:hAnsi="宋体"/>
          <w:highlight w:val="none"/>
        </w:rPr>
        <w:t>⑻</w:t>
      </w:r>
      <w:bookmarkEnd w:id="4"/>
      <w:r>
        <w:rPr>
          <w:rFonts w:hint="eastAsia" w:ascii="宋体" w:hAnsi="Courier New"/>
          <w:highlight w:val="none"/>
        </w:rPr>
        <w:t>中标人不按规定签订合同；</w:t>
      </w:r>
    </w:p>
    <w:p w14:paraId="51209948">
      <w:pPr>
        <w:spacing w:line="520" w:lineRule="exact"/>
        <w:ind w:right="2" w:firstLine="420" w:firstLineChars="200"/>
        <w:rPr>
          <w:rFonts w:ascii="宋体" w:hAnsi="宋体"/>
          <w:highlight w:val="none"/>
        </w:rPr>
      </w:pPr>
      <w:r>
        <w:rPr>
          <w:rFonts w:hint="eastAsia" w:ascii="宋体" w:hAnsi="宋体"/>
          <w:highlight w:val="none"/>
        </w:rPr>
        <w:t>⑼被其他投标人举报、检举，并经查实属实的；</w:t>
      </w:r>
    </w:p>
    <w:p w14:paraId="4750C625">
      <w:pPr>
        <w:spacing w:line="520" w:lineRule="exact"/>
        <w:ind w:right="2" w:firstLine="420" w:firstLineChars="200"/>
        <w:rPr>
          <w:rFonts w:ascii="宋体" w:hAnsi="宋体"/>
          <w:highlight w:val="none"/>
        </w:rPr>
      </w:pPr>
      <w:r>
        <w:rPr>
          <w:rFonts w:hint="eastAsia" w:ascii="宋体" w:hAnsi="宋体"/>
          <w:highlight w:val="none"/>
        </w:rPr>
        <w:t>⑽法律、法规规定的其他情况。</w:t>
      </w:r>
    </w:p>
    <w:p w14:paraId="4A95F416">
      <w:pPr>
        <w:spacing w:line="520" w:lineRule="exact"/>
        <w:ind w:right="2" w:firstLine="420" w:firstLineChars="200"/>
        <w:rPr>
          <w:rFonts w:ascii="宋体" w:hAnsi="Courier New"/>
          <w:highlight w:val="none"/>
        </w:rPr>
      </w:pPr>
      <w:r>
        <w:rPr>
          <w:rFonts w:hint="eastAsia" w:ascii="宋体" w:hAnsi="Courier New"/>
          <w:highlight w:val="none"/>
        </w:rPr>
        <w:t>2.出现下列情形之一，招标人有权否决所有投标人的投标，并终止招标。</w:t>
      </w:r>
    </w:p>
    <w:p w14:paraId="03830CDE">
      <w:pPr>
        <w:spacing w:line="520" w:lineRule="exact"/>
        <w:ind w:right="2" w:firstLine="420" w:firstLineChars="200"/>
        <w:rPr>
          <w:rFonts w:ascii="宋体" w:hAnsi="Courier New"/>
          <w:highlight w:val="none"/>
        </w:rPr>
      </w:pPr>
      <w:r>
        <w:rPr>
          <w:rFonts w:hint="eastAsia" w:ascii="宋体" w:hAnsi="Courier New"/>
          <w:highlight w:val="none"/>
        </w:rPr>
        <w:t>(</w:t>
      </w:r>
      <w:r>
        <w:rPr>
          <w:rFonts w:ascii="宋体" w:hAnsi="Courier New"/>
          <w:highlight w:val="none"/>
        </w:rPr>
        <w:t>1)</w:t>
      </w:r>
      <w:r>
        <w:rPr>
          <w:rFonts w:hint="eastAsia" w:ascii="宋体" w:hAnsi="Courier New"/>
          <w:highlight w:val="none"/>
        </w:rPr>
        <w:t>出现影响采购公正的违法、违规行为的。</w:t>
      </w:r>
    </w:p>
    <w:p w14:paraId="29DAAAC2">
      <w:pPr>
        <w:spacing w:line="520" w:lineRule="exact"/>
        <w:ind w:right="2" w:firstLine="420" w:firstLineChars="200"/>
        <w:rPr>
          <w:rFonts w:ascii="宋体" w:hAnsi="Courier New"/>
          <w:highlight w:val="none"/>
        </w:rPr>
      </w:pPr>
      <w:r>
        <w:rPr>
          <w:rFonts w:ascii="宋体" w:hAnsi="Courier New"/>
          <w:highlight w:val="none"/>
        </w:rPr>
        <w:t>(2)</w:t>
      </w:r>
      <w:r>
        <w:rPr>
          <w:rFonts w:hint="eastAsia" w:ascii="宋体" w:hAnsi="Courier New"/>
          <w:highlight w:val="none"/>
        </w:rPr>
        <w:t>符合条件的投标人或者对招标文件做实质响应的投标人不足三家的。</w:t>
      </w:r>
    </w:p>
    <w:p w14:paraId="0F73D419">
      <w:pPr>
        <w:spacing w:line="520" w:lineRule="exact"/>
        <w:ind w:right="2" w:firstLine="420" w:firstLineChars="200"/>
        <w:rPr>
          <w:rFonts w:ascii="宋体" w:hAnsi="Courier New"/>
          <w:highlight w:val="none"/>
        </w:rPr>
      </w:pPr>
      <w:r>
        <w:rPr>
          <w:rFonts w:ascii="宋体" w:hAnsi="宋体"/>
          <w:highlight w:val="none"/>
        </w:rPr>
        <w:t>(3)</w:t>
      </w:r>
      <w:r>
        <w:rPr>
          <w:rFonts w:hint="eastAsia" w:ascii="宋体" w:hAnsi="宋体"/>
          <w:highlight w:val="none"/>
        </w:rPr>
        <w:t>评标委员会经评审，认为所有投标都不符合招标文件要求的。</w:t>
      </w:r>
    </w:p>
    <w:p w14:paraId="4DD4F4A0">
      <w:pPr>
        <w:spacing w:line="520" w:lineRule="exact"/>
        <w:ind w:right="2" w:firstLine="420" w:firstLineChars="200"/>
        <w:rPr>
          <w:rFonts w:ascii="宋体" w:hAnsi="Courier New"/>
          <w:highlight w:val="none"/>
        </w:rPr>
      </w:pPr>
      <w:r>
        <w:rPr>
          <w:rFonts w:ascii="宋体" w:hAnsi="Courier New"/>
          <w:highlight w:val="none"/>
        </w:rPr>
        <w:t>(4)</w:t>
      </w:r>
      <w:r>
        <w:rPr>
          <w:rFonts w:hint="eastAsia" w:ascii="宋体" w:hAnsi="Courier New"/>
          <w:highlight w:val="none"/>
        </w:rPr>
        <w:t>因重大变故，采购任务取消的。</w:t>
      </w:r>
    </w:p>
    <w:p w14:paraId="52F8C796">
      <w:pPr>
        <w:spacing w:line="520" w:lineRule="exact"/>
        <w:ind w:right="2" w:firstLine="420" w:firstLineChars="200"/>
        <w:rPr>
          <w:rFonts w:ascii="宋体" w:hAnsi="宋体"/>
          <w:highlight w:val="none"/>
        </w:rPr>
      </w:pPr>
      <w:r>
        <w:rPr>
          <w:rFonts w:ascii="宋体" w:hAnsi="宋体"/>
          <w:highlight w:val="none"/>
        </w:rPr>
        <w:t>(5)</w:t>
      </w:r>
      <w:r>
        <w:rPr>
          <w:rFonts w:hint="eastAsia" w:ascii="宋体" w:hAnsi="宋体"/>
          <w:highlight w:val="none"/>
        </w:rPr>
        <w:t>招标人认为其他应终止招标的情形。</w:t>
      </w:r>
    </w:p>
    <w:p w14:paraId="0B5D0D24">
      <w:pPr>
        <w:spacing w:line="520" w:lineRule="exact"/>
        <w:ind w:right="2" w:firstLine="420" w:firstLineChars="200"/>
        <w:rPr>
          <w:rFonts w:ascii="宋体" w:hAnsi="宋体"/>
          <w:highlight w:val="none"/>
        </w:rPr>
      </w:pPr>
      <w:r>
        <w:rPr>
          <w:rFonts w:ascii="宋体" w:hAnsi="宋体"/>
          <w:highlight w:val="none"/>
        </w:rPr>
        <w:t>(6)</w:t>
      </w:r>
      <w:r>
        <w:rPr>
          <w:rFonts w:hint="eastAsia" w:ascii="宋体" w:hAnsi="宋体"/>
          <w:highlight w:val="none"/>
        </w:rPr>
        <w:t>投标人承诺并同意因招标人公司政策变化引起的随时终止项目的情形，并自行承担由此带来的一切损失。</w:t>
      </w:r>
    </w:p>
    <w:p w14:paraId="3BC4C126">
      <w:pPr>
        <w:pStyle w:val="7"/>
        <w:spacing w:line="360" w:lineRule="auto"/>
        <w:rPr>
          <w:rFonts w:ascii="黑体" w:eastAsia="黑体"/>
          <w:b/>
          <w:bCs/>
          <w:sz w:val="28"/>
          <w:highlight w:val="none"/>
        </w:rPr>
      </w:pPr>
      <w:r>
        <w:rPr>
          <w:rFonts w:hint="eastAsia" w:ascii="黑体" w:eastAsia="黑体"/>
          <w:b/>
          <w:bCs/>
          <w:sz w:val="28"/>
          <w:highlight w:val="none"/>
        </w:rPr>
        <w:t>十、中标人瑕疵滞后发现的处理原则</w:t>
      </w:r>
    </w:p>
    <w:p w14:paraId="561CB298">
      <w:pPr>
        <w:spacing w:line="520" w:lineRule="exact"/>
        <w:ind w:right="2" w:firstLine="420" w:firstLineChars="200"/>
        <w:rPr>
          <w:rFonts w:ascii="宋体" w:hAnsi="Courier New"/>
          <w:highlight w:val="none"/>
        </w:rPr>
      </w:pPr>
      <w:r>
        <w:rPr>
          <w:rFonts w:hint="eastAsia" w:ascii="宋体" w:hAnsi="Courier New"/>
          <w:highlight w:val="none"/>
        </w:rPr>
        <w:t>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14:paraId="56E71F0E">
      <w:pPr>
        <w:pStyle w:val="7"/>
        <w:spacing w:line="360" w:lineRule="auto"/>
        <w:rPr>
          <w:rFonts w:ascii="黑体" w:eastAsia="黑体"/>
          <w:b/>
          <w:bCs/>
          <w:sz w:val="28"/>
          <w:highlight w:val="none"/>
        </w:rPr>
      </w:pPr>
      <w:r>
        <w:rPr>
          <w:rFonts w:hint="eastAsia" w:ascii="黑体" w:eastAsia="黑体"/>
          <w:b/>
          <w:bCs/>
          <w:sz w:val="28"/>
          <w:highlight w:val="none"/>
        </w:rPr>
        <w:t>十一、技术要求</w:t>
      </w:r>
    </w:p>
    <w:p w14:paraId="1175111C">
      <w:pPr>
        <w:pStyle w:val="7"/>
        <w:spacing w:line="360" w:lineRule="auto"/>
        <w:ind w:left="420" w:hanging="420" w:hangingChars="200"/>
        <w:rPr>
          <w:highlight w:val="none"/>
        </w:rPr>
      </w:pPr>
      <w:r>
        <w:rPr>
          <w:rFonts w:hint="eastAsia"/>
          <w:highlight w:val="none"/>
        </w:rPr>
        <w:t xml:space="preserve">    见本招标文件“第三章 技术协议”，附后。</w:t>
      </w:r>
    </w:p>
    <w:p w14:paraId="06FB2F50">
      <w:pPr>
        <w:rPr>
          <w:rFonts w:eastAsia="黑体"/>
          <w:b/>
          <w:bCs/>
          <w:sz w:val="36"/>
          <w:szCs w:val="36"/>
          <w:highlight w:val="none"/>
        </w:rPr>
      </w:pPr>
      <w:r>
        <w:rPr>
          <w:rFonts w:hint="eastAsia" w:eastAsia="黑体"/>
          <w:b/>
          <w:bCs/>
          <w:sz w:val="36"/>
          <w:szCs w:val="36"/>
          <w:highlight w:val="none"/>
        </w:rPr>
        <w:br w:type="page"/>
      </w:r>
    </w:p>
    <w:p w14:paraId="5FD463FE">
      <w:pPr>
        <w:jc w:val="center"/>
        <w:outlineLvl w:val="0"/>
        <w:rPr>
          <w:rFonts w:eastAsia="黑体"/>
          <w:b/>
          <w:bCs/>
          <w:sz w:val="36"/>
          <w:szCs w:val="36"/>
          <w:highlight w:val="none"/>
        </w:rPr>
      </w:pPr>
      <w:bookmarkStart w:id="5" w:name="_Toc22402"/>
      <w:bookmarkStart w:id="6" w:name="_Toc6662"/>
      <w:bookmarkStart w:id="7" w:name="_Toc5980"/>
      <w:r>
        <w:rPr>
          <w:rFonts w:hint="eastAsia" w:eastAsia="黑体"/>
          <w:b/>
          <w:bCs/>
          <w:sz w:val="36"/>
          <w:szCs w:val="36"/>
          <w:highlight w:val="none"/>
        </w:rPr>
        <w:t>第二章  投标文件编制</w:t>
      </w:r>
      <w:bookmarkEnd w:id="5"/>
      <w:bookmarkEnd w:id="6"/>
      <w:bookmarkEnd w:id="7"/>
    </w:p>
    <w:p w14:paraId="254AFBB8">
      <w:pPr>
        <w:pStyle w:val="7"/>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一、投标文件签署</w:t>
      </w:r>
    </w:p>
    <w:p w14:paraId="472BDA28">
      <w:pPr>
        <w:pStyle w:val="7"/>
        <w:spacing w:line="360" w:lineRule="auto"/>
        <w:ind w:firstLine="422" w:firstLineChars="200"/>
        <w:rPr>
          <w:rFonts w:hAnsi="宋体"/>
          <w:b/>
          <w:highlight w:val="none"/>
        </w:rPr>
      </w:pPr>
      <w:r>
        <w:rPr>
          <w:rFonts w:hint="eastAsia" w:hAnsi="宋体"/>
          <w:b/>
          <w:highlight w:val="none"/>
        </w:rPr>
        <w:t>1.法定代表人或投标人授权代表必须按招标文件的规定在投标文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D0D8C5E">
      <w:pPr>
        <w:pStyle w:val="7"/>
        <w:spacing w:line="360" w:lineRule="auto"/>
        <w:ind w:firstLine="422" w:firstLineChars="200"/>
        <w:rPr>
          <w:rFonts w:hint="eastAsia" w:hAnsi="宋体"/>
          <w:b/>
          <w:highlight w:val="none"/>
        </w:rPr>
      </w:pPr>
      <w:r>
        <w:rPr>
          <w:rFonts w:hint="eastAsia" w:hAnsi="宋体"/>
          <w:b/>
          <w:highlight w:val="none"/>
        </w:rPr>
        <w:t>2.任何行间插字、涂改和增删，必须由投标人的法定代表人或授权代表签字或加盖公章后才有效。</w:t>
      </w:r>
    </w:p>
    <w:p w14:paraId="56146516">
      <w:pPr>
        <w:pStyle w:val="7"/>
        <w:spacing w:line="360" w:lineRule="auto"/>
        <w:ind w:firstLine="422" w:firstLineChars="200"/>
        <w:rPr>
          <w:rFonts w:hint="eastAsia" w:hAnsi="宋体"/>
          <w:b/>
          <w:highlight w:val="none"/>
        </w:rPr>
      </w:pPr>
    </w:p>
    <w:p w14:paraId="0EEAEA5C">
      <w:pPr>
        <w:pStyle w:val="7"/>
        <w:spacing w:line="360" w:lineRule="auto"/>
        <w:rPr>
          <w:rFonts w:ascii="黑体" w:hAnsi="黑体" w:eastAsia="黑体"/>
          <w:b/>
          <w:bCs/>
          <w:sz w:val="28"/>
          <w:szCs w:val="28"/>
          <w:highlight w:val="none"/>
        </w:rPr>
      </w:pPr>
      <w:r>
        <w:rPr>
          <w:rFonts w:hint="eastAsia" w:ascii="黑体" w:hAnsi="黑体" w:eastAsia="黑体"/>
          <w:b/>
          <w:bCs/>
          <w:sz w:val="28"/>
          <w:szCs w:val="28"/>
          <w:highlight w:val="none"/>
        </w:rPr>
        <w:t>三、投标文件格式要求</w:t>
      </w:r>
    </w:p>
    <w:p w14:paraId="62E36322">
      <w:pPr>
        <w:rPr>
          <w:rFonts w:eastAsia="黑体"/>
          <w:b/>
          <w:bCs/>
          <w:sz w:val="28"/>
          <w:highlight w:val="none"/>
        </w:rPr>
      </w:pPr>
    </w:p>
    <w:p w14:paraId="2EA720F7">
      <w:pPr>
        <w:rPr>
          <w:rFonts w:eastAsia="黑体"/>
          <w:b/>
          <w:bCs/>
          <w:sz w:val="28"/>
          <w:highlight w:val="none"/>
        </w:rPr>
      </w:pPr>
    </w:p>
    <w:p w14:paraId="1DC674EA">
      <w:pPr>
        <w:rPr>
          <w:rFonts w:eastAsia="黑体"/>
          <w:b/>
          <w:bCs/>
          <w:sz w:val="28"/>
          <w:highlight w:val="none"/>
        </w:rPr>
      </w:pPr>
    </w:p>
    <w:p w14:paraId="44CBE23E">
      <w:pPr>
        <w:rPr>
          <w:rFonts w:eastAsia="黑体"/>
          <w:b/>
          <w:bCs/>
          <w:sz w:val="28"/>
          <w:highlight w:val="none"/>
        </w:rPr>
      </w:pPr>
    </w:p>
    <w:p w14:paraId="76508C76">
      <w:pPr>
        <w:rPr>
          <w:rFonts w:eastAsia="黑体"/>
          <w:b/>
          <w:bCs/>
          <w:sz w:val="28"/>
          <w:highlight w:val="none"/>
        </w:rPr>
      </w:pPr>
    </w:p>
    <w:p w14:paraId="77718553">
      <w:pPr>
        <w:rPr>
          <w:rFonts w:eastAsia="黑体"/>
          <w:b/>
          <w:bCs/>
          <w:sz w:val="28"/>
          <w:highlight w:val="none"/>
        </w:rPr>
      </w:pPr>
    </w:p>
    <w:p w14:paraId="69A6B7F4">
      <w:pPr>
        <w:rPr>
          <w:rFonts w:eastAsia="黑体"/>
          <w:b/>
          <w:bCs/>
          <w:sz w:val="28"/>
          <w:highlight w:val="none"/>
        </w:rPr>
      </w:pPr>
      <w:r>
        <w:rPr>
          <w:rFonts w:hint="eastAsia" w:eastAsia="黑体"/>
          <w:b/>
          <w:bCs/>
          <w:sz w:val="28"/>
          <w:highlight w:val="none"/>
        </w:rPr>
        <w:br w:type="page"/>
      </w:r>
      <w:r>
        <w:rPr>
          <w:rFonts w:hint="eastAsia" w:eastAsia="黑体"/>
          <w:b/>
          <w:bCs/>
          <w:sz w:val="28"/>
          <w:highlight w:val="none"/>
        </w:rPr>
        <w:t>格式1</w:t>
      </w:r>
    </w:p>
    <w:p w14:paraId="36C4F509">
      <w:pPr>
        <w:rPr>
          <w:rFonts w:ascii="宋体" w:hAnsi="宋体"/>
          <w:highlight w:val="none"/>
        </w:rPr>
      </w:pPr>
      <w:r>
        <w:rPr>
          <w:rFonts w:hint="eastAsia" w:ascii="宋体" w:hAnsi="宋体"/>
          <w:highlight w:val="none"/>
        </w:rPr>
        <w:t>项目名称：</w:t>
      </w:r>
      <w:r>
        <w:rPr>
          <w:rFonts w:hint="eastAsia" w:ascii="宋体" w:hAnsi="宋体"/>
          <w:highlight w:val="none"/>
          <w:lang w:val="en-US" w:eastAsia="zh-CN"/>
        </w:rPr>
        <w:t>成型厂废气治理设施外委运维项目</w:t>
      </w:r>
      <w:r>
        <w:rPr>
          <w:rFonts w:ascii="宋体" w:hAnsi="宋体"/>
          <w:highlight w:val="none"/>
        </w:rPr>
        <w:t xml:space="preserve"> </w:t>
      </w:r>
    </w:p>
    <w:p w14:paraId="14AEC0DD">
      <w:pPr>
        <w:jc w:val="center"/>
        <w:rPr>
          <w:rFonts w:eastAsia="黑体"/>
          <w:b/>
          <w:bCs/>
          <w:sz w:val="28"/>
          <w:highlight w:val="none"/>
        </w:rPr>
      </w:pPr>
      <w:r>
        <w:rPr>
          <w:rFonts w:hint="eastAsia" w:eastAsia="黑体"/>
          <w:b/>
          <w:bCs/>
          <w:sz w:val="28"/>
          <w:highlight w:val="none"/>
        </w:rPr>
        <w:t>投标书</w:t>
      </w:r>
    </w:p>
    <w:p w14:paraId="71A3364F">
      <w:pPr>
        <w:rPr>
          <w:rFonts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7E4DA846">
      <w:pPr>
        <w:ind w:firstLine="645"/>
        <w:rPr>
          <w:rFonts w:ascii="宋体" w:hAnsi="宋体"/>
          <w:highlight w:val="none"/>
        </w:rPr>
      </w:pPr>
      <w:r>
        <w:rPr>
          <w:rFonts w:hint="eastAsia" w:ascii="宋体" w:hAnsi="宋体"/>
          <w:highlight w:val="none"/>
        </w:rPr>
        <w:t>根据贵方为（</w:t>
      </w:r>
      <w:r>
        <w:rPr>
          <w:rFonts w:hint="eastAsia" w:ascii="宋体" w:hAnsi="宋体"/>
          <w:highlight w:val="none"/>
          <w:u w:val="single"/>
        </w:rPr>
        <w:t xml:space="preserve">项目名称）                         </w:t>
      </w:r>
      <w:r>
        <w:rPr>
          <w:rFonts w:hint="eastAsia" w:ascii="宋体" w:hAnsi="宋体"/>
          <w:highlight w:val="none"/>
        </w:rPr>
        <w:t>招标书，签字代表</w:t>
      </w:r>
      <w:r>
        <w:rPr>
          <w:rFonts w:hint="eastAsia" w:ascii="宋体" w:hAnsi="宋体"/>
          <w:highlight w:val="none"/>
          <w:u w:val="single"/>
        </w:rPr>
        <w:t xml:space="preserve">（全名、职务）           </w:t>
      </w:r>
      <w:r>
        <w:rPr>
          <w:rFonts w:hint="eastAsia" w:ascii="宋体" w:hAnsi="宋体"/>
          <w:highlight w:val="none"/>
        </w:rPr>
        <w:t>经正式授权并代表投标人</w:t>
      </w:r>
      <w:r>
        <w:rPr>
          <w:rFonts w:hint="eastAsia" w:ascii="宋体" w:hAnsi="宋体"/>
          <w:highlight w:val="none"/>
          <w:u w:val="single"/>
        </w:rPr>
        <w:t xml:space="preserve">（投标人名称、地址）              </w:t>
      </w:r>
      <w:r>
        <w:rPr>
          <w:rFonts w:hint="eastAsia" w:ascii="宋体" w:hAnsi="宋体"/>
          <w:highlight w:val="none"/>
        </w:rPr>
        <w:t>提交下述文件：</w:t>
      </w:r>
    </w:p>
    <w:p w14:paraId="096BE0B6">
      <w:pPr>
        <w:spacing w:line="360" w:lineRule="auto"/>
        <w:rPr>
          <w:rFonts w:ascii="宋体" w:hAnsi="宋体"/>
          <w:highlight w:val="none"/>
        </w:rPr>
      </w:pPr>
      <w:r>
        <w:rPr>
          <w:rFonts w:hint="eastAsia" w:ascii="宋体" w:hAnsi="宋体"/>
          <w:highlight w:val="none"/>
        </w:rPr>
        <w:t>标书（</w:t>
      </w:r>
      <w:r>
        <w:rPr>
          <w:rFonts w:hint="eastAsia" w:ascii="宋体" w:hAnsi="宋体"/>
          <w:highlight w:val="none"/>
          <w:u w:val="single"/>
        </w:rPr>
        <w:t>1</w:t>
      </w:r>
      <w:r>
        <w:rPr>
          <w:rFonts w:hint="eastAsia" w:ascii="宋体" w:hAnsi="宋体"/>
          <w:highlight w:val="none"/>
        </w:rPr>
        <w:t>份）</w:t>
      </w:r>
    </w:p>
    <w:p w14:paraId="67231925">
      <w:pPr>
        <w:spacing w:line="360" w:lineRule="auto"/>
        <w:rPr>
          <w:rFonts w:ascii="宋体" w:hAnsi="宋体"/>
          <w:highlight w:val="none"/>
        </w:rPr>
      </w:pPr>
      <w:r>
        <w:rPr>
          <w:rFonts w:hint="eastAsia" w:ascii="宋体" w:hAnsi="宋体"/>
          <w:highlight w:val="none"/>
        </w:rPr>
        <w:t>资质证明文件（1份）</w:t>
      </w:r>
    </w:p>
    <w:p w14:paraId="44231E5F">
      <w:pPr>
        <w:rPr>
          <w:rFonts w:ascii="宋体" w:hAnsi="宋体"/>
          <w:highlight w:val="none"/>
        </w:rPr>
      </w:pPr>
      <w:r>
        <w:rPr>
          <w:rFonts w:hint="eastAsia" w:ascii="宋体" w:hAnsi="宋体"/>
          <w:highlight w:val="none"/>
        </w:rPr>
        <w:t>据此，签字代表宣布同意如下：</w:t>
      </w:r>
    </w:p>
    <w:p w14:paraId="7F5235D9">
      <w:pPr>
        <w:ind w:firstLine="420" w:firstLineChars="200"/>
        <w:rPr>
          <w:rFonts w:ascii="宋体" w:hAnsi="宋体"/>
          <w:highlight w:val="none"/>
        </w:rPr>
      </w:pPr>
      <w:r>
        <w:rPr>
          <w:rFonts w:hint="eastAsia" w:ascii="宋体" w:hAnsi="宋体"/>
          <w:highlight w:val="none"/>
        </w:rPr>
        <w:t>1.所附投标报价表中规定的应提供的投标总价</w:t>
      </w:r>
      <w:r>
        <w:rPr>
          <w:rFonts w:hint="eastAsia" w:ascii="宋体" w:hAnsi="宋体"/>
          <w:color w:val="FF0000"/>
          <w:highlight w:val="none"/>
        </w:rPr>
        <w:t>（不含税）</w:t>
      </w:r>
      <w:r>
        <w:rPr>
          <w:rFonts w:hint="eastAsia" w:ascii="宋体" w:hAnsi="宋体"/>
          <w:highlight w:val="none"/>
        </w:rPr>
        <w:t>为</w:t>
      </w:r>
      <w:r>
        <w:rPr>
          <w:rFonts w:hint="eastAsia" w:ascii="宋体" w:hAnsi="宋体"/>
          <w:highlight w:val="none"/>
          <w:u w:val="single"/>
        </w:rPr>
        <w:t xml:space="preserve">（注明币种和金额）    </w:t>
      </w:r>
      <w:r>
        <w:rPr>
          <w:rFonts w:hint="eastAsia" w:ascii="宋体" w:hAnsi="宋体"/>
          <w:highlight w:val="none"/>
        </w:rPr>
        <w:t>，</w:t>
      </w:r>
    </w:p>
    <w:p w14:paraId="76189178">
      <w:pPr>
        <w:rPr>
          <w:rFonts w:ascii="宋体" w:hAnsi="宋体"/>
          <w:highlight w:val="none"/>
          <w:u w:val="single"/>
        </w:rPr>
      </w:pPr>
      <w:r>
        <w:rPr>
          <w:rFonts w:hint="eastAsia" w:ascii="宋体" w:hAnsi="宋体"/>
          <w:highlight w:val="none"/>
          <w:u w:val="single"/>
        </w:rPr>
        <w:t xml:space="preserve">即（中文文字描述）                                      </w:t>
      </w:r>
      <w:r>
        <w:rPr>
          <w:rFonts w:hint="eastAsia" w:ascii="宋体" w:hAnsi="宋体"/>
          <w:highlight w:val="none"/>
        </w:rPr>
        <w:t>。</w:t>
      </w:r>
    </w:p>
    <w:p w14:paraId="7ADC05F9">
      <w:pPr>
        <w:ind w:left="435"/>
        <w:rPr>
          <w:rFonts w:ascii="宋体" w:hAnsi="宋体"/>
          <w:highlight w:val="none"/>
        </w:rPr>
      </w:pPr>
      <w:r>
        <w:rPr>
          <w:rFonts w:hint="eastAsia" w:ascii="宋体" w:hAnsi="宋体"/>
          <w:highlight w:val="none"/>
        </w:rPr>
        <w:t>2.投标人将按招标文件的规定履行合同责任和义务。</w:t>
      </w:r>
    </w:p>
    <w:p w14:paraId="32EC04DD">
      <w:pPr>
        <w:ind w:firstLine="420" w:firstLineChars="200"/>
        <w:rPr>
          <w:rFonts w:ascii="宋体" w:hAnsi="宋体"/>
          <w:highlight w:val="none"/>
        </w:rPr>
      </w:pPr>
      <w:r>
        <w:rPr>
          <w:rFonts w:hint="eastAsia" w:ascii="宋体" w:hAnsi="宋体"/>
          <w:highlight w:val="none"/>
        </w:rPr>
        <w:t>3.投标人已详细审查全部招标文件，包括修改文件（如有的话）以及全部参考资料和有关附件，我们完全理解并同意放弃对这方面有不明及误解的权利。</w:t>
      </w:r>
    </w:p>
    <w:p w14:paraId="3E3A5384">
      <w:pPr>
        <w:ind w:left="435"/>
        <w:rPr>
          <w:rFonts w:ascii="宋体" w:hAnsi="宋体"/>
          <w:highlight w:val="none"/>
        </w:rPr>
      </w:pPr>
      <w:r>
        <w:rPr>
          <w:rFonts w:hint="eastAsia"/>
          <w:szCs w:val="21"/>
          <w:highlight w:val="none"/>
        </w:rPr>
        <w:t>4.投标有效期：自投标截止之日起至合同签署日一直有效</w:t>
      </w:r>
      <w:r>
        <w:rPr>
          <w:rFonts w:hint="eastAsia" w:ascii="宋体" w:hAnsi="宋体"/>
          <w:szCs w:val="21"/>
          <w:highlight w:val="none"/>
        </w:rPr>
        <w:t>。</w:t>
      </w:r>
    </w:p>
    <w:p w14:paraId="1059C0F4">
      <w:pPr>
        <w:ind w:firstLine="420" w:firstLineChars="200"/>
        <w:rPr>
          <w:rFonts w:ascii="宋体" w:hAnsi="宋体"/>
          <w:highlight w:val="none"/>
        </w:rPr>
      </w:pPr>
      <w:r>
        <w:rPr>
          <w:rFonts w:hint="eastAsia" w:ascii="宋体" w:hAnsi="宋体"/>
          <w:highlight w:val="none"/>
        </w:rPr>
        <w:t>5.投标人同意提供贵方要求的可能与投标有关的一切数据和资料，完全理解贵方不一定要接受最低价的投标或收到的任何投标。</w:t>
      </w:r>
    </w:p>
    <w:p w14:paraId="7E0AE511">
      <w:pPr>
        <w:ind w:firstLine="420" w:firstLineChars="200"/>
        <w:rPr>
          <w:rFonts w:ascii="宋体" w:hAnsi="宋体"/>
          <w:highlight w:val="none"/>
        </w:rPr>
      </w:pPr>
      <w:r>
        <w:rPr>
          <w:rFonts w:hint="eastAsia" w:ascii="宋体" w:hAnsi="宋体"/>
          <w:highlight w:val="none"/>
          <w:lang w:eastAsia="zh-CN"/>
        </w:rPr>
        <w:t>4.</w:t>
      </w:r>
      <w:r>
        <w:rPr>
          <w:rFonts w:hint="eastAsia" w:ascii="宋体" w:hAnsi="宋体"/>
          <w:highlight w:val="none"/>
        </w:rPr>
        <w:t>投标人承诺所提供的所有数据和资料均真实有效，如存在虚报情况，投标人愿为此承担一切法律责任，并主动退出本项目竞标。</w:t>
      </w:r>
    </w:p>
    <w:p w14:paraId="00CD7AA0">
      <w:pPr>
        <w:ind w:left="435"/>
        <w:rPr>
          <w:rFonts w:ascii="宋体" w:hAnsi="宋体"/>
          <w:highlight w:val="none"/>
        </w:rPr>
      </w:pPr>
      <w:r>
        <w:rPr>
          <w:rFonts w:hint="eastAsia" w:ascii="宋体" w:hAnsi="宋体"/>
          <w:highlight w:val="none"/>
        </w:rPr>
        <w:t>7.与本投标有关的一切正式往来通讯请寄：</w:t>
      </w:r>
    </w:p>
    <w:p w14:paraId="19B2315B">
      <w:pPr>
        <w:ind w:left="795"/>
        <w:rPr>
          <w:rFonts w:ascii="宋体" w:hAnsi="宋体"/>
          <w:highlight w:val="none"/>
        </w:rPr>
      </w:pPr>
      <w:r>
        <w:rPr>
          <w:rFonts w:hint="eastAsia" w:ascii="宋体" w:hAnsi="宋体"/>
          <w:highlight w:val="none"/>
        </w:rPr>
        <w:t>地址：                                   邮编：</w:t>
      </w:r>
    </w:p>
    <w:p w14:paraId="57AF2B50">
      <w:pPr>
        <w:ind w:left="795"/>
        <w:rPr>
          <w:rFonts w:ascii="宋体" w:hAnsi="宋体"/>
          <w:highlight w:val="none"/>
        </w:rPr>
      </w:pPr>
      <w:r>
        <w:rPr>
          <w:rFonts w:hint="eastAsia" w:ascii="宋体" w:hAnsi="宋体"/>
          <w:highlight w:val="none"/>
        </w:rPr>
        <w:t>电话：                                   传真：</w:t>
      </w:r>
    </w:p>
    <w:p w14:paraId="5421A095">
      <w:pPr>
        <w:ind w:left="795"/>
        <w:rPr>
          <w:highlight w:val="none"/>
        </w:rPr>
      </w:pPr>
    </w:p>
    <w:p w14:paraId="3C2B2525">
      <w:pPr>
        <w:ind w:left="795"/>
        <w:rPr>
          <w:highlight w:val="none"/>
        </w:rPr>
      </w:pPr>
    </w:p>
    <w:p w14:paraId="679A2E96">
      <w:pPr>
        <w:pStyle w:val="19"/>
        <w:rPr>
          <w:highlight w:val="none"/>
        </w:rPr>
      </w:pPr>
    </w:p>
    <w:p w14:paraId="176B15BC">
      <w:pPr>
        <w:pStyle w:val="19"/>
        <w:rPr>
          <w:highlight w:val="none"/>
        </w:rPr>
      </w:pPr>
    </w:p>
    <w:p w14:paraId="1A9BE984">
      <w:pPr>
        <w:spacing w:line="480" w:lineRule="auto"/>
        <w:ind w:left="795"/>
        <w:rPr>
          <w:highlight w:val="none"/>
        </w:rPr>
      </w:pPr>
      <w:r>
        <w:rPr>
          <w:rFonts w:hint="eastAsia"/>
          <w:highlight w:val="none"/>
        </w:rPr>
        <w:t>投标人授权代表签字：                 职务：                 日期：</w:t>
      </w:r>
    </w:p>
    <w:p w14:paraId="3EBDD654">
      <w:pPr>
        <w:spacing w:line="480" w:lineRule="auto"/>
        <w:ind w:left="795"/>
        <w:rPr>
          <w:highlight w:val="none"/>
        </w:rPr>
      </w:pPr>
      <w:r>
        <w:rPr>
          <w:rFonts w:hint="eastAsia"/>
          <w:highlight w:val="none"/>
        </w:rPr>
        <w:t>投标人名称（及公章）：</w:t>
      </w:r>
    </w:p>
    <w:p w14:paraId="4E4B9196">
      <w:pPr>
        <w:spacing w:line="480" w:lineRule="auto"/>
        <w:ind w:left="795"/>
        <w:rPr>
          <w:highlight w:val="none"/>
        </w:rPr>
      </w:pPr>
      <w:r>
        <w:rPr>
          <w:rFonts w:hint="eastAsia"/>
          <w:highlight w:val="none"/>
        </w:rPr>
        <w:t>日期：        年       月       日</w:t>
      </w:r>
    </w:p>
    <w:p w14:paraId="32146D2A">
      <w:pPr>
        <w:rPr>
          <w:rFonts w:ascii="黑体" w:eastAsia="黑体"/>
          <w:sz w:val="30"/>
          <w:highlight w:val="none"/>
        </w:rPr>
      </w:pPr>
    </w:p>
    <w:p w14:paraId="1AAA64C9">
      <w:pPr>
        <w:rPr>
          <w:rFonts w:ascii="黑体" w:eastAsia="黑体"/>
          <w:sz w:val="30"/>
          <w:highlight w:val="none"/>
        </w:rPr>
      </w:pPr>
    </w:p>
    <w:p w14:paraId="04C245D5">
      <w:pPr>
        <w:rPr>
          <w:rFonts w:ascii="黑体" w:eastAsia="黑体"/>
          <w:sz w:val="30"/>
          <w:highlight w:val="none"/>
        </w:rPr>
      </w:pPr>
    </w:p>
    <w:p w14:paraId="626BD90C">
      <w:pPr>
        <w:rPr>
          <w:rFonts w:ascii="黑体" w:eastAsia="黑体"/>
          <w:sz w:val="30"/>
          <w:highlight w:val="none"/>
        </w:rPr>
      </w:pPr>
    </w:p>
    <w:p w14:paraId="5A06F54C">
      <w:pPr>
        <w:rPr>
          <w:rFonts w:eastAsia="黑体"/>
          <w:b/>
          <w:bCs/>
          <w:sz w:val="28"/>
          <w:highlight w:val="none"/>
        </w:rPr>
      </w:pPr>
      <w:r>
        <w:rPr>
          <w:rFonts w:ascii="黑体" w:eastAsia="黑体"/>
          <w:sz w:val="30"/>
          <w:highlight w:val="none"/>
        </w:rPr>
        <w:br w:type="page"/>
      </w:r>
      <w:r>
        <w:rPr>
          <w:rFonts w:hint="eastAsia" w:eastAsia="黑体"/>
          <w:b/>
          <w:bCs/>
          <w:sz w:val="28"/>
          <w:highlight w:val="none"/>
        </w:rPr>
        <w:t>格式2</w:t>
      </w:r>
    </w:p>
    <w:p w14:paraId="03B9747D">
      <w:pPr>
        <w:rPr>
          <w:rFonts w:ascii="宋体" w:hAnsi="宋体"/>
          <w:highlight w:val="none"/>
        </w:rPr>
      </w:pPr>
      <w:r>
        <w:rPr>
          <w:rFonts w:hint="eastAsia" w:ascii="宋体" w:hAnsi="宋体"/>
          <w:highlight w:val="none"/>
        </w:rPr>
        <w:t>项目名称：</w:t>
      </w:r>
      <w:r>
        <w:rPr>
          <w:rFonts w:hint="eastAsia" w:ascii="宋体" w:hAnsi="宋体"/>
          <w:highlight w:val="none"/>
          <w:lang w:val="en-US" w:eastAsia="zh-CN"/>
        </w:rPr>
        <w:t>成型厂废气治理设施外委运维项目</w:t>
      </w:r>
      <w:r>
        <w:rPr>
          <w:rFonts w:ascii="宋体" w:hAnsi="宋体"/>
          <w:highlight w:val="none"/>
        </w:rPr>
        <w:t xml:space="preserve"> </w:t>
      </w:r>
    </w:p>
    <w:p w14:paraId="4A31F010">
      <w:pPr>
        <w:rPr>
          <w:rFonts w:ascii="宋体" w:hAnsi="宋体"/>
          <w:szCs w:val="21"/>
          <w:highlight w:val="none"/>
        </w:rPr>
      </w:pPr>
      <w:r>
        <w:rPr>
          <w:rFonts w:hint="eastAsia" w:ascii="宋体" w:hAnsi="宋体"/>
          <w:szCs w:val="21"/>
          <w:highlight w:val="none"/>
        </w:rPr>
        <w:t>日期：  年   月   日</w:t>
      </w:r>
    </w:p>
    <w:p w14:paraId="4618A31B">
      <w:pPr>
        <w:jc w:val="center"/>
        <w:rPr>
          <w:rFonts w:ascii="黑体" w:eastAsia="黑体"/>
          <w:sz w:val="30"/>
          <w:highlight w:val="none"/>
        </w:rPr>
      </w:pPr>
      <w:r>
        <w:rPr>
          <w:rFonts w:hint="eastAsia" w:ascii="黑体" w:eastAsia="黑体"/>
          <w:sz w:val="30"/>
          <w:highlight w:val="none"/>
        </w:rPr>
        <w:t>投标文件目录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54F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7342FF8">
            <w:pPr>
              <w:jc w:val="center"/>
              <w:rPr>
                <w:sz w:val="28"/>
                <w:highlight w:val="none"/>
              </w:rPr>
            </w:pPr>
            <w:r>
              <w:rPr>
                <w:rFonts w:hint="eastAsia"/>
                <w:sz w:val="28"/>
                <w:highlight w:val="none"/>
              </w:rPr>
              <w:t>序号</w:t>
            </w:r>
          </w:p>
        </w:tc>
        <w:tc>
          <w:tcPr>
            <w:tcW w:w="6520" w:type="dxa"/>
            <w:vAlign w:val="center"/>
          </w:tcPr>
          <w:p w14:paraId="63288FE3">
            <w:pPr>
              <w:jc w:val="center"/>
              <w:rPr>
                <w:sz w:val="28"/>
                <w:highlight w:val="none"/>
              </w:rPr>
            </w:pPr>
            <w:r>
              <w:rPr>
                <w:rFonts w:hint="eastAsia"/>
                <w:sz w:val="28"/>
                <w:highlight w:val="none"/>
              </w:rPr>
              <w:t>主要内容</w:t>
            </w:r>
          </w:p>
        </w:tc>
        <w:tc>
          <w:tcPr>
            <w:tcW w:w="1276" w:type="dxa"/>
            <w:vAlign w:val="center"/>
          </w:tcPr>
          <w:p w14:paraId="58B02284">
            <w:pPr>
              <w:jc w:val="center"/>
              <w:rPr>
                <w:sz w:val="28"/>
                <w:highlight w:val="none"/>
              </w:rPr>
            </w:pPr>
            <w:r>
              <w:rPr>
                <w:rFonts w:hint="eastAsia"/>
                <w:sz w:val="28"/>
                <w:highlight w:val="none"/>
              </w:rPr>
              <w:t>索引</w:t>
            </w:r>
          </w:p>
        </w:tc>
      </w:tr>
      <w:tr w14:paraId="4D3F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9077651">
            <w:pPr>
              <w:jc w:val="center"/>
              <w:rPr>
                <w:highlight w:val="none"/>
              </w:rPr>
            </w:pPr>
          </w:p>
        </w:tc>
        <w:tc>
          <w:tcPr>
            <w:tcW w:w="6520" w:type="dxa"/>
            <w:vAlign w:val="center"/>
          </w:tcPr>
          <w:p w14:paraId="5FA24624">
            <w:pPr>
              <w:jc w:val="center"/>
              <w:rPr>
                <w:highlight w:val="none"/>
              </w:rPr>
            </w:pPr>
          </w:p>
        </w:tc>
        <w:tc>
          <w:tcPr>
            <w:tcW w:w="1276" w:type="dxa"/>
            <w:vAlign w:val="center"/>
          </w:tcPr>
          <w:p w14:paraId="3A80C3B6">
            <w:pPr>
              <w:jc w:val="center"/>
              <w:rPr>
                <w:highlight w:val="none"/>
              </w:rPr>
            </w:pPr>
          </w:p>
        </w:tc>
      </w:tr>
      <w:tr w14:paraId="5775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6B11F86">
            <w:pPr>
              <w:jc w:val="center"/>
              <w:rPr>
                <w:highlight w:val="none"/>
              </w:rPr>
            </w:pPr>
          </w:p>
        </w:tc>
        <w:tc>
          <w:tcPr>
            <w:tcW w:w="6520" w:type="dxa"/>
            <w:vAlign w:val="center"/>
          </w:tcPr>
          <w:p w14:paraId="1AD9081D">
            <w:pPr>
              <w:jc w:val="center"/>
              <w:rPr>
                <w:highlight w:val="none"/>
              </w:rPr>
            </w:pPr>
          </w:p>
        </w:tc>
        <w:tc>
          <w:tcPr>
            <w:tcW w:w="1276" w:type="dxa"/>
            <w:vAlign w:val="center"/>
          </w:tcPr>
          <w:p w14:paraId="29886C78">
            <w:pPr>
              <w:jc w:val="center"/>
              <w:rPr>
                <w:highlight w:val="none"/>
              </w:rPr>
            </w:pPr>
          </w:p>
        </w:tc>
      </w:tr>
      <w:tr w14:paraId="3C8D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8055D25">
            <w:pPr>
              <w:jc w:val="center"/>
              <w:rPr>
                <w:highlight w:val="none"/>
              </w:rPr>
            </w:pPr>
          </w:p>
        </w:tc>
        <w:tc>
          <w:tcPr>
            <w:tcW w:w="6520" w:type="dxa"/>
            <w:vAlign w:val="center"/>
          </w:tcPr>
          <w:p w14:paraId="0B446310">
            <w:pPr>
              <w:jc w:val="center"/>
              <w:rPr>
                <w:highlight w:val="none"/>
              </w:rPr>
            </w:pPr>
          </w:p>
        </w:tc>
        <w:tc>
          <w:tcPr>
            <w:tcW w:w="1276" w:type="dxa"/>
            <w:vAlign w:val="center"/>
          </w:tcPr>
          <w:p w14:paraId="7DA7DDD2">
            <w:pPr>
              <w:jc w:val="center"/>
              <w:rPr>
                <w:highlight w:val="none"/>
              </w:rPr>
            </w:pPr>
          </w:p>
        </w:tc>
      </w:tr>
      <w:tr w14:paraId="0505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A86998B">
            <w:pPr>
              <w:jc w:val="center"/>
              <w:rPr>
                <w:highlight w:val="none"/>
              </w:rPr>
            </w:pPr>
          </w:p>
        </w:tc>
        <w:tc>
          <w:tcPr>
            <w:tcW w:w="6520" w:type="dxa"/>
            <w:vAlign w:val="center"/>
          </w:tcPr>
          <w:p w14:paraId="78F5F2EB">
            <w:pPr>
              <w:jc w:val="center"/>
              <w:rPr>
                <w:highlight w:val="none"/>
              </w:rPr>
            </w:pPr>
          </w:p>
        </w:tc>
        <w:tc>
          <w:tcPr>
            <w:tcW w:w="1276" w:type="dxa"/>
            <w:vAlign w:val="center"/>
          </w:tcPr>
          <w:p w14:paraId="5D62153F">
            <w:pPr>
              <w:jc w:val="center"/>
              <w:rPr>
                <w:highlight w:val="none"/>
              </w:rPr>
            </w:pPr>
          </w:p>
        </w:tc>
      </w:tr>
      <w:tr w14:paraId="5A16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EF16800">
            <w:pPr>
              <w:jc w:val="center"/>
              <w:rPr>
                <w:highlight w:val="none"/>
              </w:rPr>
            </w:pPr>
          </w:p>
        </w:tc>
        <w:tc>
          <w:tcPr>
            <w:tcW w:w="6520" w:type="dxa"/>
            <w:vAlign w:val="center"/>
          </w:tcPr>
          <w:p w14:paraId="23F67A02">
            <w:pPr>
              <w:jc w:val="center"/>
              <w:rPr>
                <w:highlight w:val="none"/>
              </w:rPr>
            </w:pPr>
          </w:p>
        </w:tc>
        <w:tc>
          <w:tcPr>
            <w:tcW w:w="1276" w:type="dxa"/>
            <w:vAlign w:val="center"/>
          </w:tcPr>
          <w:p w14:paraId="2C113007">
            <w:pPr>
              <w:jc w:val="center"/>
              <w:rPr>
                <w:highlight w:val="none"/>
              </w:rPr>
            </w:pPr>
          </w:p>
        </w:tc>
      </w:tr>
      <w:tr w14:paraId="722A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5A633F5">
            <w:pPr>
              <w:jc w:val="center"/>
              <w:rPr>
                <w:highlight w:val="none"/>
              </w:rPr>
            </w:pPr>
          </w:p>
        </w:tc>
        <w:tc>
          <w:tcPr>
            <w:tcW w:w="6520" w:type="dxa"/>
            <w:vAlign w:val="center"/>
          </w:tcPr>
          <w:p w14:paraId="67F31C18">
            <w:pPr>
              <w:jc w:val="center"/>
              <w:rPr>
                <w:highlight w:val="none"/>
              </w:rPr>
            </w:pPr>
          </w:p>
        </w:tc>
        <w:tc>
          <w:tcPr>
            <w:tcW w:w="1276" w:type="dxa"/>
            <w:vAlign w:val="center"/>
          </w:tcPr>
          <w:p w14:paraId="59B4EB75">
            <w:pPr>
              <w:jc w:val="center"/>
              <w:rPr>
                <w:highlight w:val="none"/>
              </w:rPr>
            </w:pPr>
          </w:p>
        </w:tc>
      </w:tr>
      <w:tr w14:paraId="6D19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3F01DED">
            <w:pPr>
              <w:jc w:val="center"/>
              <w:rPr>
                <w:highlight w:val="none"/>
              </w:rPr>
            </w:pPr>
          </w:p>
        </w:tc>
        <w:tc>
          <w:tcPr>
            <w:tcW w:w="6520" w:type="dxa"/>
            <w:vAlign w:val="center"/>
          </w:tcPr>
          <w:p w14:paraId="75518EB5">
            <w:pPr>
              <w:jc w:val="center"/>
              <w:rPr>
                <w:highlight w:val="none"/>
              </w:rPr>
            </w:pPr>
          </w:p>
        </w:tc>
        <w:tc>
          <w:tcPr>
            <w:tcW w:w="1276" w:type="dxa"/>
            <w:vAlign w:val="center"/>
          </w:tcPr>
          <w:p w14:paraId="13CFFFFF">
            <w:pPr>
              <w:jc w:val="center"/>
              <w:rPr>
                <w:highlight w:val="none"/>
              </w:rPr>
            </w:pPr>
          </w:p>
        </w:tc>
      </w:tr>
      <w:tr w14:paraId="13BA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44637A1">
            <w:pPr>
              <w:jc w:val="center"/>
              <w:rPr>
                <w:highlight w:val="none"/>
              </w:rPr>
            </w:pPr>
          </w:p>
        </w:tc>
        <w:tc>
          <w:tcPr>
            <w:tcW w:w="6520" w:type="dxa"/>
            <w:vAlign w:val="center"/>
          </w:tcPr>
          <w:p w14:paraId="7FC71B3E">
            <w:pPr>
              <w:jc w:val="center"/>
              <w:rPr>
                <w:highlight w:val="none"/>
              </w:rPr>
            </w:pPr>
          </w:p>
        </w:tc>
        <w:tc>
          <w:tcPr>
            <w:tcW w:w="1276" w:type="dxa"/>
            <w:vAlign w:val="center"/>
          </w:tcPr>
          <w:p w14:paraId="09EFB6C1">
            <w:pPr>
              <w:jc w:val="center"/>
              <w:rPr>
                <w:highlight w:val="none"/>
              </w:rPr>
            </w:pPr>
          </w:p>
        </w:tc>
      </w:tr>
      <w:tr w14:paraId="2274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93A71AF">
            <w:pPr>
              <w:jc w:val="center"/>
              <w:rPr>
                <w:highlight w:val="none"/>
              </w:rPr>
            </w:pPr>
          </w:p>
        </w:tc>
        <w:tc>
          <w:tcPr>
            <w:tcW w:w="6520" w:type="dxa"/>
            <w:vAlign w:val="center"/>
          </w:tcPr>
          <w:p w14:paraId="311B675B">
            <w:pPr>
              <w:jc w:val="center"/>
              <w:rPr>
                <w:highlight w:val="none"/>
              </w:rPr>
            </w:pPr>
          </w:p>
        </w:tc>
        <w:tc>
          <w:tcPr>
            <w:tcW w:w="1276" w:type="dxa"/>
            <w:vAlign w:val="center"/>
          </w:tcPr>
          <w:p w14:paraId="02F0A5FC">
            <w:pPr>
              <w:jc w:val="center"/>
              <w:rPr>
                <w:highlight w:val="none"/>
              </w:rPr>
            </w:pPr>
          </w:p>
        </w:tc>
      </w:tr>
      <w:tr w14:paraId="79BF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4FA369F">
            <w:pPr>
              <w:jc w:val="center"/>
              <w:rPr>
                <w:highlight w:val="none"/>
              </w:rPr>
            </w:pPr>
          </w:p>
        </w:tc>
        <w:tc>
          <w:tcPr>
            <w:tcW w:w="6520" w:type="dxa"/>
            <w:vAlign w:val="center"/>
          </w:tcPr>
          <w:p w14:paraId="64CE2EBD">
            <w:pPr>
              <w:jc w:val="center"/>
              <w:rPr>
                <w:highlight w:val="none"/>
              </w:rPr>
            </w:pPr>
          </w:p>
        </w:tc>
        <w:tc>
          <w:tcPr>
            <w:tcW w:w="1276" w:type="dxa"/>
            <w:vAlign w:val="center"/>
          </w:tcPr>
          <w:p w14:paraId="2ED32B82">
            <w:pPr>
              <w:jc w:val="center"/>
              <w:rPr>
                <w:highlight w:val="none"/>
              </w:rPr>
            </w:pPr>
          </w:p>
        </w:tc>
      </w:tr>
      <w:tr w14:paraId="7E0C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EA6AC93">
            <w:pPr>
              <w:jc w:val="center"/>
              <w:rPr>
                <w:highlight w:val="none"/>
              </w:rPr>
            </w:pPr>
          </w:p>
        </w:tc>
        <w:tc>
          <w:tcPr>
            <w:tcW w:w="6520" w:type="dxa"/>
            <w:vAlign w:val="center"/>
          </w:tcPr>
          <w:p w14:paraId="6251D9E4">
            <w:pPr>
              <w:jc w:val="center"/>
              <w:rPr>
                <w:highlight w:val="none"/>
              </w:rPr>
            </w:pPr>
          </w:p>
        </w:tc>
        <w:tc>
          <w:tcPr>
            <w:tcW w:w="1276" w:type="dxa"/>
            <w:vAlign w:val="center"/>
          </w:tcPr>
          <w:p w14:paraId="62EC8313">
            <w:pPr>
              <w:jc w:val="center"/>
              <w:rPr>
                <w:highlight w:val="none"/>
              </w:rPr>
            </w:pPr>
          </w:p>
        </w:tc>
      </w:tr>
      <w:tr w14:paraId="419C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D0E427F">
            <w:pPr>
              <w:jc w:val="center"/>
              <w:rPr>
                <w:highlight w:val="none"/>
              </w:rPr>
            </w:pPr>
          </w:p>
        </w:tc>
        <w:tc>
          <w:tcPr>
            <w:tcW w:w="6520" w:type="dxa"/>
            <w:vAlign w:val="center"/>
          </w:tcPr>
          <w:p w14:paraId="4BA27F07">
            <w:pPr>
              <w:jc w:val="center"/>
              <w:rPr>
                <w:highlight w:val="none"/>
              </w:rPr>
            </w:pPr>
          </w:p>
        </w:tc>
        <w:tc>
          <w:tcPr>
            <w:tcW w:w="1276" w:type="dxa"/>
            <w:vAlign w:val="center"/>
          </w:tcPr>
          <w:p w14:paraId="66DE0C86">
            <w:pPr>
              <w:jc w:val="center"/>
              <w:rPr>
                <w:highlight w:val="none"/>
              </w:rPr>
            </w:pPr>
          </w:p>
        </w:tc>
      </w:tr>
    </w:tbl>
    <w:p w14:paraId="1052D8BF">
      <w:pPr>
        <w:rPr>
          <w:rFonts w:ascii="宋体" w:hAnsi="宋体"/>
          <w:sz w:val="24"/>
          <w:szCs w:val="24"/>
          <w:highlight w:val="none"/>
        </w:rPr>
      </w:pPr>
      <w:r>
        <w:rPr>
          <w:rFonts w:hint="eastAsia" w:ascii="宋体" w:hAnsi="宋体"/>
          <w:sz w:val="24"/>
          <w:szCs w:val="24"/>
          <w:highlight w:val="none"/>
        </w:rPr>
        <w:t>投标人名称（盖章）：              法定代表人或授权代表签字：</w:t>
      </w:r>
    </w:p>
    <w:p w14:paraId="1105EDBC">
      <w:pPr>
        <w:rPr>
          <w:rFonts w:ascii="宋体" w:hAnsi="宋体"/>
          <w:sz w:val="24"/>
          <w:highlight w:val="none"/>
        </w:rPr>
      </w:pPr>
    </w:p>
    <w:p w14:paraId="024C5083">
      <w:pPr>
        <w:rPr>
          <w:rFonts w:ascii="宋体" w:hAnsi="宋体"/>
          <w:sz w:val="24"/>
          <w:highlight w:val="none"/>
        </w:rPr>
      </w:pPr>
      <w:r>
        <w:rPr>
          <w:rFonts w:hint="eastAsia" w:ascii="宋体" w:hAnsi="宋体"/>
          <w:b/>
          <w:sz w:val="24"/>
          <w:highlight w:val="none"/>
        </w:rPr>
        <w:t>注：</w:t>
      </w:r>
      <w:r>
        <w:rPr>
          <w:rFonts w:hint="eastAsia" w:ascii="宋体" w:hAnsi="宋体"/>
          <w:sz w:val="24"/>
          <w:highlight w:val="none"/>
        </w:rPr>
        <w:t>1.本表填写投标文件主要内容，以用于开标宣读。</w:t>
      </w:r>
    </w:p>
    <w:p w14:paraId="074E04A6">
      <w:pPr>
        <w:ind w:firstLine="480"/>
        <w:rPr>
          <w:rFonts w:ascii="宋体" w:hAnsi="宋体"/>
          <w:sz w:val="24"/>
          <w:highlight w:val="none"/>
        </w:rPr>
      </w:pPr>
      <w:r>
        <w:rPr>
          <w:rFonts w:hint="eastAsia" w:ascii="宋体" w:hAnsi="宋体"/>
          <w:sz w:val="24"/>
          <w:highlight w:val="none"/>
        </w:rPr>
        <w:t>2．“索引”一栏填写该主要内容对应于投标文件的“条款号/页号”。</w:t>
      </w:r>
    </w:p>
    <w:p w14:paraId="0E8CB559">
      <w:pPr>
        <w:ind w:firstLine="480"/>
        <w:rPr>
          <w:rFonts w:ascii="宋体" w:hAnsi="宋体"/>
          <w:sz w:val="24"/>
          <w:highlight w:val="none"/>
        </w:rPr>
      </w:pPr>
    </w:p>
    <w:p w14:paraId="0FF15224">
      <w:pPr>
        <w:rPr>
          <w:rFonts w:eastAsia="黑体"/>
          <w:b/>
          <w:bCs/>
          <w:sz w:val="28"/>
          <w:highlight w:val="none"/>
        </w:rPr>
      </w:pPr>
      <w:r>
        <w:rPr>
          <w:rFonts w:hint="eastAsia" w:eastAsia="黑体"/>
          <w:b/>
          <w:bCs/>
          <w:sz w:val="28"/>
          <w:highlight w:val="none"/>
        </w:rPr>
        <w:br w:type="page"/>
      </w:r>
    </w:p>
    <w:p w14:paraId="2FA5CD1A">
      <w:pPr>
        <w:rPr>
          <w:rFonts w:eastAsia="黑体"/>
          <w:b/>
          <w:bCs/>
          <w:sz w:val="28"/>
          <w:highlight w:val="none"/>
        </w:rPr>
      </w:pPr>
      <w:r>
        <w:rPr>
          <w:rFonts w:hint="eastAsia" w:eastAsia="黑体"/>
          <w:b/>
          <w:bCs/>
          <w:sz w:val="28"/>
          <w:highlight w:val="none"/>
        </w:rPr>
        <w:t>格式3</w:t>
      </w:r>
    </w:p>
    <w:p w14:paraId="0A6B9174">
      <w:pPr>
        <w:rPr>
          <w:rFonts w:ascii="宋体" w:hAnsi="宋体"/>
          <w:highlight w:val="none"/>
        </w:rPr>
      </w:pPr>
      <w:r>
        <w:rPr>
          <w:rFonts w:hint="eastAsia" w:ascii="宋体" w:hAnsi="宋体"/>
          <w:highlight w:val="none"/>
        </w:rPr>
        <w:t>项目名称：</w:t>
      </w:r>
      <w:r>
        <w:rPr>
          <w:rFonts w:hint="eastAsia" w:ascii="宋体" w:hAnsi="宋体"/>
          <w:highlight w:val="none"/>
          <w:lang w:val="en-US" w:eastAsia="zh-CN"/>
        </w:rPr>
        <w:t>成型厂废气治理设施外委运维项目</w:t>
      </w:r>
      <w:r>
        <w:rPr>
          <w:rFonts w:ascii="宋体" w:hAnsi="宋体"/>
          <w:highlight w:val="none"/>
        </w:rPr>
        <w:t xml:space="preserve"> </w:t>
      </w:r>
    </w:p>
    <w:p w14:paraId="663B9863">
      <w:pPr>
        <w:rPr>
          <w:rFonts w:ascii="宋体" w:hAnsi="宋体"/>
          <w:szCs w:val="21"/>
          <w:highlight w:val="none"/>
        </w:rPr>
      </w:pPr>
      <w:r>
        <w:rPr>
          <w:rFonts w:hint="eastAsia" w:ascii="宋体" w:hAnsi="宋体"/>
          <w:szCs w:val="21"/>
          <w:highlight w:val="none"/>
        </w:rPr>
        <w:t>日期：  年   月   日</w:t>
      </w:r>
    </w:p>
    <w:p w14:paraId="24D6CAFE">
      <w:pPr>
        <w:spacing w:line="400" w:lineRule="exact"/>
        <w:jc w:val="center"/>
        <w:rPr>
          <w:rFonts w:ascii="黑体" w:eastAsia="黑体"/>
          <w:sz w:val="30"/>
          <w:highlight w:val="none"/>
        </w:rPr>
      </w:pPr>
      <w:r>
        <w:rPr>
          <w:rFonts w:hint="eastAsia" w:ascii="黑体" w:eastAsia="黑体"/>
          <w:sz w:val="30"/>
          <w:highlight w:val="none"/>
        </w:rPr>
        <w:t>开标一览表</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2"/>
        <w:gridCol w:w="1756"/>
        <w:gridCol w:w="1470"/>
        <w:gridCol w:w="1496"/>
        <w:gridCol w:w="1809"/>
      </w:tblGrid>
      <w:tr w14:paraId="5B8E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C7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投标单位名称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5B3F">
            <w:pPr>
              <w:jc w:val="center"/>
              <w:rPr>
                <w:rFonts w:hint="eastAsia" w:ascii="宋体" w:hAnsi="宋体" w:eastAsia="宋体" w:cs="宋体"/>
                <w:i w:val="0"/>
                <w:iCs w:val="0"/>
                <w:color w:val="000000"/>
                <w:sz w:val="24"/>
                <w:szCs w:val="24"/>
                <w:highlight w:val="none"/>
                <w:u w:val="none"/>
              </w:rPr>
            </w:pPr>
          </w:p>
        </w:tc>
      </w:tr>
      <w:tr w14:paraId="406B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5D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3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计划产量（吨）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99F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开标单价（元/吨），未税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70C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开标总价（元），未税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C7D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开标总价（元），含税，税率XX</w:t>
            </w:r>
          </w:p>
        </w:tc>
      </w:tr>
      <w:tr w14:paraId="49AB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72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滤材提供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3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4B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6A9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1A06">
            <w:pPr>
              <w:jc w:val="center"/>
              <w:rPr>
                <w:rFonts w:hint="eastAsia" w:ascii="宋体" w:hAnsi="宋体" w:eastAsia="宋体" w:cs="宋体"/>
                <w:i w:val="0"/>
                <w:iCs w:val="0"/>
                <w:color w:val="000000"/>
                <w:sz w:val="22"/>
                <w:szCs w:val="22"/>
                <w:highlight w:val="none"/>
                <w:u w:val="none"/>
              </w:rPr>
            </w:pPr>
          </w:p>
        </w:tc>
      </w:tr>
      <w:tr w14:paraId="1EE7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35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专项维修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5D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E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0D2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4E47">
            <w:pPr>
              <w:jc w:val="center"/>
              <w:rPr>
                <w:rFonts w:hint="eastAsia" w:ascii="宋体" w:hAnsi="宋体" w:eastAsia="宋体" w:cs="宋体"/>
                <w:i w:val="0"/>
                <w:iCs w:val="0"/>
                <w:color w:val="000000"/>
                <w:sz w:val="22"/>
                <w:szCs w:val="22"/>
                <w:highlight w:val="none"/>
                <w:u w:val="none"/>
              </w:rPr>
            </w:pPr>
          </w:p>
        </w:tc>
      </w:tr>
      <w:tr w14:paraId="75A5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C9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日常维保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EC9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90406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9BE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D50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D042">
            <w:pPr>
              <w:jc w:val="center"/>
              <w:rPr>
                <w:rFonts w:hint="eastAsia" w:ascii="宋体" w:hAnsi="宋体" w:eastAsia="宋体" w:cs="宋体"/>
                <w:i w:val="0"/>
                <w:iCs w:val="0"/>
                <w:color w:val="000000"/>
                <w:sz w:val="22"/>
                <w:szCs w:val="22"/>
                <w:highlight w:val="none"/>
                <w:u w:val="none"/>
              </w:rPr>
            </w:pPr>
          </w:p>
        </w:tc>
      </w:tr>
      <w:tr w14:paraId="2217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02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0F77">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664">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8A3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F64D">
            <w:pPr>
              <w:jc w:val="center"/>
              <w:rPr>
                <w:rFonts w:hint="eastAsia" w:ascii="宋体" w:hAnsi="宋体" w:eastAsia="宋体" w:cs="宋体"/>
                <w:i w:val="0"/>
                <w:iCs w:val="0"/>
                <w:color w:val="000000"/>
                <w:sz w:val="22"/>
                <w:szCs w:val="22"/>
                <w:highlight w:val="none"/>
                <w:u w:val="none"/>
              </w:rPr>
            </w:pPr>
          </w:p>
        </w:tc>
      </w:tr>
      <w:tr w14:paraId="3C5E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B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A8C7">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2026年5月1日至2027年4月30日</w:t>
            </w:r>
          </w:p>
        </w:tc>
      </w:tr>
      <w:tr w14:paraId="6EDF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12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质保期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DFA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自验收合格之日（以签署日期最晚者为准）起</w:t>
            </w:r>
            <w:r>
              <w:rPr>
                <w:rStyle w:val="33"/>
                <w:highlight w:val="none"/>
                <w:lang w:val="en-US" w:eastAsia="zh-CN" w:bidi="ar"/>
              </w:rPr>
              <w:t xml:space="preserve"> </w:t>
            </w:r>
            <w:r>
              <w:rPr>
                <w:rStyle w:val="33"/>
                <w:rFonts w:hint="eastAsia"/>
                <w:highlight w:val="none"/>
                <w:lang w:val="en-US" w:eastAsia="zh-CN" w:bidi="ar"/>
              </w:rPr>
              <w:t>24</w:t>
            </w:r>
            <w:r>
              <w:rPr>
                <w:rStyle w:val="33"/>
                <w:highlight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月。</w:t>
            </w:r>
          </w:p>
        </w:tc>
      </w:tr>
      <w:tr w14:paraId="0134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82A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对招标文件的响应程度（是否完全响应）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1E45">
            <w:pPr>
              <w:jc w:val="center"/>
              <w:rPr>
                <w:rFonts w:hint="eastAsia" w:ascii="宋体" w:hAnsi="宋体" w:eastAsia="宋体" w:cs="宋体"/>
                <w:i w:val="0"/>
                <w:iCs w:val="0"/>
                <w:color w:val="000000"/>
                <w:sz w:val="22"/>
                <w:szCs w:val="22"/>
                <w:highlight w:val="none"/>
                <w:u w:val="none"/>
              </w:rPr>
            </w:pPr>
          </w:p>
        </w:tc>
      </w:tr>
    </w:tbl>
    <w:p w14:paraId="50596381">
      <w:pPr>
        <w:pStyle w:val="4"/>
        <w:spacing w:line="460" w:lineRule="exact"/>
        <w:rPr>
          <w:rFonts w:ascii="宋体" w:hAnsi="宋体"/>
          <w:b/>
          <w:bCs/>
          <w:highlight w:val="none"/>
        </w:rPr>
      </w:pPr>
    </w:p>
    <w:p w14:paraId="3BD60768">
      <w:pPr>
        <w:pStyle w:val="4"/>
        <w:spacing w:line="460" w:lineRule="exact"/>
        <w:rPr>
          <w:rFonts w:ascii="宋体" w:hAnsi="宋体"/>
          <w:highlight w:val="none"/>
        </w:rPr>
      </w:pPr>
      <w:r>
        <w:rPr>
          <w:rFonts w:hint="eastAsia" w:ascii="宋体" w:hAnsi="宋体"/>
          <w:b/>
          <w:bCs/>
          <w:highlight w:val="none"/>
        </w:rPr>
        <w:t>注：</w:t>
      </w:r>
    </w:p>
    <w:p w14:paraId="0EF18EF6">
      <w:pPr>
        <w:spacing w:line="520" w:lineRule="exact"/>
        <w:rPr>
          <w:rFonts w:ascii="宋体" w:hAnsi="宋体"/>
          <w:b/>
          <w:bCs/>
          <w:highlight w:val="none"/>
        </w:rPr>
      </w:pPr>
      <w:r>
        <w:rPr>
          <w:rFonts w:hint="eastAsia" w:ascii="宋体" w:hAnsi="宋体"/>
          <w:b/>
          <w:bCs/>
          <w:highlight w:val="none"/>
        </w:rPr>
        <w:t>1、此表中的报价必须与相应的报价明细表中的报价一致，并根据明细基价按比例进行调整。</w:t>
      </w:r>
    </w:p>
    <w:p w14:paraId="766ADE31">
      <w:pPr>
        <w:spacing w:line="360" w:lineRule="auto"/>
        <w:rPr>
          <w:rFonts w:ascii="宋体" w:hAnsi="宋体"/>
          <w:b/>
          <w:bCs/>
          <w:highlight w:val="none"/>
        </w:rPr>
      </w:pPr>
    </w:p>
    <w:p w14:paraId="1E314166">
      <w:pPr>
        <w:spacing w:line="360" w:lineRule="auto"/>
        <w:rPr>
          <w:rFonts w:ascii="宋体" w:hAnsi="宋体"/>
          <w:sz w:val="24"/>
          <w:highlight w:val="none"/>
        </w:rPr>
      </w:pPr>
      <w:r>
        <w:rPr>
          <w:rFonts w:hint="eastAsia" w:ascii="宋体" w:hAnsi="宋体"/>
          <w:sz w:val="24"/>
          <w:highlight w:val="none"/>
        </w:rPr>
        <w:t>投标人：（盖章）</w:t>
      </w:r>
    </w:p>
    <w:p w14:paraId="4287BB18">
      <w:pPr>
        <w:spacing w:line="360" w:lineRule="auto"/>
        <w:rPr>
          <w:rFonts w:ascii="宋体" w:hAnsi="宋体"/>
          <w:sz w:val="24"/>
          <w:highlight w:val="none"/>
        </w:rPr>
      </w:pPr>
      <w:r>
        <w:rPr>
          <w:rFonts w:hint="eastAsia" w:ascii="宋体" w:hAnsi="宋体"/>
          <w:sz w:val="24"/>
          <w:highlight w:val="none"/>
        </w:rPr>
        <w:t>法定代表人（授权代表）：（签字）</w:t>
      </w:r>
    </w:p>
    <w:p w14:paraId="0707C752">
      <w:pPr>
        <w:spacing w:line="360" w:lineRule="auto"/>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A944FB8">
      <w:pPr>
        <w:rPr>
          <w:rFonts w:ascii="宋体" w:hAnsi="宋体"/>
          <w:sz w:val="24"/>
          <w:highlight w:val="none"/>
        </w:rPr>
      </w:pPr>
      <w:r>
        <w:rPr>
          <w:rFonts w:hint="eastAsia" w:ascii="宋体" w:hAnsi="宋体"/>
          <w:sz w:val="24"/>
          <w:highlight w:val="none"/>
        </w:rPr>
        <w:br w:type="page"/>
      </w:r>
    </w:p>
    <w:p w14:paraId="398543C3">
      <w:pPr>
        <w:pStyle w:val="26"/>
        <w:ind w:firstLine="0" w:firstLineChars="0"/>
        <w:rPr>
          <w:rFonts w:ascii="宋体" w:hAnsi="宋体" w:cs="宋体"/>
          <w:highlight w:val="none"/>
        </w:rPr>
      </w:pPr>
      <w:bookmarkStart w:id="8" w:name="_Toc353881017"/>
      <w:bookmarkStart w:id="9" w:name="_Toc26556"/>
      <w:bookmarkStart w:id="10" w:name="_Toc639008"/>
      <w:r>
        <w:rPr>
          <w:rFonts w:hint="eastAsia" w:ascii="宋体" w:hAnsi="宋体" w:cs="宋体"/>
          <w:highlight w:val="none"/>
        </w:rPr>
        <w:t>投标报价明细表</w:t>
      </w:r>
      <w:bookmarkEnd w:id="8"/>
      <w:bookmarkEnd w:id="9"/>
      <w:bookmarkEnd w:id="10"/>
    </w:p>
    <w:p w14:paraId="1AEF3AF6">
      <w:pPr>
        <w:pStyle w:val="24"/>
        <w:ind w:firstLine="0" w:firstLineChars="0"/>
        <w:jc w:val="left"/>
        <w:rPr>
          <w:rFonts w:cs="宋体"/>
          <w:highlight w:val="none"/>
        </w:rPr>
      </w:pPr>
      <w:r>
        <w:rPr>
          <w:rFonts w:hint="eastAsia" w:cs="宋体"/>
          <w:highlight w:val="none"/>
        </w:rPr>
        <w:t>项目名称：</w:t>
      </w:r>
      <w:r>
        <w:rPr>
          <w:rFonts w:hint="eastAsia" w:ascii="宋体" w:hAnsi="宋体"/>
          <w:highlight w:val="none"/>
          <w:lang w:val="en-US" w:eastAsia="zh-CN"/>
        </w:rPr>
        <w:t>成型厂废气治理设施外委运维项目</w:t>
      </w:r>
    </w:p>
    <w:p w14:paraId="7F434454">
      <w:pPr>
        <w:pStyle w:val="24"/>
        <w:ind w:firstLine="0" w:firstLineChars="0"/>
        <w:jc w:val="left"/>
        <w:rPr>
          <w:rFonts w:cs="宋体"/>
          <w:highlight w:val="none"/>
        </w:rPr>
      </w:pPr>
      <w:r>
        <w:rPr>
          <w:rFonts w:hint="eastAsia" w:cs="宋体"/>
          <w:highlight w:val="none"/>
        </w:rPr>
        <w:t>招标编号：</w:t>
      </w:r>
    </w:p>
    <w:p w14:paraId="0B5F1804">
      <w:pPr>
        <w:pStyle w:val="24"/>
        <w:ind w:firstLine="3960" w:firstLineChars="1800"/>
        <w:rPr>
          <w:rFonts w:hint="eastAsia" w:cs="宋体"/>
          <w:sz w:val="22"/>
          <w:szCs w:val="22"/>
          <w:highlight w:val="none"/>
        </w:rPr>
      </w:pPr>
      <w:r>
        <w:rPr>
          <w:rFonts w:hint="eastAsia" w:cs="宋体"/>
          <w:sz w:val="22"/>
          <w:szCs w:val="22"/>
          <w:highlight w:val="none"/>
        </w:rPr>
        <w:t>注：该表计价应与附件《开标一览表》中报价相符。</w:t>
      </w:r>
    </w:p>
    <w:p w14:paraId="2AAE7CE7">
      <w:pPr>
        <w:pStyle w:val="24"/>
        <w:ind w:left="0" w:leftChars="0" w:firstLine="0" w:firstLineChars="0"/>
        <w:jc w:val="center"/>
        <w:rPr>
          <w:rFonts w:hint="default" w:eastAsia="宋体" w:cs="宋体"/>
          <w:b/>
          <w:bCs/>
          <w:sz w:val="24"/>
          <w:szCs w:val="24"/>
          <w:highlight w:val="none"/>
          <w:lang w:val="en-US" w:eastAsia="zh-CN"/>
        </w:rPr>
      </w:pPr>
      <w:r>
        <w:rPr>
          <w:rFonts w:hint="eastAsia" w:cs="宋体"/>
          <w:b/>
          <w:bCs/>
          <w:sz w:val="24"/>
          <w:szCs w:val="24"/>
          <w:highlight w:val="none"/>
          <w:lang w:val="en-US" w:eastAsia="zh-CN"/>
        </w:rPr>
        <w:t>日常运维项目分项报价清单</w:t>
      </w:r>
    </w:p>
    <w:tbl>
      <w:tblPr>
        <w:tblStyle w:val="1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1284"/>
        <w:gridCol w:w="1231"/>
        <w:gridCol w:w="1726"/>
        <w:gridCol w:w="1658"/>
        <w:gridCol w:w="2450"/>
      </w:tblGrid>
      <w:tr w14:paraId="1CD2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A4F0">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项目</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EF1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分类</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A50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数量</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5EC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单人年工资（含保险，元）</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5BC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人员总工资（元）</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AAF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备注</w:t>
            </w:r>
          </w:p>
        </w:tc>
      </w:tr>
      <w:tr w14:paraId="477E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D8AC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人工费用</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2FB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辅助工</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41E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434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232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restart"/>
            <w:tcBorders>
              <w:top w:val="single" w:color="000000" w:sz="4" w:space="0"/>
              <w:left w:val="single" w:color="000000" w:sz="4" w:space="0"/>
              <w:right w:val="single" w:color="000000" w:sz="4" w:space="0"/>
            </w:tcBorders>
            <w:shd w:val="clear" w:color="auto" w:fill="auto"/>
            <w:vAlign w:val="center"/>
          </w:tcPr>
          <w:p w14:paraId="30668D1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005F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E97A">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240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维修工</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217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96F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F69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continue"/>
            <w:tcBorders>
              <w:left w:val="single" w:color="000000" w:sz="4" w:space="0"/>
              <w:right w:val="single" w:color="000000" w:sz="4" w:space="0"/>
            </w:tcBorders>
            <w:shd w:val="clear" w:color="auto" w:fill="auto"/>
            <w:vAlign w:val="center"/>
          </w:tcPr>
          <w:p w14:paraId="4D9ABE9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2224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BD3E">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936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电工</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72F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3AD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648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continue"/>
            <w:tcBorders>
              <w:left w:val="single" w:color="000000" w:sz="4" w:space="0"/>
              <w:right w:val="single" w:color="000000" w:sz="4" w:space="0"/>
            </w:tcBorders>
            <w:shd w:val="clear" w:color="auto" w:fill="auto"/>
            <w:vAlign w:val="center"/>
          </w:tcPr>
          <w:p w14:paraId="4515A649">
            <w:pPr>
              <w:jc w:val="center"/>
              <w:rPr>
                <w:rFonts w:hint="eastAsia" w:ascii="等线" w:hAnsi="等线" w:eastAsia="等线" w:cs="等线"/>
                <w:i w:val="0"/>
                <w:iCs w:val="0"/>
                <w:color w:val="000000"/>
                <w:sz w:val="21"/>
                <w:szCs w:val="21"/>
                <w:u w:val="none"/>
              </w:rPr>
            </w:pPr>
          </w:p>
        </w:tc>
      </w:tr>
      <w:tr w14:paraId="4EE5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3A30">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604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叉车工</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18A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EE0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64D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continue"/>
            <w:tcBorders>
              <w:left w:val="single" w:color="000000" w:sz="4" w:space="0"/>
              <w:right w:val="single" w:color="000000" w:sz="4" w:space="0"/>
            </w:tcBorders>
            <w:shd w:val="clear" w:color="auto" w:fill="auto"/>
            <w:vAlign w:val="center"/>
          </w:tcPr>
          <w:p w14:paraId="4D0FB9C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01C7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467B">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3C0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管理、监护人员</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BF6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9F3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A44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continue"/>
            <w:tcBorders>
              <w:left w:val="single" w:color="000000" w:sz="4" w:space="0"/>
              <w:bottom w:val="single" w:color="000000" w:sz="4" w:space="0"/>
              <w:right w:val="single" w:color="000000" w:sz="4" w:space="0"/>
            </w:tcBorders>
            <w:shd w:val="clear" w:color="auto" w:fill="auto"/>
            <w:vAlign w:val="center"/>
          </w:tcPr>
          <w:p w14:paraId="04B9268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2018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D0CECE"/>
            <w:vAlign w:val="center"/>
          </w:tcPr>
          <w:p w14:paraId="6D0F930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人工费用合计</w:t>
            </w:r>
          </w:p>
        </w:tc>
        <w:tc>
          <w:tcPr>
            <w:tcW w:w="89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CAF4FC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07F00DB6">
            <w:pPr>
              <w:jc w:val="center"/>
              <w:rPr>
                <w:rFonts w:hint="eastAsia" w:ascii="等线" w:hAnsi="等线" w:eastAsia="等线" w:cs="等线"/>
                <w:i w:val="0"/>
                <w:iCs w:val="0"/>
                <w:color w:val="000000"/>
                <w:sz w:val="21"/>
                <w:szCs w:val="21"/>
                <w:u w:val="none"/>
              </w:rPr>
            </w:pPr>
          </w:p>
        </w:tc>
      </w:tr>
      <w:tr w14:paraId="06AA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D07F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劳保费用</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47C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分类</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70A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数量</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F23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单人劳保费用（元）</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56D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劳保总费用（元）</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862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备注</w:t>
            </w:r>
          </w:p>
        </w:tc>
      </w:tr>
      <w:tr w14:paraId="6B4C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4E8C">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39D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辅助工</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BBA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C73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BDF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0163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212A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E3E4">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51E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维修工</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532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C2B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F44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0B1C">
            <w:pPr>
              <w:jc w:val="center"/>
              <w:rPr>
                <w:rFonts w:hint="eastAsia" w:ascii="等线" w:hAnsi="等线" w:eastAsia="等线" w:cs="等线"/>
                <w:i w:val="0"/>
                <w:iCs w:val="0"/>
                <w:color w:val="000000"/>
                <w:sz w:val="21"/>
                <w:szCs w:val="21"/>
                <w:u w:val="none"/>
              </w:rPr>
            </w:pPr>
          </w:p>
        </w:tc>
      </w:tr>
      <w:tr w14:paraId="5DB3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E2ED">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49A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电工</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1A1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0F3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A8F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F73D">
            <w:pPr>
              <w:jc w:val="center"/>
              <w:rPr>
                <w:rFonts w:hint="eastAsia" w:ascii="等线" w:hAnsi="等线" w:eastAsia="等线" w:cs="等线"/>
                <w:i w:val="0"/>
                <w:iCs w:val="0"/>
                <w:color w:val="000000"/>
                <w:sz w:val="21"/>
                <w:szCs w:val="21"/>
                <w:u w:val="none"/>
              </w:rPr>
            </w:pPr>
          </w:p>
        </w:tc>
      </w:tr>
      <w:tr w14:paraId="774C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CBDC">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EB2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叉车工</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09A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419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4E3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3574">
            <w:pPr>
              <w:jc w:val="center"/>
              <w:rPr>
                <w:rFonts w:hint="eastAsia" w:ascii="等线" w:hAnsi="等线" w:eastAsia="等线" w:cs="等线"/>
                <w:i w:val="0"/>
                <w:iCs w:val="0"/>
                <w:color w:val="000000"/>
                <w:sz w:val="21"/>
                <w:szCs w:val="21"/>
                <w:u w:val="none"/>
              </w:rPr>
            </w:pPr>
          </w:p>
        </w:tc>
      </w:tr>
      <w:tr w14:paraId="5FAB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79E6">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5EE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管理、监护人员</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109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464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E5C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A9F5">
            <w:pPr>
              <w:jc w:val="center"/>
              <w:rPr>
                <w:rFonts w:hint="eastAsia" w:ascii="等线" w:hAnsi="等线" w:eastAsia="等线" w:cs="等线"/>
                <w:i w:val="0"/>
                <w:iCs w:val="0"/>
                <w:color w:val="000000"/>
                <w:sz w:val="21"/>
                <w:szCs w:val="21"/>
                <w:u w:val="none"/>
              </w:rPr>
            </w:pPr>
          </w:p>
        </w:tc>
      </w:tr>
      <w:tr w14:paraId="2D43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D0CECE"/>
            <w:vAlign w:val="center"/>
          </w:tcPr>
          <w:p w14:paraId="6A05C38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劳保费用合计</w:t>
            </w:r>
          </w:p>
        </w:tc>
        <w:tc>
          <w:tcPr>
            <w:tcW w:w="89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73FC312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AE40E59">
            <w:pPr>
              <w:jc w:val="center"/>
              <w:rPr>
                <w:rFonts w:hint="eastAsia" w:ascii="等线" w:hAnsi="等线" w:eastAsia="等线" w:cs="等线"/>
                <w:i w:val="0"/>
                <w:iCs w:val="0"/>
                <w:color w:val="000000"/>
                <w:sz w:val="21"/>
                <w:szCs w:val="21"/>
                <w:u w:val="none"/>
              </w:rPr>
            </w:pPr>
          </w:p>
        </w:tc>
      </w:tr>
      <w:tr w14:paraId="6713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0DD1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叉车费用</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947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规格</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FF9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数量（辆）</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13E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单车年费用（元）</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B52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叉车总费用（元）</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DCA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备注</w:t>
            </w:r>
          </w:p>
        </w:tc>
      </w:tr>
      <w:tr w14:paraId="0D69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345F">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F5C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3T叉车</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ADF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A5C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1E2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BE50">
            <w:pPr>
              <w:jc w:val="center"/>
              <w:rPr>
                <w:rFonts w:hint="eastAsia" w:ascii="等线" w:hAnsi="等线" w:eastAsia="等线" w:cs="等线"/>
                <w:i w:val="0"/>
                <w:iCs w:val="0"/>
                <w:color w:val="000000"/>
                <w:sz w:val="21"/>
                <w:szCs w:val="21"/>
                <w:u w:val="none"/>
              </w:rPr>
            </w:pPr>
          </w:p>
        </w:tc>
      </w:tr>
      <w:tr w14:paraId="63DE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D0CECE"/>
            <w:vAlign w:val="center"/>
          </w:tcPr>
          <w:p w14:paraId="6ECC5A1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叉车费用合计</w:t>
            </w:r>
          </w:p>
        </w:tc>
        <w:tc>
          <w:tcPr>
            <w:tcW w:w="89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6A6BB96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0AD573DE">
            <w:pPr>
              <w:jc w:val="center"/>
              <w:rPr>
                <w:rFonts w:hint="eastAsia" w:ascii="等线" w:hAnsi="等线" w:eastAsia="等线" w:cs="等线"/>
                <w:i w:val="0"/>
                <w:iCs w:val="0"/>
                <w:color w:val="000000"/>
                <w:sz w:val="21"/>
                <w:szCs w:val="21"/>
                <w:u w:val="none"/>
              </w:rPr>
            </w:pPr>
          </w:p>
        </w:tc>
      </w:tr>
      <w:tr w14:paraId="44BA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1535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维修费用</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ADF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数量（台）</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688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单价（元）</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4DB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维修总费用</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A1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备注</w:t>
            </w:r>
          </w:p>
        </w:tc>
      </w:tr>
      <w:tr w14:paraId="7300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5B96">
            <w:pPr>
              <w:jc w:val="center"/>
              <w:rPr>
                <w:rFonts w:hint="eastAsia" w:ascii="等线" w:hAnsi="等线" w:eastAsia="等线" w:cs="等线"/>
                <w:i w:val="0"/>
                <w:iCs w:val="0"/>
                <w:color w:val="000000"/>
                <w:sz w:val="21"/>
                <w:szCs w:val="21"/>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BFB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F75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2A8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3BF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3A9F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D0CECE"/>
            <w:vAlign w:val="center"/>
          </w:tcPr>
          <w:p w14:paraId="29F8FFA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维修费用合计</w:t>
            </w:r>
          </w:p>
        </w:tc>
        <w:tc>
          <w:tcPr>
            <w:tcW w:w="89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9E0ED7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126000</w:t>
            </w:r>
          </w:p>
        </w:tc>
        <w:tc>
          <w:tcPr>
            <w:tcW w:w="132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307D6875">
            <w:pPr>
              <w:jc w:val="center"/>
              <w:rPr>
                <w:rFonts w:hint="eastAsia" w:ascii="等线" w:hAnsi="等线" w:eastAsia="等线" w:cs="等线"/>
                <w:i w:val="0"/>
                <w:iCs w:val="0"/>
                <w:color w:val="000000"/>
                <w:sz w:val="21"/>
                <w:szCs w:val="21"/>
                <w:u w:val="none"/>
              </w:rPr>
            </w:pPr>
          </w:p>
        </w:tc>
      </w:tr>
      <w:tr w14:paraId="30F0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2F4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作业工具</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A4A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数量（套）</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10C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单价（元）</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8E2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工具总费用（元）</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119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备注</w:t>
            </w:r>
          </w:p>
        </w:tc>
      </w:tr>
      <w:tr w14:paraId="3C76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8184">
            <w:pPr>
              <w:jc w:val="center"/>
              <w:rPr>
                <w:rFonts w:hint="eastAsia" w:ascii="等线" w:hAnsi="等线" w:eastAsia="等线" w:cs="等线"/>
                <w:i w:val="0"/>
                <w:iCs w:val="0"/>
                <w:color w:val="000000"/>
                <w:sz w:val="21"/>
                <w:szCs w:val="21"/>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C02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A8A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16B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45C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4617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D0CECE"/>
            <w:vAlign w:val="center"/>
          </w:tcPr>
          <w:p w14:paraId="0C122D5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工具费用合计</w:t>
            </w:r>
          </w:p>
        </w:tc>
        <w:tc>
          <w:tcPr>
            <w:tcW w:w="89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1A5C1AC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7FBAE607">
            <w:pPr>
              <w:jc w:val="center"/>
              <w:rPr>
                <w:rFonts w:hint="eastAsia" w:ascii="等线" w:hAnsi="等线" w:eastAsia="等线" w:cs="等线"/>
                <w:i w:val="0"/>
                <w:iCs w:val="0"/>
                <w:color w:val="000000"/>
                <w:sz w:val="21"/>
                <w:szCs w:val="21"/>
                <w:u w:val="none"/>
              </w:rPr>
            </w:pPr>
          </w:p>
        </w:tc>
      </w:tr>
      <w:tr w14:paraId="20AB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BA5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荧光粉</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6E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规格</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CFE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数量（桶）</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020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单价（元）</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CE7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荧光粉费用（元）</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DE2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备注</w:t>
            </w:r>
          </w:p>
        </w:tc>
      </w:tr>
      <w:tr w14:paraId="1458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480B">
            <w:pPr>
              <w:jc w:val="center"/>
              <w:rPr>
                <w:rFonts w:hint="eastAsia" w:ascii="等线" w:hAnsi="等线" w:eastAsia="等线" w:cs="等线"/>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972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2.5μm，25kg/桶</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1F9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7F7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7D9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2F2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4043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D0CECE"/>
            <w:vAlign w:val="center"/>
          </w:tcPr>
          <w:p w14:paraId="1BB63F8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荧光粉费用合计</w:t>
            </w:r>
          </w:p>
        </w:tc>
        <w:tc>
          <w:tcPr>
            <w:tcW w:w="89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D947F1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72AAE7DC">
            <w:pPr>
              <w:jc w:val="center"/>
              <w:rPr>
                <w:rFonts w:hint="eastAsia" w:ascii="等线" w:hAnsi="等线" w:eastAsia="等线" w:cs="等线"/>
                <w:i w:val="0"/>
                <w:iCs w:val="0"/>
                <w:color w:val="000000"/>
                <w:sz w:val="21"/>
                <w:szCs w:val="21"/>
                <w:u w:val="none"/>
              </w:rPr>
            </w:pPr>
          </w:p>
        </w:tc>
      </w:tr>
      <w:tr w14:paraId="16DF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D6EEC">
            <w:pPr>
              <w:keepNext w:val="0"/>
              <w:keepLines w:val="0"/>
              <w:widowControl/>
              <w:suppressLineNumbers w:val="0"/>
              <w:jc w:val="center"/>
              <w:textAlignment w:val="center"/>
              <w:rPr>
                <w:rFonts w:hint="default" w:ascii="等线" w:hAnsi="等线" w:eastAsia="等线" w:cs="等线"/>
                <w:i w:val="0"/>
                <w:iCs w:val="0"/>
                <w:color w:val="FF0000"/>
                <w:sz w:val="21"/>
                <w:szCs w:val="21"/>
                <w:u w:val="none"/>
                <w:lang w:val="en-US"/>
              </w:rPr>
            </w:pPr>
            <w:r>
              <w:rPr>
                <w:rFonts w:hint="eastAsia" w:ascii="等线" w:hAnsi="等线" w:eastAsia="等线" w:cs="等线"/>
                <w:i w:val="0"/>
                <w:iCs w:val="0"/>
                <w:color w:val="FF0000"/>
                <w:kern w:val="0"/>
                <w:sz w:val="21"/>
                <w:szCs w:val="21"/>
                <w:u w:val="none"/>
                <w:lang w:val="en-US" w:eastAsia="zh-CN" w:bidi="ar"/>
              </w:rPr>
              <w:t>XXX</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D946">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r>
              <w:rPr>
                <w:rFonts w:hint="eastAsia" w:ascii="等线" w:hAnsi="等线" w:eastAsia="等线" w:cs="等线"/>
                <w:i w:val="0"/>
                <w:iCs w:val="0"/>
                <w:color w:val="FF0000"/>
                <w:kern w:val="0"/>
                <w:sz w:val="21"/>
                <w:szCs w:val="21"/>
                <w:u w:val="none"/>
                <w:lang w:val="en-US" w:eastAsia="zh-CN" w:bidi="ar"/>
              </w:rPr>
              <w:t>规格</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D360">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r>
              <w:rPr>
                <w:rFonts w:hint="eastAsia" w:ascii="等线" w:hAnsi="等线" w:eastAsia="等线" w:cs="等线"/>
                <w:i w:val="0"/>
                <w:iCs w:val="0"/>
                <w:color w:val="FF0000"/>
                <w:kern w:val="0"/>
                <w:sz w:val="21"/>
                <w:szCs w:val="21"/>
                <w:u w:val="none"/>
                <w:lang w:val="en-US" w:eastAsia="zh-CN" w:bidi="ar"/>
              </w:rPr>
              <w:t>数量</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FE4E">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r>
              <w:rPr>
                <w:rFonts w:hint="eastAsia" w:ascii="等线" w:hAnsi="等线" w:eastAsia="等线" w:cs="等线"/>
                <w:i w:val="0"/>
                <w:iCs w:val="0"/>
                <w:color w:val="FF0000"/>
                <w:kern w:val="0"/>
                <w:sz w:val="21"/>
                <w:szCs w:val="21"/>
                <w:u w:val="none"/>
                <w:lang w:val="en-US" w:eastAsia="zh-CN" w:bidi="ar"/>
              </w:rPr>
              <w:t>单价（元）</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4BFE">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r>
              <w:rPr>
                <w:rFonts w:hint="eastAsia" w:ascii="等线" w:hAnsi="等线" w:eastAsia="等线" w:cs="等线"/>
                <w:i w:val="0"/>
                <w:iCs w:val="0"/>
                <w:color w:val="FF0000"/>
                <w:kern w:val="0"/>
                <w:sz w:val="21"/>
                <w:szCs w:val="21"/>
                <w:u w:val="none"/>
                <w:lang w:val="en-US" w:eastAsia="zh-CN" w:bidi="ar"/>
              </w:rPr>
              <w:t>费用（元）</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4CA5">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r>
              <w:rPr>
                <w:rFonts w:hint="eastAsia" w:ascii="等线" w:hAnsi="等线" w:eastAsia="等线" w:cs="等线"/>
                <w:i w:val="0"/>
                <w:iCs w:val="0"/>
                <w:color w:val="FF0000"/>
                <w:kern w:val="0"/>
                <w:sz w:val="21"/>
                <w:szCs w:val="21"/>
                <w:u w:val="none"/>
                <w:lang w:val="en-US" w:eastAsia="zh-CN" w:bidi="ar"/>
              </w:rPr>
              <w:t>备注</w:t>
            </w:r>
          </w:p>
        </w:tc>
      </w:tr>
      <w:tr w14:paraId="5C3C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C69E">
            <w:pPr>
              <w:jc w:val="center"/>
              <w:rPr>
                <w:rFonts w:hint="eastAsia" w:ascii="等线" w:hAnsi="等线" w:eastAsia="等线" w:cs="等线"/>
                <w:i w:val="0"/>
                <w:iCs w:val="0"/>
                <w:color w:val="FF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A6B9">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EF89">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AFAA">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9EC3">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7545">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p>
        </w:tc>
      </w:tr>
      <w:tr w14:paraId="12CC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D0CECE"/>
            <w:vAlign w:val="center"/>
          </w:tcPr>
          <w:p w14:paraId="3382AA74">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r>
              <w:rPr>
                <w:rFonts w:hint="eastAsia" w:ascii="等线" w:hAnsi="等线" w:eastAsia="等线" w:cs="等线"/>
                <w:i w:val="0"/>
                <w:iCs w:val="0"/>
                <w:color w:val="FF0000"/>
                <w:kern w:val="0"/>
                <w:sz w:val="21"/>
                <w:szCs w:val="21"/>
                <w:u w:val="none"/>
                <w:lang w:val="en-US" w:eastAsia="zh-CN" w:bidi="ar"/>
              </w:rPr>
              <w:t>XX项目费用合计</w:t>
            </w:r>
          </w:p>
        </w:tc>
        <w:tc>
          <w:tcPr>
            <w:tcW w:w="89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4E1CE8AB">
            <w:pPr>
              <w:keepNext w:val="0"/>
              <w:keepLines w:val="0"/>
              <w:widowControl/>
              <w:suppressLineNumbers w:val="0"/>
              <w:jc w:val="center"/>
              <w:textAlignment w:val="center"/>
              <w:rPr>
                <w:rFonts w:hint="eastAsia" w:ascii="等线" w:hAnsi="等线" w:eastAsia="等线" w:cs="等线"/>
                <w:i w:val="0"/>
                <w:iCs w:val="0"/>
                <w:color w:val="FF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4CE578F8">
            <w:pPr>
              <w:jc w:val="center"/>
              <w:rPr>
                <w:rFonts w:hint="eastAsia" w:ascii="等线" w:hAnsi="等线" w:eastAsia="等线" w:cs="等线"/>
                <w:i w:val="0"/>
                <w:iCs w:val="0"/>
                <w:color w:val="FF0000"/>
                <w:sz w:val="21"/>
                <w:szCs w:val="21"/>
                <w:u w:val="none"/>
              </w:rPr>
            </w:pPr>
          </w:p>
        </w:tc>
      </w:tr>
      <w:tr w14:paraId="21D8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B01C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分项合计（元，未税）</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62F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25CB">
            <w:pPr>
              <w:jc w:val="center"/>
              <w:rPr>
                <w:rFonts w:hint="eastAsia" w:ascii="等线" w:hAnsi="等线" w:eastAsia="等线" w:cs="等线"/>
                <w:i w:val="0"/>
                <w:iCs w:val="0"/>
                <w:color w:val="000000"/>
                <w:sz w:val="21"/>
                <w:szCs w:val="21"/>
                <w:u w:val="none"/>
              </w:rPr>
            </w:pPr>
          </w:p>
        </w:tc>
      </w:tr>
      <w:tr w14:paraId="2024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2769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管理费及利润（元，未税）</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2A3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F32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r>
      <w:tr w14:paraId="1059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E252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日常运维预算合计（元，未税）</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ABC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13C8">
            <w:pPr>
              <w:jc w:val="center"/>
              <w:rPr>
                <w:rFonts w:hint="eastAsia" w:ascii="等线" w:hAnsi="等线" w:eastAsia="等线" w:cs="等线"/>
                <w:i w:val="0"/>
                <w:iCs w:val="0"/>
                <w:color w:val="000000"/>
                <w:sz w:val="21"/>
                <w:szCs w:val="21"/>
                <w:u w:val="none"/>
              </w:rPr>
            </w:pPr>
          </w:p>
        </w:tc>
      </w:tr>
      <w:tr w14:paraId="67B0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7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7883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日常运维单价（元/吨）</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B9E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739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2026年成型厂铸件计划产量90406吨</w:t>
            </w:r>
          </w:p>
        </w:tc>
      </w:tr>
    </w:tbl>
    <w:p w14:paraId="4117D3F4">
      <w:pPr>
        <w:pStyle w:val="24"/>
        <w:ind w:left="0" w:leftChars="0" w:firstLine="0" w:firstLineChars="0"/>
        <w:rPr>
          <w:rFonts w:hint="eastAsia" w:cs="宋体"/>
          <w:sz w:val="22"/>
          <w:szCs w:val="22"/>
          <w:highlight w:val="none"/>
        </w:rPr>
      </w:pPr>
    </w:p>
    <w:p w14:paraId="1AC982C0">
      <w:pPr>
        <w:pStyle w:val="24"/>
        <w:ind w:left="0" w:leftChars="0" w:firstLine="0" w:firstLineChars="0"/>
        <w:rPr>
          <w:rFonts w:hint="eastAsia" w:cs="宋体"/>
          <w:sz w:val="22"/>
          <w:szCs w:val="22"/>
          <w:highlight w:val="none"/>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593"/>
        <w:gridCol w:w="1312"/>
        <w:gridCol w:w="775"/>
        <w:gridCol w:w="713"/>
        <w:gridCol w:w="675"/>
        <w:gridCol w:w="550"/>
        <w:gridCol w:w="3079"/>
      </w:tblGrid>
      <w:tr w14:paraId="0EDD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000" w:type="pct"/>
            <w:gridSpan w:val="8"/>
            <w:tcBorders>
              <w:top w:val="nil"/>
              <w:left w:val="nil"/>
              <w:bottom w:val="nil"/>
              <w:right w:val="nil"/>
            </w:tcBorders>
            <w:shd w:val="clear" w:color="auto" w:fill="auto"/>
            <w:vAlign w:val="center"/>
          </w:tcPr>
          <w:p w14:paraId="4E29EB8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滤材更换项目报价清单</w:t>
            </w:r>
          </w:p>
        </w:tc>
      </w:tr>
      <w:tr w14:paraId="0357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D94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66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材料名称</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D6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规格型号</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D9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B8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6C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单价</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DB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70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14:paraId="4D08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CF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83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Z1-5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DF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132*4200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CB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99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6978">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9B10">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07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7817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34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2</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10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Z1-6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AC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132*4200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0F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0D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18BF">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05CE">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A6F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D9F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2E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4F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Z1-21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CE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扁 360*25*2000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B8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6F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1428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E09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157B">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DB9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重点部位，一年更换一次，过滤等级在5μm以下，材质需耐高温</w:t>
            </w:r>
          </w:p>
        </w:tc>
      </w:tr>
      <w:tr w14:paraId="5D4A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91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69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Z1-22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DB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132*2500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C2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76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360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E8D4">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939E">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41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重点部位，一年更换一次，过滤等级在5μm以下，材质需耐高温</w:t>
            </w:r>
          </w:p>
        </w:tc>
      </w:tr>
      <w:tr w14:paraId="720E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F2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07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Z1-23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F4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132*2500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61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04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360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64D9">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B311">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E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重点部位，一年更换一次，过滤等级在5μm以下，材质需耐高温</w:t>
            </w:r>
          </w:p>
        </w:tc>
      </w:tr>
      <w:tr w14:paraId="4B93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26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55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Z1-24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2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扁 360*25*2000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53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3C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714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D4F9">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E3CE">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031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重点部位，一年更换一次，过滤等级在5μm以下，材质需耐高温</w:t>
            </w:r>
          </w:p>
        </w:tc>
      </w:tr>
      <w:tr w14:paraId="7F05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E2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85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Z1-27除尘布袋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8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162*3200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73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CE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210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82E8">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51D8">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73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4DFB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A5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8</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11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Z1-26除尘布袋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3E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扁350*25*2050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1F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95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4295">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1FB9">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EF6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192E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1D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9</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55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Z1-3除尘布袋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9B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130*3850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50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37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BE7E">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10C3">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A10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41DC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D8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A3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Z1-4除尘布袋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0C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132*2500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63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74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819D">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A213">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08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D8B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3A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11</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F1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Z1-7除尘布袋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80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扁350*25*2050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20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44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966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2919">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924">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66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F10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65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12</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50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Z1-10除尘布袋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04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132*2500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2C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48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2B65">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DEDB">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D13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2069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6F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71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Z1-14除尘布袋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38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132*2500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04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F7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u w:val="none"/>
                <w:lang w:val="en-US" w:eastAsia="zh-CN" w:bidi="ar"/>
              </w:rPr>
              <w:t>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8453">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C7EB">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66C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5F8E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48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24A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Z1-25除尘布袋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7E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132*2530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C24E">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AC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056C">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437">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B04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1818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42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70F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Z2-1滤袋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57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扁350*25*2050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3941">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285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270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7AFA">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1C85">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BB1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788F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7D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17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Z2-3滤筒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8B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滤筒350*1365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4DC7">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B0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399B">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4FDD">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BA8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6E22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D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A83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Z2-4滤袋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043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132*4100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421B">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89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248D">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F04B">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C6E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5959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0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18</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09E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Z2-15滤袋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C6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134*3200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8C0C">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9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0D24">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2B06">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9CB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A1A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F76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19</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D50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Z2-18滤袋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C6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130*4000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8FD7">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08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3341">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4325">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A36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2816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9F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2C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Z1-9除尘布袋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EF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130*3850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2474">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146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672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333B">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8ED">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462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7C98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FB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21</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05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Z1-8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07E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130*4100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EAE9">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510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288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649C">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50E3">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D93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0CF4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EE0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22</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45F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Z1-15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FB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370*25*2300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67FB">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B3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840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6ADC">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B7E9">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03D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58E2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50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0D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Z1-16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DD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370*25*2300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56AD">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F2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840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4E2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EFEC">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BEF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5C4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2F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C8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Z1-17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10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132*4000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B6F5">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E7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144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BF3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D8FC">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FD7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6B1E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54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9D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Z1-18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D78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132*4000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E8D4">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C0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240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F0D0">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F934">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270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02B0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FD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246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Z1-19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D5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132*4000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59AB">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D3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240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0BB7">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A3BB">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C55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49F3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5B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78F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Z1-30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42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350*20*3050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3EC0">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EDF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D6FB">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A8A4">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B0E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7003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9B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28</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33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Z2-5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E7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滤筒 140*2020*120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F57A">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E89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98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B762">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9619">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D52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0A4D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E3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29</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48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Z2-6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05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132*4200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90B3">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545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F37F">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C46E">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1C4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5AF6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88C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C3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Z2-7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C7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132*4100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482E">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0F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960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7B8F">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B7A9">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8DD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5E90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9C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31</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D1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Z2-8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23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260*2050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2A6E">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9D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E492">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FB4">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185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152D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EA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32</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E7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Z2-11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DE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134*3200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8AD4">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48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1536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BF4E">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3D0E">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B2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64AA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27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0D3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Z2-12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68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132*3100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0A62">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F25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768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4553">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F856">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CF3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重点部位，一年更换一次，过滤等级在5μm以下，材质需耐磨</w:t>
            </w:r>
          </w:p>
        </w:tc>
      </w:tr>
      <w:tr w14:paraId="14C3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A00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C6B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Z2-13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67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132*3100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1D60">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AAF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768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17FC">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31E2">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131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重点部位，一年更换一次，过滤等级在5μm以下，材质需耐磨</w:t>
            </w:r>
          </w:p>
        </w:tc>
      </w:tr>
      <w:tr w14:paraId="4AA4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39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73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Z2-10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69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360*2020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EB47">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470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616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B7A0">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7BE9">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629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B67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355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36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Z2-14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86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360*2020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988D">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7DB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0A69">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67CD">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F7F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07AE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67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9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W-1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99F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138*4100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121C">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1F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196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DD88">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7F3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C84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549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38</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40A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R-2</w:t>
            </w:r>
            <w:r>
              <w:rPr>
                <w:rFonts w:hint="eastAsia" w:ascii="宋体" w:hAnsi="宋体" w:cs="宋体"/>
                <w:i w:val="0"/>
                <w:iCs w:val="0"/>
                <w:color w:val="000000"/>
                <w:kern w:val="0"/>
                <w:sz w:val="18"/>
                <w:szCs w:val="18"/>
                <w:u w:val="none"/>
                <w:lang w:val="en-US" w:eastAsia="zh-CN" w:bidi="ar"/>
              </w:rPr>
              <w:t>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E0D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扁布袋 350x2200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A2F3">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61B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C199">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C9A4">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5EA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0834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57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39</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46F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R-3 滤筒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728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滤筒 350*660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6CC1">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C7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3070">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B4D8">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2C2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47DF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36A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40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4E8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R-4 滤筒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E7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滤筒 350*660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5535">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3E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58FE">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5B91">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426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621A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36A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41</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84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Z1-33 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27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130*5000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B61A">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B5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624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8B02">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14BD">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ABB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9B8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62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42</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53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Z2-17除尘布袋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774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360*2205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9091">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94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0C2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9AD1">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6D5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BAB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76F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43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6E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Z1-01除尘布袋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632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130*2500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AF96">
            <w:pPr>
              <w:keepNext w:val="0"/>
              <w:keepLines w:val="0"/>
              <w:widowControl/>
              <w:suppressLineNumbers w:val="0"/>
              <w:jc w:val="center"/>
              <w:textAlignment w:val="center"/>
              <w:rPr>
                <w:rStyle w:val="34"/>
                <w:rFonts w:hint="eastAsia" w:ascii="宋体" w:hAnsi="宋体" w:eastAsia="宋体" w:cs="宋体"/>
                <w:sz w:val="18"/>
                <w:szCs w:val="18"/>
                <w:highlight w:val="none"/>
                <w:lang w:val="en-US" w:eastAsia="zh-CN" w:bidi="ar"/>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CB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C815">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96AA">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792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2BFF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06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44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09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Z1-11除尘布袋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23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260*2050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F0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96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714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E935">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B171">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4D4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690E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CC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45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FF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Z1-20除尘布袋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E7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360*2205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C5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86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F151">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26C2">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F0F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7E7A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AB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46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46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Z1-28除尘布袋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DC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360*2020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00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7E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9392">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1022">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36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4B66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9E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47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BD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Z1-29除尘布袋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4C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360*2020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14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0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787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3B56">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12C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75E0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55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47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2C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Z1-31除尘布袋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B6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132*3540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0F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48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3E4A">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F79F">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9F2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602C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FA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48</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74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Z1-35除尘布袋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5D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130*5005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FC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5A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9BE9">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ED31">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7D5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7B85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00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49</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54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Z2-02除尘布袋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0C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131*3100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DB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D0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E5E2">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91B2">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2EB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7A62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F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D3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Z2-09除尘布袋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D9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360*2020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87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37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32E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C5BA">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4A0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588E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5D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51</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DB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热处理机加工滤筒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2F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P191920</w:t>
            </w:r>
            <w:r>
              <w:rPr>
                <w:rFonts w:hint="eastAsia" w:ascii="宋体" w:hAnsi="宋体" w:eastAsia="宋体" w:cs="宋体"/>
                <w:i w:val="0"/>
                <w:iCs w:val="0"/>
                <w:color w:val="000000"/>
                <w:kern w:val="0"/>
                <w:sz w:val="18"/>
                <w:szCs w:val="18"/>
                <w:u w:val="none"/>
                <w:lang w:val="en-US" w:eastAsia="zh-CN" w:bidi="ar"/>
              </w:rPr>
              <w:t>，尺寸</w:t>
            </w:r>
            <w:r>
              <w:rPr>
                <w:rFonts w:hint="default" w:ascii="Times New Roman" w:hAnsi="Times New Roman" w:eastAsia="等线" w:cs="Times New Roman"/>
                <w:i w:val="0"/>
                <w:iCs w:val="0"/>
                <w:color w:val="000000"/>
                <w:kern w:val="0"/>
                <w:sz w:val="18"/>
                <w:szCs w:val="18"/>
                <w:u w:val="none"/>
                <w:lang w:val="en-US" w:eastAsia="zh-CN" w:bidi="ar"/>
              </w:rPr>
              <w:t>350*660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22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50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554C">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DE1A">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88E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06E4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16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52</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EF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热一滤筒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BF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P191920</w:t>
            </w:r>
            <w:r>
              <w:rPr>
                <w:rFonts w:hint="eastAsia" w:ascii="宋体" w:hAnsi="宋体" w:eastAsia="宋体" w:cs="宋体"/>
                <w:i w:val="0"/>
                <w:iCs w:val="0"/>
                <w:color w:val="000000"/>
                <w:kern w:val="0"/>
                <w:sz w:val="18"/>
                <w:szCs w:val="18"/>
                <w:u w:val="none"/>
                <w:lang w:val="en-US" w:eastAsia="zh-CN" w:bidi="ar"/>
              </w:rPr>
              <w:t>，尺寸</w:t>
            </w:r>
            <w:r>
              <w:rPr>
                <w:rFonts w:hint="default" w:ascii="Times New Roman" w:hAnsi="Times New Roman" w:eastAsia="等线" w:cs="Times New Roman"/>
                <w:i w:val="0"/>
                <w:iCs w:val="0"/>
                <w:color w:val="000000"/>
                <w:kern w:val="0"/>
                <w:sz w:val="18"/>
                <w:szCs w:val="18"/>
                <w:u w:val="none"/>
                <w:lang w:val="en-US" w:eastAsia="zh-CN" w:bidi="ar"/>
              </w:rPr>
              <w:t>350*660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D9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3F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5F78">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BDA4">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2DD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3BBD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1B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AB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锻二滤筒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0D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P191920</w:t>
            </w:r>
            <w:r>
              <w:rPr>
                <w:rFonts w:hint="eastAsia" w:ascii="宋体" w:hAnsi="宋体" w:eastAsia="宋体" w:cs="宋体"/>
                <w:i w:val="0"/>
                <w:iCs w:val="0"/>
                <w:color w:val="000000"/>
                <w:kern w:val="0"/>
                <w:sz w:val="18"/>
                <w:szCs w:val="18"/>
                <w:u w:val="none"/>
                <w:lang w:val="en-US" w:eastAsia="zh-CN" w:bidi="ar"/>
              </w:rPr>
              <w:t>，尺寸</w:t>
            </w:r>
            <w:r>
              <w:rPr>
                <w:rFonts w:hint="default" w:ascii="Times New Roman" w:hAnsi="Times New Roman" w:eastAsia="等线" w:cs="Times New Roman"/>
                <w:i w:val="0"/>
                <w:iCs w:val="0"/>
                <w:color w:val="000000"/>
                <w:kern w:val="0"/>
                <w:sz w:val="18"/>
                <w:szCs w:val="18"/>
                <w:u w:val="none"/>
                <w:lang w:val="en-US" w:eastAsia="zh-CN" w:bidi="ar"/>
              </w:rPr>
              <w:t>350*660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FF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81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3AC0">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5DB1">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35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2E7B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D1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DD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Z2铁水转运</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E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滤筒φ350*500（要求耐高温不燃滤料）</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97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AD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90C7">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3F8C">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6C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过滤等级在5μm以下，材质需耐磨，耐热温度不低于500℃</w:t>
            </w:r>
          </w:p>
        </w:tc>
      </w:tr>
      <w:tr w14:paraId="7A5C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50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26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Z2缸盖线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47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滤筒φ350*715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67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进口</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59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48C0">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213F">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140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5605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EE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67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Z2明志冷芯机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0F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滤筒φ350*660（YLT-4/L除尘器)</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8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F2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7C7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8068">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226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6B26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EB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B1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Z2砂处理系统</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A8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滤袋1000*600*500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06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94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CD46">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20B3">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2E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1F05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5A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58</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1E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喷粉线（瓦格纳）</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62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滤筒φ334*608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3C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E2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EFD9">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DF7B">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FF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过滤等级在0.3μm以下，防爆，防静电，阻燃</w:t>
            </w:r>
          </w:p>
        </w:tc>
      </w:tr>
      <w:tr w14:paraId="40F7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5C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59</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01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喷粉线（下防护）</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8D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滤筒φ350*660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58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68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197E">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421D">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A1B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过滤等级在0.3μm以下，防爆，防静电，阻燃</w:t>
            </w:r>
          </w:p>
        </w:tc>
      </w:tr>
      <w:tr w14:paraId="02B8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AA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60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37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清二冷却线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02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滤筒φ325*600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6B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31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0B22">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F127">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3E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过滤等级在5μm以下，材质需耐磨</w:t>
            </w:r>
          </w:p>
        </w:tc>
      </w:tr>
      <w:tr w14:paraId="49DC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BE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61</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80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石灰粉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46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细度：150-200目</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69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D7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E2F9">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602A">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A68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单位：吨</w:t>
            </w:r>
          </w:p>
        </w:tc>
      </w:tr>
      <w:tr w14:paraId="0FA6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1D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62</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8A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RTO 滤棉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74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500*500*20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64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1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89B5">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BB22">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EA3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阻燃 耐高温(滤棉)一月 2次/一次 2 个</w:t>
            </w:r>
          </w:p>
        </w:tc>
      </w:tr>
      <w:tr w14:paraId="0BA3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12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63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B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防水型活性炭</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A2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100*100*100 碘值≥800防水型</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C5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63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38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4E5F">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DC36">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BE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清理一11m³，清理二12m³，危废库 4m³，铸一12m³</w:t>
            </w:r>
          </w:p>
        </w:tc>
      </w:tr>
      <w:tr w14:paraId="59E6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63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64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7D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耐温板式过滤器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B5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500*500*×20mm 耐温</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 xml:space="preserve">        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AC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44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2738">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7240">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EA2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G4，一周</w:t>
            </w:r>
            <w:r>
              <w:rPr>
                <w:rFonts w:hint="eastAsia" w:ascii="等线" w:hAnsi="等线" w:eastAsia="等线" w:cs="等线"/>
                <w:i w:val="0"/>
                <w:iCs w:val="0"/>
                <w:color w:val="000000"/>
                <w:kern w:val="0"/>
                <w:sz w:val="18"/>
                <w:szCs w:val="18"/>
                <w:u w:val="none"/>
                <w:lang w:val="en-US" w:eastAsia="zh-CN" w:bidi="ar"/>
              </w:rPr>
              <w:t>1次/一次1个</w:t>
            </w:r>
          </w:p>
        </w:tc>
      </w:tr>
      <w:tr w14:paraId="1ED2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B3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65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EA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初效过滤棉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30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591*591*20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89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B2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2000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AECE">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0318">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F28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G5，清理一</w:t>
            </w:r>
            <w:r>
              <w:rPr>
                <w:rFonts w:hint="eastAsia" w:ascii="等线" w:hAnsi="等线" w:eastAsia="等线" w:cs="等线"/>
                <w:i w:val="0"/>
                <w:iCs w:val="0"/>
                <w:color w:val="000000"/>
                <w:kern w:val="0"/>
                <w:sz w:val="18"/>
                <w:szCs w:val="18"/>
                <w:u w:val="none"/>
                <w:lang w:val="en-US" w:eastAsia="zh-CN" w:bidi="ar"/>
              </w:rPr>
              <w:t>20个，清理二24个。一周一次</w:t>
            </w:r>
          </w:p>
        </w:tc>
      </w:tr>
      <w:tr w14:paraId="2D5B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FA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18"/>
                <w:szCs w:val="18"/>
                <w:u w:val="none"/>
                <w:lang w:val="en-US" w:eastAsia="zh-CN" w:bidi="ar"/>
              </w:rPr>
              <w:t>66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54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中效过滤袋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4C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591*591*500-6v</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02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国产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1D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等线" w:hAnsi="等线" w:eastAsia="等线" w:cs="等线"/>
                <w:i w:val="0"/>
                <w:iCs w:val="0"/>
                <w:color w:val="000000"/>
                <w:kern w:val="0"/>
                <w:sz w:val="21"/>
                <w:szCs w:val="21"/>
                <w:u w:val="none"/>
                <w:lang w:val="en-US" w:eastAsia="zh-CN" w:bidi="ar"/>
              </w:rPr>
              <w:t>1000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2A44">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E59D">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8B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F7，清理一20个，清理二24个。两周一次</w:t>
            </w:r>
          </w:p>
        </w:tc>
      </w:tr>
      <w:tr w14:paraId="39F0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045"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397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合计</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AC0F">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71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未税</w:t>
            </w:r>
          </w:p>
        </w:tc>
      </w:tr>
      <w:tr w14:paraId="7191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045"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9EEB4">
            <w:pPr>
              <w:jc w:val="center"/>
              <w:rPr>
                <w:rFonts w:hint="eastAsia" w:ascii="宋体" w:hAnsi="宋体" w:eastAsia="宋体" w:cs="宋体"/>
                <w:i w:val="0"/>
                <w:iCs w:val="0"/>
                <w:color w:val="000000"/>
                <w:sz w:val="18"/>
                <w:szCs w:val="18"/>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6F85">
            <w:pPr>
              <w:jc w:val="center"/>
              <w:rPr>
                <w:rFonts w:hint="eastAsia" w:ascii="宋体" w:hAnsi="宋体" w:eastAsia="宋体" w:cs="宋体"/>
                <w:i w:val="0"/>
                <w:iCs w:val="0"/>
                <w:color w:val="000000"/>
                <w:sz w:val="18"/>
                <w:szCs w:val="18"/>
                <w:highlight w:val="none"/>
                <w:u w:val="none"/>
              </w:rPr>
            </w:pP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12F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含税，税率X%</w:t>
            </w:r>
          </w:p>
        </w:tc>
      </w:tr>
    </w:tbl>
    <w:p w14:paraId="7B1376C2">
      <w:pPr>
        <w:pStyle w:val="24"/>
        <w:ind w:firstLine="0" w:firstLineChars="0"/>
        <w:rPr>
          <w:rFonts w:hint="eastAsia" w:cs="宋体"/>
          <w:sz w:val="21"/>
          <w:szCs w:val="21"/>
          <w:highlight w:val="none"/>
          <w:lang w:val="en-US" w:eastAsia="zh-CN"/>
        </w:rPr>
      </w:pPr>
      <w:r>
        <w:rPr>
          <w:rFonts w:hint="eastAsia" w:cs="宋体"/>
          <w:sz w:val="21"/>
          <w:szCs w:val="21"/>
          <w:highlight w:val="none"/>
          <w:lang w:val="en-US" w:eastAsia="zh-CN"/>
        </w:rPr>
        <w:t>说明：滤材更换项目为据实结算，含人工费。</w:t>
      </w:r>
    </w:p>
    <w:p w14:paraId="1B6FE9C1">
      <w:pPr>
        <w:pStyle w:val="24"/>
        <w:ind w:firstLine="0" w:firstLineChars="0"/>
        <w:jc w:val="center"/>
        <w:rPr>
          <w:rFonts w:hint="default" w:cs="宋体"/>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专项维修项目项目报价明细</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0"/>
        <w:gridCol w:w="1374"/>
        <w:gridCol w:w="1040"/>
        <w:gridCol w:w="4413"/>
        <w:gridCol w:w="438"/>
        <w:gridCol w:w="646"/>
        <w:gridCol w:w="426"/>
        <w:gridCol w:w="426"/>
      </w:tblGrid>
      <w:tr w14:paraId="456C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455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4D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设备编号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C1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维修位置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9EC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主要内容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4E1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4AA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070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2F5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17DE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A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排放口增加采样口</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2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直径超过1米的排放口</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5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依据《固定污染源废气监测点位设置技术规范》山东省DB37-T3535-2019废气监测点位规范要求，直径大于1m的排放口需增加采样口、拓宽采样平台。经统计成型厂排放口直径超过1m的废气治理设备共19台。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6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F5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97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CA054">
            <w:pPr>
              <w:jc w:val="center"/>
              <w:rPr>
                <w:rFonts w:hint="eastAsia" w:ascii="宋体" w:hAnsi="宋体" w:eastAsia="宋体" w:cs="宋体"/>
                <w:i w:val="0"/>
                <w:iCs w:val="0"/>
                <w:color w:val="000000"/>
                <w:sz w:val="21"/>
                <w:szCs w:val="21"/>
                <w:u w:val="none"/>
              </w:rPr>
            </w:pPr>
          </w:p>
        </w:tc>
      </w:tr>
      <w:tr w14:paraId="6CD8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7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除尘器防锈防腐（100-200㎡）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D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0E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废气治理设备整体刷漆，范围：从出车间的管道、沉降箱、设备主体、风机房、烟囱、爬梯等，外表面全部刷漆，内侧补漆。刷漆面积100-200㎡设备费用测算按照100㎡进行测算并实施。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48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03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1E9EA">
            <w:pPr>
              <w:jc w:val="center"/>
              <w:rPr>
                <w:rFonts w:hint="eastAsia" w:ascii="宋体" w:hAnsi="宋体" w:eastAsia="宋体" w:cs="宋体"/>
                <w:i w:val="0"/>
                <w:iCs w:val="0"/>
                <w:color w:val="000000"/>
                <w:sz w:val="21"/>
                <w:szCs w:val="21"/>
                <w:u w:val="none"/>
              </w:rPr>
            </w:pPr>
          </w:p>
        </w:tc>
      </w:tr>
      <w:tr w14:paraId="29A4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6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B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除尘器防锈防腐（200-300㎡）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B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82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废气治理设备整体刷漆，范围：从出车间的管道、沉降箱、设备主体、风机房、烟囱、爬梯等，外表面全部刷漆，内侧补漆。200-300㎡的设备费用测算按照200㎡进行测算并实施。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D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84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CE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1D891">
            <w:pPr>
              <w:jc w:val="center"/>
              <w:rPr>
                <w:rFonts w:hint="eastAsia" w:ascii="宋体" w:hAnsi="宋体" w:eastAsia="宋体" w:cs="宋体"/>
                <w:i w:val="0"/>
                <w:iCs w:val="0"/>
                <w:color w:val="000000"/>
                <w:sz w:val="21"/>
                <w:szCs w:val="21"/>
                <w:u w:val="none"/>
              </w:rPr>
            </w:pPr>
          </w:p>
        </w:tc>
      </w:tr>
      <w:tr w14:paraId="4A00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E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除尘器防锈防腐（300-450㎡）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9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C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废气治理设备整体刷漆，范围：从出车间的管道、沉降箱、设备主体、风机房、烟囱、爬梯等，外表面全部刷漆，内侧补漆。300-450㎡的设备费用测算按照300㎡进行测算并实施。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9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2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5C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EE1DC">
            <w:pPr>
              <w:jc w:val="center"/>
              <w:rPr>
                <w:rFonts w:hint="eastAsia" w:ascii="宋体" w:hAnsi="宋体" w:eastAsia="宋体" w:cs="宋体"/>
                <w:i w:val="0"/>
                <w:iCs w:val="0"/>
                <w:color w:val="000000"/>
                <w:sz w:val="21"/>
                <w:szCs w:val="21"/>
                <w:u w:val="none"/>
              </w:rPr>
            </w:pPr>
          </w:p>
        </w:tc>
      </w:tr>
      <w:tr w14:paraId="3B29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E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6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除尘器防锈防腐（大于450㎡）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0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废气治理设备整体刷漆，范围：从出车间的管道、沉降箱、设备主体、风机房、烟囱、爬梯等，外表面全部刷漆，内侧补漆。450㎡以上的设备费用测算按照450㎡进行测算并实施。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9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D7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D8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E74B">
            <w:pPr>
              <w:jc w:val="center"/>
              <w:rPr>
                <w:rFonts w:hint="eastAsia" w:ascii="宋体" w:hAnsi="宋体" w:eastAsia="宋体" w:cs="宋体"/>
                <w:i w:val="0"/>
                <w:iCs w:val="0"/>
                <w:color w:val="000000"/>
                <w:sz w:val="21"/>
                <w:szCs w:val="21"/>
                <w:u w:val="none"/>
              </w:rPr>
            </w:pPr>
          </w:p>
        </w:tc>
      </w:tr>
      <w:tr w14:paraId="1B1E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2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5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Z1-8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9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3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放灰管道改造，目前放灰管道较斜，容易堵塞，需进行改造</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1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A5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25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B51F0">
            <w:pPr>
              <w:jc w:val="center"/>
              <w:rPr>
                <w:rFonts w:hint="eastAsia" w:ascii="宋体" w:hAnsi="宋体" w:eastAsia="宋体" w:cs="宋体"/>
                <w:i w:val="0"/>
                <w:iCs w:val="0"/>
                <w:color w:val="000000"/>
                <w:sz w:val="21"/>
                <w:szCs w:val="21"/>
                <w:u w:val="none"/>
              </w:rPr>
            </w:pPr>
          </w:p>
        </w:tc>
      </w:tr>
      <w:tr w14:paraId="6D7A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4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5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Z1-21/24/32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B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除尘管道内壁清理、风机叶片清理、兆和除尘内腔清理</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A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8D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74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64B5D">
            <w:pPr>
              <w:jc w:val="center"/>
              <w:rPr>
                <w:rFonts w:hint="eastAsia" w:ascii="宋体" w:hAnsi="宋体" w:eastAsia="宋体" w:cs="宋体"/>
                <w:i w:val="0"/>
                <w:iCs w:val="0"/>
                <w:color w:val="000000"/>
                <w:sz w:val="21"/>
                <w:szCs w:val="21"/>
                <w:u w:val="none"/>
              </w:rPr>
            </w:pPr>
          </w:p>
        </w:tc>
      </w:tr>
      <w:tr w14:paraId="3273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3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检测平台电源箱</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除尘器</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94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检测平台电源箱为塑料材质，已使用3年以上，多数已催化且防雨功能失效，更换为不锈钢防雨配电箱（含开关）</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38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7E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5ED6D">
            <w:pPr>
              <w:jc w:val="center"/>
              <w:rPr>
                <w:rFonts w:hint="eastAsia" w:ascii="宋体" w:hAnsi="宋体" w:eastAsia="宋体" w:cs="宋体"/>
                <w:i w:val="0"/>
                <w:iCs w:val="0"/>
                <w:color w:val="000000"/>
                <w:sz w:val="21"/>
                <w:szCs w:val="21"/>
                <w:u w:val="none"/>
              </w:rPr>
            </w:pPr>
          </w:p>
        </w:tc>
      </w:tr>
      <w:tr w14:paraId="28CD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C5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E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Z2-5/6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除尘器</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94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管道弯头破损严重，多次临时修补，需更换弯头</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E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C2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59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763AB">
            <w:pPr>
              <w:jc w:val="center"/>
              <w:rPr>
                <w:rFonts w:hint="eastAsia" w:ascii="宋体" w:hAnsi="宋体" w:eastAsia="宋体" w:cs="宋体"/>
                <w:i w:val="0"/>
                <w:iCs w:val="0"/>
                <w:color w:val="000000"/>
                <w:sz w:val="21"/>
                <w:szCs w:val="21"/>
                <w:u w:val="none"/>
              </w:rPr>
            </w:pPr>
          </w:p>
        </w:tc>
      </w:tr>
      <w:tr w14:paraId="08BE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C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7B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Z2-16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3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尾气处理装置</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A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喷淋塔清洗，更换折流板和内部填料</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7A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FC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78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B03EC">
            <w:pPr>
              <w:jc w:val="center"/>
              <w:rPr>
                <w:rFonts w:hint="eastAsia" w:ascii="宋体" w:hAnsi="宋体" w:eastAsia="宋体" w:cs="宋体"/>
                <w:i w:val="0"/>
                <w:iCs w:val="0"/>
                <w:color w:val="000000"/>
                <w:sz w:val="21"/>
                <w:szCs w:val="21"/>
                <w:u w:val="none"/>
              </w:rPr>
            </w:pPr>
          </w:p>
        </w:tc>
      </w:tr>
      <w:tr w14:paraId="3490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4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17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VOC喷淋塔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2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VOC治理设备</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55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喷淋塔清洗，更换折流板和内部填料</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7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87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19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5574B">
            <w:pPr>
              <w:jc w:val="center"/>
              <w:rPr>
                <w:rFonts w:hint="eastAsia" w:ascii="宋体" w:hAnsi="宋体" w:eastAsia="宋体" w:cs="宋体"/>
                <w:i w:val="0"/>
                <w:iCs w:val="0"/>
                <w:color w:val="000000"/>
                <w:sz w:val="21"/>
                <w:szCs w:val="21"/>
                <w:u w:val="none"/>
              </w:rPr>
            </w:pPr>
          </w:p>
        </w:tc>
      </w:tr>
      <w:tr w14:paraId="1768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1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Z1-voc</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7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VOC治理设备</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22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进气管道内壁积漆渣严重，更换进气管道</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0B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D8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83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2CBFB">
            <w:pPr>
              <w:jc w:val="center"/>
              <w:rPr>
                <w:rFonts w:hint="eastAsia" w:ascii="宋体" w:hAnsi="宋体" w:eastAsia="宋体" w:cs="宋体"/>
                <w:i w:val="0"/>
                <w:iCs w:val="0"/>
                <w:color w:val="000000"/>
                <w:sz w:val="21"/>
                <w:szCs w:val="21"/>
                <w:u w:val="none"/>
              </w:rPr>
            </w:pPr>
          </w:p>
        </w:tc>
      </w:tr>
      <w:tr w14:paraId="63A2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Z2-voc</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0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VOC治理设备</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6A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进气管道内壁积漆渣严重，更换进气管道</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5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F4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67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ED6CD">
            <w:pPr>
              <w:jc w:val="center"/>
              <w:rPr>
                <w:rFonts w:hint="eastAsia" w:ascii="宋体" w:hAnsi="宋体" w:eastAsia="宋体" w:cs="宋体"/>
                <w:i w:val="0"/>
                <w:iCs w:val="0"/>
                <w:color w:val="000000"/>
                <w:sz w:val="21"/>
                <w:szCs w:val="21"/>
                <w:u w:val="none"/>
              </w:rPr>
            </w:pPr>
          </w:p>
        </w:tc>
      </w:tr>
      <w:tr w14:paraId="33D3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E06D6">
            <w:pPr>
              <w:jc w:val="center"/>
              <w:rPr>
                <w:rFonts w:hint="eastAsia" w:ascii="宋体" w:hAnsi="宋体" w:eastAsia="宋体" w:cs="宋体"/>
                <w:i w:val="0"/>
                <w:iCs w:val="0"/>
                <w:color w:val="000000"/>
                <w:sz w:val="21"/>
                <w:szCs w:val="21"/>
                <w:u w:val="none"/>
              </w:rPr>
            </w:pPr>
          </w:p>
        </w:tc>
        <w:tc>
          <w:tcPr>
            <w:tcW w:w="6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5F12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1337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39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E1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50163">
            <w:pPr>
              <w:jc w:val="center"/>
              <w:rPr>
                <w:rFonts w:hint="eastAsia" w:ascii="宋体" w:hAnsi="宋体" w:eastAsia="宋体" w:cs="宋体"/>
                <w:i w:val="0"/>
                <w:iCs w:val="0"/>
                <w:color w:val="000000"/>
                <w:sz w:val="21"/>
                <w:szCs w:val="21"/>
                <w:u w:val="none"/>
              </w:rPr>
            </w:pPr>
          </w:p>
        </w:tc>
      </w:tr>
    </w:tbl>
    <w:p w14:paraId="775B7129">
      <w:pPr>
        <w:pStyle w:val="24"/>
        <w:ind w:firstLine="0" w:firstLineChars="0"/>
        <w:rPr>
          <w:rFonts w:cs="宋体"/>
          <w:highlight w:val="none"/>
        </w:rPr>
      </w:pPr>
      <w:r>
        <w:rPr>
          <w:rFonts w:hint="eastAsia" w:cs="宋体"/>
          <w:highlight w:val="none"/>
        </w:rPr>
        <w:t>注：1、选购件不包括在本报价表内，应另附纸分项单报。</w:t>
      </w:r>
    </w:p>
    <w:p w14:paraId="2737D0DE">
      <w:pPr>
        <w:pStyle w:val="24"/>
        <w:ind w:left="420" w:firstLine="480"/>
        <w:rPr>
          <w:rFonts w:cs="宋体"/>
          <w:highlight w:val="none"/>
        </w:rPr>
      </w:pPr>
      <w:r>
        <w:rPr>
          <w:rFonts w:hint="eastAsia" w:cs="宋体"/>
          <w:highlight w:val="none"/>
        </w:rPr>
        <w:t>2、如上表中的有关费用投标人免费提供，请注明“免费”字样。</w:t>
      </w:r>
    </w:p>
    <w:p w14:paraId="119DEB1E">
      <w:pPr>
        <w:pStyle w:val="24"/>
        <w:ind w:left="420" w:firstLine="480"/>
        <w:rPr>
          <w:rFonts w:cs="宋体"/>
          <w:highlight w:val="none"/>
        </w:rPr>
      </w:pPr>
      <w:r>
        <w:rPr>
          <w:rFonts w:hint="eastAsia" w:cs="宋体"/>
          <w:highlight w:val="none"/>
        </w:rPr>
        <w:t>3、合计等于各分项金额之和，各分项价格为不含税价格。</w:t>
      </w:r>
    </w:p>
    <w:p w14:paraId="4840B85E">
      <w:pPr>
        <w:spacing w:line="660" w:lineRule="exact"/>
        <w:rPr>
          <w:rFonts w:ascii="宋体" w:hAnsi="宋体" w:cs="宋体"/>
          <w:highlight w:val="none"/>
        </w:rPr>
      </w:pPr>
      <w:r>
        <w:rPr>
          <w:rFonts w:hint="eastAsia" w:ascii="宋体" w:hAnsi="宋体" w:cs="宋体"/>
          <w:highlight w:val="none"/>
        </w:rPr>
        <w:t>投标人：（盖章）</w:t>
      </w:r>
    </w:p>
    <w:p w14:paraId="0A9AA1B3">
      <w:pPr>
        <w:spacing w:line="360" w:lineRule="auto"/>
        <w:rPr>
          <w:rFonts w:eastAsia="黑体"/>
          <w:b/>
          <w:bCs/>
          <w:sz w:val="28"/>
          <w:highlight w:val="none"/>
        </w:rPr>
      </w:pPr>
      <w:r>
        <w:rPr>
          <w:rFonts w:hint="eastAsia" w:ascii="宋体" w:hAnsi="宋体" w:cs="宋体"/>
          <w:highlight w:val="none"/>
        </w:rPr>
        <w:t xml:space="preserve">法定代表人（委托代理人）： （签字）               日  期：  </w:t>
      </w:r>
      <w:r>
        <w:rPr>
          <w:rFonts w:ascii="宋体" w:hAnsi="宋体" w:cs="宋体"/>
          <w:highlight w:val="none"/>
        </w:rPr>
        <w:t xml:space="preserve">  </w:t>
      </w:r>
      <w:r>
        <w:rPr>
          <w:rFonts w:hint="eastAsia" w:ascii="宋体" w:hAnsi="宋体" w:cs="宋体"/>
          <w:highlight w:val="none"/>
        </w:rPr>
        <w:t xml:space="preserve"> 年 </w:t>
      </w:r>
      <w:r>
        <w:rPr>
          <w:rFonts w:ascii="宋体" w:hAnsi="宋体" w:cs="宋体"/>
          <w:highlight w:val="none"/>
        </w:rPr>
        <w:t xml:space="preserve">    </w:t>
      </w:r>
      <w:r>
        <w:rPr>
          <w:rFonts w:hint="eastAsia" w:ascii="宋体" w:hAnsi="宋体" w:cs="宋体"/>
          <w:highlight w:val="none"/>
        </w:rPr>
        <w:t xml:space="preserve"> 月</w:t>
      </w:r>
    </w:p>
    <w:p w14:paraId="3892758D">
      <w:pPr>
        <w:pStyle w:val="5"/>
        <w:rPr>
          <w:highlight w:val="none"/>
        </w:rPr>
      </w:pPr>
      <w:r>
        <w:rPr>
          <w:highlight w:val="none"/>
        </w:rPr>
        <w:br w:type="textWrapping"/>
      </w:r>
    </w:p>
    <w:p w14:paraId="24C5BC2C">
      <w:pPr>
        <w:rPr>
          <w:highlight w:val="none"/>
        </w:rPr>
      </w:pPr>
      <w:r>
        <w:rPr>
          <w:highlight w:val="none"/>
        </w:rPr>
        <w:br w:type="page"/>
      </w:r>
    </w:p>
    <w:p w14:paraId="28BDCC82">
      <w:pPr>
        <w:spacing w:line="360" w:lineRule="auto"/>
        <w:rPr>
          <w:rFonts w:eastAsia="黑体"/>
          <w:b/>
          <w:bCs/>
          <w:sz w:val="28"/>
          <w:highlight w:val="none"/>
        </w:rPr>
      </w:pPr>
      <w:r>
        <w:rPr>
          <w:rFonts w:hint="eastAsia" w:eastAsia="黑体"/>
          <w:b/>
          <w:bCs/>
          <w:sz w:val="28"/>
          <w:highlight w:val="none"/>
        </w:rPr>
        <w:t>格式4</w:t>
      </w:r>
    </w:p>
    <w:p w14:paraId="0AF55101">
      <w:pPr>
        <w:rPr>
          <w:rFonts w:ascii="宋体" w:hAnsi="宋体"/>
          <w:highlight w:val="none"/>
        </w:rPr>
      </w:pPr>
      <w:r>
        <w:rPr>
          <w:rFonts w:hint="eastAsia" w:ascii="宋体" w:hAnsi="宋体"/>
          <w:highlight w:val="none"/>
        </w:rPr>
        <w:t>项目名称：</w:t>
      </w:r>
      <w:r>
        <w:rPr>
          <w:rFonts w:hint="eastAsia" w:ascii="宋体" w:hAnsi="宋体"/>
          <w:highlight w:val="none"/>
          <w:lang w:val="en-US" w:eastAsia="zh-CN"/>
        </w:rPr>
        <w:t>成型厂废气治理设施外委运维项目</w:t>
      </w:r>
    </w:p>
    <w:p w14:paraId="060806E0">
      <w:pPr>
        <w:rPr>
          <w:rFonts w:ascii="宋体" w:hAnsi="宋体"/>
          <w:szCs w:val="21"/>
          <w:highlight w:val="none"/>
        </w:rPr>
      </w:pPr>
      <w:r>
        <w:rPr>
          <w:rFonts w:hint="eastAsia" w:ascii="宋体" w:hAnsi="宋体"/>
          <w:szCs w:val="21"/>
          <w:highlight w:val="none"/>
        </w:rPr>
        <w:t>日期：  年   月   日</w:t>
      </w:r>
    </w:p>
    <w:p w14:paraId="67795581">
      <w:pPr>
        <w:jc w:val="center"/>
        <w:rPr>
          <w:rFonts w:eastAsia="黑体"/>
          <w:b/>
          <w:bCs/>
          <w:sz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F2E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1D091165">
            <w:pPr>
              <w:rPr>
                <w:rFonts w:ascii="仿宋_GB2312" w:hAnsi="宋体" w:eastAsia="仿宋_GB2312"/>
                <w:sz w:val="24"/>
                <w:highlight w:val="none"/>
              </w:rPr>
            </w:pPr>
            <w:r>
              <w:rPr>
                <w:rFonts w:hint="eastAsia" w:ascii="仿宋_GB2312" w:hAnsi="宋体" w:eastAsia="仿宋_GB2312"/>
                <w:sz w:val="24"/>
                <w:highlight w:val="none"/>
              </w:rPr>
              <w:t>投标人承诺：</w:t>
            </w:r>
          </w:p>
          <w:p w14:paraId="3E192880">
            <w:pPr>
              <w:pStyle w:val="7"/>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我公司承诺遵守贵公司由于招标人公司政策变化引起的随时终止项目的要求并承担由此带来的一切损失。</w:t>
            </w:r>
          </w:p>
          <w:p w14:paraId="0F775C65">
            <w:pPr>
              <w:rPr>
                <w:rFonts w:ascii="仿宋_GB2312" w:hAnsi="宋体" w:eastAsia="仿宋_GB2312"/>
                <w:sz w:val="24"/>
                <w:highlight w:val="none"/>
              </w:rPr>
            </w:pPr>
          </w:p>
        </w:tc>
      </w:tr>
    </w:tbl>
    <w:p w14:paraId="615BED38">
      <w:pPr>
        <w:rPr>
          <w:rFonts w:ascii="仿宋_GB2312" w:hAnsi="宋体" w:eastAsia="仿宋_GB2312"/>
          <w:sz w:val="24"/>
          <w:highlight w:val="none"/>
        </w:rPr>
      </w:pPr>
    </w:p>
    <w:p w14:paraId="70BAD703">
      <w:pPr>
        <w:rPr>
          <w:rFonts w:ascii="仿宋_GB2312" w:hAnsi="宋体" w:eastAsia="仿宋_GB2312"/>
          <w:sz w:val="24"/>
          <w:highlight w:val="none"/>
        </w:rPr>
      </w:pPr>
    </w:p>
    <w:p w14:paraId="1CF6647F">
      <w:pPr>
        <w:rPr>
          <w:rFonts w:ascii="仿宋_GB2312" w:hAnsi="宋体" w:eastAsia="仿宋_GB2312"/>
          <w:sz w:val="24"/>
          <w:highlight w:val="none"/>
        </w:rPr>
      </w:pPr>
    </w:p>
    <w:p w14:paraId="644F2B81">
      <w:pPr>
        <w:rPr>
          <w:rFonts w:ascii="仿宋_GB2312" w:hAnsi="宋体" w:eastAsia="仿宋_GB2312"/>
          <w:sz w:val="24"/>
          <w:highlight w:val="none"/>
        </w:rPr>
      </w:pPr>
    </w:p>
    <w:p w14:paraId="27E347EC">
      <w:pPr>
        <w:rPr>
          <w:rFonts w:ascii="仿宋_GB2312" w:hAnsi="宋体" w:eastAsia="仿宋_GB2312"/>
          <w:sz w:val="24"/>
          <w:highlight w:val="none"/>
        </w:rPr>
      </w:pPr>
    </w:p>
    <w:p w14:paraId="6AABF703">
      <w:pPr>
        <w:rPr>
          <w:rFonts w:ascii="仿宋_GB2312" w:hAnsi="宋体" w:eastAsia="仿宋_GB2312"/>
          <w:sz w:val="24"/>
          <w:highlight w:val="none"/>
        </w:rPr>
      </w:pPr>
    </w:p>
    <w:p w14:paraId="5398E9DF">
      <w:pPr>
        <w:rPr>
          <w:rFonts w:ascii="仿宋_GB2312" w:hAnsi="宋体" w:eastAsia="仿宋_GB2312"/>
          <w:sz w:val="24"/>
          <w:highlight w:val="none"/>
        </w:rPr>
      </w:pPr>
    </w:p>
    <w:p w14:paraId="41F7595B">
      <w:pPr>
        <w:rPr>
          <w:rFonts w:ascii="仿宋_GB2312" w:hAnsi="宋体" w:eastAsia="仿宋_GB2312"/>
          <w:sz w:val="24"/>
          <w:highlight w:val="none"/>
        </w:rPr>
      </w:pPr>
    </w:p>
    <w:p w14:paraId="0FCB4D5D">
      <w:pPr>
        <w:rPr>
          <w:rFonts w:ascii="仿宋_GB2312" w:hAnsi="宋体" w:eastAsia="仿宋_GB2312"/>
          <w:sz w:val="24"/>
          <w:highlight w:val="none"/>
        </w:rPr>
      </w:pPr>
    </w:p>
    <w:p w14:paraId="51AD405D">
      <w:pPr>
        <w:rPr>
          <w:rFonts w:ascii="仿宋_GB2312" w:hAnsi="宋体" w:eastAsia="仿宋_GB2312"/>
          <w:sz w:val="24"/>
          <w:highlight w:val="none"/>
        </w:rPr>
      </w:pPr>
      <w:r>
        <w:rPr>
          <w:rFonts w:hint="eastAsia" w:ascii="仿宋_GB2312" w:hAnsi="宋体" w:eastAsia="仿宋_GB2312"/>
          <w:sz w:val="24"/>
          <w:highlight w:val="none"/>
        </w:rPr>
        <w:t>投标人名称（盖章）：              法定代表人或授权代表签字：</w:t>
      </w:r>
    </w:p>
    <w:p w14:paraId="77400643">
      <w:pPr>
        <w:rPr>
          <w:rFonts w:eastAsia="黑体"/>
          <w:b/>
          <w:bCs/>
          <w:sz w:val="28"/>
          <w:highlight w:val="none"/>
        </w:rPr>
      </w:pPr>
      <w:r>
        <w:rPr>
          <w:rFonts w:eastAsia="黑体"/>
          <w:b/>
          <w:bCs/>
          <w:sz w:val="28"/>
          <w:highlight w:val="none"/>
        </w:rPr>
        <w:br w:type="page"/>
      </w:r>
      <w:r>
        <w:rPr>
          <w:rFonts w:hint="eastAsia" w:eastAsia="黑体"/>
          <w:b/>
          <w:bCs/>
          <w:sz w:val="28"/>
          <w:highlight w:val="none"/>
        </w:rPr>
        <w:t>格式</w:t>
      </w:r>
      <w:bookmarkStart w:id="11" w:name="_Hlk70069772"/>
      <w:r>
        <w:rPr>
          <w:rFonts w:hint="eastAsia" w:eastAsia="黑体"/>
          <w:b/>
          <w:bCs/>
          <w:sz w:val="28"/>
          <w:highlight w:val="none"/>
        </w:rPr>
        <w:t>5</w:t>
      </w:r>
    </w:p>
    <w:p w14:paraId="18779305">
      <w:pPr>
        <w:rPr>
          <w:highlight w:val="none"/>
        </w:rPr>
      </w:pPr>
      <w:r>
        <w:rPr>
          <w:rFonts w:hint="eastAsia" w:ascii="宋体" w:hAnsi="宋体"/>
          <w:highlight w:val="none"/>
        </w:rPr>
        <w:t>项目名称：</w:t>
      </w:r>
      <w:r>
        <w:rPr>
          <w:rFonts w:hint="eastAsia" w:ascii="宋体" w:hAnsi="宋体"/>
          <w:highlight w:val="none"/>
          <w:lang w:val="en-US" w:eastAsia="zh-CN"/>
        </w:rPr>
        <w:t>成型厂废气治理设施外委运维项目</w:t>
      </w:r>
      <w:r>
        <w:rPr>
          <w:highlight w:val="none"/>
        </w:rPr>
        <w:t xml:space="preserve"> </w:t>
      </w:r>
    </w:p>
    <w:p w14:paraId="10E80323">
      <w:pPr>
        <w:rPr>
          <w:highlight w:val="none"/>
        </w:rPr>
      </w:pPr>
    </w:p>
    <w:p w14:paraId="01D937FF">
      <w:pPr>
        <w:rPr>
          <w:rFonts w:ascii="宋体" w:hAnsi="宋体"/>
          <w:szCs w:val="21"/>
          <w:highlight w:val="none"/>
        </w:rPr>
      </w:pPr>
      <w:r>
        <w:rPr>
          <w:rFonts w:hint="eastAsia" w:ascii="宋体" w:hAnsi="宋体"/>
          <w:szCs w:val="21"/>
          <w:highlight w:val="none"/>
        </w:rPr>
        <w:t>日期：  年   月   日</w:t>
      </w:r>
    </w:p>
    <w:p w14:paraId="1588F599">
      <w:pPr>
        <w:jc w:val="center"/>
        <w:rPr>
          <w:rFonts w:eastAsia="黑体"/>
          <w:b/>
          <w:bCs/>
          <w:sz w:val="28"/>
          <w:highlight w:val="none"/>
        </w:rPr>
      </w:pPr>
    </w:p>
    <w:p w14:paraId="1D2DBA9D">
      <w:pPr>
        <w:jc w:val="center"/>
        <w:rPr>
          <w:rFonts w:eastAsia="黑体"/>
          <w:b/>
          <w:bCs/>
          <w:sz w:val="28"/>
          <w:highlight w:val="none"/>
        </w:rPr>
      </w:pPr>
      <w:r>
        <w:rPr>
          <w:rFonts w:hint="eastAsia" w:eastAsia="黑体"/>
          <w:b/>
          <w:bCs/>
          <w:sz w:val="28"/>
          <w:highlight w:val="none"/>
        </w:rPr>
        <w:t>相关条款偏离表（含商务偏离及技术偏离）</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4647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34512404">
            <w:pPr>
              <w:jc w:val="center"/>
              <w:rPr>
                <w:rFonts w:ascii="宋体" w:hAnsi="宋体"/>
                <w:sz w:val="24"/>
                <w:highlight w:val="none"/>
              </w:rPr>
            </w:pPr>
            <w:r>
              <w:rPr>
                <w:rFonts w:hint="eastAsia" w:ascii="宋体" w:hAnsi="宋体"/>
                <w:sz w:val="24"/>
                <w:highlight w:val="none"/>
              </w:rPr>
              <w:t>序号</w:t>
            </w:r>
          </w:p>
        </w:tc>
        <w:tc>
          <w:tcPr>
            <w:tcW w:w="4140" w:type="dxa"/>
            <w:gridSpan w:val="2"/>
            <w:vAlign w:val="center"/>
          </w:tcPr>
          <w:p w14:paraId="7A477B3F">
            <w:pPr>
              <w:jc w:val="center"/>
              <w:rPr>
                <w:rFonts w:ascii="宋体" w:hAnsi="宋体"/>
                <w:sz w:val="24"/>
                <w:highlight w:val="none"/>
              </w:rPr>
            </w:pPr>
            <w:r>
              <w:rPr>
                <w:rFonts w:hint="eastAsia" w:ascii="宋体" w:hAnsi="宋体"/>
                <w:sz w:val="24"/>
                <w:highlight w:val="none"/>
              </w:rPr>
              <w:t>招标文件条款</w:t>
            </w:r>
          </w:p>
        </w:tc>
        <w:tc>
          <w:tcPr>
            <w:tcW w:w="3554" w:type="dxa"/>
            <w:vMerge w:val="restart"/>
            <w:vAlign w:val="center"/>
          </w:tcPr>
          <w:p w14:paraId="64C2F108">
            <w:pPr>
              <w:jc w:val="center"/>
              <w:rPr>
                <w:rFonts w:ascii="宋体" w:hAnsi="宋体"/>
                <w:sz w:val="24"/>
                <w:highlight w:val="none"/>
              </w:rPr>
            </w:pPr>
            <w:r>
              <w:rPr>
                <w:rFonts w:hint="eastAsia" w:ascii="宋体" w:hAnsi="宋体"/>
                <w:sz w:val="24"/>
                <w:highlight w:val="none"/>
              </w:rPr>
              <w:t>偏离内容</w:t>
            </w:r>
          </w:p>
        </w:tc>
      </w:tr>
      <w:tr w14:paraId="319C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32A3197E">
            <w:pPr>
              <w:rPr>
                <w:rFonts w:ascii="宋体" w:hAnsi="宋体"/>
                <w:sz w:val="24"/>
                <w:highlight w:val="none"/>
              </w:rPr>
            </w:pPr>
          </w:p>
        </w:tc>
        <w:tc>
          <w:tcPr>
            <w:tcW w:w="1080" w:type="dxa"/>
            <w:vAlign w:val="center"/>
          </w:tcPr>
          <w:p w14:paraId="3910CB73">
            <w:pPr>
              <w:jc w:val="center"/>
              <w:rPr>
                <w:rFonts w:ascii="宋体" w:hAnsi="宋体"/>
                <w:sz w:val="24"/>
                <w:highlight w:val="none"/>
              </w:rPr>
            </w:pPr>
            <w:r>
              <w:rPr>
                <w:rFonts w:hint="eastAsia" w:ascii="宋体" w:hAnsi="宋体"/>
                <w:sz w:val="24"/>
                <w:highlight w:val="none"/>
              </w:rPr>
              <w:t>条款号</w:t>
            </w:r>
          </w:p>
        </w:tc>
        <w:tc>
          <w:tcPr>
            <w:tcW w:w="3060" w:type="dxa"/>
            <w:vAlign w:val="center"/>
          </w:tcPr>
          <w:p w14:paraId="1E1DE628">
            <w:pPr>
              <w:jc w:val="center"/>
              <w:rPr>
                <w:rFonts w:ascii="宋体" w:hAnsi="宋体"/>
                <w:sz w:val="24"/>
                <w:highlight w:val="none"/>
              </w:rPr>
            </w:pPr>
            <w:r>
              <w:rPr>
                <w:rFonts w:hint="eastAsia" w:ascii="宋体" w:hAnsi="宋体"/>
                <w:sz w:val="24"/>
                <w:highlight w:val="none"/>
              </w:rPr>
              <w:t>条款要求</w:t>
            </w:r>
          </w:p>
        </w:tc>
        <w:tc>
          <w:tcPr>
            <w:tcW w:w="3554" w:type="dxa"/>
            <w:vMerge w:val="continue"/>
            <w:vAlign w:val="center"/>
          </w:tcPr>
          <w:p w14:paraId="4A12BB44">
            <w:pPr>
              <w:jc w:val="center"/>
              <w:rPr>
                <w:rFonts w:ascii="宋体" w:hAnsi="宋体"/>
                <w:sz w:val="24"/>
                <w:highlight w:val="none"/>
              </w:rPr>
            </w:pPr>
          </w:p>
        </w:tc>
      </w:tr>
      <w:tr w14:paraId="41FF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F533476">
            <w:pPr>
              <w:jc w:val="center"/>
              <w:rPr>
                <w:rFonts w:ascii="宋体" w:hAnsi="宋体"/>
                <w:sz w:val="24"/>
                <w:highlight w:val="none"/>
              </w:rPr>
            </w:pPr>
            <w:r>
              <w:rPr>
                <w:rFonts w:hint="eastAsia" w:ascii="宋体" w:hAnsi="宋体"/>
                <w:sz w:val="24"/>
                <w:highlight w:val="none"/>
              </w:rPr>
              <w:t>1</w:t>
            </w:r>
          </w:p>
        </w:tc>
        <w:tc>
          <w:tcPr>
            <w:tcW w:w="1080" w:type="dxa"/>
            <w:vAlign w:val="center"/>
          </w:tcPr>
          <w:p w14:paraId="15006D84">
            <w:pPr>
              <w:rPr>
                <w:rFonts w:ascii="宋体" w:hAnsi="宋体"/>
                <w:sz w:val="24"/>
                <w:highlight w:val="none"/>
              </w:rPr>
            </w:pPr>
          </w:p>
        </w:tc>
        <w:tc>
          <w:tcPr>
            <w:tcW w:w="3060" w:type="dxa"/>
            <w:vAlign w:val="center"/>
          </w:tcPr>
          <w:p w14:paraId="26E71E1D">
            <w:pPr>
              <w:rPr>
                <w:rFonts w:ascii="宋体" w:hAnsi="宋体"/>
                <w:sz w:val="24"/>
                <w:highlight w:val="none"/>
              </w:rPr>
            </w:pPr>
          </w:p>
        </w:tc>
        <w:tc>
          <w:tcPr>
            <w:tcW w:w="3554" w:type="dxa"/>
            <w:vAlign w:val="center"/>
          </w:tcPr>
          <w:p w14:paraId="68B91F82">
            <w:pPr>
              <w:rPr>
                <w:rFonts w:ascii="宋体" w:hAnsi="宋体"/>
                <w:sz w:val="24"/>
                <w:highlight w:val="none"/>
              </w:rPr>
            </w:pPr>
          </w:p>
        </w:tc>
      </w:tr>
      <w:tr w14:paraId="206C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FEBDAFB">
            <w:pPr>
              <w:jc w:val="center"/>
              <w:rPr>
                <w:rFonts w:ascii="宋体" w:hAnsi="宋体"/>
                <w:sz w:val="24"/>
                <w:highlight w:val="none"/>
              </w:rPr>
            </w:pPr>
            <w:r>
              <w:rPr>
                <w:rFonts w:hint="eastAsia" w:ascii="宋体" w:hAnsi="宋体"/>
                <w:sz w:val="24"/>
                <w:highlight w:val="none"/>
              </w:rPr>
              <w:t>2</w:t>
            </w:r>
          </w:p>
        </w:tc>
        <w:tc>
          <w:tcPr>
            <w:tcW w:w="1080" w:type="dxa"/>
            <w:vAlign w:val="center"/>
          </w:tcPr>
          <w:p w14:paraId="4F0DF42C">
            <w:pPr>
              <w:rPr>
                <w:rFonts w:ascii="宋体" w:hAnsi="宋体"/>
                <w:sz w:val="24"/>
                <w:highlight w:val="none"/>
              </w:rPr>
            </w:pPr>
          </w:p>
        </w:tc>
        <w:tc>
          <w:tcPr>
            <w:tcW w:w="3060" w:type="dxa"/>
            <w:vAlign w:val="center"/>
          </w:tcPr>
          <w:p w14:paraId="32FABAF0">
            <w:pPr>
              <w:rPr>
                <w:rFonts w:ascii="宋体" w:hAnsi="宋体"/>
                <w:sz w:val="24"/>
                <w:highlight w:val="none"/>
              </w:rPr>
            </w:pPr>
          </w:p>
        </w:tc>
        <w:tc>
          <w:tcPr>
            <w:tcW w:w="3554" w:type="dxa"/>
            <w:vAlign w:val="center"/>
          </w:tcPr>
          <w:p w14:paraId="72E71354">
            <w:pPr>
              <w:rPr>
                <w:rFonts w:ascii="宋体" w:hAnsi="宋体"/>
                <w:sz w:val="24"/>
                <w:highlight w:val="none"/>
              </w:rPr>
            </w:pPr>
          </w:p>
        </w:tc>
      </w:tr>
      <w:tr w14:paraId="40D9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4CCBBFC">
            <w:pPr>
              <w:jc w:val="center"/>
              <w:rPr>
                <w:rFonts w:ascii="宋体" w:hAnsi="宋体"/>
                <w:sz w:val="24"/>
                <w:highlight w:val="none"/>
              </w:rPr>
            </w:pPr>
            <w:r>
              <w:rPr>
                <w:rFonts w:hint="eastAsia" w:ascii="宋体" w:hAnsi="宋体"/>
                <w:sz w:val="24"/>
                <w:highlight w:val="none"/>
              </w:rPr>
              <w:t>3</w:t>
            </w:r>
          </w:p>
        </w:tc>
        <w:tc>
          <w:tcPr>
            <w:tcW w:w="1080" w:type="dxa"/>
            <w:vAlign w:val="center"/>
          </w:tcPr>
          <w:p w14:paraId="7A1808EE">
            <w:pPr>
              <w:rPr>
                <w:rFonts w:ascii="宋体" w:hAnsi="宋体"/>
                <w:sz w:val="24"/>
                <w:highlight w:val="none"/>
              </w:rPr>
            </w:pPr>
          </w:p>
        </w:tc>
        <w:tc>
          <w:tcPr>
            <w:tcW w:w="3060" w:type="dxa"/>
            <w:vAlign w:val="center"/>
          </w:tcPr>
          <w:p w14:paraId="0D8E7C58">
            <w:pPr>
              <w:rPr>
                <w:rFonts w:ascii="宋体" w:hAnsi="宋体"/>
                <w:sz w:val="24"/>
                <w:highlight w:val="none"/>
              </w:rPr>
            </w:pPr>
          </w:p>
        </w:tc>
        <w:tc>
          <w:tcPr>
            <w:tcW w:w="3554" w:type="dxa"/>
            <w:vAlign w:val="center"/>
          </w:tcPr>
          <w:p w14:paraId="15EDC4E2">
            <w:pPr>
              <w:rPr>
                <w:rFonts w:ascii="宋体" w:hAnsi="宋体"/>
                <w:sz w:val="24"/>
                <w:highlight w:val="none"/>
              </w:rPr>
            </w:pPr>
          </w:p>
        </w:tc>
      </w:tr>
      <w:tr w14:paraId="644A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1D11AAE">
            <w:pPr>
              <w:jc w:val="center"/>
              <w:rPr>
                <w:rFonts w:ascii="宋体" w:hAnsi="宋体"/>
                <w:sz w:val="24"/>
                <w:highlight w:val="none"/>
              </w:rPr>
            </w:pPr>
            <w:r>
              <w:rPr>
                <w:rFonts w:hint="eastAsia" w:ascii="宋体" w:hAnsi="宋体"/>
                <w:sz w:val="24"/>
                <w:highlight w:val="none"/>
              </w:rPr>
              <w:t>4</w:t>
            </w:r>
          </w:p>
        </w:tc>
        <w:tc>
          <w:tcPr>
            <w:tcW w:w="1080" w:type="dxa"/>
            <w:vAlign w:val="center"/>
          </w:tcPr>
          <w:p w14:paraId="524A93AE">
            <w:pPr>
              <w:rPr>
                <w:rFonts w:ascii="宋体" w:hAnsi="宋体"/>
                <w:sz w:val="24"/>
                <w:highlight w:val="none"/>
              </w:rPr>
            </w:pPr>
          </w:p>
        </w:tc>
        <w:tc>
          <w:tcPr>
            <w:tcW w:w="3060" w:type="dxa"/>
            <w:vAlign w:val="center"/>
          </w:tcPr>
          <w:p w14:paraId="42429B72">
            <w:pPr>
              <w:rPr>
                <w:rFonts w:ascii="宋体" w:hAnsi="宋体"/>
                <w:sz w:val="24"/>
                <w:highlight w:val="none"/>
              </w:rPr>
            </w:pPr>
          </w:p>
        </w:tc>
        <w:tc>
          <w:tcPr>
            <w:tcW w:w="3554" w:type="dxa"/>
            <w:vAlign w:val="center"/>
          </w:tcPr>
          <w:p w14:paraId="541FD668">
            <w:pPr>
              <w:rPr>
                <w:rFonts w:ascii="宋体" w:hAnsi="宋体"/>
                <w:sz w:val="24"/>
                <w:highlight w:val="none"/>
              </w:rPr>
            </w:pPr>
          </w:p>
        </w:tc>
      </w:tr>
      <w:tr w14:paraId="5A78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447C57B">
            <w:pPr>
              <w:jc w:val="center"/>
              <w:rPr>
                <w:rFonts w:ascii="宋体" w:hAnsi="宋体"/>
                <w:sz w:val="24"/>
                <w:highlight w:val="none"/>
              </w:rPr>
            </w:pPr>
            <w:r>
              <w:rPr>
                <w:rFonts w:hint="eastAsia" w:ascii="宋体" w:hAnsi="宋体"/>
                <w:sz w:val="24"/>
                <w:highlight w:val="none"/>
              </w:rPr>
              <w:t>5</w:t>
            </w:r>
          </w:p>
        </w:tc>
        <w:tc>
          <w:tcPr>
            <w:tcW w:w="1080" w:type="dxa"/>
            <w:vAlign w:val="center"/>
          </w:tcPr>
          <w:p w14:paraId="327CA8FE">
            <w:pPr>
              <w:rPr>
                <w:rFonts w:ascii="宋体" w:hAnsi="宋体"/>
                <w:sz w:val="24"/>
                <w:highlight w:val="none"/>
              </w:rPr>
            </w:pPr>
          </w:p>
        </w:tc>
        <w:tc>
          <w:tcPr>
            <w:tcW w:w="3060" w:type="dxa"/>
            <w:vAlign w:val="center"/>
          </w:tcPr>
          <w:p w14:paraId="353FADC7">
            <w:pPr>
              <w:rPr>
                <w:rFonts w:ascii="宋体" w:hAnsi="宋体"/>
                <w:sz w:val="24"/>
                <w:highlight w:val="none"/>
              </w:rPr>
            </w:pPr>
          </w:p>
        </w:tc>
        <w:tc>
          <w:tcPr>
            <w:tcW w:w="3554" w:type="dxa"/>
            <w:vAlign w:val="center"/>
          </w:tcPr>
          <w:p w14:paraId="54D93CD1">
            <w:pPr>
              <w:rPr>
                <w:rFonts w:ascii="宋体" w:hAnsi="宋体"/>
                <w:sz w:val="24"/>
                <w:highlight w:val="none"/>
              </w:rPr>
            </w:pPr>
          </w:p>
        </w:tc>
      </w:tr>
      <w:tr w14:paraId="0E99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08F0325">
            <w:pPr>
              <w:jc w:val="center"/>
              <w:rPr>
                <w:rFonts w:ascii="宋体" w:hAnsi="宋体"/>
                <w:sz w:val="24"/>
                <w:highlight w:val="none"/>
              </w:rPr>
            </w:pPr>
            <w:r>
              <w:rPr>
                <w:rFonts w:hint="eastAsia" w:ascii="宋体" w:hAnsi="宋体"/>
                <w:sz w:val="24"/>
                <w:highlight w:val="none"/>
              </w:rPr>
              <w:t>6</w:t>
            </w:r>
          </w:p>
        </w:tc>
        <w:tc>
          <w:tcPr>
            <w:tcW w:w="1080" w:type="dxa"/>
            <w:vAlign w:val="center"/>
          </w:tcPr>
          <w:p w14:paraId="225C641A">
            <w:pPr>
              <w:rPr>
                <w:rFonts w:ascii="宋体" w:hAnsi="宋体"/>
                <w:sz w:val="24"/>
                <w:highlight w:val="none"/>
              </w:rPr>
            </w:pPr>
          </w:p>
        </w:tc>
        <w:tc>
          <w:tcPr>
            <w:tcW w:w="3060" w:type="dxa"/>
            <w:vAlign w:val="center"/>
          </w:tcPr>
          <w:p w14:paraId="38AC10D3">
            <w:pPr>
              <w:rPr>
                <w:rFonts w:ascii="宋体" w:hAnsi="宋体"/>
                <w:sz w:val="24"/>
                <w:highlight w:val="none"/>
              </w:rPr>
            </w:pPr>
          </w:p>
        </w:tc>
        <w:tc>
          <w:tcPr>
            <w:tcW w:w="3554" w:type="dxa"/>
            <w:vAlign w:val="center"/>
          </w:tcPr>
          <w:p w14:paraId="72FC6FEA">
            <w:pPr>
              <w:rPr>
                <w:rFonts w:ascii="宋体" w:hAnsi="宋体"/>
                <w:sz w:val="24"/>
                <w:highlight w:val="none"/>
              </w:rPr>
            </w:pPr>
          </w:p>
        </w:tc>
      </w:tr>
      <w:tr w14:paraId="1785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601AF03">
            <w:pPr>
              <w:jc w:val="center"/>
              <w:rPr>
                <w:rFonts w:ascii="宋体" w:hAnsi="宋体"/>
                <w:sz w:val="24"/>
                <w:highlight w:val="none"/>
              </w:rPr>
            </w:pPr>
            <w:r>
              <w:rPr>
                <w:rFonts w:hint="eastAsia" w:ascii="宋体" w:hAnsi="宋体"/>
                <w:sz w:val="24"/>
                <w:highlight w:val="none"/>
              </w:rPr>
              <w:t>7</w:t>
            </w:r>
          </w:p>
        </w:tc>
        <w:tc>
          <w:tcPr>
            <w:tcW w:w="1080" w:type="dxa"/>
            <w:vAlign w:val="center"/>
          </w:tcPr>
          <w:p w14:paraId="1554397D">
            <w:pPr>
              <w:rPr>
                <w:rFonts w:ascii="宋体" w:hAnsi="宋体"/>
                <w:sz w:val="24"/>
                <w:highlight w:val="none"/>
              </w:rPr>
            </w:pPr>
          </w:p>
        </w:tc>
        <w:tc>
          <w:tcPr>
            <w:tcW w:w="3060" w:type="dxa"/>
            <w:vAlign w:val="center"/>
          </w:tcPr>
          <w:p w14:paraId="7E657331">
            <w:pPr>
              <w:rPr>
                <w:rFonts w:ascii="宋体" w:hAnsi="宋体"/>
                <w:sz w:val="24"/>
                <w:highlight w:val="none"/>
              </w:rPr>
            </w:pPr>
          </w:p>
        </w:tc>
        <w:tc>
          <w:tcPr>
            <w:tcW w:w="3554" w:type="dxa"/>
            <w:vAlign w:val="center"/>
          </w:tcPr>
          <w:p w14:paraId="1A23B0B9">
            <w:pPr>
              <w:rPr>
                <w:rFonts w:ascii="宋体" w:hAnsi="宋体"/>
                <w:sz w:val="24"/>
                <w:highlight w:val="none"/>
              </w:rPr>
            </w:pPr>
          </w:p>
        </w:tc>
      </w:tr>
      <w:tr w14:paraId="103C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E872965">
            <w:pPr>
              <w:jc w:val="center"/>
              <w:rPr>
                <w:rFonts w:ascii="宋体" w:hAnsi="宋体"/>
                <w:sz w:val="24"/>
                <w:highlight w:val="none"/>
              </w:rPr>
            </w:pPr>
            <w:r>
              <w:rPr>
                <w:rFonts w:hint="eastAsia" w:ascii="宋体" w:hAnsi="宋体"/>
                <w:sz w:val="24"/>
                <w:highlight w:val="none"/>
              </w:rPr>
              <w:t>8</w:t>
            </w:r>
          </w:p>
        </w:tc>
        <w:tc>
          <w:tcPr>
            <w:tcW w:w="1080" w:type="dxa"/>
            <w:vAlign w:val="center"/>
          </w:tcPr>
          <w:p w14:paraId="3858044A">
            <w:pPr>
              <w:rPr>
                <w:rFonts w:ascii="宋体" w:hAnsi="宋体"/>
                <w:sz w:val="24"/>
                <w:highlight w:val="none"/>
              </w:rPr>
            </w:pPr>
          </w:p>
        </w:tc>
        <w:tc>
          <w:tcPr>
            <w:tcW w:w="3060" w:type="dxa"/>
            <w:vAlign w:val="center"/>
          </w:tcPr>
          <w:p w14:paraId="599F2483">
            <w:pPr>
              <w:rPr>
                <w:rFonts w:ascii="宋体" w:hAnsi="宋体"/>
                <w:sz w:val="24"/>
                <w:highlight w:val="none"/>
              </w:rPr>
            </w:pPr>
          </w:p>
        </w:tc>
        <w:tc>
          <w:tcPr>
            <w:tcW w:w="3554" w:type="dxa"/>
            <w:vAlign w:val="center"/>
          </w:tcPr>
          <w:p w14:paraId="1A14198E">
            <w:pPr>
              <w:rPr>
                <w:rFonts w:ascii="宋体" w:hAnsi="宋体"/>
                <w:sz w:val="24"/>
                <w:highlight w:val="none"/>
              </w:rPr>
            </w:pPr>
          </w:p>
        </w:tc>
      </w:tr>
      <w:tr w14:paraId="51A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1305BD7">
            <w:pPr>
              <w:jc w:val="center"/>
              <w:rPr>
                <w:rFonts w:ascii="宋体" w:hAnsi="宋体"/>
                <w:sz w:val="24"/>
                <w:highlight w:val="none"/>
              </w:rPr>
            </w:pPr>
            <w:r>
              <w:rPr>
                <w:rFonts w:hint="eastAsia" w:ascii="宋体" w:hAnsi="宋体"/>
                <w:sz w:val="24"/>
                <w:highlight w:val="none"/>
              </w:rPr>
              <w:t>9</w:t>
            </w:r>
          </w:p>
        </w:tc>
        <w:tc>
          <w:tcPr>
            <w:tcW w:w="1080" w:type="dxa"/>
            <w:vAlign w:val="center"/>
          </w:tcPr>
          <w:p w14:paraId="694F60C4">
            <w:pPr>
              <w:rPr>
                <w:rFonts w:ascii="宋体" w:hAnsi="宋体"/>
                <w:sz w:val="24"/>
                <w:highlight w:val="none"/>
              </w:rPr>
            </w:pPr>
          </w:p>
        </w:tc>
        <w:tc>
          <w:tcPr>
            <w:tcW w:w="3060" w:type="dxa"/>
            <w:vAlign w:val="center"/>
          </w:tcPr>
          <w:p w14:paraId="45538A9D">
            <w:pPr>
              <w:rPr>
                <w:rFonts w:ascii="宋体" w:hAnsi="宋体"/>
                <w:sz w:val="24"/>
                <w:highlight w:val="none"/>
              </w:rPr>
            </w:pPr>
          </w:p>
        </w:tc>
        <w:tc>
          <w:tcPr>
            <w:tcW w:w="3554" w:type="dxa"/>
            <w:vAlign w:val="center"/>
          </w:tcPr>
          <w:p w14:paraId="0321DF75">
            <w:pPr>
              <w:rPr>
                <w:rFonts w:ascii="宋体" w:hAnsi="宋体"/>
                <w:sz w:val="24"/>
                <w:highlight w:val="none"/>
              </w:rPr>
            </w:pPr>
          </w:p>
        </w:tc>
      </w:tr>
      <w:tr w14:paraId="388C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50D8C51">
            <w:pPr>
              <w:jc w:val="center"/>
              <w:rPr>
                <w:rFonts w:ascii="宋体" w:hAnsi="宋体"/>
                <w:sz w:val="24"/>
                <w:highlight w:val="none"/>
              </w:rPr>
            </w:pPr>
            <w:r>
              <w:rPr>
                <w:rFonts w:hint="eastAsia" w:ascii="宋体" w:hAnsi="宋体"/>
                <w:sz w:val="24"/>
                <w:highlight w:val="none"/>
              </w:rPr>
              <w:t>10</w:t>
            </w:r>
          </w:p>
        </w:tc>
        <w:tc>
          <w:tcPr>
            <w:tcW w:w="1080" w:type="dxa"/>
            <w:vAlign w:val="center"/>
          </w:tcPr>
          <w:p w14:paraId="191C2E72">
            <w:pPr>
              <w:rPr>
                <w:rFonts w:ascii="宋体" w:hAnsi="宋体"/>
                <w:sz w:val="24"/>
                <w:highlight w:val="none"/>
              </w:rPr>
            </w:pPr>
          </w:p>
        </w:tc>
        <w:tc>
          <w:tcPr>
            <w:tcW w:w="3060" w:type="dxa"/>
            <w:vAlign w:val="center"/>
          </w:tcPr>
          <w:p w14:paraId="4114B306">
            <w:pPr>
              <w:rPr>
                <w:rFonts w:ascii="宋体" w:hAnsi="宋体"/>
                <w:sz w:val="24"/>
                <w:highlight w:val="none"/>
              </w:rPr>
            </w:pPr>
          </w:p>
        </w:tc>
        <w:tc>
          <w:tcPr>
            <w:tcW w:w="3554" w:type="dxa"/>
            <w:vAlign w:val="center"/>
          </w:tcPr>
          <w:p w14:paraId="49099C33">
            <w:pPr>
              <w:rPr>
                <w:rFonts w:ascii="宋体" w:hAnsi="宋体"/>
                <w:sz w:val="24"/>
                <w:highlight w:val="none"/>
              </w:rPr>
            </w:pPr>
          </w:p>
        </w:tc>
      </w:tr>
    </w:tbl>
    <w:p w14:paraId="6C62F3CF">
      <w:pPr>
        <w:rPr>
          <w:rFonts w:ascii="宋体" w:hAnsi="宋体"/>
          <w:sz w:val="24"/>
          <w:highlight w:val="none"/>
        </w:rPr>
      </w:pPr>
    </w:p>
    <w:p w14:paraId="1F401F3A">
      <w:pPr>
        <w:rPr>
          <w:rFonts w:ascii="仿宋_GB2312" w:hAnsi="宋体" w:eastAsia="仿宋_GB2312"/>
          <w:sz w:val="24"/>
          <w:highlight w:val="none"/>
        </w:rPr>
      </w:pPr>
      <w:r>
        <w:rPr>
          <w:rFonts w:hint="eastAsia" w:ascii="仿宋_GB2312" w:hAnsi="宋体" w:eastAsia="仿宋_GB2312"/>
          <w:sz w:val="24"/>
          <w:highlight w:val="none"/>
        </w:rPr>
        <w:t>投标人名称（盖章）：              法定代表人或授权代表签字：</w:t>
      </w:r>
    </w:p>
    <w:p w14:paraId="240AC85F">
      <w:pPr>
        <w:rPr>
          <w:rFonts w:ascii="宋体" w:hAnsi="宋体"/>
          <w:sz w:val="24"/>
          <w:highlight w:val="none"/>
        </w:rPr>
      </w:pPr>
    </w:p>
    <w:p w14:paraId="4A8C47FF">
      <w:pPr>
        <w:rPr>
          <w:rFonts w:ascii="宋体" w:hAnsi="宋体"/>
          <w:sz w:val="24"/>
          <w:highlight w:val="none"/>
        </w:rPr>
      </w:pPr>
    </w:p>
    <w:p w14:paraId="1992F226">
      <w:pPr>
        <w:rPr>
          <w:rFonts w:ascii="宋体" w:hAnsi="宋体"/>
          <w:sz w:val="24"/>
          <w:highlight w:val="none"/>
        </w:rPr>
      </w:pPr>
      <w:r>
        <w:rPr>
          <w:rFonts w:hint="eastAsia" w:ascii="宋体" w:hAnsi="宋体"/>
          <w:b/>
          <w:sz w:val="24"/>
          <w:highlight w:val="none"/>
        </w:rPr>
        <w:t>注：</w:t>
      </w:r>
      <w:r>
        <w:rPr>
          <w:rFonts w:hint="eastAsia" w:ascii="宋体" w:hAnsi="宋体"/>
          <w:sz w:val="24"/>
          <w:highlight w:val="none"/>
        </w:rPr>
        <w:t>为避免歧义，无偏离也应要提报该表，并注明“无”字。如无该表则即使在其它部分已反映，将也被视为“无偏离”。</w:t>
      </w:r>
    </w:p>
    <w:p w14:paraId="42642EB8">
      <w:pPr>
        <w:rPr>
          <w:rFonts w:ascii="宋体" w:hAnsi="宋体"/>
          <w:sz w:val="24"/>
          <w:highlight w:val="none"/>
        </w:rPr>
      </w:pPr>
    </w:p>
    <w:bookmarkEnd w:id="11"/>
    <w:p w14:paraId="0694D30E">
      <w:pPr>
        <w:widowControl/>
        <w:jc w:val="left"/>
        <w:rPr>
          <w:rFonts w:eastAsia="黑体"/>
          <w:b/>
          <w:bCs/>
          <w:sz w:val="28"/>
          <w:highlight w:val="none"/>
        </w:rPr>
      </w:pPr>
      <w:r>
        <w:rPr>
          <w:rFonts w:eastAsia="黑体"/>
          <w:b/>
          <w:bCs/>
          <w:sz w:val="28"/>
          <w:highlight w:val="none"/>
        </w:rPr>
        <w:br w:type="page"/>
      </w:r>
    </w:p>
    <w:p w14:paraId="0168A315">
      <w:pPr>
        <w:rPr>
          <w:rFonts w:eastAsia="黑体"/>
          <w:b/>
          <w:bCs/>
          <w:sz w:val="28"/>
          <w:highlight w:val="none"/>
        </w:rPr>
      </w:pPr>
      <w:r>
        <w:rPr>
          <w:rFonts w:hint="eastAsia" w:eastAsia="黑体"/>
          <w:b/>
          <w:bCs/>
          <w:sz w:val="28"/>
          <w:highlight w:val="none"/>
        </w:rPr>
        <w:t xml:space="preserve">格式6 </w:t>
      </w:r>
    </w:p>
    <w:p w14:paraId="17728110">
      <w:pPr>
        <w:rPr>
          <w:rFonts w:ascii="宋体" w:hAnsi="宋体"/>
          <w:highlight w:val="none"/>
        </w:rPr>
      </w:pPr>
      <w:r>
        <w:rPr>
          <w:rFonts w:hint="eastAsia" w:ascii="宋体" w:hAnsi="宋体"/>
          <w:highlight w:val="none"/>
        </w:rPr>
        <w:t>项目名称：</w:t>
      </w:r>
      <w:r>
        <w:rPr>
          <w:rFonts w:hint="eastAsia" w:ascii="宋体" w:hAnsi="宋体"/>
          <w:highlight w:val="none"/>
          <w:lang w:val="en-US" w:eastAsia="zh-CN"/>
        </w:rPr>
        <w:t>成型厂废气治理设施外委运维项目</w:t>
      </w:r>
      <w:r>
        <w:rPr>
          <w:rFonts w:ascii="宋体" w:hAnsi="宋体"/>
          <w:highlight w:val="none"/>
        </w:rPr>
        <w:t xml:space="preserve"> </w:t>
      </w:r>
    </w:p>
    <w:p w14:paraId="04A6FB51">
      <w:pPr>
        <w:rPr>
          <w:rFonts w:ascii="宋体" w:hAnsi="宋体"/>
          <w:highlight w:val="none"/>
        </w:rPr>
      </w:pPr>
    </w:p>
    <w:p w14:paraId="7A5D96B4">
      <w:pPr>
        <w:pStyle w:val="7"/>
        <w:spacing w:line="360" w:lineRule="auto"/>
        <w:ind w:left="885" w:leftChars="-6" w:hanging="898" w:hangingChars="428"/>
        <w:rPr>
          <w:rFonts w:hAnsi="宋体"/>
          <w:szCs w:val="21"/>
          <w:highlight w:val="none"/>
        </w:rPr>
      </w:pPr>
      <w:r>
        <w:rPr>
          <w:rFonts w:hint="eastAsia" w:hAnsi="宋体"/>
          <w:szCs w:val="21"/>
          <w:highlight w:val="none"/>
        </w:rPr>
        <w:t>日期：  年   月   日</w:t>
      </w:r>
    </w:p>
    <w:p w14:paraId="20463EB5">
      <w:pPr>
        <w:jc w:val="center"/>
        <w:rPr>
          <w:rFonts w:eastAsia="黑体"/>
          <w:b/>
          <w:bCs/>
          <w:sz w:val="28"/>
          <w:highlight w:val="none"/>
        </w:rPr>
      </w:pPr>
      <w:r>
        <w:rPr>
          <w:rFonts w:hint="eastAsia" w:eastAsia="黑体"/>
          <w:b/>
          <w:bCs/>
          <w:sz w:val="28"/>
          <w:highlight w:val="none"/>
        </w:rPr>
        <w:t>企业情况、从业经历、服务承诺一览表</w:t>
      </w:r>
    </w:p>
    <w:p w14:paraId="5D06DD18">
      <w:pPr>
        <w:spacing w:line="400" w:lineRule="exact"/>
        <w:jc w:val="center"/>
        <w:rPr>
          <w:rFonts w:ascii="黑体" w:eastAsia="黑体"/>
          <w:color w:val="FF0000"/>
          <w:sz w:val="30"/>
          <w:highlight w:val="none"/>
        </w:rPr>
      </w:pPr>
      <w:r>
        <w:rPr>
          <w:rFonts w:hint="eastAsia" w:ascii="黑体" w:eastAsia="黑体"/>
          <w:color w:val="FF0000"/>
          <w:sz w:val="24"/>
          <w:highlight w:val="none"/>
        </w:rPr>
        <w:t>（模板仅供参考，项目需求单位根据项目实际情况自拟格式和内容）</w:t>
      </w:r>
    </w:p>
    <w:tbl>
      <w:tblPr>
        <w:tblStyle w:val="14"/>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1558"/>
        <w:gridCol w:w="1134"/>
        <w:gridCol w:w="142"/>
        <w:gridCol w:w="1545"/>
        <w:gridCol w:w="1293"/>
        <w:gridCol w:w="989"/>
        <w:gridCol w:w="1274"/>
      </w:tblGrid>
      <w:tr w14:paraId="6FE8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0D982738">
            <w:pPr>
              <w:jc w:val="center"/>
              <w:rPr>
                <w:rFonts w:ascii="宋体" w:hAnsi="宋体"/>
                <w:sz w:val="24"/>
                <w:highlight w:val="none"/>
              </w:rPr>
            </w:pPr>
            <w:r>
              <w:rPr>
                <w:rFonts w:hint="eastAsia" w:ascii="宋体" w:hAnsi="宋体"/>
                <w:sz w:val="24"/>
                <w:highlight w:val="none"/>
              </w:rPr>
              <w:t>企业情况</w:t>
            </w:r>
          </w:p>
        </w:tc>
      </w:tr>
      <w:tr w14:paraId="48CE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5D846127">
            <w:pPr>
              <w:jc w:val="center"/>
              <w:rPr>
                <w:rFonts w:ascii="宋体" w:hAnsi="宋体"/>
                <w:sz w:val="24"/>
                <w:highlight w:val="none"/>
              </w:rPr>
            </w:pPr>
            <w:r>
              <w:rPr>
                <w:rFonts w:hint="eastAsia" w:ascii="宋体" w:hAnsi="宋体"/>
                <w:sz w:val="24"/>
                <w:highlight w:val="none"/>
              </w:rPr>
              <w:t>公司名称</w:t>
            </w:r>
          </w:p>
        </w:tc>
        <w:tc>
          <w:tcPr>
            <w:tcW w:w="2124" w:type="dxa"/>
            <w:gridSpan w:val="2"/>
            <w:vAlign w:val="center"/>
          </w:tcPr>
          <w:p w14:paraId="48329969">
            <w:pPr>
              <w:jc w:val="center"/>
              <w:rPr>
                <w:rFonts w:ascii="宋体" w:hAnsi="宋体"/>
                <w:sz w:val="24"/>
                <w:highlight w:val="none"/>
              </w:rPr>
            </w:pPr>
          </w:p>
        </w:tc>
        <w:tc>
          <w:tcPr>
            <w:tcW w:w="1276" w:type="dxa"/>
            <w:gridSpan w:val="2"/>
            <w:vAlign w:val="center"/>
          </w:tcPr>
          <w:p w14:paraId="00C0D43F">
            <w:pPr>
              <w:rPr>
                <w:rFonts w:ascii="宋体" w:hAnsi="宋体"/>
                <w:sz w:val="24"/>
                <w:highlight w:val="none"/>
              </w:rPr>
            </w:pPr>
            <w:r>
              <w:rPr>
                <w:rFonts w:hint="eastAsia" w:ascii="宋体" w:hAnsi="宋体"/>
                <w:sz w:val="24"/>
                <w:highlight w:val="none"/>
              </w:rPr>
              <w:t>成立时间</w:t>
            </w:r>
          </w:p>
        </w:tc>
        <w:tc>
          <w:tcPr>
            <w:tcW w:w="1545" w:type="dxa"/>
            <w:vAlign w:val="center"/>
          </w:tcPr>
          <w:p w14:paraId="67B6565F">
            <w:pPr>
              <w:rPr>
                <w:rFonts w:ascii="宋体" w:hAnsi="宋体"/>
                <w:sz w:val="24"/>
                <w:highlight w:val="none"/>
              </w:rPr>
            </w:pPr>
          </w:p>
        </w:tc>
        <w:tc>
          <w:tcPr>
            <w:tcW w:w="1293" w:type="dxa"/>
            <w:vAlign w:val="center"/>
          </w:tcPr>
          <w:p w14:paraId="278DC48E">
            <w:pPr>
              <w:rPr>
                <w:rFonts w:ascii="宋体" w:hAnsi="宋体"/>
                <w:sz w:val="24"/>
                <w:highlight w:val="none"/>
              </w:rPr>
            </w:pPr>
            <w:r>
              <w:rPr>
                <w:rFonts w:hint="eastAsia" w:ascii="宋体" w:hAnsi="宋体"/>
                <w:sz w:val="24"/>
                <w:highlight w:val="none"/>
              </w:rPr>
              <w:t>注册资本</w:t>
            </w:r>
          </w:p>
        </w:tc>
        <w:tc>
          <w:tcPr>
            <w:tcW w:w="2263" w:type="dxa"/>
            <w:gridSpan w:val="2"/>
            <w:vAlign w:val="center"/>
          </w:tcPr>
          <w:p w14:paraId="6A4DD587">
            <w:pPr>
              <w:jc w:val="right"/>
              <w:rPr>
                <w:rFonts w:ascii="宋体" w:hAnsi="宋体"/>
                <w:sz w:val="24"/>
                <w:highlight w:val="none"/>
              </w:rPr>
            </w:pPr>
            <w:r>
              <w:rPr>
                <w:rFonts w:hint="eastAsia" w:ascii="宋体" w:hAnsi="宋体"/>
                <w:sz w:val="24"/>
                <w:highlight w:val="none"/>
              </w:rPr>
              <w:t>万元</w:t>
            </w:r>
          </w:p>
        </w:tc>
      </w:tr>
      <w:tr w14:paraId="0B9F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2B02E1EA">
            <w:pPr>
              <w:jc w:val="left"/>
              <w:rPr>
                <w:rFonts w:ascii="宋体" w:hAnsi="宋体"/>
                <w:sz w:val="24"/>
                <w:highlight w:val="none"/>
              </w:rPr>
            </w:pPr>
            <w:r>
              <w:rPr>
                <w:rFonts w:hint="eastAsia" w:ascii="宋体" w:hAnsi="宋体"/>
                <w:sz w:val="24"/>
                <w:highlight w:val="none"/>
              </w:rPr>
              <w:t>公司在册员工人数</w:t>
            </w:r>
          </w:p>
        </w:tc>
        <w:tc>
          <w:tcPr>
            <w:tcW w:w="1134" w:type="dxa"/>
            <w:vAlign w:val="center"/>
          </w:tcPr>
          <w:p w14:paraId="4F5C7513">
            <w:pPr>
              <w:jc w:val="right"/>
              <w:rPr>
                <w:rFonts w:ascii="宋体" w:hAnsi="宋体"/>
                <w:sz w:val="24"/>
                <w:highlight w:val="none"/>
              </w:rPr>
            </w:pPr>
            <w:r>
              <w:rPr>
                <w:rFonts w:hint="eastAsia" w:ascii="宋体" w:hAnsi="宋体"/>
                <w:sz w:val="24"/>
                <w:highlight w:val="none"/>
              </w:rPr>
              <w:t>人</w:t>
            </w:r>
          </w:p>
        </w:tc>
        <w:tc>
          <w:tcPr>
            <w:tcW w:w="3969" w:type="dxa"/>
            <w:gridSpan w:val="4"/>
            <w:vAlign w:val="center"/>
          </w:tcPr>
          <w:p w14:paraId="71FCDD27">
            <w:pPr>
              <w:rPr>
                <w:rFonts w:ascii="宋体" w:hAnsi="宋体"/>
                <w:sz w:val="24"/>
                <w:highlight w:val="none"/>
              </w:rPr>
            </w:pPr>
            <w:r>
              <w:rPr>
                <w:rFonts w:hint="eastAsia" w:ascii="宋体" w:hAnsi="宋体"/>
                <w:sz w:val="24"/>
                <w:highlight w:val="none"/>
              </w:rPr>
              <w:t>专业从事产品研发、生产的员工人数</w:t>
            </w:r>
          </w:p>
        </w:tc>
        <w:tc>
          <w:tcPr>
            <w:tcW w:w="1274" w:type="dxa"/>
            <w:vAlign w:val="center"/>
          </w:tcPr>
          <w:p w14:paraId="55CF43CB">
            <w:pPr>
              <w:jc w:val="right"/>
              <w:rPr>
                <w:rFonts w:ascii="宋体" w:hAnsi="宋体"/>
                <w:sz w:val="24"/>
                <w:highlight w:val="none"/>
              </w:rPr>
            </w:pPr>
            <w:r>
              <w:rPr>
                <w:rFonts w:hint="eastAsia" w:ascii="宋体" w:hAnsi="宋体"/>
                <w:sz w:val="24"/>
                <w:highlight w:val="none"/>
              </w:rPr>
              <w:t>人</w:t>
            </w:r>
          </w:p>
        </w:tc>
      </w:tr>
      <w:tr w14:paraId="6D00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23519636">
            <w:pPr>
              <w:jc w:val="left"/>
              <w:rPr>
                <w:rFonts w:ascii="宋体" w:hAnsi="宋体"/>
                <w:sz w:val="24"/>
                <w:highlight w:val="none"/>
              </w:rPr>
            </w:pPr>
            <w:r>
              <w:rPr>
                <w:rFonts w:hint="eastAsia" w:ascii="宋体" w:hAnsi="宋体"/>
                <w:sz w:val="24"/>
                <w:highlight w:val="none"/>
              </w:rPr>
              <w:t>企业所通过的体系认证情况</w:t>
            </w:r>
          </w:p>
        </w:tc>
        <w:tc>
          <w:tcPr>
            <w:tcW w:w="6377" w:type="dxa"/>
            <w:gridSpan w:val="6"/>
            <w:vAlign w:val="center"/>
          </w:tcPr>
          <w:p w14:paraId="7BD093D6">
            <w:pPr>
              <w:jc w:val="right"/>
              <w:rPr>
                <w:rFonts w:ascii="宋体" w:hAnsi="宋体"/>
                <w:sz w:val="24"/>
                <w:highlight w:val="none"/>
              </w:rPr>
            </w:pPr>
          </w:p>
        </w:tc>
      </w:tr>
      <w:tr w14:paraId="1CD7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04623968">
            <w:pPr>
              <w:rPr>
                <w:rFonts w:ascii="宋体" w:hAnsi="宋体"/>
                <w:sz w:val="24"/>
                <w:highlight w:val="none"/>
              </w:rPr>
            </w:pPr>
            <w:r>
              <w:rPr>
                <w:rFonts w:hint="eastAsia" w:ascii="宋体" w:hAnsi="宋体"/>
                <w:sz w:val="24"/>
                <w:highlight w:val="none"/>
              </w:rPr>
              <w:t>现有主要研发、实验、生产设备</w:t>
            </w:r>
          </w:p>
        </w:tc>
        <w:tc>
          <w:tcPr>
            <w:tcW w:w="6377" w:type="dxa"/>
            <w:gridSpan w:val="6"/>
            <w:vAlign w:val="center"/>
          </w:tcPr>
          <w:p w14:paraId="3B1A5FF1">
            <w:pPr>
              <w:rPr>
                <w:rFonts w:ascii="宋体" w:hAnsi="宋体"/>
                <w:sz w:val="24"/>
                <w:highlight w:val="none"/>
              </w:rPr>
            </w:pPr>
          </w:p>
        </w:tc>
      </w:tr>
      <w:tr w14:paraId="7E08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1D9092EA">
            <w:pPr>
              <w:jc w:val="center"/>
              <w:rPr>
                <w:rFonts w:ascii="宋体" w:hAnsi="宋体"/>
                <w:sz w:val="24"/>
                <w:highlight w:val="none"/>
              </w:rPr>
            </w:pPr>
            <w:r>
              <w:rPr>
                <w:rFonts w:hint="eastAsia" w:ascii="宋体" w:hAnsi="宋体"/>
                <w:sz w:val="24"/>
                <w:highlight w:val="none"/>
              </w:rPr>
              <w:t>从业经历</w:t>
            </w:r>
          </w:p>
        </w:tc>
      </w:tr>
      <w:tr w14:paraId="7021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64B9C850">
            <w:pPr>
              <w:jc w:val="center"/>
              <w:rPr>
                <w:rFonts w:ascii="宋体" w:hAnsi="宋体"/>
                <w:sz w:val="24"/>
                <w:highlight w:val="none"/>
              </w:rPr>
            </w:pPr>
            <w:r>
              <w:rPr>
                <w:rFonts w:hint="eastAsia" w:ascii="宋体" w:hAnsi="宋体"/>
                <w:szCs w:val="21"/>
                <w:highlight w:val="none"/>
              </w:rPr>
              <w:t>正在或曾经从事过的项目名称</w:t>
            </w:r>
          </w:p>
        </w:tc>
        <w:tc>
          <w:tcPr>
            <w:tcW w:w="2821" w:type="dxa"/>
            <w:gridSpan w:val="3"/>
            <w:vAlign w:val="center"/>
          </w:tcPr>
          <w:p w14:paraId="235A0E6B">
            <w:pPr>
              <w:jc w:val="center"/>
              <w:rPr>
                <w:rFonts w:ascii="宋体" w:hAnsi="宋体"/>
                <w:sz w:val="24"/>
                <w:highlight w:val="none"/>
              </w:rPr>
            </w:pPr>
            <w:r>
              <w:rPr>
                <w:rFonts w:hint="eastAsia" w:ascii="宋体" w:hAnsi="宋体"/>
                <w:sz w:val="24"/>
                <w:highlight w:val="none"/>
              </w:rPr>
              <w:t>项目起止时间</w:t>
            </w:r>
          </w:p>
        </w:tc>
        <w:tc>
          <w:tcPr>
            <w:tcW w:w="3556" w:type="dxa"/>
            <w:gridSpan w:val="3"/>
            <w:vAlign w:val="center"/>
          </w:tcPr>
          <w:p w14:paraId="0BAE626C">
            <w:pPr>
              <w:jc w:val="center"/>
              <w:rPr>
                <w:rFonts w:ascii="宋体" w:hAnsi="宋体"/>
                <w:sz w:val="24"/>
                <w:highlight w:val="none"/>
              </w:rPr>
            </w:pPr>
            <w:r>
              <w:rPr>
                <w:rFonts w:hint="eastAsia" w:ascii="宋体" w:hAnsi="宋体"/>
                <w:sz w:val="24"/>
                <w:highlight w:val="none"/>
              </w:rPr>
              <w:t>与投标人签订合同的单位名称</w:t>
            </w:r>
          </w:p>
        </w:tc>
      </w:tr>
      <w:tr w14:paraId="0071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0A95743B">
            <w:pPr>
              <w:jc w:val="center"/>
              <w:rPr>
                <w:rFonts w:ascii="宋体" w:hAnsi="宋体"/>
                <w:sz w:val="24"/>
                <w:highlight w:val="none"/>
              </w:rPr>
            </w:pPr>
          </w:p>
        </w:tc>
        <w:tc>
          <w:tcPr>
            <w:tcW w:w="2821" w:type="dxa"/>
            <w:gridSpan w:val="3"/>
            <w:vAlign w:val="center"/>
          </w:tcPr>
          <w:p w14:paraId="1B513534">
            <w:pPr>
              <w:rPr>
                <w:rFonts w:ascii="宋体" w:hAnsi="宋体"/>
                <w:sz w:val="24"/>
                <w:highlight w:val="none"/>
              </w:rPr>
            </w:pPr>
          </w:p>
        </w:tc>
        <w:tc>
          <w:tcPr>
            <w:tcW w:w="3556" w:type="dxa"/>
            <w:gridSpan w:val="3"/>
            <w:vAlign w:val="center"/>
          </w:tcPr>
          <w:p w14:paraId="76FDA9B4">
            <w:pPr>
              <w:rPr>
                <w:rFonts w:ascii="宋体" w:hAnsi="宋体"/>
                <w:sz w:val="24"/>
                <w:highlight w:val="none"/>
              </w:rPr>
            </w:pPr>
          </w:p>
        </w:tc>
      </w:tr>
      <w:tr w14:paraId="5501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6FC28C0F">
            <w:pPr>
              <w:jc w:val="center"/>
              <w:rPr>
                <w:rFonts w:ascii="宋体" w:hAnsi="宋体"/>
                <w:sz w:val="24"/>
                <w:highlight w:val="none"/>
              </w:rPr>
            </w:pPr>
          </w:p>
        </w:tc>
        <w:tc>
          <w:tcPr>
            <w:tcW w:w="2821" w:type="dxa"/>
            <w:gridSpan w:val="3"/>
            <w:vAlign w:val="center"/>
          </w:tcPr>
          <w:p w14:paraId="21B4DCBA">
            <w:pPr>
              <w:rPr>
                <w:rFonts w:ascii="宋体" w:hAnsi="宋体"/>
                <w:sz w:val="24"/>
                <w:highlight w:val="none"/>
              </w:rPr>
            </w:pPr>
          </w:p>
        </w:tc>
        <w:tc>
          <w:tcPr>
            <w:tcW w:w="3556" w:type="dxa"/>
            <w:gridSpan w:val="3"/>
            <w:vAlign w:val="center"/>
          </w:tcPr>
          <w:p w14:paraId="641D3600">
            <w:pPr>
              <w:rPr>
                <w:rFonts w:ascii="宋体" w:hAnsi="宋体"/>
                <w:sz w:val="24"/>
                <w:highlight w:val="none"/>
              </w:rPr>
            </w:pPr>
          </w:p>
        </w:tc>
      </w:tr>
      <w:tr w14:paraId="069D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3539" w:type="dxa"/>
            <w:gridSpan w:val="3"/>
            <w:vAlign w:val="center"/>
          </w:tcPr>
          <w:p w14:paraId="19CCA37D">
            <w:pPr>
              <w:jc w:val="center"/>
              <w:rPr>
                <w:rFonts w:ascii="宋体" w:hAnsi="宋体"/>
                <w:sz w:val="24"/>
                <w:highlight w:val="none"/>
              </w:rPr>
            </w:pPr>
          </w:p>
        </w:tc>
        <w:tc>
          <w:tcPr>
            <w:tcW w:w="2821" w:type="dxa"/>
            <w:gridSpan w:val="3"/>
            <w:vAlign w:val="center"/>
          </w:tcPr>
          <w:p w14:paraId="4947263B">
            <w:pPr>
              <w:rPr>
                <w:rFonts w:ascii="宋体" w:hAnsi="宋体"/>
                <w:sz w:val="24"/>
                <w:highlight w:val="none"/>
              </w:rPr>
            </w:pPr>
          </w:p>
        </w:tc>
        <w:tc>
          <w:tcPr>
            <w:tcW w:w="3556" w:type="dxa"/>
            <w:gridSpan w:val="3"/>
            <w:vAlign w:val="center"/>
          </w:tcPr>
          <w:p w14:paraId="51666AA8">
            <w:pPr>
              <w:rPr>
                <w:rFonts w:ascii="宋体" w:hAnsi="宋体"/>
                <w:sz w:val="24"/>
                <w:highlight w:val="none"/>
              </w:rPr>
            </w:pPr>
          </w:p>
        </w:tc>
      </w:tr>
      <w:tr w14:paraId="7E47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32B8FF42">
            <w:pPr>
              <w:jc w:val="center"/>
              <w:rPr>
                <w:rFonts w:ascii="宋体" w:hAnsi="宋体"/>
                <w:sz w:val="24"/>
                <w:highlight w:val="none"/>
              </w:rPr>
            </w:pPr>
          </w:p>
        </w:tc>
        <w:tc>
          <w:tcPr>
            <w:tcW w:w="2821" w:type="dxa"/>
            <w:gridSpan w:val="3"/>
            <w:vAlign w:val="center"/>
          </w:tcPr>
          <w:p w14:paraId="63FED0DE">
            <w:pPr>
              <w:rPr>
                <w:rFonts w:ascii="宋体" w:hAnsi="宋体"/>
                <w:sz w:val="24"/>
                <w:highlight w:val="none"/>
              </w:rPr>
            </w:pPr>
          </w:p>
        </w:tc>
        <w:tc>
          <w:tcPr>
            <w:tcW w:w="3556" w:type="dxa"/>
            <w:gridSpan w:val="3"/>
            <w:vAlign w:val="center"/>
          </w:tcPr>
          <w:p w14:paraId="60EC1039">
            <w:pPr>
              <w:rPr>
                <w:rFonts w:ascii="宋体" w:hAnsi="宋体"/>
                <w:sz w:val="24"/>
                <w:highlight w:val="none"/>
              </w:rPr>
            </w:pPr>
          </w:p>
        </w:tc>
      </w:tr>
      <w:tr w14:paraId="7CC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1B5DF0C0">
            <w:pPr>
              <w:jc w:val="center"/>
              <w:rPr>
                <w:rFonts w:ascii="宋体" w:hAnsi="宋体"/>
                <w:sz w:val="24"/>
                <w:highlight w:val="none"/>
              </w:rPr>
            </w:pPr>
            <w:r>
              <w:rPr>
                <w:rFonts w:hint="eastAsia" w:ascii="宋体" w:hAnsi="宋体"/>
                <w:sz w:val="24"/>
                <w:highlight w:val="none"/>
              </w:rPr>
              <w:t>针对本招标项目的服务承诺</w:t>
            </w:r>
          </w:p>
        </w:tc>
      </w:tr>
      <w:tr w14:paraId="7BF0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6C9162B6">
            <w:pPr>
              <w:jc w:val="center"/>
              <w:rPr>
                <w:rFonts w:ascii="宋体" w:hAnsi="宋体"/>
                <w:sz w:val="24"/>
                <w:highlight w:val="none"/>
              </w:rPr>
            </w:pPr>
            <w:r>
              <w:rPr>
                <w:rFonts w:hint="eastAsia" w:ascii="宋体" w:hAnsi="宋体"/>
                <w:sz w:val="24"/>
                <w:highlight w:val="none"/>
              </w:rPr>
              <w:t>可为该项目配备人员、相关设备情况</w:t>
            </w:r>
          </w:p>
        </w:tc>
        <w:tc>
          <w:tcPr>
            <w:tcW w:w="1558" w:type="dxa"/>
            <w:vAlign w:val="center"/>
          </w:tcPr>
          <w:p w14:paraId="2C39F348">
            <w:pPr>
              <w:jc w:val="center"/>
              <w:rPr>
                <w:rFonts w:ascii="宋体" w:hAnsi="宋体"/>
                <w:sz w:val="24"/>
                <w:highlight w:val="none"/>
              </w:rPr>
            </w:pPr>
            <w:r>
              <w:rPr>
                <w:rFonts w:hint="eastAsia" w:ascii="宋体" w:hAnsi="宋体"/>
                <w:sz w:val="24"/>
                <w:highlight w:val="none"/>
              </w:rPr>
              <w:t>设计人员（名）</w:t>
            </w:r>
          </w:p>
        </w:tc>
        <w:tc>
          <w:tcPr>
            <w:tcW w:w="6377" w:type="dxa"/>
            <w:gridSpan w:val="6"/>
            <w:vAlign w:val="center"/>
          </w:tcPr>
          <w:p w14:paraId="6575838C">
            <w:pPr>
              <w:jc w:val="center"/>
              <w:rPr>
                <w:rFonts w:ascii="宋体" w:hAnsi="宋体"/>
                <w:sz w:val="24"/>
                <w:highlight w:val="none"/>
              </w:rPr>
            </w:pPr>
          </w:p>
        </w:tc>
      </w:tr>
      <w:tr w14:paraId="1AA8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5587D74">
            <w:pPr>
              <w:jc w:val="center"/>
              <w:rPr>
                <w:rFonts w:ascii="宋体" w:hAnsi="宋体"/>
                <w:sz w:val="24"/>
                <w:highlight w:val="none"/>
              </w:rPr>
            </w:pPr>
          </w:p>
        </w:tc>
        <w:tc>
          <w:tcPr>
            <w:tcW w:w="1558" w:type="dxa"/>
            <w:vAlign w:val="center"/>
          </w:tcPr>
          <w:p w14:paraId="1DDD3189">
            <w:pPr>
              <w:jc w:val="center"/>
              <w:rPr>
                <w:rFonts w:ascii="宋体" w:hAnsi="宋体"/>
                <w:sz w:val="24"/>
                <w:highlight w:val="none"/>
              </w:rPr>
            </w:pPr>
            <w:r>
              <w:rPr>
                <w:rFonts w:hint="eastAsia" w:ascii="宋体" w:hAnsi="宋体"/>
                <w:sz w:val="24"/>
                <w:highlight w:val="none"/>
              </w:rPr>
              <w:t>研发、实验设备（功能、型号、数量）</w:t>
            </w:r>
          </w:p>
        </w:tc>
        <w:tc>
          <w:tcPr>
            <w:tcW w:w="6377" w:type="dxa"/>
            <w:gridSpan w:val="6"/>
            <w:vAlign w:val="center"/>
          </w:tcPr>
          <w:p w14:paraId="28C79671">
            <w:pPr>
              <w:jc w:val="center"/>
              <w:rPr>
                <w:rFonts w:ascii="宋体" w:hAnsi="宋体"/>
                <w:sz w:val="24"/>
                <w:highlight w:val="none"/>
              </w:rPr>
            </w:pPr>
          </w:p>
        </w:tc>
      </w:tr>
      <w:tr w14:paraId="196C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77700D3">
            <w:pPr>
              <w:jc w:val="center"/>
              <w:rPr>
                <w:rFonts w:ascii="宋体" w:hAnsi="宋体"/>
                <w:sz w:val="24"/>
                <w:highlight w:val="none"/>
              </w:rPr>
            </w:pPr>
          </w:p>
        </w:tc>
        <w:tc>
          <w:tcPr>
            <w:tcW w:w="1558" w:type="dxa"/>
            <w:vAlign w:val="center"/>
          </w:tcPr>
          <w:p w14:paraId="4E9DDE6D">
            <w:pPr>
              <w:jc w:val="center"/>
              <w:rPr>
                <w:rFonts w:ascii="宋体" w:hAnsi="宋体"/>
                <w:sz w:val="24"/>
                <w:highlight w:val="none"/>
              </w:rPr>
            </w:pPr>
            <w:r>
              <w:rPr>
                <w:rFonts w:hint="eastAsia" w:ascii="宋体" w:hAnsi="宋体"/>
                <w:sz w:val="24"/>
                <w:highlight w:val="none"/>
              </w:rPr>
              <w:t>生产设备（功能、型号、数量）</w:t>
            </w:r>
          </w:p>
        </w:tc>
        <w:tc>
          <w:tcPr>
            <w:tcW w:w="6377" w:type="dxa"/>
            <w:gridSpan w:val="6"/>
            <w:vAlign w:val="center"/>
          </w:tcPr>
          <w:p w14:paraId="08FE119A">
            <w:pPr>
              <w:jc w:val="center"/>
              <w:rPr>
                <w:rFonts w:ascii="宋体" w:hAnsi="宋体"/>
                <w:sz w:val="24"/>
                <w:highlight w:val="none"/>
              </w:rPr>
            </w:pPr>
          </w:p>
        </w:tc>
      </w:tr>
      <w:tr w14:paraId="5063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93CE37">
            <w:pPr>
              <w:jc w:val="center"/>
              <w:rPr>
                <w:rFonts w:ascii="宋体" w:hAnsi="宋体"/>
                <w:sz w:val="24"/>
                <w:highlight w:val="none"/>
              </w:rPr>
            </w:pPr>
          </w:p>
        </w:tc>
        <w:tc>
          <w:tcPr>
            <w:tcW w:w="1558" w:type="dxa"/>
            <w:vAlign w:val="center"/>
          </w:tcPr>
          <w:p w14:paraId="042D4B19">
            <w:pPr>
              <w:jc w:val="center"/>
              <w:rPr>
                <w:rFonts w:ascii="宋体" w:hAnsi="宋体"/>
                <w:sz w:val="24"/>
                <w:szCs w:val="24"/>
                <w:highlight w:val="none"/>
              </w:rPr>
            </w:pPr>
            <w:r>
              <w:rPr>
                <w:rFonts w:ascii="宋体" w:hAnsi="宋体"/>
                <w:sz w:val="24"/>
                <w:highlight w:val="none"/>
              </w:rPr>
              <w:t>……</w:t>
            </w:r>
          </w:p>
        </w:tc>
        <w:tc>
          <w:tcPr>
            <w:tcW w:w="6377" w:type="dxa"/>
            <w:gridSpan w:val="6"/>
            <w:vAlign w:val="center"/>
          </w:tcPr>
          <w:p w14:paraId="3AE595EE">
            <w:pPr>
              <w:jc w:val="center"/>
              <w:rPr>
                <w:rFonts w:ascii="宋体" w:hAnsi="宋体"/>
                <w:sz w:val="24"/>
                <w:highlight w:val="none"/>
              </w:rPr>
            </w:pPr>
          </w:p>
        </w:tc>
      </w:tr>
      <w:tr w14:paraId="40BA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1" w:type="dxa"/>
            <w:gridSpan w:val="2"/>
            <w:vMerge w:val="continue"/>
            <w:vAlign w:val="center"/>
          </w:tcPr>
          <w:p w14:paraId="68B4B4C9">
            <w:pPr>
              <w:jc w:val="center"/>
              <w:rPr>
                <w:rFonts w:ascii="宋体" w:hAnsi="宋体"/>
                <w:sz w:val="24"/>
                <w:highlight w:val="none"/>
              </w:rPr>
            </w:pPr>
          </w:p>
        </w:tc>
        <w:tc>
          <w:tcPr>
            <w:tcW w:w="1558" w:type="dxa"/>
            <w:vAlign w:val="center"/>
          </w:tcPr>
          <w:p w14:paraId="1787D678">
            <w:pPr>
              <w:jc w:val="center"/>
              <w:rPr>
                <w:rFonts w:ascii="宋体" w:hAnsi="宋体"/>
                <w:sz w:val="24"/>
                <w:highlight w:val="none"/>
              </w:rPr>
            </w:pPr>
            <w:r>
              <w:rPr>
                <w:rFonts w:ascii="宋体" w:hAnsi="宋体"/>
                <w:sz w:val="24"/>
                <w:highlight w:val="none"/>
              </w:rPr>
              <w:t>……</w:t>
            </w:r>
          </w:p>
        </w:tc>
        <w:tc>
          <w:tcPr>
            <w:tcW w:w="6377" w:type="dxa"/>
            <w:gridSpan w:val="6"/>
            <w:vAlign w:val="center"/>
          </w:tcPr>
          <w:p w14:paraId="1F4FCB87">
            <w:pPr>
              <w:jc w:val="center"/>
              <w:rPr>
                <w:rFonts w:ascii="宋体" w:hAnsi="宋体"/>
                <w:sz w:val="24"/>
                <w:highlight w:val="none"/>
              </w:rPr>
            </w:pPr>
          </w:p>
        </w:tc>
      </w:tr>
      <w:tr w14:paraId="3374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73370292">
            <w:pPr>
              <w:jc w:val="center"/>
              <w:rPr>
                <w:rFonts w:ascii="宋体" w:hAnsi="宋体"/>
                <w:sz w:val="24"/>
                <w:highlight w:val="none"/>
              </w:rPr>
            </w:pPr>
            <w:r>
              <w:rPr>
                <w:rFonts w:hint="eastAsia" w:ascii="宋体" w:hAnsi="宋体"/>
                <w:sz w:val="24"/>
                <w:highlight w:val="none"/>
              </w:rPr>
              <w:t>其他</w:t>
            </w:r>
          </w:p>
        </w:tc>
        <w:tc>
          <w:tcPr>
            <w:tcW w:w="1558" w:type="dxa"/>
            <w:vAlign w:val="center"/>
          </w:tcPr>
          <w:p w14:paraId="7219BE9E">
            <w:pPr>
              <w:jc w:val="center"/>
              <w:rPr>
                <w:rFonts w:ascii="宋体" w:hAnsi="宋体"/>
                <w:sz w:val="24"/>
                <w:highlight w:val="none"/>
              </w:rPr>
            </w:pPr>
            <w:r>
              <w:rPr>
                <w:rFonts w:ascii="宋体" w:hAnsi="宋体"/>
                <w:sz w:val="24"/>
                <w:highlight w:val="none"/>
              </w:rPr>
              <w:t>……</w:t>
            </w:r>
          </w:p>
        </w:tc>
        <w:tc>
          <w:tcPr>
            <w:tcW w:w="6377" w:type="dxa"/>
            <w:gridSpan w:val="6"/>
            <w:vAlign w:val="center"/>
          </w:tcPr>
          <w:p w14:paraId="77B4CCC5">
            <w:pPr>
              <w:jc w:val="center"/>
              <w:rPr>
                <w:rFonts w:ascii="宋体" w:hAnsi="宋体"/>
                <w:sz w:val="24"/>
                <w:highlight w:val="none"/>
              </w:rPr>
            </w:pPr>
          </w:p>
        </w:tc>
      </w:tr>
      <w:tr w14:paraId="79EB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A73D817">
            <w:pPr>
              <w:jc w:val="center"/>
              <w:rPr>
                <w:rFonts w:ascii="宋体" w:hAnsi="宋体"/>
                <w:sz w:val="24"/>
                <w:highlight w:val="none"/>
              </w:rPr>
            </w:pPr>
          </w:p>
        </w:tc>
        <w:tc>
          <w:tcPr>
            <w:tcW w:w="1558" w:type="dxa"/>
            <w:vAlign w:val="center"/>
          </w:tcPr>
          <w:p w14:paraId="1017FFD7">
            <w:pPr>
              <w:jc w:val="center"/>
              <w:rPr>
                <w:rFonts w:ascii="宋体" w:hAnsi="宋体"/>
                <w:sz w:val="24"/>
                <w:highlight w:val="none"/>
              </w:rPr>
            </w:pPr>
            <w:r>
              <w:rPr>
                <w:rFonts w:ascii="宋体" w:hAnsi="宋体"/>
                <w:sz w:val="24"/>
                <w:highlight w:val="none"/>
              </w:rPr>
              <w:t>……</w:t>
            </w:r>
          </w:p>
        </w:tc>
        <w:tc>
          <w:tcPr>
            <w:tcW w:w="6377" w:type="dxa"/>
            <w:gridSpan w:val="6"/>
            <w:vAlign w:val="center"/>
          </w:tcPr>
          <w:p w14:paraId="7AE46316">
            <w:pPr>
              <w:jc w:val="center"/>
              <w:rPr>
                <w:rFonts w:ascii="宋体" w:hAnsi="宋体"/>
                <w:sz w:val="24"/>
                <w:highlight w:val="none"/>
              </w:rPr>
            </w:pPr>
          </w:p>
        </w:tc>
      </w:tr>
    </w:tbl>
    <w:p w14:paraId="5E7F9968">
      <w:pPr>
        <w:pStyle w:val="7"/>
        <w:spacing w:line="360" w:lineRule="auto"/>
        <w:ind w:firstLine="240" w:firstLineChars="100"/>
        <w:rPr>
          <w:rFonts w:ascii="仿宋_GB2312" w:hAnsi="宋体" w:eastAsia="仿宋_GB2312"/>
          <w:sz w:val="24"/>
          <w:highlight w:val="none"/>
        </w:rPr>
      </w:pPr>
    </w:p>
    <w:p w14:paraId="0C99D379">
      <w:pPr>
        <w:pStyle w:val="7"/>
        <w:spacing w:line="360" w:lineRule="auto"/>
        <w:ind w:firstLine="240" w:firstLineChars="100"/>
        <w:rPr>
          <w:rFonts w:ascii="仿宋_GB2312" w:hAnsi="宋体" w:eastAsia="仿宋_GB2312"/>
          <w:sz w:val="24"/>
          <w:highlight w:val="none"/>
        </w:rPr>
      </w:pPr>
      <w:r>
        <w:rPr>
          <w:rFonts w:hint="eastAsia" w:ascii="仿宋_GB2312" w:hAnsi="宋体" w:eastAsia="仿宋_GB2312"/>
          <w:sz w:val="24"/>
          <w:highlight w:val="none"/>
        </w:rPr>
        <w:t>投标人名称（盖章）：              法定代表人或授权代表签字：</w:t>
      </w:r>
    </w:p>
    <w:p w14:paraId="0A7E51E9">
      <w:pPr>
        <w:pStyle w:val="7"/>
        <w:spacing w:line="360" w:lineRule="auto"/>
        <w:ind w:left="669" w:leftChars="115" w:hanging="428" w:hangingChars="194"/>
        <w:rPr>
          <w:rFonts w:hint="eastAsia" w:hAnsi="宋体"/>
          <w:sz w:val="22"/>
          <w:highlight w:val="none"/>
        </w:rPr>
      </w:pPr>
      <w:r>
        <w:rPr>
          <w:rFonts w:hint="eastAsia" w:hAnsi="宋体"/>
          <w:b/>
          <w:sz w:val="22"/>
          <w:highlight w:val="none"/>
        </w:rPr>
        <w:t>注：</w:t>
      </w:r>
      <w:r>
        <w:rPr>
          <w:rFonts w:hint="eastAsia" w:hAnsi="宋体"/>
          <w:sz w:val="22"/>
          <w:highlight w:val="none"/>
        </w:rPr>
        <w:t>1.投标人为满足本招标项目之需，需实际配置的、包含但不限于上述设备、人员及其他条目；</w:t>
      </w:r>
    </w:p>
    <w:p w14:paraId="6013DEFC">
      <w:pPr>
        <w:pStyle w:val="7"/>
        <w:spacing w:line="360" w:lineRule="auto"/>
        <w:ind w:left="678" w:leftChars="323" w:firstLine="13" w:firstLineChars="6"/>
        <w:rPr>
          <w:rFonts w:hint="eastAsia" w:hAnsi="宋体"/>
          <w:sz w:val="22"/>
          <w:highlight w:val="none"/>
        </w:rPr>
      </w:pPr>
      <w:r>
        <w:rPr>
          <w:rFonts w:hint="eastAsia" w:hAnsi="宋体"/>
          <w:sz w:val="22"/>
          <w:highlight w:val="none"/>
          <w:lang w:val="en-US" w:eastAsia="zh-CN"/>
        </w:rPr>
        <w:t>2.</w:t>
      </w:r>
      <w:r>
        <w:rPr>
          <w:rFonts w:hint="eastAsia" w:hAnsi="宋体"/>
          <w:sz w:val="22"/>
          <w:highlight w:val="none"/>
        </w:rPr>
        <w:t>投标人可在上表内容基础上，酌情自行增加相关条目，以便更好的满足项目开展需要。</w:t>
      </w:r>
    </w:p>
    <w:p w14:paraId="353B178A">
      <w:pPr>
        <w:rPr>
          <w:rFonts w:hint="eastAsia" w:eastAsia="黑体"/>
          <w:b/>
          <w:bCs/>
          <w:sz w:val="28"/>
          <w:highlight w:val="none"/>
        </w:rPr>
      </w:pPr>
    </w:p>
    <w:p w14:paraId="74D2A39E">
      <w:pPr>
        <w:rPr>
          <w:rFonts w:eastAsia="黑体"/>
          <w:b/>
          <w:bCs/>
          <w:sz w:val="28"/>
          <w:highlight w:val="none"/>
        </w:rPr>
      </w:pPr>
      <w:r>
        <w:rPr>
          <w:rFonts w:hint="eastAsia" w:eastAsia="黑体"/>
          <w:b/>
          <w:bCs/>
          <w:sz w:val="28"/>
          <w:highlight w:val="none"/>
        </w:rPr>
        <w:t>格式7</w:t>
      </w:r>
    </w:p>
    <w:p w14:paraId="251100C4">
      <w:pPr>
        <w:rPr>
          <w:rFonts w:ascii="宋体" w:hAnsi="宋体"/>
          <w:highlight w:val="none"/>
        </w:rPr>
      </w:pPr>
      <w:r>
        <w:rPr>
          <w:rFonts w:hint="eastAsia" w:ascii="宋体" w:hAnsi="宋体"/>
          <w:highlight w:val="none"/>
        </w:rPr>
        <w:t>项目名称：</w:t>
      </w:r>
      <w:r>
        <w:rPr>
          <w:rFonts w:hint="eastAsia" w:ascii="宋体" w:hAnsi="宋体"/>
          <w:highlight w:val="none"/>
          <w:lang w:val="en-US" w:eastAsia="zh-CN"/>
        </w:rPr>
        <w:t>成型厂废气治理设施外委运维项目</w:t>
      </w:r>
      <w:r>
        <w:rPr>
          <w:rFonts w:ascii="宋体" w:hAnsi="宋体"/>
          <w:highlight w:val="none"/>
        </w:rPr>
        <w:t xml:space="preserve"> </w:t>
      </w:r>
    </w:p>
    <w:p w14:paraId="47104FDC">
      <w:pPr>
        <w:rPr>
          <w:rFonts w:ascii="宋体" w:hAnsi="宋体"/>
          <w:highlight w:val="none"/>
        </w:rPr>
      </w:pPr>
    </w:p>
    <w:p w14:paraId="32FF9EF3">
      <w:pPr>
        <w:pStyle w:val="7"/>
        <w:spacing w:line="360" w:lineRule="auto"/>
        <w:rPr>
          <w:rFonts w:hAnsi="宋体"/>
          <w:szCs w:val="21"/>
          <w:highlight w:val="none"/>
        </w:rPr>
      </w:pPr>
      <w:r>
        <w:rPr>
          <w:rFonts w:hint="eastAsia" w:hAnsi="宋体"/>
          <w:szCs w:val="21"/>
          <w:highlight w:val="none"/>
        </w:rPr>
        <w:t>日期：  年   月   日</w:t>
      </w:r>
    </w:p>
    <w:p w14:paraId="31D472D3">
      <w:pPr>
        <w:jc w:val="center"/>
        <w:rPr>
          <w:rFonts w:eastAsia="黑体"/>
          <w:b/>
          <w:bCs/>
          <w:sz w:val="28"/>
          <w:highlight w:val="none"/>
        </w:rPr>
      </w:pPr>
      <w:r>
        <w:rPr>
          <w:rFonts w:hint="eastAsia" w:eastAsia="黑体"/>
          <w:b/>
          <w:bCs/>
          <w:sz w:val="28"/>
          <w:highlight w:val="none"/>
        </w:rPr>
        <w:t>法人授权委托书</w:t>
      </w:r>
    </w:p>
    <w:p w14:paraId="71CE6E76">
      <w:pPr>
        <w:rPr>
          <w:rFonts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1464EF5D">
      <w:pPr>
        <w:spacing w:line="360" w:lineRule="auto"/>
        <w:ind w:firstLine="420" w:firstLineChars="200"/>
        <w:rPr>
          <w:rFonts w:ascii="宋体"/>
          <w:kern w:val="0"/>
          <w:szCs w:val="21"/>
          <w:highlight w:val="none"/>
        </w:rPr>
      </w:pPr>
      <w:r>
        <w:rPr>
          <w:rFonts w:hint="eastAsia" w:ascii="宋体" w:hAnsi="宋体"/>
          <w:kern w:val="0"/>
          <w:szCs w:val="21"/>
          <w:highlight w:val="none"/>
        </w:rPr>
        <w:t>本授权委托书声明：我</w:t>
      </w:r>
      <w:r>
        <w:rPr>
          <w:rFonts w:hint="eastAsia" w:ascii="宋体" w:hAnsi="宋体"/>
          <w:kern w:val="0"/>
          <w:szCs w:val="21"/>
          <w:highlight w:val="none"/>
          <w:u w:val="single"/>
        </w:rPr>
        <w:t xml:space="preserve">（法人姓名）       </w:t>
      </w:r>
      <w:r>
        <w:rPr>
          <w:rFonts w:hint="eastAsia" w:ascii="宋体" w:hAnsi="宋体"/>
          <w:kern w:val="0"/>
          <w:szCs w:val="21"/>
          <w:highlight w:val="none"/>
        </w:rPr>
        <w:t>系</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的法定代表人，现授权委托</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w:t>
      </w:r>
      <w:r>
        <w:rPr>
          <w:rFonts w:hint="eastAsia" w:ascii="宋体" w:hAnsi="宋体"/>
          <w:kern w:val="0"/>
          <w:szCs w:val="21"/>
          <w:highlight w:val="none"/>
          <w:u w:val="single"/>
        </w:rPr>
        <w:t xml:space="preserve"> （授权委托代理人姓名）        </w:t>
      </w:r>
      <w:r>
        <w:rPr>
          <w:rFonts w:hint="eastAsia" w:ascii="宋体" w:hAnsi="宋体"/>
          <w:kern w:val="0"/>
          <w:szCs w:val="21"/>
          <w:highlight w:val="none"/>
        </w:rPr>
        <w:t>为我公司参加贵方组织的</w:t>
      </w:r>
      <w:r>
        <w:rPr>
          <w:rFonts w:hint="eastAsia" w:cs="宋体"/>
          <w:kern w:val="0"/>
          <w:szCs w:val="21"/>
          <w:highlight w:val="none"/>
          <w:u w:val="single"/>
        </w:rPr>
        <w:t xml:space="preserve"> </w:t>
      </w:r>
      <w:r>
        <w:rPr>
          <w:rFonts w:hint="eastAsia" w:cs="宋体"/>
          <w:kern w:val="0"/>
          <w:szCs w:val="21"/>
          <w:highlight w:val="none"/>
          <w:u w:val="single"/>
          <w:lang w:val="en-US" w:eastAsia="zh-CN"/>
        </w:rPr>
        <w:t>中国重汽集团济南动力有限公司</w:t>
      </w:r>
      <w:r>
        <w:rPr>
          <w:rFonts w:hint="eastAsia" w:ascii="宋体" w:hAnsi="宋体"/>
          <w:highlight w:val="none"/>
          <w:u w:val="single"/>
          <w:lang w:val="en-US" w:eastAsia="zh-CN"/>
        </w:rPr>
        <w:t>成型厂废气治理设施外委运维项目</w:t>
      </w:r>
      <w:r>
        <w:rPr>
          <w:rFonts w:hint="eastAsia" w:cs="宋体"/>
          <w:kern w:val="0"/>
          <w:szCs w:val="21"/>
          <w:highlight w:val="none"/>
          <w:u w:val="single"/>
        </w:rPr>
        <w:t xml:space="preserve"> </w:t>
      </w:r>
      <w:r>
        <w:rPr>
          <w:rFonts w:hint="eastAsia" w:ascii="宋体" w:hAnsi="宋体"/>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3A79398A">
      <w:pPr>
        <w:spacing w:line="360" w:lineRule="auto"/>
        <w:ind w:firstLine="420" w:firstLineChars="200"/>
        <w:rPr>
          <w:rFonts w:ascii="宋体"/>
          <w:kern w:val="0"/>
          <w:szCs w:val="21"/>
          <w:highlight w:val="none"/>
        </w:rPr>
      </w:pPr>
      <w:r>
        <w:rPr>
          <w:rFonts w:hint="eastAsia" w:ascii="宋体" w:hAnsi="宋体"/>
          <w:kern w:val="0"/>
          <w:szCs w:val="21"/>
          <w:highlight w:val="none"/>
        </w:rPr>
        <w:t>委托期限：</w:t>
      </w:r>
      <w:r>
        <w:rPr>
          <w:rFonts w:ascii="宋体" w:hAnsi="宋体"/>
          <w:kern w:val="0"/>
          <w:szCs w:val="21"/>
          <w:highlight w:val="yellow"/>
          <w:u w:val="single"/>
        </w:rPr>
        <w:t>20</w:t>
      </w:r>
      <w:r>
        <w:rPr>
          <w:rFonts w:hint="eastAsia" w:ascii="宋体" w:hAnsi="宋体"/>
          <w:kern w:val="0"/>
          <w:szCs w:val="21"/>
          <w:highlight w:val="yellow"/>
          <w:u w:val="single"/>
        </w:rPr>
        <w:t>XX</w:t>
      </w:r>
      <w:r>
        <w:rPr>
          <w:rFonts w:ascii="宋体" w:hAnsi="宋体"/>
          <w:kern w:val="0"/>
          <w:szCs w:val="21"/>
          <w:highlight w:val="yellow"/>
          <w:u w:val="single"/>
        </w:rPr>
        <w:t xml:space="preserve">  </w:t>
      </w:r>
      <w:r>
        <w:rPr>
          <w:rFonts w:hint="eastAsia" w:ascii="宋体" w:hAnsi="宋体"/>
          <w:kern w:val="0"/>
          <w:szCs w:val="21"/>
          <w:highlight w:val="yellow"/>
          <w:u w:val="single"/>
        </w:rPr>
        <w:t>年X</w:t>
      </w:r>
      <w:r>
        <w:rPr>
          <w:rFonts w:ascii="宋体" w:hAnsi="宋体"/>
          <w:kern w:val="0"/>
          <w:szCs w:val="21"/>
          <w:highlight w:val="yellow"/>
          <w:u w:val="single"/>
        </w:rPr>
        <w:t xml:space="preserve"> </w:t>
      </w:r>
      <w:r>
        <w:rPr>
          <w:rFonts w:hint="eastAsia" w:ascii="宋体" w:hAnsi="宋体"/>
          <w:kern w:val="0"/>
          <w:szCs w:val="21"/>
          <w:highlight w:val="yellow"/>
          <w:u w:val="single"/>
        </w:rPr>
        <w:t>月</w:t>
      </w:r>
      <w:r>
        <w:rPr>
          <w:rFonts w:ascii="宋体" w:hAnsi="宋体"/>
          <w:kern w:val="0"/>
          <w:szCs w:val="21"/>
          <w:highlight w:val="yellow"/>
          <w:u w:val="single"/>
        </w:rPr>
        <w:t xml:space="preserve"> </w:t>
      </w:r>
      <w:r>
        <w:rPr>
          <w:rFonts w:hint="eastAsia" w:ascii="宋体" w:hAnsi="宋体"/>
          <w:kern w:val="0"/>
          <w:szCs w:val="21"/>
          <w:highlight w:val="yellow"/>
          <w:u w:val="single"/>
        </w:rPr>
        <w:t>X</w:t>
      </w:r>
      <w:r>
        <w:rPr>
          <w:rFonts w:ascii="宋体" w:hAnsi="宋体"/>
          <w:kern w:val="0"/>
          <w:szCs w:val="21"/>
          <w:highlight w:val="yellow"/>
          <w:u w:val="single"/>
        </w:rPr>
        <w:t xml:space="preserve"> </w:t>
      </w:r>
      <w:r>
        <w:rPr>
          <w:rFonts w:hint="eastAsia" w:ascii="宋体" w:hAnsi="宋体"/>
          <w:kern w:val="0"/>
          <w:szCs w:val="21"/>
          <w:highlight w:val="yellow"/>
          <w:u w:val="single"/>
        </w:rPr>
        <w:t>日至</w:t>
      </w:r>
      <w:r>
        <w:rPr>
          <w:rFonts w:ascii="宋体" w:hAnsi="宋体"/>
          <w:kern w:val="0"/>
          <w:szCs w:val="21"/>
          <w:highlight w:val="yellow"/>
          <w:u w:val="single"/>
        </w:rPr>
        <w:t xml:space="preserve"> 20</w:t>
      </w:r>
      <w:r>
        <w:rPr>
          <w:rFonts w:hint="eastAsia" w:ascii="宋体" w:hAnsi="宋体"/>
          <w:kern w:val="0"/>
          <w:szCs w:val="21"/>
          <w:highlight w:val="yellow"/>
          <w:u w:val="single"/>
        </w:rPr>
        <w:t>XX</w:t>
      </w:r>
      <w:r>
        <w:rPr>
          <w:rFonts w:ascii="宋体" w:hAnsi="宋体"/>
          <w:kern w:val="0"/>
          <w:szCs w:val="21"/>
          <w:highlight w:val="yellow"/>
          <w:u w:val="single"/>
        </w:rPr>
        <w:t xml:space="preserve">  </w:t>
      </w:r>
      <w:r>
        <w:rPr>
          <w:rFonts w:hint="eastAsia" w:ascii="宋体" w:hAnsi="宋体"/>
          <w:kern w:val="0"/>
          <w:szCs w:val="21"/>
          <w:highlight w:val="yellow"/>
          <w:u w:val="single"/>
        </w:rPr>
        <w:t>年</w:t>
      </w:r>
      <w:r>
        <w:rPr>
          <w:rFonts w:ascii="宋体" w:hAnsi="宋体"/>
          <w:kern w:val="0"/>
          <w:szCs w:val="21"/>
          <w:highlight w:val="yellow"/>
          <w:u w:val="single"/>
        </w:rPr>
        <w:t xml:space="preserve"> </w:t>
      </w:r>
      <w:r>
        <w:rPr>
          <w:rFonts w:hint="eastAsia" w:ascii="宋体" w:hAnsi="宋体"/>
          <w:kern w:val="0"/>
          <w:szCs w:val="21"/>
          <w:highlight w:val="yellow"/>
          <w:u w:val="single"/>
        </w:rPr>
        <w:t>X</w:t>
      </w:r>
      <w:r>
        <w:rPr>
          <w:rFonts w:ascii="宋体" w:hAnsi="宋体"/>
          <w:kern w:val="0"/>
          <w:szCs w:val="21"/>
          <w:highlight w:val="yellow"/>
          <w:u w:val="single"/>
        </w:rPr>
        <w:t xml:space="preserve"> </w:t>
      </w:r>
      <w:r>
        <w:rPr>
          <w:rFonts w:hint="eastAsia" w:ascii="宋体" w:hAnsi="宋体"/>
          <w:kern w:val="0"/>
          <w:szCs w:val="21"/>
          <w:highlight w:val="yellow"/>
          <w:u w:val="single"/>
        </w:rPr>
        <w:t>月</w:t>
      </w:r>
      <w:r>
        <w:rPr>
          <w:rFonts w:ascii="宋体" w:hAnsi="宋体"/>
          <w:kern w:val="0"/>
          <w:szCs w:val="21"/>
          <w:highlight w:val="yellow"/>
          <w:u w:val="single"/>
        </w:rPr>
        <w:t xml:space="preserve"> </w:t>
      </w:r>
      <w:r>
        <w:rPr>
          <w:rFonts w:hint="eastAsia" w:ascii="宋体" w:hAnsi="宋体"/>
          <w:kern w:val="0"/>
          <w:szCs w:val="21"/>
          <w:highlight w:val="yellow"/>
          <w:u w:val="single"/>
        </w:rPr>
        <w:t>X</w:t>
      </w:r>
      <w:r>
        <w:rPr>
          <w:rFonts w:ascii="宋体" w:hAnsi="宋体"/>
          <w:kern w:val="0"/>
          <w:szCs w:val="21"/>
          <w:highlight w:val="yellow"/>
          <w:u w:val="single"/>
        </w:rPr>
        <w:t xml:space="preserve"> </w:t>
      </w:r>
      <w:r>
        <w:rPr>
          <w:rFonts w:hint="eastAsia" w:ascii="宋体" w:hAnsi="宋体"/>
          <w:kern w:val="0"/>
          <w:szCs w:val="21"/>
          <w:highlight w:val="yellow"/>
          <w:u w:val="single"/>
        </w:rPr>
        <w:t>日</w:t>
      </w:r>
    </w:p>
    <w:p w14:paraId="057F7577">
      <w:pPr>
        <w:spacing w:line="360" w:lineRule="auto"/>
        <w:ind w:firstLine="420" w:firstLineChars="200"/>
        <w:rPr>
          <w:rFonts w:ascii="宋体"/>
          <w:kern w:val="0"/>
          <w:szCs w:val="21"/>
          <w:highlight w:val="none"/>
        </w:rPr>
      </w:pPr>
      <w:r>
        <w:rPr>
          <w:rFonts w:hint="eastAsia" w:ascii="宋体" w:hAnsi="宋体"/>
          <w:kern w:val="0"/>
          <w:szCs w:val="21"/>
          <w:highlight w:val="none"/>
        </w:rPr>
        <w:t>代理人无转委托权，特此委托。</w:t>
      </w:r>
    </w:p>
    <w:p w14:paraId="09B4A437">
      <w:pPr>
        <w:spacing w:line="360" w:lineRule="auto"/>
        <w:ind w:firstLine="420" w:firstLineChars="200"/>
        <w:rPr>
          <w:rFonts w:ascii="宋体"/>
          <w:kern w:val="0"/>
          <w:szCs w:val="21"/>
          <w:highlight w:val="none"/>
        </w:rPr>
      </w:pPr>
      <w:r>
        <w:rPr>
          <w:rFonts w:hint="eastAsia" w:ascii="宋体" w:hAnsi="宋体"/>
          <w:kern w:val="0"/>
          <w:szCs w:val="21"/>
          <w:highlight w:val="none"/>
        </w:rPr>
        <w:t>代理人姓名：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性别：</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年龄：</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01D5ECB0">
      <w:pPr>
        <w:spacing w:line="360" w:lineRule="auto"/>
        <w:ind w:firstLine="420" w:firstLineChars="200"/>
        <w:rPr>
          <w:rFonts w:ascii="宋体"/>
          <w:kern w:val="0"/>
          <w:szCs w:val="21"/>
          <w:highlight w:val="none"/>
        </w:rPr>
      </w:pPr>
      <w:r>
        <w:rPr>
          <w:rFonts w:hint="eastAsia" w:ascii="宋体" w:hAnsi="宋体"/>
          <w:kern w:val="0"/>
          <w:szCs w:val="21"/>
          <w:highlight w:val="none"/>
        </w:rPr>
        <w:t>身份证号码：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职务：</w:t>
      </w:r>
      <w:r>
        <w:rPr>
          <w:rFonts w:ascii="宋体" w:hAnsi="宋体"/>
          <w:kern w:val="0"/>
          <w:szCs w:val="21"/>
          <w:highlight w:val="non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rPr>
        <w:t xml:space="preserve">    </w:t>
      </w:r>
    </w:p>
    <w:p w14:paraId="2CD92FE0">
      <w:pPr>
        <w:spacing w:line="360" w:lineRule="auto"/>
        <w:ind w:firstLine="420" w:firstLineChars="200"/>
        <w:rPr>
          <w:rFonts w:ascii="宋体"/>
          <w:kern w:val="0"/>
          <w:szCs w:val="21"/>
          <w:highlight w:val="none"/>
        </w:rPr>
      </w:pPr>
      <w:r>
        <w:rPr>
          <w:rFonts w:hint="eastAsia" w:ascii="宋体" w:hAnsi="宋体"/>
          <w:kern w:val="0"/>
          <w:szCs w:val="21"/>
          <w:highlight w:val="none"/>
        </w:rPr>
        <w:t>投标人名称：（盖单位公章）</w:t>
      </w:r>
    </w:p>
    <w:p w14:paraId="1A5E7D70">
      <w:pPr>
        <w:spacing w:line="360" w:lineRule="auto"/>
        <w:ind w:firstLine="420" w:firstLineChars="200"/>
        <w:rPr>
          <w:rFonts w:ascii="宋体"/>
          <w:kern w:val="0"/>
          <w:szCs w:val="21"/>
          <w:highlight w:val="none"/>
        </w:rPr>
      </w:pPr>
      <w:r>
        <w:rPr>
          <w:rFonts w:hint="eastAsia" w:ascii="宋体" w:hAnsi="宋体"/>
          <w:kern w:val="0"/>
          <w:szCs w:val="21"/>
          <w:highlight w:val="none"/>
        </w:rPr>
        <w:t>法定代表人：（签字）</w:t>
      </w:r>
    </w:p>
    <w:p w14:paraId="0E6F6C02">
      <w:pPr>
        <w:spacing w:line="360" w:lineRule="auto"/>
        <w:ind w:firstLine="420" w:firstLineChars="200"/>
        <w:rPr>
          <w:rFonts w:ascii="宋体"/>
          <w:kern w:val="0"/>
          <w:szCs w:val="21"/>
          <w:highlight w:val="none"/>
        </w:rPr>
      </w:pPr>
    </w:p>
    <w:p w14:paraId="63406B70">
      <w:pPr>
        <w:adjustRightInd w:val="0"/>
        <w:spacing w:line="480" w:lineRule="exact"/>
        <w:jc w:val="left"/>
        <w:textAlignment w:val="baseline"/>
        <w:rPr>
          <w:rFonts w:ascii="宋体"/>
          <w:b/>
          <w:kern w:val="0"/>
          <w:szCs w:val="21"/>
          <w:highlight w:val="none"/>
        </w:rPr>
      </w:pPr>
      <w:r>
        <w:rPr>
          <w:rFonts w:hint="eastAsia" w:ascii="宋体" w:hAnsi="宋体"/>
          <w:b/>
          <w:kern w:val="0"/>
          <w:szCs w:val="21"/>
          <w:highlight w:val="none"/>
        </w:rPr>
        <w:t>附授权人与被授权人有效的身份证正反两面复印件</w:t>
      </w:r>
    </w:p>
    <w:p w14:paraId="1D46363F">
      <w:pPr>
        <w:spacing w:line="360" w:lineRule="auto"/>
        <w:rPr>
          <w:rFonts w:ascii="宋体"/>
          <w:kern w:val="0"/>
          <w:szCs w:val="21"/>
          <w:highlight w:val="none"/>
        </w:rPr>
      </w:pPr>
    </w:p>
    <w:p w14:paraId="685F8C21">
      <w:pPr>
        <w:spacing w:line="360" w:lineRule="auto"/>
        <w:rPr>
          <w:rFonts w:ascii="宋体"/>
          <w:kern w:val="0"/>
          <w:szCs w:val="21"/>
          <w:highlight w:val="none"/>
        </w:rPr>
      </w:pPr>
    </w:p>
    <w:p w14:paraId="7DFFDF0B">
      <w:pPr>
        <w:spacing w:line="360" w:lineRule="auto"/>
        <w:rPr>
          <w:rFonts w:ascii="宋体"/>
          <w:kern w:val="0"/>
          <w:szCs w:val="21"/>
          <w:highlight w:val="none"/>
        </w:rPr>
      </w:pPr>
    </w:p>
    <w:p w14:paraId="4F147770">
      <w:pPr>
        <w:spacing w:line="360" w:lineRule="auto"/>
        <w:rPr>
          <w:rFonts w:ascii="宋体"/>
          <w:kern w:val="0"/>
          <w:szCs w:val="21"/>
          <w:highlight w:val="none"/>
        </w:rPr>
      </w:pPr>
    </w:p>
    <w:p w14:paraId="3BC1B328">
      <w:pPr>
        <w:spacing w:line="360" w:lineRule="auto"/>
        <w:ind w:right="560" w:firstLine="420" w:firstLineChars="200"/>
        <w:rPr>
          <w:rFonts w:ascii="宋体"/>
          <w:kern w:val="0"/>
          <w:szCs w:val="21"/>
          <w:highlight w:val="none"/>
        </w:rPr>
      </w:pPr>
    </w:p>
    <w:p w14:paraId="7BCB7573">
      <w:pPr>
        <w:pStyle w:val="7"/>
        <w:spacing w:line="360" w:lineRule="auto"/>
        <w:rPr>
          <w:rFonts w:hAnsi="宋体"/>
          <w:b/>
          <w:sz w:val="24"/>
          <w:szCs w:val="24"/>
          <w:highlight w:val="none"/>
        </w:rPr>
      </w:pPr>
    </w:p>
    <w:p w14:paraId="69B3F5B2">
      <w:pPr>
        <w:pStyle w:val="7"/>
        <w:spacing w:line="360" w:lineRule="auto"/>
        <w:rPr>
          <w:rFonts w:hAnsi="宋体"/>
          <w:b/>
          <w:sz w:val="24"/>
          <w:szCs w:val="24"/>
          <w:highlight w:val="none"/>
        </w:rPr>
      </w:pPr>
    </w:p>
    <w:p w14:paraId="69203D26">
      <w:pPr>
        <w:pStyle w:val="7"/>
        <w:spacing w:line="360" w:lineRule="auto"/>
        <w:rPr>
          <w:rFonts w:hAnsi="宋体"/>
          <w:b/>
          <w:sz w:val="24"/>
          <w:szCs w:val="24"/>
          <w:highlight w:val="none"/>
        </w:rPr>
      </w:pPr>
    </w:p>
    <w:p w14:paraId="4F633F32">
      <w:pPr>
        <w:pStyle w:val="7"/>
        <w:spacing w:line="360" w:lineRule="auto"/>
        <w:rPr>
          <w:rFonts w:hAnsi="宋体"/>
          <w:b/>
          <w:sz w:val="24"/>
          <w:szCs w:val="24"/>
          <w:highlight w:val="none"/>
        </w:rPr>
      </w:pPr>
    </w:p>
    <w:p w14:paraId="7E45F248">
      <w:pPr>
        <w:rPr>
          <w:rFonts w:eastAsia="黑体"/>
          <w:b/>
          <w:bCs/>
          <w:sz w:val="28"/>
          <w:highlight w:val="none"/>
        </w:rPr>
      </w:pPr>
      <w:r>
        <w:rPr>
          <w:rFonts w:hint="eastAsia" w:eastAsia="黑体"/>
          <w:b/>
          <w:bCs/>
          <w:sz w:val="28"/>
          <w:highlight w:val="none"/>
        </w:rPr>
        <w:t>格式8</w:t>
      </w:r>
    </w:p>
    <w:p w14:paraId="7D006E08">
      <w:pPr>
        <w:rPr>
          <w:rFonts w:ascii="宋体" w:hAnsi="宋体"/>
          <w:highlight w:val="none"/>
        </w:rPr>
      </w:pPr>
      <w:r>
        <w:rPr>
          <w:rFonts w:hint="eastAsia" w:ascii="宋体" w:hAnsi="宋体"/>
          <w:highlight w:val="none"/>
        </w:rPr>
        <w:t>项目名称：</w:t>
      </w:r>
      <w:r>
        <w:rPr>
          <w:rFonts w:hint="eastAsia" w:ascii="宋体" w:hAnsi="宋体"/>
          <w:highlight w:val="none"/>
          <w:lang w:val="en-US" w:eastAsia="zh-CN"/>
        </w:rPr>
        <w:t>成型厂废气治理设施外委运维项目</w:t>
      </w:r>
      <w:r>
        <w:rPr>
          <w:rFonts w:ascii="宋体" w:hAnsi="宋体"/>
          <w:highlight w:val="none"/>
        </w:rPr>
        <w:t xml:space="preserve"> </w:t>
      </w:r>
    </w:p>
    <w:p w14:paraId="4201D8BB">
      <w:pPr>
        <w:rPr>
          <w:rFonts w:ascii="宋体" w:hAnsi="宋体"/>
          <w:highlight w:val="none"/>
        </w:rPr>
      </w:pPr>
    </w:p>
    <w:p w14:paraId="785A96F7">
      <w:pPr>
        <w:pStyle w:val="7"/>
        <w:spacing w:line="360" w:lineRule="auto"/>
        <w:ind w:left="885" w:leftChars="-6" w:hanging="898" w:hangingChars="428"/>
        <w:rPr>
          <w:rFonts w:hAnsi="宋体"/>
          <w:szCs w:val="21"/>
          <w:highlight w:val="none"/>
        </w:rPr>
      </w:pPr>
      <w:r>
        <w:rPr>
          <w:rFonts w:hint="eastAsia" w:hAnsi="宋体"/>
          <w:szCs w:val="21"/>
          <w:highlight w:val="none"/>
        </w:rPr>
        <w:t>日期：  年   月   日</w:t>
      </w:r>
    </w:p>
    <w:p w14:paraId="3E06B344">
      <w:pPr>
        <w:jc w:val="center"/>
        <w:rPr>
          <w:rFonts w:eastAsia="黑体"/>
          <w:b/>
          <w:bCs/>
          <w:sz w:val="28"/>
          <w:highlight w:val="none"/>
        </w:rPr>
      </w:pPr>
      <w:r>
        <w:rPr>
          <w:rFonts w:hint="eastAsia" w:eastAsia="黑体"/>
          <w:b/>
          <w:bCs/>
          <w:sz w:val="28"/>
          <w:highlight w:val="none"/>
        </w:rPr>
        <w:t>投标保证金退付表</w:t>
      </w:r>
    </w:p>
    <w:tbl>
      <w:tblPr>
        <w:tblStyle w:val="1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F29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E774616">
            <w:pPr>
              <w:pStyle w:val="7"/>
              <w:spacing w:line="360" w:lineRule="auto"/>
              <w:rPr>
                <w:highlight w:val="none"/>
              </w:rPr>
            </w:pPr>
            <w:r>
              <w:rPr>
                <w:rFonts w:hint="eastAsia"/>
                <w:highlight w:val="none"/>
              </w:rPr>
              <w:t>投标人单位名称：</w:t>
            </w:r>
          </w:p>
        </w:tc>
      </w:tr>
      <w:tr w14:paraId="1D5D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451C7B3">
            <w:pPr>
              <w:pStyle w:val="7"/>
              <w:spacing w:line="360" w:lineRule="auto"/>
              <w:rPr>
                <w:highlight w:val="none"/>
              </w:rPr>
            </w:pPr>
            <w:r>
              <w:rPr>
                <w:rFonts w:hint="eastAsia"/>
                <w:highlight w:val="none"/>
              </w:rPr>
              <w:t>开户银行：</w:t>
            </w:r>
          </w:p>
        </w:tc>
      </w:tr>
      <w:tr w14:paraId="3316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A200750">
            <w:pPr>
              <w:pStyle w:val="7"/>
              <w:spacing w:line="360" w:lineRule="auto"/>
              <w:rPr>
                <w:highlight w:val="none"/>
              </w:rPr>
            </w:pPr>
            <w:r>
              <w:rPr>
                <w:rFonts w:hint="eastAsia"/>
                <w:highlight w:val="none"/>
              </w:rPr>
              <w:t>开户行行号：</w:t>
            </w:r>
          </w:p>
        </w:tc>
      </w:tr>
      <w:tr w14:paraId="46CC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6C7629C">
            <w:pPr>
              <w:pStyle w:val="7"/>
              <w:spacing w:line="360" w:lineRule="auto"/>
              <w:rPr>
                <w:highlight w:val="none"/>
              </w:rPr>
            </w:pPr>
            <w:r>
              <w:rPr>
                <w:rFonts w:hint="eastAsia"/>
                <w:highlight w:val="none"/>
              </w:rPr>
              <w:t>户名：</w:t>
            </w:r>
          </w:p>
        </w:tc>
      </w:tr>
      <w:tr w14:paraId="00A0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7" w:type="dxa"/>
            <w:vAlign w:val="center"/>
          </w:tcPr>
          <w:p w14:paraId="5B6842F4">
            <w:pPr>
              <w:pStyle w:val="7"/>
              <w:spacing w:line="360" w:lineRule="auto"/>
              <w:rPr>
                <w:highlight w:val="none"/>
              </w:rPr>
            </w:pPr>
            <w:r>
              <w:rPr>
                <w:rFonts w:hint="eastAsia"/>
                <w:highlight w:val="none"/>
              </w:rPr>
              <w:t>账号：</w:t>
            </w:r>
          </w:p>
        </w:tc>
      </w:tr>
      <w:tr w14:paraId="3783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65759AC">
            <w:pPr>
              <w:pStyle w:val="7"/>
              <w:spacing w:line="360" w:lineRule="auto"/>
              <w:rPr>
                <w:highlight w:val="none"/>
              </w:rPr>
            </w:pPr>
            <w:r>
              <w:rPr>
                <w:rFonts w:hint="eastAsia"/>
                <w:highlight w:val="none"/>
              </w:rPr>
              <w:t>纳税人识别号：</w:t>
            </w:r>
          </w:p>
        </w:tc>
      </w:tr>
    </w:tbl>
    <w:p w14:paraId="4F322637">
      <w:pPr>
        <w:pStyle w:val="7"/>
        <w:spacing w:line="360" w:lineRule="auto"/>
        <w:ind w:firstLine="240" w:firstLineChars="100"/>
        <w:rPr>
          <w:rFonts w:ascii="仿宋_GB2312" w:hAnsi="宋体" w:eastAsia="仿宋_GB2312"/>
          <w:color w:val="000000"/>
          <w:sz w:val="24"/>
          <w:highlight w:val="none"/>
        </w:rPr>
      </w:pPr>
    </w:p>
    <w:p w14:paraId="1999D20F">
      <w:pPr>
        <w:pStyle w:val="7"/>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              法定代表人或授权代表签字：</w:t>
      </w:r>
    </w:p>
    <w:p w14:paraId="32F4CF33">
      <w:pPr>
        <w:pStyle w:val="7"/>
        <w:spacing w:line="360" w:lineRule="auto"/>
        <w:rPr>
          <w:rFonts w:hAnsi="宋体"/>
          <w:b/>
          <w:sz w:val="24"/>
          <w:szCs w:val="24"/>
          <w:highlight w:val="none"/>
        </w:rPr>
      </w:pPr>
    </w:p>
    <w:p w14:paraId="6EC6E398">
      <w:pPr>
        <w:pStyle w:val="7"/>
        <w:spacing w:line="360" w:lineRule="auto"/>
        <w:jc w:val="center"/>
        <w:rPr>
          <w:rFonts w:ascii="黑体" w:eastAsia="黑体"/>
          <w:b/>
          <w:bCs/>
          <w:sz w:val="36"/>
          <w:szCs w:val="36"/>
          <w:highlight w:val="none"/>
        </w:rPr>
      </w:pPr>
    </w:p>
    <w:p w14:paraId="5FB4D9EF">
      <w:pPr>
        <w:rPr>
          <w:rFonts w:eastAsia="黑体"/>
          <w:b/>
          <w:bCs/>
          <w:sz w:val="28"/>
          <w:highlight w:val="none"/>
        </w:rPr>
      </w:pPr>
      <w:r>
        <w:rPr>
          <w:rFonts w:hint="eastAsia" w:eastAsia="黑体"/>
          <w:b/>
          <w:bCs/>
          <w:sz w:val="28"/>
          <w:highlight w:val="none"/>
        </w:rPr>
        <w:br w:type="page"/>
      </w:r>
    </w:p>
    <w:p w14:paraId="606FDBBF">
      <w:pPr>
        <w:rPr>
          <w:rFonts w:eastAsia="黑体"/>
          <w:b/>
          <w:bCs/>
          <w:sz w:val="28"/>
          <w:highlight w:val="none"/>
        </w:rPr>
      </w:pPr>
      <w:r>
        <w:rPr>
          <w:rFonts w:hint="eastAsia" w:eastAsia="黑体"/>
          <w:b/>
          <w:bCs/>
          <w:sz w:val="28"/>
          <w:highlight w:val="none"/>
        </w:rPr>
        <w:t>格式9</w:t>
      </w:r>
    </w:p>
    <w:p w14:paraId="336CDC6A">
      <w:pPr>
        <w:spacing w:line="360" w:lineRule="auto"/>
        <w:jc w:val="center"/>
        <w:rPr>
          <w:rFonts w:ascii="宋体" w:hAnsi="宋体"/>
          <w:b/>
          <w:bCs/>
          <w:sz w:val="24"/>
          <w:highlight w:val="none"/>
        </w:rPr>
      </w:pPr>
      <w:r>
        <w:rPr>
          <w:rFonts w:hint="eastAsia" w:ascii="宋体" w:hAnsi="宋体"/>
          <w:b/>
          <w:bCs/>
          <w:sz w:val="24"/>
          <w:highlight w:val="none"/>
        </w:rPr>
        <w:t>售后服务保障及承诺</w:t>
      </w:r>
    </w:p>
    <w:p w14:paraId="2DB5376D">
      <w:pPr>
        <w:spacing w:line="360" w:lineRule="auto"/>
        <w:ind w:firstLine="480" w:firstLineChars="200"/>
        <w:jc w:val="left"/>
        <w:rPr>
          <w:rFonts w:ascii="宋体" w:hAnsi="宋体"/>
          <w:bCs/>
          <w:sz w:val="24"/>
          <w:highlight w:val="yellow"/>
          <w:u w:val="none"/>
        </w:rPr>
      </w:pPr>
      <w:r>
        <w:rPr>
          <w:rFonts w:hint="eastAsia" w:ascii="宋体" w:hAnsi="宋体"/>
          <w:bCs/>
          <w:sz w:val="24"/>
          <w:highlight w:val="none"/>
        </w:rPr>
        <w:t>售后服务内容包括售后服务机构简介；</w:t>
      </w:r>
      <w:r>
        <w:rPr>
          <w:rFonts w:hint="eastAsia" w:ascii="宋体" w:hAnsi="宋体"/>
          <w:bCs/>
          <w:sz w:val="24"/>
          <w:highlight w:val="yellow"/>
          <w:u w:val="none"/>
        </w:rPr>
        <w:t>售后服务响应时间、售后地点、人员配备等情况的详细描述，格式自拟。</w:t>
      </w:r>
    </w:p>
    <w:p w14:paraId="39240F08">
      <w:pPr>
        <w:spacing w:line="360" w:lineRule="auto"/>
        <w:jc w:val="left"/>
        <w:rPr>
          <w:rFonts w:ascii="宋体" w:hAnsi="宋体"/>
          <w:bCs/>
          <w:sz w:val="24"/>
          <w:highlight w:val="none"/>
        </w:rPr>
      </w:pPr>
    </w:p>
    <w:p w14:paraId="4A4C81A4">
      <w:pPr>
        <w:autoSpaceDE w:val="0"/>
        <w:autoSpaceDN w:val="0"/>
        <w:adjustRightInd w:val="0"/>
        <w:spacing w:line="360" w:lineRule="auto"/>
        <w:jc w:val="left"/>
        <w:rPr>
          <w:rFonts w:ascii="宋体" w:cs="宋体"/>
          <w:kern w:val="0"/>
          <w:sz w:val="24"/>
          <w:highlight w:val="none"/>
        </w:rPr>
      </w:pPr>
      <w:r>
        <w:rPr>
          <w:rFonts w:hint="eastAsia" w:ascii="宋体" w:cs="宋体"/>
          <w:kern w:val="0"/>
          <w:sz w:val="24"/>
          <w:highlight w:val="none"/>
        </w:rPr>
        <w:t>法定代表人或其委托代理人：（签字或盖章）</w:t>
      </w:r>
    </w:p>
    <w:p w14:paraId="79F8254D">
      <w:pPr>
        <w:autoSpaceDE w:val="0"/>
        <w:autoSpaceDN w:val="0"/>
        <w:adjustRightInd w:val="0"/>
        <w:spacing w:line="360" w:lineRule="auto"/>
        <w:jc w:val="left"/>
        <w:rPr>
          <w:rFonts w:ascii="宋体" w:cs="宋体"/>
          <w:kern w:val="0"/>
          <w:sz w:val="24"/>
          <w:highlight w:val="none"/>
        </w:rPr>
      </w:pPr>
      <w:r>
        <w:rPr>
          <w:rFonts w:hint="eastAsia" w:ascii="宋体" w:cs="宋体"/>
          <w:kern w:val="0"/>
          <w:sz w:val="24"/>
          <w:highlight w:val="none"/>
        </w:rPr>
        <w:t>邮政编码：   电话：  传真：</w:t>
      </w:r>
    </w:p>
    <w:p w14:paraId="441E6B80">
      <w:pPr>
        <w:rPr>
          <w:rFonts w:ascii="宋体" w:cs="宋体"/>
          <w:kern w:val="0"/>
          <w:sz w:val="24"/>
          <w:highlight w:val="none"/>
        </w:rPr>
      </w:pPr>
      <w:r>
        <w:rPr>
          <w:rFonts w:hint="eastAsia" w:ascii="宋体" w:cs="宋体"/>
          <w:kern w:val="0"/>
          <w:sz w:val="24"/>
          <w:highlight w:val="none"/>
        </w:rPr>
        <w:t>日    期：</w:t>
      </w:r>
      <w:r>
        <w:rPr>
          <w:rFonts w:ascii="TimesNewRomanPSMT" w:hAnsi="TimesNewRomanPSMT" w:cs="TimesNewRomanPSMT"/>
          <w:kern w:val="0"/>
          <w:sz w:val="24"/>
          <w:highlight w:val="none"/>
        </w:rPr>
        <w:t>_____</w:t>
      </w:r>
      <w:r>
        <w:rPr>
          <w:rFonts w:hint="eastAsia" w:ascii="宋体" w:cs="宋体"/>
          <w:kern w:val="0"/>
          <w:sz w:val="24"/>
          <w:highlight w:val="none"/>
        </w:rPr>
        <w:t>年</w:t>
      </w:r>
      <w:r>
        <w:rPr>
          <w:rFonts w:ascii="TimesNewRomanPSMT" w:hAnsi="TimesNewRomanPSMT" w:cs="TimesNewRomanPSMT"/>
          <w:kern w:val="0"/>
          <w:sz w:val="24"/>
          <w:highlight w:val="none"/>
        </w:rPr>
        <w:t>____</w:t>
      </w:r>
      <w:r>
        <w:rPr>
          <w:rFonts w:hint="eastAsia" w:ascii="宋体" w:cs="宋体"/>
          <w:kern w:val="0"/>
          <w:sz w:val="24"/>
          <w:highlight w:val="none"/>
        </w:rPr>
        <w:t>月</w:t>
      </w:r>
      <w:r>
        <w:rPr>
          <w:rFonts w:ascii="TimesNewRomanPSMT" w:hAnsi="TimesNewRomanPSMT" w:cs="TimesNewRomanPSMT"/>
          <w:kern w:val="0"/>
          <w:sz w:val="24"/>
          <w:highlight w:val="none"/>
        </w:rPr>
        <w:t>____</w:t>
      </w:r>
      <w:r>
        <w:rPr>
          <w:rFonts w:hint="eastAsia" w:ascii="宋体" w:cs="宋体"/>
          <w:kern w:val="0"/>
          <w:sz w:val="24"/>
          <w:highlight w:val="none"/>
        </w:rPr>
        <w:t>日</w:t>
      </w:r>
    </w:p>
    <w:p w14:paraId="4A5DDC4A">
      <w:pPr>
        <w:rPr>
          <w:rFonts w:ascii="宋体" w:cs="宋体"/>
          <w:kern w:val="0"/>
          <w:sz w:val="24"/>
          <w:highlight w:val="none"/>
        </w:rPr>
      </w:pPr>
      <w:r>
        <w:rPr>
          <w:rFonts w:hint="eastAsia" w:ascii="宋体" w:cs="宋体"/>
          <w:kern w:val="0"/>
          <w:sz w:val="24"/>
          <w:highlight w:val="none"/>
        </w:rPr>
        <w:br w:type="page"/>
      </w:r>
    </w:p>
    <w:p w14:paraId="139C4D77">
      <w:pPr>
        <w:rPr>
          <w:rFonts w:eastAsia="黑体"/>
          <w:b/>
          <w:bCs/>
          <w:sz w:val="28"/>
          <w:highlight w:val="none"/>
        </w:rPr>
      </w:pPr>
      <w:r>
        <w:rPr>
          <w:rFonts w:hint="eastAsia" w:eastAsia="黑体"/>
          <w:b/>
          <w:bCs/>
          <w:sz w:val="28"/>
          <w:highlight w:val="none"/>
        </w:rPr>
        <w:t>格式10</w:t>
      </w:r>
    </w:p>
    <w:p w14:paraId="0CCB9DBE">
      <w:pPr>
        <w:jc w:val="center"/>
        <w:rPr>
          <w:rFonts w:ascii="宋体" w:hAnsi="宋体"/>
          <w:b/>
          <w:bCs/>
          <w:sz w:val="32"/>
          <w:highlight w:val="none"/>
        </w:rPr>
      </w:pPr>
      <w:r>
        <w:rPr>
          <w:rFonts w:hint="eastAsia" w:ascii="宋体" w:hAnsi="宋体"/>
          <w:b/>
          <w:bCs/>
          <w:sz w:val="32"/>
          <w:highlight w:val="none"/>
        </w:rPr>
        <w:t>服务承诺函</w:t>
      </w:r>
    </w:p>
    <w:p w14:paraId="4B7DB750">
      <w:pPr>
        <w:jc w:val="center"/>
        <w:rPr>
          <w:rFonts w:ascii="宋体" w:hAnsi="宋体"/>
          <w:sz w:val="24"/>
          <w:highlight w:val="none"/>
        </w:rPr>
      </w:pPr>
      <w:r>
        <w:rPr>
          <w:rFonts w:hint="eastAsia" w:ascii="宋体" w:hAnsi="宋体"/>
          <w:sz w:val="24"/>
          <w:highlight w:val="none"/>
        </w:rPr>
        <w:t>（包含但不仅限于以下内容）</w:t>
      </w:r>
    </w:p>
    <w:p w14:paraId="11728EB2">
      <w:pPr>
        <w:ind w:firstLine="3360"/>
        <w:jc w:val="center"/>
        <w:rPr>
          <w:rFonts w:ascii="宋体" w:hAnsi="宋体"/>
          <w:sz w:val="24"/>
          <w:highlight w:val="none"/>
        </w:rPr>
      </w:pPr>
      <w:r>
        <w:rPr>
          <w:rFonts w:hint="eastAsia" w:ascii="宋体" w:hAnsi="宋体"/>
          <w:sz w:val="24"/>
          <w:highlight w:val="none"/>
        </w:rPr>
        <w:t xml:space="preserve">    </w:t>
      </w:r>
    </w:p>
    <w:p w14:paraId="19964AAC">
      <w:pPr>
        <w:spacing w:line="312" w:lineRule="auto"/>
        <w:rPr>
          <w:rFonts w:ascii="宋体" w:hAnsi="宋体"/>
          <w:b/>
          <w:sz w:val="24"/>
          <w:highlight w:val="none"/>
          <w:u w:val="single"/>
        </w:rPr>
      </w:pPr>
      <w:r>
        <w:rPr>
          <w:rFonts w:hint="eastAsia" w:ascii="宋体" w:hAnsi="宋体"/>
          <w:b/>
          <w:sz w:val="24"/>
          <w:highlight w:val="none"/>
          <w:u w:val="single"/>
        </w:rPr>
        <w:t>（招标人）：</w:t>
      </w:r>
    </w:p>
    <w:p w14:paraId="7B8D5761">
      <w:pPr>
        <w:spacing w:line="312" w:lineRule="auto"/>
        <w:rPr>
          <w:rFonts w:ascii="宋体" w:hAnsi="宋体"/>
          <w:sz w:val="24"/>
          <w:highlight w:val="none"/>
        </w:rPr>
      </w:pPr>
      <w:r>
        <w:rPr>
          <w:rFonts w:hint="eastAsia" w:ascii="宋体" w:hAnsi="宋体"/>
          <w:sz w:val="24"/>
          <w:highlight w:val="none"/>
        </w:rPr>
        <w:t xml:space="preserve">    我代表</w:t>
      </w:r>
      <w:r>
        <w:rPr>
          <w:rFonts w:hint="eastAsia" w:ascii="宋体" w:hAnsi="宋体"/>
          <w:sz w:val="24"/>
          <w:highlight w:val="none"/>
          <w:u w:val="single"/>
        </w:rPr>
        <w:t xml:space="preserve">  （投标人名称）  </w:t>
      </w:r>
      <w:r>
        <w:rPr>
          <w:rFonts w:hint="eastAsia" w:ascii="宋体" w:hAnsi="宋体"/>
          <w:sz w:val="24"/>
          <w:highlight w:val="none"/>
        </w:rPr>
        <w:t>对中标合同货物的服务做如下承诺：</w:t>
      </w:r>
    </w:p>
    <w:p w14:paraId="6DC1F4F1">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1．及时向需方提供按合同规定的全部技术资料和图纸。有义务在必要时邀请需方参与供方的技术设计审查。</w:t>
      </w:r>
    </w:p>
    <w:p w14:paraId="5205A778">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2．按需方要求的时间到现场进行技术服务。</w:t>
      </w:r>
    </w:p>
    <w:p w14:paraId="701BFE9F">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3．对于需方选购的与合同货物有关的配套设备，供方应主动提供满足设备接口要求的技术条件和资料。</w:t>
      </w:r>
    </w:p>
    <w:p w14:paraId="2AD2FE8C">
      <w:pPr>
        <w:numPr>
          <w:ilvl w:val="0"/>
          <w:numId w:val="12"/>
        </w:numPr>
        <w:tabs>
          <w:tab w:val="left" w:pos="1254"/>
        </w:tabs>
        <w:spacing w:line="312" w:lineRule="auto"/>
        <w:rPr>
          <w:rFonts w:ascii="宋体" w:hAnsi="宋体"/>
          <w:sz w:val="24"/>
          <w:highlight w:val="none"/>
        </w:rPr>
      </w:pPr>
      <w:r>
        <w:rPr>
          <w:rFonts w:hint="eastAsia" w:ascii="宋体" w:hAnsi="宋体"/>
          <w:sz w:val="24"/>
          <w:highlight w:val="none"/>
        </w:rPr>
        <w:t>严格执行供需双方就有关问题召开会议的纪要或签订的协议。</w:t>
      </w:r>
    </w:p>
    <w:p w14:paraId="27B9EF9E">
      <w:pPr>
        <w:numPr>
          <w:ilvl w:val="0"/>
          <w:numId w:val="12"/>
        </w:numPr>
        <w:tabs>
          <w:tab w:val="left" w:pos="1254"/>
        </w:tabs>
        <w:spacing w:line="312" w:lineRule="auto"/>
        <w:ind w:left="0" w:firstLine="480"/>
        <w:rPr>
          <w:rFonts w:ascii="宋体" w:hAnsi="宋体"/>
          <w:sz w:val="24"/>
          <w:highlight w:val="none"/>
        </w:rPr>
      </w:pPr>
      <w:r>
        <w:rPr>
          <w:rFonts w:hint="eastAsia" w:ascii="宋体" w:hAnsi="宋体"/>
          <w:sz w:val="24"/>
          <w:highlight w:val="none"/>
        </w:rPr>
        <w:t>根据需方的要求为需方举办有关货物安装、调试、使用、维护技术的业务培训，保证需方运行、维修人员熟练掌握运行和维修技能。</w:t>
      </w:r>
    </w:p>
    <w:p w14:paraId="0CAE7281">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6．加强售前、售中、售后服务，把“24小时服务”、“超前服务”、“全过程服务”、“终身服务”贯彻在产品制造、安装、调试、大修的全过程。</w:t>
      </w:r>
    </w:p>
    <w:p w14:paraId="1C5BBA02">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7．接到需方反映的质量问题信息后，在小时之内作出答复或派出服务人员，尽快到达现场，做到用户对质量不满意，服务不停止。</w:t>
      </w:r>
    </w:p>
    <w:p w14:paraId="47E32AF0">
      <w:pPr>
        <w:numPr>
          <w:ilvl w:val="0"/>
          <w:numId w:val="13"/>
        </w:numPr>
        <w:tabs>
          <w:tab w:val="left" w:pos="780"/>
        </w:tabs>
        <w:spacing w:line="312" w:lineRule="auto"/>
        <w:rPr>
          <w:rFonts w:ascii="宋体" w:hAnsi="宋体"/>
          <w:sz w:val="24"/>
          <w:highlight w:val="none"/>
        </w:rPr>
      </w:pPr>
      <w:r>
        <w:rPr>
          <w:rFonts w:hint="eastAsia" w:ascii="宋体" w:hAnsi="宋体"/>
          <w:sz w:val="24"/>
          <w:highlight w:val="none"/>
        </w:rPr>
        <w:t>随时满足需方对备品备件的要求。</w:t>
      </w:r>
    </w:p>
    <w:p w14:paraId="7F82C884">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9.无论在何种情况下，供方决不以任何理由刁难需方。</w:t>
      </w:r>
    </w:p>
    <w:p w14:paraId="08067381">
      <w:pPr>
        <w:tabs>
          <w:tab w:val="left" w:pos="615"/>
        </w:tabs>
        <w:spacing w:line="312" w:lineRule="auto"/>
        <w:ind w:firstLine="480" w:firstLineChars="200"/>
        <w:rPr>
          <w:rFonts w:ascii="宋体" w:hAnsi="宋体"/>
          <w:sz w:val="24"/>
          <w:highlight w:val="none"/>
        </w:rPr>
      </w:pPr>
      <w:r>
        <w:rPr>
          <w:rFonts w:hint="eastAsia" w:ascii="宋体" w:hAnsi="宋体"/>
          <w:sz w:val="24"/>
          <w:highlight w:val="none"/>
        </w:rPr>
        <w:t>10.如我单位中标，本承诺函将成为合同不可分割的一部分，与合同具有同等法律效力。</w:t>
      </w:r>
    </w:p>
    <w:p w14:paraId="1842C0FB">
      <w:pPr>
        <w:overflowPunct w:val="0"/>
        <w:snapToGrid w:val="0"/>
        <w:spacing w:line="360" w:lineRule="auto"/>
        <w:rPr>
          <w:rFonts w:ascii="宋体" w:hAnsi="宋体"/>
          <w:b/>
          <w:bCs/>
          <w:sz w:val="24"/>
          <w:highlight w:val="none"/>
        </w:rPr>
      </w:pPr>
      <w:r>
        <w:rPr>
          <w:rFonts w:hint="eastAsia" w:ascii="宋体" w:hAnsi="宋体"/>
          <w:b/>
          <w:bCs/>
          <w:sz w:val="24"/>
          <w:highlight w:val="none"/>
        </w:rPr>
        <w:t>附我方人员服务人、日数见下表：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10"/>
        <w:gridCol w:w="1399"/>
        <w:gridCol w:w="1536"/>
        <w:gridCol w:w="1549"/>
        <w:gridCol w:w="2469"/>
      </w:tblGrid>
      <w:tr w14:paraId="1E86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7" w:type="dxa"/>
            <w:vMerge w:val="restart"/>
            <w:vAlign w:val="center"/>
          </w:tcPr>
          <w:p w14:paraId="00FED779">
            <w:pPr>
              <w:spacing w:line="360" w:lineRule="auto"/>
              <w:jc w:val="center"/>
              <w:rPr>
                <w:rFonts w:ascii="宋体" w:hAnsi="宋体"/>
                <w:sz w:val="24"/>
                <w:highlight w:val="none"/>
              </w:rPr>
            </w:pPr>
            <w:r>
              <w:rPr>
                <w:rFonts w:hint="eastAsia" w:ascii="宋体" w:hAnsi="宋体"/>
                <w:sz w:val="24"/>
                <w:highlight w:val="none"/>
              </w:rPr>
              <w:t>序号</w:t>
            </w:r>
          </w:p>
        </w:tc>
        <w:tc>
          <w:tcPr>
            <w:tcW w:w="1410" w:type="dxa"/>
            <w:vMerge w:val="restart"/>
            <w:vAlign w:val="center"/>
          </w:tcPr>
          <w:p w14:paraId="3D8A0EE4">
            <w:pPr>
              <w:spacing w:line="360" w:lineRule="auto"/>
              <w:jc w:val="center"/>
              <w:rPr>
                <w:rFonts w:ascii="宋体" w:hAnsi="宋体"/>
                <w:sz w:val="24"/>
                <w:highlight w:val="none"/>
              </w:rPr>
            </w:pPr>
            <w:r>
              <w:rPr>
                <w:rFonts w:hint="eastAsia" w:ascii="宋体" w:hAnsi="宋体"/>
                <w:sz w:val="24"/>
                <w:highlight w:val="none"/>
              </w:rPr>
              <w:t>技术服务内容</w:t>
            </w:r>
          </w:p>
        </w:tc>
        <w:tc>
          <w:tcPr>
            <w:tcW w:w="1399" w:type="dxa"/>
            <w:vMerge w:val="restart"/>
            <w:vAlign w:val="center"/>
          </w:tcPr>
          <w:p w14:paraId="537F0DAC">
            <w:pPr>
              <w:spacing w:line="360" w:lineRule="auto"/>
              <w:jc w:val="center"/>
              <w:rPr>
                <w:rFonts w:ascii="宋体" w:hAnsi="宋体"/>
                <w:sz w:val="24"/>
                <w:highlight w:val="none"/>
              </w:rPr>
            </w:pPr>
            <w:r>
              <w:rPr>
                <w:rFonts w:hint="eastAsia" w:ascii="宋体" w:hAnsi="宋体"/>
                <w:sz w:val="24"/>
                <w:highlight w:val="none"/>
              </w:rPr>
              <w:t>计划人日数</w:t>
            </w:r>
          </w:p>
        </w:tc>
        <w:tc>
          <w:tcPr>
            <w:tcW w:w="3085" w:type="dxa"/>
            <w:gridSpan w:val="2"/>
            <w:vAlign w:val="center"/>
          </w:tcPr>
          <w:p w14:paraId="573F2D56">
            <w:pPr>
              <w:spacing w:line="360" w:lineRule="auto"/>
              <w:jc w:val="center"/>
              <w:rPr>
                <w:rFonts w:ascii="宋体" w:hAnsi="宋体"/>
                <w:sz w:val="24"/>
                <w:highlight w:val="none"/>
              </w:rPr>
            </w:pPr>
            <w:r>
              <w:rPr>
                <w:rFonts w:hint="eastAsia" w:ascii="宋体" w:hAnsi="宋体"/>
                <w:sz w:val="24"/>
                <w:highlight w:val="none"/>
              </w:rPr>
              <w:t>派出人员构成</w:t>
            </w:r>
          </w:p>
        </w:tc>
        <w:tc>
          <w:tcPr>
            <w:tcW w:w="2469" w:type="dxa"/>
            <w:vMerge w:val="restart"/>
            <w:vAlign w:val="center"/>
          </w:tcPr>
          <w:p w14:paraId="2D32BB6F">
            <w:pPr>
              <w:spacing w:line="360" w:lineRule="auto"/>
              <w:jc w:val="center"/>
              <w:rPr>
                <w:rFonts w:ascii="宋体" w:hAnsi="宋体"/>
                <w:sz w:val="24"/>
                <w:highlight w:val="none"/>
              </w:rPr>
            </w:pPr>
            <w:r>
              <w:rPr>
                <w:rFonts w:hint="eastAsia" w:ascii="宋体" w:hAnsi="宋体"/>
                <w:sz w:val="24"/>
                <w:highlight w:val="none"/>
              </w:rPr>
              <w:t>备   注</w:t>
            </w:r>
          </w:p>
        </w:tc>
      </w:tr>
      <w:tr w14:paraId="59E3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37" w:type="dxa"/>
            <w:vMerge w:val="continue"/>
            <w:vAlign w:val="center"/>
          </w:tcPr>
          <w:p w14:paraId="1BC42694">
            <w:pPr>
              <w:spacing w:line="360" w:lineRule="auto"/>
              <w:jc w:val="center"/>
              <w:rPr>
                <w:rFonts w:ascii="宋体" w:hAnsi="宋体"/>
                <w:sz w:val="24"/>
                <w:highlight w:val="none"/>
              </w:rPr>
            </w:pPr>
          </w:p>
        </w:tc>
        <w:tc>
          <w:tcPr>
            <w:tcW w:w="1410" w:type="dxa"/>
            <w:vMerge w:val="continue"/>
            <w:vAlign w:val="center"/>
          </w:tcPr>
          <w:p w14:paraId="2CEF7107">
            <w:pPr>
              <w:spacing w:line="360" w:lineRule="auto"/>
              <w:jc w:val="center"/>
              <w:rPr>
                <w:rFonts w:ascii="宋体" w:hAnsi="宋体"/>
                <w:sz w:val="24"/>
                <w:highlight w:val="none"/>
              </w:rPr>
            </w:pPr>
          </w:p>
        </w:tc>
        <w:tc>
          <w:tcPr>
            <w:tcW w:w="1399" w:type="dxa"/>
            <w:vMerge w:val="continue"/>
            <w:vAlign w:val="center"/>
          </w:tcPr>
          <w:p w14:paraId="662BEC30">
            <w:pPr>
              <w:spacing w:line="360" w:lineRule="auto"/>
              <w:jc w:val="center"/>
              <w:rPr>
                <w:rFonts w:ascii="宋体" w:hAnsi="宋体"/>
                <w:sz w:val="24"/>
                <w:highlight w:val="none"/>
              </w:rPr>
            </w:pPr>
          </w:p>
        </w:tc>
        <w:tc>
          <w:tcPr>
            <w:tcW w:w="1536" w:type="dxa"/>
            <w:vAlign w:val="center"/>
          </w:tcPr>
          <w:p w14:paraId="08217AF9">
            <w:pPr>
              <w:spacing w:line="360" w:lineRule="auto"/>
              <w:jc w:val="center"/>
              <w:rPr>
                <w:rFonts w:ascii="宋体" w:hAnsi="宋体"/>
                <w:sz w:val="24"/>
                <w:highlight w:val="none"/>
              </w:rPr>
            </w:pPr>
            <w:r>
              <w:rPr>
                <w:rFonts w:hint="eastAsia" w:ascii="宋体" w:hAnsi="宋体"/>
                <w:sz w:val="24"/>
                <w:highlight w:val="none"/>
              </w:rPr>
              <w:t>职 称</w:t>
            </w:r>
          </w:p>
        </w:tc>
        <w:tc>
          <w:tcPr>
            <w:tcW w:w="1549" w:type="dxa"/>
            <w:vAlign w:val="center"/>
          </w:tcPr>
          <w:p w14:paraId="51111961">
            <w:pPr>
              <w:spacing w:line="360" w:lineRule="auto"/>
              <w:jc w:val="center"/>
              <w:rPr>
                <w:rFonts w:ascii="宋体" w:hAnsi="宋体"/>
                <w:sz w:val="24"/>
                <w:highlight w:val="none"/>
              </w:rPr>
            </w:pPr>
            <w:r>
              <w:rPr>
                <w:rFonts w:hint="eastAsia" w:ascii="宋体" w:hAnsi="宋体"/>
                <w:sz w:val="24"/>
                <w:highlight w:val="none"/>
              </w:rPr>
              <w:t>人 数</w:t>
            </w:r>
          </w:p>
        </w:tc>
        <w:tc>
          <w:tcPr>
            <w:tcW w:w="2469" w:type="dxa"/>
            <w:vMerge w:val="continue"/>
            <w:vAlign w:val="center"/>
          </w:tcPr>
          <w:p w14:paraId="0512FB8B">
            <w:pPr>
              <w:spacing w:line="360" w:lineRule="auto"/>
              <w:jc w:val="center"/>
              <w:rPr>
                <w:rFonts w:ascii="宋体" w:hAnsi="宋体"/>
                <w:sz w:val="24"/>
                <w:highlight w:val="none"/>
              </w:rPr>
            </w:pPr>
          </w:p>
        </w:tc>
      </w:tr>
      <w:tr w14:paraId="6570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5E86E3C3">
            <w:pPr>
              <w:spacing w:line="360" w:lineRule="auto"/>
              <w:jc w:val="center"/>
              <w:rPr>
                <w:rFonts w:ascii="宋体" w:hAnsi="宋体"/>
                <w:sz w:val="24"/>
                <w:highlight w:val="none"/>
              </w:rPr>
            </w:pPr>
          </w:p>
        </w:tc>
        <w:tc>
          <w:tcPr>
            <w:tcW w:w="1410" w:type="dxa"/>
            <w:vAlign w:val="center"/>
          </w:tcPr>
          <w:p w14:paraId="74AD337E">
            <w:pPr>
              <w:spacing w:line="360" w:lineRule="auto"/>
              <w:jc w:val="center"/>
              <w:rPr>
                <w:rFonts w:ascii="宋体" w:hAnsi="宋体"/>
                <w:sz w:val="24"/>
                <w:highlight w:val="none"/>
              </w:rPr>
            </w:pPr>
          </w:p>
        </w:tc>
        <w:tc>
          <w:tcPr>
            <w:tcW w:w="1399" w:type="dxa"/>
            <w:vAlign w:val="center"/>
          </w:tcPr>
          <w:p w14:paraId="360B5DE1">
            <w:pPr>
              <w:spacing w:line="360" w:lineRule="auto"/>
              <w:jc w:val="center"/>
              <w:rPr>
                <w:rFonts w:ascii="宋体" w:hAnsi="宋体"/>
                <w:sz w:val="24"/>
                <w:highlight w:val="none"/>
              </w:rPr>
            </w:pPr>
          </w:p>
        </w:tc>
        <w:tc>
          <w:tcPr>
            <w:tcW w:w="1536" w:type="dxa"/>
            <w:vAlign w:val="center"/>
          </w:tcPr>
          <w:p w14:paraId="68707B3B">
            <w:pPr>
              <w:spacing w:line="360" w:lineRule="auto"/>
              <w:jc w:val="center"/>
              <w:rPr>
                <w:rFonts w:ascii="宋体" w:hAnsi="宋体"/>
                <w:sz w:val="24"/>
                <w:highlight w:val="none"/>
              </w:rPr>
            </w:pPr>
          </w:p>
        </w:tc>
        <w:tc>
          <w:tcPr>
            <w:tcW w:w="1549" w:type="dxa"/>
            <w:vAlign w:val="center"/>
          </w:tcPr>
          <w:p w14:paraId="67583A6D">
            <w:pPr>
              <w:spacing w:line="360" w:lineRule="auto"/>
              <w:jc w:val="center"/>
              <w:rPr>
                <w:rFonts w:ascii="宋体" w:hAnsi="宋体"/>
                <w:sz w:val="24"/>
                <w:highlight w:val="none"/>
              </w:rPr>
            </w:pPr>
          </w:p>
        </w:tc>
        <w:tc>
          <w:tcPr>
            <w:tcW w:w="2469" w:type="dxa"/>
            <w:vAlign w:val="center"/>
          </w:tcPr>
          <w:p w14:paraId="3642A2B8">
            <w:pPr>
              <w:spacing w:line="360" w:lineRule="auto"/>
              <w:jc w:val="center"/>
              <w:rPr>
                <w:rFonts w:ascii="宋体" w:hAnsi="宋体"/>
                <w:sz w:val="24"/>
                <w:highlight w:val="none"/>
              </w:rPr>
            </w:pPr>
          </w:p>
        </w:tc>
      </w:tr>
      <w:tr w14:paraId="6F9C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67440E91">
            <w:pPr>
              <w:spacing w:line="360" w:lineRule="auto"/>
              <w:jc w:val="center"/>
              <w:rPr>
                <w:rFonts w:ascii="宋体" w:hAnsi="宋体"/>
                <w:sz w:val="24"/>
                <w:highlight w:val="none"/>
              </w:rPr>
            </w:pPr>
          </w:p>
        </w:tc>
        <w:tc>
          <w:tcPr>
            <w:tcW w:w="1410" w:type="dxa"/>
            <w:vAlign w:val="center"/>
          </w:tcPr>
          <w:p w14:paraId="17FA5554">
            <w:pPr>
              <w:spacing w:line="360" w:lineRule="auto"/>
              <w:jc w:val="center"/>
              <w:rPr>
                <w:rFonts w:ascii="宋体" w:hAnsi="宋体"/>
                <w:sz w:val="24"/>
                <w:highlight w:val="none"/>
              </w:rPr>
            </w:pPr>
          </w:p>
        </w:tc>
        <w:tc>
          <w:tcPr>
            <w:tcW w:w="1399" w:type="dxa"/>
            <w:vAlign w:val="center"/>
          </w:tcPr>
          <w:p w14:paraId="556A6522">
            <w:pPr>
              <w:spacing w:line="360" w:lineRule="auto"/>
              <w:jc w:val="center"/>
              <w:rPr>
                <w:rFonts w:ascii="宋体" w:hAnsi="宋体"/>
                <w:sz w:val="24"/>
                <w:highlight w:val="none"/>
              </w:rPr>
            </w:pPr>
          </w:p>
        </w:tc>
        <w:tc>
          <w:tcPr>
            <w:tcW w:w="1536" w:type="dxa"/>
            <w:vAlign w:val="center"/>
          </w:tcPr>
          <w:p w14:paraId="724000CB">
            <w:pPr>
              <w:spacing w:line="360" w:lineRule="auto"/>
              <w:jc w:val="center"/>
              <w:rPr>
                <w:rFonts w:ascii="宋体" w:hAnsi="宋体"/>
                <w:sz w:val="24"/>
                <w:highlight w:val="none"/>
              </w:rPr>
            </w:pPr>
          </w:p>
        </w:tc>
        <w:tc>
          <w:tcPr>
            <w:tcW w:w="1549" w:type="dxa"/>
            <w:vAlign w:val="center"/>
          </w:tcPr>
          <w:p w14:paraId="4357AA78">
            <w:pPr>
              <w:spacing w:line="360" w:lineRule="auto"/>
              <w:jc w:val="center"/>
              <w:rPr>
                <w:rFonts w:ascii="宋体" w:hAnsi="宋体"/>
                <w:sz w:val="24"/>
                <w:highlight w:val="none"/>
              </w:rPr>
            </w:pPr>
          </w:p>
        </w:tc>
        <w:tc>
          <w:tcPr>
            <w:tcW w:w="2469" w:type="dxa"/>
            <w:vAlign w:val="center"/>
          </w:tcPr>
          <w:p w14:paraId="7F5A012D">
            <w:pPr>
              <w:spacing w:line="360" w:lineRule="auto"/>
              <w:jc w:val="center"/>
              <w:rPr>
                <w:rFonts w:ascii="宋体" w:hAnsi="宋体"/>
                <w:sz w:val="24"/>
                <w:highlight w:val="none"/>
              </w:rPr>
            </w:pPr>
          </w:p>
        </w:tc>
      </w:tr>
      <w:tr w14:paraId="22F3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7" w:type="dxa"/>
            <w:vAlign w:val="center"/>
          </w:tcPr>
          <w:p w14:paraId="12E2D881">
            <w:pPr>
              <w:spacing w:line="360" w:lineRule="auto"/>
              <w:jc w:val="center"/>
              <w:rPr>
                <w:rFonts w:ascii="宋体" w:hAnsi="宋体"/>
                <w:sz w:val="24"/>
                <w:highlight w:val="none"/>
              </w:rPr>
            </w:pPr>
          </w:p>
        </w:tc>
        <w:tc>
          <w:tcPr>
            <w:tcW w:w="1410" w:type="dxa"/>
            <w:vAlign w:val="center"/>
          </w:tcPr>
          <w:p w14:paraId="39CD54A3">
            <w:pPr>
              <w:spacing w:line="360" w:lineRule="auto"/>
              <w:jc w:val="center"/>
              <w:rPr>
                <w:rFonts w:ascii="宋体" w:hAnsi="宋体"/>
                <w:sz w:val="24"/>
                <w:highlight w:val="none"/>
              </w:rPr>
            </w:pPr>
          </w:p>
        </w:tc>
        <w:tc>
          <w:tcPr>
            <w:tcW w:w="1399" w:type="dxa"/>
            <w:vAlign w:val="center"/>
          </w:tcPr>
          <w:p w14:paraId="5726C59B">
            <w:pPr>
              <w:spacing w:line="360" w:lineRule="auto"/>
              <w:jc w:val="center"/>
              <w:rPr>
                <w:rFonts w:ascii="宋体" w:hAnsi="宋体"/>
                <w:sz w:val="24"/>
                <w:highlight w:val="none"/>
              </w:rPr>
            </w:pPr>
          </w:p>
        </w:tc>
        <w:tc>
          <w:tcPr>
            <w:tcW w:w="1536" w:type="dxa"/>
            <w:vAlign w:val="center"/>
          </w:tcPr>
          <w:p w14:paraId="08EBFA34">
            <w:pPr>
              <w:spacing w:line="360" w:lineRule="auto"/>
              <w:jc w:val="center"/>
              <w:rPr>
                <w:rFonts w:ascii="宋体" w:hAnsi="宋体"/>
                <w:sz w:val="24"/>
                <w:highlight w:val="none"/>
              </w:rPr>
            </w:pPr>
          </w:p>
        </w:tc>
        <w:tc>
          <w:tcPr>
            <w:tcW w:w="1549" w:type="dxa"/>
            <w:vAlign w:val="center"/>
          </w:tcPr>
          <w:p w14:paraId="37D31264">
            <w:pPr>
              <w:spacing w:line="360" w:lineRule="auto"/>
              <w:jc w:val="center"/>
              <w:rPr>
                <w:rFonts w:ascii="宋体" w:hAnsi="宋体"/>
                <w:sz w:val="24"/>
                <w:highlight w:val="none"/>
              </w:rPr>
            </w:pPr>
          </w:p>
        </w:tc>
        <w:tc>
          <w:tcPr>
            <w:tcW w:w="2469" w:type="dxa"/>
            <w:vAlign w:val="center"/>
          </w:tcPr>
          <w:p w14:paraId="1127B384">
            <w:pPr>
              <w:spacing w:line="360" w:lineRule="auto"/>
              <w:jc w:val="center"/>
              <w:rPr>
                <w:rFonts w:ascii="宋体" w:hAnsi="宋体"/>
                <w:sz w:val="24"/>
                <w:highlight w:val="none"/>
              </w:rPr>
            </w:pPr>
          </w:p>
        </w:tc>
      </w:tr>
    </w:tbl>
    <w:p w14:paraId="5F7ED22D">
      <w:pPr>
        <w:spacing w:line="360" w:lineRule="auto"/>
        <w:rPr>
          <w:rFonts w:ascii="宋体" w:hAnsi="宋体"/>
          <w:sz w:val="24"/>
          <w:highlight w:val="none"/>
        </w:rPr>
      </w:pPr>
      <w:r>
        <w:rPr>
          <w:rFonts w:hint="eastAsia" w:ascii="宋体" w:hAnsi="宋体"/>
          <w:sz w:val="24"/>
          <w:highlight w:val="none"/>
        </w:rPr>
        <w:t xml:space="preserve">投标人名称（公章）：         </w:t>
      </w:r>
    </w:p>
    <w:p w14:paraId="3AA7F9F8">
      <w:pPr>
        <w:spacing w:line="360" w:lineRule="auto"/>
        <w:rPr>
          <w:rFonts w:ascii="宋体" w:hAnsi="宋体"/>
          <w:sz w:val="24"/>
          <w:highlight w:val="none"/>
        </w:rPr>
      </w:pPr>
      <w:r>
        <w:rPr>
          <w:rFonts w:hint="eastAsia" w:ascii="宋体" w:hAnsi="宋体"/>
          <w:sz w:val="24"/>
          <w:highlight w:val="none"/>
        </w:rPr>
        <w:t xml:space="preserve">法定代表人或授权代理人签字：              </w:t>
      </w:r>
    </w:p>
    <w:p w14:paraId="788EE345">
      <w:pPr>
        <w:spacing w:line="360" w:lineRule="auto"/>
        <w:rPr>
          <w:rFonts w:ascii="宋体" w:hAnsi="宋体"/>
          <w:sz w:val="24"/>
          <w:highlight w:val="none"/>
        </w:rPr>
      </w:pPr>
      <w:r>
        <w:rPr>
          <w:rFonts w:hint="eastAsia" w:ascii="宋体" w:hAnsi="宋体"/>
          <w:sz w:val="24"/>
          <w:highlight w:val="none"/>
        </w:rPr>
        <w:t xml:space="preserve">日   期：   </w:t>
      </w:r>
    </w:p>
    <w:p w14:paraId="23356AFF">
      <w:pPr>
        <w:rPr>
          <w:rFonts w:ascii="宋体" w:hAnsi="宋体"/>
          <w:sz w:val="24"/>
          <w:highlight w:val="none"/>
        </w:rPr>
      </w:pPr>
      <w:r>
        <w:rPr>
          <w:rFonts w:hint="eastAsia" w:ascii="宋体" w:hAnsi="宋体"/>
          <w:sz w:val="24"/>
          <w:highlight w:val="none"/>
        </w:rPr>
        <w:br w:type="page"/>
      </w:r>
    </w:p>
    <w:p w14:paraId="51DBD1EC">
      <w:pPr>
        <w:spacing w:line="360" w:lineRule="auto"/>
        <w:rPr>
          <w:rFonts w:eastAsia="黑体"/>
          <w:b/>
          <w:bCs/>
          <w:sz w:val="28"/>
          <w:highlight w:val="none"/>
        </w:rPr>
      </w:pPr>
      <w:r>
        <w:rPr>
          <w:rFonts w:hint="eastAsia" w:eastAsia="黑体"/>
          <w:b/>
          <w:bCs/>
          <w:sz w:val="28"/>
          <w:highlight w:val="none"/>
        </w:rPr>
        <w:t>格式11</w:t>
      </w:r>
    </w:p>
    <w:p w14:paraId="4627D981">
      <w:pPr>
        <w:spacing w:line="360" w:lineRule="auto"/>
        <w:jc w:val="center"/>
        <w:rPr>
          <w:rFonts w:ascii="宋体" w:hAnsi="宋体"/>
          <w:b/>
          <w:bCs/>
          <w:sz w:val="32"/>
          <w:highlight w:val="none"/>
        </w:rPr>
      </w:pPr>
      <w:r>
        <w:rPr>
          <w:rFonts w:hint="eastAsia" w:ascii="宋体" w:hAnsi="宋体"/>
          <w:b/>
          <w:bCs/>
          <w:sz w:val="32"/>
          <w:highlight w:val="none"/>
        </w:rPr>
        <w:t>质量承诺函</w:t>
      </w:r>
    </w:p>
    <w:p w14:paraId="5485C10A">
      <w:pPr>
        <w:spacing w:line="360" w:lineRule="auto"/>
        <w:rPr>
          <w:rFonts w:ascii="宋体" w:hAnsi="宋体"/>
          <w:sz w:val="24"/>
          <w:highlight w:val="none"/>
        </w:rPr>
      </w:pPr>
      <w:r>
        <w:rPr>
          <w:rFonts w:hint="eastAsia" w:ascii="宋体" w:hAnsi="宋体"/>
          <w:sz w:val="24"/>
          <w:highlight w:val="none"/>
        </w:rPr>
        <w:t>项目名称：</w:t>
      </w:r>
      <w:r>
        <w:rPr>
          <w:rFonts w:hint="eastAsia" w:ascii="宋体" w:hAnsi="宋体"/>
          <w:highlight w:val="none"/>
          <w:lang w:val="en-US" w:eastAsia="zh-CN"/>
        </w:rPr>
        <w:t>成型厂废气治理设施外委运维项目</w:t>
      </w:r>
      <w:r>
        <w:rPr>
          <w:rFonts w:hint="eastAsia" w:ascii="宋体" w:hAnsi="宋体"/>
          <w:sz w:val="24"/>
          <w:highlight w:val="none"/>
        </w:rPr>
        <w:t xml:space="preserve">                </w:t>
      </w:r>
    </w:p>
    <w:p w14:paraId="2BDBA490">
      <w:pPr>
        <w:spacing w:line="360" w:lineRule="auto"/>
        <w:rPr>
          <w:rFonts w:ascii="宋体" w:hAnsi="宋体"/>
          <w:sz w:val="24"/>
          <w:highlight w:val="none"/>
        </w:rPr>
      </w:pPr>
      <w:r>
        <w:rPr>
          <w:rFonts w:hint="eastAsia" w:ascii="宋体" w:hAnsi="宋体"/>
          <w:b/>
          <w:sz w:val="24"/>
          <w:highlight w:val="none"/>
          <w:u w:val="single"/>
        </w:rPr>
        <w:t>（招标人）：</w:t>
      </w:r>
    </w:p>
    <w:p w14:paraId="1DD438BE">
      <w:pPr>
        <w:spacing w:line="360" w:lineRule="auto"/>
        <w:rPr>
          <w:rFonts w:ascii="宋体" w:hAnsi="宋体"/>
          <w:sz w:val="24"/>
          <w:highlight w:val="none"/>
        </w:rPr>
      </w:pPr>
      <w:r>
        <w:rPr>
          <w:rFonts w:hint="eastAsia" w:ascii="宋体" w:hAnsi="宋体"/>
          <w:sz w:val="24"/>
          <w:highlight w:val="none"/>
        </w:rPr>
        <w:t xml:space="preserve">    我代表</w:t>
      </w:r>
      <w:r>
        <w:rPr>
          <w:rFonts w:hint="eastAsia" w:ascii="宋体" w:hAnsi="宋体"/>
          <w:sz w:val="24"/>
          <w:highlight w:val="none"/>
          <w:u w:val="single"/>
        </w:rPr>
        <w:t xml:space="preserve">  （投标人名称）  </w:t>
      </w:r>
      <w:r>
        <w:rPr>
          <w:rFonts w:hint="eastAsia" w:ascii="宋体" w:hAnsi="宋体"/>
          <w:sz w:val="24"/>
          <w:highlight w:val="none"/>
        </w:rPr>
        <w:t>为保证中标系统/货物的质量特做如下承诺：</w:t>
      </w:r>
    </w:p>
    <w:p w14:paraId="25258358">
      <w:pPr>
        <w:spacing w:line="360" w:lineRule="auto"/>
        <w:ind w:firstLine="480" w:firstLineChars="200"/>
        <w:rPr>
          <w:rFonts w:ascii="宋体" w:hAnsi="宋体"/>
          <w:sz w:val="24"/>
          <w:highlight w:val="none"/>
        </w:rPr>
      </w:pPr>
      <w:r>
        <w:rPr>
          <w:rFonts w:hint="eastAsia" w:ascii="宋体" w:hAnsi="宋体"/>
          <w:sz w:val="24"/>
          <w:highlight w:val="none"/>
        </w:rPr>
        <w:t>1．严格按照合同要求，提供符合设计标准、质量合格的产品。</w:t>
      </w:r>
    </w:p>
    <w:p w14:paraId="670FAE27">
      <w:pPr>
        <w:spacing w:line="360" w:lineRule="auto"/>
        <w:ind w:left="480"/>
        <w:rPr>
          <w:rFonts w:ascii="宋体" w:hAnsi="宋体"/>
          <w:sz w:val="24"/>
          <w:highlight w:val="none"/>
        </w:rPr>
      </w:pPr>
      <w:r>
        <w:rPr>
          <w:rFonts w:hint="eastAsia" w:ascii="宋体" w:hAnsi="宋体"/>
          <w:sz w:val="24"/>
          <w:highlight w:val="none"/>
        </w:rPr>
        <w:t>2．严格检查和控制原材料、元器件、配套件的进厂质量。</w:t>
      </w:r>
    </w:p>
    <w:p w14:paraId="69574DFC">
      <w:pPr>
        <w:spacing w:line="360" w:lineRule="auto"/>
        <w:ind w:left="480"/>
        <w:rPr>
          <w:rFonts w:ascii="宋体" w:hAnsi="宋体"/>
          <w:sz w:val="24"/>
          <w:highlight w:val="none"/>
        </w:rPr>
      </w:pPr>
      <w:r>
        <w:rPr>
          <w:rFonts w:hint="eastAsia" w:ascii="宋体" w:hAnsi="宋体"/>
          <w:sz w:val="24"/>
          <w:highlight w:val="none"/>
        </w:rPr>
        <w:t>3．保证所供货物加工工艺完善、检测手段完备。产品决不带缺陷出厂。</w:t>
      </w:r>
    </w:p>
    <w:p w14:paraId="5B002FCC">
      <w:pPr>
        <w:spacing w:line="360" w:lineRule="auto"/>
        <w:ind w:firstLine="480" w:firstLineChars="200"/>
        <w:rPr>
          <w:rFonts w:ascii="宋体" w:hAnsi="宋体"/>
          <w:sz w:val="24"/>
          <w:highlight w:val="none"/>
        </w:rPr>
      </w:pPr>
      <w:r>
        <w:rPr>
          <w:rFonts w:hint="eastAsia" w:ascii="宋体" w:hAnsi="宋体"/>
          <w:sz w:val="24"/>
          <w:highlight w:val="none"/>
        </w:rPr>
        <w:t>4．对涉及分包商的供货、质量、性能、技术接口、服务等方面问题负全部责任。按合同规定的关键部件分包商必须符合有关资质的要求，并经需方认可。</w:t>
      </w:r>
    </w:p>
    <w:p w14:paraId="27C9DE6B">
      <w:pPr>
        <w:spacing w:line="360" w:lineRule="auto"/>
        <w:ind w:firstLine="480" w:firstLineChars="200"/>
        <w:rPr>
          <w:rFonts w:ascii="宋体" w:hAnsi="宋体"/>
          <w:sz w:val="24"/>
          <w:highlight w:val="none"/>
        </w:rPr>
      </w:pPr>
      <w:r>
        <w:rPr>
          <w:rFonts w:hint="eastAsia" w:ascii="宋体" w:hAnsi="宋体"/>
          <w:sz w:val="24"/>
          <w:highlight w:val="none"/>
        </w:rPr>
        <w:t>5．按合同规定向需方提供有关部门标准和图纸，并为需方提供方便，对货物的质量、工期进行全过程跟踪。</w:t>
      </w:r>
    </w:p>
    <w:p w14:paraId="4DD9DD71">
      <w:pPr>
        <w:spacing w:line="360" w:lineRule="auto"/>
        <w:ind w:firstLine="480" w:firstLineChars="200"/>
        <w:rPr>
          <w:rFonts w:ascii="宋体" w:hAnsi="宋体"/>
          <w:sz w:val="24"/>
          <w:highlight w:val="none"/>
        </w:rPr>
      </w:pPr>
      <w:r>
        <w:rPr>
          <w:rFonts w:hint="eastAsia" w:ascii="宋体" w:hAnsi="宋体"/>
          <w:sz w:val="24"/>
          <w:highlight w:val="none"/>
        </w:rPr>
        <w:t>6．停工待检部位提前一天通知需方。</w:t>
      </w:r>
    </w:p>
    <w:p w14:paraId="7EEB69AF">
      <w:pPr>
        <w:spacing w:line="360" w:lineRule="auto"/>
        <w:ind w:firstLine="480" w:firstLineChars="200"/>
        <w:rPr>
          <w:rFonts w:ascii="宋体" w:hAnsi="宋体"/>
          <w:sz w:val="24"/>
          <w:highlight w:val="none"/>
        </w:rPr>
      </w:pPr>
      <w:r>
        <w:rPr>
          <w:rFonts w:hint="eastAsia" w:ascii="宋体" w:hAnsi="宋体"/>
          <w:sz w:val="24"/>
          <w:highlight w:val="none"/>
        </w:rPr>
        <w:t>7．对货物制造过程中出现的质量缺陷及时向需方通报，不隐瞒。若货物缺陷超过合同规定的标准，供方无条件更换。在安装和试运过程中，货物出现质量问题，先处理问题，再分清责任，一切以满足工程进度需要为准则。</w:t>
      </w:r>
    </w:p>
    <w:p w14:paraId="698C4FE5">
      <w:pPr>
        <w:spacing w:line="360" w:lineRule="auto"/>
        <w:ind w:firstLine="480" w:firstLineChars="200"/>
        <w:rPr>
          <w:rFonts w:ascii="宋体" w:hAnsi="宋体"/>
          <w:sz w:val="24"/>
          <w:highlight w:val="none"/>
        </w:rPr>
      </w:pPr>
      <w:r>
        <w:rPr>
          <w:rFonts w:hint="eastAsia" w:ascii="宋体" w:hAnsi="宋体"/>
          <w:sz w:val="24"/>
          <w:highlight w:val="none"/>
        </w:rPr>
        <w:t>8．为所供的货物在制造、运输、装卸过程中投保，一旦发生意外，我方将按需方要求对所供货物尽快进行免费更换、修理，直到需方满意为止。</w:t>
      </w:r>
    </w:p>
    <w:p w14:paraId="2CB2BD8E">
      <w:pPr>
        <w:spacing w:line="360" w:lineRule="auto"/>
        <w:ind w:firstLine="480" w:firstLineChars="200"/>
        <w:rPr>
          <w:rFonts w:ascii="宋体" w:hAnsi="宋体"/>
          <w:sz w:val="24"/>
          <w:highlight w:val="none"/>
        </w:rPr>
      </w:pPr>
      <w:r>
        <w:rPr>
          <w:rFonts w:hint="eastAsia" w:ascii="宋体" w:hAnsi="宋体"/>
          <w:sz w:val="24"/>
          <w:highlight w:val="none"/>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44BAA4CF">
      <w:pPr>
        <w:numPr>
          <w:ilvl w:val="0"/>
          <w:numId w:val="14"/>
        </w:numPr>
        <w:spacing w:line="360" w:lineRule="auto"/>
        <w:rPr>
          <w:rFonts w:ascii="宋体" w:hAnsi="宋体"/>
          <w:sz w:val="24"/>
          <w:highlight w:val="none"/>
        </w:rPr>
      </w:pPr>
      <w:r>
        <w:rPr>
          <w:rFonts w:hint="eastAsia" w:ascii="宋体" w:hAnsi="宋体"/>
          <w:sz w:val="24"/>
          <w:highlight w:val="none"/>
        </w:rPr>
        <w:t>若中标，本承诺函将成为合同不可分割的部分，与合同具有同等法律效力。</w:t>
      </w:r>
    </w:p>
    <w:p w14:paraId="295F6487">
      <w:pPr>
        <w:numPr>
          <w:ilvl w:val="0"/>
          <w:numId w:val="14"/>
        </w:numPr>
        <w:spacing w:line="360" w:lineRule="auto"/>
        <w:rPr>
          <w:rFonts w:ascii="宋体" w:hAnsi="宋体"/>
          <w:sz w:val="24"/>
          <w:highlight w:val="none"/>
        </w:rPr>
      </w:pPr>
      <w:r>
        <w:rPr>
          <w:rFonts w:hint="eastAsia" w:ascii="宋体" w:hAnsi="宋体"/>
          <w:sz w:val="24"/>
          <w:highlight w:val="none"/>
        </w:rPr>
        <w:t>我单位针对本项目提供的其他质量承诺 。</w:t>
      </w:r>
    </w:p>
    <w:p w14:paraId="25ED3460">
      <w:pPr>
        <w:spacing w:line="360" w:lineRule="auto"/>
        <w:ind w:left="480"/>
        <w:rPr>
          <w:rFonts w:ascii="宋体" w:hAnsi="宋体"/>
          <w:sz w:val="24"/>
          <w:highlight w:val="none"/>
        </w:rPr>
      </w:pPr>
    </w:p>
    <w:p w14:paraId="5DA162D8">
      <w:pPr>
        <w:spacing w:line="360" w:lineRule="auto"/>
        <w:ind w:left="481" w:leftChars="229" w:firstLine="3357" w:firstLineChars="1399"/>
        <w:rPr>
          <w:rFonts w:ascii="宋体" w:hAnsi="宋体"/>
          <w:sz w:val="24"/>
          <w:highlight w:val="none"/>
        </w:rPr>
      </w:pPr>
      <w:r>
        <w:rPr>
          <w:rFonts w:hint="eastAsia" w:ascii="宋体" w:hAnsi="宋体"/>
          <w:sz w:val="24"/>
          <w:highlight w:val="none"/>
        </w:rPr>
        <w:t xml:space="preserve">投标人名称（公章）： </w:t>
      </w:r>
    </w:p>
    <w:p w14:paraId="3B5E8138">
      <w:pPr>
        <w:spacing w:line="360" w:lineRule="auto"/>
        <w:ind w:left="480"/>
        <w:rPr>
          <w:rFonts w:ascii="宋体" w:hAnsi="宋体"/>
          <w:sz w:val="24"/>
          <w:highlight w:val="none"/>
        </w:rPr>
      </w:pPr>
      <w:r>
        <w:rPr>
          <w:rFonts w:hint="eastAsia" w:ascii="宋体" w:hAnsi="宋体"/>
          <w:sz w:val="24"/>
          <w:highlight w:val="none"/>
        </w:rPr>
        <w:t xml:space="preserve">                    法定代表人或授权代理人签字：                </w:t>
      </w:r>
    </w:p>
    <w:p w14:paraId="69B5606E">
      <w:pPr>
        <w:spacing w:line="360" w:lineRule="auto"/>
        <w:ind w:left="480" w:firstLine="4560" w:firstLineChars="1900"/>
        <w:rPr>
          <w:rFonts w:ascii="宋体" w:hAnsi="宋体"/>
          <w:sz w:val="24"/>
          <w:highlight w:val="none"/>
        </w:rPr>
      </w:pPr>
      <w:r>
        <w:rPr>
          <w:rFonts w:hint="eastAsia" w:ascii="宋体" w:hAnsi="宋体"/>
          <w:sz w:val="24"/>
          <w:highlight w:val="none"/>
        </w:rPr>
        <w:t>日    期：</w:t>
      </w:r>
    </w:p>
    <w:p w14:paraId="7D64BB67">
      <w:pPr>
        <w:rPr>
          <w:rFonts w:ascii="宋体" w:hAnsi="宋体"/>
          <w:sz w:val="24"/>
          <w:highlight w:val="none"/>
        </w:rPr>
      </w:pPr>
      <w:r>
        <w:rPr>
          <w:rFonts w:hint="eastAsia" w:ascii="宋体" w:hAnsi="宋体"/>
          <w:sz w:val="24"/>
          <w:highlight w:val="none"/>
        </w:rPr>
        <w:br w:type="page"/>
      </w:r>
    </w:p>
    <w:p w14:paraId="171EECA5">
      <w:pPr>
        <w:pStyle w:val="7"/>
        <w:spacing w:line="360" w:lineRule="auto"/>
        <w:jc w:val="center"/>
        <w:outlineLvl w:val="0"/>
        <w:rPr>
          <w:rFonts w:ascii="黑体" w:eastAsia="黑体"/>
          <w:b/>
          <w:bCs/>
          <w:sz w:val="36"/>
          <w:szCs w:val="36"/>
          <w:highlight w:val="none"/>
        </w:rPr>
      </w:pPr>
      <w:bookmarkStart w:id="12" w:name="_Toc18524"/>
      <w:bookmarkStart w:id="13" w:name="_Toc31341"/>
      <w:bookmarkStart w:id="14" w:name="_Toc24734"/>
      <w:r>
        <w:rPr>
          <w:rFonts w:hint="eastAsia" w:ascii="黑体" w:eastAsia="黑体"/>
          <w:b/>
          <w:bCs/>
          <w:sz w:val="36"/>
          <w:szCs w:val="36"/>
          <w:highlight w:val="none"/>
        </w:rPr>
        <w:t xml:space="preserve">第三章   </w:t>
      </w:r>
      <w:r>
        <w:rPr>
          <w:rFonts w:ascii="黑体" w:eastAsia="黑体"/>
          <w:b/>
          <w:bCs/>
          <w:sz w:val="36"/>
          <w:szCs w:val="36"/>
          <w:highlight w:val="none"/>
        </w:rPr>
        <w:t>技术</w:t>
      </w:r>
      <w:r>
        <w:rPr>
          <w:rFonts w:hint="eastAsia" w:ascii="黑体" w:eastAsia="黑体"/>
          <w:b/>
          <w:bCs/>
          <w:sz w:val="36"/>
          <w:szCs w:val="36"/>
          <w:highlight w:val="none"/>
        </w:rPr>
        <w:t>协议</w:t>
      </w:r>
      <w:bookmarkEnd w:id="12"/>
      <w:bookmarkEnd w:id="13"/>
      <w:bookmarkEnd w:id="14"/>
    </w:p>
    <w:p w14:paraId="5811B534">
      <w:pPr>
        <w:pStyle w:val="7"/>
        <w:spacing w:line="360" w:lineRule="auto"/>
        <w:rPr>
          <w:rFonts w:ascii="黑体" w:eastAsia="黑体"/>
          <w:b/>
          <w:bCs/>
          <w:sz w:val="28"/>
          <w:szCs w:val="28"/>
          <w:highlight w:val="none"/>
        </w:rPr>
      </w:pPr>
      <w:r>
        <w:rPr>
          <w:rFonts w:hint="eastAsia" w:ascii="黑体" w:eastAsia="黑体"/>
          <w:b/>
          <w:bCs/>
          <w:sz w:val="28"/>
          <w:szCs w:val="28"/>
          <w:highlight w:val="none"/>
        </w:rPr>
        <w:t>一、项目</w:t>
      </w:r>
      <w:r>
        <w:rPr>
          <w:rFonts w:hint="eastAsia" w:ascii="黑体" w:eastAsia="黑体"/>
          <w:b/>
          <w:bCs/>
          <w:sz w:val="28"/>
          <w:szCs w:val="28"/>
          <w:highlight w:val="none"/>
          <w:lang w:eastAsia="zh-CN"/>
        </w:rPr>
        <w:t>名称与</w:t>
      </w:r>
      <w:r>
        <w:rPr>
          <w:rFonts w:hint="eastAsia" w:ascii="黑体" w:eastAsia="黑体"/>
          <w:b/>
          <w:bCs/>
          <w:sz w:val="28"/>
          <w:szCs w:val="28"/>
          <w:highlight w:val="none"/>
        </w:rPr>
        <w:t>范围</w:t>
      </w:r>
    </w:p>
    <w:p w14:paraId="5B44848F">
      <w:pPr>
        <w:pStyle w:val="7"/>
        <w:spacing w:line="360" w:lineRule="auto"/>
        <w:rPr>
          <w:rFonts w:hint="default" w:hAnsi="宋体" w:eastAsia="宋体"/>
          <w:bCs/>
          <w:highlight w:val="none"/>
          <w:lang w:val="en-US" w:eastAsia="zh-CN"/>
        </w:rPr>
      </w:pPr>
      <w:r>
        <w:rPr>
          <w:rFonts w:hint="eastAsia" w:hAnsi="宋体"/>
          <w:bCs/>
          <w:highlight w:val="none"/>
        </w:rPr>
        <w:t>项目名称：</w:t>
      </w:r>
      <w:r>
        <w:rPr>
          <w:rFonts w:hint="eastAsia" w:hAnsi="宋体"/>
          <w:bCs/>
          <w:highlight w:val="none"/>
          <w:lang w:val="en-US" w:eastAsia="zh-CN"/>
        </w:rPr>
        <w:t>成型厂废气治理设施外委运维项目</w:t>
      </w:r>
    </w:p>
    <w:p w14:paraId="5798398A">
      <w:pPr>
        <w:pStyle w:val="7"/>
        <w:spacing w:line="360" w:lineRule="auto"/>
        <w:rPr>
          <w:rFonts w:hint="eastAsia" w:ascii="黑体" w:eastAsia="宋体"/>
          <w:b/>
          <w:bCs/>
          <w:sz w:val="28"/>
          <w:szCs w:val="28"/>
          <w:highlight w:val="none"/>
          <w:lang w:eastAsia="zh-CN"/>
        </w:rPr>
      </w:pPr>
      <w:r>
        <w:rPr>
          <w:rFonts w:hint="eastAsia" w:hAnsi="宋体"/>
          <w:bCs/>
          <w:highlight w:val="none"/>
        </w:rPr>
        <w:t>招标方式：</w:t>
      </w:r>
      <w:r>
        <w:rPr>
          <w:rFonts w:hint="eastAsia" w:hAnsi="宋体"/>
          <w:bCs/>
          <w:highlight w:val="none"/>
          <w:lang w:eastAsia="zh-CN"/>
        </w:rPr>
        <w:t>公开招标</w:t>
      </w:r>
    </w:p>
    <w:p w14:paraId="4CC8E746">
      <w:pPr>
        <w:spacing w:line="360" w:lineRule="auto"/>
        <w:jc w:val="left"/>
        <w:rPr>
          <w:rFonts w:hint="eastAsia" w:ascii="宋体" w:hAnsi="宋体" w:cs="宋体"/>
          <w:bCs/>
          <w:highlight w:val="none"/>
        </w:rPr>
      </w:pPr>
      <w:r>
        <w:rPr>
          <w:rFonts w:hint="eastAsia" w:ascii="宋体" w:hAnsi="宋体" w:cs="宋体"/>
          <w:bCs/>
          <w:highlight w:val="none"/>
        </w:rPr>
        <w:t>本次招标为</w:t>
      </w:r>
      <w:r>
        <w:rPr>
          <w:rFonts w:hint="eastAsia" w:ascii="宋体" w:hAnsi="宋体"/>
          <w:b/>
          <w:highlight w:val="none"/>
          <w:u w:val="single"/>
        </w:rPr>
        <w:t>中国重汽济南成型厂</w:t>
      </w:r>
      <w:r>
        <w:rPr>
          <w:rFonts w:hint="eastAsia" w:ascii="宋体" w:hAnsi="宋体"/>
          <w:b/>
          <w:highlight w:val="none"/>
          <w:u w:val="single"/>
          <w:lang w:val="en-US" w:eastAsia="zh-CN"/>
        </w:rPr>
        <w:t>废气治理设施外委运维</w:t>
      </w:r>
      <w:r>
        <w:rPr>
          <w:rFonts w:hint="eastAsia" w:ascii="宋体" w:hAnsi="宋体"/>
          <w:b/>
          <w:highlight w:val="none"/>
          <w:u w:val="single"/>
        </w:rPr>
        <w:t>项目</w:t>
      </w:r>
      <w:r>
        <w:rPr>
          <w:rFonts w:hint="eastAsia" w:ascii="宋体" w:hAnsi="宋体" w:cs="宋体"/>
          <w:bCs/>
          <w:highlight w:val="none"/>
        </w:rPr>
        <w:t>，具体内容如下：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654"/>
        <w:gridCol w:w="2409"/>
        <w:gridCol w:w="2410"/>
        <w:gridCol w:w="1134"/>
      </w:tblGrid>
      <w:tr w14:paraId="070F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35" w:type="dxa"/>
            <w:vAlign w:val="center"/>
          </w:tcPr>
          <w:p w14:paraId="762B807A">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序号</w:t>
            </w:r>
          </w:p>
        </w:tc>
        <w:tc>
          <w:tcPr>
            <w:tcW w:w="1654" w:type="dxa"/>
            <w:vAlign w:val="center"/>
          </w:tcPr>
          <w:p w14:paraId="14A18978">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货物名称</w:t>
            </w:r>
          </w:p>
        </w:tc>
        <w:tc>
          <w:tcPr>
            <w:tcW w:w="2409" w:type="dxa"/>
            <w:vAlign w:val="center"/>
          </w:tcPr>
          <w:p w14:paraId="1B361A19">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数量</w:t>
            </w:r>
          </w:p>
        </w:tc>
        <w:tc>
          <w:tcPr>
            <w:tcW w:w="2410" w:type="dxa"/>
            <w:vAlign w:val="center"/>
          </w:tcPr>
          <w:p w14:paraId="4FBE95CC">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安装地点</w:t>
            </w:r>
          </w:p>
          <w:p w14:paraId="048DD673">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/服务对象</w:t>
            </w:r>
          </w:p>
        </w:tc>
        <w:tc>
          <w:tcPr>
            <w:tcW w:w="1134" w:type="dxa"/>
            <w:vAlign w:val="center"/>
          </w:tcPr>
          <w:p w14:paraId="628B9281">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备注</w:t>
            </w:r>
          </w:p>
        </w:tc>
      </w:tr>
      <w:tr w14:paraId="3A7B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35" w:type="dxa"/>
            <w:vAlign w:val="center"/>
          </w:tcPr>
          <w:p w14:paraId="210DE174">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1</w:t>
            </w:r>
          </w:p>
        </w:tc>
        <w:tc>
          <w:tcPr>
            <w:tcW w:w="1654" w:type="dxa"/>
            <w:vAlign w:val="center"/>
          </w:tcPr>
          <w:p w14:paraId="1D565F06">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 xml:space="preserve"> 废气处理设备运维</w:t>
            </w:r>
          </w:p>
        </w:tc>
        <w:tc>
          <w:tcPr>
            <w:tcW w:w="2409" w:type="dxa"/>
            <w:vAlign w:val="center"/>
          </w:tcPr>
          <w:p w14:paraId="0EC8554A">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除尘设备65台、VOCs治理设备5台</w:t>
            </w:r>
          </w:p>
        </w:tc>
        <w:tc>
          <w:tcPr>
            <w:tcW w:w="2410" w:type="dxa"/>
            <w:vAlign w:val="center"/>
          </w:tcPr>
          <w:p w14:paraId="2BC2F40B">
            <w:pPr>
              <w:spacing w:line="336" w:lineRule="auto"/>
              <w:jc w:val="center"/>
              <w:rPr>
                <w:rFonts w:hint="eastAsia" w:ascii="宋体" w:hAnsi="宋体" w:eastAsia="宋体" w:cstheme="minorBidi"/>
                <w:bCs/>
                <w:kern w:val="2"/>
                <w:sz w:val="21"/>
                <w:szCs w:val="22"/>
                <w:highlight w:val="none"/>
                <w:lang w:val="en-US" w:eastAsia="zh-CN" w:bidi="ar-SA"/>
              </w:rPr>
            </w:pPr>
            <w:r>
              <w:rPr>
                <w:rFonts w:hint="eastAsia" w:ascii="宋体" w:hAnsi="宋体" w:eastAsia="宋体" w:cstheme="minorBidi"/>
                <w:bCs/>
                <w:kern w:val="2"/>
                <w:sz w:val="21"/>
                <w:szCs w:val="22"/>
                <w:highlight w:val="none"/>
                <w:lang w:val="en-US" w:eastAsia="zh-CN" w:bidi="ar-SA"/>
              </w:rPr>
              <w:t xml:space="preserve">中国重汽济南成型厂 </w:t>
            </w:r>
          </w:p>
        </w:tc>
        <w:tc>
          <w:tcPr>
            <w:tcW w:w="1134" w:type="dxa"/>
            <w:vAlign w:val="center"/>
          </w:tcPr>
          <w:p w14:paraId="784D2FB4">
            <w:pPr>
              <w:spacing w:line="336" w:lineRule="auto"/>
              <w:jc w:val="center"/>
              <w:rPr>
                <w:rFonts w:hint="eastAsia" w:ascii="宋体" w:hAnsi="宋体" w:eastAsia="宋体" w:cstheme="minorBidi"/>
                <w:bCs/>
                <w:kern w:val="2"/>
                <w:sz w:val="21"/>
                <w:szCs w:val="22"/>
                <w:highlight w:val="none"/>
                <w:lang w:val="en-US" w:eastAsia="zh-CN" w:bidi="ar-SA"/>
              </w:rPr>
            </w:pPr>
          </w:p>
        </w:tc>
      </w:tr>
    </w:tbl>
    <w:p w14:paraId="478BC6E4">
      <w:pPr>
        <w:pStyle w:val="7"/>
        <w:rPr>
          <w:rFonts w:hint="eastAsia"/>
          <w:highlight w:val="none"/>
          <w:lang w:val="en-US" w:eastAsia="zh-CN"/>
        </w:rPr>
      </w:pPr>
      <w:r>
        <w:rPr>
          <w:rFonts w:hint="eastAsia"/>
          <w:highlight w:val="none"/>
          <w:lang w:val="en-US" w:eastAsia="zh-CN"/>
        </w:rPr>
        <w:t>设备明细：</w:t>
      </w:r>
    </w:p>
    <w:tbl>
      <w:tblPr>
        <w:tblStyle w:val="14"/>
        <w:tblW w:w="51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2510"/>
        <w:gridCol w:w="2299"/>
        <w:gridCol w:w="2299"/>
        <w:gridCol w:w="1636"/>
      </w:tblGrid>
      <w:tr w14:paraId="6C2E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67A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886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所在位置</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656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除尘器名称</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34A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处理工艺</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353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运行风量（m³/h）</w:t>
            </w:r>
          </w:p>
        </w:tc>
      </w:tr>
      <w:tr w14:paraId="72C3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59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C2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30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A7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39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19212</w:t>
            </w:r>
          </w:p>
        </w:tc>
      </w:tr>
      <w:tr w14:paraId="68B4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76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89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07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71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滤筒除尘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8E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10993</w:t>
            </w:r>
          </w:p>
        </w:tc>
      </w:tr>
      <w:tr w14:paraId="31BC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96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D5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1F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Z1-3除尘器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13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45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16121</w:t>
            </w:r>
          </w:p>
        </w:tc>
      </w:tr>
      <w:tr w14:paraId="6A9D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1F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E4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42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Z1-4除尘器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C9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ED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1318</w:t>
            </w:r>
          </w:p>
        </w:tc>
      </w:tr>
      <w:tr w14:paraId="69FD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08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8C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61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Z1-5除尘器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25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E0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20299</w:t>
            </w:r>
          </w:p>
        </w:tc>
      </w:tr>
      <w:tr w14:paraId="7B50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E7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05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CE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Z1-6除尘器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2E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43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31643</w:t>
            </w:r>
          </w:p>
        </w:tc>
      </w:tr>
      <w:tr w14:paraId="2901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F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F8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AD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Z1-7除尘器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B6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CC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91517</w:t>
            </w:r>
          </w:p>
        </w:tc>
      </w:tr>
      <w:tr w14:paraId="16E8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C6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B4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B3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Z1-8除尘器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5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85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19383</w:t>
            </w:r>
          </w:p>
        </w:tc>
      </w:tr>
      <w:tr w14:paraId="23B9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2A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F3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89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Z1-9除尘器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D1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52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25531</w:t>
            </w:r>
          </w:p>
        </w:tc>
      </w:tr>
      <w:tr w14:paraId="1FC0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19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C1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9F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Z1-10除尘器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EB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AA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9413</w:t>
            </w:r>
          </w:p>
        </w:tc>
      </w:tr>
      <w:tr w14:paraId="08B7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48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5E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89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30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6D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11488</w:t>
            </w:r>
          </w:p>
        </w:tc>
      </w:tr>
      <w:tr w14:paraId="486D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8B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2A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5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B8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B1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11899</w:t>
            </w:r>
          </w:p>
        </w:tc>
      </w:tr>
      <w:tr w14:paraId="58B0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C0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CD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F7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Z1-13除尘器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F0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2F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623C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AC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A6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22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Z1-14除尘器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04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20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24588</w:t>
            </w:r>
          </w:p>
        </w:tc>
      </w:tr>
      <w:tr w14:paraId="7C46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51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CC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28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Z1-15除尘器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A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53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94870</w:t>
            </w:r>
          </w:p>
        </w:tc>
      </w:tr>
      <w:tr w14:paraId="0ABB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83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78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D7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Z1-16除尘器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C2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28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27010</w:t>
            </w:r>
          </w:p>
        </w:tc>
      </w:tr>
      <w:tr w14:paraId="664D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32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78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AE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Z1-17除尘器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A9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F5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17319</w:t>
            </w:r>
          </w:p>
        </w:tc>
      </w:tr>
      <w:tr w14:paraId="2C60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B2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12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4C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Z1-18除尘器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58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CD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36245</w:t>
            </w:r>
          </w:p>
        </w:tc>
      </w:tr>
      <w:tr w14:paraId="78F1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18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11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6B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Z1-19除尘器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B5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2E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19421</w:t>
            </w:r>
          </w:p>
        </w:tc>
      </w:tr>
      <w:tr w14:paraId="6282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23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9C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6A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Z1-20除尘器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53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滤筒除尘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6A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9484</w:t>
            </w:r>
          </w:p>
        </w:tc>
      </w:tr>
      <w:tr w14:paraId="0D48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74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5E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5E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B7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35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18858</w:t>
            </w:r>
          </w:p>
        </w:tc>
      </w:tr>
      <w:tr w14:paraId="0DA5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A0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7C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94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9D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9F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8245</w:t>
            </w:r>
          </w:p>
        </w:tc>
      </w:tr>
      <w:tr w14:paraId="4CC6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4A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75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31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Z1-23除尘器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FF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C3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12442</w:t>
            </w:r>
          </w:p>
        </w:tc>
      </w:tr>
      <w:tr w14:paraId="32B4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DD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D8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40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Z1-24除尘器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F2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1D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16852</w:t>
            </w:r>
          </w:p>
        </w:tc>
      </w:tr>
      <w:tr w14:paraId="7647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5A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F7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04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Z1-25除尘器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9B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97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16922</w:t>
            </w:r>
          </w:p>
        </w:tc>
      </w:tr>
      <w:tr w14:paraId="0FAD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FC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64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C0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Z1-26除尘器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DD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1E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25827</w:t>
            </w:r>
          </w:p>
        </w:tc>
      </w:tr>
      <w:tr w14:paraId="0156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5F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62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AE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Z1-27除尘器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1F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5F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17517</w:t>
            </w:r>
          </w:p>
        </w:tc>
      </w:tr>
      <w:tr w14:paraId="76FC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C6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3C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7A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Z1-28除尘器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86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53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15694</w:t>
            </w:r>
          </w:p>
        </w:tc>
      </w:tr>
      <w:tr w14:paraId="7A39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C0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C7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CD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Z1-29除尘器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82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49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18802</w:t>
            </w:r>
          </w:p>
        </w:tc>
      </w:tr>
      <w:tr w14:paraId="4E5E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B4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06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46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Z1-30除尘器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EB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89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37692</w:t>
            </w:r>
          </w:p>
        </w:tc>
      </w:tr>
      <w:tr w14:paraId="57A2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FC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0D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B5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Z1-31除尘器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00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D3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102355</w:t>
            </w:r>
          </w:p>
        </w:tc>
      </w:tr>
      <w:tr w14:paraId="3633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5F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97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91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Z1-32除尘器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0E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静电除尘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4A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153658</w:t>
            </w:r>
          </w:p>
        </w:tc>
      </w:tr>
      <w:tr w14:paraId="1B72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41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D1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C9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98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C2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11175</w:t>
            </w:r>
          </w:p>
        </w:tc>
      </w:tr>
      <w:tr w14:paraId="0CC4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00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96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95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2B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15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32991</w:t>
            </w:r>
          </w:p>
        </w:tc>
      </w:tr>
      <w:tr w14:paraId="535D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AF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0C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42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Z2-3除尘器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29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滤筒除尘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62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18835</w:t>
            </w:r>
          </w:p>
        </w:tc>
      </w:tr>
      <w:tr w14:paraId="51AA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FD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BA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13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Z2-4除尘器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46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95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14584</w:t>
            </w:r>
          </w:p>
        </w:tc>
      </w:tr>
      <w:tr w14:paraId="2849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AB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45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05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Z2-5除尘器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7D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21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56307</w:t>
            </w:r>
          </w:p>
        </w:tc>
      </w:tr>
      <w:tr w14:paraId="3854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A9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42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01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Z2-6除尘器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5C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7C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18715</w:t>
            </w:r>
          </w:p>
        </w:tc>
      </w:tr>
      <w:tr w14:paraId="580D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B0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7D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5F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Z2-7除尘器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C0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A1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103298</w:t>
            </w:r>
          </w:p>
        </w:tc>
      </w:tr>
      <w:tr w14:paraId="0960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6E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72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15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Z2-8除尘器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99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C4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35564</w:t>
            </w:r>
          </w:p>
        </w:tc>
      </w:tr>
      <w:tr w14:paraId="191B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5F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E1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3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Z2-9除尘器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B9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0E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27587</w:t>
            </w:r>
          </w:p>
        </w:tc>
      </w:tr>
      <w:tr w14:paraId="0AB0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DA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82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1D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Z2-10除尘器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9B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24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11462</w:t>
            </w:r>
          </w:p>
        </w:tc>
      </w:tr>
      <w:tr w14:paraId="41CF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6F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0E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D1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E3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45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58232</w:t>
            </w:r>
          </w:p>
        </w:tc>
      </w:tr>
      <w:tr w14:paraId="4F3E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65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4F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F5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20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1C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29505</w:t>
            </w:r>
          </w:p>
        </w:tc>
      </w:tr>
      <w:tr w14:paraId="2B04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01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97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A0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Z2-13除尘器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33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F4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28472</w:t>
            </w:r>
          </w:p>
        </w:tc>
      </w:tr>
      <w:tr w14:paraId="3F06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66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97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96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Z2-14除尘器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87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2B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3F55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A4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B7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33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Z2-15除尘器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D4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1E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93615</w:t>
            </w:r>
          </w:p>
        </w:tc>
      </w:tr>
      <w:tr w14:paraId="086A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EF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58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F5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Z2-16除尘器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6B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乳化液净化</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39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51322</w:t>
            </w:r>
          </w:p>
        </w:tc>
      </w:tr>
      <w:tr w14:paraId="3C30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B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9B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A9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Z2-17除尘器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DE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66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80000</w:t>
            </w:r>
          </w:p>
        </w:tc>
      </w:tr>
      <w:tr w14:paraId="5E13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AD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AE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锻造一线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74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D1-1除尘器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27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7E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15419</w:t>
            </w:r>
          </w:p>
        </w:tc>
      </w:tr>
      <w:tr w14:paraId="44C2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10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7E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锻造一线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6F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D1-2除尘器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D8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65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25039</w:t>
            </w:r>
          </w:p>
        </w:tc>
      </w:tr>
      <w:tr w14:paraId="5B45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F3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D6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锻造一线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8E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D1-3除尘器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3D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湿式除尘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F0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12958</w:t>
            </w:r>
          </w:p>
        </w:tc>
      </w:tr>
      <w:tr w14:paraId="5A53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7B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4A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锻造一线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0D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D1-4除尘器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50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湿式除尘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09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12959</w:t>
            </w:r>
          </w:p>
        </w:tc>
      </w:tr>
      <w:tr w14:paraId="18EB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B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64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锻造一线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69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D1-5除尘器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2C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湿式除尘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A8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12825</w:t>
            </w:r>
          </w:p>
        </w:tc>
      </w:tr>
      <w:tr w14:paraId="56C9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BB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9D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锻造二线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27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D2-1除尘器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03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91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18073</w:t>
            </w:r>
          </w:p>
        </w:tc>
      </w:tr>
      <w:tr w14:paraId="1984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07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EF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锻造二线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F8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D2-2除尘器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B0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16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12920</w:t>
            </w:r>
          </w:p>
        </w:tc>
      </w:tr>
      <w:tr w14:paraId="3769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7B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54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热处理线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50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R-2除尘器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E6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4374">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10000</w:t>
            </w:r>
          </w:p>
        </w:tc>
      </w:tr>
      <w:tr w14:paraId="3E56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D3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3C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热处理线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22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R-3除尘器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2C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滤筒</w:t>
            </w:r>
            <w:r>
              <w:rPr>
                <w:rFonts w:hint="eastAsia" w:ascii="宋体" w:hAnsi="宋体" w:eastAsia="宋体" w:cs="宋体"/>
                <w:i w:val="0"/>
                <w:iCs w:val="0"/>
                <w:color w:val="000000"/>
                <w:kern w:val="0"/>
                <w:sz w:val="21"/>
                <w:szCs w:val="21"/>
                <w:highlight w:val="none"/>
                <w:u w:val="none"/>
                <w:lang w:val="en-US" w:eastAsia="zh-CN" w:bidi="ar"/>
              </w:rPr>
              <w:t>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4C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8073</w:t>
            </w:r>
          </w:p>
        </w:tc>
      </w:tr>
      <w:tr w14:paraId="2974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37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B8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热处理线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0C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R-4除尘器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8F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滤筒</w:t>
            </w:r>
            <w:r>
              <w:rPr>
                <w:rFonts w:hint="eastAsia" w:ascii="宋体" w:hAnsi="宋体" w:eastAsia="宋体" w:cs="宋体"/>
                <w:i w:val="0"/>
                <w:iCs w:val="0"/>
                <w:color w:val="000000"/>
                <w:kern w:val="0"/>
                <w:sz w:val="21"/>
                <w:szCs w:val="21"/>
                <w:highlight w:val="none"/>
                <w:u w:val="none"/>
                <w:lang w:val="en-US" w:eastAsia="zh-CN" w:bidi="ar"/>
              </w:rPr>
              <w:t>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9C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12920</w:t>
            </w:r>
          </w:p>
        </w:tc>
      </w:tr>
      <w:tr w14:paraId="2A3D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1F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1C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制造部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88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W-1除尘器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F6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45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3773</w:t>
            </w:r>
          </w:p>
        </w:tc>
      </w:tr>
      <w:tr w14:paraId="563C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70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96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铸造一线扩能</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38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SCR</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5D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乳化液净化</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06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455C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0A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91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铸造一线扩能</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6B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Z1-33</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F6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25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281A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E2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2E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铸造一线扩能</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7D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Z1-34</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C309">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乳化液</w:t>
            </w:r>
            <w:r>
              <w:rPr>
                <w:rFonts w:hint="eastAsia" w:ascii="宋体" w:hAnsi="宋体" w:cs="宋体"/>
                <w:i w:val="0"/>
                <w:iCs w:val="0"/>
                <w:color w:val="000000"/>
                <w:kern w:val="0"/>
                <w:sz w:val="21"/>
                <w:szCs w:val="21"/>
                <w:highlight w:val="none"/>
                <w:u w:val="none"/>
                <w:lang w:val="en-US" w:eastAsia="zh-CN" w:bidi="ar"/>
              </w:rPr>
              <w:t>/活性炭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B6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3269AC61">
        <w:tblPrEx>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EB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D0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3C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Z2-35除尘器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11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032A">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13500</w:t>
            </w:r>
          </w:p>
        </w:tc>
      </w:tr>
      <w:tr w14:paraId="12AF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35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61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铸件清理线</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8B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Z2-18除尘器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78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布袋除尘</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ADE7">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11000</w:t>
            </w:r>
          </w:p>
        </w:tc>
      </w:tr>
      <w:tr w14:paraId="3C21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F6C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66</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93EA">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铸一喷漆VOCs</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63B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铸一VOC</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04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VOC</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8B5B">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65000-80000</w:t>
            </w:r>
          </w:p>
        </w:tc>
      </w:tr>
      <w:tr w14:paraId="25D4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636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67</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387B">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铸二喷漆VOCs</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7CD6">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铸二VOC</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07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VOC</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CB9B">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30000-35000</w:t>
            </w:r>
          </w:p>
        </w:tc>
      </w:tr>
      <w:tr w14:paraId="13B5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DA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68</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4B7F">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制造部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6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W-VOC-1</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FE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VOC</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52D9">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9000</w:t>
            </w:r>
          </w:p>
        </w:tc>
      </w:tr>
      <w:tr w14:paraId="1EFB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400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69</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6796">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制造部</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79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W-VOC-2</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248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VOC</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8886">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9000</w:t>
            </w:r>
          </w:p>
        </w:tc>
      </w:tr>
      <w:tr w14:paraId="174B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27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1237">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扩能喷粉线VOCs</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15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扩能RTO</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2C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VOC</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C777">
            <w:pPr>
              <w:widowControl/>
              <w:spacing w:line="336"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6000</w:t>
            </w:r>
          </w:p>
        </w:tc>
      </w:tr>
    </w:tbl>
    <w:p w14:paraId="2CA60E48">
      <w:pPr>
        <w:pStyle w:val="5"/>
        <w:spacing w:line="336"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二、运维内容</w:t>
      </w:r>
    </w:p>
    <w:p w14:paraId="55DB2913">
      <w:pPr>
        <w:pStyle w:val="5"/>
        <w:spacing w:line="336"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    </w:t>
      </w:r>
      <w:r>
        <w:rPr>
          <w:rFonts w:hint="eastAsia" w:ascii="宋体" w:hAnsi="宋体" w:eastAsia="宋体" w:cs="宋体"/>
          <w:sz w:val="21"/>
          <w:szCs w:val="21"/>
          <w:highlight w:val="none"/>
        </w:rPr>
        <w:t>本次运维内容分为滤材</w:t>
      </w:r>
      <w:r>
        <w:rPr>
          <w:rFonts w:hint="eastAsia" w:ascii="宋体" w:hAnsi="宋体" w:eastAsia="宋体" w:cs="宋体"/>
          <w:sz w:val="21"/>
          <w:szCs w:val="21"/>
          <w:highlight w:val="none"/>
          <w:lang w:val="en-US" w:eastAsia="zh-CN"/>
        </w:rPr>
        <w:t>更换</w:t>
      </w:r>
      <w:r>
        <w:rPr>
          <w:rFonts w:hint="eastAsia" w:ascii="宋体" w:hAnsi="宋体" w:eastAsia="宋体" w:cs="宋体"/>
          <w:sz w:val="21"/>
          <w:szCs w:val="21"/>
          <w:highlight w:val="none"/>
        </w:rPr>
        <w:t>、专项维修、日常运维三个项目。</w:t>
      </w:r>
    </w:p>
    <w:p w14:paraId="7C939944">
      <w:pPr>
        <w:pStyle w:val="5"/>
        <w:spacing w:line="336"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eastAsia="zh-CN"/>
        </w:rPr>
        <w:t>滤材更换</w:t>
      </w:r>
    </w:p>
    <w:p w14:paraId="2B0524F9">
      <w:pPr>
        <w:pStyle w:val="5"/>
        <w:spacing w:line="336"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保证排放达标，除尘器及VOCs治理设备需定期更换滤料滤材，甲方制定废气治理设施的滤材使用质保期，乙方予以认可并根据质保期及时向甲方进行更换滤材申请，甲方确认更换时间后由乙方提供滤材并进行滤材更换，质保期内出现质量问题或排放异常，乙方承诺免费处理异常情况或免费更换相关滤材。在报价方案中，乙方应对上述材料进行分项报价并需承诺最终中标价格不高于甲方采购部门最终确定的招标单价。</w:t>
      </w:r>
    </w:p>
    <w:p w14:paraId="3B5335F5">
      <w:pPr>
        <w:pStyle w:val="5"/>
        <w:spacing w:line="336"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废气治理设备滤材质保期如下：</w:t>
      </w:r>
    </w:p>
    <w:p w14:paraId="06F0DF51">
      <w:pPr>
        <w:pStyle w:val="5"/>
        <w:spacing w:line="336" w:lineRule="auto"/>
        <w:jc w:val="center"/>
        <w:rPr>
          <w:rFonts w:hint="eastAsia" w:ascii="宋体" w:hAnsi="宋体" w:eastAsia="宋体" w:cs="宋体"/>
          <w:b/>
          <w:bCs/>
          <w:color w:val="auto"/>
          <w:sz w:val="24"/>
          <w:szCs w:val="24"/>
          <w:highlight w:val="yellow"/>
          <w:lang w:eastAsia="zh-CN"/>
        </w:rPr>
      </w:pPr>
      <w:r>
        <w:rPr>
          <w:rFonts w:hint="eastAsia" w:ascii="宋体" w:hAnsi="宋体" w:eastAsia="宋体" w:cs="宋体"/>
          <w:b/>
          <w:bCs/>
          <w:strike w:val="0"/>
          <w:dstrike w:val="0"/>
          <w:color w:val="auto"/>
          <w:sz w:val="24"/>
          <w:szCs w:val="24"/>
          <w:highlight w:val="none"/>
          <w:lang w:val="en-US" w:eastAsia="zh-CN"/>
        </w:rPr>
        <w:t>废气治理设施滤材质保期</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757"/>
        <w:gridCol w:w="756"/>
        <w:gridCol w:w="959"/>
        <w:gridCol w:w="2739"/>
        <w:gridCol w:w="2084"/>
        <w:gridCol w:w="1410"/>
      </w:tblGrid>
      <w:tr w14:paraId="4A80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35E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B54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60F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D4C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治理设施类型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EE7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关联生产设备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391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滤材规格型号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E1D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滤材</w:t>
            </w:r>
            <w:r>
              <w:rPr>
                <w:rFonts w:hint="eastAsia" w:ascii="宋体" w:hAnsi="宋体" w:cs="宋体"/>
                <w:b/>
                <w:bCs/>
                <w:i w:val="0"/>
                <w:iCs w:val="0"/>
                <w:color w:val="000000"/>
                <w:kern w:val="0"/>
                <w:sz w:val="18"/>
                <w:szCs w:val="18"/>
                <w:u w:val="none"/>
                <w:lang w:val="en-US" w:eastAsia="zh-CN" w:bidi="ar"/>
              </w:rPr>
              <w:t>质保</w:t>
            </w:r>
            <w:r>
              <w:rPr>
                <w:rFonts w:hint="eastAsia" w:ascii="宋体" w:hAnsi="宋体" w:eastAsia="宋体" w:cs="宋体"/>
                <w:b/>
                <w:bCs/>
                <w:i w:val="0"/>
                <w:iCs w:val="0"/>
                <w:color w:val="000000"/>
                <w:kern w:val="0"/>
                <w:sz w:val="18"/>
                <w:szCs w:val="18"/>
                <w:u w:val="none"/>
                <w:lang w:val="en-US" w:eastAsia="zh-CN" w:bidi="ar"/>
              </w:rPr>
              <w:t>期</w:t>
            </w:r>
          </w:p>
        </w:tc>
      </w:tr>
      <w:tr w14:paraId="685C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A8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A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热处理线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A0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93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09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28GN履带式抛丸机（转向节抛丸工序）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16476">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0"/>
                <w:sz w:val="24"/>
                <w:szCs w:val="24"/>
                <w:u w:val="none"/>
                <w:lang w:val="en-US" w:eastAsia="zh-CN" w:bidi="ar"/>
              </w:rPr>
              <w:t>扁布袋 350x2200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7A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年</w:t>
            </w:r>
          </w:p>
        </w:tc>
      </w:tr>
      <w:tr w14:paraId="7BC5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C7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96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热处理线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52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86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66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悬挂式抛丸机（热二）（前轴抛丸工序）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B0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直径350*660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9F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0.5年</w:t>
            </w:r>
          </w:p>
        </w:tc>
      </w:tr>
      <w:tr w14:paraId="1E7F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3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87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热处理线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05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6B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悬挂式抛丸机（热一）（多功能线抛丸工序）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1F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直径350*660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4A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0.5年</w:t>
            </w:r>
          </w:p>
        </w:tc>
      </w:tr>
      <w:tr w14:paraId="78D4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E5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44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E5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4A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5F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表干炉除尘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F0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A9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0.5年</w:t>
            </w:r>
          </w:p>
        </w:tc>
      </w:tr>
      <w:tr w14:paraId="50DF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E6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08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86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05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D1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表干炉（制芯工序）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8E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16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0.5年（乳化液）</w:t>
            </w:r>
          </w:p>
        </w:tc>
      </w:tr>
      <w:tr w14:paraId="276B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13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87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5C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73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喷淋塔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C9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缸体表干炉、烤包器（缸体制芯、熔炼烤包）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F4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2B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0.5年（乳化液/活性炭）</w:t>
            </w:r>
          </w:p>
        </w:tc>
      </w:tr>
      <w:tr w14:paraId="1664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47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AF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D1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DC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17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冷却段（熔炼工序）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FEA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扁 360*25*2000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B9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4669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88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52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62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98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31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浇注段（熔炼工序）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790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4856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E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C7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17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F3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90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浇注段（熔炼工序）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5DC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58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772A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17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23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6F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02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C0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冷却段（造型工序）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6DC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扁 360*25*2000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5F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4E0E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0A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54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99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6F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65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浇注段（浇注和造型工序）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98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64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7387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C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64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1B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25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67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熔炼中频炉（熔炼工序）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8B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17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45EA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88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31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08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25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D7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熔炼中频炉（熔炼工序）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B1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00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1A3E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0E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6C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2F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VOCs-1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17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VOCs治理设施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94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清理一喷漆线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98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100*100*100 碘值≥800防水型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42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50B2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32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2F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55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VOCs-2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0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VOCs治理设施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85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清理二喷漆线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53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100*100*100 碘值≥800防水型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76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49AF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2E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6B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69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VOCs-3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1F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VOCs治理设施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80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废漆桶存放间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C13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100*100*100 碘值≥800防水型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FC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00B6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2F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0E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5C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VOCs-4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3D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VOCs治理设施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13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仓库危废间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C0A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100*100*100 碘值≥800防水型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FF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2E6A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99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AC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D8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3A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AD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中频炉北炉、南炉（熔炼工序）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5E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132*3540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63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37FE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48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63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9A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63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A8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铁水处理站（熔炼工序）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C6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E0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7365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AB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E0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7A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BA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5C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铁水处理站（熔炼工序）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F7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A4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1B67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AF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D8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16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2A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E6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新砂输送（砂处理工序）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17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89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57FC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A3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5D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8E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9E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6D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沸腾冷却床（砂处理工序）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CB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D7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1A08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CD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C6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0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FB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63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扩能砂发送（砂处理工序）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F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91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0AC0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92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16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42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DC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5D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送砂皮带（砂处理工序）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47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EA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1A02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6A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04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03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A2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2D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粉料输送（砂处理工序）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BD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132*2530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1E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065E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B5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5F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29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89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3A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混砂机除尘器（砂处理工序）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EE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9B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1ED1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1A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A8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22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96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B9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落砂机除尘（砂处理工序）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A0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350*25*2050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48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0665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BC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60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铸造一线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33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79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D1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地坑除尘（砂处理工序）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B6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AF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5C5A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B5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FA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58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92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93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新砂发送（砂处理工序）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60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D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0CD5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01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9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CB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F6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8D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砂处理系统（砂处理工序）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9F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140*2020*120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B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36CA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F9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17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F8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21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1E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沸腾床（砂处理工序）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CB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6B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4040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24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5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CD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76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B8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二次落砂（砂处理工序）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BC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CB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68A8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37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E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BD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84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54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一次落砂（砂处理和造型工序）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0A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260*2050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0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0FE7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80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52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8F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40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造型线（造型工序）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41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84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49D0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CF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11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铸造二线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1C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8B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F1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熔炼中频炉（熔炼工序）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5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32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5448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EF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19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FF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A1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A9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缸盖气抛机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4D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57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46FA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FF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5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BB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0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2B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（清理一）一清悬链、一清地坑、振芯机（3台）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BC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260*2050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4D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1BE8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C2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D1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1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74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51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好迪粗抛机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8E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79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00B2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7E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7A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44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44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1F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（清理一）一清地坑振芯皮带区域、振芯机（3台）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29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350*20*2200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B5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3215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84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B6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2D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47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83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缸盖自动打磨、缸盖精抛机、缸盖磨削机、缸盖人工位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E2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350*20*2200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33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085C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09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90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B6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A1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BB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扩能人工打磨区域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B7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F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7E83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6B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E9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06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A6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03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扩能人工打磨区域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6B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8D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7D21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40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9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EC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82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31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缸体四面磨（西）、缸体磨削机（东）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E6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16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57BD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50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69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EC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9D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F8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缸体四面磨（西）、去毛刺专机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B0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AC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62AA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87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E5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E8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F5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9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缸盖喷砂区、缸盖人工位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01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7A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42D5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52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35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E7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C6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8F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炉料清洁区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FD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E6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1CBD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47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9B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1C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E6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3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缸体气抛机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44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25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3103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EB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6F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11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1A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9C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缸体精抛机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BD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23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0CEE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5A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A3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AC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B4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E5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缸体自动打磨、人工打磨区域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72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350*20*3050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3F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2E37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97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63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47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FE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0D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桥壳精抛机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A3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350*25*2050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7D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78F9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C2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7B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0F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EE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8C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铸件自动打磨站（5台）、人工打磨区域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E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AD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4908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0A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29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A8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0D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25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桥壳两面磨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D0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350*1365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46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44D9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5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74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69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1B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7C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（清理二）一清地坑、振芯机（2台）、粗抛机等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E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9C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395B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35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71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7B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A5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58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粗抛机、振芯机（2台）、缸盖磨削机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40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47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3B55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15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D6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CE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9C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82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缸盖人工清理区域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6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72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44F1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B9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61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F5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00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71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废砂库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8A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1B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14:paraId="6790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2E2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293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EFC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VOC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10C1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VOC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5F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初效过滤棉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80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591*591*20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D56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一周</w:t>
            </w:r>
          </w:p>
        </w:tc>
      </w:tr>
      <w:tr w14:paraId="4E5F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EC1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21A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铸件清理线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E09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VOC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7D8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VOC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2D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中效过滤棉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6E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591*591*500-6v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375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两周</w:t>
            </w:r>
          </w:p>
        </w:tc>
      </w:tr>
    </w:tbl>
    <w:p w14:paraId="6C15F263">
      <w:pPr>
        <w:pStyle w:val="4"/>
        <w:spacing w:line="336" w:lineRule="auto"/>
        <w:rPr>
          <w:rFonts w:hint="eastAsia" w:ascii="宋体" w:hAnsi="宋体" w:eastAsia="宋体" w:cs="宋体"/>
          <w:sz w:val="24"/>
          <w:szCs w:val="24"/>
          <w:highlight w:val="none"/>
        </w:rPr>
      </w:pPr>
    </w:p>
    <w:p w14:paraId="48FC1691">
      <w:pPr>
        <w:pStyle w:val="4"/>
        <w:spacing w:line="33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2.2专项维修项目</w:t>
      </w:r>
    </w:p>
    <w:p w14:paraId="40F79DAC">
      <w:pPr>
        <w:pStyle w:val="5"/>
        <w:spacing w:line="336"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lang w:eastAsia="zh-CN"/>
        </w:rPr>
        <w:t>2026</w:t>
      </w:r>
      <w:r>
        <w:rPr>
          <w:rFonts w:hint="eastAsia" w:ascii="宋体" w:hAnsi="宋体" w:cs="宋体"/>
          <w:color w:val="auto"/>
          <w:sz w:val="30"/>
          <w:szCs w:val="30"/>
          <w:highlight w:val="none"/>
        </w:rPr>
        <w:t>年专项维修项目</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399"/>
        <w:gridCol w:w="1337"/>
        <w:gridCol w:w="4915"/>
        <w:gridCol w:w="520"/>
        <w:gridCol w:w="628"/>
      </w:tblGrid>
      <w:tr w14:paraId="0E17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2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0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设备编号</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4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维修位置</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7376">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主要内容</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B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EC1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备注</w:t>
            </w:r>
          </w:p>
        </w:tc>
      </w:tr>
      <w:tr w14:paraId="05A1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1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1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排放口增加采样口</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4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直径超过1米的排放口</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A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依据《固定污染源废气监测点位设置技术规范》山东省DB37-T3535-2019废气监测点位规范要求，直径大于1m的排放口需增加采样口、拓宽采样平台。经统计成型厂排放口直径超过1m的废气治理设备共19台。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0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662A">
            <w:pPr>
              <w:jc w:val="center"/>
              <w:rPr>
                <w:rFonts w:hint="eastAsia" w:ascii="等线" w:hAnsi="等线" w:eastAsia="等线" w:cs="等线"/>
                <w:i w:val="0"/>
                <w:iCs w:val="0"/>
                <w:color w:val="000000"/>
                <w:sz w:val="21"/>
                <w:szCs w:val="21"/>
                <w:u w:val="none"/>
              </w:rPr>
            </w:pPr>
          </w:p>
        </w:tc>
      </w:tr>
      <w:tr w14:paraId="1161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7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除尘器防锈防腐（100-200㎡）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5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2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废气治理设备整体刷漆，范围：从出车间的管道、沉降箱、设备主体、风机房、烟囱、爬梯等，外表面全部刷漆，内侧补漆。刷漆面积100-200㎡设备3台，费用测算按照100㎡进行测算并实施。</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0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5682">
            <w:pPr>
              <w:jc w:val="center"/>
              <w:rPr>
                <w:rFonts w:hint="eastAsia" w:ascii="等线" w:hAnsi="等线" w:eastAsia="等线" w:cs="等线"/>
                <w:i w:val="0"/>
                <w:iCs w:val="0"/>
                <w:color w:val="000000"/>
                <w:sz w:val="21"/>
                <w:szCs w:val="21"/>
                <w:u w:val="none"/>
              </w:rPr>
            </w:pPr>
          </w:p>
        </w:tc>
      </w:tr>
      <w:tr w14:paraId="4452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3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6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除尘器防锈防腐（200-300㎡）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1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5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废气治理设备整体刷漆，范围：从出车间的管道、沉降箱、设备主体、风机房、烟囱、爬梯等，外表面全部刷漆，内侧补漆。200-300㎡的设备有12台，费用测算按照200㎡进行测算并实施。</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5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261A">
            <w:pPr>
              <w:jc w:val="center"/>
              <w:rPr>
                <w:rFonts w:hint="eastAsia" w:ascii="等线" w:hAnsi="等线" w:eastAsia="等线" w:cs="等线"/>
                <w:i w:val="0"/>
                <w:iCs w:val="0"/>
                <w:color w:val="000000"/>
                <w:sz w:val="21"/>
                <w:szCs w:val="21"/>
                <w:u w:val="none"/>
              </w:rPr>
            </w:pPr>
          </w:p>
        </w:tc>
      </w:tr>
      <w:tr w14:paraId="4B38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2"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D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586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除尘器防锈防腐（300-450㎡）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3B7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E520">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废气治理设备整体刷漆，范围：从出车间的管道、沉降箱、设备主体、风机房、烟囱、爬梯等，外表面全部刷漆，内侧补漆。300-450㎡的设备有24台，费用测算按照300㎡进行测算并实施。</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FEB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2449">
            <w:pPr>
              <w:jc w:val="center"/>
              <w:rPr>
                <w:rFonts w:hint="eastAsia" w:ascii="等线" w:hAnsi="等线" w:eastAsia="等线" w:cs="等线"/>
                <w:i w:val="0"/>
                <w:iCs w:val="0"/>
                <w:color w:val="000000"/>
                <w:sz w:val="21"/>
                <w:szCs w:val="21"/>
                <w:u w:val="none"/>
              </w:rPr>
            </w:pPr>
          </w:p>
        </w:tc>
      </w:tr>
      <w:tr w14:paraId="2C49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F04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除尘器防锈防腐（大于450㎡）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BCE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5D36">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废气治理设备整体刷漆，范围：从出车间的管道、沉降箱、设备主体、风机房、烟囱、爬梯等，外表面全部刷漆，内侧补漆。450㎡以上11台，费用测算按照450㎡进行测算并实施。</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0D7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0425">
            <w:pPr>
              <w:jc w:val="center"/>
              <w:rPr>
                <w:rFonts w:hint="eastAsia" w:ascii="等线" w:hAnsi="等线" w:eastAsia="等线" w:cs="等线"/>
                <w:i w:val="0"/>
                <w:iCs w:val="0"/>
                <w:color w:val="000000"/>
                <w:sz w:val="21"/>
                <w:szCs w:val="21"/>
                <w:u w:val="none"/>
              </w:rPr>
            </w:pPr>
          </w:p>
        </w:tc>
      </w:tr>
      <w:tr w14:paraId="02F9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A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218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Z1-8</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0FE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95BD">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放灰管道改造，目前放灰管道较斜，容易堵塞，需进行改造</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DE6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29AA">
            <w:pPr>
              <w:jc w:val="center"/>
              <w:rPr>
                <w:rFonts w:hint="eastAsia" w:ascii="等线" w:hAnsi="等线" w:eastAsia="等线" w:cs="等线"/>
                <w:i w:val="0"/>
                <w:iCs w:val="0"/>
                <w:color w:val="000000"/>
                <w:sz w:val="21"/>
                <w:szCs w:val="21"/>
                <w:u w:val="none"/>
              </w:rPr>
            </w:pPr>
          </w:p>
        </w:tc>
      </w:tr>
      <w:tr w14:paraId="3577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D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1B8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Z1-21/24/32</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E2B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6A21">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除尘管道内壁清理、风机叶片清理、兆和除尘内腔清理</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CE0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1EC0">
            <w:pPr>
              <w:jc w:val="center"/>
              <w:rPr>
                <w:rFonts w:hint="eastAsia" w:ascii="等线" w:hAnsi="等线" w:eastAsia="等线" w:cs="等线"/>
                <w:i w:val="0"/>
                <w:iCs w:val="0"/>
                <w:color w:val="000000"/>
                <w:sz w:val="21"/>
                <w:szCs w:val="21"/>
                <w:u w:val="none"/>
              </w:rPr>
            </w:pPr>
          </w:p>
        </w:tc>
      </w:tr>
      <w:tr w14:paraId="07AC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200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062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检测平台电源箱</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BA3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E77D">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检测平台电源箱为塑料材质，已使用3年以上，多数已催化且防雨功能失效，更换为不锈钢防雨配电箱（含开关）</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33B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F4C6">
            <w:pPr>
              <w:jc w:val="center"/>
              <w:rPr>
                <w:rFonts w:hint="eastAsia" w:ascii="等线" w:hAnsi="等线" w:eastAsia="等线" w:cs="等线"/>
                <w:i w:val="0"/>
                <w:iCs w:val="0"/>
                <w:color w:val="000000"/>
                <w:sz w:val="21"/>
                <w:szCs w:val="21"/>
                <w:u w:val="none"/>
              </w:rPr>
            </w:pPr>
          </w:p>
        </w:tc>
      </w:tr>
      <w:tr w14:paraId="7E5F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114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4F3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Z2-5/6</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2CA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除尘器</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EC27">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管道弯头破损严重，多次临时修补，需更换弯头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FBF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C34D">
            <w:pPr>
              <w:jc w:val="center"/>
              <w:rPr>
                <w:rFonts w:hint="eastAsia" w:ascii="等线" w:hAnsi="等线" w:eastAsia="等线" w:cs="等线"/>
                <w:i w:val="0"/>
                <w:iCs w:val="0"/>
                <w:color w:val="000000"/>
                <w:sz w:val="21"/>
                <w:szCs w:val="21"/>
                <w:u w:val="none"/>
              </w:rPr>
            </w:pPr>
          </w:p>
        </w:tc>
      </w:tr>
      <w:tr w14:paraId="41FD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5C8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3B0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Z2-16</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9D5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尾气处理装置</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C00D">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喷淋塔清洗，更换折流板和内部填料</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A16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6CA4">
            <w:pPr>
              <w:jc w:val="center"/>
              <w:rPr>
                <w:rFonts w:hint="eastAsia" w:ascii="等线" w:hAnsi="等线" w:eastAsia="等线" w:cs="等线"/>
                <w:i w:val="0"/>
                <w:iCs w:val="0"/>
                <w:color w:val="000000"/>
                <w:sz w:val="21"/>
                <w:szCs w:val="21"/>
                <w:u w:val="none"/>
              </w:rPr>
            </w:pPr>
          </w:p>
        </w:tc>
      </w:tr>
      <w:tr w14:paraId="71C8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74D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6D9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VOC喷淋塔</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0DB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VOC治理设备</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843A">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喷淋塔清洗，更换折流板和内部填料</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55E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9E49">
            <w:pPr>
              <w:jc w:val="center"/>
              <w:rPr>
                <w:rFonts w:hint="eastAsia" w:ascii="等线" w:hAnsi="等线" w:eastAsia="等线" w:cs="等线"/>
                <w:i w:val="0"/>
                <w:iCs w:val="0"/>
                <w:color w:val="000000"/>
                <w:sz w:val="21"/>
                <w:szCs w:val="21"/>
                <w:u w:val="none"/>
              </w:rPr>
            </w:pPr>
          </w:p>
        </w:tc>
      </w:tr>
      <w:tr w14:paraId="316C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24F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557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Z1-voc</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17F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VOC治理设备</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83AA">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进气管道内壁积漆渣严重，更换进气管道</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42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EB27">
            <w:pPr>
              <w:jc w:val="center"/>
              <w:rPr>
                <w:rFonts w:hint="eastAsia" w:ascii="等线" w:hAnsi="等线" w:eastAsia="等线" w:cs="等线"/>
                <w:i w:val="0"/>
                <w:iCs w:val="0"/>
                <w:color w:val="000000"/>
                <w:sz w:val="21"/>
                <w:szCs w:val="21"/>
                <w:u w:val="none"/>
              </w:rPr>
            </w:pPr>
          </w:p>
        </w:tc>
      </w:tr>
      <w:tr w14:paraId="263B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F0B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A87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Z2-voc</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BD2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VOC治理设备</w:t>
            </w:r>
          </w:p>
        </w:tc>
        <w:tc>
          <w:tcPr>
            <w:tcW w:w="2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4D35">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进气管道内壁积漆渣严重，更换进气管道</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EC77">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0420">
            <w:pPr>
              <w:jc w:val="center"/>
              <w:rPr>
                <w:rFonts w:hint="eastAsia" w:ascii="等线" w:hAnsi="等线" w:eastAsia="等线" w:cs="等线"/>
                <w:i w:val="0"/>
                <w:iCs w:val="0"/>
                <w:color w:val="000000"/>
                <w:sz w:val="21"/>
                <w:szCs w:val="21"/>
                <w:u w:val="none"/>
              </w:rPr>
            </w:pPr>
          </w:p>
        </w:tc>
      </w:tr>
    </w:tbl>
    <w:p w14:paraId="67FDB3E2">
      <w:pPr>
        <w:pStyle w:val="5"/>
        <w:spacing w:line="336" w:lineRule="auto"/>
        <w:rPr>
          <w:highlight w:val="none"/>
        </w:rPr>
      </w:pPr>
    </w:p>
    <w:p w14:paraId="162E1EA4">
      <w:pPr>
        <w:pStyle w:val="5"/>
        <w:spacing w:line="33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2.3设备日常运维</w:t>
      </w:r>
    </w:p>
    <w:p w14:paraId="382EF20D">
      <w:pPr>
        <w:spacing w:line="336" w:lineRule="auto"/>
        <w:ind w:firstLine="420" w:firstLineChars="200"/>
        <w:jc w:val="left"/>
        <w:rPr>
          <w:rFonts w:eastAsia="宋体" w:cs="宋体"/>
          <w:highlight w:val="none"/>
        </w:rPr>
      </w:pPr>
      <w:r>
        <w:rPr>
          <w:rFonts w:hint="eastAsia" w:ascii="宋体" w:hAnsi="宋体" w:eastAsia="宋体" w:cs="宋体"/>
          <w:sz w:val="21"/>
          <w:szCs w:val="21"/>
          <w:highlight w:val="none"/>
        </w:rPr>
        <w:t>乙方负责承揽甲方废气处理设施的运维工作，包括日常清扫、设备巡检、维护保养、滤材更换、维修检修、除尘灰转运、各类记录填写等工作，维保</w:t>
      </w:r>
      <w:r>
        <w:rPr>
          <w:rFonts w:hint="eastAsia" w:ascii="宋体" w:hAnsi="宋体" w:eastAsia="宋体" w:cs="宋体"/>
          <w:color w:val="000000"/>
          <w:sz w:val="21"/>
          <w:szCs w:val="21"/>
          <w:highlight w:val="none"/>
        </w:rPr>
        <w:t>内容包括但不限于</w:t>
      </w:r>
      <w:r>
        <w:rPr>
          <w:rFonts w:hint="eastAsia" w:ascii="宋体" w:hAnsi="宋体" w:eastAsia="宋体" w:cs="宋体"/>
          <w:sz w:val="21"/>
          <w:szCs w:val="21"/>
          <w:highlight w:val="none"/>
        </w:rPr>
        <w:t>甲方</w:t>
      </w:r>
      <w:r>
        <w:rPr>
          <w:rFonts w:hint="eastAsia" w:ascii="宋体" w:hAnsi="宋体" w:eastAsia="宋体" w:cs="宋体"/>
          <w:color w:val="000000"/>
          <w:sz w:val="21"/>
          <w:szCs w:val="21"/>
          <w:highlight w:val="none"/>
        </w:rPr>
        <w:t>提供的自主保全基准和专业保全基准。乙方应</w:t>
      </w:r>
      <w:r>
        <w:rPr>
          <w:rFonts w:hint="eastAsia" w:ascii="宋体" w:hAnsi="宋体" w:eastAsia="宋体" w:cs="宋体"/>
          <w:sz w:val="21"/>
          <w:szCs w:val="21"/>
          <w:highlight w:val="none"/>
        </w:rPr>
        <w:t>确保设备正常使用，且保证废气排放达标。具体执行本</w:t>
      </w:r>
      <w:r>
        <w:rPr>
          <w:rFonts w:hint="eastAsia" w:ascii="宋体" w:hAnsi="宋体" w:cs="宋体"/>
          <w:sz w:val="21"/>
          <w:szCs w:val="21"/>
          <w:highlight w:val="none"/>
          <w:lang w:val="en-US" w:eastAsia="zh-CN"/>
        </w:rPr>
        <w:t>协议第四</w:t>
      </w:r>
      <w:r>
        <w:rPr>
          <w:rFonts w:hint="eastAsia" w:ascii="宋体" w:hAnsi="宋体" w:eastAsia="宋体" w:cs="宋体"/>
          <w:sz w:val="21"/>
          <w:szCs w:val="21"/>
          <w:highlight w:val="none"/>
        </w:rPr>
        <w:t>条《运维及工艺方案》。</w:t>
      </w:r>
    </w:p>
    <w:p w14:paraId="554CF21E">
      <w:pPr>
        <w:pStyle w:val="6"/>
        <w:spacing w:line="336" w:lineRule="auto"/>
        <w:ind w:firstLine="0" w:firstLineChars="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三</w:t>
      </w:r>
      <w:r>
        <w:rPr>
          <w:rFonts w:hint="eastAsia" w:ascii="宋体" w:hAnsi="宋体" w:eastAsia="宋体" w:cs="宋体"/>
          <w:b/>
          <w:bCs/>
          <w:color w:val="000000"/>
          <w:sz w:val="21"/>
          <w:szCs w:val="21"/>
          <w:highlight w:val="none"/>
        </w:rPr>
        <w:t>、项目费用计算</w:t>
      </w:r>
    </w:p>
    <w:p w14:paraId="4F7D9034">
      <w:pPr>
        <w:pStyle w:val="6"/>
        <w:spacing w:line="336"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.1项目中标结果确认</w:t>
      </w:r>
    </w:p>
    <w:p w14:paraId="6F77A109">
      <w:pPr>
        <w:pStyle w:val="6"/>
        <w:spacing w:line="336" w:lineRule="auto"/>
        <w:ind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根据投标方报价，按照招标规则综合确定一个中标人。其中日常运维项目的输出结果为运维费吨单价（日常运维费总价/</w:t>
      </w:r>
      <w:r>
        <w:rPr>
          <w:rFonts w:hint="eastAsia" w:ascii="宋体" w:hAnsi="宋体" w:eastAsia="宋体" w:cs="宋体"/>
          <w:color w:val="000000"/>
          <w:sz w:val="24"/>
          <w:szCs w:val="24"/>
          <w:highlight w:val="none"/>
          <w:lang w:val="en-US" w:eastAsia="zh-CN"/>
        </w:rPr>
        <w:t>90406</w:t>
      </w:r>
      <w:r>
        <w:rPr>
          <w:rFonts w:hint="eastAsia" w:ascii="宋体" w:hAnsi="宋体" w:eastAsia="宋体" w:cs="宋体"/>
          <w:color w:val="000000"/>
          <w:sz w:val="21"/>
          <w:szCs w:val="21"/>
          <w:highlight w:val="none"/>
        </w:rPr>
        <w:t>吨）。</w:t>
      </w:r>
    </w:p>
    <w:p w14:paraId="1FFB1644">
      <w:pPr>
        <w:pStyle w:val="6"/>
        <w:spacing w:line="336"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滤材更换</w:t>
      </w:r>
      <w:r>
        <w:rPr>
          <w:rFonts w:hint="eastAsia" w:ascii="宋体" w:hAnsi="宋体" w:eastAsia="宋体" w:cs="宋体"/>
          <w:color w:val="000000"/>
          <w:sz w:val="21"/>
          <w:szCs w:val="21"/>
          <w:highlight w:val="none"/>
        </w:rPr>
        <w:t>与专项维修费用计算</w:t>
      </w:r>
    </w:p>
    <w:p w14:paraId="7E0A5100">
      <w:pPr>
        <w:pStyle w:val="6"/>
        <w:spacing w:line="336"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自合同签订日起，每三个月进行项目完工核算，根据实际工作完成情况及分项价格进行确认项目费用后据实结算。</w:t>
      </w:r>
    </w:p>
    <w:p w14:paraId="57377490">
      <w:pPr>
        <w:pStyle w:val="6"/>
        <w:spacing w:line="336"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.3日常运维费用计算</w:t>
      </w:r>
    </w:p>
    <w:p w14:paraId="7B852832">
      <w:pPr>
        <w:pStyle w:val="6"/>
        <w:spacing w:line="336" w:lineRule="auto"/>
        <w:ind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日常运维费与成型厂铸件产量挂钩，每三个月进行费用核算，费用计算方式为：</w:t>
      </w:r>
    </w:p>
    <w:p w14:paraId="62B0D04C">
      <w:pPr>
        <w:pStyle w:val="24"/>
        <w:spacing w:line="336" w:lineRule="auto"/>
        <w:ind w:firstLine="48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日常运维费=乙方中标单价*甲方实际铸件产量</w:t>
      </w:r>
    </w:p>
    <w:p w14:paraId="749E878F">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.4项目总费用=</w:t>
      </w:r>
      <w:r>
        <w:rPr>
          <w:rFonts w:hint="eastAsia" w:ascii="宋体" w:hAnsi="宋体" w:eastAsia="宋体" w:cs="宋体"/>
          <w:sz w:val="21"/>
          <w:szCs w:val="21"/>
          <w:highlight w:val="none"/>
          <w:lang w:eastAsia="zh-CN"/>
        </w:rPr>
        <w:t>滤材更换</w:t>
      </w:r>
      <w:r>
        <w:rPr>
          <w:rFonts w:hint="eastAsia" w:ascii="宋体" w:hAnsi="宋体" w:eastAsia="宋体" w:cs="宋体"/>
          <w:sz w:val="21"/>
          <w:szCs w:val="21"/>
          <w:highlight w:val="none"/>
        </w:rPr>
        <w:t>发生额+专项维修完成额+日常运维费计算额</w:t>
      </w:r>
    </w:p>
    <w:p w14:paraId="683BCF29">
      <w:pPr>
        <w:pStyle w:val="24"/>
        <w:spacing w:line="336" w:lineRule="auto"/>
        <w:ind w:firstLine="0" w:firstLineChars="0"/>
        <w:rPr>
          <w:rFonts w:hint="eastAsia" w:ascii="宋体" w:hAnsi="宋体" w:eastAsia="宋体" w:cs="宋体"/>
          <w:sz w:val="21"/>
          <w:szCs w:val="21"/>
          <w:highlight w:val="none"/>
        </w:rPr>
      </w:pPr>
      <w:bookmarkStart w:id="15" w:name="_Hlk126056137"/>
      <w:bookmarkStart w:id="16" w:name="_Hlk125718514"/>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.5其他事项</w:t>
      </w:r>
    </w:p>
    <w:bookmarkEnd w:id="15"/>
    <w:bookmarkEnd w:id="16"/>
    <w:p w14:paraId="233BE68E">
      <w:pPr>
        <w:pStyle w:val="24"/>
        <w:numPr>
          <w:ilvl w:val="0"/>
          <w:numId w:val="15"/>
        </w:numPr>
        <w:spacing w:line="336" w:lineRule="auto"/>
        <w:ind w:firstLineChars="0"/>
        <w:rPr>
          <w:rFonts w:eastAsia="宋体" w:cs="宋体"/>
          <w:sz w:val="21"/>
          <w:szCs w:val="21"/>
        </w:rPr>
      </w:pPr>
      <w:r>
        <w:rPr>
          <w:rFonts w:hint="eastAsia" w:eastAsia="宋体" w:cs="宋体"/>
          <w:sz w:val="21"/>
          <w:szCs w:val="21"/>
        </w:rPr>
        <w:t>若核算期产量超过测算值20%，甲乙双方将重新组织商谈对运维费计算方式进行调整。</w:t>
      </w:r>
    </w:p>
    <w:p w14:paraId="69CACDE6">
      <w:pPr>
        <w:pStyle w:val="24"/>
        <w:numPr>
          <w:ilvl w:val="0"/>
          <w:numId w:val="15"/>
        </w:numPr>
        <w:spacing w:line="336" w:lineRule="auto"/>
        <w:ind w:firstLineChars="0"/>
        <w:rPr>
          <w:rFonts w:eastAsia="宋体" w:cs="宋体"/>
          <w:sz w:val="21"/>
          <w:szCs w:val="21"/>
        </w:rPr>
      </w:pPr>
      <w:r>
        <w:rPr>
          <w:rFonts w:hint="eastAsia" w:eastAsia="宋体" w:cs="宋体"/>
          <w:sz w:val="21"/>
          <w:szCs w:val="21"/>
        </w:rPr>
        <w:t>乙方需承诺已对项目运行模式及现场实际情况进行充分踏勘掌握，中标后不得以预算不足、现场实际了解不够等原因不执行方案项目或降低服务质量。</w:t>
      </w:r>
    </w:p>
    <w:p w14:paraId="009B279A">
      <w:pPr>
        <w:pStyle w:val="24"/>
        <w:numPr>
          <w:ilvl w:val="0"/>
          <w:numId w:val="15"/>
        </w:numPr>
        <w:spacing w:line="336" w:lineRule="auto"/>
        <w:ind w:firstLineChars="0"/>
        <w:rPr>
          <w:rFonts w:eastAsia="宋体" w:cs="宋体"/>
          <w:sz w:val="21"/>
          <w:szCs w:val="21"/>
        </w:rPr>
      </w:pPr>
      <w:r>
        <w:rPr>
          <w:rFonts w:hint="eastAsia" w:eastAsia="宋体" w:cs="宋体"/>
          <w:sz w:val="21"/>
          <w:szCs w:val="21"/>
        </w:rPr>
        <w:t>甲方对专项维修、</w:t>
      </w:r>
      <w:r>
        <w:rPr>
          <w:rFonts w:hint="eastAsia" w:eastAsia="宋体" w:cs="宋体"/>
          <w:sz w:val="21"/>
          <w:szCs w:val="21"/>
          <w:lang w:eastAsia="zh-CN"/>
        </w:rPr>
        <w:t>滤材更换</w:t>
      </w:r>
      <w:r>
        <w:rPr>
          <w:rFonts w:hint="eastAsia" w:eastAsia="宋体" w:cs="宋体"/>
          <w:sz w:val="21"/>
          <w:szCs w:val="21"/>
        </w:rPr>
        <w:t>的执行情况进行逐项确认验收，自合同执行日起每三个月进行费用核算。</w:t>
      </w:r>
    </w:p>
    <w:p w14:paraId="33FCFDAE">
      <w:pPr>
        <w:pStyle w:val="24"/>
        <w:numPr>
          <w:ilvl w:val="0"/>
          <w:numId w:val="15"/>
        </w:numPr>
        <w:spacing w:line="336" w:lineRule="auto"/>
        <w:ind w:firstLineChars="0"/>
        <w:rPr>
          <w:rFonts w:eastAsia="宋体" w:cs="宋体"/>
          <w:sz w:val="21"/>
          <w:szCs w:val="21"/>
        </w:rPr>
      </w:pPr>
      <w:r>
        <w:rPr>
          <w:rFonts w:hint="eastAsia" w:eastAsia="宋体" w:cs="宋体"/>
          <w:sz w:val="21"/>
          <w:szCs w:val="21"/>
          <w:lang w:val="en-US" w:eastAsia="zh-CN"/>
        </w:rPr>
        <w:t>为保证运维服务质量，在运维费结算中扣除10%作为项目质保金，质保金2年到期，乙方提供的滤材在使用周期内出现的滤材质量问题及设备排放问题，由乙方负责处置，因乙方处置不及时或处置效果不佳，由甲方进行处置，相应的费用及损失在质保金中扣除。</w:t>
      </w:r>
    </w:p>
    <w:p w14:paraId="2246688A">
      <w:pPr>
        <w:pStyle w:val="24"/>
        <w:numPr>
          <w:ilvl w:val="0"/>
          <w:numId w:val="15"/>
        </w:numPr>
        <w:spacing w:line="336" w:lineRule="auto"/>
        <w:ind w:firstLineChars="0"/>
        <w:rPr>
          <w:rFonts w:eastAsia="宋体" w:cs="宋体"/>
          <w:sz w:val="21"/>
          <w:szCs w:val="21"/>
        </w:rPr>
      </w:pPr>
      <w:r>
        <w:rPr>
          <w:rFonts w:hint="eastAsia" w:eastAsia="宋体" w:cs="宋体"/>
          <w:sz w:val="21"/>
          <w:szCs w:val="21"/>
        </w:rPr>
        <w:t>甲方将组织对项目整体运维情况进行评价，运维过程中产生的考核项、罚款以及甲方相关损失，甲方有权在运维费中进行扣除。</w:t>
      </w:r>
    </w:p>
    <w:p w14:paraId="29C7CFCD">
      <w:pPr>
        <w:spacing w:line="336"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四</w:t>
      </w:r>
      <w:r>
        <w:rPr>
          <w:rFonts w:hint="eastAsia" w:ascii="宋体" w:hAnsi="宋体" w:eastAsia="宋体" w:cs="宋体"/>
          <w:b/>
          <w:sz w:val="21"/>
          <w:szCs w:val="21"/>
          <w:highlight w:val="none"/>
        </w:rPr>
        <w:t>、运维及工艺方案</w:t>
      </w:r>
      <w:r>
        <w:rPr>
          <w:rFonts w:hint="eastAsia" w:ascii="宋体" w:hAnsi="宋体" w:eastAsia="宋体" w:cs="宋体"/>
          <w:sz w:val="21"/>
          <w:szCs w:val="21"/>
          <w:highlight w:val="none"/>
        </w:rPr>
        <w:t>：</w:t>
      </w:r>
    </w:p>
    <w:p w14:paraId="237B17BB">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1、概述</w:t>
      </w:r>
    </w:p>
    <w:p w14:paraId="25793893">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1.1 本方案适用于中国重汽集团济南动力有限公司成型厂</w:t>
      </w:r>
      <w:r>
        <w:rPr>
          <w:rFonts w:hint="eastAsia" w:ascii="宋体" w:hAnsi="宋体" w:eastAsia="宋体" w:cs="宋体"/>
          <w:sz w:val="21"/>
          <w:szCs w:val="21"/>
          <w:highlight w:val="none"/>
          <w:lang w:val="en-US" w:eastAsia="zh-CN"/>
        </w:rPr>
        <w:t>废气</w:t>
      </w:r>
      <w:r>
        <w:rPr>
          <w:rFonts w:hint="eastAsia" w:ascii="宋体" w:hAnsi="宋体" w:eastAsia="宋体" w:cs="宋体"/>
          <w:sz w:val="21"/>
          <w:szCs w:val="21"/>
          <w:highlight w:val="none"/>
        </w:rPr>
        <w:t>治理设备运维项目。</w:t>
      </w:r>
    </w:p>
    <w:p w14:paraId="0B1FFB6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1.2本方案提出的是最低限度的技术要求，并没有对所有技术细节作出规定，也未引述所有标准和规范的条文，乙方应保证提供符合本方案和现行工业标准的运维服务。</w:t>
      </w:r>
    </w:p>
    <w:p w14:paraId="009AC67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1.3 如乙方没有以书面形式对本方案的条文提出异议，那么甲方认为乙方提供的技术服务完全能满足本方案的要求。</w:t>
      </w:r>
    </w:p>
    <w:p w14:paraId="185FE1F6">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1.4 对本方案还不完善的有关技术细节，甲方在采购时与乙方共同明确进行完善。</w:t>
      </w:r>
    </w:p>
    <w:p w14:paraId="5DCBB7DB">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2、服务内容</w:t>
      </w:r>
    </w:p>
    <w:p w14:paraId="1B92633D">
      <w:pPr>
        <w:pStyle w:val="24"/>
        <w:spacing w:line="336"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本项目中所有备件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除主电机外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、材料、人工、运输、工具、维修、检验等费用均由乙方承担。日常工作主要包括以下：清扫、巡检、润滑、保养、维修，</w:t>
      </w:r>
      <w:r>
        <w:rPr>
          <w:rFonts w:hint="eastAsia" w:cs="宋体"/>
          <w:sz w:val="21"/>
          <w:szCs w:val="21"/>
          <w:highlight w:val="none"/>
          <w:lang w:val="en-US" w:eastAsia="zh-CN"/>
        </w:rPr>
        <w:t>排放测漏</w:t>
      </w:r>
      <w:r>
        <w:rPr>
          <w:rFonts w:hint="eastAsia" w:ascii="宋体" w:hAnsi="宋体" w:eastAsia="宋体" w:cs="宋体"/>
          <w:sz w:val="21"/>
          <w:szCs w:val="21"/>
          <w:highlight w:val="none"/>
        </w:rPr>
        <w:t>、除尘放灰、转运，各类记录填写等。维保内容包括但不限于甲方提供的保全基准，要保证设备完好并保持最佳运行状态，工作现场废气、烟尘有效收集，满足《山东省区域性大气污染物综合排放标准》的基本排放要求。</w:t>
      </w:r>
    </w:p>
    <w:p w14:paraId="41620C0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3、运行环境和外部条件</w:t>
      </w:r>
    </w:p>
    <w:p w14:paraId="6AA7C11A">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3.1 设备运维地点：中国重汽集团济南动力有限公司成型厂</w:t>
      </w:r>
    </w:p>
    <w:p w14:paraId="7B899D0A">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3.2 运行环境：室外，-15℃&lt;环境温度&lt;45℃。</w:t>
      </w:r>
    </w:p>
    <w:p w14:paraId="3BC0650E">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3.3工作制度：全年工作300天（具体以甲方实际生产天数为准）。</w:t>
      </w:r>
    </w:p>
    <w:p w14:paraId="6244451F">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3.4相对湿度：年平均59%，最大95%、最小15%。</w:t>
      </w:r>
    </w:p>
    <w:p w14:paraId="585B87AA">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3.5能源环境：</w:t>
      </w:r>
    </w:p>
    <w:p w14:paraId="08CB64D1">
      <w:pPr>
        <w:pStyle w:val="24"/>
        <w:spacing w:line="336"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电力：中国制式，供电电压380V±15%/220V±15%，供电频率50Hz±2%。</w:t>
      </w:r>
    </w:p>
    <w:p w14:paraId="194A7E27">
      <w:pPr>
        <w:pStyle w:val="24"/>
        <w:spacing w:line="336"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压缩空气：自备空压机自产压缩空气，0.5~0.7 MPa</w:t>
      </w:r>
    </w:p>
    <w:p w14:paraId="4BF2529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4、技术要求</w:t>
      </w:r>
    </w:p>
    <w:p w14:paraId="78BA4D7D">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4.1运维基本要求</w:t>
      </w:r>
    </w:p>
    <w:p w14:paraId="31B0A2BE">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4.1.1乙方保证运维设备完好并保持最佳运行状态，工作现场废气、烟尘有效收集，满足《山东省区域性大气污染物综合排放标准》中要求的粉尘排放浓度＜10mg/m³的排放标准。Vocs排放标准执行《挥发性有机物排放标准第5部分：表面涂装行业》汽车零部件及配件制造行业标准（苯＜0.5mg/m³，甲苯＜5mg/m³，二甲苯＜15mg/m³，非甲烷总烃＜50mg/m³）。</w:t>
      </w:r>
    </w:p>
    <w:p w14:paraId="68F0D350">
      <w:pPr>
        <w:spacing w:line="336"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4.1.2乙方运维的除尘器内容包括除尘器本体及进出口管道、烟囱、风机、软连接、压缩空气对接部位、除尘器配套的喷粉、旋风、沉降室、风机隔音房、石灰粉吊葫芦、设备平台等所有设施。</w:t>
      </w:r>
    </w:p>
    <w:p w14:paraId="3805A128">
      <w:pPr>
        <w:spacing w:line="336"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4.1.3乙方运维的voc设备内容包括碳箱、喷淋塔、催化箱、制氮装置、进出口管道、烟囱、吸附风机、脱附风机、软连接、循环水池、隔音房、检测平台等所有设施。</w:t>
      </w:r>
    </w:p>
    <w:p w14:paraId="2208248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4.1.4运维期限：</w:t>
      </w:r>
      <w:r>
        <w:rPr>
          <w:rFonts w:hint="eastAsia" w:cs="宋体"/>
          <w:sz w:val="21"/>
          <w:szCs w:val="21"/>
          <w:highlight w:val="none"/>
          <w:u w:val="single"/>
          <w:lang w:val="en-US" w:eastAsia="zh-CN"/>
        </w:rPr>
        <w:t>2026年5月1日至2027年4月30日</w:t>
      </w:r>
      <w:r>
        <w:rPr>
          <w:rFonts w:hint="eastAsia" w:ascii="宋体" w:hAnsi="宋体" w:eastAsia="宋体" w:cs="宋体"/>
          <w:sz w:val="21"/>
          <w:szCs w:val="21"/>
          <w:highlight w:val="none"/>
        </w:rPr>
        <w:t>。</w:t>
      </w:r>
    </w:p>
    <w:p w14:paraId="29732657">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4.2工作时间及人员管理：</w:t>
      </w:r>
    </w:p>
    <w:p w14:paraId="7D3E1986">
      <w:pPr>
        <w:pStyle w:val="24"/>
        <w:spacing w:line="336"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工作时间：24小时工作制，中夜班有人值班，根据厂区生产情况合理安排工作人员，必须保证接到甲方通知后30分钟内到达现场，并最短时间内将故障排除。</w:t>
      </w:r>
    </w:p>
    <w:p w14:paraId="5B189320">
      <w:pPr>
        <w:pStyle w:val="24"/>
        <w:spacing w:line="336" w:lineRule="auto"/>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乙方人员配置不应少于1</w:t>
      </w:r>
      <w:r>
        <w:rPr>
          <w:rFonts w:hint="eastAsia" w:cs="宋体"/>
          <w:sz w:val="21"/>
          <w:szCs w:val="21"/>
          <w:highlight w:val="none"/>
          <w:lang w:val="en-US" w:eastAsia="zh-CN"/>
        </w:rPr>
        <w:t>6</w:t>
      </w:r>
      <w:r>
        <w:rPr>
          <w:rFonts w:hint="eastAsia" w:ascii="宋体" w:hAnsi="宋体" w:eastAsia="宋体" w:cs="宋体"/>
          <w:sz w:val="21"/>
          <w:szCs w:val="21"/>
          <w:highlight w:val="none"/>
          <w:lang w:val="en-US" w:eastAsia="zh-CN"/>
        </w:rPr>
        <w:t>人，并符合以下下要求：</w:t>
      </w:r>
    </w:p>
    <w:p w14:paraId="0E4B097A">
      <w:pPr>
        <w:numPr>
          <w:ilvl w:val="0"/>
          <w:numId w:val="16"/>
        </w:numPr>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当产量增（减）范围在10%以内时，运维单位人员不予增（减）；</w:t>
      </w:r>
    </w:p>
    <w:p w14:paraId="1682FF3C">
      <w:pPr>
        <w:numPr>
          <w:ilvl w:val="0"/>
          <w:numId w:val="16"/>
        </w:numPr>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当产量增（减）范围在10%-20%时，运维单位可增（减）1人；</w:t>
      </w:r>
    </w:p>
    <w:p w14:paraId="6B44B479">
      <w:pPr>
        <w:numPr>
          <w:ilvl w:val="0"/>
          <w:numId w:val="16"/>
        </w:numPr>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当产量增（减）范围在20%-30%时候，运维单位可增（减）2人；</w:t>
      </w:r>
    </w:p>
    <w:p w14:paraId="07A1E068">
      <w:pPr>
        <w:numPr>
          <w:ilvl w:val="0"/>
          <w:numId w:val="16"/>
        </w:numPr>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当产量增（减）范围大于30%，运维单位可增（减）3人；</w:t>
      </w:r>
    </w:p>
    <w:p w14:paraId="53B887F0">
      <w:pPr>
        <w:numPr>
          <w:ilvl w:val="0"/>
          <w:numId w:val="16"/>
        </w:numPr>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产量增减计算公式：</w:t>
      </w:r>
    </w:p>
    <w:p w14:paraId="4BAF4205">
      <w:pPr>
        <w:numPr>
          <w:ilvl w:val="0"/>
          <w:numId w:val="0"/>
        </w:numPr>
        <w:ind w:leftChars="0" w:firstLine="1470" w:firstLineChars="7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(89750/12-N)/N×100%</w:t>
      </w:r>
    </w:p>
    <w:p w14:paraId="435634E8">
      <w:pPr>
        <w:numPr>
          <w:ilvl w:val="0"/>
          <w:numId w:val="0"/>
        </w:numPr>
        <w:ind w:leftChars="0" w:firstLine="840" w:firstLineChars="4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N：甲方生产部门每月初公布的月度计划产量。</w:t>
      </w:r>
    </w:p>
    <w:p w14:paraId="1A4DDFE6">
      <w:pPr>
        <w:numPr>
          <w:ilvl w:val="0"/>
          <w:numId w:val="16"/>
        </w:numPr>
        <w:ind w:left="425" w:leftChars="0" w:hanging="425"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乙方的人员增加为强制项，乙方运维人员的配置以满足甲方运维需求为原则，若不满足现场运维需无条件增加运维力量和资源。</w:t>
      </w:r>
    </w:p>
    <w:p w14:paraId="3801DD4A">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乙方作业人员</w:t>
      </w:r>
      <w:r>
        <w:rPr>
          <w:rFonts w:hint="eastAsia" w:ascii="宋体" w:hAnsi="宋体" w:eastAsia="宋体" w:cs="宋体"/>
          <w:sz w:val="21"/>
          <w:szCs w:val="21"/>
          <w:highlight w:val="none"/>
          <w:lang w:val="en-US" w:eastAsia="zh-CN"/>
        </w:rPr>
        <w:t>在上述要求范围内进行调整配置，</w:t>
      </w:r>
      <w:r>
        <w:rPr>
          <w:rFonts w:hint="eastAsia" w:ascii="宋体" w:hAnsi="宋体" w:eastAsia="宋体" w:cs="宋体"/>
          <w:sz w:val="21"/>
          <w:szCs w:val="21"/>
          <w:highlight w:val="none"/>
        </w:rPr>
        <w:t>保证正常生产时不少于</w:t>
      </w:r>
      <w:r>
        <w:rPr>
          <w:rFonts w:hint="eastAsia" w:cs="宋体"/>
          <w:sz w:val="21"/>
          <w:szCs w:val="21"/>
          <w:highlight w:val="none"/>
          <w:lang w:val="en-US" w:eastAsia="zh-CN"/>
        </w:rPr>
        <w:t>7</w:t>
      </w:r>
      <w:r>
        <w:rPr>
          <w:rFonts w:hint="eastAsia" w:ascii="宋体" w:hAnsi="宋体" w:eastAsia="宋体" w:cs="宋体"/>
          <w:sz w:val="21"/>
          <w:szCs w:val="21"/>
          <w:highlight w:val="none"/>
        </w:rPr>
        <w:t>人/班，停产时候不少于2人/班。具体由乙方根据具体工作量进行配备，要求配有叉车司机、技术人员、电工等。</w:t>
      </w:r>
      <w:r>
        <w:rPr>
          <w:rFonts w:hint="eastAsia" w:ascii="宋体" w:hAnsi="宋体" w:eastAsia="宋体" w:cs="宋体"/>
          <w:sz w:val="21"/>
          <w:szCs w:val="21"/>
          <w:highlight w:val="none"/>
          <w:lang w:val="en-US" w:eastAsia="zh-CN"/>
        </w:rPr>
        <w:t>运维人员必须具备专业的环保设备操作维修技能，必须具备与工作现场相匹配的安全、消防专业知识及应急处置能力，甲方负责定期组织培训考试，乙方定期组织安全、消防专项应急演练。</w:t>
      </w:r>
    </w:p>
    <w:p w14:paraId="5F52EAFF">
      <w:pPr>
        <w:pStyle w:val="24"/>
        <w:spacing w:line="336"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运维</w:t>
      </w:r>
      <w:r>
        <w:rPr>
          <w:rFonts w:hint="eastAsia" w:ascii="宋体" w:hAnsi="宋体" w:eastAsia="宋体" w:cs="宋体"/>
          <w:sz w:val="21"/>
          <w:szCs w:val="21"/>
          <w:highlight w:val="none"/>
          <w:lang w:val="en-US" w:eastAsia="zh-CN"/>
        </w:rPr>
        <w:t>方</w:t>
      </w:r>
      <w:r>
        <w:rPr>
          <w:rFonts w:hint="eastAsia" w:ascii="宋体" w:hAnsi="宋体" w:eastAsia="宋体" w:cs="宋体"/>
          <w:sz w:val="21"/>
          <w:szCs w:val="21"/>
          <w:highlight w:val="none"/>
        </w:rPr>
        <w:t>工作人员工作区域为成型厂，甲方在工作区域内为乙方提供办公场所，供乙方派驻人员使用。乙方对人员管理进行考勤管理，并将考勤情况汇报给甲方，甲方负责监督检查并执行成型厂安全环保及职业健康相关管理制度。</w:t>
      </w:r>
    </w:p>
    <w:p w14:paraId="508F54D5">
      <w:pPr>
        <w:pStyle w:val="24"/>
        <w:spacing w:line="336"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乙方必须配备一名固定的现场负责人，由现场负责人与甲方人员对接所有业务事宜。所有人员全部持证上岗，在工作区域内必须遵守法律、法规及甲方单位的各项规定，甲方有权对乙方的日常工作进行管理，并进行日常检查、督促、考核等，甲方及其上级公司有权对乙方人员的违章行为进行处罚。由乙方工作不到位造成上级管理部门对甲方的考核，由乙方全部承担。</w:t>
      </w:r>
    </w:p>
    <w:p w14:paraId="3AADB0AD">
      <w:pPr>
        <w:pStyle w:val="24"/>
        <w:spacing w:line="336"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乙方工作人员的各项保险、劳保用品、安全防护设施全部由乙方提供并经专业人员监测，在甲方区域内乙方职工出现任何人身伤亡事故，或对甲方设备、人员等造成的任何伤害、损失，全部由乙方负责，并承担所发生的一切费用。</w:t>
      </w:r>
    </w:p>
    <w:p w14:paraId="4AC1AD14">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4.3日常工作：</w:t>
      </w:r>
    </w:p>
    <w:p w14:paraId="794CBF90">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4.3.1由乙方派遣专人每小时进行巡回检查，确保设备安全有序运行，并按照甲方安全、消防、设备、现场等管理制度做好设备日常巡检、各类记录填写等工作。</w:t>
      </w:r>
    </w:p>
    <w:p w14:paraId="6B99498E">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4.3.2乙方负责除尘器的清灰工作，包括除尘灰袋的更换、除尘灰清运及部分除尘器的加粉工作，并如实做好加粉记录，清理完毕后应将废料密封包装后存放至甲方指定位置，除尘灰袋由甲方提供。</w:t>
      </w:r>
    </w:p>
    <w:p w14:paraId="36560B3A">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4.3.3乙方负责运维设备现场的卫生清扫工作，确保运维设备本体所覆盖的区域及风机房、加粉室的卫生洁净，地面无粉尘、灰尘。放灰、更换布袋、设备维修等应尽量避免二次扬尘，同时乙方负责清理因乙方施工造成的区域污染。</w:t>
      </w:r>
    </w:p>
    <w:p w14:paraId="5F5B1002">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4.3.4 叉车由乙方负责提供，并按照甲方相关要求进行管理及定期检验。</w:t>
      </w:r>
    </w:p>
    <w:p w14:paraId="47808890">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4.4设备日常管理</w:t>
      </w:r>
    </w:p>
    <w:p w14:paraId="1B50ED26">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4.4.1乙方应按照相关要求对运维设备进行定期巡检，确保除尘器时刻处于良好运行状态。乙方巡检中发现故障或接到故障报修后及时制定维修方案、尽快排除故障。每月紧急维修的故障停机时间不得超过2小时，超时造成的停机，甲方有权考核乙方，超过一个班次，乙方应赔付甲方相应损失。乙方需确保维修质量，设备故障排除后30日内在同一设备同一部位再次出现同类故障或相关故障的，甲方有权考核乙方。</w:t>
      </w:r>
    </w:p>
    <w:p w14:paraId="19928EC4">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4.4.2除尘器需停机、停产进行维修的，乙方必须具有计划性，至少提前7个工作日与甲方进行沟通，以便甲方提前安排生产，提供停机条件。乙方负责尽快制定维修方案并经甲方相关人员确认，停机前做好维修准备（人员、备件、工具、车辆等），停机后尽快完成维修工作，降低对生产的影响。维修完成后由使用方确认后将设备投入正常使用。</w:t>
      </w:r>
    </w:p>
    <w:p w14:paraId="427CF7DF">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4.4.3 现场设备管理执行成型厂相关设备管理制度，按照设备保养基准进行设备日常管理。具体应填写《除尘设备</w:t>
      </w:r>
      <w:r>
        <w:rPr>
          <w:rFonts w:hint="eastAsia" w:ascii="宋体" w:hAnsi="宋体" w:eastAsia="宋体" w:cs="宋体"/>
          <w:sz w:val="21"/>
          <w:szCs w:val="21"/>
          <w:highlight w:val="none"/>
          <w:lang w:val="en-US" w:eastAsia="zh-CN"/>
        </w:rPr>
        <w:t>运行点检</w:t>
      </w:r>
      <w:r>
        <w:rPr>
          <w:rFonts w:hint="eastAsia" w:ascii="宋体" w:hAnsi="宋体" w:eastAsia="宋体" w:cs="宋体"/>
          <w:sz w:val="21"/>
          <w:szCs w:val="21"/>
          <w:highlight w:val="none"/>
        </w:rPr>
        <w:t>记录表》、《RCO设施巡检记录表》、《VOCs治理设施维修维护记录表》、《环保设施滤袋、滤材更换记录表》《设备设施定期保养记录表》、《VOCs治理设施活性炭更换记录表》等现场表格</w:t>
      </w:r>
    </w:p>
    <w:p w14:paraId="1CFF14E7">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4.5设备保养</w:t>
      </w:r>
    </w:p>
    <w:p w14:paraId="7830B35B">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4.5.1乙方按照甲方要求及日常巡检情况、设备使用情况、第三方检测数据等制定周计划、月计划及年度维保计划，经甲方确认后，根据保养计划完成设备保养工作。</w:t>
      </w:r>
    </w:p>
    <w:p w14:paraId="466AE9E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4.5.2 除尘滤袋、滤筒等影响环保排放的材料，乙方应对材料制定基本要求，以便于管理及检查，确保排放达标。</w:t>
      </w:r>
    </w:p>
    <w:p w14:paraId="29647306">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4.5.3除尘器滤袋应严格按照甲方维保基准定期更换。</w:t>
      </w:r>
    </w:p>
    <w:p w14:paraId="54E116DF">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4.5.4按计划要求完成除尘器等滤材更换及废弃物的转运工作。</w:t>
      </w:r>
    </w:p>
    <w:p w14:paraId="32FE771F">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4.6备件管理</w:t>
      </w:r>
    </w:p>
    <w:p w14:paraId="1EBE3868">
      <w:pPr>
        <w:pStyle w:val="4"/>
        <w:spacing w:line="336"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1除VOCs、除尘器主风机电机</w:t>
      </w:r>
      <w:r>
        <w:rPr>
          <w:rFonts w:hint="eastAsia" w:ascii="宋体" w:hAnsi="宋体" w:eastAsia="宋体" w:cs="宋体"/>
          <w:color w:val="000000"/>
          <w:sz w:val="21"/>
          <w:szCs w:val="21"/>
          <w:highlight w:val="none"/>
          <w:lang w:val="en-US" w:eastAsia="zh-CN"/>
        </w:rPr>
        <w:t>和喷淋乳化液</w:t>
      </w:r>
      <w:r>
        <w:rPr>
          <w:rFonts w:hint="eastAsia" w:ascii="宋体" w:hAnsi="宋体" w:eastAsia="宋体" w:cs="宋体"/>
          <w:color w:val="000000"/>
          <w:sz w:val="21"/>
          <w:szCs w:val="21"/>
          <w:highlight w:val="none"/>
        </w:rPr>
        <w:t>外，其余所有运维所需滤材、管材钢材、低值易耗材料、备品备件均由乙方储备提供。设备用电机、变频器等全部备件的修复由乙方负责。乙方根据甲方现场除尘器备件损耗情况，做合理的备件储备，便于环保设备维修的及时性，乙方需明确提供自备的材料、备件清单，包括型号、数量、价格、存放地点。作为招标过程赋分参考项和日常考核项。</w:t>
      </w:r>
    </w:p>
    <w:p w14:paraId="6FE16F98">
      <w:pPr>
        <w:spacing w:line="336"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2乙方自带工作所需电焊机及氧气瓶、乙炔瓶、劳保用品等全部工具、材料，应符合相关规定，并按照甲方要求办理相关手续，按照国家相关规定及</w:t>
      </w:r>
      <w:r>
        <w:rPr>
          <w:rFonts w:hint="eastAsia" w:ascii="宋体" w:hAnsi="宋体" w:eastAsia="宋体" w:cs="宋体"/>
          <w:sz w:val="21"/>
          <w:szCs w:val="21"/>
          <w:highlight w:val="none"/>
        </w:rPr>
        <w:t>甲方</w:t>
      </w:r>
      <w:r>
        <w:rPr>
          <w:rFonts w:hint="eastAsia" w:ascii="宋体" w:hAnsi="宋体" w:eastAsia="宋体" w:cs="宋体"/>
          <w:color w:val="000000"/>
          <w:sz w:val="21"/>
          <w:szCs w:val="21"/>
          <w:highlight w:val="none"/>
        </w:rPr>
        <w:t>要求正确使用、维护、存放、处置各类工具、材料等。</w:t>
      </w:r>
    </w:p>
    <w:p w14:paraId="3D30F5FF">
      <w:pPr>
        <w:spacing w:line="336" w:lineRule="auto"/>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3乙方根据维修备件消耗情况，做好备件管理工作，及时跟踪备件库存，更新备件台账。</w:t>
      </w:r>
      <w:r>
        <w:rPr>
          <w:rFonts w:hint="eastAsia" w:ascii="宋体" w:hAnsi="宋体" w:eastAsia="宋体" w:cs="宋体"/>
          <w:color w:val="000000"/>
          <w:sz w:val="21"/>
          <w:szCs w:val="21"/>
          <w:highlight w:val="none"/>
          <w:lang w:val="en-US" w:eastAsia="zh-CN"/>
        </w:rPr>
        <w:t>乙方在甲方厂区内的维修旧件均归甲方所有，由甲方负责处置，乙方不得私自处置；厂外外修类备件，乙方负责备件的完好完整性，修复所剩废旧零部件由乙方负责处置。</w:t>
      </w:r>
    </w:p>
    <w:p w14:paraId="413C4B12">
      <w:pPr>
        <w:spacing w:line="336"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4清灰所需吨袋由</w:t>
      </w:r>
      <w:r>
        <w:rPr>
          <w:rFonts w:hint="eastAsia" w:ascii="宋体" w:hAnsi="宋体" w:eastAsia="宋体" w:cs="宋体"/>
          <w:sz w:val="21"/>
          <w:szCs w:val="21"/>
          <w:highlight w:val="none"/>
        </w:rPr>
        <w:t>甲方</w:t>
      </w:r>
      <w:r>
        <w:rPr>
          <w:rFonts w:hint="eastAsia" w:ascii="宋体" w:hAnsi="宋体" w:eastAsia="宋体" w:cs="宋体"/>
          <w:color w:val="000000"/>
          <w:sz w:val="21"/>
          <w:szCs w:val="21"/>
          <w:highlight w:val="none"/>
        </w:rPr>
        <w:t>提供乙方自行与除尘器使用部门联系，确保吨包领用及时。</w:t>
      </w:r>
    </w:p>
    <w:p w14:paraId="49C913B6">
      <w:pPr>
        <w:pStyle w:val="4"/>
        <w:spacing w:line="336"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5设备运行维护所产生的危废、固废、废旧备件、废旧材料等，物资所有权归甲方，乙方负责将物资转移至指定位置，由甲方负责处理处置。</w:t>
      </w:r>
    </w:p>
    <w:p w14:paraId="1E97471C">
      <w:pPr>
        <w:spacing w:line="336"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对于VOC活性炭等运维产生的危废，乙方负责根据甲方要求进行收集、转运及信息记录。设备运行维护所产生的危废、固废、废旧备件、废旧材料等，物资所有权归甲方，乙方负责将物资转移至指定位置，由甲方负责处理处置。</w:t>
      </w:r>
    </w:p>
    <w:p w14:paraId="53FD75A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val="en-US" w:eastAsia="zh-CN"/>
        </w:rPr>
        <w:t>乳化液喷淋塔用的乳化液由甲方采购，乙方负责更换。乳化液废液由甲方指定处置方式，乙方负责提供人力及机具等资源配合。</w:t>
      </w:r>
    </w:p>
    <w:p w14:paraId="2CE95ADA">
      <w:pPr>
        <w:pStyle w:val="4"/>
        <w:spacing w:line="336"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4.</w:t>
      </w:r>
      <w:r>
        <w:rPr>
          <w:rFonts w:hint="eastAsia" w:ascii="宋体" w:hAnsi="宋体" w:eastAsia="宋体" w:cs="宋体"/>
          <w:color w:val="000000"/>
          <w:sz w:val="21"/>
          <w:szCs w:val="21"/>
          <w:highlight w:val="none"/>
        </w:rPr>
        <w:t>8特殊情况使用甲方物资的，按甲方采购价格进行结算，由双方签字确认后，在运维费中扣除。</w:t>
      </w:r>
    </w:p>
    <w:p w14:paraId="3C60B40B">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4.7第三方检测</w:t>
      </w:r>
    </w:p>
    <w:p w14:paraId="3164C357">
      <w:pPr>
        <w:pStyle w:val="24"/>
        <w:spacing w:line="336" w:lineRule="auto"/>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方负责运维设施</w:t>
      </w:r>
      <w:r>
        <w:rPr>
          <w:rFonts w:hint="eastAsia" w:ascii="宋体" w:hAnsi="宋体" w:eastAsia="宋体" w:cs="宋体"/>
          <w:sz w:val="21"/>
          <w:szCs w:val="21"/>
          <w:highlight w:val="none"/>
          <w:lang w:val="en-US" w:eastAsia="zh-CN"/>
        </w:rPr>
        <w:t>废气排放指标的</w:t>
      </w:r>
      <w:r>
        <w:rPr>
          <w:rFonts w:hint="eastAsia" w:ascii="宋体" w:hAnsi="宋体" w:eastAsia="宋体" w:cs="宋体"/>
          <w:sz w:val="21"/>
          <w:szCs w:val="21"/>
          <w:highlight w:val="none"/>
        </w:rPr>
        <w:t>定期检测，每季度检测一次，测定指标根据甲方要求，</w:t>
      </w:r>
      <w:r>
        <w:rPr>
          <w:rFonts w:hint="eastAsia" w:ascii="宋体" w:hAnsi="宋体" w:eastAsia="宋体" w:cs="宋体"/>
          <w:sz w:val="21"/>
          <w:szCs w:val="21"/>
          <w:highlight w:val="none"/>
          <w:lang w:val="en-US" w:eastAsia="zh-CN"/>
        </w:rPr>
        <w:t>乙方作为设备运维方，负责配合检测并且根据检测结果及时对设备进行滤材更换或维护维保</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如有必要，为了掌握废气排放情况或设备维保情况，乙方可自行联系具备检测资质的第三方进行检测。严禁出现超标情况，由此带来的直接或间接后果均由乙方负责。</w:t>
      </w:r>
    </w:p>
    <w:p w14:paraId="180A0D96">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4.8其他事宜</w:t>
      </w:r>
    </w:p>
    <w:p w14:paraId="178E3984">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4.8.1如乙方为降低成本或提高设备性能，可以提出设备改造申请，但不可以降低设备处理能力，且改造方案必须提前与甲方进行沟通，待甲方确认方案后方可组织实施。</w:t>
      </w:r>
    </w:p>
    <w:p w14:paraId="1C0525BD">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4.8.2如甲方因自身原因对环保设备负载进行变动或对环保设备本体进行大修、改造、搬迁、更新等，相关方案需经乙方许可后，甲方负责另行招标实施，乙方可参与实施。项目施工结束经三方（甲方、运维方、大修方）验收后，设备纳入乙方运维管理，施工项目质保期内出现质量问题，乙方及时反馈甲方，并由甲方通知项目施工单位整改，乙方协助甲方跟踪整改进度、确认整改效果。如遇紧急情况，为确保甲方正常生产，甲方提供备件，乙方组织人员进行紧急施工，价格另行商议。</w:t>
      </w:r>
    </w:p>
    <w:p w14:paraId="253C4229">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4.8.3合同生效后，合同期内甲方生产区域内除尘设备使用情况发生变化的,增减变动不超过2台，乙方应按照设备的变化情况合理安排工作人员，并保持原合同服务费用不变，增减超过2台，双方友好协商，签订补充协议。</w:t>
      </w:r>
    </w:p>
    <w:p w14:paraId="45C99AEE">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4.8.4合同期内由于政府部门或集团公司对本项目涉及工作内容提出新要求或排放标准发生变更，则按照最新要求执行项目服务，确保满足最新要求。由于要求变更造成费用变化的，双方友好协商，签订补充协议。</w:t>
      </w:r>
    </w:p>
    <w:p w14:paraId="7571FF99">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5双方职责：</w:t>
      </w:r>
    </w:p>
    <w:p w14:paraId="1A86688C">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5.1甲方职责</w:t>
      </w:r>
    </w:p>
    <w:p w14:paraId="54D2E35F">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5.1.1甲方负责明确环保排放标准，提供设备台账及现有相关资料，对设备情况进行说明，并根据集团及成型厂相关管理规定提出工作要求。</w:t>
      </w:r>
    </w:p>
    <w:p w14:paraId="39442AE1">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5.1.2甲方指定专人与乙方人员进行对接，并负责乙方人员及施工范围的监管工作</w:t>
      </w:r>
    </w:p>
    <w:p w14:paraId="7FE9600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5.1.3甲方对乙方人员进行必要的培训工作，包括安全、消防、设备、环保、职业健康等。</w:t>
      </w:r>
    </w:p>
    <w:p w14:paraId="01E49752">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5.1.4甲方负责运维设备系统日常的开关机操作，开关机前必须告知乙方。</w:t>
      </w:r>
    </w:p>
    <w:p w14:paraId="103451E8">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5.1.5甲方负责危险废物处理、能源供给等（水、电、气）。</w:t>
      </w:r>
    </w:p>
    <w:p w14:paraId="60D50A97">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5.1.6甲方为乙方提供办公场所，并为乙方办公人员办理相关出入证件。</w:t>
      </w:r>
    </w:p>
    <w:p w14:paraId="1FEFE234">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5.2乙方职责</w:t>
      </w:r>
    </w:p>
    <w:p w14:paraId="62D5EB1B">
      <w:pPr>
        <w:pStyle w:val="24"/>
        <w:spacing w:line="336" w:lineRule="auto"/>
        <w:ind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5.2.1乙方应制定专人负责乙方日常管理（安全、物流、质量、设备以及基础管理等），负责与甲方接口、协调相关事宜。</w:t>
      </w:r>
      <w:r>
        <w:rPr>
          <w:rFonts w:hint="eastAsia" w:ascii="宋体" w:hAnsi="宋体" w:eastAsia="宋体" w:cs="宋体"/>
          <w:sz w:val="21"/>
          <w:szCs w:val="21"/>
          <w:highlight w:val="none"/>
          <w:lang w:val="en-US" w:eastAsia="zh-CN"/>
        </w:rPr>
        <w:t>乙方负责做好设备维保、滤材更换、设备维修工作，并保证设备正常运转、达标排放，设备运转异常和排放异常均由乙方负责处理，因此发生的项目外费用均由乙方负责。</w:t>
      </w:r>
    </w:p>
    <w:p w14:paraId="0434CA6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5.2.2乙方设备操作人员必须具有相应岗位操作证，提供相关资质经甲方设备主管部门审核后，方可操作，如人员变动第一时间通知甲方设备主管部门，并接受甲方审核后方可上岗。</w:t>
      </w:r>
    </w:p>
    <w:p w14:paraId="5A108AF6">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5.2.3乙方施工人员必须遵守甲方现场安全生产、清扫清洁、定置管理等有关管理规定,严格按照安全标准组织施工，按时完成设备维修、维护等各项工作，确保设备运转良好，达标排放。并随时接受甲方相关管理人员的监督检查，乙方需采取必要的安全防护措施，消除安全隐患。由于乙方安全措施不利造成事故的责任和因此发生的一切费用均由乙方承担。</w:t>
      </w:r>
    </w:p>
    <w:p w14:paraId="6D93E276">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5.2.4乙方施工人员必须遵守关于安全、消防、设备、环保、职业健康等国家或行业相关规定，乙方在甲方现场进行工作时，发生的一切人身伤害和财产损失，由乙方自行负完全责任。上述因乙方责任行为导致甲方或第三人发生损失时，乙方须对甲方或第三人因此造成的损失负全部责任并给予赔偿。</w:t>
      </w:r>
    </w:p>
    <w:p w14:paraId="5D467FEC">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5.2.5因乙方操作失误或维护不当原因，引起的设备故障，造成的设备维修费用及停产损失全部由乙方负责。如果乙方拒不执行修复事宜，或再次维护设备达不到甲方要求，甲方可自行组织对设备维修、保全，所发生费用以及甲方停产所造成损失，由甲方从乙方相关款项中扣除。</w:t>
      </w:r>
    </w:p>
    <w:p w14:paraId="2350A861">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5.2.6乙方必须按照甲方的安全、消防、设备、环保、职业健康等管理流程和管理标准规定要求进行一系列管理工作。</w:t>
      </w:r>
      <w:r>
        <w:rPr>
          <w:rFonts w:hint="eastAsia" w:ascii="宋体" w:hAnsi="宋体" w:eastAsia="宋体" w:cs="宋体"/>
          <w:sz w:val="21"/>
          <w:szCs w:val="21"/>
          <w:highlight w:val="none"/>
          <w:lang w:val="en-US" w:eastAsia="zh-CN"/>
        </w:rPr>
        <w:t>所配备的人员、机具必须符合安全消防标准要求，危险作业人员必须持证上岗。乙方的维修维保作业必须符合安全消防要求，</w:t>
      </w:r>
      <w:r>
        <w:rPr>
          <w:rFonts w:hint="eastAsia" w:ascii="宋体" w:hAnsi="宋体" w:eastAsia="宋体" w:cs="宋体"/>
          <w:sz w:val="21"/>
          <w:szCs w:val="21"/>
          <w:highlight w:val="none"/>
        </w:rPr>
        <w:t>出现</w:t>
      </w:r>
      <w:r>
        <w:rPr>
          <w:rFonts w:hint="eastAsia" w:ascii="宋体" w:hAnsi="宋体" w:eastAsia="宋体" w:cs="宋体"/>
          <w:sz w:val="21"/>
          <w:szCs w:val="21"/>
          <w:highlight w:val="none"/>
          <w:lang w:val="en-US" w:eastAsia="zh-CN"/>
        </w:rPr>
        <w:t>安全消防等各类</w:t>
      </w:r>
      <w:r>
        <w:rPr>
          <w:rFonts w:hint="eastAsia" w:ascii="宋体" w:hAnsi="宋体" w:eastAsia="宋体" w:cs="宋体"/>
          <w:sz w:val="21"/>
          <w:szCs w:val="21"/>
          <w:highlight w:val="none"/>
        </w:rPr>
        <w:t>事故的第一时间书面报甲方设备使用和主管部门，并接受调查和处罚。甲方有权不定期抽查乙方是否按甲方的设备管理流程和管理标准规定要求对设备进行管理。</w:t>
      </w:r>
    </w:p>
    <w:p w14:paraId="5690195B">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5.2.7 运维期间如运维设备因乙方原因出现任何问题造成的第三方考核及追责均由乙方承担，由乙方负责维修并负责沟通甲方当地环保部门或其他第三方处理相关事宜。</w:t>
      </w:r>
    </w:p>
    <w:p w14:paraId="3FB373FB">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5.2.8乙方承包期内，甲方的机器设备不得带离原场地，必须就地存放、使用。若设备如需大项修或改造，乙方向甲方提出维修申请，甲方核实批准后，由甲方负责组织实施。</w:t>
      </w:r>
    </w:p>
    <w:p w14:paraId="33C0948F">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5.2.9在</w:t>
      </w:r>
      <w:r>
        <w:rPr>
          <w:rFonts w:hint="eastAsia" w:ascii="宋体" w:hAnsi="宋体" w:eastAsia="宋体" w:cs="宋体"/>
          <w:sz w:val="21"/>
          <w:szCs w:val="21"/>
          <w:highlight w:val="none"/>
          <w:lang w:val="en-US" w:eastAsia="zh-CN"/>
        </w:rPr>
        <w:t>项目运维</w:t>
      </w:r>
      <w:r>
        <w:rPr>
          <w:rFonts w:hint="eastAsia" w:ascii="宋体" w:hAnsi="宋体" w:eastAsia="宋体" w:cs="宋体"/>
          <w:sz w:val="21"/>
          <w:szCs w:val="21"/>
          <w:highlight w:val="none"/>
        </w:rPr>
        <w:t>期间，若发生因乙方原因造成排放超标、设备事故、安全事故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消防事故</w:t>
      </w:r>
      <w:r>
        <w:rPr>
          <w:rFonts w:hint="eastAsia" w:ascii="宋体" w:hAnsi="宋体" w:eastAsia="宋体" w:cs="宋体"/>
          <w:sz w:val="21"/>
          <w:szCs w:val="21"/>
          <w:highlight w:val="none"/>
        </w:rPr>
        <w:t>等，造成的损失及责任</w:t>
      </w:r>
      <w:r>
        <w:rPr>
          <w:rFonts w:hint="eastAsia" w:ascii="宋体" w:hAnsi="宋体" w:eastAsia="宋体" w:cs="宋体"/>
          <w:sz w:val="21"/>
          <w:szCs w:val="21"/>
          <w:highlight w:val="none"/>
          <w:lang w:val="en-US" w:eastAsia="zh-CN"/>
        </w:rPr>
        <w:t>全部</w:t>
      </w:r>
      <w:r>
        <w:rPr>
          <w:rFonts w:hint="eastAsia" w:ascii="宋体" w:hAnsi="宋体" w:eastAsia="宋体" w:cs="宋体"/>
          <w:sz w:val="21"/>
          <w:szCs w:val="21"/>
          <w:highlight w:val="none"/>
        </w:rPr>
        <w:t>由乙方承担，且视造成甲方损失程度，甲方有权追加考核乙方5000-20000元，直至解除合同。</w:t>
      </w:r>
    </w:p>
    <w:p w14:paraId="003B9A14">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5.2.10合同有效期内，因乙方维护不及时、维修质量不达标等原因造成设备非计划停机，视甲方损失程度，除按本协议扣分细则进行扣分外，甲方有权追加考核乙方1000-5000元，直至解除合同。</w:t>
      </w:r>
    </w:p>
    <w:p w14:paraId="2E1028AD">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5.2.11乙方如违反甲方其他现行管理规定，除按本协议扣分细则进行扣分外，甲方有权追加考核，具体数值参考甲方相关考核管理办法。</w:t>
      </w:r>
    </w:p>
    <w:p w14:paraId="4397D6BF">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5.2.12乙方办公设施及劳保用品必须满足相关质量要求，不得使用仿制、劣质、三无产品。</w:t>
      </w:r>
    </w:p>
    <w:p w14:paraId="3711804E">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5.3其他责任</w:t>
      </w:r>
    </w:p>
    <w:p w14:paraId="0B269965">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5.3.1解除合同或合同到期时，经甲方设备主管部门现场测评验收，确认设备设施齐全且无损坏，否则甲方有权按损坏及缺损程度追究乙方相应责任，由甲方从乙方相关款项中扣除。</w:t>
      </w:r>
    </w:p>
    <w:p w14:paraId="4CC4D9AC">
      <w:pPr>
        <w:pStyle w:val="24"/>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5.3.2业务开展使用的辅料由乙方自行解决，如气割装置、电焊机、焊材等由乙方采购，但使用前必须经过甲方的检验认可。</w:t>
      </w:r>
    </w:p>
    <w:p w14:paraId="4FDCBEA7">
      <w:pPr>
        <w:pStyle w:val="24"/>
        <w:spacing w:line="336" w:lineRule="auto"/>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rPr>
        <w:t>、质量检验规范</w:t>
      </w:r>
    </w:p>
    <w:p w14:paraId="5475A024">
      <w:pPr>
        <w:pStyle w:val="24"/>
        <w:spacing w:line="336"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排放质量检测采用第三方检测方式，</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方负责联系具有CMA认证的第三方专业检测机构</w:t>
      </w:r>
      <w:r>
        <w:rPr>
          <w:rFonts w:hint="eastAsia" w:ascii="宋体" w:hAnsi="宋体" w:eastAsia="宋体" w:cs="宋体"/>
          <w:sz w:val="21"/>
          <w:szCs w:val="21"/>
          <w:highlight w:val="none"/>
          <w:lang w:val="en-US" w:eastAsia="zh-CN"/>
        </w:rPr>
        <w:t>对排放指标进行</w:t>
      </w:r>
      <w:r>
        <w:rPr>
          <w:rFonts w:hint="eastAsia" w:ascii="宋体" w:hAnsi="宋体" w:eastAsia="宋体" w:cs="宋体"/>
          <w:sz w:val="21"/>
          <w:szCs w:val="21"/>
          <w:highlight w:val="none"/>
        </w:rPr>
        <w:t>定期检测</w:t>
      </w:r>
      <w:r>
        <w:rPr>
          <w:rFonts w:hint="eastAsia" w:ascii="宋体" w:hAnsi="宋体" w:eastAsia="宋体" w:cs="宋体"/>
          <w:sz w:val="21"/>
          <w:szCs w:val="21"/>
          <w:highlight w:val="none"/>
          <w:lang w:val="en-US" w:eastAsia="zh-CN"/>
        </w:rPr>
        <w:t>并出具</w:t>
      </w:r>
      <w:r>
        <w:rPr>
          <w:rFonts w:hint="eastAsia" w:ascii="宋体" w:hAnsi="宋体" w:eastAsia="宋体" w:cs="宋体"/>
          <w:sz w:val="21"/>
          <w:szCs w:val="21"/>
          <w:highlight w:val="none"/>
        </w:rPr>
        <w:t>正式检验报告。</w:t>
      </w:r>
      <w:r>
        <w:rPr>
          <w:rFonts w:hint="eastAsia" w:ascii="宋体" w:hAnsi="宋体" w:eastAsia="宋体" w:cs="宋体"/>
          <w:sz w:val="21"/>
          <w:szCs w:val="21"/>
          <w:highlight w:val="none"/>
          <w:lang w:val="en-US" w:eastAsia="zh-CN"/>
        </w:rPr>
        <w:t>乙方作为运维方需承诺对检测结果负责并承担一切责任和后果</w:t>
      </w:r>
      <w:r>
        <w:rPr>
          <w:rFonts w:hint="eastAsia" w:ascii="宋体" w:hAnsi="宋体" w:eastAsia="宋体" w:cs="宋体"/>
          <w:sz w:val="21"/>
          <w:szCs w:val="21"/>
          <w:highlight w:val="none"/>
        </w:rPr>
        <w:t>。</w:t>
      </w:r>
    </w:p>
    <w:p w14:paraId="021D1A9B">
      <w:pPr>
        <w:pStyle w:val="31"/>
        <w:spacing w:line="336" w:lineRule="auto"/>
        <w:ind w:firstLine="0" w:firstLineChars="0"/>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、业务外委有效期</w:t>
      </w: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eastAsia="zh-CN"/>
        </w:rPr>
        <w:t>1</w:t>
      </w:r>
      <w:r>
        <w:rPr>
          <w:rFonts w:hint="eastAsia" w:ascii="宋体" w:hAnsi="宋体" w:eastAsia="宋体" w:cs="宋体"/>
          <w:sz w:val="21"/>
          <w:szCs w:val="21"/>
          <w:highlight w:val="none"/>
        </w:rPr>
        <w:t>日至202</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4</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日。</w:t>
      </w:r>
    </w:p>
    <w:p w14:paraId="646D2284">
      <w:pPr>
        <w:pStyle w:val="7"/>
        <w:spacing w:line="360" w:lineRule="auto"/>
        <w:ind w:firstLine="210" w:firstLineChars="100"/>
        <w:rPr>
          <w:highlight w:val="none"/>
        </w:rPr>
      </w:pPr>
    </w:p>
    <w:p w14:paraId="331B5182">
      <w:pPr>
        <w:pStyle w:val="7"/>
        <w:spacing w:line="360" w:lineRule="auto"/>
        <w:ind w:firstLine="210" w:firstLineChars="100"/>
        <w:rPr>
          <w:highlight w:val="none"/>
        </w:rPr>
      </w:pPr>
      <w:r>
        <w:rPr>
          <w:highlight w:val="none"/>
        </w:rPr>
        <w:br w:type="textWrapping"/>
      </w:r>
    </w:p>
    <w:p w14:paraId="5B1E7E75">
      <w:pPr>
        <w:pStyle w:val="7"/>
        <w:spacing w:line="360" w:lineRule="auto"/>
        <w:ind w:firstLine="210" w:firstLineChars="100"/>
        <w:rPr>
          <w:highlight w:val="none"/>
        </w:rPr>
      </w:pPr>
      <w:r>
        <w:rPr>
          <w:highlight w:val="none"/>
        </w:rPr>
        <w:br w:type="textWrapping"/>
      </w:r>
    </w:p>
    <w:p w14:paraId="51F8EC48">
      <w:pPr>
        <w:rPr>
          <w:highlight w:val="none"/>
        </w:rPr>
      </w:pPr>
      <w:r>
        <w:rPr>
          <w:highlight w:val="none"/>
        </w:rPr>
        <w:br w:type="page"/>
      </w:r>
    </w:p>
    <w:p w14:paraId="5609AD21">
      <w:pPr>
        <w:pStyle w:val="7"/>
        <w:spacing w:line="360" w:lineRule="auto"/>
        <w:ind w:firstLine="210" w:firstLineChars="100"/>
        <w:rPr>
          <w:highlight w:val="none"/>
        </w:rPr>
      </w:pPr>
    </w:p>
    <w:p w14:paraId="154475B8">
      <w:pPr>
        <w:pStyle w:val="2"/>
        <w:bidi w:val="0"/>
        <w:jc w:val="center"/>
        <w:rPr>
          <w:rFonts w:hint="eastAsia" w:ascii="黑体" w:hAnsi="黑体" w:eastAsia="黑体" w:cs="黑体"/>
          <w:sz w:val="44"/>
          <w:szCs w:val="44"/>
          <w:highlight w:val="none"/>
        </w:rPr>
      </w:pPr>
      <w:bookmarkStart w:id="17" w:name="_Toc10442"/>
      <w:r>
        <w:rPr>
          <w:rFonts w:hint="eastAsia" w:ascii="黑体" w:hAnsi="黑体" w:eastAsia="黑体" w:cs="黑体"/>
          <w:sz w:val="44"/>
          <w:szCs w:val="44"/>
          <w:highlight w:val="none"/>
        </w:rPr>
        <w:t>第四章  合同模板</w:t>
      </w:r>
      <w:bookmarkEnd w:id="17"/>
    </w:p>
    <w:p w14:paraId="436C9C58">
      <w:pPr>
        <w:adjustRightInd w:val="0"/>
        <w:snapToGrid w:val="0"/>
        <w:spacing w:line="360" w:lineRule="auto"/>
        <w:ind w:right="1124" w:firstLine="5622" w:firstLineChars="2000"/>
        <w:outlineLvl w:val="0"/>
        <w:rPr>
          <w:rFonts w:ascii="宋体" w:hAnsi="宋体"/>
          <w:b/>
          <w:sz w:val="28"/>
          <w:szCs w:val="28"/>
          <w:highlight w:val="none"/>
        </w:rPr>
      </w:pPr>
      <w:bookmarkStart w:id="18" w:name="_Toc21256"/>
      <w:bookmarkStart w:id="19" w:name="_Toc7071"/>
      <w:bookmarkStart w:id="20" w:name="_Toc23823"/>
      <w:r>
        <w:rPr>
          <w:rFonts w:ascii="宋体" w:hAnsi="宋体"/>
          <w:b/>
          <w:sz w:val="28"/>
          <w:szCs w:val="28"/>
          <w:highlight w:val="none"/>
        </w:rPr>
        <w:t>编号：</w:t>
      </w:r>
      <w:bookmarkEnd w:id="18"/>
      <w:bookmarkEnd w:id="19"/>
      <w:bookmarkEnd w:id="20"/>
      <w:r>
        <w:rPr>
          <w:rFonts w:ascii="宋体" w:hAnsi="宋体"/>
          <w:b/>
          <w:sz w:val="28"/>
          <w:szCs w:val="28"/>
          <w:highlight w:val="none"/>
          <w:u w:val="thick"/>
        </w:rPr>
        <w:t xml:space="preserve">                  </w:t>
      </w:r>
    </w:p>
    <w:p w14:paraId="02820B39">
      <w:pPr>
        <w:adjustRightInd w:val="0"/>
        <w:snapToGrid w:val="0"/>
        <w:spacing w:line="360" w:lineRule="auto"/>
        <w:jc w:val="left"/>
        <w:rPr>
          <w:rFonts w:ascii="宋体" w:hAnsi="宋体"/>
          <w:sz w:val="20"/>
          <w:highlight w:val="none"/>
        </w:rPr>
      </w:pPr>
    </w:p>
    <w:p w14:paraId="0930DF04">
      <w:pPr>
        <w:adjustRightInd w:val="0"/>
        <w:snapToGrid w:val="0"/>
        <w:spacing w:line="360" w:lineRule="auto"/>
        <w:jc w:val="left"/>
        <w:rPr>
          <w:rFonts w:ascii="宋体" w:hAnsi="宋体"/>
          <w:sz w:val="20"/>
          <w:highlight w:val="none"/>
        </w:rPr>
      </w:pPr>
    </w:p>
    <w:p w14:paraId="2005E70D">
      <w:pPr>
        <w:adjustRightInd w:val="0"/>
        <w:snapToGrid w:val="0"/>
        <w:spacing w:line="360" w:lineRule="auto"/>
        <w:jc w:val="left"/>
        <w:rPr>
          <w:rFonts w:ascii="宋体" w:hAnsi="宋体"/>
          <w:sz w:val="20"/>
          <w:highlight w:val="none"/>
        </w:rPr>
      </w:pPr>
    </w:p>
    <w:p w14:paraId="0E973F8F">
      <w:pPr>
        <w:adjustRightInd w:val="0"/>
        <w:snapToGrid w:val="0"/>
        <w:spacing w:line="360" w:lineRule="auto"/>
        <w:jc w:val="left"/>
        <w:rPr>
          <w:rFonts w:ascii="宋体" w:hAnsi="宋体"/>
          <w:sz w:val="20"/>
          <w:highlight w:val="none"/>
        </w:rPr>
      </w:pPr>
    </w:p>
    <w:p w14:paraId="51060962">
      <w:pPr>
        <w:adjustRightInd w:val="0"/>
        <w:snapToGrid w:val="0"/>
        <w:spacing w:line="360" w:lineRule="auto"/>
        <w:jc w:val="center"/>
        <w:outlineLvl w:val="0"/>
        <w:rPr>
          <w:rFonts w:hint="eastAsia" w:ascii="宋体" w:hAnsi="宋体"/>
          <w:b/>
          <w:bCs/>
          <w:sz w:val="52"/>
          <w:szCs w:val="36"/>
          <w:highlight w:val="none"/>
          <w:lang w:val="en-US" w:eastAsia="zh-CN"/>
        </w:rPr>
      </w:pPr>
      <w:bookmarkStart w:id="21" w:name="_Toc3902"/>
      <w:bookmarkStart w:id="22" w:name="_Toc27222"/>
      <w:bookmarkStart w:id="23" w:name="_Toc1092"/>
      <w:bookmarkStart w:id="24" w:name="_Toc21819"/>
      <w:r>
        <w:rPr>
          <w:rFonts w:hint="eastAsia" w:ascii="宋体" w:hAnsi="宋体"/>
          <w:b/>
          <w:bCs/>
          <w:sz w:val="52"/>
          <w:szCs w:val="36"/>
          <w:highlight w:val="none"/>
          <w:lang w:val="en-US" w:eastAsia="zh-CN"/>
        </w:rPr>
        <w:t>中国重汽集团济南动力有限公司</w:t>
      </w:r>
      <w:bookmarkEnd w:id="21"/>
      <w:bookmarkEnd w:id="22"/>
      <w:bookmarkEnd w:id="23"/>
      <w:bookmarkEnd w:id="24"/>
    </w:p>
    <w:p w14:paraId="4227BA45">
      <w:pPr>
        <w:adjustRightInd w:val="0"/>
        <w:snapToGrid w:val="0"/>
        <w:spacing w:line="360" w:lineRule="auto"/>
        <w:jc w:val="center"/>
        <w:outlineLvl w:val="0"/>
        <w:rPr>
          <w:rFonts w:ascii="宋体" w:hAnsi="宋体"/>
          <w:b/>
          <w:sz w:val="52"/>
          <w:szCs w:val="36"/>
          <w:highlight w:val="none"/>
        </w:rPr>
      </w:pPr>
      <w:bookmarkStart w:id="25" w:name="_Toc7082"/>
      <w:bookmarkStart w:id="26" w:name="_Toc22033"/>
      <w:bookmarkStart w:id="27" w:name="_Toc13641"/>
      <w:bookmarkStart w:id="28" w:name="_Toc12509"/>
      <w:r>
        <w:rPr>
          <w:rFonts w:hint="eastAsia" w:ascii="宋体" w:hAnsi="宋体"/>
          <w:b/>
          <w:bCs/>
          <w:sz w:val="52"/>
          <w:szCs w:val="36"/>
          <w:highlight w:val="none"/>
          <w:lang w:val="en-US" w:eastAsia="zh-CN"/>
        </w:rPr>
        <w:t>成型厂废气治理设施外委运维</w:t>
      </w:r>
      <w:r>
        <w:rPr>
          <w:rFonts w:ascii="宋体" w:hAnsi="宋体"/>
          <w:b/>
          <w:bCs/>
          <w:sz w:val="52"/>
          <w:szCs w:val="36"/>
          <w:highlight w:val="none"/>
        </w:rPr>
        <w:t>合同</w:t>
      </w:r>
      <w:bookmarkEnd w:id="25"/>
      <w:bookmarkEnd w:id="26"/>
      <w:bookmarkEnd w:id="27"/>
      <w:bookmarkEnd w:id="28"/>
    </w:p>
    <w:p w14:paraId="5174A05E">
      <w:pPr>
        <w:adjustRightInd w:val="0"/>
        <w:snapToGrid w:val="0"/>
        <w:spacing w:line="360" w:lineRule="auto"/>
        <w:jc w:val="left"/>
        <w:rPr>
          <w:rFonts w:ascii="宋体" w:hAnsi="宋体"/>
          <w:b/>
          <w:sz w:val="36"/>
          <w:szCs w:val="36"/>
          <w:highlight w:val="none"/>
        </w:rPr>
      </w:pPr>
    </w:p>
    <w:p w14:paraId="50627D57">
      <w:pPr>
        <w:adjustRightInd w:val="0"/>
        <w:snapToGrid w:val="0"/>
        <w:spacing w:line="360" w:lineRule="auto"/>
        <w:jc w:val="left"/>
        <w:rPr>
          <w:rFonts w:ascii="宋体" w:hAnsi="宋体"/>
          <w:b/>
          <w:sz w:val="36"/>
          <w:szCs w:val="36"/>
          <w:highlight w:val="none"/>
        </w:rPr>
      </w:pPr>
    </w:p>
    <w:p w14:paraId="7102E07C">
      <w:pPr>
        <w:adjustRightInd w:val="0"/>
        <w:snapToGrid w:val="0"/>
        <w:spacing w:line="360" w:lineRule="auto"/>
        <w:jc w:val="left"/>
        <w:rPr>
          <w:rFonts w:ascii="宋体" w:hAnsi="宋体"/>
          <w:b/>
          <w:sz w:val="36"/>
          <w:szCs w:val="36"/>
          <w:highlight w:val="none"/>
        </w:rPr>
      </w:pPr>
    </w:p>
    <w:p w14:paraId="320A6F74">
      <w:pPr>
        <w:adjustRightInd w:val="0"/>
        <w:snapToGrid w:val="0"/>
        <w:spacing w:line="360" w:lineRule="auto"/>
        <w:jc w:val="left"/>
        <w:rPr>
          <w:rFonts w:ascii="宋体" w:hAnsi="宋体"/>
          <w:b/>
          <w:sz w:val="36"/>
          <w:szCs w:val="36"/>
          <w:highlight w:val="none"/>
        </w:rPr>
      </w:pPr>
    </w:p>
    <w:p w14:paraId="0F040A68">
      <w:pPr>
        <w:adjustRightInd w:val="0"/>
        <w:snapToGrid w:val="0"/>
        <w:spacing w:line="360" w:lineRule="auto"/>
        <w:jc w:val="left"/>
        <w:rPr>
          <w:rFonts w:ascii="宋体" w:hAnsi="宋体"/>
          <w:b/>
          <w:sz w:val="36"/>
          <w:szCs w:val="36"/>
          <w:highlight w:val="none"/>
        </w:rPr>
      </w:pPr>
    </w:p>
    <w:p w14:paraId="240B1407">
      <w:pPr>
        <w:adjustRightInd w:val="0"/>
        <w:snapToGrid w:val="0"/>
        <w:spacing w:line="360" w:lineRule="auto"/>
        <w:jc w:val="left"/>
        <w:rPr>
          <w:rFonts w:ascii="宋体" w:hAnsi="宋体"/>
          <w:b/>
          <w:sz w:val="36"/>
          <w:szCs w:val="36"/>
          <w:highlight w:val="none"/>
        </w:rPr>
      </w:pPr>
    </w:p>
    <w:p w14:paraId="2997DD8D">
      <w:pPr>
        <w:adjustRightInd w:val="0"/>
        <w:snapToGrid w:val="0"/>
        <w:spacing w:line="360" w:lineRule="auto"/>
        <w:jc w:val="left"/>
        <w:rPr>
          <w:rFonts w:ascii="宋体" w:hAnsi="宋体"/>
          <w:b/>
          <w:sz w:val="36"/>
          <w:szCs w:val="36"/>
          <w:highlight w:val="none"/>
        </w:rPr>
      </w:pPr>
    </w:p>
    <w:p w14:paraId="43A7E440">
      <w:pPr>
        <w:adjustRightInd w:val="0"/>
        <w:snapToGrid w:val="0"/>
        <w:spacing w:line="360" w:lineRule="auto"/>
        <w:jc w:val="left"/>
        <w:rPr>
          <w:rFonts w:ascii="宋体" w:hAnsi="宋体"/>
          <w:b/>
          <w:sz w:val="36"/>
          <w:szCs w:val="36"/>
          <w:highlight w:val="none"/>
        </w:rPr>
      </w:pPr>
    </w:p>
    <w:p w14:paraId="4B0FCE1F">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甲  方：</w:t>
      </w:r>
      <w:r>
        <w:rPr>
          <w:rFonts w:hint="eastAsia" w:ascii="宋体" w:hAnsi="宋体"/>
          <w:b/>
          <w:sz w:val="28"/>
          <w:szCs w:val="36"/>
          <w:highlight w:val="none"/>
          <w:u w:val="single"/>
        </w:rPr>
        <w:t>中国重汽集团济南动力有限公司</w:t>
      </w:r>
    </w:p>
    <w:p w14:paraId="545FDD7A">
      <w:pPr>
        <w:adjustRightInd w:val="0"/>
        <w:snapToGrid w:val="0"/>
        <w:spacing w:line="360" w:lineRule="auto"/>
        <w:jc w:val="left"/>
        <w:rPr>
          <w:rFonts w:ascii="宋体" w:hAnsi="宋体"/>
          <w:b/>
          <w:sz w:val="28"/>
          <w:szCs w:val="36"/>
          <w:highlight w:val="none"/>
        </w:rPr>
      </w:pPr>
    </w:p>
    <w:p w14:paraId="70228D8F">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乙  方：</w:t>
      </w:r>
      <w:r>
        <w:rPr>
          <w:rFonts w:hint="eastAsia" w:ascii="宋体" w:hAnsi="宋体"/>
          <w:b/>
          <w:sz w:val="28"/>
          <w:szCs w:val="36"/>
          <w:highlight w:val="none"/>
          <w:u w:val="single"/>
        </w:rPr>
        <w:t>XXXXX有限公司</w:t>
      </w:r>
    </w:p>
    <w:p w14:paraId="5F563000">
      <w:pPr>
        <w:pStyle w:val="4"/>
        <w:rPr>
          <w:highlight w:val="none"/>
        </w:rPr>
      </w:pPr>
    </w:p>
    <w:p w14:paraId="2263A523">
      <w:pPr>
        <w:spacing w:line="360" w:lineRule="auto"/>
        <w:outlineLvl w:val="0"/>
        <w:rPr>
          <w:rFonts w:ascii="宋体" w:hAnsi="宋体" w:cs="宋体"/>
          <w:bCs/>
          <w:sz w:val="22"/>
          <w:szCs w:val="22"/>
          <w:highlight w:val="none"/>
        </w:rPr>
      </w:pPr>
      <w:bookmarkStart w:id="29" w:name="_Toc6178"/>
      <w:bookmarkStart w:id="30" w:name="_Toc14747"/>
      <w:bookmarkStart w:id="31" w:name="_Toc1606"/>
      <w:bookmarkStart w:id="32" w:name="_Toc13317"/>
      <w:r>
        <w:rPr>
          <w:rFonts w:hint="eastAsia" w:ascii="宋体" w:hAnsi="宋体" w:cs="宋体"/>
          <w:bCs/>
          <w:sz w:val="22"/>
          <w:szCs w:val="22"/>
          <w:highlight w:val="none"/>
        </w:rPr>
        <w:t>甲方（委托方）：</w:t>
      </w:r>
      <w:r>
        <w:rPr>
          <w:rFonts w:hint="eastAsia" w:ascii="宋体" w:hAnsi="宋体"/>
          <w:b/>
          <w:highlight w:val="none"/>
        </w:rPr>
        <w:t>中国重汽集团济南动力有限公司</w:t>
      </w:r>
      <w:bookmarkEnd w:id="29"/>
      <w:bookmarkEnd w:id="30"/>
      <w:bookmarkEnd w:id="31"/>
      <w:bookmarkEnd w:id="32"/>
    </w:p>
    <w:p w14:paraId="23722918">
      <w:pPr>
        <w:spacing w:line="360" w:lineRule="auto"/>
        <w:outlineLvl w:val="0"/>
        <w:rPr>
          <w:rFonts w:ascii="宋体" w:hAnsi="宋体" w:cs="宋体"/>
          <w:bCs/>
          <w:sz w:val="22"/>
          <w:szCs w:val="22"/>
          <w:highlight w:val="none"/>
        </w:rPr>
      </w:pPr>
      <w:bookmarkStart w:id="33" w:name="_Toc22505"/>
      <w:bookmarkStart w:id="34" w:name="_Toc17782"/>
      <w:bookmarkStart w:id="35" w:name="_Toc16983"/>
      <w:bookmarkStart w:id="36" w:name="_Toc1445"/>
      <w:r>
        <w:rPr>
          <w:rFonts w:hint="eastAsia" w:ascii="宋体" w:hAnsi="宋体" w:cs="宋体"/>
          <w:bCs/>
          <w:sz w:val="22"/>
          <w:szCs w:val="22"/>
          <w:highlight w:val="none"/>
        </w:rPr>
        <w:t>乙方（承揽方）：</w:t>
      </w:r>
      <w:r>
        <w:rPr>
          <w:rFonts w:hint="eastAsia" w:ascii="宋体" w:hAnsi="宋体"/>
          <w:b/>
          <w:highlight w:val="none"/>
        </w:rPr>
        <w:t>XXXXXXX有限公司</w:t>
      </w:r>
      <w:bookmarkEnd w:id="33"/>
      <w:bookmarkEnd w:id="34"/>
      <w:bookmarkEnd w:id="35"/>
      <w:bookmarkEnd w:id="36"/>
    </w:p>
    <w:p w14:paraId="5A6DCBA0">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根据中华人民共和国相关法律、法规及有关规定，为明确双方的权利义务关系，甲方委托乙方进行设备维修，经双方充分协商，订立本合同，以便共同遵守。</w:t>
      </w:r>
    </w:p>
    <w:p w14:paraId="27C3C270">
      <w:pPr>
        <w:spacing w:line="360" w:lineRule="auto"/>
        <w:outlineLvl w:val="0"/>
        <w:rPr>
          <w:rFonts w:ascii="宋体" w:hAnsi="宋体" w:cs="宋体"/>
          <w:b/>
          <w:sz w:val="20"/>
          <w:highlight w:val="none"/>
        </w:rPr>
      </w:pPr>
      <w:bookmarkStart w:id="37" w:name="_Toc12781"/>
      <w:bookmarkStart w:id="38" w:name="_Toc29665"/>
      <w:bookmarkStart w:id="39" w:name="_Toc7966"/>
      <w:bookmarkStart w:id="40" w:name="_Toc31378"/>
      <w:r>
        <w:rPr>
          <w:rFonts w:hint="eastAsia" w:ascii="宋体" w:hAnsi="宋体" w:cs="宋体"/>
          <w:b/>
          <w:sz w:val="20"/>
          <w:highlight w:val="none"/>
        </w:rPr>
        <w:t>一、设备明细</w:t>
      </w:r>
      <w:r>
        <w:rPr>
          <w:rFonts w:hint="eastAsia" w:ascii="宋体" w:hAnsi="宋体" w:cs="宋体"/>
          <w:b/>
          <w:sz w:val="20"/>
          <w:highlight w:val="none"/>
          <w:lang w:eastAsia="zh-CN"/>
        </w:rPr>
        <w:t>、</w:t>
      </w:r>
      <w:r>
        <w:rPr>
          <w:rFonts w:hint="eastAsia" w:ascii="宋体" w:hAnsi="宋体" w:cs="宋体"/>
          <w:b/>
          <w:sz w:val="20"/>
          <w:highlight w:val="none"/>
          <w:lang w:val="en-US" w:eastAsia="zh-CN"/>
        </w:rPr>
        <w:t>服务范围</w:t>
      </w:r>
      <w:r>
        <w:rPr>
          <w:rFonts w:hint="eastAsia" w:ascii="宋体" w:hAnsi="宋体" w:cs="宋体"/>
          <w:b/>
          <w:sz w:val="20"/>
          <w:highlight w:val="none"/>
        </w:rPr>
        <w:t>：</w:t>
      </w:r>
      <w:bookmarkEnd w:id="37"/>
      <w:bookmarkEnd w:id="38"/>
      <w:bookmarkEnd w:id="39"/>
      <w:bookmarkEnd w:id="40"/>
    </w:p>
    <w:tbl>
      <w:tblPr>
        <w:tblStyle w:val="1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25"/>
        <w:gridCol w:w="1446"/>
        <w:gridCol w:w="1650"/>
        <w:gridCol w:w="2490"/>
      </w:tblGrid>
      <w:tr w14:paraId="2076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21A949CA">
            <w:pPr>
              <w:spacing w:line="360" w:lineRule="auto"/>
              <w:jc w:val="center"/>
              <w:rPr>
                <w:rFonts w:ascii="宋体" w:hAnsi="宋体" w:cs="宋体"/>
                <w:sz w:val="20"/>
                <w:highlight w:val="none"/>
              </w:rPr>
            </w:pPr>
            <w:r>
              <w:rPr>
                <w:rFonts w:hint="eastAsia" w:ascii="宋体" w:hAnsi="宋体" w:cs="宋体"/>
                <w:sz w:val="20"/>
                <w:highlight w:val="none"/>
              </w:rPr>
              <w:t>序号</w:t>
            </w:r>
          </w:p>
        </w:tc>
        <w:tc>
          <w:tcPr>
            <w:tcW w:w="1925" w:type="dxa"/>
            <w:vAlign w:val="center"/>
          </w:tcPr>
          <w:p w14:paraId="4FE73C03">
            <w:pPr>
              <w:spacing w:line="360" w:lineRule="auto"/>
              <w:jc w:val="center"/>
              <w:rPr>
                <w:rFonts w:ascii="宋体" w:hAnsi="宋体" w:cs="宋体"/>
                <w:sz w:val="20"/>
                <w:highlight w:val="none"/>
              </w:rPr>
            </w:pPr>
            <w:r>
              <w:rPr>
                <w:rFonts w:hint="eastAsia" w:ascii="宋体" w:hAnsi="宋体" w:cs="宋体"/>
                <w:sz w:val="20"/>
                <w:highlight w:val="none"/>
              </w:rPr>
              <w:t>设备名称</w:t>
            </w:r>
          </w:p>
        </w:tc>
        <w:tc>
          <w:tcPr>
            <w:tcW w:w="1446" w:type="dxa"/>
            <w:vAlign w:val="center"/>
          </w:tcPr>
          <w:p w14:paraId="37DC1F5F">
            <w:pPr>
              <w:spacing w:line="360" w:lineRule="auto"/>
              <w:jc w:val="center"/>
              <w:rPr>
                <w:rFonts w:hint="default" w:ascii="宋体" w:hAnsi="宋体" w:eastAsia="宋体" w:cs="宋体"/>
                <w:sz w:val="20"/>
                <w:highlight w:val="none"/>
                <w:lang w:val="en-US" w:eastAsia="zh-CN"/>
              </w:rPr>
            </w:pPr>
            <w:r>
              <w:rPr>
                <w:rFonts w:hint="eastAsia" w:ascii="宋体" w:hAnsi="宋体" w:cs="宋体"/>
                <w:sz w:val="20"/>
                <w:highlight w:val="none"/>
                <w:lang w:val="en-US" w:eastAsia="zh-CN"/>
              </w:rPr>
              <w:t>设备数量</w:t>
            </w:r>
          </w:p>
        </w:tc>
        <w:tc>
          <w:tcPr>
            <w:tcW w:w="1650" w:type="dxa"/>
            <w:vAlign w:val="center"/>
          </w:tcPr>
          <w:p w14:paraId="2B82CD56">
            <w:pPr>
              <w:spacing w:line="360" w:lineRule="auto"/>
              <w:jc w:val="center"/>
              <w:rPr>
                <w:rFonts w:hint="default" w:ascii="宋体" w:hAnsi="宋体" w:eastAsia="宋体" w:cs="宋体"/>
                <w:sz w:val="20"/>
                <w:highlight w:val="none"/>
                <w:lang w:val="en-US" w:eastAsia="zh-CN"/>
              </w:rPr>
            </w:pPr>
            <w:r>
              <w:rPr>
                <w:rFonts w:hint="eastAsia" w:ascii="宋体" w:hAnsi="宋体" w:cs="宋体"/>
                <w:sz w:val="20"/>
                <w:highlight w:val="none"/>
                <w:lang w:val="en-US" w:eastAsia="zh-CN"/>
              </w:rPr>
              <w:t>存放位置</w:t>
            </w:r>
          </w:p>
        </w:tc>
        <w:tc>
          <w:tcPr>
            <w:tcW w:w="2490" w:type="dxa"/>
            <w:vAlign w:val="center"/>
          </w:tcPr>
          <w:p w14:paraId="1ACAD377">
            <w:pPr>
              <w:spacing w:line="360" w:lineRule="auto"/>
              <w:jc w:val="center"/>
              <w:rPr>
                <w:rFonts w:ascii="宋体" w:hAnsi="宋体" w:cs="宋体"/>
                <w:sz w:val="20"/>
                <w:highlight w:val="none"/>
              </w:rPr>
            </w:pPr>
            <w:r>
              <w:rPr>
                <w:rFonts w:hint="eastAsia" w:ascii="宋体" w:hAnsi="宋体" w:cs="宋体"/>
                <w:sz w:val="20"/>
                <w:highlight w:val="none"/>
              </w:rPr>
              <w:t>备注</w:t>
            </w:r>
          </w:p>
        </w:tc>
      </w:tr>
      <w:tr w14:paraId="3BA8796B">
        <w:tblPrEx>
          <w:tblCellMar>
            <w:top w:w="0" w:type="dxa"/>
            <w:left w:w="108" w:type="dxa"/>
            <w:bottom w:w="0" w:type="dxa"/>
            <w:right w:w="108" w:type="dxa"/>
          </w:tblCellMar>
        </w:tblPrEx>
        <w:trPr>
          <w:trHeight w:val="380" w:hRule="atLeast"/>
          <w:jc w:val="center"/>
        </w:trPr>
        <w:tc>
          <w:tcPr>
            <w:tcW w:w="648" w:type="dxa"/>
            <w:vAlign w:val="center"/>
          </w:tcPr>
          <w:p w14:paraId="10BC0C38">
            <w:pPr>
              <w:spacing w:line="360" w:lineRule="auto"/>
              <w:jc w:val="center"/>
              <w:rPr>
                <w:rFonts w:ascii="宋体" w:hAnsi="宋体" w:cs="宋体"/>
                <w:sz w:val="20"/>
                <w:highlight w:val="none"/>
              </w:rPr>
            </w:pPr>
            <w:r>
              <w:rPr>
                <w:rFonts w:hint="eastAsia" w:ascii="宋体" w:hAnsi="宋体" w:cs="宋体"/>
                <w:sz w:val="20"/>
                <w:highlight w:val="none"/>
              </w:rPr>
              <w:t>1</w:t>
            </w:r>
          </w:p>
        </w:tc>
        <w:tc>
          <w:tcPr>
            <w:tcW w:w="1925" w:type="dxa"/>
            <w:vAlign w:val="center"/>
          </w:tcPr>
          <w:p w14:paraId="1435D5B9">
            <w:pPr>
              <w:spacing w:line="360" w:lineRule="auto"/>
              <w:jc w:val="center"/>
              <w:rPr>
                <w:rFonts w:ascii="宋体" w:hAnsi="宋体" w:cs="宋体"/>
                <w:sz w:val="20"/>
                <w:highlight w:val="none"/>
              </w:rPr>
            </w:pPr>
          </w:p>
        </w:tc>
        <w:tc>
          <w:tcPr>
            <w:tcW w:w="1446" w:type="dxa"/>
            <w:vAlign w:val="center"/>
          </w:tcPr>
          <w:p w14:paraId="624C7212">
            <w:pPr>
              <w:spacing w:line="360" w:lineRule="auto"/>
              <w:jc w:val="center"/>
              <w:rPr>
                <w:rFonts w:ascii="宋体" w:hAnsi="宋体" w:cs="宋体"/>
                <w:sz w:val="20"/>
                <w:highlight w:val="none"/>
              </w:rPr>
            </w:pPr>
          </w:p>
        </w:tc>
        <w:tc>
          <w:tcPr>
            <w:tcW w:w="1650" w:type="dxa"/>
            <w:vAlign w:val="center"/>
          </w:tcPr>
          <w:p w14:paraId="6BF2BA02">
            <w:pPr>
              <w:spacing w:line="360" w:lineRule="auto"/>
              <w:jc w:val="center"/>
              <w:rPr>
                <w:rFonts w:ascii="宋体" w:hAnsi="宋体" w:cs="宋体"/>
                <w:sz w:val="20"/>
                <w:highlight w:val="none"/>
              </w:rPr>
            </w:pPr>
          </w:p>
        </w:tc>
        <w:tc>
          <w:tcPr>
            <w:tcW w:w="2490" w:type="dxa"/>
            <w:vAlign w:val="center"/>
          </w:tcPr>
          <w:p w14:paraId="0C214769">
            <w:pPr>
              <w:spacing w:line="360" w:lineRule="auto"/>
              <w:jc w:val="center"/>
              <w:rPr>
                <w:rFonts w:ascii="宋体" w:hAnsi="宋体" w:cs="宋体"/>
                <w:sz w:val="20"/>
                <w:highlight w:val="none"/>
              </w:rPr>
            </w:pPr>
          </w:p>
        </w:tc>
      </w:tr>
      <w:tr w14:paraId="7C54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4E0D1D59">
            <w:pPr>
              <w:spacing w:line="360" w:lineRule="auto"/>
              <w:jc w:val="center"/>
              <w:rPr>
                <w:rFonts w:ascii="宋体" w:hAnsi="宋体" w:cs="宋体"/>
                <w:sz w:val="20"/>
                <w:highlight w:val="none"/>
              </w:rPr>
            </w:pPr>
            <w:r>
              <w:rPr>
                <w:rFonts w:hint="eastAsia" w:ascii="宋体" w:hAnsi="宋体" w:cs="宋体"/>
                <w:sz w:val="20"/>
                <w:highlight w:val="none"/>
              </w:rPr>
              <w:t>总价</w:t>
            </w:r>
          </w:p>
        </w:tc>
        <w:tc>
          <w:tcPr>
            <w:tcW w:w="7511" w:type="dxa"/>
            <w:gridSpan w:val="4"/>
            <w:vAlign w:val="center"/>
          </w:tcPr>
          <w:p w14:paraId="34FCB102">
            <w:pPr>
              <w:spacing w:line="360" w:lineRule="auto"/>
              <w:rPr>
                <w:rFonts w:ascii="宋体" w:hAnsi="宋体" w:cs="宋体"/>
                <w:sz w:val="20"/>
                <w:highlight w:val="none"/>
              </w:rPr>
            </w:pPr>
            <w:r>
              <w:rPr>
                <w:rFonts w:hint="eastAsia" w:ascii="宋体" w:hAnsi="宋体" w:cs="宋体"/>
                <w:sz w:val="20"/>
                <w:highlight w:val="none"/>
              </w:rPr>
              <w:t>小写：人民币【</w:t>
            </w:r>
            <w:r>
              <w:rPr>
                <w:rFonts w:hint="eastAsia" w:ascii="宋体" w:hAnsi="宋体" w:cs="宋体"/>
                <w:sz w:val="20"/>
                <w:highlight w:val="none"/>
                <w:u w:val="single"/>
              </w:rPr>
              <w:t>¥      元</w:t>
            </w:r>
            <w:r>
              <w:rPr>
                <w:rFonts w:hint="eastAsia" w:ascii="宋体" w:hAnsi="宋体" w:cs="宋体"/>
                <w:sz w:val="20"/>
                <w:highlight w:val="none"/>
              </w:rPr>
              <w:t>】</w:t>
            </w:r>
          </w:p>
          <w:p w14:paraId="6D70981D">
            <w:pPr>
              <w:spacing w:line="360" w:lineRule="auto"/>
              <w:rPr>
                <w:rFonts w:ascii="宋体" w:hAnsi="宋体" w:cs="宋体"/>
                <w:sz w:val="20"/>
                <w:highlight w:val="none"/>
              </w:rPr>
            </w:pPr>
            <w:r>
              <w:rPr>
                <w:rFonts w:hint="eastAsia" w:ascii="宋体" w:hAnsi="宋体" w:cs="宋体"/>
                <w:sz w:val="20"/>
                <w:highlight w:val="none"/>
              </w:rPr>
              <w:t>大写: 【</w:t>
            </w:r>
            <w:r>
              <w:rPr>
                <w:rFonts w:hint="eastAsia" w:ascii="宋体" w:hAnsi="宋体" w:cs="宋体"/>
                <w:sz w:val="20"/>
                <w:highlight w:val="none"/>
                <w:u w:val="single"/>
              </w:rPr>
              <w:t>人民币     元</w:t>
            </w:r>
            <w:r>
              <w:rPr>
                <w:rFonts w:hint="eastAsia" w:ascii="宋体" w:hAnsi="宋体" w:cs="宋体"/>
                <w:sz w:val="20"/>
                <w:highlight w:val="none"/>
              </w:rPr>
              <w:t>】</w:t>
            </w:r>
          </w:p>
        </w:tc>
      </w:tr>
    </w:tbl>
    <w:p w14:paraId="1158AB3A">
      <w:pPr>
        <w:spacing w:line="360" w:lineRule="auto"/>
        <w:outlineLvl w:val="0"/>
        <w:rPr>
          <w:rFonts w:ascii="宋体" w:hAnsi="宋体" w:cs="宋体"/>
          <w:b/>
          <w:sz w:val="20"/>
          <w:highlight w:val="none"/>
        </w:rPr>
      </w:pPr>
      <w:bookmarkStart w:id="41" w:name="_Toc12388"/>
      <w:bookmarkStart w:id="42" w:name="_Toc19555"/>
      <w:bookmarkStart w:id="43" w:name="_Toc4413"/>
      <w:bookmarkStart w:id="44" w:name="_Toc6716"/>
      <w:r>
        <w:rPr>
          <w:rFonts w:hint="eastAsia" w:ascii="宋体" w:hAnsi="宋体" w:cs="宋体"/>
          <w:b/>
          <w:sz w:val="20"/>
          <w:highlight w:val="none"/>
        </w:rPr>
        <w:t>二、</w:t>
      </w:r>
      <w:r>
        <w:rPr>
          <w:rFonts w:hint="eastAsia" w:ascii="宋体" w:hAnsi="宋体" w:cs="宋体"/>
          <w:b/>
          <w:sz w:val="20"/>
          <w:highlight w:val="none"/>
          <w:lang w:val="en-US" w:eastAsia="zh-CN"/>
        </w:rPr>
        <w:t>项目</w:t>
      </w:r>
      <w:r>
        <w:rPr>
          <w:rFonts w:hint="eastAsia" w:ascii="宋体" w:hAnsi="宋体" w:cs="宋体"/>
          <w:b/>
          <w:sz w:val="20"/>
          <w:highlight w:val="none"/>
        </w:rPr>
        <w:t>内容</w:t>
      </w:r>
      <w:bookmarkEnd w:id="41"/>
      <w:bookmarkEnd w:id="42"/>
      <w:bookmarkEnd w:id="43"/>
      <w:bookmarkEnd w:id="44"/>
    </w:p>
    <w:p w14:paraId="17E277DC">
      <w:pPr>
        <w:spacing w:line="360" w:lineRule="auto"/>
        <w:ind w:firstLine="400" w:firstLineChars="200"/>
        <w:rPr>
          <w:rFonts w:ascii="宋体" w:hAnsi="宋体" w:cs="宋体"/>
          <w:sz w:val="20"/>
          <w:highlight w:val="none"/>
        </w:rPr>
      </w:pPr>
      <w:r>
        <w:rPr>
          <w:rFonts w:hint="eastAsia" w:ascii="宋体" w:hAnsi="宋体" w:cs="宋体"/>
          <w:sz w:val="20"/>
          <w:highlight w:val="none"/>
        </w:rPr>
        <w:t>1.1</w:t>
      </w:r>
      <w:r>
        <w:rPr>
          <w:rFonts w:hint="eastAsia" w:ascii="宋体" w:hAnsi="宋体" w:cs="宋体"/>
          <w:sz w:val="20"/>
          <w:highlight w:val="none"/>
          <w:lang w:val="en-US" w:eastAsia="zh-CN"/>
        </w:rPr>
        <w:t>维保</w:t>
      </w:r>
      <w:r>
        <w:rPr>
          <w:rFonts w:hint="eastAsia" w:ascii="宋体" w:hAnsi="宋体" w:cs="宋体"/>
          <w:sz w:val="20"/>
          <w:highlight w:val="none"/>
        </w:rPr>
        <w:t>方式：</w:t>
      </w:r>
      <w:r>
        <w:rPr>
          <w:rFonts w:hint="eastAsia" w:ascii="宋体" w:hAnsi="宋体" w:cs="宋体"/>
          <w:sz w:val="20"/>
          <w:highlight w:val="none"/>
          <w:u w:val="single"/>
        </w:rPr>
        <w:t>按双方签订的施工内容及要求进行维修。</w:t>
      </w:r>
    </w:p>
    <w:p w14:paraId="178F188C">
      <w:pPr>
        <w:spacing w:line="360" w:lineRule="auto"/>
        <w:ind w:firstLine="400" w:firstLineChars="200"/>
        <w:rPr>
          <w:rFonts w:ascii="宋体" w:hAnsi="宋体" w:cs="宋体"/>
          <w:sz w:val="20"/>
          <w:highlight w:val="none"/>
          <w:u w:val="single"/>
        </w:rPr>
      </w:pPr>
      <w:r>
        <w:rPr>
          <w:rFonts w:hint="eastAsia" w:ascii="宋体" w:hAnsi="宋体" w:cs="宋体"/>
          <w:sz w:val="20"/>
          <w:highlight w:val="none"/>
        </w:rPr>
        <w:t>1.2</w:t>
      </w:r>
      <w:r>
        <w:rPr>
          <w:rFonts w:hint="eastAsia" w:ascii="宋体" w:hAnsi="宋体" w:cs="宋体"/>
          <w:sz w:val="20"/>
          <w:highlight w:val="none"/>
          <w:lang w:val="en-US" w:eastAsia="zh-CN"/>
        </w:rPr>
        <w:t>项目</w:t>
      </w:r>
      <w:r>
        <w:rPr>
          <w:rFonts w:hint="eastAsia" w:ascii="宋体" w:hAnsi="宋体" w:cs="宋体"/>
          <w:sz w:val="20"/>
          <w:highlight w:val="none"/>
        </w:rPr>
        <w:t>地点：</w:t>
      </w:r>
      <w:r>
        <w:rPr>
          <w:rFonts w:hint="eastAsia" w:ascii="宋体" w:hAnsi="宋体" w:cs="宋体"/>
          <w:sz w:val="20"/>
          <w:highlight w:val="none"/>
          <w:u w:val="single"/>
        </w:rPr>
        <w:t>在甲方现场进行维修。</w:t>
      </w:r>
    </w:p>
    <w:p w14:paraId="4D5DF0AA">
      <w:pPr>
        <w:spacing w:line="360" w:lineRule="auto"/>
        <w:ind w:firstLine="400" w:firstLineChars="200"/>
        <w:rPr>
          <w:rFonts w:ascii="宋体" w:hAnsi="宋体" w:cs="宋体"/>
          <w:sz w:val="20"/>
          <w:highlight w:val="none"/>
          <w:u w:val="single"/>
        </w:rPr>
      </w:pPr>
      <w:r>
        <w:rPr>
          <w:rFonts w:hint="eastAsia" w:ascii="宋体" w:hAnsi="宋体" w:cs="宋体"/>
          <w:sz w:val="20"/>
          <w:highlight w:val="none"/>
        </w:rPr>
        <w:t>1.3</w:t>
      </w:r>
      <w:r>
        <w:rPr>
          <w:rFonts w:hint="eastAsia" w:ascii="宋体" w:hAnsi="宋体" w:cs="宋体"/>
          <w:sz w:val="20"/>
          <w:highlight w:val="none"/>
          <w:lang w:val="en-US" w:eastAsia="zh-CN"/>
        </w:rPr>
        <w:t>维保服务</w:t>
      </w:r>
      <w:r>
        <w:rPr>
          <w:rFonts w:hint="eastAsia" w:ascii="宋体" w:hAnsi="宋体" w:cs="宋体"/>
          <w:sz w:val="20"/>
          <w:highlight w:val="none"/>
        </w:rPr>
        <w:t>工期：</w:t>
      </w:r>
      <w:r>
        <w:rPr>
          <w:rFonts w:hint="eastAsia" w:ascii="宋体" w:hAnsi="宋体" w:cs="宋体"/>
          <w:sz w:val="20"/>
          <w:highlight w:val="none"/>
          <w:u w:val="single"/>
          <w:lang w:val="en-US" w:eastAsia="zh-CN"/>
        </w:rPr>
        <w:t>365</w:t>
      </w:r>
      <w:r>
        <w:rPr>
          <w:rFonts w:hint="eastAsia" w:ascii="宋体" w:hAnsi="宋体" w:cs="宋体"/>
          <w:sz w:val="20"/>
          <w:highlight w:val="none"/>
          <w:u w:val="single"/>
        </w:rPr>
        <w:t>天。</w:t>
      </w:r>
    </w:p>
    <w:p w14:paraId="27DAE131">
      <w:pPr>
        <w:spacing w:line="360" w:lineRule="auto"/>
        <w:ind w:firstLine="400" w:firstLineChars="200"/>
        <w:rPr>
          <w:rFonts w:ascii="宋体" w:hAnsi="宋体" w:cs="宋体"/>
          <w:sz w:val="20"/>
          <w:highlight w:val="none"/>
        </w:rPr>
      </w:pPr>
      <w:r>
        <w:rPr>
          <w:rFonts w:hint="eastAsia" w:ascii="宋体" w:hAnsi="宋体" w:cs="宋体"/>
          <w:sz w:val="20"/>
          <w:highlight w:val="none"/>
        </w:rPr>
        <w:t>1.4安装调试地点：</w:t>
      </w:r>
      <w:r>
        <w:rPr>
          <w:rFonts w:hint="eastAsia" w:ascii="宋体" w:hAnsi="宋体" w:cs="宋体"/>
          <w:sz w:val="20"/>
          <w:highlight w:val="none"/>
          <w:u w:val="single"/>
        </w:rPr>
        <w:t>济南成型厂。</w:t>
      </w:r>
    </w:p>
    <w:p w14:paraId="4AD91C79">
      <w:pPr>
        <w:spacing w:line="360" w:lineRule="auto"/>
        <w:ind w:firstLine="400" w:firstLineChars="200"/>
        <w:rPr>
          <w:rFonts w:ascii="宋体" w:hAnsi="宋体" w:cs="宋体"/>
          <w:sz w:val="20"/>
          <w:highlight w:val="none"/>
          <w:u w:val="single"/>
        </w:rPr>
      </w:pPr>
      <w:r>
        <w:rPr>
          <w:rFonts w:hint="eastAsia" w:ascii="宋体" w:hAnsi="宋体" w:cs="宋体"/>
          <w:sz w:val="20"/>
          <w:highlight w:val="none"/>
        </w:rPr>
        <w:t>1.5具体施工内容及要求如下：</w:t>
      </w:r>
    </w:p>
    <w:p w14:paraId="06B0F923">
      <w:pPr>
        <w:spacing w:line="360" w:lineRule="auto"/>
        <w:ind w:left="394" w:hanging="394" w:hangingChars="196"/>
        <w:outlineLvl w:val="0"/>
        <w:rPr>
          <w:rFonts w:ascii="宋体" w:hAnsi="宋体" w:cs="宋体"/>
          <w:sz w:val="20"/>
          <w:highlight w:val="none"/>
        </w:rPr>
      </w:pPr>
      <w:bookmarkStart w:id="45" w:name="_Toc7432"/>
      <w:bookmarkStart w:id="46" w:name="_Toc3281"/>
      <w:bookmarkStart w:id="47" w:name="_Toc30473"/>
      <w:bookmarkStart w:id="48" w:name="_Toc22068"/>
      <w:r>
        <w:rPr>
          <w:rFonts w:hint="eastAsia" w:ascii="宋体" w:hAnsi="宋体" w:cs="宋体"/>
          <w:b/>
          <w:sz w:val="20"/>
          <w:highlight w:val="none"/>
        </w:rPr>
        <w:t>三、运输要求</w:t>
      </w:r>
      <w:bookmarkEnd w:id="45"/>
      <w:bookmarkEnd w:id="46"/>
      <w:bookmarkEnd w:id="47"/>
      <w:bookmarkEnd w:id="48"/>
    </w:p>
    <w:p w14:paraId="1FB7A09F">
      <w:pPr>
        <w:spacing w:line="360" w:lineRule="auto"/>
        <w:ind w:firstLine="400" w:firstLineChars="200"/>
        <w:rPr>
          <w:rFonts w:ascii="宋体" w:hAnsi="宋体" w:cs="宋体"/>
          <w:sz w:val="20"/>
          <w:highlight w:val="none"/>
        </w:rPr>
      </w:pPr>
      <w:r>
        <w:rPr>
          <w:rFonts w:hint="eastAsia" w:ascii="宋体" w:hAnsi="宋体" w:cs="宋体"/>
          <w:sz w:val="20"/>
          <w:highlight w:val="none"/>
        </w:rPr>
        <w:t>1、乙方运输设备应符合如下要求：</w:t>
      </w:r>
    </w:p>
    <w:p w14:paraId="7552D23F">
      <w:pPr>
        <w:spacing w:line="360" w:lineRule="auto"/>
        <w:ind w:firstLine="400" w:firstLineChars="200"/>
        <w:rPr>
          <w:rFonts w:ascii="宋体" w:hAnsi="宋体" w:cs="宋体"/>
          <w:sz w:val="20"/>
          <w:highlight w:val="none"/>
        </w:rPr>
      </w:pPr>
      <w:r>
        <w:rPr>
          <w:rFonts w:hint="eastAsia" w:ascii="宋体" w:hAnsi="宋体" w:cs="宋体"/>
          <w:sz w:val="20"/>
          <w:highlight w:val="none"/>
        </w:rPr>
        <w:t>1.1保证所用车辆性能良好，在年审有效期内，司机的行车证、驾驶证合法有效，身体健康、不酗酒、具有丰富的驾驶经验。</w:t>
      </w:r>
    </w:p>
    <w:p w14:paraId="4CD737CF">
      <w:pPr>
        <w:spacing w:line="360" w:lineRule="auto"/>
        <w:ind w:firstLine="400" w:firstLineChars="200"/>
        <w:rPr>
          <w:rFonts w:ascii="宋体" w:hAnsi="宋体" w:cs="宋体"/>
          <w:sz w:val="20"/>
          <w:highlight w:val="none"/>
        </w:rPr>
      </w:pPr>
      <w:r>
        <w:rPr>
          <w:rFonts w:hint="eastAsia" w:ascii="宋体" w:hAnsi="宋体" w:cs="宋体"/>
          <w:sz w:val="20"/>
          <w:highlight w:val="none"/>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465EFA92">
      <w:pPr>
        <w:spacing w:line="360" w:lineRule="auto"/>
        <w:ind w:firstLine="400" w:firstLineChars="200"/>
        <w:rPr>
          <w:rFonts w:ascii="宋体" w:hAnsi="宋体" w:cs="宋体"/>
          <w:b/>
          <w:sz w:val="20"/>
          <w:highlight w:val="none"/>
        </w:rPr>
      </w:pPr>
      <w:r>
        <w:rPr>
          <w:rFonts w:hint="eastAsia" w:ascii="宋体" w:hAnsi="宋体" w:cs="宋体"/>
          <w:sz w:val="20"/>
          <w:highlight w:val="none"/>
        </w:rPr>
        <w:t>1.3乙方现场对设备情况予以确认，有异议及时提出，乙方一旦接收，则视为甲方的设备符合乙方确认的维修状态，并适合运输，以后所发现的设备部件缺失等情况由乙方负责补齐。</w:t>
      </w:r>
    </w:p>
    <w:p w14:paraId="5A1F0FCF">
      <w:pPr>
        <w:spacing w:line="360" w:lineRule="auto"/>
        <w:outlineLvl w:val="0"/>
        <w:rPr>
          <w:rFonts w:ascii="宋体" w:hAnsi="宋体" w:cs="宋体"/>
          <w:b/>
          <w:sz w:val="20"/>
          <w:highlight w:val="none"/>
        </w:rPr>
      </w:pPr>
      <w:bookmarkStart w:id="49" w:name="_Toc11941"/>
      <w:bookmarkStart w:id="50" w:name="_Toc18385"/>
      <w:bookmarkStart w:id="51" w:name="_Toc17032"/>
      <w:bookmarkStart w:id="52" w:name="_Toc26832"/>
      <w:r>
        <w:rPr>
          <w:rFonts w:hint="eastAsia" w:ascii="宋体" w:hAnsi="宋体" w:cs="宋体"/>
          <w:b/>
          <w:sz w:val="20"/>
          <w:highlight w:val="none"/>
        </w:rPr>
        <w:t>四、包装标准、包装物的供应与回收：</w:t>
      </w:r>
      <w:bookmarkEnd w:id="49"/>
      <w:bookmarkEnd w:id="50"/>
      <w:bookmarkEnd w:id="51"/>
      <w:bookmarkEnd w:id="52"/>
      <w:r>
        <w:rPr>
          <w:rFonts w:ascii="宋体" w:hAnsi="宋体" w:cs="宋体"/>
          <w:b/>
          <w:sz w:val="20"/>
          <w:highlight w:val="none"/>
        </w:rPr>
        <w:t xml:space="preserve"> </w:t>
      </w:r>
    </w:p>
    <w:p w14:paraId="1AC13C09">
      <w:pPr>
        <w:spacing w:line="360" w:lineRule="auto"/>
        <w:ind w:firstLine="400" w:firstLineChars="200"/>
        <w:rPr>
          <w:rFonts w:ascii="宋体" w:hAnsi="宋体" w:cs="宋体"/>
          <w:sz w:val="20"/>
          <w:highlight w:val="none"/>
        </w:rPr>
      </w:pPr>
      <w:r>
        <w:rPr>
          <w:rFonts w:hint="eastAsia" w:ascii="宋体" w:hAnsi="宋体" w:cs="宋体"/>
          <w:sz w:val="20"/>
          <w:highlight w:val="none"/>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1D779796">
      <w:pPr>
        <w:spacing w:line="360" w:lineRule="auto"/>
        <w:outlineLvl w:val="0"/>
        <w:rPr>
          <w:rFonts w:ascii="宋体" w:hAnsi="宋体" w:cs="宋体"/>
          <w:sz w:val="20"/>
          <w:highlight w:val="none"/>
        </w:rPr>
      </w:pPr>
      <w:bookmarkStart w:id="53" w:name="_Toc19342"/>
      <w:bookmarkStart w:id="54" w:name="_Toc14846"/>
      <w:bookmarkStart w:id="55" w:name="_Toc15297"/>
      <w:bookmarkStart w:id="56" w:name="_Toc12346"/>
      <w:r>
        <w:rPr>
          <w:rFonts w:hint="eastAsia" w:ascii="宋体" w:hAnsi="宋体" w:cs="宋体"/>
          <w:b/>
          <w:sz w:val="20"/>
          <w:highlight w:val="none"/>
        </w:rPr>
        <w:t>五、验收标准和方法：</w:t>
      </w:r>
      <w:bookmarkEnd w:id="53"/>
      <w:bookmarkEnd w:id="54"/>
      <w:bookmarkEnd w:id="55"/>
      <w:bookmarkEnd w:id="56"/>
    </w:p>
    <w:p w14:paraId="170D17A9">
      <w:pPr>
        <w:spacing w:line="360" w:lineRule="auto"/>
        <w:ind w:firstLine="400" w:firstLineChars="200"/>
        <w:rPr>
          <w:rFonts w:ascii="宋体" w:hAnsi="宋体" w:cs="宋体"/>
          <w:sz w:val="20"/>
          <w:highlight w:val="none"/>
        </w:rPr>
      </w:pPr>
      <w:r>
        <w:rPr>
          <w:rFonts w:hint="eastAsia" w:ascii="宋体" w:hAnsi="宋体" w:cs="宋体"/>
          <w:sz w:val="20"/>
          <w:highlight w:val="none"/>
        </w:rPr>
        <w:t>按双方签订的施工内容及要求进行验收。</w:t>
      </w:r>
    </w:p>
    <w:p w14:paraId="530F9CBA">
      <w:pPr>
        <w:spacing w:line="360" w:lineRule="auto"/>
        <w:outlineLvl w:val="0"/>
        <w:rPr>
          <w:rFonts w:ascii="宋体" w:hAnsi="宋体" w:cs="宋体"/>
          <w:b/>
          <w:sz w:val="20"/>
          <w:highlight w:val="none"/>
        </w:rPr>
      </w:pPr>
      <w:bookmarkStart w:id="57" w:name="_Toc29152"/>
      <w:bookmarkStart w:id="58" w:name="_Toc22097"/>
      <w:bookmarkStart w:id="59" w:name="_Toc15083"/>
      <w:bookmarkStart w:id="60" w:name="_Toc30807"/>
      <w:r>
        <w:rPr>
          <w:rFonts w:hint="eastAsia" w:ascii="宋体" w:hAnsi="宋体" w:cs="宋体"/>
          <w:b/>
          <w:sz w:val="20"/>
          <w:highlight w:val="none"/>
        </w:rPr>
        <w:t>六、结算及付款方式：</w:t>
      </w:r>
      <w:bookmarkEnd w:id="57"/>
      <w:bookmarkEnd w:id="58"/>
      <w:bookmarkEnd w:id="59"/>
      <w:bookmarkEnd w:id="60"/>
    </w:p>
    <w:p w14:paraId="2A0BFD12">
      <w:pPr>
        <w:spacing w:line="360" w:lineRule="auto"/>
        <w:ind w:firstLine="400" w:firstLineChars="200"/>
        <w:rPr>
          <w:rFonts w:ascii="宋体" w:hAnsi="宋体" w:cs="宋体"/>
          <w:sz w:val="20"/>
          <w:highlight w:val="none"/>
        </w:rPr>
      </w:pPr>
      <w:r>
        <w:rPr>
          <w:rFonts w:hint="eastAsia" w:ascii="宋体" w:hAnsi="宋体" w:cs="宋体"/>
          <w:sz w:val="20"/>
          <w:highlight w:val="none"/>
        </w:rPr>
        <w:t>1.1合同总价款为</w:t>
      </w:r>
      <w:r>
        <w:rPr>
          <w:rFonts w:hint="eastAsia" w:ascii="宋体" w:hAnsi="宋体" w:cs="宋体"/>
          <w:sz w:val="20"/>
          <w:highlight w:val="none"/>
          <w:u w:val="single"/>
        </w:rPr>
        <w:t>¥      元</w:t>
      </w:r>
      <w:r>
        <w:rPr>
          <w:rFonts w:hint="eastAsia" w:ascii="宋体" w:hAnsi="宋体" w:cs="宋体"/>
          <w:sz w:val="20"/>
          <w:highlight w:val="none"/>
        </w:rPr>
        <w:t>（大写：</w:t>
      </w:r>
      <w:r>
        <w:rPr>
          <w:rFonts w:hint="eastAsia" w:ascii="宋体" w:hAnsi="宋体" w:cs="宋体"/>
          <w:sz w:val="20"/>
          <w:highlight w:val="none"/>
          <w:u w:val="single"/>
        </w:rPr>
        <w:t xml:space="preserve">人民币       元 </w:t>
      </w:r>
      <w:r>
        <w:rPr>
          <w:rFonts w:hint="eastAsia" w:ascii="宋体" w:hAnsi="宋体" w:cs="宋体"/>
          <w:sz w:val="20"/>
          <w:highlight w:val="none"/>
        </w:rPr>
        <w:t>，含</w:t>
      </w:r>
      <w:r>
        <w:rPr>
          <w:rFonts w:hint="eastAsia" w:ascii="宋体" w:hAnsi="宋体" w:cs="宋体"/>
          <w:sz w:val="20"/>
          <w:highlight w:val="none"/>
          <w:lang w:val="en-US" w:eastAsia="zh-CN"/>
        </w:rPr>
        <w:t xml:space="preserve">  </w:t>
      </w:r>
      <w:r>
        <w:rPr>
          <w:rFonts w:hint="eastAsia" w:ascii="宋体" w:hAnsi="宋体" w:cs="宋体"/>
          <w:sz w:val="20"/>
          <w:highlight w:val="none"/>
        </w:rPr>
        <w:t>%增值税），即除税价格为</w:t>
      </w:r>
      <w:r>
        <w:rPr>
          <w:rFonts w:hint="eastAsia" w:ascii="宋体" w:hAnsi="宋体" w:cs="宋体"/>
          <w:sz w:val="20"/>
          <w:highlight w:val="none"/>
          <w:u w:val="single"/>
        </w:rPr>
        <w:t>¥      元（</w:t>
      </w:r>
      <w:r>
        <w:rPr>
          <w:rFonts w:hint="eastAsia" w:ascii="宋体" w:hAnsi="宋体" w:cs="宋体"/>
          <w:sz w:val="20"/>
          <w:highlight w:val="none"/>
        </w:rPr>
        <w:t>大写：</w:t>
      </w:r>
      <w:r>
        <w:rPr>
          <w:rFonts w:hint="eastAsia" w:ascii="宋体" w:hAnsi="宋体" w:cs="宋体"/>
          <w:sz w:val="20"/>
          <w:highlight w:val="none"/>
          <w:u w:val="single"/>
        </w:rPr>
        <w:t xml:space="preserve">人民币      </w:t>
      </w:r>
      <w:r>
        <w:rPr>
          <w:rFonts w:hint="eastAsia" w:ascii="宋体" w:hAnsi="宋体" w:cs="宋体"/>
          <w:sz w:val="20"/>
          <w:highlight w:val="none"/>
        </w:rPr>
        <w:t>）。若遇税率政策调整，除税价格不变，按照调整后的国家规定税率开具增值税专用发票，并调整付款额度。该价格包括但不限于维修费、设备拆解装卸费、运输费、包装费、安装调试费、税费、备品备件、指导培训、保险等全部费用。</w:t>
      </w:r>
    </w:p>
    <w:p w14:paraId="2E1A03A3">
      <w:pPr>
        <w:spacing w:line="360" w:lineRule="auto"/>
        <w:ind w:firstLine="400" w:firstLineChars="200"/>
        <w:rPr>
          <w:rFonts w:ascii="宋体" w:hAnsi="宋体" w:cs="宋体"/>
          <w:sz w:val="20"/>
          <w:highlight w:val="none"/>
        </w:rPr>
      </w:pPr>
      <w:r>
        <w:rPr>
          <w:rFonts w:hint="eastAsia" w:ascii="宋体" w:hAnsi="宋体" w:cs="宋体"/>
          <w:sz w:val="20"/>
          <w:highlight w:val="none"/>
        </w:rPr>
        <w:t>1.2付款方式为：</w:t>
      </w:r>
      <w:r>
        <w:rPr>
          <w:rFonts w:hint="eastAsia" w:ascii="宋体" w:hAnsi="宋体" w:cs="宋体"/>
          <w:sz w:val="20"/>
          <w:highlight w:val="none"/>
          <w:u w:val="single"/>
        </w:rPr>
        <w:t>采用挂账付款结算方式，付款账期为三个月，付款方式为六个月期限银行承兑汇票。</w:t>
      </w:r>
    </w:p>
    <w:p w14:paraId="5BED4FAB">
      <w:pPr>
        <w:spacing w:line="360" w:lineRule="auto"/>
        <w:ind w:firstLine="400" w:firstLineChars="200"/>
        <w:rPr>
          <w:rFonts w:ascii="宋体" w:hAnsi="宋体" w:cs="宋体"/>
          <w:sz w:val="20"/>
          <w:highlight w:val="none"/>
        </w:rPr>
      </w:pPr>
      <w:r>
        <w:rPr>
          <w:rFonts w:hint="eastAsia" w:ascii="宋体" w:hAnsi="宋体" w:cs="宋体"/>
          <w:sz w:val="20"/>
          <w:highlight w:val="none"/>
        </w:rPr>
        <w:t>1.3合同价款的支付</w:t>
      </w:r>
    </w:p>
    <w:p w14:paraId="61497ED3">
      <w:pPr>
        <w:spacing w:line="360" w:lineRule="auto"/>
        <w:ind w:firstLine="400" w:firstLineChars="200"/>
        <w:rPr>
          <w:rFonts w:ascii="宋体" w:hAnsi="宋体" w:cs="宋体"/>
          <w:sz w:val="20"/>
          <w:highlight w:val="none"/>
        </w:rPr>
      </w:pPr>
      <w:r>
        <w:rPr>
          <w:rFonts w:hint="eastAsia" w:ascii="宋体" w:hAnsi="宋体" w:cs="宋体"/>
          <w:sz w:val="20"/>
          <w:highlight w:val="none"/>
        </w:rPr>
        <w:t>1.3.1设备施工完毕，经安装、调试最终经甲方验收合格，甲方出具书面验收单，乙方开具总金额为</w:t>
      </w:r>
      <w:r>
        <w:rPr>
          <w:rFonts w:hint="eastAsia" w:ascii="宋体" w:hAnsi="宋体" w:cs="宋体"/>
          <w:sz w:val="20"/>
          <w:highlight w:val="none"/>
          <w:u w:val="single"/>
        </w:rPr>
        <w:t>¥     元</w:t>
      </w:r>
      <w:r>
        <w:rPr>
          <w:rFonts w:hint="eastAsia" w:ascii="宋体" w:hAnsi="宋体" w:cs="宋体"/>
          <w:sz w:val="20"/>
          <w:highlight w:val="none"/>
        </w:rPr>
        <w:t>（大写：</w:t>
      </w:r>
      <w:r>
        <w:rPr>
          <w:rFonts w:hint="eastAsia" w:ascii="宋体" w:hAnsi="宋体" w:cs="宋体"/>
          <w:sz w:val="20"/>
          <w:highlight w:val="none"/>
          <w:u w:val="single"/>
        </w:rPr>
        <w:t>人民币       元</w:t>
      </w:r>
      <w:r>
        <w:rPr>
          <w:rFonts w:hint="eastAsia" w:ascii="宋体" w:hAnsi="宋体" w:cs="宋体"/>
          <w:sz w:val="20"/>
          <w:highlight w:val="none"/>
        </w:rPr>
        <w:t>）税率为</w:t>
      </w:r>
      <w:r>
        <w:rPr>
          <w:rFonts w:hint="eastAsia" w:ascii="宋体" w:hAnsi="宋体" w:cs="宋体"/>
          <w:sz w:val="20"/>
          <w:highlight w:val="none"/>
          <w:lang w:val="en-US" w:eastAsia="zh-CN"/>
        </w:rPr>
        <w:t xml:space="preserve">  </w:t>
      </w:r>
      <w:r>
        <w:rPr>
          <w:rFonts w:hint="eastAsia" w:ascii="宋体" w:hAnsi="宋体" w:cs="宋体"/>
          <w:sz w:val="20"/>
          <w:highlight w:val="none"/>
        </w:rPr>
        <w:t>%的增值税专用发票经甲方审核无误，甲方在发票挂账满三个月后支付乙方</w:t>
      </w:r>
      <w:r>
        <w:rPr>
          <w:rFonts w:hint="eastAsia" w:ascii="宋体" w:hAnsi="宋体" w:cs="宋体"/>
          <w:sz w:val="20"/>
          <w:highlight w:val="none"/>
          <w:u w:val="single"/>
        </w:rPr>
        <w:t>¥      元</w:t>
      </w:r>
      <w:r>
        <w:rPr>
          <w:rFonts w:hint="eastAsia" w:ascii="宋体" w:hAnsi="宋体" w:cs="宋体"/>
          <w:sz w:val="20"/>
          <w:highlight w:val="none"/>
        </w:rPr>
        <w:t>（大写：</w:t>
      </w:r>
      <w:r>
        <w:rPr>
          <w:rFonts w:hint="eastAsia" w:ascii="宋体" w:hAnsi="宋体" w:cs="宋体"/>
          <w:sz w:val="20"/>
          <w:highlight w:val="none"/>
          <w:u w:val="single"/>
        </w:rPr>
        <w:t xml:space="preserve">人民币      元 </w:t>
      </w:r>
      <w:r>
        <w:rPr>
          <w:rFonts w:hint="eastAsia" w:ascii="宋体" w:hAnsi="宋体" w:cs="宋体"/>
          <w:sz w:val="20"/>
          <w:highlight w:val="none"/>
        </w:rPr>
        <w:t>）。</w:t>
      </w:r>
    </w:p>
    <w:p w14:paraId="7D7E11A8">
      <w:pPr>
        <w:spacing w:line="360" w:lineRule="auto"/>
        <w:ind w:firstLine="400" w:firstLineChars="200"/>
        <w:rPr>
          <w:rFonts w:ascii="宋体" w:hAnsi="宋体" w:cs="宋体"/>
          <w:sz w:val="20"/>
          <w:highlight w:val="none"/>
        </w:rPr>
      </w:pPr>
      <w:r>
        <w:rPr>
          <w:rFonts w:hint="eastAsia" w:ascii="宋体" w:hAnsi="宋体" w:cs="宋体"/>
          <w:sz w:val="20"/>
          <w:highlight w:val="none"/>
        </w:rPr>
        <w:t>1.3.2 合同总价款的1</w:t>
      </w:r>
      <w:r>
        <w:rPr>
          <w:rFonts w:ascii="宋体" w:hAnsi="宋体" w:cs="宋体"/>
          <w:sz w:val="20"/>
          <w:highlight w:val="none"/>
        </w:rPr>
        <w:t>0%</w:t>
      </w:r>
      <w:r>
        <w:rPr>
          <w:rFonts w:hint="eastAsia" w:ascii="宋体" w:hAnsi="宋体" w:cs="宋体"/>
          <w:sz w:val="20"/>
          <w:highlight w:val="none"/>
        </w:rPr>
        <w:t>约为</w:t>
      </w:r>
      <w:r>
        <w:rPr>
          <w:rFonts w:hint="eastAsia" w:ascii="宋体" w:hAnsi="宋体" w:cs="宋体"/>
          <w:sz w:val="20"/>
          <w:highlight w:val="none"/>
          <w:u w:val="single"/>
        </w:rPr>
        <w:t>¥      元</w:t>
      </w:r>
      <w:r>
        <w:rPr>
          <w:rFonts w:hint="eastAsia" w:ascii="宋体" w:hAnsi="宋体" w:cs="宋体"/>
          <w:sz w:val="20"/>
          <w:highlight w:val="none"/>
        </w:rPr>
        <w:t>（大写：</w:t>
      </w:r>
      <w:r>
        <w:rPr>
          <w:rFonts w:hint="eastAsia" w:ascii="宋体" w:hAnsi="宋体" w:cs="宋体"/>
          <w:sz w:val="20"/>
          <w:highlight w:val="none"/>
          <w:u w:val="single"/>
        </w:rPr>
        <w:t>人民币        元</w:t>
      </w:r>
      <w:r>
        <w:rPr>
          <w:rFonts w:hint="eastAsia" w:ascii="宋体" w:hAnsi="宋体" w:cs="宋体"/>
          <w:sz w:val="20"/>
          <w:highlight w:val="none"/>
        </w:rPr>
        <w:t>，含</w:t>
      </w:r>
      <w:r>
        <w:rPr>
          <w:rFonts w:hint="eastAsia" w:ascii="宋体" w:hAnsi="宋体" w:cs="宋体"/>
          <w:sz w:val="20"/>
          <w:highlight w:val="none"/>
          <w:lang w:val="en-US" w:eastAsia="zh-CN"/>
        </w:rPr>
        <w:t xml:space="preserve">  </w:t>
      </w:r>
      <w:r>
        <w:rPr>
          <w:rFonts w:hint="eastAsia" w:ascii="宋体" w:hAnsi="宋体" w:cs="宋体"/>
          <w:sz w:val="20"/>
          <w:highlight w:val="none"/>
        </w:rPr>
        <w:t>%增值税）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支付；如有质量问题，质量保证金予以扣除。</w:t>
      </w:r>
    </w:p>
    <w:p w14:paraId="71CABEF6">
      <w:pPr>
        <w:spacing w:line="360" w:lineRule="auto"/>
        <w:ind w:left="-105" w:leftChars="-50" w:right="-105" w:rightChars="-50"/>
        <w:outlineLvl w:val="0"/>
        <w:rPr>
          <w:rFonts w:ascii="宋体" w:hAnsi="宋体" w:cs="宋体"/>
          <w:b/>
          <w:bCs/>
          <w:sz w:val="20"/>
          <w:highlight w:val="none"/>
        </w:rPr>
      </w:pPr>
      <w:bookmarkStart w:id="61" w:name="_Toc22917"/>
      <w:bookmarkStart w:id="62" w:name="_Toc4727"/>
      <w:bookmarkStart w:id="63" w:name="_Toc13486"/>
      <w:bookmarkStart w:id="64" w:name="_Toc6019"/>
      <w:r>
        <w:rPr>
          <w:rFonts w:hint="eastAsia" w:ascii="宋体" w:hAnsi="宋体" w:cs="宋体"/>
          <w:b/>
          <w:sz w:val="20"/>
          <w:highlight w:val="none"/>
        </w:rPr>
        <w:t>七、</w:t>
      </w:r>
      <w:r>
        <w:rPr>
          <w:rFonts w:hint="eastAsia" w:ascii="宋体" w:hAnsi="宋体" w:cs="宋体"/>
          <w:b/>
          <w:bCs/>
          <w:sz w:val="20"/>
          <w:highlight w:val="none"/>
        </w:rPr>
        <w:t>质量保证期及质量保证金</w:t>
      </w:r>
      <w:bookmarkEnd w:id="61"/>
      <w:bookmarkEnd w:id="62"/>
      <w:bookmarkEnd w:id="63"/>
      <w:bookmarkEnd w:id="64"/>
    </w:p>
    <w:p w14:paraId="4D903895">
      <w:pPr>
        <w:spacing w:line="360" w:lineRule="auto"/>
        <w:ind w:firstLine="400" w:firstLineChars="200"/>
        <w:rPr>
          <w:rFonts w:ascii="宋体" w:hAnsi="宋体" w:cs="宋体"/>
          <w:sz w:val="20"/>
          <w:highlight w:val="none"/>
        </w:rPr>
      </w:pPr>
      <w:r>
        <w:rPr>
          <w:rFonts w:hint="eastAsia" w:ascii="宋体" w:hAnsi="宋体" w:cs="宋体"/>
          <w:sz w:val="20"/>
          <w:highlight w:val="none"/>
        </w:rPr>
        <w:t>1、质量保证期限为最终验收报告签署之日（以签署日期最晚者为准）起</w:t>
      </w:r>
      <w:r>
        <w:rPr>
          <w:rFonts w:hint="eastAsia" w:ascii="宋体" w:hAnsi="宋体" w:cs="宋体"/>
          <w:sz w:val="20"/>
          <w:highlight w:val="none"/>
          <w:u w:val="single"/>
          <w:lang w:val="en-US" w:eastAsia="zh-CN"/>
        </w:rPr>
        <w:t xml:space="preserve">    </w:t>
      </w:r>
      <w:r>
        <w:rPr>
          <w:rFonts w:hint="eastAsia" w:ascii="宋体" w:hAnsi="宋体" w:cs="宋体"/>
          <w:sz w:val="20"/>
          <w:highlight w:val="none"/>
        </w:rPr>
        <w:t>个月。</w:t>
      </w:r>
    </w:p>
    <w:p w14:paraId="5CE86490">
      <w:pPr>
        <w:spacing w:line="360" w:lineRule="auto"/>
        <w:ind w:firstLine="400" w:firstLineChars="200"/>
        <w:rPr>
          <w:rFonts w:ascii="宋体" w:hAnsi="宋体" w:cs="宋体"/>
          <w:sz w:val="20"/>
          <w:highlight w:val="none"/>
        </w:rPr>
      </w:pPr>
      <w:r>
        <w:rPr>
          <w:rFonts w:hint="eastAsia" w:ascii="宋体" w:hAnsi="宋体" w:cs="宋体"/>
          <w:sz w:val="20"/>
          <w:highlight w:val="none"/>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w:t>
      </w:r>
      <w:r>
        <w:rPr>
          <w:rFonts w:hint="eastAsia" w:ascii="宋体" w:hAnsi="宋体" w:cs="宋体"/>
          <w:sz w:val="20"/>
          <w:highlight w:val="none"/>
          <w:u w:val="single"/>
        </w:rPr>
        <w:t>三</w:t>
      </w:r>
      <w:r>
        <w:rPr>
          <w:rFonts w:hint="eastAsia" w:ascii="宋体" w:hAnsi="宋体" w:cs="宋体"/>
          <w:sz w:val="20"/>
          <w:highlight w:val="none"/>
        </w:rPr>
        <w:t>个月。</w:t>
      </w:r>
    </w:p>
    <w:p w14:paraId="091B778D">
      <w:pPr>
        <w:spacing w:line="360" w:lineRule="auto"/>
        <w:ind w:firstLine="400" w:firstLineChars="200"/>
        <w:rPr>
          <w:rFonts w:ascii="宋体" w:hAnsi="宋体" w:cs="宋体"/>
          <w:sz w:val="20"/>
          <w:highlight w:val="none"/>
        </w:rPr>
      </w:pPr>
      <w:r>
        <w:rPr>
          <w:rFonts w:hint="eastAsia" w:ascii="宋体" w:hAnsi="宋体" w:cs="宋体"/>
          <w:sz w:val="20"/>
          <w:highlight w:val="none"/>
        </w:rPr>
        <w:t>3、质量保证期届满后，如甲方需要乙方提供技术服务，乙方应在2小时内进行答复，如需到现场解决问题的，乙方应24小时内派服务人员到达甲方现场提供服务。</w:t>
      </w:r>
    </w:p>
    <w:p w14:paraId="6C3ACE36">
      <w:pPr>
        <w:spacing w:line="360" w:lineRule="auto"/>
        <w:ind w:right="-105" w:rightChars="-50"/>
        <w:outlineLvl w:val="0"/>
        <w:rPr>
          <w:rFonts w:ascii="宋体" w:hAnsi="宋体" w:cs="宋体"/>
          <w:b/>
          <w:sz w:val="20"/>
          <w:highlight w:val="none"/>
        </w:rPr>
      </w:pPr>
      <w:bookmarkStart w:id="65" w:name="_Toc40"/>
      <w:bookmarkStart w:id="66" w:name="_Toc29483"/>
      <w:bookmarkStart w:id="67" w:name="_Toc539"/>
      <w:bookmarkStart w:id="68" w:name="_Toc11227"/>
      <w:r>
        <w:rPr>
          <w:rFonts w:hint="eastAsia" w:ascii="宋体" w:hAnsi="宋体" w:cs="宋体"/>
          <w:b/>
          <w:sz w:val="20"/>
          <w:highlight w:val="none"/>
        </w:rPr>
        <w:t>八、保密条款</w:t>
      </w:r>
      <w:bookmarkEnd w:id="65"/>
      <w:bookmarkEnd w:id="66"/>
      <w:bookmarkEnd w:id="67"/>
      <w:bookmarkEnd w:id="68"/>
    </w:p>
    <w:p w14:paraId="72587147">
      <w:pPr>
        <w:spacing w:line="360" w:lineRule="auto"/>
        <w:ind w:firstLine="400" w:firstLineChars="200"/>
        <w:rPr>
          <w:rFonts w:ascii="宋体" w:hAnsi="宋体" w:cs="宋体"/>
          <w:sz w:val="20"/>
          <w:highlight w:val="none"/>
        </w:rPr>
      </w:pPr>
      <w:r>
        <w:rPr>
          <w:rFonts w:hint="eastAsia" w:ascii="宋体" w:hAnsi="宋体" w:cs="宋体"/>
          <w:sz w:val="20"/>
          <w:highlight w:val="none"/>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957E3E4">
      <w:pPr>
        <w:spacing w:line="360" w:lineRule="auto"/>
        <w:outlineLvl w:val="0"/>
        <w:rPr>
          <w:rFonts w:ascii="宋体" w:hAnsi="宋体" w:cs="宋体"/>
          <w:b/>
          <w:sz w:val="20"/>
          <w:highlight w:val="none"/>
        </w:rPr>
      </w:pPr>
      <w:bookmarkStart w:id="69" w:name="_Toc3961"/>
      <w:bookmarkStart w:id="70" w:name="_Toc28793"/>
      <w:bookmarkStart w:id="71" w:name="_Toc19134"/>
      <w:bookmarkStart w:id="72" w:name="_Toc12581"/>
      <w:r>
        <w:rPr>
          <w:rFonts w:hint="eastAsia" w:ascii="宋体" w:hAnsi="宋体" w:cs="宋体"/>
          <w:b/>
          <w:sz w:val="20"/>
          <w:highlight w:val="none"/>
        </w:rPr>
        <w:t>九、其它约定</w:t>
      </w:r>
      <w:bookmarkEnd w:id="69"/>
      <w:bookmarkEnd w:id="70"/>
      <w:bookmarkEnd w:id="71"/>
      <w:bookmarkEnd w:id="72"/>
    </w:p>
    <w:p w14:paraId="7EF7E565">
      <w:pPr>
        <w:tabs>
          <w:tab w:val="left" w:pos="720"/>
        </w:tabs>
        <w:spacing w:line="360" w:lineRule="auto"/>
        <w:ind w:firstLine="400" w:firstLineChars="200"/>
        <w:jc w:val="left"/>
        <w:rPr>
          <w:rFonts w:ascii="宋体" w:hAnsi="宋体" w:cs="宋体"/>
          <w:sz w:val="20"/>
          <w:highlight w:val="none"/>
        </w:rPr>
      </w:pPr>
      <w:r>
        <w:rPr>
          <w:rFonts w:hint="eastAsia" w:ascii="宋体" w:hAnsi="宋体" w:cs="宋体"/>
          <w:sz w:val="20"/>
          <w:highlight w:val="none"/>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2624AB3">
      <w:pPr>
        <w:tabs>
          <w:tab w:val="left" w:pos="720"/>
        </w:tabs>
        <w:spacing w:line="360" w:lineRule="auto"/>
        <w:ind w:firstLine="400" w:firstLineChars="200"/>
        <w:jc w:val="left"/>
        <w:rPr>
          <w:rFonts w:ascii="宋体" w:hAnsi="宋体" w:cs="宋体"/>
          <w:sz w:val="20"/>
          <w:highlight w:val="none"/>
        </w:rPr>
      </w:pPr>
      <w:r>
        <w:rPr>
          <w:rFonts w:hint="eastAsia" w:ascii="宋体" w:hAnsi="宋体" w:cs="宋体"/>
          <w:sz w:val="20"/>
          <w:highlight w:val="none"/>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1C786E82">
      <w:pPr>
        <w:spacing w:line="360" w:lineRule="auto"/>
        <w:ind w:firstLine="400" w:firstLineChars="200"/>
        <w:rPr>
          <w:rFonts w:ascii="宋体" w:hAnsi="宋体" w:cs="宋体"/>
          <w:sz w:val="20"/>
          <w:highlight w:val="none"/>
        </w:rPr>
      </w:pPr>
      <w:r>
        <w:rPr>
          <w:rFonts w:hint="eastAsia" w:ascii="宋体" w:hAnsi="宋体" w:cs="宋体"/>
          <w:sz w:val="20"/>
          <w:highlight w:val="none"/>
        </w:rPr>
        <w:t>3. 设备调试期间，乙方应保持甲方现场的清洁，负责清理工作，并服从甲方的组织协调。施工过程中因乙方违规操作、违反国家及行业相关规定施工，造成安全、环保或设备事故，甲方有权终止合同并视甲方损失情况对乙方进行索赔，并将乙方自甲方合格供应商目录中清除。</w:t>
      </w:r>
    </w:p>
    <w:p w14:paraId="15E2C8DB">
      <w:pPr>
        <w:spacing w:line="360" w:lineRule="auto"/>
        <w:ind w:firstLine="400" w:firstLineChars="200"/>
        <w:rPr>
          <w:rFonts w:ascii="宋体" w:hAnsi="宋体" w:cs="宋体"/>
          <w:sz w:val="20"/>
          <w:highlight w:val="none"/>
        </w:rPr>
      </w:pPr>
      <w:r>
        <w:rPr>
          <w:rFonts w:hint="eastAsia" w:ascii="宋体" w:hAnsi="宋体" w:cs="宋体"/>
          <w:sz w:val="20"/>
          <w:highlight w:val="none"/>
        </w:rPr>
        <w:t>4、设备从拆解、运输、维修至设备安装调试完成期间所发生的设备毁损风险及责任全部由乙方承担。</w:t>
      </w:r>
    </w:p>
    <w:p w14:paraId="30887883">
      <w:pPr>
        <w:spacing w:line="360" w:lineRule="auto"/>
        <w:ind w:firstLine="400" w:firstLineChars="200"/>
        <w:rPr>
          <w:rFonts w:ascii="宋体" w:hAnsi="宋体" w:cs="宋体"/>
          <w:sz w:val="20"/>
          <w:highlight w:val="none"/>
        </w:rPr>
      </w:pPr>
      <w:r>
        <w:rPr>
          <w:rFonts w:hint="eastAsia" w:ascii="宋体" w:hAnsi="宋体" w:cs="宋体"/>
          <w:sz w:val="20"/>
          <w:highlight w:val="none"/>
        </w:rPr>
        <w:t>5、乙方确认本合同中的地址为其可以接收到函件的有效送达地址，如有变更应在三日内以书面形式告知甲方。否则，甲方依本合同中的乙方地址寄发函件即视为送达。</w:t>
      </w:r>
    </w:p>
    <w:p w14:paraId="6AC5474C">
      <w:pPr>
        <w:spacing w:line="360" w:lineRule="auto"/>
        <w:outlineLvl w:val="0"/>
        <w:rPr>
          <w:rFonts w:ascii="宋体" w:hAnsi="宋体" w:cs="宋体"/>
          <w:b/>
          <w:sz w:val="20"/>
          <w:highlight w:val="none"/>
        </w:rPr>
      </w:pPr>
      <w:bookmarkStart w:id="73" w:name="_Toc23542"/>
      <w:bookmarkStart w:id="74" w:name="_Toc22338"/>
      <w:bookmarkStart w:id="75" w:name="_Toc16916"/>
      <w:bookmarkStart w:id="76" w:name="_Toc23035"/>
      <w:r>
        <w:rPr>
          <w:rFonts w:hint="eastAsia" w:ascii="宋体" w:hAnsi="宋体" w:cs="宋体"/>
          <w:b/>
          <w:sz w:val="20"/>
          <w:highlight w:val="none"/>
        </w:rPr>
        <w:t>十、违约责任</w:t>
      </w:r>
      <w:bookmarkEnd w:id="73"/>
      <w:bookmarkEnd w:id="74"/>
      <w:bookmarkEnd w:id="75"/>
      <w:bookmarkEnd w:id="76"/>
    </w:p>
    <w:p w14:paraId="41EA02BA">
      <w:pPr>
        <w:spacing w:line="360" w:lineRule="auto"/>
        <w:ind w:firstLine="400" w:firstLineChars="200"/>
        <w:rPr>
          <w:rFonts w:ascii="宋体" w:hAnsi="宋体" w:cs="宋体"/>
          <w:sz w:val="20"/>
          <w:highlight w:val="none"/>
        </w:rPr>
      </w:pPr>
      <w:r>
        <w:rPr>
          <w:rFonts w:hint="eastAsia" w:ascii="宋体" w:hAnsi="宋体" w:cs="宋体"/>
          <w:sz w:val="20"/>
          <w:highlight w:val="none"/>
        </w:rPr>
        <w:t>乙方未按合同的约定完成修理工作的，甲方有权按照以下一种或多种方式要求乙方赔偿：</w:t>
      </w:r>
    </w:p>
    <w:p w14:paraId="652E8E95">
      <w:pPr>
        <w:spacing w:line="360" w:lineRule="auto"/>
        <w:ind w:firstLine="400" w:firstLineChars="200"/>
        <w:rPr>
          <w:rFonts w:ascii="宋体" w:hAnsi="宋体" w:cs="宋体"/>
          <w:sz w:val="20"/>
          <w:highlight w:val="none"/>
        </w:rPr>
      </w:pPr>
      <w:r>
        <w:rPr>
          <w:rFonts w:hint="eastAsia" w:ascii="宋体" w:hAnsi="宋体" w:cs="宋体"/>
          <w:sz w:val="20"/>
          <w:highlight w:val="none"/>
        </w:rPr>
        <w:t>1、乙方逾期交付工作成果的，每逾期一天，应当向甲方支付合同总价款</w:t>
      </w:r>
      <w:r>
        <w:rPr>
          <w:rFonts w:hint="eastAsia" w:ascii="宋体" w:hAnsi="宋体" w:cs="宋体"/>
          <w:sz w:val="20"/>
          <w:highlight w:val="none"/>
          <w:u w:val="single"/>
        </w:rPr>
        <w:t>1%</w:t>
      </w:r>
      <w:r>
        <w:rPr>
          <w:rFonts w:hint="eastAsia" w:ascii="宋体" w:hAnsi="宋体" w:cs="宋体"/>
          <w:sz w:val="20"/>
          <w:highlight w:val="none"/>
        </w:rPr>
        <w:t>的违约金。当违约金超过设备合同总金额的</w:t>
      </w:r>
      <w:r>
        <w:rPr>
          <w:rFonts w:hint="eastAsia" w:ascii="宋体" w:hAnsi="宋体" w:cs="宋体"/>
          <w:sz w:val="20"/>
          <w:highlight w:val="none"/>
          <w:u w:val="single"/>
        </w:rPr>
        <w:t>30%</w:t>
      </w:r>
      <w:r>
        <w:rPr>
          <w:rFonts w:hint="eastAsia" w:ascii="宋体" w:hAnsi="宋体" w:cs="宋体"/>
          <w:sz w:val="20"/>
          <w:highlight w:val="none"/>
        </w:rPr>
        <w:t>时，甲方有权解除本合同，且乙方应当向甲方支付上述违约金，并赔偿由此给甲方造成的一切损失和费用。</w:t>
      </w:r>
    </w:p>
    <w:p w14:paraId="12CE9852">
      <w:pPr>
        <w:spacing w:line="360" w:lineRule="auto"/>
        <w:ind w:firstLine="400" w:firstLineChars="200"/>
        <w:rPr>
          <w:rFonts w:ascii="宋体" w:hAnsi="宋体" w:cs="宋体"/>
          <w:sz w:val="20"/>
          <w:highlight w:val="none"/>
        </w:rPr>
      </w:pPr>
      <w:r>
        <w:rPr>
          <w:rFonts w:hint="eastAsia" w:ascii="宋体" w:hAnsi="宋体" w:cs="宋体"/>
          <w:sz w:val="20"/>
          <w:highlight w:val="none"/>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D1C2B9C">
      <w:pPr>
        <w:spacing w:line="360" w:lineRule="auto"/>
        <w:ind w:firstLine="400" w:firstLineChars="200"/>
        <w:rPr>
          <w:rFonts w:ascii="宋体" w:hAnsi="宋体" w:cs="宋体"/>
          <w:sz w:val="20"/>
          <w:highlight w:val="none"/>
        </w:rPr>
      </w:pPr>
      <w:r>
        <w:rPr>
          <w:rFonts w:hint="eastAsia" w:ascii="宋体" w:hAnsi="宋体" w:cs="宋体"/>
          <w:sz w:val="20"/>
          <w:highlight w:val="none"/>
        </w:rPr>
        <w:t>3、擅自调换甲方认可的修理零部件，甲方有权拒收，乙方应赔偿甲方因此造成的损失。如甲方要求重新修理，应当按甲方要求办理，并承担逾期交付的责任。</w:t>
      </w:r>
    </w:p>
    <w:p w14:paraId="3157C4DF">
      <w:pPr>
        <w:spacing w:line="360" w:lineRule="auto"/>
        <w:ind w:firstLine="400" w:firstLineChars="200"/>
        <w:rPr>
          <w:rFonts w:ascii="宋体" w:hAnsi="宋体" w:cs="宋体"/>
          <w:sz w:val="20"/>
          <w:highlight w:val="none"/>
        </w:rPr>
      </w:pPr>
      <w:r>
        <w:rPr>
          <w:rFonts w:hint="eastAsia" w:ascii="宋体" w:hAnsi="宋体" w:cs="宋体"/>
          <w:sz w:val="20"/>
          <w:highlight w:val="none"/>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highlight w:val="none"/>
          <w:u w:val="single"/>
        </w:rPr>
        <w:t>三</w:t>
      </w:r>
      <w:r>
        <w:rPr>
          <w:rFonts w:hint="eastAsia" w:ascii="宋体" w:hAnsi="宋体" w:cs="宋体"/>
          <w:sz w:val="20"/>
          <w:highlight w:val="none"/>
        </w:rPr>
        <w:t>个月。</w:t>
      </w:r>
    </w:p>
    <w:p w14:paraId="62E17860">
      <w:pPr>
        <w:spacing w:line="360" w:lineRule="auto"/>
        <w:ind w:firstLine="400" w:firstLineChars="200"/>
        <w:rPr>
          <w:rFonts w:ascii="宋体" w:hAnsi="宋体" w:cs="宋体"/>
          <w:sz w:val="20"/>
          <w:highlight w:val="none"/>
        </w:rPr>
      </w:pPr>
      <w:r>
        <w:rPr>
          <w:rFonts w:hint="eastAsia" w:ascii="宋体" w:hAnsi="宋体" w:cs="宋体"/>
          <w:sz w:val="20"/>
          <w:highlight w:val="none"/>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189E841">
      <w:pPr>
        <w:spacing w:line="360" w:lineRule="auto"/>
        <w:ind w:firstLine="400" w:firstLineChars="200"/>
        <w:rPr>
          <w:rFonts w:ascii="宋体" w:hAnsi="宋体" w:cs="宋体"/>
          <w:sz w:val="20"/>
          <w:highlight w:val="none"/>
        </w:rPr>
      </w:pPr>
      <w:r>
        <w:rPr>
          <w:rFonts w:hint="eastAsia" w:ascii="宋体" w:hAnsi="宋体" w:cs="宋体"/>
          <w:sz w:val="20"/>
          <w:highlight w:val="none"/>
        </w:rPr>
        <w:t>6、如果乙方违反本合同其他约定（包括本合同及所有附件），应赔偿因此给甲方造成的一切损失。</w:t>
      </w:r>
    </w:p>
    <w:p w14:paraId="29F1A536">
      <w:pPr>
        <w:spacing w:line="360" w:lineRule="auto"/>
        <w:outlineLvl w:val="0"/>
        <w:rPr>
          <w:rFonts w:ascii="宋体" w:hAnsi="宋体" w:cs="宋体"/>
          <w:b/>
          <w:sz w:val="20"/>
          <w:highlight w:val="none"/>
        </w:rPr>
      </w:pPr>
      <w:bookmarkStart w:id="77" w:name="_Toc31268"/>
      <w:bookmarkStart w:id="78" w:name="_Toc11214"/>
      <w:bookmarkStart w:id="79" w:name="_Toc17566"/>
      <w:bookmarkStart w:id="80" w:name="_Toc21208"/>
      <w:r>
        <w:rPr>
          <w:rFonts w:hint="eastAsia" w:ascii="宋体" w:hAnsi="宋体" w:cs="宋体"/>
          <w:b/>
          <w:sz w:val="20"/>
          <w:highlight w:val="none"/>
        </w:rPr>
        <w:t>十一、纠纷的处理</w:t>
      </w:r>
      <w:bookmarkEnd w:id="77"/>
      <w:bookmarkEnd w:id="78"/>
      <w:bookmarkEnd w:id="79"/>
      <w:bookmarkEnd w:id="80"/>
    </w:p>
    <w:p w14:paraId="3B1E3DAA">
      <w:pPr>
        <w:spacing w:line="360" w:lineRule="auto"/>
        <w:ind w:firstLine="500" w:firstLineChars="250"/>
        <w:rPr>
          <w:rFonts w:ascii="宋体" w:hAnsi="宋体" w:cs="宋体"/>
          <w:sz w:val="20"/>
          <w:highlight w:val="none"/>
        </w:rPr>
      </w:pPr>
      <w:r>
        <w:rPr>
          <w:rFonts w:hint="eastAsia" w:ascii="宋体" w:hAnsi="宋体" w:cs="宋体"/>
          <w:sz w:val="20"/>
          <w:highlight w:val="none"/>
        </w:rPr>
        <w:t>解决合同纠纷的方式：双方协商解决，如双方协商解决不成，向甲方所在地人民法院提起诉讼。</w:t>
      </w:r>
    </w:p>
    <w:p w14:paraId="43800361">
      <w:pPr>
        <w:spacing w:line="360" w:lineRule="auto"/>
        <w:outlineLvl w:val="0"/>
        <w:rPr>
          <w:rFonts w:ascii="宋体" w:hAnsi="宋体" w:cs="宋体"/>
          <w:b/>
          <w:sz w:val="20"/>
          <w:highlight w:val="none"/>
        </w:rPr>
      </w:pPr>
      <w:bookmarkStart w:id="81" w:name="_Toc29948"/>
      <w:bookmarkStart w:id="82" w:name="_Toc10236"/>
      <w:bookmarkStart w:id="83" w:name="_Toc16591"/>
      <w:bookmarkStart w:id="84" w:name="_Toc9890"/>
      <w:r>
        <w:rPr>
          <w:rFonts w:hint="eastAsia" w:ascii="宋体" w:hAnsi="宋体" w:cs="宋体"/>
          <w:b/>
          <w:sz w:val="20"/>
          <w:highlight w:val="none"/>
        </w:rPr>
        <w:t>十二、附件</w:t>
      </w:r>
      <w:bookmarkEnd w:id="81"/>
      <w:bookmarkEnd w:id="82"/>
      <w:bookmarkEnd w:id="83"/>
      <w:bookmarkEnd w:id="84"/>
    </w:p>
    <w:p w14:paraId="7EBD2360">
      <w:pPr>
        <w:spacing w:line="360" w:lineRule="auto"/>
        <w:ind w:firstLine="400" w:firstLineChars="200"/>
        <w:rPr>
          <w:rFonts w:ascii="宋体" w:hAnsi="宋体" w:cs="宋体"/>
          <w:sz w:val="20"/>
          <w:highlight w:val="none"/>
        </w:rPr>
      </w:pPr>
      <w:r>
        <w:rPr>
          <w:rFonts w:hint="eastAsia" w:ascii="宋体" w:hAnsi="宋体" w:cs="宋体"/>
          <w:sz w:val="20"/>
          <w:highlight w:val="none"/>
        </w:rPr>
        <w:t>1、双方签订的技术协议作为本合同的附件，具有与合同相同的法律效力。</w:t>
      </w:r>
    </w:p>
    <w:p w14:paraId="5B9B0A6E">
      <w:pPr>
        <w:spacing w:line="360" w:lineRule="auto"/>
        <w:ind w:firstLine="400" w:firstLineChars="200"/>
        <w:rPr>
          <w:rFonts w:ascii="宋体" w:hAnsi="宋体" w:cs="宋体"/>
          <w:sz w:val="20"/>
          <w:highlight w:val="none"/>
        </w:rPr>
      </w:pPr>
      <w:r>
        <w:rPr>
          <w:rFonts w:hint="eastAsia" w:ascii="宋体" w:hAnsi="宋体" w:cs="宋体"/>
          <w:sz w:val="20"/>
          <w:highlight w:val="none"/>
        </w:rPr>
        <w:t>2、合同未尽事宜，须经双方共同协商，做出补充协议，补充协议与本合同具有同等效力。本合同附件均为本合同的组成部分，具有同等的法律效力。</w:t>
      </w:r>
    </w:p>
    <w:p w14:paraId="0B3C275E">
      <w:pPr>
        <w:spacing w:line="360" w:lineRule="auto"/>
        <w:ind w:firstLine="400" w:firstLineChars="200"/>
        <w:rPr>
          <w:rFonts w:ascii="宋体" w:hAnsi="宋体" w:cs="宋体"/>
          <w:sz w:val="20"/>
          <w:highlight w:val="none"/>
        </w:rPr>
      </w:pPr>
      <w:r>
        <w:rPr>
          <w:rFonts w:hint="eastAsia" w:ascii="宋体" w:hAnsi="宋体" w:cs="宋体"/>
          <w:sz w:val="20"/>
          <w:highlight w:val="none"/>
        </w:rPr>
        <w:t>3、本合同自双方签署之日起生效。本合同一式四份，甲方三份，乙方一份。</w:t>
      </w:r>
    </w:p>
    <w:p w14:paraId="58C06C6F">
      <w:pPr>
        <w:spacing w:line="360" w:lineRule="auto"/>
        <w:rPr>
          <w:rFonts w:ascii="宋体" w:hAnsi="宋体" w:cs="宋体"/>
          <w:sz w:val="20"/>
          <w:highlight w:val="none"/>
        </w:rPr>
      </w:pPr>
    </w:p>
    <w:p w14:paraId="268C0425">
      <w:pPr>
        <w:spacing w:line="360" w:lineRule="auto"/>
        <w:ind w:firstLine="400" w:firstLineChars="200"/>
        <w:rPr>
          <w:rFonts w:ascii="宋体" w:hAnsi="宋体" w:cs="宋体"/>
          <w:sz w:val="20"/>
          <w:highlight w:val="none"/>
        </w:rPr>
      </w:pPr>
    </w:p>
    <w:p w14:paraId="6FFBFBE4">
      <w:pPr>
        <w:widowControl/>
        <w:adjustRightInd w:val="0"/>
        <w:snapToGrid w:val="0"/>
        <w:spacing w:line="360" w:lineRule="auto"/>
        <w:jc w:val="left"/>
        <w:rPr>
          <w:rFonts w:ascii="宋体" w:hAnsi="宋体"/>
          <w:snapToGrid w:val="0"/>
          <w:kern w:val="0"/>
          <w:sz w:val="20"/>
          <w:highlight w:val="none"/>
        </w:rPr>
      </w:pPr>
      <w:r>
        <w:rPr>
          <w:rFonts w:hint="eastAsia" w:ascii="宋体" w:hAnsi="宋体"/>
          <w:snapToGrid w:val="0"/>
          <w:kern w:val="0"/>
          <w:sz w:val="20"/>
          <w:highlight w:val="none"/>
        </w:rPr>
        <w:t xml:space="preserve">甲方（盖章）：中国重汽集团济南动力有限公司 </w:t>
      </w:r>
      <w:r>
        <w:rPr>
          <w:rFonts w:ascii="宋体" w:hAnsi="宋体"/>
          <w:snapToGrid w:val="0"/>
          <w:kern w:val="0"/>
          <w:sz w:val="20"/>
          <w:highlight w:val="none"/>
        </w:rPr>
        <w:t xml:space="preserve"> </w:t>
      </w:r>
      <w:r>
        <w:rPr>
          <w:rFonts w:hint="eastAsia" w:ascii="宋体" w:hAnsi="宋体"/>
          <w:snapToGrid w:val="0"/>
          <w:kern w:val="0"/>
          <w:sz w:val="20"/>
          <w:highlight w:val="none"/>
        </w:rPr>
        <w:t>乙方（盖章）：</w:t>
      </w:r>
    </w:p>
    <w:p w14:paraId="7CF1953E">
      <w:pPr>
        <w:widowControl/>
        <w:adjustRightInd w:val="0"/>
        <w:snapToGrid w:val="0"/>
        <w:spacing w:line="360" w:lineRule="auto"/>
        <w:jc w:val="left"/>
        <w:rPr>
          <w:rFonts w:ascii="宋体" w:hAnsi="宋体"/>
          <w:snapToGrid w:val="0"/>
          <w:kern w:val="0"/>
          <w:sz w:val="20"/>
          <w:highlight w:val="none"/>
        </w:rPr>
      </w:pPr>
    </w:p>
    <w:p w14:paraId="6C94A1CC">
      <w:pPr>
        <w:widowControl/>
        <w:adjustRightInd w:val="0"/>
        <w:snapToGrid w:val="0"/>
        <w:spacing w:line="360" w:lineRule="auto"/>
        <w:jc w:val="left"/>
        <w:rPr>
          <w:rFonts w:ascii="宋体" w:hAnsi="宋体"/>
          <w:snapToGrid w:val="0"/>
          <w:kern w:val="0"/>
          <w:sz w:val="20"/>
          <w:highlight w:val="none"/>
        </w:rPr>
      </w:pPr>
      <w:r>
        <w:rPr>
          <w:rFonts w:ascii="宋体" w:hAnsi="宋体"/>
          <w:snapToGrid w:val="0"/>
          <w:kern w:val="0"/>
          <w:sz w:val="20"/>
          <w:highlight w:val="none"/>
        </w:rPr>
        <w:t>法定代表人或代理人（签字）：               法定代表人或代理人（签字）：</w:t>
      </w:r>
    </w:p>
    <w:p w14:paraId="560E05CD">
      <w:pPr>
        <w:widowControl/>
        <w:adjustRightInd w:val="0"/>
        <w:snapToGrid w:val="0"/>
        <w:spacing w:line="360" w:lineRule="auto"/>
        <w:jc w:val="left"/>
        <w:rPr>
          <w:rFonts w:ascii="宋体" w:hAnsi="宋体"/>
          <w:snapToGrid w:val="0"/>
          <w:kern w:val="0"/>
          <w:sz w:val="20"/>
          <w:highlight w:val="none"/>
        </w:rPr>
      </w:pPr>
    </w:p>
    <w:p w14:paraId="77AA92F1">
      <w:pPr>
        <w:widowControl/>
        <w:adjustRightInd w:val="0"/>
        <w:snapToGrid w:val="0"/>
        <w:spacing w:line="360" w:lineRule="auto"/>
        <w:jc w:val="left"/>
        <w:rPr>
          <w:rFonts w:ascii="宋体" w:hAnsi="宋体"/>
          <w:snapToGrid w:val="0"/>
          <w:kern w:val="0"/>
          <w:sz w:val="20"/>
          <w:highlight w:val="none"/>
        </w:rPr>
      </w:pPr>
      <w:r>
        <w:rPr>
          <w:rFonts w:ascii="宋体" w:hAnsi="宋体"/>
          <w:snapToGrid w:val="0"/>
          <w:kern w:val="0"/>
          <w:sz w:val="20"/>
          <w:highlight w:val="none"/>
        </w:rPr>
        <w:t>地  址：</w:t>
      </w:r>
      <w:r>
        <w:rPr>
          <w:rFonts w:hint="eastAsia" w:ascii="宋体" w:hAnsi="宋体"/>
          <w:snapToGrid w:val="0"/>
          <w:kern w:val="0"/>
          <w:sz w:val="20"/>
          <w:highlight w:val="none"/>
        </w:rPr>
        <w:t>章丘区</w:t>
      </w:r>
      <w:r>
        <w:rPr>
          <w:rFonts w:ascii="宋体" w:hAnsi="宋体"/>
          <w:snapToGrid w:val="0"/>
          <w:kern w:val="0"/>
          <w:sz w:val="20"/>
          <w:highlight w:val="none"/>
        </w:rPr>
        <w:t xml:space="preserve">圣井唐王山路北潘王路西       地  址： </w:t>
      </w:r>
    </w:p>
    <w:p w14:paraId="1C7EC092">
      <w:pPr>
        <w:widowControl/>
        <w:adjustRightInd w:val="0"/>
        <w:snapToGrid w:val="0"/>
        <w:spacing w:line="360" w:lineRule="auto"/>
        <w:jc w:val="left"/>
        <w:rPr>
          <w:rFonts w:ascii="宋体" w:hAnsi="宋体"/>
          <w:snapToGrid w:val="0"/>
          <w:kern w:val="0"/>
          <w:sz w:val="20"/>
          <w:highlight w:val="none"/>
        </w:rPr>
      </w:pPr>
      <w:r>
        <w:rPr>
          <w:rFonts w:ascii="宋体" w:hAnsi="宋体"/>
          <w:snapToGrid w:val="0"/>
          <w:kern w:val="0"/>
          <w:sz w:val="20"/>
          <w:highlight w:val="none"/>
        </w:rPr>
        <w:t>电话：</w:t>
      </w:r>
      <w:r>
        <w:rPr>
          <w:rFonts w:hint="eastAsia" w:ascii="宋体" w:hAnsi="宋体"/>
          <w:snapToGrid w:val="0"/>
          <w:kern w:val="0"/>
          <w:sz w:val="20"/>
          <w:highlight w:val="none"/>
        </w:rPr>
        <w:t>0531-58062198</w:t>
      </w:r>
      <w:r>
        <w:rPr>
          <w:rFonts w:ascii="宋体" w:hAnsi="宋体"/>
          <w:snapToGrid w:val="0"/>
          <w:kern w:val="0"/>
          <w:sz w:val="20"/>
          <w:highlight w:val="none"/>
        </w:rPr>
        <w:t xml:space="preserve">            </w:t>
      </w:r>
      <w:r>
        <w:rPr>
          <w:rFonts w:hint="eastAsia" w:ascii="宋体" w:hAnsi="宋体"/>
          <w:snapToGrid w:val="0"/>
          <w:kern w:val="0"/>
          <w:sz w:val="20"/>
          <w:highlight w:val="none"/>
        </w:rPr>
        <w:t xml:space="preserve">            </w:t>
      </w:r>
      <w:r>
        <w:rPr>
          <w:rFonts w:ascii="宋体" w:hAnsi="宋体"/>
          <w:snapToGrid w:val="0"/>
          <w:kern w:val="0"/>
          <w:sz w:val="20"/>
          <w:highlight w:val="none"/>
        </w:rPr>
        <w:t xml:space="preserve">电话： </w:t>
      </w:r>
    </w:p>
    <w:p w14:paraId="403AE6DE">
      <w:pPr>
        <w:widowControl/>
        <w:adjustRightInd w:val="0"/>
        <w:snapToGrid w:val="0"/>
        <w:spacing w:line="360" w:lineRule="auto"/>
        <w:jc w:val="left"/>
        <w:rPr>
          <w:rFonts w:ascii="宋体" w:hAnsi="宋体"/>
          <w:snapToGrid w:val="0"/>
          <w:kern w:val="0"/>
          <w:sz w:val="20"/>
          <w:highlight w:val="none"/>
        </w:rPr>
      </w:pPr>
      <w:r>
        <w:rPr>
          <w:rFonts w:ascii="宋体" w:hAnsi="宋体"/>
          <w:snapToGrid w:val="0"/>
          <w:kern w:val="0"/>
          <w:sz w:val="20"/>
          <w:highlight w:val="none"/>
        </w:rPr>
        <w:t>传真：</w:t>
      </w:r>
      <w:r>
        <w:rPr>
          <w:rFonts w:hint="eastAsia" w:ascii="宋体" w:hAnsi="宋体"/>
          <w:snapToGrid w:val="0"/>
          <w:kern w:val="0"/>
          <w:sz w:val="20"/>
          <w:highlight w:val="none"/>
        </w:rPr>
        <w:t>0531-58069900</w:t>
      </w:r>
      <w:r>
        <w:rPr>
          <w:rFonts w:ascii="宋体" w:hAnsi="宋体"/>
          <w:snapToGrid w:val="0"/>
          <w:kern w:val="0"/>
          <w:sz w:val="20"/>
          <w:highlight w:val="none"/>
        </w:rPr>
        <w:t xml:space="preserve">  </w:t>
      </w:r>
      <w:r>
        <w:rPr>
          <w:rFonts w:hint="eastAsia" w:ascii="宋体" w:hAnsi="宋体"/>
          <w:snapToGrid w:val="0"/>
          <w:kern w:val="0"/>
          <w:sz w:val="20"/>
          <w:highlight w:val="none"/>
        </w:rPr>
        <w:t xml:space="preserve">                      </w:t>
      </w:r>
      <w:r>
        <w:rPr>
          <w:rFonts w:ascii="宋体" w:hAnsi="宋体"/>
          <w:snapToGrid w:val="0"/>
          <w:kern w:val="0"/>
          <w:sz w:val="20"/>
          <w:highlight w:val="none"/>
        </w:rPr>
        <w:t xml:space="preserve">传真： </w:t>
      </w:r>
    </w:p>
    <w:p w14:paraId="017FF32D">
      <w:pPr>
        <w:widowControl/>
        <w:adjustRightInd w:val="0"/>
        <w:snapToGrid w:val="0"/>
        <w:spacing w:line="360" w:lineRule="auto"/>
        <w:jc w:val="left"/>
        <w:rPr>
          <w:rFonts w:ascii="宋体" w:hAnsi="宋体"/>
          <w:snapToGrid w:val="0"/>
          <w:kern w:val="0"/>
          <w:sz w:val="20"/>
          <w:highlight w:val="none"/>
        </w:rPr>
      </w:pPr>
      <w:r>
        <w:rPr>
          <w:rFonts w:ascii="宋体" w:hAnsi="宋体"/>
          <w:snapToGrid w:val="0"/>
          <w:kern w:val="0"/>
          <w:sz w:val="20"/>
          <w:highlight w:val="none"/>
        </w:rPr>
        <w:t>开户银行：</w:t>
      </w:r>
      <w:r>
        <w:rPr>
          <w:rFonts w:hint="eastAsia" w:ascii="宋体" w:hAnsi="宋体"/>
          <w:snapToGrid w:val="0"/>
          <w:kern w:val="0"/>
          <w:sz w:val="20"/>
          <w:highlight w:val="none"/>
        </w:rPr>
        <w:t>中国</w:t>
      </w:r>
      <w:r>
        <w:rPr>
          <w:rFonts w:ascii="宋体" w:hAnsi="宋体"/>
          <w:snapToGrid w:val="0"/>
          <w:kern w:val="0"/>
          <w:sz w:val="20"/>
          <w:highlight w:val="none"/>
        </w:rPr>
        <w:t xml:space="preserve">银行章丘支行              </w:t>
      </w:r>
      <w:r>
        <w:rPr>
          <w:rFonts w:hint="eastAsia" w:ascii="宋体" w:hAnsi="宋体"/>
          <w:snapToGrid w:val="0"/>
          <w:kern w:val="0"/>
          <w:sz w:val="20"/>
          <w:highlight w:val="none"/>
        </w:rPr>
        <w:t xml:space="preserve">   </w:t>
      </w:r>
      <w:r>
        <w:rPr>
          <w:rFonts w:ascii="宋体" w:hAnsi="宋体"/>
          <w:snapToGrid w:val="0"/>
          <w:kern w:val="0"/>
          <w:sz w:val="20"/>
          <w:highlight w:val="none"/>
        </w:rPr>
        <w:t xml:space="preserve">开户银行：   </w:t>
      </w:r>
    </w:p>
    <w:p w14:paraId="65125CD1">
      <w:pPr>
        <w:widowControl/>
        <w:adjustRightInd w:val="0"/>
        <w:snapToGrid w:val="0"/>
        <w:spacing w:line="360" w:lineRule="auto"/>
        <w:jc w:val="left"/>
        <w:rPr>
          <w:rFonts w:ascii="宋体" w:hAnsi="宋体"/>
          <w:snapToGrid w:val="0"/>
          <w:kern w:val="0"/>
          <w:sz w:val="20"/>
          <w:highlight w:val="none"/>
        </w:rPr>
      </w:pPr>
      <w:r>
        <w:rPr>
          <w:rFonts w:ascii="宋体" w:hAnsi="宋体"/>
          <w:snapToGrid w:val="0"/>
          <w:kern w:val="0"/>
          <w:sz w:val="20"/>
          <w:highlight w:val="none"/>
        </w:rPr>
        <w:t>账 号：</w:t>
      </w:r>
      <w:r>
        <w:rPr>
          <w:rFonts w:hint="eastAsia" w:ascii="宋体" w:hAnsi="宋体"/>
          <w:snapToGrid w:val="0"/>
          <w:kern w:val="0"/>
          <w:sz w:val="20"/>
          <w:highlight w:val="none"/>
        </w:rPr>
        <w:t>237705574474</w:t>
      </w:r>
      <w:r>
        <w:rPr>
          <w:rFonts w:ascii="宋体" w:hAnsi="宋体"/>
          <w:snapToGrid w:val="0"/>
          <w:kern w:val="0"/>
          <w:sz w:val="20"/>
          <w:highlight w:val="none"/>
        </w:rPr>
        <w:t xml:space="preserve">     </w:t>
      </w:r>
      <w:r>
        <w:rPr>
          <w:rFonts w:hint="eastAsia" w:ascii="宋体" w:hAnsi="宋体"/>
          <w:snapToGrid w:val="0"/>
          <w:kern w:val="0"/>
          <w:sz w:val="20"/>
          <w:highlight w:val="none"/>
        </w:rPr>
        <w:t xml:space="preserve">              </w:t>
      </w:r>
      <w:r>
        <w:rPr>
          <w:rFonts w:ascii="宋体" w:hAnsi="宋体"/>
          <w:snapToGrid w:val="0"/>
          <w:kern w:val="0"/>
          <w:sz w:val="20"/>
          <w:highlight w:val="none"/>
        </w:rPr>
        <w:t xml:space="preserve">    </w:t>
      </w:r>
      <w:r>
        <w:rPr>
          <w:rFonts w:hint="eastAsia" w:ascii="宋体" w:hAnsi="宋体"/>
          <w:snapToGrid w:val="0"/>
          <w:kern w:val="0"/>
          <w:sz w:val="20"/>
          <w:highlight w:val="none"/>
        </w:rPr>
        <w:t xml:space="preserve"> </w:t>
      </w:r>
      <w:r>
        <w:rPr>
          <w:rFonts w:ascii="宋体" w:hAnsi="宋体"/>
          <w:snapToGrid w:val="0"/>
          <w:kern w:val="0"/>
          <w:sz w:val="20"/>
          <w:highlight w:val="none"/>
        </w:rPr>
        <w:t xml:space="preserve">账 号： </w:t>
      </w:r>
    </w:p>
    <w:p w14:paraId="4D6086CC">
      <w:pPr>
        <w:spacing w:line="360" w:lineRule="auto"/>
        <w:rPr>
          <w:rFonts w:ascii="宋体" w:hAnsi="宋体" w:cs="宋体"/>
          <w:sz w:val="20"/>
          <w:highlight w:val="none"/>
        </w:rPr>
      </w:pPr>
    </w:p>
    <w:p w14:paraId="355B2A16">
      <w:pPr>
        <w:rPr>
          <w:highlight w:val="none"/>
        </w:rPr>
      </w:pPr>
    </w:p>
    <w:p w14:paraId="4418B7ED">
      <w:pPr>
        <w:rPr>
          <w:highlight w:val="none"/>
        </w:rPr>
      </w:pPr>
    </w:p>
    <w:p w14:paraId="359DAFB0">
      <w:pPr>
        <w:jc w:val="center"/>
        <w:outlineLvl w:val="0"/>
        <w:rPr>
          <w:rFonts w:ascii="宋体" w:hAnsi="宋体"/>
          <w:highlight w:val="none"/>
        </w:rPr>
      </w:pPr>
      <w:bookmarkStart w:id="85" w:name="_Toc32713"/>
      <w:bookmarkStart w:id="86" w:name="_Toc12939"/>
      <w:bookmarkStart w:id="87" w:name="_Toc6612"/>
      <w:bookmarkStart w:id="88" w:name="_Toc20179"/>
      <w:r>
        <w:rPr>
          <w:rFonts w:hint="eastAsia" w:ascii="宋体" w:hAnsi="宋体"/>
          <w:highlight w:val="none"/>
        </w:rPr>
        <w:t>签约日期：  20xx  年  xx 月  xx 日</w:t>
      </w:r>
      <w:bookmarkEnd w:id="85"/>
      <w:bookmarkEnd w:id="86"/>
      <w:bookmarkEnd w:id="87"/>
      <w:bookmarkEnd w:id="88"/>
    </w:p>
    <w:p w14:paraId="789679D1">
      <w:pPr>
        <w:rPr>
          <w:rFonts w:ascii="宋体" w:hAnsi="宋体"/>
          <w:sz w:val="24"/>
          <w:highlight w:val="none"/>
        </w:rPr>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0B7949D1">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06CC">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- 19 -</w:t>
    </w:r>
    <w:r>
      <w:fldChar w:fldCharType="end"/>
    </w:r>
  </w:p>
  <w:p w14:paraId="596BA032">
    <w:pPr>
      <w:pStyle w:val="9"/>
    </w:pPr>
  </w:p>
  <w:p w14:paraId="3F433B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690D">
    <w:pPr>
      <w:pStyle w:val="9"/>
      <w:framePr w:wrap="around" w:vAnchor="text" w:hAnchor="margin" w:xAlign="center" w:y="1"/>
      <w:rPr>
        <w:rStyle w:val="17"/>
      </w:rPr>
    </w:pPr>
    <w:r>
      <w:fldChar w:fldCharType="begin"/>
    </w:r>
    <w:r>
      <w:rPr>
        <w:rStyle w:val="17"/>
      </w:rPr>
      <w:instrText xml:space="preserve">PAGE  </w:instrText>
    </w:r>
    <w:r>
      <w:fldChar w:fldCharType="end"/>
    </w:r>
  </w:p>
  <w:p w14:paraId="0F126A8D">
    <w:pPr>
      <w:pStyle w:val="9"/>
    </w:pPr>
  </w:p>
  <w:p w14:paraId="2188041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2845">
    <w:pPr>
      <w:pStyle w:val="10"/>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2F79E2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319D5"/>
    <w:multiLevelType w:val="singleLevel"/>
    <w:tmpl w:val="84F319D5"/>
    <w:lvl w:ilvl="0" w:tentative="0">
      <w:start w:val="4"/>
      <w:numFmt w:val="decimal"/>
      <w:lvlText w:val="%1."/>
      <w:lvlJc w:val="left"/>
      <w:pPr>
        <w:tabs>
          <w:tab w:val="left" w:pos="312"/>
        </w:tabs>
      </w:pPr>
    </w:lvl>
  </w:abstractNum>
  <w:abstractNum w:abstractNumId="1">
    <w:nsid w:val="AE56B231"/>
    <w:multiLevelType w:val="singleLevel"/>
    <w:tmpl w:val="AE56B231"/>
    <w:lvl w:ilvl="0" w:tentative="0">
      <w:start w:val="1"/>
      <w:numFmt w:val="decimal"/>
      <w:lvlText w:val="%1."/>
      <w:lvlJc w:val="left"/>
      <w:pPr>
        <w:tabs>
          <w:tab w:val="left" w:pos="312"/>
        </w:tabs>
      </w:pPr>
    </w:lvl>
  </w:abstractNum>
  <w:abstractNum w:abstractNumId="2">
    <w:nsid w:val="B00831CF"/>
    <w:multiLevelType w:val="singleLevel"/>
    <w:tmpl w:val="B00831CF"/>
    <w:lvl w:ilvl="0" w:tentative="0">
      <w:start w:val="2"/>
      <w:numFmt w:val="decimal"/>
      <w:lvlText w:val="%1."/>
      <w:lvlJc w:val="left"/>
      <w:pPr>
        <w:tabs>
          <w:tab w:val="left" w:pos="312"/>
        </w:tabs>
      </w:pPr>
    </w:lvl>
  </w:abstractNum>
  <w:abstractNum w:abstractNumId="3">
    <w:nsid w:val="DC3F8C8B"/>
    <w:multiLevelType w:val="singleLevel"/>
    <w:tmpl w:val="DC3F8C8B"/>
    <w:lvl w:ilvl="0" w:tentative="0">
      <w:start w:val="1"/>
      <w:numFmt w:val="decimal"/>
      <w:lvlText w:val="%1."/>
      <w:lvlJc w:val="left"/>
      <w:pPr>
        <w:ind w:left="425" w:hanging="425"/>
      </w:pPr>
      <w:rPr>
        <w:rFonts w:hint="default"/>
      </w:rPr>
    </w:lvl>
  </w:abstractNum>
  <w:abstractNum w:abstractNumId="4">
    <w:nsid w:val="DCDE54C9"/>
    <w:multiLevelType w:val="singleLevel"/>
    <w:tmpl w:val="DCDE54C9"/>
    <w:lvl w:ilvl="0" w:tentative="0">
      <w:start w:val="1"/>
      <w:numFmt w:val="lowerLetter"/>
      <w:lvlText w:val="%1."/>
      <w:lvlJc w:val="left"/>
      <w:pPr>
        <w:ind w:left="425" w:hanging="425"/>
      </w:pPr>
      <w:rPr>
        <w:rFonts w:hint="default"/>
      </w:rPr>
    </w:lvl>
  </w:abstractNum>
  <w:abstractNum w:abstractNumId="5">
    <w:nsid w:val="EC9C7FCB"/>
    <w:multiLevelType w:val="singleLevel"/>
    <w:tmpl w:val="EC9C7FCB"/>
    <w:lvl w:ilvl="0" w:tentative="0">
      <w:start w:val="1"/>
      <w:numFmt w:val="lowerLetter"/>
      <w:lvlText w:val="%1)"/>
      <w:lvlJc w:val="left"/>
      <w:pPr>
        <w:tabs>
          <w:tab w:val="left" w:pos="312"/>
        </w:tabs>
      </w:pPr>
    </w:lvl>
  </w:abstractNum>
  <w:abstractNum w:abstractNumId="6">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6882CE3"/>
    <w:multiLevelType w:val="multilevel"/>
    <w:tmpl w:val="06882CE3"/>
    <w:lvl w:ilvl="0" w:tentative="0">
      <w:start w:val="1"/>
      <w:numFmt w:val="decimal"/>
      <w:pStyle w:val="41"/>
      <w:suff w:val="nothing"/>
      <w:lvlText w:val="（%1）"/>
      <w:lvlJc w:val="left"/>
      <w:pPr>
        <w:ind w:left="1270" w:hanging="42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8">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43188AD7"/>
    <w:multiLevelType w:val="singleLevel"/>
    <w:tmpl w:val="43188AD7"/>
    <w:lvl w:ilvl="0" w:tentative="0">
      <w:start w:val="1"/>
      <w:numFmt w:val="decimal"/>
      <w:suff w:val="nothing"/>
      <w:lvlText w:val="%1、"/>
      <w:lvlJc w:val="left"/>
    </w:lvl>
  </w:abstractNum>
  <w:abstractNum w:abstractNumId="1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2">
    <w:nsid w:val="56D20133"/>
    <w:multiLevelType w:val="multilevel"/>
    <w:tmpl w:val="56D20133"/>
    <w:lvl w:ilvl="0" w:tentative="0">
      <w:start w:val="1"/>
      <w:numFmt w:val="chineseCountingThousand"/>
      <w:pStyle w:val="40"/>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656A6EAE"/>
    <w:multiLevelType w:val="multilevel"/>
    <w:tmpl w:val="656A6EAE"/>
    <w:lvl w:ilvl="0" w:tentative="0">
      <w:start w:val="1"/>
      <w:numFmt w:val="chineseCountingThousand"/>
      <w:pStyle w:val="39"/>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5">
    <w:nsid w:val="7D951C18"/>
    <w:multiLevelType w:val="multilevel"/>
    <w:tmpl w:val="7D951C1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3"/>
  </w:num>
  <w:num w:numId="2">
    <w:abstractNumId w:val="12"/>
  </w:num>
  <w:num w:numId="3">
    <w:abstractNumId w:val="7"/>
  </w:num>
  <w:num w:numId="4">
    <w:abstractNumId w:val="2"/>
  </w:num>
  <w:num w:numId="5">
    <w:abstractNumId w:val="5"/>
  </w:num>
  <w:num w:numId="6">
    <w:abstractNumId w:val="14"/>
  </w:num>
  <w:num w:numId="7">
    <w:abstractNumId w:val="3"/>
  </w:num>
  <w:num w:numId="8">
    <w:abstractNumId w:val="11"/>
  </w:num>
  <w:num w:numId="9">
    <w:abstractNumId w:val="0"/>
  </w:num>
  <w:num w:numId="10">
    <w:abstractNumId w:val="10"/>
  </w:num>
  <w:num w:numId="11">
    <w:abstractNumId w:val="1"/>
  </w:num>
  <w:num w:numId="12">
    <w:abstractNumId w:val="9"/>
  </w:num>
  <w:num w:numId="13">
    <w:abstractNumId w:val="8"/>
  </w:num>
  <w:num w:numId="14">
    <w:abstractNumId w:val="6"/>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3MzkzZGVkMGQyZTY1YTIzYzAwMzU3NzMxMGZhYTgifQ=="/>
  </w:docVars>
  <w:rsids>
    <w:rsidRoot w:val="00AE6CD8"/>
    <w:rsid w:val="00002BDE"/>
    <w:rsid w:val="0002172B"/>
    <w:rsid w:val="00023C89"/>
    <w:rsid w:val="000340DE"/>
    <w:rsid w:val="00057681"/>
    <w:rsid w:val="000A03AF"/>
    <w:rsid w:val="000A1AAD"/>
    <w:rsid w:val="000A2059"/>
    <w:rsid w:val="000C0478"/>
    <w:rsid w:val="000C1653"/>
    <w:rsid w:val="000D61C0"/>
    <w:rsid w:val="000E1340"/>
    <w:rsid w:val="000F48AA"/>
    <w:rsid w:val="000F78C1"/>
    <w:rsid w:val="00107121"/>
    <w:rsid w:val="00107CF8"/>
    <w:rsid w:val="00135E0F"/>
    <w:rsid w:val="00183AF8"/>
    <w:rsid w:val="001E6226"/>
    <w:rsid w:val="002E6B47"/>
    <w:rsid w:val="003051F7"/>
    <w:rsid w:val="003162F6"/>
    <w:rsid w:val="0032740E"/>
    <w:rsid w:val="0033304C"/>
    <w:rsid w:val="0033397C"/>
    <w:rsid w:val="00394EE0"/>
    <w:rsid w:val="003A2E83"/>
    <w:rsid w:val="003C687A"/>
    <w:rsid w:val="003D0BDE"/>
    <w:rsid w:val="003E3562"/>
    <w:rsid w:val="00424DF7"/>
    <w:rsid w:val="0042749D"/>
    <w:rsid w:val="004741A1"/>
    <w:rsid w:val="00492F42"/>
    <w:rsid w:val="004D461C"/>
    <w:rsid w:val="00534EF1"/>
    <w:rsid w:val="00543A84"/>
    <w:rsid w:val="005551A4"/>
    <w:rsid w:val="00566F12"/>
    <w:rsid w:val="00571CCA"/>
    <w:rsid w:val="005A32CE"/>
    <w:rsid w:val="005A4028"/>
    <w:rsid w:val="005E2BA9"/>
    <w:rsid w:val="005F2CF9"/>
    <w:rsid w:val="006345EF"/>
    <w:rsid w:val="00640688"/>
    <w:rsid w:val="006624EC"/>
    <w:rsid w:val="0068220C"/>
    <w:rsid w:val="006B32F2"/>
    <w:rsid w:val="006E21C7"/>
    <w:rsid w:val="00701903"/>
    <w:rsid w:val="007072FD"/>
    <w:rsid w:val="007214E2"/>
    <w:rsid w:val="00731BBD"/>
    <w:rsid w:val="00734F60"/>
    <w:rsid w:val="00744E49"/>
    <w:rsid w:val="00784348"/>
    <w:rsid w:val="00797107"/>
    <w:rsid w:val="007B0D85"/>
    <w:rsid w:val="007C1ED1"/>
    <w:rsid w:val="00811C4D"/>
    <w:rsid w:val="008429A0"/>
    <w:rsid w:val="00845A92"/>
    <w:rsid w:val="008559DA"/>
    <w:rsid w:val="0087115B"/>
    <w:rsid w:val="00895CB3"/>
    <w:rsid w:val="00896B8E"/>
    <w:rsid w:val="008A5E7B"/>
    <w:rsid w:val="008B31AE"/>
    <w:rsid w:val="009A6783"/>
    <w:rsid w:val="009C0F59"/>
    <w:rsid w:val="009D5DC8"/>
    <w:rsid w:val="009F159F"/>
    <w:rsid w:val="00A01F2F"/>
    <w:rsid w:val="00A42AD4"/>
    <w:rsid w:val="00A54608"/>
    <w:rsid w:val="00AA4657"/>
    <w:rsid w:val="00AE6CD8"/>
    <w:rsid w:val="00B046ED"/>
    <w:rsid w:val="00B33FBD"/>
    <w:rsid w:val="00B76681"/>
    <w:rsid w:val="00BD4638"/>
    <w:rsid w:val="00BD6F6A"/>
    <w:rsid w:val="00BE6424"/>
    <w:rsid w:val="00C276E0"/>
    <w:rsid w:val="00C801CE"/>
    <w:rsid w:val="00C81192"/>
    <w:rsid w:val="00C81DDA"/>
    <w:rsid w:val="00CA232D"/>
    <w:rsid w:val="00CB216B"/>
    <w:rsid w:val="00D07B9F"/>
    <w:rsid w:val="00D10624"/>
    <w:rsid w:val="00D274AB"/>
    <w:rsid w:val="00D516FD"/>
    <w:rsid w:val="00D60A9A"/>
    <w:rsid w:val="00D77B67"/>
    <w:rsid w:val="00DA61DB"/>
    <w:rsid w:val="00E22A22"/>
    <w:rsid w:val="00EC3D17"/>
    <w:rsid w:val="00ED21BA"/>
    <w:rsid w:val="00EE0F6A"/>
    <w:rsid w:val="00EF7FC0"/>
    <w:rsid w:val="00F13A4A"/>
    <w:rsid w:val="00F5114D"/>
    <w:rsid w:val="00F517D3"/>
    <w:rsid w:val="00F52C67"/>
    <w:rsid w:val="00F56ACE"/>
    <w:rsid w:val="00F61D1F"/>
    <w:rsid w:val="00F74BF8"/>
    <w:rsid w:val="00F90FB2"/>
    <w:rsid w:val="00FC5459"/>
    <w:rsid w:val="00FD659B"/>
    <w:rsid w:val="01343700"/>
    <w:rsid w:val="013B2357"/>
    <w:rsid w:val="029D6B7B"/>
    <w:rsid w:val="02DE0EA0"/>
    <w:rsid w:val="0313167B"/>
    <w:rsid w:val="036C4D0C"/>
    <w:rsid w:val="042758F3"/>
    <w:rsid w:val="04505DA4"/>
    <w:rsid w:val="049824E7"/>
    <w:rsid w:val="04BC5297"/>
    <w:rsid w:val="05DD06BF"/>
    <w:rsid w:val="062B066A"/>
    <w:rsid w:val="08892439"/>
    <w:rsid w:val="098A23AE"/>
    <w:rsid w:val="0ACA278E"/>
    <w:rsid w:val="0BA8541B"/>
    <w:rsid w:val="0C1C246B"/>
    <w:rsid w:val="0E1717EB"/>
    <w:rsid w:val="0E7E0566"/>
    <w:rsid w:val="0F3455E8"/>
    <w:rsid w:val="0F46207F"/>
    <w:rsid w:val="0F7F00F1"/>
    <w:rsid w:val="1030707C"/>
    <w:rsid w:val="115919CD"/>
    <w:rsid w:val="117B767E"/>
    <w:rsid w:val="124E0DA1"/>
    <w:rsid w:val="12E83BAB"/>
    <w:rsid w:val="130677BB"/>
    <w:rsid w:val="13BC5DB8"/>
    <w:rsid w:val="14184FB8"/>
    <w:rsid w:val="14622E4E"/>
    <w:rsid w:val="164A498D"/>
    <w:rsid w:val="17025F34"/>
    <w:rsid w:val="178518DA"/>
    <w:rsid w:val="18015B42"/>
    <w:rsid w:val="18354086"/>
    <w:rsid w:val="18675BED"/>
    <w:rsid w:val="19960E59"/>
    <w:rsid w:val="19E44E8B"/>
    <w:rsid w:val="1AC17A63"/>
    <w:rsid w:val="1AC86132"/>
    <w:rsid w:val="1ADC0AEE"/>
    <w:rsid w:val="1AF37D10"/>
    <w:rsid w:val="1B774FAC"/>
    <w:rsid w:val="1C142509"/>
    <w:rsid w:val="1C9D3366"/>
    <w:rsid w:val="1D13666E"/>
    <w:rsid w:val="1DEA2432"/>
    <w:rsid w:val="1DF146E0"/>
    <w:rsid w:val="1E4B665D"/>
    <w:rsid w:val="1E9C2349"/>
    <w:rsid w:val="1FDB75C6"/>
    <w:rsid w:val="2044620F"/>
    <w:rsid w:val="20736297"/>
    <w:rsid w:val="20BE7B4F"/>
    <w:rsid w:val="20C77B4A"/>
    <w:rsid w:val="20E13616"/>
    <w:rsid w:val="2123032B"/>
    <w:rsid w:val="22602DFF"/>
    <w:rsid w:val="23AC0C12"/>
    <w:rsid w:val="23F77963"/>
    <w:rsid w:val="24704055"/>
    <w:rsid w:val="24794872"/>
    <w:rsid w:val="24A255AA"/>
    <w:rsid w:val="24AD52A9"/>
    <w:rsid w:val="25854FC2"/>
    <w:rsid w:val="26AB75C6"/>
    <w:rsid w:val="26F15641"/>
    <w:rsid w:val="275622C5"/>
    <w:rsid w:val="27DB07FD"/>
    <w:rsid w:val="28C941AB"/>
    <w:rsid w:val="28DC3349"/>
    <w:rsid w:val="2A385748"/>
    <w:rsid w:val="2AF459E0"/>
    <w:rsid w:val="2BA86359"/>
    <w:rsid w:val="2BC32913"/>
    <w:rsid w:val="2BCD3BBB"/>
    <w:rsid w:val="2CBA2771"/>
    <w:rsid w:val="2D705286"/>
    <w:rsid w:val="2DE928A8"/>
    <w:rsid w:val="2DFF51EF"/>
    <w:rsid w:val="2E50561E"/>
    <w:rsid w:val="2EB00C1A"/>
    <w:rsid w:val="2ED20BDD"/>
    <w:rsid w:val="2ED7593C"/>
    <w:rsid w:val="2F00757D"/>
    <w:rsid w:val="2F6E0DA7"/>
    <w:rsid w:val="30AF64B9"/>
    <w:rsid w:val="31577273"/>
    <w:rsid w:val="31E06934"/>
    <w:rsid w:val="31FC1497"/>
    <w:rsid w:val="32135953"/>
    <w:rsid w:val="324A1457"/>
    <w:rsid w:val="329F5761"/>
    <w:rsid w:val="32D62401"/>
    <w:rsid w:val="32F37FFD"/>
    <w:rsid w:val="330F5FA4"/>
    <w:rsid w:val="33E81E5A"/>
    <w:rsid w:val="33F12316"/>
    <w:rsid w:val="350257E4"/>
    <w:rsid w:val="35CB578B"/>
    <w:rsid w:val="361208B0"/>
    <w:rsid w:val="373C13A7"/>
    <w:rsid w:val="37C9383A"/>
    <w:rsid w:val="39805B4C"/>
    <w:rsid w:val="3A230C04"/>
    <w:rsid w:val="3C51583E"/>
    <w:rsid w:val="3C5E0698"/>
    <w:rsid w:val="3C7D42C9"/>
    <w:rsid w:val="3D89020A"/>
    <w:rsid w:val="3DB159B2"/>
    <w:rsid w:val="3E175ADC"/>
    <w:rsid w:val="3E6D124E"/>
    <w:rsid w:val="3F72206C"/>
    <w:rsid w:val="3F972F65"/>
    <w:rsid w:val="40D46108"/>
    <w:rsid w:val="41084A3F"/>
    <w:rsid w:val="41FE72A3"/>
    <w:rsid w:val="4221593A"/>
    <w:rsid w:val="42A40A2F"/>
    <w:rsid w:val="42F73E67"/>
    <w:rsid w:val="4309047F"/>
    <w:rsid w:val="430976F7"/>
    <w:rsid w:val="43556BF6"/>
    <w:rsid w:val="43C45BBD"/>
    <w:rsid w:val="43FF1016"/>
    <w:rsid w:val="4408499E"/>
    <w:rsid w:val="44264D71"/>
    <w:rsid w:val="443F5703"/>
    <w:rsid w:val="44817E8C"/>
    <w:rsid w:val="44A2785B"/>
    <w:rsid w:val="45216F7A"/>
    <w:rsid w:val="45296DEF"/>
    <w:rsid w:val="467862E6"/>
    <w:rsid w:val="46793E20"/>
    <w:rsid w:val="47D85991"/>
    <w:rsid w:val="48381D24"/>
    <w:rsid w:val="488130B4"/>
    <w:rsid w:val="493608BA"/>
    <w:rsid w:val="493A0EAE"/>
    <w:rsid w:val="49983428"/>
    <w:rsid w:val="49A2079D"/>
    <w:rsid w:val="49AA744A"/>
    <w:rsid w:val="49CF657C"/>
    <w:rsid w:val="4A062BE2"/>
    <w:rsid w:val="4ABA40F8"/>
    <w:rsid w:val="4AEF1450"/>
    <w:rsid w:val="4B4E03C7"/>
    <w:rsid w:val="4B5856BF"/>
    <w:rsid w:val="4B7778F3"/>
    <w:rsid w:val="4B8D5E3B"/>
    <w:rsid w:val="4C7E4BF4"/>
    <w:rsid w:val="4CF85716"/>
    <w:rsid w:val="4D87403A"/>
    <w:rsid w:val="4DC3617C"/>
    <w:rsid w:val="4DD76401"/>
    <w:rsid w:val="4DD8303E"/>
    <w:rsid w:val="4E6F4284"/>
    <w:rsid w:val="4E8326E2"/>
    <w:rsid w:val="4F7E40D5"/>
    <w:rsid w:val="4F8933C5"/>
    <w:rsid w:val="501F70B7"/>
    <w:rsid w:val="506A5C79"/>
    <w:rsid w:val="51CC5A13"/>
    <w:rsid w:val="51FB551D"/>
    <w:rsid w:val="52487E45"/>
    <w:rsid w:val="52546CFC"/>
    <w:rsid w:val="52615C47"/>
    <w:rsid w:val="53840D3D"/>
    <w:rsid w:val="53AB6130"/>
    <w:rsid w:val="53B15975"/>
    <w:rsid w:val="53E5615A"/>
    <w:rsid w:val="53EA24F1"/>
    <w:rsid w:val="5409663C"/>
    <w:rsid w:val="548D5005"/>
    <w:rsid w:val="549E6593"/>
    <w:rsid w:val="55E47C02"/>
    <w:rsid w:val="56424C19"/>
    <w:rsid w:val="565C27C7"/>
    <w:rsid w:val="57086CB1"/>
    <w:rsid w:val="57A11D93"/>
    <w:rsid w:val="57E7144B"/>
    <w:rsid w:val="57EB1D13"/>
    <w:rsid w:val="57F56770"/>
    <w:rsid w:val="58472D43"/>
    <w:rsid w:val="585563A7"/>
    <w:rsid w:val="596040BD"/>
    <w:rsid w:val="597C40AD"/>
    <w:rsid w:val="59BF1645"/>
    <w:rsid w:val="5A0A5DD6"/>
    <w:rsid w:val="5A1A756C"/>
    <w:rsid w:val="5A410A83"/>
    <w:rsid w:val="5B091FF9"/>
    <w:rsid w:val="5B8B1199"/>
    <w:rsid w:val="5C3B671B"/>
    <w:rsid w:val="5C97238E"/>
    <w:rsid w:val="5CA144AE"/>
    <w:rsid w:val="5CD56B70"/>
    <w:rsid w:val="5CEB6393"/>
    <w:rsid w:val="5D0E5D09"/>
    <w:rsid w:val="5D0F63CE"/>
    <w:rsid w:val="5ECE3876"/>
    <w:rsid w:val="5ED40878"/>
    <w:rsid w:val="5FF871D2"/>
    <w:rsid w:val="60BA413E"/>
    <w:rsid w:val="60CA5E29"/>
    <w:rsid w:val="63AB18D5"/>
    <w:rsid w:val="63C93E46"/>
    <w:rsid w:val="63CE57E0"/>
    <w:rsid w:val="6409549B"/>
    <w:rsid w:val="641C6E32"/>
    <w:rsid w:val="64520E2E"/>
    <w:rsid w:val="64630F05"/>
    <w:rsid w:val="6486074F"/>
    <w:rsid w:val="649A318E"/>
    <w:rsid w:val="64A1542F"/>
    <w:rsid w:val="66B370FA"/>
    <w:rsid w:val="66E81180"/>
    <w:rsid w:val="66F830AB"/>
    <w:rsid w:val="679C1CD0"/>
    <w:rsid w:val="67CC52C7"/>
    <w:rsid w:val="68C76BC8"/>
    <w:rsid w:val="69012A9A"/>
    <w:rsid w:val="69672B89"/>
    <w:rsid w:val="696C260A"/>
    <w:rsid w:val="69DB32EB"/>
    <w:rsid w:val="6A1E1172"/>
    <w:rsid w:val="6B686EFE"/>
    <w:rsid w:val="6BD77154"/>
    <w:rsid w:val="6CDD4ECA"/>
    <w:rsid w:val="6E0D5578"/>
    <w:rsid w:val="6E751E50"/>
    <w:rsid w:val="6E9178AA"/>
    <w:rsid w:val="6EC34E26"/>
    <w:rsid w:val="6FA427DD"/>
    <w:rsid w:val="6FF36CE4"/>
    <w:rsid w:val="70C77D48"/>
    <w:rsid w:val="716B4622"/>
    <w:rsid w:val="718D2B2D"/>
    <w:rsid w:val="740B6DF1"/>
    <w:rsid w:val="74795AC3"/>
    <w:rsid w:val="749B0247"/>
    <w:rsid w:val="750B45CA"/>
    <w:rsid w:val="757A1C0A"/>
    <w:rsid w:val="77D4166A"/>
    <w:rsid w:val="7866158F"/>
    <w:rsid w:val="79A11C44"/>
    <w:rsid w:val="7A2560D7"/>
    <w:rsid w:val="7AE876F9"/>
    <w:rsid w:val="7C0B7BA7"/>
    <w:rsid w:val="7C3158FB"/>
    <w:rsid w:val="7C8F4C94"/>
    <w:rsid w:val="7CF30EC8"/>
    <w:rsid w:val="7D9615AC"/>
    <w:rsid w:val="7EA06B86"/>
    <w:rsid w:val="7EAB0196"/>
    <w:rsid w:val="7F8D14DB"/>
    <w:rsid w:val="7F8F2841"/>
    <w:rsid w:val="7FCC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link w:val="27"/>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hAnsiTheme="minorHAnsi" w:cstheme="minorBidi"/>
      <w:sz w:val="32"/>
      <w:szCs w:val="22"/>
    </w:rPr>
  </w:style>
  <w:style w:type="paragraph" w:customStyle="1" w:styleId="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Body Text Indent"/>
    <w:basedOn w:val="1"/>
    <w:qFormat/>
    <w:uiPriority w:val="0"/>
    <w:pPr>
      <w:ind w:firstLine="480" w:firstLineChars="200"/>
    </w:pPr>
  </w:style>
  <w:style w:type="paragraph" w:styleId="7">
    <w:name w:val="Plain Text"/>
    <w:basedOn w:val="1"/>
    <w:link w:val="28"/>
    <w:qFormat/>
    <w:uiPriority w:val="0"/>
    <w:rPr>
      <w:rFonts w:ascii="宋体" w:hAnsi="Courier New" w:cstheme="minorBidi"/>
      <w:szCs w:val="22"/>
    </w:rPr>
  </w:style>
  <w:style w:type="paragraph" w:styleId="8">
    <w:name w:val="Balloon Text"/>
    <w:basedOn w:val="1"/>
    <w:link w:val="29"/>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8729"/>
      </w:tabs>
      <w:spacing w:line="480" w:lineRule="auto"/>
      <w:jc w:val="left"/>
    </w:pPr>
    <w:rPr>
      <w:rFonts w:ascii="宋体" w:hAnsi="宋体"/>
      <w:b/>
      <w:caps/>
      <w:sz w:val="28"/>
      <w:szCs w:val="28"/>
    </w:rPr>
  </w:style>
  <w:style w:type="paragraph" w:styleId="12">
    <w:name w:val="List"/>
    <w:basedOn w:val="1"/>
    <w:qFormat/>
    <w:uiPriority w:val="0"/>
    <w:pPr>
      <w:ind w:left="200" w:hanging="200" w:hanging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semiHidden/>
    <w:qFormat/>
    <w:uiPriority w:val="99"/>
    <w:rPr>
      <w:rFonts w:cs="Times New Roman"/>
      <w:color w:val="1F4F88"/>
      <w:u w:val="none"/>
    </w:rPr>
  </w:style>
  <w:style w:type="paragraph" w:customStyle="1" w:styleId="19">
    <w:name w:val="首行缩进"/>
    <w:basedOn w:val="1"/>
    <w:qFormat/>
    <w:uiPriority w:val="0"/>
    <w:pPr>
      <w:spacing w:line="360" w:lineRule="auto"/>
      <w:ind w:firstLine="480" w:firstLineChars="200"/>
    </w:pPr>
    <w:rPr>
      <w:rFonts w:ascii="宋体" w:hAnsi="宋体" w:cs="宋体"/>
      <w:kern w:val="0"/>
      <w:sz w:val="24"/>
    </w:rPr>
  </w:style>
  <w:style w:type="character" w:customStyle="1" w:styleId="20">
    <w:name w:val="font11"/>
    <w:basedOn w:val="16"/>
    <w:qFormat/>
    <w:uiPriority w:val="0"/>
    <w:rPr>
      <w:rFonts w:hint="eastAsia" w:ascii="宋体" w:hAnsi="宋体" w:eastAsia="宋体" w:cs="宋体"/>
      <w:color w:val="000000"/>
      <w:sz w:val="24"/>
      <w:szCs w:val="24"/>
      <w:u w:val="single"/>
    </w:rPr>
  </w:style>
  <w:style w:type="character" w:customStyle="1" w:styleId="21">
    <w:name w:val="font21"/>
    <w:basedOn w:val="16"/>
    <w:qFormat/>
    <w:uiPriority w:val="0"/>
    <w:rPr>
      <w:rFonts w:hint="eastAsia" w:ascii="宋体" w:hAnsi="宋体" w:eastAsia="宋体" w:cs="宋体"/>
      <w:color w:val="000000"/>
      <w:sz w:val="24"/>
      <w:szCs w:val="24"/>
      <w:u w:val="none"/>
    </w:rPr>
  </w:style>
  <w:style w:type="paragraph" w:customStyle="1" w:styleId="22">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23">
    <w:name w:val="标书正文格式 字符"/>
    <w:link w:val="24"/>
    <w:qFormat/>
    <w:uiPriority w:val="0"/>
    <w:rPr>
      <w:rFonts w:ascii="宋体" w:hAnsi="宋体"/>
      <w:color w:val="000000"/>
      <w:sz w:val="24"/>
      <w:szCs w:val="24"/>
    </w:rPr>
  </w:style>
  <w:style w:type="paragraph" w:customStyle="1" w:styleId="24">
    <w:name w:val="标书正文格式"/>
    <w:basedOn w:val="7"/>
    <w:link w:val="23"/>
    <w:qFormat/>
    <w:uiPriority w:val="0"/>
    <w:pPr>
      <w:spacing w:line="360" w:lineRule="auto"/>
      <w:ind w:firstLine="200" w:firstLineChars="200"/>
    </w:pPr>
    <w:rPr>
      <w:rFonts w:hAnsi="宋体" w:cs="Times New Roman"/>
      <w:color w:val="000000"/>
      <w:kern w:val="0"/>
      <w:sz w:val="24"/>
      <w:szCs w:val="24"/>
    </w:rPr>
  </w:style>
  <w:style w:type="character" w:customStyle="1" w:styleId="25">
    <w:name w:val="标书三级标题 字符"/>
    <w:link w:val="26"/>
    <w:qFormat/>
    <w:uiPriority w:val="0"/>
    <w:rPr>
      <w:b/>
      <w:bCs/>
      <w:color w:val="000000"/>
      <w:sz w:val="24"/>
      <w:szCs w:val="24"/>
    </w:rPr>
  </w:style>
  <w:style w:type="paragraph" w:customStyle="1" w:styleId="26">
    <w:name w:val="标书三级标题"/>
    <w:basedOn w:val="3"/>
    <w:link w:val="25"/>
    <w:qFormat/>
    <w:uiPriority w:val="0"/>
    <w:pPr>
      <w:spacing w:before="0" w:after="0" w:line="240" w:lineRule="auto"/>
      <w:ind w:firstLine="482" w:firstLineChars="200"/>
    </w:pPr>
    <w:rPr>
      <w:color w:val="000000"/>
      <w:kern w:val="0"/>
      <w:sz w:val="24"/>
      <w:szCs w:val="24"/>
    </w:rPr>
  </w:style>
  <w:style w:type="character" w:customStyle="1" w:styleId="27">
    <w:name w:val="标题 3 字符"/>
    <w:basedOn w:val="16"/>
    <w:link w:val="3"/>
    <w:semiHidden/>
    <w:qFormat/>
    <w:uiPriority w:val="0"/>
    <w:rPr>
      <w:b/>
      <w:bCs/>
      <w:kern w:val="2"/>
      <w:sz w:val="32"/>
      <w:szCs w:val="32"/>
    </w:rPr>
  </w:style>
  <w:style w:type="character" w:customStyle="1" w:styleId="28">
    <w:name w:val="纯文本 字符"/>
    <w:basedOn w:val="16"/>
    <w:link w:val="7"/>
    <w:qFormat/>
    <w:uiPriority w:val="0"/>
    <w:rPr>
      <w:rFonts w:ascii="宋体" w:hAnsi="Courier New" w:cstheme="minorBidi"/>
      <w:kern w:val="2"/>
      <w:sz w:val="21"/>
      <w:szCs w:val="22"/>
    </w:rPr>
  </w:style>
  <w:style w:type="character" w:customStyle="1" w:styleId="29">
    <w:name w:val="批注框文本 字符"/>
    <w:basedOn w:val="16"/>
    <w:link w:val="8"/>
    <w:qFormat/>
    <w:uiPriority w:val="0"/>
    <w:rPr>
      <w:kern w:val="2"/>
      <w:sz w:val="18"/>
      <w:szCs w:val="18"/>
    </w:rPr>
  </w:style>
  <w:style w:type="character" w:customStyle="1" w:styleId="30">
    <w:name w:val="font01"/>
    <w:basedOn w:val="16"/>
    <w:qFormat/>
    <w:uiPriority w:val="0"/>
    <w:rPr>
      <w:rFonts w:hint="eastAsia" w:ascii="等线" w:hAnsi="等线" w:eastAsia="等线" w:cs="等线"/>
      <w:color w:val="000000"/>
      <w:sz w:val="22"/>
      <w:szCs w:val="22"/>
      <w:u w:val="none"/>
    </w:rPr>
  </w:style>
  <w:style w:type="paragraph" w:styleId="31">
    <w:name w:val="List Paragraph"/>
    <w:basedOn w:val="1"/>
    <w:qFormat/>
    <w:uiPriority w:val="34"/>
    <w:pPr>
      <w:ind w:firstLine="420" w:firstLineChars="200"/>
    </w:pPr>
  </w:style>
  <w:style w:type="character" w:customStyle="1" w:styleId="32">
    <w:name w:val="标题 1 Char"/>
    <w:link w:val="2"/>
    <w:qFormat/>
    <w:uiPriority w:val="0"/>
    <w:rPr>
      <w:b/>
      <w:kern w:val="44"/>
      <w:sz w:val="44"/>
    </w:rPr>
  </w:style>
  <w:style w:type="character" w:customStyle="1" w:styleId="33">
    <w:name w:val="font31"/>
    <w:basedOn w:val="16"/>
    <w:qFormat/>
    <w:uiPriority w:val="0"/>
    <w:rPr>
      <w:rFonts w:hint="eastAsia" w:ascii="宋体" w:hAnsi="宋体" w:eastAsia="宋体" w:cs="宋体"/>
      <w:color w:val="000000"/>
      <w:sz w:val="24"/>
      <w:szCs w:val="24"/>
      <w:u w:val="single"/>
    </w:rPr>
  </w:style>
  <w:style w:type="character" w:customStyle="1" w:styleId="34">
    <w:name w:val="font51"/>
    <w:basedOn w:val="16"/>
    <w:qFormat/>
    <w:uiPriority w:val="0"/>
    <w:rPr>
      <w:rFonts w:hint="eastAsia" w:ascii="宋体" w:hAnsi="宋体" w:eastAsia="宋体" w:cs="宋体"/>
      <w:color w:val="000000"/>
      <w:sz w:val="21"/>
      <w:szCs w:val="21"/>
      <w:u w:val="none"/>
    </w:rPr>
  </w:style>
  <w:style w:type="character" w:customStyle="1" w:styleId="35">
    <w:name w:val="font71"/>
    <w:basedOn w:val="16"/>
    <w:qFormat/>
    <w:uiPriority w:val="0"/>
    <w:rPr>
      <w:rFonts w:hint="eastAsia" w:ascii="等线" w:hAnsi="等线" w:eastAsia="等线" w:cs="等线"/>
      <w:color w:val="000000"/>
      <w:sz w:val="24"/>
      <w:szCs w:val="24"/>
      <w:u w:val="none"/>
    </w:rPr>
  </w:style>
  <w:style w:type="character" w:customStyle="1" w:styleId="36">
    <w:name w:val="font61"/>
    <w:basedOn w:val="16"/>
    <w:qFormat/>
    <w:uiPriority w:val="0"/>
    <w:rPr>
      <w:rFonts w:hint="eastAsia" w:ascii="宋体" w:hAnsi="宋体" w:eastAsia="宋体" w:cs="宋体"/>
      <w:color w:val="000000"/>
      <w:sz w:val="21"/>
      <w:szCs w:val="21"/>
      <w:u w:val="none"/>
    </w:rPr>
  </w:style>
  <w:style w:type="character" w:customStyle="1" w:styleId="37">
    <w:name w:val="font81"/>
    <w:basedOn w:val="16"/>
    <w:qFormat/>
    <w:uiPriority w:val="0"/>
    <w:rPr>
      <w:rFonts w:hint="eastAsia" w:ascii="等线" w:hAnsi="等线" w:eastAsia="等线" w:cs="等线"/>
      <w:color w:val="000000"/>
      <w:sz w:val="21"/>
      <w:szCs w:val="21"/>
      <w:u w:val="none"/>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一级标题"/>
    <w:basedOn w:val="7"/>
    <w:qFormat/>
    <w:uiPriority w:val="1"/>
    <w:pPr>
      <w:numPr>
        <w:ilvl w:val="0"/>
        <w:numId w:val="1"/>
      </w:numPr>
      <w:spacing w:line="360" w:lineRule="auto"/>
      <w:ind w:left="420"/>
      <w:outlineLvl w:val="1"/>
    </w:pPr>
    <w:rPr>
      <w:rFonts w:ascii="黑体" w:eastAsia="黑体"/>
      <w:b/>
      <w:bCs/>
      <w:sz w:val="28"/>
    </w:rPr>
  </w:style>
  <w:style w:type="paragraph" w:customStyle="1" w:styleId="40">
    <w:name w:val="（二）级标题"/>
    <w:basedOn w:val="7"/>
    <w:qFormat/>
    <w:uiPriority w:val="2"/>
    <w:pPr>
      <w:numPr>
        <w:ilvl w:val="0"/>
        <w:numId w:val="2"/>
      </w:numPr>
      <w:spacing w:line="360" w:lineRule="auto"/>
      <w:outlineLvl w:val="2"/>
    </w:pPr>
    <w:rPr>
      <w:b/>
    </w:rPr>
  </w:style>
  <w:style w:type="paragraph" w:customStyle="1" w:styleId="41">
    <w:name w:val="（4）级标题"/>
    <w:basedOn w:val="7"/>
    <w:qFormat/>
    <w:uiPriority w:val="8"/>
    <w:pPr>
      <w:numPr>
        <w:ilvl w:val="0"/>
        <w:numId w:val="3"/>
      </w:numPr>
      <w:spacing w:line="360" w:lineRule="auto"/>
      <w:outlineLvl w:val="4"/>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DB84-C9A1-4EBE-A1A8-C978EEE38F7B}">
  <ds:schemaRefs/>
</ds:datastoreItem>
</file>

<file path=docProps/app.xml><?xml version="1.0" encoding="utf-8"?>
<Properties xmlns="http://schemas.openxmlformats.org/officeDocument/2006/extended-properties" xmlns:vt="http://schemas.openxmlformats.org/officeDocument/2006/docPropsVTypes">
  <Template>Normal.dotm</Template>
  <Pages>50</Pages>
  <Words>9462</Words>
  <Characters>9859</Characters>
  <Lines>136</Lines>
  <Paragraphs>38</Paragraphs>
  <TotalTime>2</TotalTime>
  <ScaleCrop>false</ScaleCrop>
  <LinksUpToDate>false</LinksUpToDate>
  <CharactersWithSpaces>10232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2023-11-08T05:54:00Z</dcterms:created>
  <dc:creator>SD-PENGCHAO</dc:creator>
  <cp:lastModifiedBy>李帅威</cp:lastModifiedBy>
  <cp:lastPrinted>2023-11-25T02:12:00Z</cp:lastPrinted>
  <dcterms:modified xsi:type="dcterms:W3CDTF">2026-05-19T08:45:30Z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0AB0A6AB759447FCAAABD45EC1BCD32D_13</vt:lpwstr>
  </property>
  <property fmtid="{D5CDD505-2E9C-101B-9397-08002B2CF9AE}" pid="4" name="KSOTemplateDocerSaveRecord">
    <vt:lpwstr>eyJoZGlkIjoiZDZiY2E3MTk3OWVkMDZmNDgwYmUwNDViMmIxMTA0OGYiLCJ1c2VySWQiOiIxNzY1NTM3NjAwIn0=</vt:lpwstr>
  </property>
</Properties>
</file>