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7521BD">
      <w:pPr>
        <w:jc w:val="center"/>
        <w:rPr>
          <w:rFonts w:ascii="宋体" w:hAnsi="Calibri" w:eastAsia="宋体" w:cs="Times New Roman"/>
          <w:color w:val="000000"/>
          <w:sz w:val="30"/>
          <w:szCs w:val="30"/>
        </w:rPr>
      </w:pPr>
      <w:bookmarkStart w:id="0" w:name="OLE_LINK30"/>
      <w:bookmarkStart w:id="1" w:name="OLE_LINK31"/>
    </w:p>
    <w:p w14:paraId="6D23000B">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济南商用车制造公司汕德卡驾驶室提升新增模检具技改项目优化调整（模具改制）项目</w:t>
      </w:r>
    </w:p>
    <w:p w14:paraId="62678D31">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317FBC08">
      <w:pPr>
        <w:pStyle w:val="17"/>
      </w:pPr>
    </w:p>
    <w:p w14:paraId="245F2F9E">
      <w:pPr>
        <w:pStyle w:val="17"/>
        <w:tabs>
          <w:tab w:val="left" w:pos="6073"/>
        </w:tabs>
      </w:pPr>
      <w:r>
        <w:rPr>
          <w:rFonts w:hint="eastAsia"/>
        </w:rPr>
        <w:tab/>
      </w:r>
    </w:p>
    <w:p w14:paraId="5FF39C0C">
      <w:pPr>
        <w:pStyle w:val="17"/>
      </w:pPr>
    </w:p>
    <w:p w14:paraId="11450E48">
      <w:pPr>
        <w:jc w:val="right"/>
        <w:rPr>
          <w:rFonts w:ascii="Calibri" w:hAnsi="Calibri" w:eastAsia="宋体" w:cs="Times New Roman"/>
          <w:color w:val="000000"/>
          <w:sz w:val="28"/>
          <w:szCs w:val="28"/>
        </w:rPr>
      </w:pPr>
    </w:p>
    <w:p w14:paraId="5B119BB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2A6B71A8">
      <w:pPr>
        <w:jc w:val="center"/>
        <w:rPr>
          <w:rFonts w:hint="eastAsia" w:ascii="黑体" w:hAnsi="宋体" w:eastAsia="黑体" w:cs="Times New Roman"/>
          <w:color w:val="000000"/>
          <w:sz w:val="72"/>
          <w:szCs w:val="72"/>
        </w:rPr>
      </w:pPr>
    </w:p>
    <w:p w14:paraId="1B041EE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D1C8259">
      <w:pPr>
        <w:jc w:val="center"/>
        <w:rPr>
          <w:rFonts w:hint="eastAsia" w:ascii="黑体" w:hAnsi="宋体" w:eastAsia="黑体" w:cs="Times New Roman"/>
          <w:color w:val="000000"/>
          <w:sz w:val="72"/>
          <w:szCs w:val="72"/>
        </w:rPr>
      </w:pPr>
    </w:p>
    <w:p w14:paraId="3DE11EE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21DA22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3D10C55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359F35C1">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DF14AE6">
      <w:pPr>
        <w:pStyle w:val="17"/>
        <w:rPr>
          <w:b/>
          <w:bCs/>
        </w:rPr>
      </w:pPr>
    </w:p>
    <w:p w14:paraId="2EECBB89">
      <w:pPr>
        <w:jc w:val="center"/>
        <w:rPr>
          <w:rFonts w:ascii="宋体" w:hAnsi="Calibri" w:eastAsia="宋体" w:cs="Times New Roman"/>
          <w:color w:val="000000"/>
          <w:sz w:val="28"/>
          <w:szCs w:val="28"/>
          <w:highlight w:val="yellow"/>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14:paraId="20C3CDB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14:paraId="687FF3BF">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2AFA6539">
          <w:pPr>
            <w:spacing w:line="480" w:lineRule="auto"/>
            <w:jc w:val="center"/>
            <w:rPr>
              <w:rFonts w:hint="eastAsia" w:cs="宋体"/>
              <w:b/>
              <w:bCs/>
              <w:sz w:val="48"/>
              <w:szCs w:val="48"/>
            </w:rPr>
          </w:pPr>
          <w:r>
            <w:rPr>
              <w:rFonts w:ascii="宋体" w:hAnsi="宋体" w:eastAsia="宋体" w:cs="宋体"/>
              <w:b/>
              <w:bCs/>
              <w:sz w:val="48"/>
              <w:szCs w:val="48"/>
            </w:rPr>
            <w:t>目录</w:t>
          </w:r>
        </w:p>
        <w:p w14:paraId="1981DA83">
          <w:pPr>
            <w:pStyle w:val="24"/>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7696E6E8">
          <w:pPr>
            <w:pStyle w:val="24"/>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5A072096">
          <w:pPr>
            <w:pStyle w:val="24"/>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56AA078">
          <w:pPr>
            <w:pStyle w:val="24"/>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0848B8D9">
          <w:pPr>
            <w:pStyle w:val="24"/>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48EE4588">
          <w:pPr>
            <w:pStyle w:val="24"/>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7F695E06">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5CAA5445">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0095B36F">
      <w:pPr>
        <w:pStyle w:val="17"/>
        <w:jc w:val="center"/>
        <w:rPr>
          <w:rFonts w:ascii="Calibri" w:hAnsi="Calibri" w:eastAsia="宋体" w:cs="Times New Roman"/>
          <w:b/>
          <w:bCs/>
          <w:kern w:val="44"/>
          <w:sz w:val="36"/>
          <w:szCs w:val="44"/>
        </w:rPr>
      </w:pPr>
    </w:p>
    <w:p w14:paraId="641EB84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9FE65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E9B5CDE">
            <w:pPr>
              <w:jc w:val="center"/>
              <w:rPr>
                <w:rStyle w:val="130"/>
                <w:rFonts w:hint="eastAsia"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D5D8957">
            <w:pPr>
              <w:ind w:firstLine="562" w:firstLineChars="200"/>
              <w:jc w:val="center"/>
              <w:rPr>
                <w:rFonts w:hint="eastAsia" w:ascii="宋体" w:hAnsi="宋体" w:eastAsia="宋体" w:cs="宋体"/>
                <w:b/>
                <w:bCs/>
                <w:sz w:val="28"/>
                <w:szCs w:val="28"/>
              </w:rPr>
            </w:pPr>
            <w:r>
              <w:rPr>
                <w:rStyle w:val="130"/>
                <w:rFonts w:hint="eastAsia" w:ascii="宋体" w:hAnsi="宋体" w:eastAsia="宋体" w:cs="宋体"/>
                <w:b/>
                <w:sz w:val="28"/>
                <w:szCs w:val="28"/>
              </w:rPr>
              <w:t>编  列  内  容</w:t>
            </w:r>
          </w:p>
        </w:tc>
      </w:tr>
      <w:tr w14:paraId="79A02C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3B2BC67">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99593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1A4BEFB">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6846080">
            <w:pPr>
              <w:ind w:left="1684" w:leftChars="228" w:hanging="1205" w:hangingChars="5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济南商用车制造公司汕德卡驾驶室提升新增模检具技改项目优化调整（模具改制）项目</w:t>
            </w:r>
          </w:p>
        </w:tc>
      </w:tr>
      <w:tr w14:paraId="4CA155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177D66D">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7C9DEE5">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rPr>
              <w:t>ZBGL2026050031</w:t>
            </w:r>
          </w:p>
        </w:tc>
      </w:tr>
      <w:tr w14:paraId="462F30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45B146FE">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4EB7B47">
            <w:pPr>
              <w:ind w:left="1684" w:leftChars="228" w:hanging="1205" w:hangingChars="5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val="0"/>
                <w:bCs w:val="0"/>
                <w:sz w:val="24"/>
                <w:szCs w:val="24"/>
              </w:rPr>
              <w:t>中国重汽2026年济南商用车制造公司汕德卡驾驶室提升新增模检具技改项目优化调整（模具改制）项目</w:t>
            </w:r>
          </w:p>
        </w:tc>
      </w:tr>
      <w:tr w14:paraId="315701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F1146A8">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A2FE8F6">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5CFB4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833633">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A8992CA">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中国重汽济南商用车有限公司</w:t>
            </w:r>
            <w:r>
              <w:rPr>
                <w:rFonts w:hint="eastAsia" w:ascii="宋体" w:hAnsi="宋体" w:eastAsia="宋体" w:cs="宋体"/>
                <w:bCs/>
                <w:snapToGrid w:val="0"/>
                <w:kern w:val="0"/>
                <w:sz w:val="24"/>
                <w:szCs w:val="24"/>
              </w:rPr>
              <w:t xml:space="preserve"> </w:t>
            </w:r>
          </w:p>
          <w:p w14:paraId="2A036369">
            <w:pPr>
              <w:ind w:firstLine="482" w:firstLineChars="200"/>
              <w:rPr>
                <w:rFonts w:hint="eastAsia" w:ascii="宋体" w:hAnsi="宋体" w:eastAsia="宋体" w:cs="宋体"/>
                <w:sz w:val="24"/>
                <w:szCs w:val="24"/>
                <w:u w:val="single"/>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济南市章丘区世纪大道7777号 </w:t>
            </w:r>
          </w:p>
          <w:p w14:paraId="1BFEC7BC">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rPr>
              <w:t>高</w:t>
            </w:r>
            <w:r>
              <w:rPr>
                <w:rFonts w:hint="eastAsia" w:ascii="宋体" w:hAnsi="宋体" w:eastAsia="宋体" w:cs="宋体"/>
                <w:bCs/>
                <w:snapToGrid w:val="0"/>
                <w:kern w:val="0"/>
                <w:sz w:val="24"/>
                <w:szCs w:val="24"/>
                <w:lang w:val="en-US" w:eastAsia="zh-CN"/>
              </w:rPr>
              <w:t>老师</w:t>
            </w:r>
          </w:p>
          <w:p w14:paraId="5D129F9E">
            <w:pPr>
              <w:ind w:firstLine="482" w:firstLineChars="200"/>
              <w:rPr>
                <w:rFonts w:hint="eastAsia"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hAnsi="宋体" w:eastAsia="宋体" w:cs="宋体"/>
                <w:bCs/>
                <w:snapToGrid w:val="0"/>
                <w:kern w:val="0"/>
                <w:sz w:val="24"/>
                <w:szCs w:val="24"/>
              </w:rPr>
              <w:t>13335150390</w:t>
            </w:r>
          </w:p>
          <w:p w14:paraId="3BBD7C0B">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"mailto:gaofeng2@sinotruk.com" </w:instrText>
            </w:r>
            <w:r>
              <w:rPr>
                <w:rFonts w:hint="eastAsia" w:ascii="宋体" w:hAnsi="宋体" w:eastAsia="宋体" w:cs="宋体"/>
                <w:bCs/>
                <w:snapToGrid w:val="0"/>
                <w:kern w:val="0"/>
                <w:sz w:val="24"/>
                <w:szCs w:val="24"/>
              </w:rPr>
              <w:fldChar w:fldCharType="separate"/>
            </w:r>
            <w:r>
              <w:rPr>
                <w:rStyle w:val="45"/>
                <w:rFonts w:hint="eastAsia" w:ascii="宋体" w:hAnsi="宋体" w:eastAsia="宋体" w:cs="宋体"/>
                <w:bCs/>
                <w:snapToGrid w:val="0"/>
                <w:kern w:val="0"/>
                <w:sz w:val="24"/>
                <w:szCs w:val="24"/>
              </w:rPr>
              <w:t>gaofeng2@sinotruk.com</w:t>
            </w:r>
            <w:r>
              <w:rPr>
                <w:rFonts w:hint="eastAsia" w:ascii="宋体" w:hAnsi="宋体" w:eastAsia="宋体" w:cs="宋体"/>
                <w:bCs/>
                <w:snapToGrid w:val="0"/>
                <w:kern w:val="0"/>
                <w:sz w:val="24"/>
                <w:szCs w:val="24"/>
              </w:rPr>
              <w:fldChar w:fldCharType="end"/>
            </w:r>
          </w:p>
          <w:p w14:paraId="1FD9386E">
            <w:pPr>
              <w:ind w:firstLine="482" w:firstLineChars="20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lang w:val="en-US" w:eastAsia="zh-CN"/>
              </w:rPr>
              <w:t>技术联系人：</w:t>
            </w:r>
            <w:r>
              <w:rPr>
                <w:rFonts w:hint="eastAsia" w:ascii="宋体" w:hAnsi="宋体" w:eastAsia="宋体" w:cs="宋体"/>
                <w:b w:val="0"/>
                <w:bCs/>
                <w:snapToGrid w:val="0"/>
                <w:kern w:val="0"/>
                <w:sz w:val="24"/>
                <w:szCs w:val="24"/>
                <w:lang w:val="en-US" w:eastAsia="zh-CN"/>
              </w:rPr>
              <w:t>张老师</w:t>
            </w:r>
          </w:p>
          <w:p w14:paraId="615FB5ED">
            <w:pPr>
              <w:ind w:firstLine="482" w:firstLineChars="20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lang w:val="en-US" w:eastAsia="zh-CN"/>
              </w:rPr>
              <w:t>电话：</w:t>
            </w:r>
            <w:r>
              <w:rPr>
                <w:rFonts w:hint="eastAsia" w:ascii="宋体" w:hAnsi="宋体" w:eastAsia="宋体" w:cs="宋体"/>
                <w:b w:val="0"/>
                <w:bCs/>
                <w:snapToGrid w:val="0"/>
                <w:kern w:val="0"/>
                <w:sz w:val="24"/>
                <w:szCs w:val="24"/>
                <w:lang w:val="en-US" w:eastAsia="zh-CN"/>
              </w:rPr>
              <w:t>17853169903</w:t>
            </w:r>
          </w:p>
          <w:p w14:paraId="62488FEC">
            <w:pPr>
              <w:ind w:firstLine="482" w:firstLineChars="200"/>
              <w:rPr>
                <w:rFonts w:hint="default"/>
                <w:b w:val="0"/>
                <w:bCs/>
                <w:lang w:val="en-US" w:eastAsia="zh-CN"/>
              </w:rPr>
            </w:pPr>
            <w:r>
              <w:rPr>
                <w:rFonts w:hint="eastAsia" w:ascii="宋体" w:hAnsi="宋体" w:eastAsia="宋体" w:cs="宋体"/>
                <w:b/>
                <w:snapToGrid w:val="0"/>
                <w:kern w:val="0"/>
                <w:sz w:val="24"/>
                <w:szCs w:val="24"/>
                <w:lang w:val="en-US" w:eastAsia="zh-CN"/>
              </w:rPr>
              <w:t>邮箱：</w:t>
            </w:r>
            <w:r>
              <w:rPr>
                <w:rFonts w:hint="eastAsia" w:ascii="宋体" w:hAnsi="宋体" w:eastAsia="宋体" w:cs="宋体"/>
                <w:b w:val="0"/>
                <w:bCs/>
                <w:snapToGrid w:val="0"/>
                <w:kern w:val="0"/>
                <w:sz w:val="24"/>
                <w:szCs w:val="24"/>
                <w:lang w:val="en-US" w:eastAsia="zh-CN"/>
              </w:rPr>
              <w:t>zhangxuelong@sinotruk.com</w:t>
            </w:r>
          </w:p>
        </w:tc>
      </w:tr>
      <w:tr w14:paraId="2B26C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99B2CCF">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A510C5D">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1BA62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4BCF127">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062A18E">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设备资料、保险、税费、运杂、安装调试、与其他专业配合、配合办理政府验收手续（不限质监验收、消防验收、环评及职业卫生评价、安全评价等）及可预见的风险以及其它不可预见等全部费用。</w:t>
            </w:r>
          </w:p>
          <w:p w14:paraId="6FAF460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19BF5081">
            <w:pPr>
              <w:pStyle w:val="17"/>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rPr>
              <w:t>16.16</w:t>
            </w:r>
            <w:r>
              <w:rPr>
                <w:rFonts w:hint="eastAsia" w:hAnsi="宋体" w:eastAsia="宋体" w:cs="Times New Roman"/>
                <w:color w:val="000000"/>
                <w:sz w:val="24"/>
                <w:szCs w:val="24"/>
              </w:rPr>
              <w:t>万元（含税，税率13%），超过投标限价无法投标。</w:t>
            </w:r>
          </w:p>
        </w:tc>
      </w:tr>
      <w:tr w14:paraId="43DAE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D086E34">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CD3A348">
            <w:pPr>
              <w:pStyle w:val="17"/>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2A8A2E60">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7229E5F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F124677">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C6EA01F">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078D306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5CE6B950">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年1月1日至今经第三方会计师事务所审计且出具无保留意见的财务审计报告，并加盖公章，包括但不限于报告页、经审计的资产负债表、利润表、现金流量表及报表附注，且未显示异常；</w:t>
            </w:r>
          </w:p>
          <w:p w14:paraId="6EABF551">
            <w:pPr>
              <w:pStyle w:val="17"/>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7.拟投标人应在中国重汽e采通注册成为非生产采购类别供应商，并更新近三年（2023-2025年）的财务报表，以便在应标环节进行财务审核。</w:t>
            </w:r>
          </w:p>
          <w:p w14:paraId="59B86181">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8</w:t>
            </w:r>
            <w:r>
              <w:rPr>
                <w:rFonts w:hint="eastAsia" w:hAnsi="宋体" w:eastAsia="宋体" w:cs="宋体"/>
                <w:color w:val="000000"/>
                <w:sz w:val="24"/>
                <w:szCs w:val="24"/>
              </w:rPr>
              <w:t>.拟投标人有与本次招标内容相同或类似项目业绩，且近3年内无因服务不当而造成重大事故；</w:t>
            </w:r>
          </w:p>
          <w:p w14:paraId="203E8909">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.拟投标人近三年内在经营活动中无与本项目有关的违法及重大违规情况；</w:t>
            </w:r>
          </w:p>
          <w:p w14:paraId="5BF3E010">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10</w:t>
            </w:r>
            <w:r>
              <w:rPr>
                <w:rFonts w:hint="eastAsia" w:hAnsi="宋体" w:eastAsia="宋体" w:cs="宋体"/>
                <w:color w:val="000000"/>
                <w:sz w:val="24"/>
                <w:szCs w:val="24"/>
              </w:rPr>
              <w:t>.拟投标人最近半年纳税正常；</w:t>
            </w:r>
          </w:p>
          <w:p w14:paraId="003B436C">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1</w:t>
            </w:r>
            <w:r>
              <w:rPr>
                <w:rFonts w:hint="eastAsia" w:hAnsi="宋体" w:eastAsia="宋体" w:cs="宋体"/>
                <w:color w:val="000000"/>
                <w:sz w:val="24"/>
                <w:szCs w:val="24"/>
              </w:rPr>
              <w:t>.拟投标人信用证明材料（征信中心出具的信用报告）未显示异常；</w:t>
            </w:r>
          </w:p>
          <w:p w14:paraId="01A1568D">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2</w:t>
            </w:r>
            <w:r>
              <w:rPr>
                <w:rFonts w:hint="eastAsia" w:hAnsi="宋体" w:eastAsia="宋体" w:cs="宋体"/>
                <w:color w:val="000000"/>
                <w:sz w:val="24"/>
                <w:szCs w:val="24"/>
              </w:rPr>
              <w:t>.拟投标人的直接或间接股东、法定代表人、董事、监事、高管非重汽员工及其亲属；</w:t>
            </w:r>
          </w:p>
          <w:p w14:paraId="4C5F46EE">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13.本项目不接受联合体投标，拟投标人必须是最终投标单位和签订合同单位，不得以任何理由将已中标项目以任何形式分包或转包给其他单位。</w:t>
            </w:r>
          </w:p>
        </w:tc>
      </w:tr>
      <w:tr w14:paraId="59AD09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7CAAA12">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3D993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9534F9E">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5D9852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u w:val="single"/>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w:t>
            </w:r>
          </w:p>
        </w:tc>
      </w:tr>
      <w:tr w14:paraId="60C8B5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F609F6E">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38CD2E66">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76FC5A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993281C">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0313DEB">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FAA0B77">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u w:val="single"/>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30</w:t>
            </w:r>
            <w:r>
              <w:rPr>
                <w:rFonts w:hint="eastAsia" w:ascii="宋体" w:hAnsi="宋体" w:eastAsia="宋体" w:cs="宋体"/>
                <w:bCs/>
                <w:sz w:val="24"/>
                <w:szCs w:val="24"/>
                <w:highlight w:val="yellow"/>
              </w:rPr>
              <w:t>日17:00前；</w:t>
            </w:r>
          </w:p>
          <w:p w14:paraId="027ED278">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3C46BFB">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1ED9F3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795FD32">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DCE11DD">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bCs/>
                <w:sz w:val="24"/>
                <w:szCs w:val="24"/>
                <w:highlight w:val="yellow"/>
                <w:u w:val="single"/>
                <w:lang w:val="en-US" w:eastAsia="zh-CN"/>
              </w:rPr>
              <w:t>6</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 xml:space="preserve"> 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8701B88">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D9C59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AB281DB">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1AE3758">
            <w:pPr>
              <w:pStyle w:val="113"/>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5F87FE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5579645">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63BA432">
            <w:pPr>
              <w:pStyle w:val="113"/>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2026年</w:t>
            </w:r>
            <w:r>
              <w:rPr>
                <w:rFonts w:hint="eastAsia" w:eastAsia="宋体" w:cs="宋体"/>
                <w:bCs/>
                <w:highlight w:val="yellow"/>
                <w:u w:val="single"/>
                <w:lang w:val="en-US" w:eastAsia="zh-CN"/>
              </w:rPr>
              <w:t>5</w:t>
            </w:r>
            <w:r>
              <w:rPr>
                <w:rFonts w:hint="eastAsia" w:eastAsia="宋体" w:cs="宋体"/>
                <w:highlight w:val="yellow"/>
              </w:rPr>
              <w:t>月</w:t>
            </w:r>
            <w:r>
              <w:rPr>
                <w:rFonts w:hint="eastAsia" w:eastAsia="宋体" w:cs="宋体"/>
                <w:bCs/>
                <w:highlight w:val="yellow"/>
                <w:u w:val="single"/>
                <w:lang w:val="en-US" w:eastAsia="zh-CN"/>
              </w:rPr>
              <w:t>30</w:t>
            </w:r>
            <w:r>
              <w:rPr>
                <w:rFonts w:hint="eastAsia" w:eastAsia="宋体" w:cs="宋体"/>
                <w:highlight w:val="yellow"/>
              </w:rPr>
              <w:t>日</w:t>
            </w:r>
            <w:r>
              <w:rPr>
                <w:rFonts w:hint="eastAsia" w:eastAsia="宋体" w:cs="宋体"/>
                <w:highlight w:val="yellow"/>
                <w:lang w:val="en-US" w:eastAsia="zh-CN"/>
              </w:rPr>
              <w:t>21</w:t>
            </w:r>
            <w:r>
              <w:rPr>
                <w:rFonts w:hint="eastAsia" w:eastAsia="宋体" w:cs="宋体"/>
                <w:highlight w:val="yellow"/>
              </w:rPr>
              <w:t>时00分00秒</w:t>
            </w:r>
          </w:p>
          <w:p w14:paraId="3F06CA41">
            <w:pPr>
              <w:pStyle w:val="113"/>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424ED7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4B41FDC">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64E264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0F4DDB2">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E4AC6B3">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32D85B84">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36B36A30">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68ACDF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68637B0">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22356CE">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609A2E6B">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DC067F4">
            <w:pPr>
              <w:pStyle w:val="17"/>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92B8F95">
            <w:pPr>
              <w:pStyle w:val="17"/>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6505A00B">
            <w:pPr>
              <w:pStyle w:val="17"/>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山东省济南市章丘区世纪大道7777号章丘重汽工业园</w:t>
            </w:r>
          </w:p>
          <w:p w14:paraId="1E88B1F2">
            <w:pPr>
              <w:rPr>
                <w:rFonts w:hint="eastAsia" w:hAnsi="宋体" w:eastAsia="宋体" w:cs="宋体"/>
                <w:bCs/>
                <w:snapToGrid w:val="0"/>
                <w:kern w:val="0"/>
                <w:sz w:val="24"/>
                <w:szCs w:val="24"/>
              </w:rPr>
            </w:pPr>
            <w:r>
              <w:rPr>
                <w:rFonts w:hint="eastAsia" w:hAnsi="宋体" w:eastAsia="宋体" w:cs="Times New Roman"/>
                <w:b/>
                <w:bCs/>
                <w:color w:val="000000"/>
                <w:sz w:val="24"/>
                <w:szCs w:val="24"/>
              </w:rPr>
              <w:t>联系人及联系方式：</w:t>
            </w:r>
            <w:r>
              <w:rPr>
                <w:rFonts w:hint="eastAsia" w:ascii="宋体" w:hAnsi="宋体" w:eastAsia="宋体" w:cs="宋体"/>
                <w:bCs/>
                <w:snapToGrid w:val="0"/>
                <w:kern w:val="0"/>
                <w:sz w:val="24"/>
                <w:szCs w:val="24"/>
              </w:rPr>
              <w:t>高峰</w:t>
            </w:r>
            <w:r>
              <w:rPr>
                <w:rFonts w:hint="eastAsia" w:ascii="宋体" w:hAnsi="宋体" w:eastAsia="宋体" w:cs="宋体"/>
                <w:b/>
                <w:snapToGrid w:val="0"/>
                <w:kern w:val="0"/>
                <w:sz w:val="24"/>
                <w:szCs w:val="24"/>
              </w:rPr>
              <w:t>电话：</w:t>
            </w:r>
            <w:r>
              <w:rPr>
                <w:rFonts w:hint="eastAsia" w:hAnsi="宋体" w:eastAsia="宋体" w:cs="宋体"/>
                <w:bCs/>
                <w:snapToGrid w:val="0"/>
                <w:kern w:val="0"/>
                <w:sz w:val="24"/>
                <w:szCs w:val="24"/>
              </w:rPr>
              <w:t>13335150390</w:t>
            </w:r>
          </w:p>
        </w:tc>
      </w:tr>
      <w:tr w14:paraId="1DD9A9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100114D5">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8E34086">
            <w:pPr>
              <w:pStyle w:val="17"/>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1F54AC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C42740A">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1C8CFA7">
            <w:pPr>
              <w:pStyle w:val="2"/>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A1C7A83">
            <w:pPr>
              <w:pStyle w:val="17"/>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11354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15DE0193">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7042400">
            <w:pPr>
              <w:pStyle w:val="17"/>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2026</w:t>
            </w:r>
            <w:r>
              <w:rPr>
                <w:rFonts w:hint="eastAsia" w:hAnsi="宋体" w:eastAsia="宋体" w:cs="宋体"/>
                <w:sz w:val="24"/>
                <w:szCs w:val="24"/>
                <w:highlight w:val="yellow"/>
              </w:rPr>
              <w:t>年</w:t>
            </w:r>
            <w:r>
              <w:rPr>
                <w:rFonts w:hint="eastAsia" w:hAnsi="宋体" w:eastAsia="宋体" w:cs="宋体"/>
                <w:bCs/>
                <w:sz w:val="24"/>
                <w:szCs w:val="24"/>
                <w:highlight w:val="yellow"/>
                <w:u w:val="single"/>
                <w:lang w:val="en-US" w:eastAsia="zh-CN"/>
              </w:rPr>
              <w:t>6</w:t>
            </w:r>
            <w:r>
              <w:rPr>
                <w:rFonts w:hint="eastAsia" w:hAnsi="宋体" w:eastAsia="宋体" w:cs="宋体"/>
                <w:sz w:val="24"/>
                <w:szCs w:val="24"/>
                <w:highlight w:val="yellow"/>
              </w:rPr>
              <w:t>月</w:t>
            </w:r>
            <w:r>
              <w:rPr>
                <w:rFonts w:hint="eastAsia" w:hAnsi="宋体" w:eastAsia="宋体" w:cs="宋体"/>
                <w:bCs/>
                <w:sz w:val="24"/>
                <w:szCs w:val="24"/>
                <w:highlight w:val="yellow"/>
                <w:u w:val="single"/>
                <w:lang w:val="en-US" w:eastAsia="zh-CN"/>
              </w:rPr>
              <w:t>5</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上</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bookmarkStart w:id="103" w:name="_GoBack"/>
            <w:bookmarkEnd w:id="103"/>
            <w:r>
              <w:rPr>
                <w:rFonts w:hint="eastAsia" w:hAnsi="宋体" w:eastAsia="宋体" w:cs="宋体"/>
                <w:sz w:val="24"/>
                <w:szCs w:val="24"/>
                <w:highlight w:val="yellow"/>
              </w:rPr>
              <w:t>:00:00（北京时间）</w:t>
            </w:r>
          </w:p>
          <w:p w14:paraId="48735BB2">
            <w:pPr>
              <w:pStyle w:val="17"/>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3A0EB3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F0F8732">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E48E3CD">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4370F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E746EAA">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41C62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D67790D">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8D29288">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103D1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35A40A3E">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BBB603">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人民币5000.00元</w:t>
            </w:r>
          </w:p>
          <w:p w14:paraId="75B42E9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中国重汽集团济南商用车有限公司</w:t>
            </w:r>
          </w:p>
          <w:p w14:paraId="07F2DCB9">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中国银行股份有限公司章丘支行</w:t>
            </w:r>
          </w:p>
          <w:p w14:paraId="5DA3AA38">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226005574527</w:t>
            </w:r>
          </w:p>
          <w:p w14:paraId="0EF2BD42">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104451040689</w:t>
            </w:r>
          </w:p>
          <w:p w14:paraId="7C0286B6">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80575A5">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52ACBC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E6C1B41">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5A1EA45">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（同应标截止时间）</w:t>
            </w:r>
          </w:p>
          <w:p w14:paraId="02D4D967">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3A37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B03BD01">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64BCAA8">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45801F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237F44">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607D35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80AF53">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6605C4D">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eastAsia="宋体" w:cs="宋体"/>
                <w:bCs/>
                <w:sz w:val="24"/>
                <w:szCs w:val="24"/>
                <w:highlight w:val="yellow"/>
                <w:u w:val="single"/>
                <w:lang w:val="en-US" w:eastAsia="zh-CN"/>
              </w:rPr>
              <w:t>6</w:t>
            </w:r>
            <w:r>
              <w:rPr>
                <w:rFonts w:hint="eastAsia" w:ascii="宋体" w:hAnsi="宋体" w:cs="宋体"/>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val="en-US" w:eastAsia="zh-CN"/>
              </w:rPr>
              <w:t>(暂定)</w:t>
            </w:r>
          </w:p>
          <w:p w14:paraId="2F280838">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开标地点：</w:t>
            </w:r>
            <w:r>
              <w:rPr>
                <w:rFonts w:hint="eastAsia" w:ascii="宋体" w:hAnsi="宋体" w:eastAsia="宋体"/>
                <w:lang w:val="en-US" w:eastAsia="zh-CN"/>
              </w:rPr>
              <w:t>线上</w:t>
            </w:r>
          </w:p>
        </w:tc>
      </w:tr>
      <w:tr w14:paraId="1D0648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784B08C">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E90B779">
            <w:pPr>
              <w:pStyle w:val="12"/>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14E882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5AFF90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6F7B39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6C4C4FE">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8670605">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21B01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4179270">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75DB2B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E0F5FA1">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B3C768C">
            <w:pPr>
              <w:pStyle w:val="17"/>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19963DC">
            <w:pPr>
              <w:pStyle w:val="17"/>
              <w:ind w:left="479" w:leftChars="228"/>
              <w:rPr>
                <w:rFonts w:hint="eastAsia" w:hAnsi="宋体" w:eastAsia="宋体" w:cs="宋体"/>
                <w:sz w:val="24"/>
                <w:szCs w:val="24"/>
              </w:rPr>
            </w:pPr>
            <w:r>
              <w:rPr>
                <w:rFonts w:hAnsi="宋体" w:eastAsia="宋体" w:cs="宋体"/>
                <w:sz w:val="24"/>
                <w:szCs w:val="24"/>
              </w:rPr>
              <w:t>自中标通知书下发之日起，10天内完成改制图纸会签;</w:t>
            </w:r>
            <w:r>
              <w:rPr>
                <w:rFonts w:hint="eastAsia" w:hAnsi="宋体" w:eastAsia="宋体" w:cs="宋体"/>
                <w:sz w:val="24"/>
                <w:szCs w:val="24"/>
              </w:rPr>
              <w:t>40天内前</w:t>
            </w:r>
            <w:r>
              <w:rPr>
                <w:rFonts w:hAnsi="宋体" w:eastAsia="宋体" w:cs="宋体"/>
                <w:sz w:val="24"/>
                <w:szCs w:val="24"/>
              </w:rPr>
              <w:t>交货至供货地点。</w:t>
            </w:r>
          </w:p>
          <w:p w14:paraId="036D6463">
            <w:pPr>
              <w:pStyle w:val="17"/>
              <w:ind w:left="479" w:leftChars="228"/>
              <w:rPr>
                <w:rFonts w:hint="eastAsia" w:hAnsi="宋体" w:eastAsia="宋体" w:cs="宋体"/>
                <w:sz w:val="24"/>
                <w:szCs w:val="24"/>
              </w:rPr>
            </w:pPr>
            <w:r>
              <w:rPr>
                <w:rFonts w:hint="eastAsia" w:hAnsi="宋体" w:eastAsia="宋体" w:cs="宋体"/>
                <w:sz w:val="24"/>
                <w:szCs w:val="24"/>
              </w:rPr>
              <w:t>设备到货后</w:t>
            </w:r>
            <w:r>
              <w:rPr>
                <w:rFonts w:hAnsi="宋体" w:eastAsia="宋体" w:cs="宋体"/>
                <w:sz w:val="24"/>
                <w:szCs w:val="24"/>
              </w:rPr>
              <w:t>，</w:t>
            </w:r>
            <w:r>
              <w:rPr>
                <w:rFonts w:hint="eastAsia" w:hAnsi="宋体" w:eastAsia="宋体" w:cs="宋体"/>
                <w:sz w:val="24"/>
                <w:szCs w:val="24"/>
              </w:rPr>
              <w:t>7</w:t>
            </w:r>
            <w:r>
              <w:rPr>
                <w:rFonts w:hAnsi="宋体" w:eastAsia="宋体" w:cs="宋体"/>
                <w:sz w:val="24"/>
                <w:szCs w:val="24"/>
              </w:rPr>
              <w:t>个日历日之内安装调试完毕，并投入使用。</w:t>
            </w:r>
          </w:p>
          <w:p w14:paraId="541BB00B">
            <w:pPr>
              <w:pStyle w:val="13"/>
              <w:rPr>
                <w:rFonts w:hint="eastAsia" w:eastAsia="宋体" w:cs="宋体"/>
                <w:color w:val="auto"/>
                <w:sz w:val="24"/>
                <w:szCs w:val="24"/>
              </w:rPr>
            </w:pPr>
            <w:r>
              <w:rPr>
                <w:rFonts w:hint="eastAsia" w:eastAsia="宋体" w:cs="宋体"/>
                <w:color w:val="auto"/>
                <w:sz w:val="24"/>
                <w:szCs w:val="24"/>
              </w:rPr>
              <w:t>安装调试工期超过规定时间的，投标人应当随标书提供详细的工期计划。</w:t>
            </w:r>
          </w:p>
          <w:p w14:paraId="5B032539">
            <w:pPr>
              <w:pStyle w:val="17"/>
              <w:ind w:firstLine="480" w:firstLineChars="200"/>
              <w:rPr>
                <w:rFonts w:hint="eastAsia" w:hAnsi="宋体" w:eastAsia="宋体" w:cs="宋体"/>
                <w:color w:val="000000"/>
                <w:sz w:val="24"/>
                <w:szCs w:val="24"/>
              </w:rPr>
            </w:pPr>
          </w:p>
        </w:tc>
      </w:tr>
      <w:tr w14:paraId="544AA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249C25C">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A24508A">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F8F4818">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济南鲁新金属制品有限公司、山东宇泰汽车零部件有限公司、山东宝维汽车零部件有限公司</w:t>
            </w:r>
          </w:p>
        </w:tc>
      </w:tr>
      <w:tr w14:paraId="260483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ED27717">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965C2B1">
            <w:pPr>
              <w:pStyle w:val="12"/>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质保期：投标方所提供货物（或生产线）涉及的全部供货范围内的设备、材料、零配件和工器具等，除合同特别约定外，其质保期均自终验收签字生效之日起12个月。</w:t>
            </w:r>
          </w:p>
          <w:p w14:paraId="1A638F9E">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02504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8072B48">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AD249E9">
            <w:pPr>
              <w:pStyle w:val="17"/>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2FCA3737">
            <w:pPr>
              <w:pStyle w:val="36"/>
              <w:numPr>
                <w:ilvl w:val="0"/>
                <w:numId w:val="2"/>
              </w:numPr>
              <w:spacing w:after="0" w:line="240" w:lineRule="auto"/>
              <w:ind w:left="0" w:leftChars="0" w:firstLine="480"/>
              <w:rPr>
                <w:rFonts w:hint="eastAsia" w:ascii="宋体" w:hAnsi="宋体" w:cs="宋体"/>
                <w:sz w:val="24"/>
                <w:szCs w:val="24"/>
              </w:rPr>
            </w:pPr>
            <w:r>
              <w:rPr>
                <w:rFonts w:hint="eastAsia" w:ascii="宋体" w:hAnsi="宋体" w:cs="宋体"/>
                <w:sz w:val="24"/>
                <w:szCs w:val="24"/>
              </w:rPr>
              <w:t>货物全部到货后，卖方开具金额为该合同设备价格30%的增值税专用发票，经买方依照财务制度审核后30个工作日支付合同价款的30%。</w:t>
            </w:r>
          </w:p>
          <w:p w14:paraId="5A4C5A48">
            <w:pPr>
              <w:pStyle w:val="36"/>
              <w:numPr>
                <w:ilvl w:val="0"/>
                <w:numId w:val="2"/>
              </w:numPr>
              <w:spacing w:after="0" w:line="240" w:lineRule="auto"/>
              <w:ind w:left="0" w:leftChars="0" w:firstLine="480"/>
              <w:rPr>
                <w:rFonts w:hint="eastAsia" w:ascii="宋体" w:hAnsi="宋体" w:cs="宋体"/>
                <w:sz w:val="24"/>
                <w:szCs w:val="24"/>
              </w:rPr>
            </w:pPr>
            <w:r>
              <w:rPr>
                <w:rFonts w:hint="eastAsia" w:ascii="宋体" w:hAnsi="宋体" w:cs="宋体"/>
                <w:sz w:val="24"/>
                <w:szCs w:val="24"/>
              </w:rPr>
              <w:t>设备全部到齐，经现场安装、调试、验收合格交付使用后，卖方提交</w:t>
            </w:r>
            <w:r>
              <w:rPr>
                <w:rFonts w:hint="eastAsia" w:ascii="宋体" w:hAnsi="宋体" w:cs="宋体"/>
                <w:sz w:val="24"/>
                <w:szCs w:val="24"/>
                <w:lang w:val="en-US" w:eastAsia="zh-CN"/>
              </w:rPr>
              <w:t>合同</w:t>
            </w:r>
            <w:r>
              <w:rPr>
                <w:rFonts w:hint="eastAsia" w:ascii="宋体" w:hAnsi="宋体" w:cs="宋体"/>
                <w:sz w:val="24"/>
                <w:szCs w:val="24"/>
              </w:rPr>
              <w:t>价款60%</w:t>
            </w:r>
            <w:r>
              <w:rPr>
                <w:rFonts w:hint="eastAsia" w:ascii="宋体" w:hAnsi="宋体" w:cs="宋体"/>
                <w:sz w:val="24"/>
                <w:szCs w:val="24"/>
                <w:lang w:val="en-US" w:eastAsia="zh-CN"/>
              </w:rPr>
              <w:t>的</w:t>
            </w:r>
            <w:r>
              <w:rPr>
                <w:rFonts w:hint="eastAsia" w:ascii="宋体" w:hAnsi="宋体" w:cs="宋体"/>
                <w:sz w:val="24"/>
                <w:szCs w:val="24"/>
              </w:rPr>
              <w:t>专用发票，经买方依照财务制度审核后30个工作日支付合同价款的60%。</w:t>
            </w:r>
          </w:p>
          <w:p w14:paraId="65BFDC22">
            <w:pPr>
              <w:pStyle w:val="36"/>
              <w:numPr>
                <w:ilvl w:val="0"/>
                <w:numId w:val="2"/>
              </w:numPr>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w:t>
            </w:r>
            <w:r>
              <w:rPr>
                <w:rFonts w:hint="eastAsia" w:ascii="宋体" w:hAnsi="宋体" w:eastAsia="宋体" w:cs="宋体"/>
                <w:sz w:val="24"/>
                <w:szCs w:val="24"/>
                <w:lang w:val="en-US" w:eastAsia="zh-CN"/>
              </w:rPr>
              <w:t>与前序60%的发票一同开具交付买方。</w:t>
            </w:r>
            <w:r>
              <w:rPr>
                <w:rFonts w:hint="eastAsia" w:ascii="宋体" w:hAnsi="宋体" w:eastAsia="宋体" w:cs="宋体"/>
                <w:sz w:val="24"/>
                <w:szCs w:val="24"/>
              </w:rPr>
              <w:t>质量保证金在质量保证期内不计利息</w:t>
            </w:r>
            <w:r>
              <w:rPr>
                <w:rFonts w:hint="eastAsia" w:ascii="宋体" w:hAnsi="宋体" w:eastAsia="宋体" w:cs="宋体"/>
                <w:sz w:val="24"/>
                <w:szCs w:val="24"/>
                <w:lang w:eastAsia="zh-CN"/>
              </w:rPr>
              <w:t>，</w:t>
            </w:r>
            <w:r>
              <w:rPr>
                <w:rFonts w:hint="eastAsia" w:ascii="宋体" w:hAnsi="宋体" w:eastAsia="宋体" w:cs="宋体"/>
                <w:sz w:val="24"/>
                <w:szCs w:val="24"/>
              </w:rPr>
              <w:t>质保期届满后支付。如有质量问题，质量保证金予以相应扣除。</w:t>
            </w:r>
          </w:p>
          <w:p w14:paraId="1FDA45EA">
            <w:pPr>
              <w:pStyle w:val="36"/>
              <w:numPr>
                <w:ilvl w:val="0"/>
                <w:numId w:val="0"/>
              </w:numPr>
              <w:spacing w:after="0" w:line="240" w:lineRule="auto"/>
              <w:ind w:leftChars="200"/>
              <w:rPr>
                <w:rFonts w:hint="default" w:ascii="宋体" w:hAnsi="宋体" w:eastAsia="宋体" w:cs="宋体"/>
                <w:sz w:val="24"/>
                <w:szCs w:val="24"/>
                <w:lang w:val="en-US" w:eastAsia="zh-CN"/>
              </w:rPr>
            </w:pPr>
            <w:r>
              <w:rPr>
                <w:rFonts w:hint="eastAsia" w:ascii="仿宋" w:hAnsi="仿宋" w:eastAsia="仿宋" w:cs="仿宋"/>
                <w:color w:val="FF0000"/>
                <w:kern w:val="0"/>
                <w:sz w:val="24"/>
                <w:szCs w:val="24"/>
              </w:rPr>
              <w:t>★</w:t>
            </w:r>
            <w:r>
              <w:rPr>
                <w:rFonts w:hint="eastAsia" w:ascii="宋体" w:hAnsi="宋体" w:eastAsia="宋体" w:cs="宋体"/>
                <w:color w:val="FF0000"/>
                <w:sz w:val="24"/>
                <w:szCs w:val="24"/>
                <w:lang w:val="en-US" w:eastAsia="zh-CN"/>
              </w:rPr>
              <w:t>付款方式不允许偏离。</w:t>
            </w:r>
          </w:p>
        </w:tc>
      </w:tr>
      <w:tr w14:paraId="35A64E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44567DF">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82473A2">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3089C157">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14:paraId="03911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02E363B">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16177F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AE18BB">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5C173CF">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0A7C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40E9461">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7B4FB55">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97D32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FA46459">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8D9590E">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中标方应在合同签订后30日内需根据设计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0D0C57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6D2106F">
            <w:pPr>
              <w:jc w:val="center"/>
              <w:rPr>
                <w:rFonts w:hint="eastAsia" w:ascii="宋体" w:hAnsi="宋体" w:eastAsia="宋体" w:cs="宋体"/>
                <w:sz w:val="24"/>
                <w:szCs w:val="24"/>
              </w:rPr>
            </w:pPr>
            <w:r>
              <w:rPr>
                <w:rFonts w:hint="eastAsia" w:ascii="宋体" w:hAnsi="宋体" w:eastAsia="宋体" w:cs="宋体"/>
                <w:sz w:val="24"/>
                <w:szCs w:val="24"/>
              </w:rPr>
              <w:t>8.4</w:t>
            </w:r>
          </w:p>
        </w:tc>
        <w:tc>
          <w:tcPr>
            <w:tcW w:w="8363" w:type="dxa"/>
            <w:tcBorders>
              <w:top w:val="single" w:color="auto" w:sz="2" w:space="0"/>
              <w:left w:val="single" w:color="auto" w:sz="4" w:space="0"/>
              <w:bottom w:val="single" w:color="auto" w:sz="2" w:space="0"/>
              <w:right w:val="single" w:color="auto" w:sz="2" w:space="0"/>
            </w:tcBorders>
            <w:vAlign w:val="center"/>
          </w:tcPr>
          <w:p w14:paraId="0ABC5A48">
            <w:pPr>
              <w:pStyle w:val="12"/>
              <w:ind w:firstLine="480" w:firstLineChars="200"/>
              <w:rPr>
                <w:rFonts w:hint="eastAsia"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1325AB26">
            <w:pPr>
              <w:pStyle w:val="12"/>
              <w:ind w:firstLine="480" w:firstLineChars="200"/>
              <w:rPr>
                <w:rFonts w:hint="eastAsia"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4DDD00AB">
            <w:pPr>
              <w:pStyle w:val="12"/>
              <w:ind w:firstLine="480" w:firstLineChars="200"/>
              <w:rPr>
                <w:rFonts w:hint="eastAsia"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7CC63802">
            <w:pPr>
              <w:pStyle w:val="12"/>
              <w:ind w:firstLine="480" w:firstLineChars="200"/>
              <w:rPr>
                <w:rFonts w:hint="eastAsia"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p w14:paraId="0368666E">
            <w:pPr>
              <w:pStyle w:val="12"/>
              <w:ind w:firstLine="480" w:firstLineChars="200"/>
              <w:rPr>
                <w:rFonts w:hint="eastAsia" w:ascii="宋体" w:hAnsi="宋体" w:eastAsia="宋体" w:cs="宋体"/>
                <w:sz w:val="24"/>
                <w:szCs w:val="24"/>
              </w:rPr>
            </w:pPr>
          </w:p>
        </w:tc>
      </w:tr>
      <w:bookmarkEnd w:id="3"/>
    </w:tbl>
    <w:p w14:paraId="57618F9E">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09B5BA0">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2D1C97A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2345E881">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0696668A">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5602493A">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43E354F3">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570D0AA">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7C25641">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8189590">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62BBD96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7D8CE3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28DC0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353B6D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0B741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54AD474">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CEC25D8">
      <w:pPr>
        <w:pStyle w:val="17"/>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041E636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783197A2">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28E0E9B8">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投标人自行勘察现场，进行合理报价。投标总报价应包括设备费、原厂服务费及相关配件、随设备资料、保险、税费、运杂、安装调试、与其他专业配合及可预见的风险以及其它不可预见等全部费用。</w:t>
      </w:r>
    </w:p>
    <w:p w14:paraId="4369DF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317B82D1">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497C7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F6568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5B316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2A4F7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105E0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7B1956F">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E24EB1F">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72608D4B">
      <w:pPr>
        <w:pStyle w:val="17"/>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52BD6E4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335F3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42AC3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C3C8C1">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8290D24">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7E05CC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1AB9C1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1DD4C5B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98700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中国重汽官网、山东省阳光采购服务平台等公开媒体</w:t>
      </w:r>
      <w:r>
        <w:rPr>
          <w:rFonts w:hint="eastAsia" w:ascii="宋体" w:hAnsi="宋体" w:eastAsia="宋体" w:cs="宋体"/>
          <w:color w:val="000000"/>
          <w:sz w:val="24"/>
          <w:szCs w:val="24"/>
        </w:rPr>
        <w:t>公布。</w:t>
      </w:r>
    </w:p>
    <w:p w14:paraId="0FAA6C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270EE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002BB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6F7546D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D5FAA1E">
      <w:pPr>
        <w:pStyle w:val="113"/>
        <w:ind w:firstLine="480"/>
        <w:rPr>
          <w:rFonts w:hint="eastAsia" w:eastAsia="宋体" w:cs="宋体"/>
        </w:rPr>
      </w:pPr>
      <w:r>
        <w:rPr>
          <w:rFonts w:hint="eastAsia" w:eastAsia="宋体" w:cs="宋体"/>
        </w:rPr>
        <w:t>4.2招标人银行账户信息如下：见《投标须知前附表》4.2。</w:t>
      </w:r>
    </w:p>
    <w:p w14:paraId="5680CA88">
      <w:pPr>
        <w:pStyle w:val="113"/>
        <w:ind w:firstLine="480"/>
        <w:rPr>
          <w:rFonts w:hint="eastAsia" w:eastAsia="宋体" w:cs="宋体"/>
        </w:rPr>
      </w:pPr>
      <w:r>
        <w:rPr>
          <w:rFonts w:hint="eastAsia" w:eastAsia="宋体" w:cs="宋体"/>
        </w:rPr>
        <w:t>转账附言：公司名称+项目名称+投标保证金；</w:t>
      </w:r>
    </w:p>
    <w:p w14:paraId="0CE29AD6">
      <w:pPr>
        <w:pStyle w:val="113"/>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453A764A">
      <w:pPr>
        <w:pStyle w:val="113"/>
        <w:ind w:firstLine="480"/>
        <w:rPr>
          <w:rFonts w:hint="eastAsia" w:eastAsia="宋体" w:cs="宋体"/>
        </w:rPr>
      </w:pPr>
      <w:r>
        <w:rPr>
          <w:rFonts w:hint="eastAsia" w:eastAsia="宋体" w:cs="宋体"/>
        </w:rPr>
        <w:t>4.3说明</w:t>
      </w:r>
    </w:p>
    <w:p w14:paraId="76170E31">
      <w:pPr>
        <w:pStyle w:val="113"/>
        <w:ind w:firstLine="480"/>
        <w:rPr>
          <w:rFonts w:hint="eastAsia" w:eastAsia="宋体" w:cs="宋体"/>
        </w:rPr>
      </w:pPr>
      <w:r>
        <w:rPr>
          <w:rFonts w:hint="eastAsia" w:eastAsia="宋体" w:cs="宋体"/>
        </w:rPr>
        <w:t>4.3.1 投标人在向招标人出示《投标保证金缴纳凭证》后方可进行投标；</w:t>
      </w:r>
    </w:p>
    <w:p w14:paraId="76BE3144">
      <w:pPr>
        <w:pStyle w:val="113"/>
        <w:ind w:firstLine="480"/>
        <w:rPr>
          <w:rFonts w:hint="eastAsia" w:eastAsia="宋体" w:cs="宋体"/>
        </w:rPr>
      </w:pPr>
      <w:r>
        <w:rPr>
          <w:rFonts w:hint="eastAsia" w:eastAsia="宋体" w:cs="宋体"/>
        </w:rPr>
        <w:t>4.3.2 发生以下情况时，招标人有权没收保证金：</w:t>
      </w:r>
    </w:p>
    <w:p w14:paraId="3B975F18">
      <w:pPr>
        <w:pStyle w:val="113"/>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7B24630B">
      <w:pPr>
        <w:pStyle w:val="113"/>
        <w:ind w:firstLine="480"/>
        <w:rPr>
          <w:rFonts w:hint="eastAsia" w:eastAsia="宋体" w:cs="宋体"/>
        </w:rPr>
      </w:pPr>
      <w:r>
        <w:rPr>
          <w:rFonts w:hint="eastAsia" w:eastAsia="宋体" w:cs="宋体"/>
        </w:rPr>
        <w:t>4.3.2.2 投标人递送投标文件后，无正当理由放弃投标的；</w:t>
      </w:r>
    </w:p>
    <w:p w14:paraId="21AB5611">
      <w:pPr>
        <w:pStyle w:val="113"/>
        <w:ind w:firstLine="480"/>
        <w:rPr>
          <w:rFonts w:hint="eastAsia" w:eastAsia="宋体" w:cs="宋体"/>
        </w:rPr>
      </w:pPr>
      <w:r>
        <w:rPr>
          <w:rFonts w:hint="eastAsia" w:eastAsia="宋体" w:cs="宋体"/>
        </w:rPr>
        <w:t>4.3.2.3若为视频开标，招标过程中澄清函等资料原件未按要求提交的；</w:t>
      </w:r>
    </w:p>
    <w:p w14:paraId="2B21D42B">
      <w:pPr>
        <w:pStyle w:val="113"/>
        <w:ind w:firstLine="480"/>
        <w:rPr>
          <w:rFonts w:hint="eastAsia" w:eastAsia="宋体" w:cs="宋体"/>
        </w:rPr>
      </w:pPr>
      <w:r>
        <w:rPr>
          <w:rFonts w:hint="eastAsia" w:eastAsia="宋体" w:cs="宋体"/>
        </w:rPr>
        <w:t>4.3.2.4自中标通知书发出之日起30日内，中标人无正当理由不签订合同的；</w:t>
      </w:r>
    </w:p>
    <w:p w14:paraId="3668315F">
      <w:pPr>
        <w:pStyle w:val="113"/>
        <w:ind w:firstLine="480"/>
        <w:rPr>
          <w:rFonts w:hint="eastAsia" w:eastAsia="宋体" w:cs="宋体"/>
        </w:rPr>
      </w:pPr>
      <w:r>
        <w:rPr>
          <w:rFonts w:hint="eastAsia" w:eastAsia="宋体" w:cs="宋体"/>
        </w:rPr>
        <w:t>4.3.2.5投标人在投标过程中被查实有串标、围标、陪标等违规违纪行为的；</w:t>
      </w:r>
    </w:p>
    <w:p w14:paraId="08DAA7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574B42F0">
      <w:pPr>
        <w:pStyle w:val="113"/>
        <w:ind w:firstLine="480"/>
        <w:rPr>
          <w:rFonts w:hint="eastAsia" w:eastAsia="宋体" w:cs="宋体"/>
        </w:rPr>
      </w:pPr>
      <w:r>
        <w:rPr>
          <w:rFonts w:hint="eastAsia" w:eastAsia="宋体" w:cs="宋体"/>
        </w:rPr>
        <w:t>4.4投标报名截止时间</w:t>
      </w:r>
    </w:p>
    <w:p w14:paraId="2208B744">
      <w:pPr>
        <w:pStyle w:val="113"/>
        <w:ind w:firstLine="480"/>
        <w:rPr>
          <w:rFonts w:hint="eastAsia" w:eastAsia="宋体" w:cs="宋体"/>
        </w:rPr>
      </w:pPr>
      <w:r>
        <w:rPr>
          <w:rFonts w:hint="eastAsia" w:eastAsia="宋体" w:cs="宋体"/>
        </w:rPr>
        <w:t>报名方式：见《投标须知前附表》2.3。</w:t>
      </w:r>
    </w:p>
    <w:p w14:paraId="2EB4B698">
      <w:pPr>
        <w:pStyle w:val="113"/>
        <w:ind w:firstLine="480"/>
        <w:rPr>
          <w:rFonts w:hint="eastAsia" w:eastAsia="宋体" w:cs="宋体"/>
        </w:rPr>
      </w:pPr>
      <w:r>
        <w:rPr>
          <w:rFonts w:hint="eastAsia" w:eastAsia="宋体" w:cs="宋体"/>
        </w:rPr>
        <w:t>报名提交资料：均为盖章电子扫描版，用“公司名称+文件名称”命名。</w:t>
      </w:r>
    </w:p>
    <w:p w14:paraId="1CBEE9C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4CB3059">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393B52D">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15E539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A4A5894">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73F7520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BADFF81">
      <w:pPr>
        <w:spacing w:line="360" w:lineRule="auto"/>
        <w:ind w:firstLine="480" w:firstLineChars="200"/>
        <w:rPr>
          <w:rFonts w:hint="eastAsia" w:ascii="宋体" w:hAnsi="宋体" w:eastAsia="宋体" w:cs="宋体"/>
          <w:color w:val="000000"/>
          <w:sz w:val="24"/>
          <w:szCs w:val="24"/>
          <w:highlight w:val="yellow"/>
        </w:rPr>
      </w:pPr>
      <w:bookmarkStart w:id="6" w:name="_Toc33267001"/>
      <w:bookmarkStart w:id="7" w:name="_Toc33265752"/>
      <w:bookmarkStart w:id="8" w:name="_Toc33285487"/>
      <w:bookmarkStart w:id="9" w:name="_Toc33266914"/>
      <w:bookmarkStart w:id="10" w:name="_Toc33266627"/>
      <w:bookmarkStart w:id="11" w:name="_Toc33265653"/>
      <w:bookmarkStart w:id="12" w:name="_Toc33266950"/>
      <w:r>
        <w:rPr>
          <w:rFonts w:hint="eastAsia" w:ascii="宋体" w:hAnsi="宋体" w:eastAsia="宋体" w:cs="宋体"/>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1CFEE4BD">
      <w:p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725CD2F4">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8D79A3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本次招标采用</w:t>
      </w:r>
      <w:r>
        <w:rPr>
          <w:rFonts w:hint="eastAsia" w:ascii="宋体" w:hAnsi="宋体" w:eastAsia="宋体" w:cs="宋体"/>
          <w:color w:val="000000"/>
          <w:sz w:val="24"/>
          <w:szCs w:val="24"/>
          <w:lang w:val="en-US" w:eastAsia="zh-CN"/>
        </w:rPr>
        <w:t>综合评分法，</w:t>
      </w:r>
      <w:r>
        <w:rPr>
          <w:rFonts w:hint="eastAsia" w:ascii="宋体" w:hAnsi="宋体" w:eastAsia="宋体" w:cs="宋体"/>
          <w:color w:val="000000"/>
          <w:sz w:val="24"/>
          <w:szCs w:val="24"/>
        </w:rPr>
        <w:t>技术标</w:t>
      </w:r>
      <w:r>
        <w:rPr>
          <w:rFonts w:hint="eastAsia" w:ascii="宋体" w:hAnsi="宋体" w:eastAsia="宋体" w:cs="宋体"/>
          <w:color w:val="000000"/>
          <w:sz w:val="24"/>
          <w:szCs w:val="24"/>
          <w:lang w:val="en-US" w:eastAsia="zh-CN"/>
        </w:rPr>
        <w:t>占比40%</w:t>
      </w:r>
      <w:r>
        <w:rPr>
          <w:rFonts w:hint="eastAsia" w:ascii="宋体" w:hAnsi="宋体" w:eastAsia="宋体" w:cs="宋体"/>
          <w:color w:val="000000"/>
          <w:sz w:val="24"/>
          <w:szCs w:val="24"/>
        </w:rPr>
        <w:t>，</w:t>
      </w:r>
      <w:bookmarkStart w:id="14" w:name="_Toc33266915"/>
      <w:bookmarkStart w:id="15" w:name="_Toc33267002"/>
      <w:bookmarkStart w:id="16" w:name="_Toc33285489"/>
      <w:bookmarkStart w:id="17" w:name="_Toc33265753"/>
      <w:bookmarkStart w:id="18" w:name="_Toc33266628"/>
      <w:bookmarkStart w:id="19" w:name="_Toc33266951"/>
      <w:bookmarkStart w:id="20" w:name="_Toc33265654"/>
      <w:bookmarkStart w:id="21" w:name="_Toc395116634"/>
      <w:r>
        <w:rPr>
          <w:rFonts w:hint="eastAsia" w:ascii="宋体" w:hAnsi="宋体" w:eastAsia="宋体" w:cs="宋体"/>
          <w:color w:val="000000"/>
          <w:sz w:val="24"/>
          <w:szCs w:val="24"/>
          <w:lang w:val="en-US" w:eastAsia="zh-CN"/>
        </w:rPr>
        <w:t>商务标占比60%</w:t>
      </w:r>
      <w:r>
        <w:rPr>
          <w:rFonts w:hint="eastAsia" w:ascii="宋体" w:hAnsi="宋体" w:eastAsia="宋体" w:cs="宋体"/>
          <w:color w:val="000000"/>
          <w:sz w:val="24"/>
          <w:szCs w:val="24"/>
        </w:rPr>
        <w:t>。综合评价值相同的，依照价格、技术、商务、服务及其他评价内容的优先次序，根据分项评价值进行排名。若上述排名皆相同的，则由全体评委成员无记名投票，得票高者排序在前。</w:t>
      </w:r>
    </w:p>
    <w:bookmarkEnd w:id="14"/>
    <w:bookmarkEnd w:id="15"/>
    <w:bookmarkEnd w:id="16"/>
    <w:bookmarkEnd w:id="17"/>
    <w:bookmarkEnd w:id="18"/>
    <w:bookmarkEnd w:id="19"/>
    <w:bookmarkEnd w:id="20"/>
    <w:bookmarkEnd w:id="21"/>
    <w:p w14:paraId="2E059FCA">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819B1FC">
      <w:pPr>
        <w:pStyle w:val="17"/>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509CFFFE">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567B023E">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51D7EC37">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5373D117">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6BFD5C9C">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w:t>
      </w:r>
      <w:r>
        <w:rPr>
          <w:rFonts w:hint="eastAsia" w:ascii="宋体" w:hAnsi="宋体" w:eastAsia="宋体" w:cs="宋体"/>
          <w:b/>
          <w:bCs/>
          <w:color w:val="000000"/>
          <w:sz w:val="24"/>
          <w:szCs w:val="24"/>
          <w:highlight w:val="yellow"/>
        </w:rPr>
        <w:t>附件14；</w:t>
      </w:r>
    </w:p>
    <w:p w14:paraId="2057035E">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74A32048">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6ABCCB5">
      <w:pPr>
        <w:numPr>
          <w:ilvl w:val="0"/>
          <w:numId w:val="10"/>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中标人确定：技术标入围后，</w:t>
      </w:r>
      <w:r>
        <w:rPr>
          <w:rFonts w:hint="eastAsia" w:ascii="宋体" w:hAnsi="宋体" w:eastAsia="宋体" w:cs="宋体"/>
          <w:b/>
          <w:sz w:val="24"/>
          <w:szCs w:val="24"/>
          <w:highlight w:val="yellow"/>
          <w:lang w:val="en-US" w:eastAsia="zh-CN"/>
        </w:rPr>
        <w:t>按综合评分最高者中标</w:t>
      </w:r>
      <w:r>
        <w:rPr>
          <w:rFonts w:hint="eastAsia" w:ascii="宋体" w:hAnsi="宋体" w:eastAsia="宋体" w:cs="宋体"/>
          <w:b/>
          <w:sz w:val="24"/>
          <w:szCs w:val="24"/>
          <w:highlight w:val="yellow"/>
        </w:rPr>
        <w:t>。</w:t>
      </w:r>
    </w:p>
    <w:p w14:paraId="75736F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8489A1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38A7B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39C4C1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46D696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2197BA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DC71C4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43AD06F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06B13C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DBC2FA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24892F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30E882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B91105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E5158A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09050D9">
      <w:pPr>
        <w:pStyle w:val="17"/>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2AD083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577E88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76EAAB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311AE0F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EF9856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A2A0262">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1545BABC">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0A682B9B">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7F23087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549AD72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573CAD5">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4139E9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D0B7C7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D8D5D4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6"/>
      <w:bookmarkStart w:id="24" w:name="OLE_LINK27"/>
      <w:bookmarkStart w:id="25" w:name="OLE_LINK28"/>
      <w:bookmarkStart w:id="26" w:name="OLE_LINK25"/>
      <w:r>
        <w:rPr>
          <w:rFonts w:hint="eastAsia" w:ascii="宋体" w:hAnsi="宋体" w:eastAsia="宋体" w:cs="宋体"/>
          <w:bCs/>
          <w:sz w:val="24"/>
          <w:szCs w:val="24"/>
        </w:rPr>
        <w:t>；</w:t>
      </w:r>
      <w:bookmarkEnd w:id="22"/>
      <w:bookmarkEnd w:id="23"/>
      <w:bookmarkEnd w:id="24"/>
      <w:bookmarkEnd w:id="25"/>
      <w:bookmarkEnd w:id="26"/>
    </w:p>
    <w:p w14:paraId="687E429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DFE6025">
      <w:pPr>
        <w:pStyle w:val="17"/>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2A21B76C">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4E1455B">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归中国重汽集团济南商用车有限公司。</w:t>
      </w:r>
    </w:p>
    <w:p w14:paraId="021E7493">
      <w:pPr>
        <w:pStyle w:val="17"/>
        <w:spacing w:line="360" w:lineRule="auto"/>
        <w:jc w:val="center"/>
        <w:rPr>
          <w:rFonts w:hint="eastAsia"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A316DDA">
      <w:pPr>
        <w:pStyle w:val="17"/>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C729F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34F91E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0700B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2C635F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532D85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0A90D4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2A8A1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27B04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D79A4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847FF2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9A065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FF0DF2A">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6A1B9F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8867835">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5EE3E85B">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55B295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05016F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521A1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4CE9F6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3DB6F9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27B6C8CD">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1293A5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1D2837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0FAA7E2B">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E0BA9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1A889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4BAC5C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0E5B08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3C6B15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381D35D0">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68E51A6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41F6CC09">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7992067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2.3提供2022年1月1日以来同类产品的制造销售业绩（用户名单、联系方式），并附合同复印件。该同类项目业绩一览表必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9623D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6BADA5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4BBCDB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14EE63A7">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3AD8E4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79D836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57275BE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02013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2984E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1D461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0DA6936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FCD189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DF4BD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702244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2A9888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E1C4840">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BCD1443">
      <w:pPr>
        <w:keepNext/>
        <w:keepLines/>
        <w:jc w:val="center"/>
        <w:outlineLvl w:val="0"/>
        <w:rPr>
          <w:rFonts w:ascii="Calibri" w:hAnsi="Calibri" w:eastAsia="宋体" w:cs="Times New Roman"/>
          <w:b/>
          <w:bCs/>
          <w:kern w:val="44"/>
          <w:sz w:val="36"/>
          <w:szCs w:val="44"/>
        </w:rPr>
      </w:pPr>
      <w:bookmarkStart w:id="32" w:name="_Toc11980"/>
      <w:r>
        <w:rPr>
          <w:rFonts w:hint="eastAsia" w:ascii="Calibri" w:hAnsi="Calibri" w:eastAsia="宋体" w:cs="Times New Roman"/>
          <w:b/>
          <w:bCs/>
          <w:kern w:val="44"/>
          <w:sz w:val="36"/>
          <w:szCs w:val="44"/>
        </w:rPr>
        <w:t>第四部分 技术标书</w:t>
      </w:r>
      <w:bookmarkEnd w:id="32"/>
    </w:p>
    <w:p w14:paraId="0F71B88B">
      <w:pPr>
        <w:pStyle w:val="17"/>
      </w:pPr>
    </w:p>
    <w:p w14:paraId="611F69AE">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中国重汽集团济南商用车制造公司汕德卡驾驶室提升新增模检具技改项目优化调整（模具改制）项目</w:t>
      </w:r>
    </w:p>
    <w:p w14:paraId="703C79C2">
      <w:pPr>
        <w:pStyle w:val="13"/>
        <w:rPr>
          <w:rFonts w:hint="eastAsia"/>
        </w:rPr>
      </w:pPr>
    </w:p>
    <w:p w14:paraId="17D9EAAB">
      <w:pPr>
        <w:rPr>
          <w:rFonts w:hint="eastAsia"/>
        </w:rPr>
      </w:pPr>
    </w:p>
    <w:p w14:paraId="56617A1B">
      <w:pPr>
        <w:pStyle w:val="13"/>
        <w:rPr>
          <w:rFonts w:hint="eastAsia"/>
        </w:rPr>
      </w:pPr>
    </w:p>
    <w:p w14:paraId="114CCB29">
      <w:pPr>
        <w:spacing w:line="276" w:lineRule="auto"/>
        <w:jc w:val="center"/>
        <w:rPr>
          <w:rFonts w:ascii="Calibri" w:hAnsi="Calibri" w:eastAsia="宋体" w:cs="Times New Roman"/>
          <w:b/>
          <w:bCs/>
          <w:color w:val="000000"/>
          <w:spacing w:val="-8"/>
          <w:sz w:val="48"/>
          <w:szCs w:val="44"/>
        </w:rPr>
      </w:pPr>
    </w:p>
    <w:p w14:paraId="2F68C7A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0E48FBA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C7095C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18DF3189">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5D91F8E8">
      <w:pPr>
        <w:pStyle w:val="17"/>
      </w:pPr>
    </w:p>
    <w:p w14:paraId="6367F162">
      <w:pPr>
        <w:pStyle w:val="17"/>
        <w:rPr>
          <w:rFonts w:hint="eastAsia" w:ascii="黑体" w:hAnsi="宋体" w:eastAsia="黑体" w:cs="Times New Roman"/>
          <w:color w:val="000000"/>
          <w:sz w:val="72"/>
          <w:szCs w:val="72"/>
        </w:rPr>
      </w:pPr>
    </w:p>
    <w:p w14:paraId="5CF2625D">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728224D">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33AC73A8">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7628CDF6">
      <w:pPr>
        <w:pStyle w:val="17"/>
        <w:rPr>
          <w:b/>
          <w:bCs/>
        </w:rPr>
      </w:pPr>
    </w:p>
    <w:p w14:paraId="684E6974">
      <w:pPr>
        <w:spacing w:line="360" w:lineRule="auto"/>
        <w:jc w:val="center"/>
        <w:rPr>
          <w:rFonts w:hint="eastAsia" w:ascii="仿宋_GB2312" w:hAnsi="仿宋_GB2312" w:eastAsia="仿宋_GB2312" w:cs="仿宋_GB2312"/>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仿宋_GB2312" w:hAnsi="仿宋_GB2312" w:eastAsia="仿宋_GB2312" w:cs="仿宋_GB2312"/>
          <w:color w:val="000000"/>
          <w:sz w:val="28"/>
          <w:szCs w:val="28"/>
        </w:rPr>
        <w:t>中国重汽集团济南商用车有限公司</w:t>
      </w:r>
    </w:p>
    <w:p w14:paraId="6EC269CF">
      <w:pPr>
        <w:jc w:val="center"/>
        <w:rPr>
          <w:rFonts w:ascii="宋体" w:hAnsi="Calibri" w:eastAsia="宋体" w:cs="Times New Roman"/>
          <w:color w:val="000000"/>
          <w:sz w:val="28"/>
          <w:szCs w:val="28"/>
        </w:rPr>
      </w:pPr>
    </w:p>
    <w:p w14:paraId="28C39F62">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2025年 11月</w:t>
      </w:r>
    </w:p>
    <w:p w14:paraId="32AF33AD">
      <w:pPr>
        <w:spacing w:line="360" w:lineRule="auto"/>
        <w:rPr>
          <w:rFonts w:hint="eastAsia" w:ascii="宋体" w:hAnsi="宋体" w:eastAsia="宋体" w:cs="Times New Roman"/>
          <w:b/>
          <w:sz w:val="36"/>
          <w:szCs w:val="36"/>
        </w:rPr>
      </w:pPr>
    </w:p>
    <w:p w14:paraId="303C491C">
      <w:pPr>
        <w:pStyle w:val="2"/>
        <w:sectPr>
          <w:headerReference r:id="rId12" w:type="default"/>
          <w:footerReference r:id="rId13" w:type="default"/>
          <w:pgSz w:w="11907" w:h="16840"/>
          <w:pgMar w:top="1304" w:right="1418" w:bottom="1304" w:left="1418" w:header="724" w:footer="851" w:gutter="0"/>
          <w:cols w:space="720" w:num="1"/>
          <w:docGrid w:linePitch="290" w:charSpace="-3931"/>
        </w:sectPr>
      </w:pPr>
    </w:p>
    <w:p w14:paraId="58A08B69">
      <w:pPr>
        <w:spacing w:line="480" w:lineRule="exact"/>
        <w:ind w:firstLine="377" w:firstLineChars="118"/>
        <w:rPr>
          <w:rFonts w:hint="eastAsia" w:ascii="仿宋" w:hAnsi="仿宋" w:eastAsia="仿宋" w:cs="仿宋"/>
          <w:sz w:val="32"/>
          <w:szCs w:val="32"/>
        </w:rPr>
      </w:pPr>
      <w:bookmarkStart w:id="33" w:name="_Toc169605877"/>
    </w:p>
    <w:sdt>
      <w:sdtPr>
        <w:rPr>
          <w:rFonts w:ascii="宋体" w:hAnsi="宋体" w:eastAsia="宋体" w:cs="Times New Roman"/>
          <w:szCs w:val="24"/>
        </w:rPr>
        <w:id w:val="147460507"/>
        <w15:color w:val="DBDBDB"/>
        <w:docPartObj>
          <w:docPartGallery w:val="Table of Contents"/>
          <w:docPartUnique/>
        </w:docPartObj>
      </w:sdtPr>
      <w:sdtEndPr>
        <w:rPr>
          <w:rFonts w:ascii="宋体" w:hAnsi="宋体" w:eastAsia="宋体" w:cs="Times New Roman"/>
          <w:b/>
          <w:szCs w:val="24"/>
        </w:rPr>
      </w:sdtEndPr>
      <w:sdtContent>
        <w:p w14:paraId="29373A21">
          <w:pPr>
            <w:jc w:val="center"/>
            <w:rPr>
              <w:rFonts w:hint="eastAsia" w:ascii="仿宋" w:hAnsi="仿宋" w:eastAsia="仿宋" w:cs="Times New Roman"/>
              <w:b/>
              <w:bCs/>
              <w:kern w:val="0"/>
              <w:sz w:val="32"/>
              <w:szCs w:val="32"/>
              <w:lang w:val="zh-CN"/>
            </w:rPr>
          </w:pPr>
          <w:r>
            <w:rPr>
              <w:rFonts w:ascii="仿宋" w:hAnsi="仿宋" w:eastAsia="仿宋" w:cs="Times New Roman"/>
              <w:b/>
              <w:bCs/>
              <w:kern w:val="0"/>
              <w:sz w:val="32"/>
              <w:szCs w:val="32"/>
              <w:lang w:val="zh-CN"/>
            </w:rPr>
            <w:t>目录</w:t>
          </w:r>
        </w:p>
        <w:p w14:paraId="57BF3C77">
          <w:pPr>
            <w:widowControl/>
            <w:tabs>
              <w:tab w:val="right" w:leader="dot" w:pos="8312"/>
            </w:tabs>
            <w:spacing w:line="312" w:lineRule="auto"/>
            <w:rPr>
              <w:rFonts w:ascii="Times New Roman" w:hAnsi="Times New Roman" w:eastAsia="宋体" w:cs="Times New Roman"/>
              <w:b/>
              <w:sz w:val="24"/>
              <w:szCs w:val="24"/>
            </w:rPr>
          </w:pPr>
          <w:r>
            <w:rPr>
              <w:rFonts w:ascii="Times New Roman" w:hAnsi="Times New Roman" w:eastAsia="宋体" w:cs="Times New Roman"/>
            </w:rPr>
            <w:fldChar w:fldCharType="begin"/>
          </w:r>
          <w:r>
            <w:rPr>
              <w:rFonts w:ascii="Times New Roman" w:hAnsi="Times New Roman" w:eastAsia="宋体" w:cs="Times New Roman"/>
            </w:rPr>
            <w:instrText xml:space="preserve">TOC \o "1-2" \h \u </w:instrText>
          </w:r>
          <w:r>
            <w:rPr>
              <w:rFonts w:ascii="Times New Roman" w:hAnsi="Times New Roman" w:eastAsia="宋体" w:cs="Times New Roman"/>
            </w:rPr>
            <w:fldChar w:fldCharType="separate"/>
          </w:r>
          <w:r>
            <w:fldChar w:fldCharType="begin"/>
          </w:r>
          <w:r>
            <w:instrText xml:space="preserve"> HYPERLINK \l "_Toc1215" </w:instrText>
          </w:r>
          <w:r>
            <w:fldChar w:fldCharType="separate"/>
          </w:r>
          <w:r>
            <w:rPr>
              <w:rFonts w:hint="eastAsia" w:ascii="Times New Roman" w:hAnsi="Times New Roman" w:eastAsia="宋体" w:cs="Times New Roman"/>
              <w:b/>
              <w:sz w:val="24"/>
              <w:szCs w:val="24"/>
            </w:rPr>
            <w:t>第一章 采购货物概况</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_Toc1215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1</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0AB43B4B">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"_Toc29469" </w:instrText>
          </w:r>
          <w:r>
            <w:fldChar w:fldCharType="separate"/>
          </w:r>
          <w:r>
            <w:rPr>
              <w:rFonts w:hint="eastAsia" w:ascii="Times New Roman" w:hAnsi="Times New Roman" w:eastAsia="宋体" w:cs="Times New Roman"/>
              <w:sz w:val="24"/>
              <w:szCs w:val="24"/>
            </w:rPr>
            <w:t>第一节 使用环境</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_Toc29469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6C1C8FAE">
          <w:pPr>
            <w:widowControl/>
            <w:tabs>
              <w:tab w:val="right" w:leader="dot" w:pos="8312"/>
            </w:tabs>
            <w:spacing w:line="312" w:lineRule="auto"/>
            <w:ind w:left="420" w:leftChars="200"/>
            <w:rPr>
              <w:rFonts w:ascii="Times New Roman" w:hAnsi="Times New Roman" w:eastAsia="宋体" w:cs="Times New Roman"/>
              <w:b/>
              <w:sz w:val="24"/>
              <w:szCs w:val="24"/>
            </w:rPr>
          </w:pPr>
          <w:r>
            <w:fldChar w:fldCharType="begin"/>
          </w:r>
          <w:r>
            <w:instrText xml:space="preserve"> HYPERLINK \l "_Toc28091" </w:instrText>
          </w:r>
          <w:r>
            <w:fldChar w:fldCharType="separate"/>
          </w:r>
          <w:r>
            <w:rPr>
              <w:rFonts w:hint="eastAsia" w:ascii="Times New Roman" w:hAnsi="Times New Roman" w:eastAsia="宋体" w:cs="Times New Roman"/>
              <w:sz w:val="24"/>
              <w:szCs w:val="24"/>
            </w:rPr>
            <w:t>第二节 采购货物概况</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_Toc28091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41868CD2">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"_Toc1769" </w:instrText>
          </w:r>
          <w:r>
            <w:fldChar w:fldCharType="separate"/>
          </w:r>
          <w:r>
            <w:rPr>
              <w:rFonts w:hint="eastAsia" w:ascii="Times New Roman" w:hAnsi="Times New Roman" w:eastAsia="宋体" w:cs="Times New Roman"/>
              <w:b/>
              <w:sz w:val="24"/>
              <w:szCs w:val="24"/>
            </w:rPr>
            <w:t>第二章 技术要求</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_Toc1769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4</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2B8411C2">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"_Toc15919" </w:instrText>
          </w:r>
          <w:r>
            <w:fldChar w:fldCharType="separate"/>
          </w:r>
          <w:r>
            <w:rPr>
              <w:rFonts w:hint="eastAsia" w:ascii="Times New Roman" w:hAnsi="Times New Roman" w:eastAsia="宋体" w:cs="Times New Roman"/>
              <w:sz w:val="24"/>
              <w:szCs w:val="24"/>
            </w:rPr>
            <w:t>第一节 基本要求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_Toc15919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513916A2">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"_Toc12330" </w:instrText>
          </w:r>
          <w:r>
            <w:fldChar w:fldCharType="separate"/>
          </w:r>
          <w:r>
            <w:rPr>
              <w:rFonts w:hint="eastAsia" w:ascii="Times New Roman" w:hAnsi="Times New Roman" w:eastAsia="宋体" w:cs="Times New Roman"/>
              <w:sz w:val="24"/>
              <w:szCs w:val="24"/>
            </w:rPr>
            <w:t>第二节 执行标准</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_Toc12330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26B584AD">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"_Toc11078" </w:instrText>
          </w:r>
          <w:r>
            <w:fldChar w:fldCharType="separate"/>
          </w:r>
          <w:r>
            <w:rPr>
              <w:rFonts w:hint="eastAsia" w:ascii="Times New Roman" w:hAnsi="Times New Roman" w:eastAsia="宋体" w:cs="Times New Roman"/>
              <w:sz w:val="24"/>
              <w:szCs w:val="24"/>
            </w:rPr>
            <w:t>第三节 技术规范</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_Toc11078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9</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66FB1BFB">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"_Toc15736" </w:instrText>
          </w:r>
          <w:r>
            <w:fldChar w:fldCharType="separate"/>
          </w:r>
          <w:r>
            <w:rPr>
              <w:rFonts w:hint="eastAsia" w:ascii="Times New Roman" w:hAnsi="Times New Roman" w:eastAsia="宋体" w:cs="Times New Roman"/>
              <w:sz w:val="24"/>
              <w:szCs w:val="24"/>
            </w:rPr>
            <w:t>第四节 特别提示</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_Toc15736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3FDCDC4D">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"_Toc7154" </w:instrText>
          </w:r>
          <w:r>
            <w:fldChar w:fldCharType="separate"/>
          </w:r>
          <w:r>
            <w:rPr>
              <w:rFonts w:hint="eastAsia" w:ascii="Times New Roman" w:hAnsi="Times New Roman" w:eastAsia="宋体" w:cs="Times New Roman"/>
              <w:b/>
              <w:sz w:val="24"/>
              <w:szCs w:val="24"/>
            </w:rPr>
            <w:t>第三章供货范围及供货方式</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_Toc7154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33</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1746D23B">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"_Toc23627" </w:instrText>
          </w:r>
          <w:r>
            <w:fldChar w:fldCharType="separate"/>
          </w:r>
          <w:r>
            <w:rPr>
              <w:rFonts w:hint="eastAsia" w:ascii="Times New Roman" w:hAnsi="Times New Roman" w:eastAsia="宋体" w:cs="Times New Roman"/>
              <w:sz w:val="24"/>
              <w:szCs w:val="24"/>
            </w:rPr>
            <w:t>第一节 供货范围</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_Toc23627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33</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031208C7">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"_Toc13701" </w:instrText>
          </w:r>
          <w:r>
            <w:fldChar w:fldCharType="separate"/>
          </w:r>
          <w:r>
            <w:rPr>
              <w:rFonts w:hint="eastAsia" w:ascii="Times New Roman" w:hAnsi="Times New Roman" w:eastAsia="宋体" w:cs="Times New Roman"/>
              <w:sz w:val="24"/>
              <w:szCs w:val="24"/>
            </w:rPr>
            <w:t>第二节 供货方式</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_Toc13701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5C0F7656">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"_Toc22071" </w:instrText>
          </w:r>
          <w:r>
            <w:fldChar w:fldCharType="separate"/>
          </w:r>
          <w:r>
            <w:rPr>
              <w:rFonts w:hint="eastAsia" w:ascii="Times New Roman" w:hAnsi="Times New Roman" w:eastAsia="宋体" w:cs="Times New Roman"/>
              <w:b/>
              <w:sz w:val="24"/>
              <w:szCs w:val="24"/>
            </w:rPr>
            <w:t>第四章售中售后服务</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_Toc22071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38</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316601F4">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"_Toc15728" </w:instrText>
          </w:r>
          <w:r>
            <w:fldChar w:fldCharType="separate"/>
          </w:r>
          <w:r>
            <w:rPr>
              <w:rFonts w:hint="eastAsia" w:ascii="Times New Roman" w:hAnsi="Times New Roman" w:eastAsia="宋体" w:cs="Times New Roman"/>
              <w:sz w:val="24"/>
              <w:szCs w:val="24"/>
            </w:rPr>
            <w:t>第一节 技术及培训服务</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_Toc15728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38</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552A4996">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"_Toc139" </w:instrText>
          </w:r>
          <w:r>
            <w:fldChar w:fldCharType="separate"/>
          </w:r>
          <w:r>
            <w:rPr>
              <w:rFonts w:hint="eastAsia" w:ascii="Times New Roman" w:hAnsi="Times New Roman" w:eastAsia="宋体" w:cs="Times New Roman"/>
              <w:sz w:val="24"/>
              <w:szCs w:val="24"/>
            </w:rPr>
            <w:t>第二节 安装调试服务</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_Toc139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38</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6F66B928">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"_Toc3796" </w:instrText>
          </w:r>
          <w:r>
            <w:fldChar w:fldCharType="separate"/>
          </w:r>
          <w:r>
            <w:rPr>
              <w:rFonts w:hint="eastAsia" w:ascii="Times New Roman" w:hAnsi="Times New Roman" w:eastAsia="宋体" w:cs="Times New Roman"/>
              <w:sz w:val="24"/>
              <w:szCs w:val="24"/>
            </w:rPr>
            <w:t>第三节 验收服务</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_Toc3796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39</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58E39D0E">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"_Toc22366" </w:instrText>
          </w:r>
          <w:r>
            <w:fldChar w:fldCharType="separate"/>
          </w:r>
          <w:r>
            <w:rPr>
              <w:rFonts w:hint="eastAsia" w:ascii="Times New Roman" w:hAnsi="Times New Roman" w:eastAsia="宋体" w:cs="Times New Roman"/>
              <w:sz w:val="24"/>
              <w:szCs w:val="24"/>
            </w:rPr>
            <w:t>第四节 售后服务</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_Toc22366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39</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67D35D34">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"_Toc29950" </w:instrText>
          </w:r>
          <w:r>
            <w:fldChar w:fldCharType="separate"/>
          </w:r>
          <w:r>
            <w:rPr>
              <w:rFonts w:hint="eastAsia" w:ascii="Times New Roman" w:hAnsi="Times New Roman" w:eastAsia="宋体" w:cs="Times New Roman"/>
              <w:sz w:val="24"/>
              <w:szCs w:val="24"/>
            </w:rPr>
            <w:t>第五节 其它服务</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_Toc29950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40</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296CD41E">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"_Toc530" </w:instrText>
          </w:r>
          <w:r>
            <w:fldChar w:fldCharType="separate"/>
          </w:r>
          <w:r>
            <w:rPr>
              <w:rFonts w:hint="eastAsia" w:ascii="Times New Roman" w:hAnsi="Times New Roman" w:eastAsia="宋体" w:cs="Times New Roman"/>
              <w:b/>
              <w:sz w:val="24"/>
              <w:szCs w:val="24"/>
            </w:rPr>
            <w:t>第五章 预验收和终验收</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_Toc530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41</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02636A25">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"_Toc1519" </w:instrText>
          </w:r>
          <w:r>
            <w:fldChar w:fldCharType="separate"/>
          </w:r>
          <w:r>
            <w:rPr>
              <w:rFonts w:hint="eastAsia" w:ascii="Times New Roman" w:hAnsi="Times New Roman" w:eastAsia="宋体" w:cs="Times New Roman"/>
              <w:sz w:val="24"/>
              <w:szCs w:val="24"/>
            </w:rPr>
            <w:t>第一节 验收的一般约定</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_Toc1519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66B59A82">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"_Toc8767" </w:instrText>
          </w:r>
          <w:r>
            <w:fldChar w:fldCharType="separate"/>
          </w:r>
          <w:r>
            <w:rPr>
              <w:rFonts w:hint="eastAsia" w:ascii="Times New Roman" w:hAnsi="Times New Roman" w:eastAsia="宋体" w:cs="Times New Roman"/>
              <w:sz w:val="24"/>
              <w:szCs w:val="24"/>
            </w:rPr>
            <w:t>第二节 检验</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_Toc8767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42</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427B8BEF">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"_Toc6667" </w:instrText>
          </w:r>
          <w:r>
            <w:fldChar w:fldCharType="separate"/>
          </w:r>
          <w:r>
            <w:rPr>
              <w:rFonts w:hint="eastAsia" w:ascii="Times New Roman" w:hAnsi="Times New Roman" w:eastAsia="宋体" w:cs="Times New Roman"/>
              <w:sz w:val="24"/>
              <w:szCs w:val="24"/>
            </w:rPr>
            <w:t>第三节 设备监造</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_Toc6667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42</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3BB09BCB">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"_Toc16160" </w:instrText>
          </w:r>
          <w:r>
            <w:fldChar w:fldCharType="separate"/>
          </w:r>
          <w:r>
            <w:rPr>
              <w:rFonts w:hint="eastAsia" w:ascii="Times New Roman" w:hAnsi="Times New Roman" w:eastAsia="宋体" w:cs="Times New Roman"/>
              <w:sz w:val="24"/>
              <w:szCs w:val="24"/>
            </w:rPr>
            <w:t>第四节 性能验收</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_Toc16160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43</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1B1FAA08">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"_Toc4708" </w:instrText>
          </w:r>
          <w:r>
            <w:fldChar w:fldCharType="separate"/>
          </w:r>
          <w:r>
            <w:rPr>
              <w:rFonts w:hint="eastAsia" w:ascii="Times New Roman" w:hAnsi="Times New Roman" w:eastAsia="宋体" w:cs="Times New Roman"/>
              <w:sz w:val="24"/>
              <w:szCs w:val="24"/>
            </w:rPr>
            <w:t>第五节 验收条件</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_Toc4708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43</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49E0638E">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"_Toc22843" </w:instrText>
          </w:r>
          <w:r>
            <w:fldChar w:fldCharType="separate"/>
          </w:r>
          <w:r>
            <w:rPr>
              <w:rFonts w:hint="eastAsia" w:ascii="Times New Roman" w:hAnsi="Times New Roman" w:eastAsia="宋体" w:cs="Times New Roman"/>
              <w:sz w:val="24"/>
              <w:szCs w:val="24"/>
            </w:rPr>
            <w:t>第六节 终验收基本要求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_Toc22843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45</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2F2EA5F1">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"_Toc27198" </w:instrText>
          </w:r>
          <w:r>
            <w:fldChar w:fldCharType="separate"/>
          </w:r>
          <w:r>
            <w:rPr>
              <w:rFonts w:hint="eastAsia" w:ascii="Times New Roman" w:hAnsi="Times New Roman" w:eastAsia="宋体" w:cs="Times New Roman"/>
              <w:b/>
              <w:sz w:val="24"/>
              <w:szCs w:val="24"/>
            </w:rPr>
            <w:t>第六章 投标技术文件一般要求</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_Toc27198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46</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2CFDD1FE">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"_Toc13750" </w:instrText>
          </w:r>
          <w:r>
            <w:fldChar w:fldCharType="separate"/>
          </w:r>
          <w:r>
            <w:rPr>
              <w:rFonts w:hint="eastAsia" w:ascii="Times New Roman" w:hAnsi="Times New Roman" w:eastAsia="宋体" w:cs="Times New Roman"/>
              <w:b/>
              <w:sz w:val="24"/>
              <w:szCs w:val="24"/>
            </w:rPr>
            <w:t>第七章 其它要求</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_Toc13750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48</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53FBFD90">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"_Toc21986" </w:instrText>
          </w:r>
          <w:r>
            <w:fldChar w:fldCharType="separate"/>
          </w:r>
          <w:r>
            <w:rPr>
              <w:rFonts w:hint="eastAsia" w:ascii="Times New Roman" w:hAnsi="Times New Roman" w:eastAsia="宋体" w:cs="Times New Roman"/>
              <w:sz w:val="24"/>
              <w:szCs w:val="24"/>
            </w:rPr>
            <w:t>第一节 特殊要求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_Toc21986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48</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0CD65C16">
          <w:pPr>
            <w:widowControl/>
            <w:tabs>
              <w:tab w:val="right" w:leader="dot" w:pos="8312"/>
            </w:tabs>
            <w:spacing w:line="312" w:lineRule="auto"/>
            <w:ind w:left="420" w:leftChars="200"/>
            <w:rPr>
              <w:rFonts w:ascii="Times New Roman" w:hAnsi="Times New Roman" w:eastAsia="宋体" w:cs="Times New Roman"/>
            </w:rPr>
          </w:pPr>
          <w:r>
            <w:fldChar w:fldCharType="begin"/>
          </w:r>
          <w:r>
            <w:instrText xml:space="preserve"> HYPERLINK \l "_Toc14539" </w:instrText>
          </w:r>
          <w:r>
            <w:fldChar w:fldCharType="separate"/>
          </w:r>
          <w:r>
            <w:rPr>
              <w:rFonts w:hint="eastAsia" w:ascii="Times New Roman" w:hAnsi="Times New Roman" w:eastAsia="宋体" w:cs="Times New Roman"/>
              <w:sz w:val="24"/>
              <w:szCs w:val="24"/>
            </w:rPr>
            <w:t>第二节 说明</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_Toc14539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48</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1773844A">
          <w:pPr>
            <w:widowControl/>
            <w:spacing w:line="312" w:lineRule="auto"/>
            <w:rPr>
              <w:rFonts w:hint="eastAsia" w:ascii="仿宋" w:hAnsi="仿宋" w:eastAsia="仿宋" w:cs="仿宋"/>
              <w:b/>
              <w:bCs/>
              <w:sz w:val="24"/>
              <w:szCs w:val="24"/>
            </w:rPr>
          </w:pPr>
          <w:r>
            <w:rPr>
              <w:rFonts w:ascii="Times New Roman" w:hAnsi="Times New Roman" w:eastAsia="宋体" w:cs="Times New Roman"/>
              <w:b/>
              <w:sz w:val="24"/>
              <w:szCs w:val="24"/>
            </w:rPr>
            <w:fldChar w:fldCharType="end"/>
          </w:r>
        </w:p>
      </w:sdtContent>
    </w:sdt>
    <w:p w14:paraId="431B01D3">
      <w:pPr>
        <w:adjustRightInd w:val="0"/>
        <w:snapToGrid w:val="0"/>
        <w:spacing w:before="163" w:beforeLines="50" w:after="163" w:afterLines="50" w:line="360" w:lineRule="auto"/>
        <w:jc w:val="center"/>
        <w:rPr>
          <w:rFonts w:hint="eastAsia" w:ascii="仿宋" w:hAnsi="仿宋" w:eastAsia="仿宋" w:cs="仿宋"/>
        </w:rPr>
        <w:sectPr>
          <w:headerReference r:id="rId14" w:type="default"/>
          <w:footerReference r:id="rId15" w:type="default"/>
          <w:pgSz w:w="11906" w:h="16838"/>
          <w:pgMar w:top="1383" w:right="1797" w:bottom="1440" w:left="1797" w:header="1021" w:footer="680" w:gutter="0"/>
          <w:pgNumType w:start="1" w:chapStyle="1"/>
          <w:cols w:space="720" w:num="1"/>
          <w:docGrid w:type="lines" w:linePitch="326" w:charSpace="0"/>
        </w:sectPr>
      </w:pPr>
    </w:p>
    <w:p w14:paraId="132D20DC">
      <w:pPr>
        <w:keepNext/>
        <w:keepLines/>
        <w:spacing w:before="156" w:beforeLines="50" w:after="156" w:afterLines="50" w:line="360" w:lineRule="auto"/>
        <w:jc w:val="center"/>
        <w:outlineLvl w:val="0"/>
        <w:rPr>
          <w:rFonts w:hint="eastAsia" w:ascii="仿宋" w:hAnsi="仿宋" w:eastAsia="仿宋" w:cs="仿宋"/>
          <w:b/>
          <w:bCs/>
          <w:kern w:val="44"/>
          <w:sz w:val="24"/>
          <w:szCs w:val="44"/>
        </w:rPr>
      </w:pPr>
      <w:bookmarkStart w:id="34" w:name="_Toc8984"/>
      <w:bookmarkStart w:id="35" w:name="_Toc1215"/>
      <w:r>
        <w:rPr>
          <w:rFonts w:hint="eastAsia" w:ascii="Times New Roman" w:hAnsi="Times New Roman" w:eastAsia="仿宋" w:cs="Times New Roman"/>
          <w:b/>
          <w:bCs/>
          <w:kern w:val="44"/>
          <w:sz w:val="24"/>
          <w:szCs w:val="44"/>
        </w:rPr>
        <w:t>第一章 采购货物概况</w:t>
      </w:r>
      <w:bookmarkEnd w:id="34"/>
      <w:bookmarkEnd w:id="35"/>
    </w:p>
    <w:p w14:paraId="4F3322AF">
      <w:pPr>
        <w:keepNext/>
        <w:keepLines/>
        <w:spacing w:before="10" w:after="10" w:line="360" w:lineRule="auto"/>
        <w:jc w:val="center"/>
        <w:outlineLvl w:val="1"/>
        <w:rPr>
          <w:rFonts w:hint="eastAsia" w:ascii="仿宋" w:hAnsi="仿宋" w:eastAsia="仿宋" w:cs="仿宋"/>
          <w:b/>
          <w:bCs/>
          <w:kern w:val="0"/>
          <w:sz w:val="24"/>
          <w:szCs w:val="32"/>
        </w:rPr>
      </w:pPr>
      <w:bookmarkStart w:id="36" w:name="_Toc7488"/>
      <w:bookmarkStart w:id="37" w:name="_Toc29469"/>
      <w:r>
        <w:rPr>
          <w:rFonts w:hint="eastAsia" w:ascii="Cambria" w:hAnsi="Cambria" w:eastAsia="仿宋" w:cs="Times New Roman"/>
          <w:b/>
          <w:bCs/>
          <w:kern w:val="0"/>
          <w:sz w:val="24"/>
          <w:szCs w:val="32"/>
        </w:rPr>
        <w:t>第一节 使用环境</w:t>
      </w:r>
      <w:bookmarkEnd w:id="36"/>
      <w:bookmarkEnd w:id="37"/>
    </w:p>
    <w:p w14:paraId="2A8EC8BB">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 项目名称：</w:t>
      </w:r>
    </w:p>
    <w:p w14:paraId="5A824C7B">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济南商用车制造公司汕德卡驾驶室提升新增模检具技改项目优化调整（模具改制）项目 </w:t>
      </w:r>
    </w:p>
    <w:p w14:paraId="7FE0588B">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2 建设地点：中国重汽集团济南商用车制造公司 </w:t>
      </w:r>
    </w:p>
    <w:p w14:paraId="5144120E">
      <w:pPr>
        <w:snapToGrid w:val="0"/>
        <w:spacing w:line="360" w:lineRule="auto"/>
        <w:ind w:left="1620" w:leftChars="200" w:hanging="1200" w:hangingChars="500"/>
        <w:rPr>
          <w:rFonts w:hint="eastAsia" w:ascii="仿宋" w:hAnsi="仿宋" w:eastAsia="仿宋" w:cs="仿宋"/>
          <w:kern w:val="0"/>
          <w:sz w:val="24"/>
          <w:szCs w:val="24"/>
        </w:rPr>
      </w:pPr>
      <w:r>
        <w:rPr>
          <w:rFonts w:hint="eastAsia" w:ascii="仿宋" w:hAnsi="仿宋" w:eastAsia="仿宋" w:cs="仿宋"/>
          <w:kern w:val="0"/>
          <w:sz w:val="24"/>
          <w:szCs w:val="24"/>
        </w:rPr>
        <w:t>3 使用地点：济南鲁新金属制品有限公司、山东宇泰汽车零部件有限公司、山东宝维汽车零部件有限公司</w:t>
      </w:r>
    </w:p>
    <w:p w14:paraId="23CEFDE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 使用地点区域自然环境：</w:t>
      </w:r>
    </w:p>
    <w:p w14:paraId="076F2194">
      <w:pPr>
        <w:keepNext/>
        <w:keepLines/>
        <w:spacing w:before="10" w:after="10" w:line="360" w:lineRule="auto"/>
        <w:jc w:val="center"/>
        <w:outlineLvl w:val="1"/>
        <w:rPr>
          <w:rFonts w:ascii="Cambria" w:hAnsi="Cambria" w:eastAsia="仿宋" w:cs="Times New Roman"/>
          <w:b/>
          <w:bCs/>
          <w:kern w:val="0"/>
          <w:sz w:val="24"/>
          <w:szCs w:val="32"/>
        </w:rPr>
      </w:pPr>
      <w:bookmarkStart w:id="38" w:name="_Toc6594"/>
      <w:bookmarkStart w:id="39" w:name="_Toc28091"/>
      <w:r>
        <w:rPr>
          <w:rFonts w:hint="eastAsia" w:ascii="Cambria" w:hAnsi="Cambria" w:eastAsia="仿宋" w:cs="Times New Roman"/>
          <w:b/>
          <w:bCs/>
          <w:kern w:val="0"/>
          <w:sz w:val="24"/>
          <w:szCs w:val="32"/>
        </w:rPr>
        <w:t>第二节 采购货物概况</w:t>
      </w:r>
      <w:bookmarkEnd w:id="38"/>
      <w:bookmarkEnd w:id="39"/>
    </w:p>
    <w:p w14:paraId="4CA9EDA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 货物（或生产线）：详见下表</w:t>
      </w:r>
    </w:p>
    <w:p w14:paraId="3EAC3C1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2 货物（或生产线）数量：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276"/>
        <w:gridCol w:w="992"/>
        <w:gridCol w:w="851"/>
        <w:gridCol w:w="1701"/>
        <w:gridCol w:w="658"/>
        <w:gridCol w:w="759"/>
        <w:gridCol w:w="993"/>
        <w:gridCol w:w="1268"/>
      </w:tblGrid>
      <w:tr w14:paraId="0FCD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noWrap/>
            <w:vAlign w:val="center"/>
          </w:tcPr>
          <w:p w14:paraId="5A896392">
            <w:pPr>
              <w:widowControl/>
              <w:jc w:val="center"/>
              <w:rPr>
                <w:rFonts w:hint="eastAsia" w:ascii="宋体" w:hAnsi="宋体" w:cs="宋体"/>
                <w:color w:val="000000"/>
                <w:kern w:val="0"/>
                <w:sz w:val="22"/>
                <w:szCs w:val="18"/>
              </w:rPr>
            </w:pPr>
            <w:bookmarkStart w:id="40" w:name="_Hlk227660610"/>
            <w:r>
              <w:rPr>
                <w:rFonts w:hint="eastAsia" w:ascii="宋体" w:hAnsi="宋体" w:cs="宋体"/>
                <w:color w:val="000000"/>
                <w:kern w:val="0"/>
                <w:sz w:val="22"/>
                <w:szCs w:val="18"/>
              </w:rPr>
              <w:t>序号</w:t>
            </w:r>
          </w:p>
        </w:tc>
        <w:tc>
          <w:tcPr>
            <w:tcW w:w="1276" w:type="dxa"/>
            <w:noWrap/>
            <w:vAlign w:val="center"/>
          </w:tcPr>
          <w:p w14:paraId="5904493C">
            <w:pPr>
              <w:widowControl/>
              <w:jc w:val="center"/>
              <w:rPr>
                <w:rFonts w:hint="eastAsia" w:ascii="等线" w:hAnsi="等线" w:eastAsia="等线" w:cs="等线"/>
                <w:color w:val="000000"/>
                <w:kern w:val="0"/>
                <w:sz w:val="18"/>
                <w:szCs w:val="18"/>
                <w:lang w:bidi="ar"/>
              </w:rPr>
            </w:pPr>
            <w:r>
              <w:rPr>
                <w:rFonts w:hint="eastAsia" w:ascii="等线" w:hAnsi="等线" w:eastAsia="等线" w:cs="等线"/>
                <w:color w:val="000000"/>
                <w:kern w:val="0"/>
                <w:sz w:val="18"/>
                <w:szCs w:val="18"/>
                <w:lang w:bidi="ar"/>
              </w:rPr>
              <w:t>图号</w:t>
            </w:r>
          </w:p>
        </w:tc>
        <w:tc>
          <w:tcPr>
            <w:tcW w:w="992" w:type="dxa"/>
            <w:noWrap/>
            <w:vAlign w:val="center"/>
          </w:tcPr>
          <w:p w14:paraId="55F18F08">
            <w:pPr>
              <w:widowControl/>
              <w:jc w:val="center"/>
              <w:rPr>
                <w:rFonts w:hint="eastAsia" w:ascii="等线" w:hAnsi="等线" w:eastAsia="等线" w:cs="等线"/>
                <w:color w:val="000000"/>
                <w:sz w:val="18"/>
                <w:szCs w:val="18"/>
              </w:rPr>
            </w:pPr>
            <w:r>
              <w:rPr>
                <w:rFonts w:hint="eastAsia" w:ascii="等线" w:hAnsi="等线" w:eastAsia="等线" w:cs="等线"/>
                <w:color w:val="000000"/>
                <w:sz w:val="18"/>
                <w:szCs w:val="18"/>
              </w:rPr>
              <w:t>名称</w:t>
            </w:r>
          </w:p>
        </w:tc>
        <w:tc>
          <w:tcPr>
            <w:tcW w:w="851" w:type="dxa"/>
            <w:noWrap/>
            <w:vAlign w:val="center"/>
          </w:tcPr>
          <w:p w14:paraId="0E76F9DF">
            <w:pPr>
              <w:widowControl/>
              <w:jc w:val="center"/>
              <w:rPr>
                <w:rFonts w:hint="eastAsia" w:ascii="宋体" w:hAnsi="宋体" w:cs="宋体"/>
                <w:color w:val="000000"/>
                <w:kern w:val="0"/>
                <w:sz w:val="22"/>
                <w:szCs w:val="18"/>
              </w:rPr>
            </w:pPr>
            <w:r>
              <w:rPr>
                <w:rFonts w:hint="eastAsia" w:ascii="宋体" w:hAnsi="宋体" w:cs="宋体"/>
                <w:color w:val="000000"/>
                <w:kern w:val="0"/>
                <w:sz w:val="22"/>
                <w:szCs w:val="18"/>
              </w:rPr>
              <w:t>工序</w:t>
            </w:r>
          </w:p>
        </w:tc>
        <w:tc>
          <w:tcPr>
            <w:tcW w:w="1701" w:type="dxa"/>
            <w:vAlign w:val="center"/>
          </w:tcPr>
          <w:p w14:paraId="517A0702">
            <w:pPr>
              <w:widowControl/>
              <w:jc w:val="center"/>
              <w:rPr>
                <w:rFonts w:hint="eastAsia" w:ascii="宋体" w:hAnsi="宋体" w:cs="宋体"/>
                <w:color w:val="000000"/>
                <w:kern w:val="0"/>
                <w:szCs w:val="21"/>
              </w:rPr>
            </w:pPr>
            <w:r>
              <w:rPr>
                <w:rFonts w:hint="eastAsia" w:ascii="宋体" w:hAnsi="宋体" w:cs="宋体"/>
                <w:color w:val="000000"/>
                <w:kern w:val="0"/>
                <w:szCs w:val="21"/>
              </w:rPr>
              <w:t>改制内容</w:t>
            </w:r>
          </w:p>
        </w:tc>
        <w:tc>
          <w:tcPr>
            <w:tcW w:w="658" w:type="dxa"/>
            <w:noWrap/>
            <w:vAlign w:val="center"/>
          </w:tcPr>
          <w:p w14:paraId="568A7D9B">
            <w:pPr>
              <w:widowControl/>
              <w:jc w:val="center"/>
              <w:rPr>
                <w:rFonts w:hint="eastAsia" w:ascii="宋体" w:hAnsi="宋体" w:cs="宋体"/>
                <w:color w:val="000000"/>
                <w:kern w:val="0"/>
                <w:szCs w:val="21"/>
              </w:rPr>
            </w:pPr>
            <w:r>
              <w:rPr>
                <w:rFonts w:hint="eastAsia" w:ascii="宋体" w:hAnsi="宋体" w:cs="宋体"/>
                <w:color w:val="000000"/>
                <w:kern w:val="0"/>
                <w:szCs w:val="21"/>
              </w:rPr>
              <w:t>改制数量</w:t>
            </w:r>
          </w:p>
        </w:tc>
        <w:tc>
          <w:tcPr>
            <w:tcW w:w="759" w:type="dxa"/>
            <w:vAlign w:val="center"/>
          </w:tcPr>
          <w:p w14:paraId="5D0AA61F">
            <w:pPr>
              <w:widowControl/>
              <w:jc w:val="center"/>
              <w:rPr>
                <w:rFonts w:hint="eastAsia" w:ascii="宋体" w:hAnsi="宋体" w:cs="宋体"/>
                <w:color w:val="000000"/>
                <w:kern w:val="0"/>
                <w:szCs w:val="21"/>
              </w:rPr>
            </w:pPr>
            <w:r>
              <w:rPr>
                <w:rFonts w:hint="eastAsia" w:ascii="宋体" w:hAnsi="宋体" w:cs="宋体"/>
                <w:color w:val="000000"/>
                <w:kern w:val="0"/>
                <w:szCs w:val="21"/>
              </w:rPr>
              <w:t>模具重量/吨</w:t>
            </w:r>
          </w:p>
        </w:tc>
        <w:tc>
          <w:tcPr>
            <w:tcW w:w="993" w:type="dxa"/>
            <w:vAlign w:val="center"/>
          </w:tcPr>
          <w:p w14:paraId="7887BD3E">
            <w:pPr>
              <w:widowControl/>
              <w:jc w:val="center"/>
              <w:rPr>
                <w:rFonts w:hint="eastAsia" w:ascii="宋体" w:hAnsi="宋体" w:cs="宋体"/>
                <w:color w:val="000000"/>
                <w:kern w:val="0"/>
                <w:szCs w:val="21"/>
              </w:rPr>
            </w:pPr>
            <w:r>
              <w:rPr>
                <w:rFonts w:hint="eastAsia" w:ascii="宋体" w:hAnsi="宋体" w:cs="宋体"/>
                <w:color w:val="000000"/>
                <w:kern w:val="0"/>
                <w:szCs w:val="21"/>
              </w:rPr>
              <w:t>模具尺寸/mm</w:t>
            </w:r>
          </w:p>
        </w:tc>
        <w:tc>
          <w:tcPr>
            <w:tcW w:w="1268" w:type="dxa"/>
            <w:vAlign w:val="center"/>
          </w:tcPr>
          <w:p w14:paraId="564FCAD6">
            <w:pPr>
              <w:widowControl/>
              <w:jc w:val="center"/>
              <w:rPr>
                <w:rFonts w:hint="eastAsia" w:ascii="宋体" w:hAnsi="宋体" w:cs="宋体"/>
                <w:color w:val="000000"/>
                <w:kern w:val="0"/>
                <w:szCs w:val="21"/>
              </w:rPr>
            </w:pPr>
            <w:r>
              <w:rPr>
                <w:rFonts w:hint="eastAsia" w:ascii="宋体" w:hAnsi="宋体" w:cs="宋体"/>
                <w:color w:val="000000"/>
                <w:kern w:val="0"/>
                <w:szCs w:val="21"/>
              </w:rPr>
              <w:t>使用地点</w:t>
            </w:r>
          </w:p>
        </w:tc>
      </w:tr>
      <w:tr w14:paraId="3BA0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noWrap/>
            <w:vAlign w:val="center"/>
          </w:tcPr>
          <w:p w14:paraId="56A04AAD">
            <w:pPr>
              <w:widowControl/>
              <w:jc w:val="center"/>
              <w:rPr>
                <w:rFonts w:hint="eastAsia" w:ascii="宋体" w:hAnsi="宋体" w:cs="宋体"/>
                <w:color w:val="000000"/>
                <w:kern w:val="0"/>
                <w:sz w:val="22"/>
                <w:szCs w:val="18"/>
              </w:rPr>
            </w:pPr>
            <w:r>
              <w:rPr>
                <w:rFonts w:hint="eastAsia" w:ascii="宋体" w:hAnsi="宋体" w:cs="宋体"/>
                <w:color w:val="000000"/>
                <w:kern w:val="0"/>
                <w:sz w:val="22"/>
                <w:szCs w:val="18"/>
              </w:rPr>
              <w:t>1</w:t>
            </w:r>
          </w:p>
        </w:tc>
        <w:tc>
          <w:tcPr>
            <w:tcW w:w="1276" w:type="dxa"/>
            <w:noWrap/>
            <w:vAlign w:val="center"/>
          </w:tcPr>
          <w:p w14:paraId="10A89741">
            <w:pPr>
              <w:widowControl/>
              <w:jc w:val="center"/>
              <w:rPr>
                <w:rFonts w:hint="eastAsia" w:ascii="宋体" w:hAnsi="宋体" w:cs="宋体"/>
                <w:color w:val="000000"/>
                <w:kern w:val="0"/>
                <w:sz w:val="22"/>
                <w:szCs w:val="18"/>
              </w:rPr>
            </w:pPr>
            <w:r>
              <w:rPr>
                <w:rFonts w:ascii="等线" w:hAnsi="等线" w:eastAsia="等线" w:cs="等线"/>
                <w:color w:val="000000"/>
                <w:kern w:val="0"/>
                <w:sz w:val="18"/>
                <w:szCs w:val="18"/>
                <w:lang w:bidi="ar"/>
              </w:rPr>
              <w:t>811-61310-2439</w:t>
            </w:r>
          </w:p>
        </w:tc>
        <w:tc>
          <w:tcPr>
            <w:tcW w:w="992" w:type="dxa"/>
            <w:noWrap/>
            <w:vAlign w:val="center"/>
          </w:tcPr>
          <w:p w14:paraId="5D9C529C">
            <w:pPr>
              <w:widowControl/>
              <w:jc w:val="center"/>
              <w:rPr>
                <w:rFonts w:hint="eastAsia" w:ascii="宋体" w:hAnsi="宋体" w:cs="宋体"/>
                <w:color w:val="000000"/>
                <w:kern w:val="0"/>
                <w:sz w:val="22"/>
                <w:szCs w:val="18"/>
              </w:rPr>
            </w:pPr>
            <w:r>
              <w:rPr>
                <w:rFonts w:hint="eastAsia" w:ascii="等线" w:hAnsi="等线" w:eastAsia="等线" w:cs="等线"/>
                <w:color w:val="000000"/>
                <w:sz w:val="18"/>
                <w:szCs w:val="18"/>
              </w:rPr>
              <w:t>发动机罩</w:t>
            </w:r>
          </w:p>
        </w:tc>
        <w:tc>
          <w:tcPr>
            <w:tcW w:w="851" w:type="dxa"/>
            <w:noWrap/>
            <w:vAlign w:val="center"/>
          </w:tcPr>
          <w:p w14:paraId="3223AC7B">
            <w:pPr>
              <w:widowControl/>
              <w:jc w:val="center"/>
              <w:rPr>
                <w:rFonts w:hint="eastAsia" w:ascii="宋体" w:hAnsi="宋体" w:cs="宋体"/>
                <w:color w:val="000000"/>
                <w:kern w:val="0"/>
                <w:sz w:val="22"/>
                <w:szCs w:val="18"/>
              </w:rPr>
            </w:pPr>
            <w:r>
              <w:rPr>
                <w:rFonts w:hint="eastAsia" w:ascii="宋体" w:hAnsi="宋体" w:cs="宋体"/>
                <w:color w:val="000000"/>
                <w:kern w:val="0"/>
                <w:sz w:val="22"/>
                <w:szCs w:val="18"/>
              </w:rPr>
              <w:t>OP40</w:t>
            </w:r>
          </w:p>
        </w:tc>
        <w:tc>
          <w:tcPr>
            <w:tcW w:w="1701" w:type="dxa"/>
            <w:vAlign w:val="center"/>
          </w:tcPr>
          <w:p w14:paraId="43F04663">
            <w:pPr>
              <w:widowControl/>
              <w:jc w:val="center"/>
              <w:rPr>
                <w:rFonts w:hint="eastAsia" w:ascii="宋体" w:hAnsi="宋体" w:cs="宋体"/>
                <w:color w:val="000000"/>
                <w:kern w:val="0"/>
                <w:szCs w:val="21"/>
              </w:rPr>
            </w:pPr>
            <w:r>
              <w:rPr>
                <w:rFonts w:hint="eastAsia" w:ascii="宋体" w:hAnsi="宋体" w:cs="宋体"/>
                <w:color w:val="000000"/>
                <w:kern w:val="0"/>
                <w:szCs w:val="21"/>
              </w:rPr>
              <w:t>换挡孔局部修边线移动</w:t>
            </w:r>
          </w:p>
        </w:tc>
        <w:tc>
          <w:tcPr>
            <w:tcW w:w="658" w:type="dxa"/>
            <w:noWrap/>
            <w:vAlign w:val="center"/>
          </w:tcPr>
          <w:p w14:paraId="44C1225E">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759" w:type="dxa"/>
            <w:vAlign w:val="center"/>
          </w:tcPr>
          <w:p w14:paraId="0201B076">
            <w:pPr>
              <w:widowControl/>
              <w:jc w:val="center"/>
              <w:rPr>
                <w:rFonts w:hint="eastAsia" w:ascii="宋体" w:hAnsi="宋体" w:cs="宋体"/>
                <w:color w:val="000000"/>
                <w:kern w:val="0"/>
                <w:szCs w:val="21"/>
              </w:rPr>
            </w:pPr>
            <w:r>
              <w:rPr>
                <w:rFonts w:hint="eastAsia" w:ascii="宋体" w:hAnsi="宋体" w:cs="宋体"/>
                <w:color w:val="000000"/>
                <w:kern w:val="0"/>
                <w:szCs w:val="21"/>
              </w:rPr>
              <w:t>20</w:t>
            </w:r>
          </w:p>
        </w:tc>
        <w:tc>
          <w:tcPr>
            <w:tcW w:w="993" w:type="dxa"/>
            <w:vAlign w:val="center"/>
          </w:tcPr>
          <w:p w14:paraId="4D5F8730">
            <w:pPr>
              <w:widowControl/>
              <w:jc w:val="center"/>
              <w:rPr>
                <w:rFonts w:hint="eastAsia" w:ascii="宋体" w:hAnsi="宋体" w:cs="宋体"/>
                <w:color w:val="000000"/>
                <w:kern w:val="0"/>
                <w:szCs w:val="21"/>
              </w:rPr>
            </w:pPr>
            <w:r>
              <w:rPr>
                <w:rFonts w:hint="eastAsia" w:ascii="宋体" w:hAnsi="宋体" w:cs="宋体"/>
                <w:color w:val="000000"/>
                <w:kern w:val="0"/>
                <w:szCs w:val="21"/>
              </w:rPr>
              <w:t>3160*1920*1198</w:t>
            </w:r>
          </w:p>
        </w:tc>
        <w:tc>
          <w:tcPr>
            <w:tcW w:w="1268" w:type="dxa"/>
            <w:vAlign w:val="center"/>
          </w:tcPr>
          <w:p w14:paraId="70E09E10">
            <w:pPr>
              <w:widowControl/>
              <w:jc w:val="center"/>
              <w:rPr>
                <w:rFonts w:hint="eastAsia" w:ascii="宋体" w:hAnsi="宋体" w:cs="宋体"/>
                <w:color w:val="000000"/>
                <w:kern w:val="0"/>
                <w:szCs w:val="21"/>
              </w:rPr>
            </w:pPr>
            <w:r>
              <w:rPr>
                <w:rFonts w:hint="eastAsia" w:ascii="宋体" w:hAnsi="宋体" w:cs="宋体"/>
                <w:color w:val="000000"/>
                <w:kern w:val="0"/>
                <w:szCs w:val="21"/>
              </w:rPr>
              <w:t>济南鲁新金属制品有限公司</w:t>
            </w:r>
          </w:p>
        </w:tc>
      </w:tr>
      <w:tr w14:paraId="639E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noWrap/>
            <w:vAlign w:val="center"/>
          </w:tcPr>
          <w:p w14:paraId="7568574A">
            <w:pPr>
              <w:widowControl/>
              <w:jc w:val="center"/>
              <w:rPr>
                <w:rFonts w:hint="eastAsia" w:ascii="宋体" w:hAnsi="宋体" w:cs="宋体"/>
                <w:color w:val="000000"/>
                <w:kern w:val="0"/>
                <w:sz w:val="22"/>
                <w:szCs w:val="18"/>
              </w:rPr>
            </w:pPr>
            <w:r>
              <w:rPr>
                <w:rFonts w:hint="eastAsia" w:ascii="宋体" w:hAnsi="宋体" w:cs="宋体"/>
                <w:color w:val="000000"/>
                <w:kern w:val="0"/>
                <w:sz w:val="22"/>
                <w:szCs w:val="18"/>
              </w:rPr>
              <w:t>2</w:t>
            </w:r>
          </w:p>
        </w:tc>
        <w:tc>
          <w:tcPr>
            <w:tcW w:w="1276" w:type="dxa"/>
            <w:noWrap/>
            <w:vAlign w:val="center"/>
          </w:tcPr>
          <w:p w14:paraId="72AE1516">
            <w:pPr>
              <w:widowControl/>
              <w:jc w:val="center"/>
              <w:rPr>
                <w:rFonts w:hint="eastAsia" w:ascii="宋体" w:hAnsi="宋体" w:cs="宋体"/>
                <w:color w:val="000000"/>
                <w:kern w:val="0"/>
                <w:sz w:val="22"/>
                <w:szCs w:val="18"/>
              </w:rPr>
            </w:pPr>
            <w:r>
              <w:rPr>
                <w:rFonts w:hint="eastAsia" w:ascii="等线" w:hAnsi="等线" w:eastAsia="等线" w:cs="等线"/>
                <w:color w:val="000000"/>
                <w:sz w:val="18"/>
                <w:szCs w:val="18"/>
              </w:rPr>
              <w:t>810-62811-2650</w:t>
            </w:r>
          </w:p>
        </w:tc>
        <w:tc>
          <w:tcPr>
            <w:tcW w:w="992" w:type="dxa"/>
            <w:noWrap/>
            <w:vAlign w:val="center"/>
          </w:tcPr>
          <w:p w14:paraId="4C2BBFD0">
            <w:pPr>
              <w:widowControl/>
              <w:jc w:val="center"/>
              <w:rPr>
                <w:rFonts w:hint="eastAsia" w:ascii="宋体" w:hAnsi="宋体" w:cs="宋体"/>
                <w:color w:val="000000"/>
                <w:kern w:val="0"/>
                <w:sz w:val="22"/>
                <w:szCs w:val="18"/>
              </w:rPr>
            </w:pPr>
            <w:r>
              <w:rPr>
                <w:rFonts w:hint="eastAsia" w:ascii="等线" w:hAnsi="等线" w:eastAsia="等线" w:cs="等线"/>
                <w:color w:val="000000"/>
                <w:sz w:val="18"/>
                <w:szCs w:val="18"/>
              </w:rPr>
              <w:t>右地板</w:t>
            </w:r>
          </w:p>
        </w:tc>
        <w:tc>
          <w:tcPr>
            <w:tcW w:w="851" w:type="dxa"/>
            <w:noWrap/>
            <w:vAlign w:val="center"/>
          </w:tcPr>
          <w:p w14:paraId="2DA3CB97">
            <w:pPr>
              <w:widowControl/>
              <w:jc w:val="center"/>
              <w:rPr>
                <w:rFonts w:hint="eastAsia" w:ascii="宋体" w:hAnsi="宋体" w:cs="宋体"/>
                <w:color w:val="000000"/>
                <w:kern w:val="0"/>
                <w:szCs w:val="21"/>
              </w:rPr>
            </w:pPr>
            <w:r>
              <w:rPr>
                <w:rFonts w:hint="eastAsia" w:ascii="宋体" w:hAnsi="宋体" w:cs="宋体"/>
                <w:color w:val="000000"/>
                <w:kern w:val="0"/>
                <w:szCs w:val="21"/>
              </w:rPr>
              <w:t>OP50</w:t>
            </w:r>
          </w:p>
        </w:tc>
        <w:tc>
          <w:tcPr>
            <w:tcW w:w="1701" w:type="dxa"/>
            <w:vAlign w:val="center"/>
          </w:tcPr>
          <w:p w14:paraId="1987C12A">
            <w:pPr>
              <w:widowControl/>
              <w:jc w:val="center"/>
              <w:rPr>
                <w:rFonts w:hint="eastAsia" w:ascii="宋体" w:hAnsi="宋体" w:cs="宋体"/>
                <w:color w:val="000000"/>
                <w:kern w:val="0"/>
                <w:szCs w:val="21"/>
              </w:rPr>
            </w:pPr>
            <w:r>
              <w:rPr>
                <w:rFonts w:hint="eastAsia" w:ascii="宋体" w:hAnsi="宋体" w:cs="宋体"/>
                <w:color w:val="000000"/>
                <w:kern w:val="0"/>
                <w:szCs w:val="21"/>
              </w:rPr>
              <w:t>增加2处11.2mm固定孔</w:t>
            </w:r>
          </w:p>
        </w:tc>
        <w:tc>
          <w:tcPr>
            <w:tcW w:w="658" w:type="dxa"/>
            <w:noWrap/>
            <w:vAlign w:val="center"/>
          </w:tcPr>
          <w:p w14:paraId="490AE03F">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759" w:type="dxa"/>
            <w:vAlign w:val="center"/>
          </w:tcPr>
          <w:p w14:paraId="0ABC4356">
            <w:pPr>
              <w:widowControl/>
              <w:jc w:val="center"/>
              <w:rPr>
                <w:rFonts w:hint="eastAsia" w:ascii="宋体" w:hAnsi="宋体" w:cs="宋体"/>
                <w:color w:val="000000"/>
                <w:kern w:val="0"/>
                <w:szCs w:val="21"/>
              </w:rPr>
            </w:pPr>
            <w:r>
              <w:rPr>
                <w:rFonts w:hint="eastAsia" w:ascii="宋体" w:hAnsi="宋体" w:cs="宋体"/>
                <w:color w:val="000000"/>
                <w:kern w:val="0"/>
                <w:szCs w:val="21"/>
              </w:rPr>
              <w:t>11</w:t>
            </w:r>
          </w:p>
        </w:tc>
        <w:tc>
          <w:tcPr>
            <w:tcW w:w="993" w:type="dxa"/>
            <w:vAlign w:val="center"/>
          </w:tcPr>
          <w:p w14:paraId="56A11433">
            <w:pPr>
              <w:widowControl/>
              <w:jc w:val="center"/>
              <w:rPr>
                <w:rFonts w:hint="eastAsia" w:ascii="宋体" w:hAnsi="宋体" w:cs="宋体"/>
                <w:color w:val="000000"/>
                <w:kern w:val="0"/>
                <w:szCs w:val="21"/>
              </w:rPr>
            </w:pPr>
            <w:r>
              <w:rPr>
                <w:rFonts w:hint="eastAsia" w:ascii="宋体" w:hAnsi="宋体" w:cs="宋体"/>
                <w:color w:val="000000"/>
                <w:kern w:val="0"/>
                <w:szCs w:val="21"/>
              </w:rPr>
              <w:t>2590*1520*997</w:t>
            </w:r>
          </w:p>
        </w:tc>
        <w:tc>
          <w:tcPr>
            <w:tcW w:w="1268" w:type="dxa"/>
            <w:vAlign w:val="center"/>
          </w:tcPr>
          <w:p w14:paraId="26E9BDCE">
            <w:pPr>
              <w:widowControl/>
              <w:jc w:val="center"/>
              <w:rPr>
                <w:rFonts w:hint="eastAsia" w:ascii="宋体" w:hAnsi="宋体" w:cs="宋体"/>
                <w:color w:val="000000"/>
                <w:kern w:val="0"/>
                <w:szCs w:val="21"/>
              </w:rPr>
            </w:pPr>
            <w:r>
              <w:rPr>
                <w:rFonts w:hint="eastAsia" w:ascii="宋体" w:hAnsi="宋体" w:cs="宋体"/>
                <w:color w:val="000000"/>
                <w:kern w:val="0"/>
                <w:szCs w:val="21"/>
              </w:rPr>
              <w:t>山东宇泰汽车零部件有限公司</w:t>
            </w:r>
          </w:p>
        </w:tc>
      </w:tr>
      <w:tr w14:paraId="2C74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noWrap/>
            <w:vAlign w:val="center"/>
          </w:tcPr>
          <w:p w14:paraId="5F933BB7">
            <w:pPr>
              <w:widowControl/>
              <w:jc w:val="center"/>
              <w:rPr>
                <w:rFonts w:hint="eastAsia" w:ascii="宋体" w:hAnsi="宋体" w:cs="宋体"/>
                <w:color w:val="000000"/>
                <w:kern w:val="0"/>
                <w:sz w:val="22"/>
                <w:szCs w:val="18"/>
              </w:rPr>
            </w:pPr>
            <w:r>
              <w:rPr>
                <w:rFonts w:hint="eastAsia" w:ascii="宋体" w:hAnsi="宋体" w:cs="宋体"/>
                <w:color w:val="000000"/>
                <w:kern w:val="0"/>
                <w:sz w:val="22"/>
                <w:szCs w:val="18"/>
              </w:rPr>
              <w:t>3</w:t>
            </w:r>
          </w:p>
        </w:tc>
        <w:tc>
          <w:tcPr>
            <w:tcW w:w="1276" w:type="dxa"/>
            <w:noWrap/>
            <w:vAlign w:val="center"/>
          </w:tcPr>
          <w:p w14:paraId="04038473">
            <w:pPr>
              <w:widowControl/>
              <w:jc w:val="center"/>
              <w:rPr>
                <w:rFonts w:hint="eastAsia" w:ascii="宋体" w:hAnsi="宋体" w:cs="宋体"/>
                <w:color w:val="000000"/>
                <w:kern w:val="0"/>
                <w:sz w:val="22"/>
                <w:szCs w:val="18"/>
              </w:rPr>
            </w:pPr>
            <w:r>
              <w:rPr>
                <w:rFonts w:hint="eastAsia" w:ascii="等线" w:hAnsi="等线" w:eastAsia="等线" w:cs="等线"/>
                <w:color w:val="000000"/>
                <w:sz w:val="18"/>
                <w:szCs w:val="18"/>
              </w:rPr>
              <w:t>712-62811-2654</w:t>
            </w:r>
          </w:p>
        </w:tc>
        <w:tc>
          <w:tcPr>
            <w:tcW w:w="992" w:type="dxa"/>
            <w:noWrap/>
            <w:vAlign w:val="center"/>
          </w:tcPr>
          <w:p w14:paraId="59879BEC">
            <w:pPr>
              <w:widowControl/>
              <w:jc w:val="center"/>
              <w:rPr>
                <w:rFonts w:hint="eastAsia" w:ascii="宋体" w:hAnsi="宋体" w:cs="宋体"/>
                <w:color w:val="000000"/>
                <w:kern w:val="0"/>
                <w:sz w:val="22"/>
                <w:szCs w:val="18"/>
              </w:rPr>
            </w:pPr>
            <w:r>
              <w:rPr>
                <w:rFonts w:hint="eastAsia" w:ascii="等线" w:hAnsi="等线" w:eastAsia="等线" w:cs="等线"/>
                <w:color w:val="000000"/>
                <w:sz w:val="18"/>
                <w:szCs w:val="18"/>
              </w:rPr>
              <w:t>右地板</w:t>
            </w:r>
          </w:p>
        </w:tc>
        <w:tc>
          <w:tcPr>
            <w:tcW w:w="851" w:type="dxa"/>
            <w:noWrap/>
            <w:vAlign w:val="center"/>
          </w:tcPr>
          <w:p w14:paraId="583B2134">
            <w:pPr>
              <w:widowControl/>
              <w:jc w:val="center"/>
              <w:rPr>
                <w:rFonts w:hint="eastAsia" w:ascii="宋体" w:hAnsi="宋体" w:cs="宋体"/>
                <w:color w:val="000000"/>
                <w:kern w:val="0"/>
                <w:szCs w:val="21"/>
              </w:rPr>
            </w:pPr>
            <w:r>
              <w:rPr>
                <w:rFonts w:hint="eastAsia" w:ascii="宋体" w:hAnsi="宋体" w:cs="宋体"/>
                <w:color w:val="000000"/>
                <w:kern w:val="0"/>
                <w:szCs w:val="21"/>
              </w:rPr>
              <w:t>OP50</w:t>
            </w:r>
          </w:p>
        </w:tc>
        <w:tc>
          <w:tcPr>
            <w:tcW w:w="1701" w:type="dxa"/>
            <w:vAlign w:val="center"/>
          </w:tcPr>
          <w:p w14:paraId="30670D6E">
            <w:pPr>
              <w:widowControl/>
              <w:jc w:val="center"/>
              <w:rPr>
                <w:rFonts w:hint="eastAsia" w:ascii="宋体" w:hAnsi="宋体" w:cs="宋体"/>
                <w:color w:val="000000"/>
                <w:kern w:val="0"/>
                <w:szCs w:val="21"/>
              </w:rPr>
            </w:pPr>
            <w:r>
              <w:rPr>
                <w:rFonts w:hint="eastAsia" w:ascii="宋体" w:hAnsi="宋体" w:cs="宋体"/>
                <w:color w:val="000000"/>
                <w:kern w:val="0"/>
                <w:szCs w:val="21"/>
              </w:rPr>
              <w:t>增加2处11.2mm固定孔</w:t>
            </w:r>
          </w:p>
        </w:tc>
        <w:tc>
          <w:tcPr>
            <w:tcW w:w="658" w:type="dxa"/>
            <w:noWrap/>
            <w:vAlign w:val="center"/>
          </w:tcPr>
          <w:p w14:paraId="7BEB8927">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759" w:type="dxa"/>
            <w:vAlign w:val="center"/>
          </w:tcPr>
          <w:p w14:paraId="7C7CE36F">
            <w:pPr>
              <w:widowControl/>
              <w:jc w:val="center"/>
              <w:rPr>
                <w:rFonts w:hint="eastAsia" w:ascii="宋体" w:hAnsi="宋体" w:cs="宋体"/>
                <w:color w:val="000000"/>
                <w:kern w:val="0"/>
                <w:szCs w:val="21"/>
              </w:rPr>
            </w:pPr>
            <w:r>
              <w:rPr>
                <w:rFonts w:hint="eastAsia" w:ascii="宋体" w:hAnsi="宋体" w:cs="宋体"/>
                <w:color w:val="000000"/>
                <w:kern w:val="0"/>
                <w:szCs w:val="21"/>
              </w:rPr>
              <w:t>9.6</w:t>
            </w:r>
          </w:p>
        </w:tc>
        <w:tc>
          <w:tcPr>
            <w:tcW w:w="993" w:type="dxa"/>
            <w:vAlign w:val="center"/>
          </w:tcPr>
          <w:p w14:paraId="1A1EE825">
            <w:pPr>
              <w:widowControl/>
              <w:jc w:val="center"/>
              <w:rPr>
                <w:rFonts w:hint="eastAsia" w:ascii="宋体" w:hAnsi="宋体" w:cs="宋体"/>
                <w:color w:val="000000"/>
                <w:kern w:val="0"/>
                <w:szCs w:val="21"/>
              </w:rPr>
            </w:pPr>
            <w:r>
              <w:rPr>
                <w:rFonts w:hint="eastAsia" w:ascii="宋体" w:hAnsi="宋体" w:cs="宋体"/>
                <w:color w:val="000000"/>
                <w:kern w:val="0"/>
                <w:szCs w:val="21"/>
              </w:rPr>
              <w:t>3040*1460*1080</w:t>
            </w:r>
          </w:p>
        </w:tc>
        <w:tc>
          <w:tcPr>
            <w:tcW w:w="1268" w:type="dxa"/>
            <w:vAlign w:val="center"/>
          </w:tcPr>
          <w:p w14:paraId="3E751224">
            <w:pPr>
              <w:widowControl/>
              <w:jc w:val="center"/>
              <w:rPr>
                <w:rFonts w:hint="eastAsia" w:ascii="宋体" w:hAnsi="宋体" w:cs="宋体"/>
                <w:color w:val="000000"/>
                <w:kern w:val="0"/>
                <w:szCs w:val="21"/>
              </w:rPr>
            </w:pPr>
            <w:r>
              <w:rPr>
                <w:rFonts w:hint="eastAsia" w:ascii="宋体" w:hAnsi="宋体" w:cs="宋体"/>
                <w:color w:val="000000"/>
                <w:kern w:val="0"/>
                <w:szCs w:val="21"/>
              </w:rPr>
              <w:t>山东宝维汽车零部件有限公司</w:t>
            </w:r>
          </w:p>
        </w:tc>
      </w:tr>
      <w:tr w14:paraId="6BFF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noWrap/>
            <w:vAlign w:val="center"/>
          </w:tcPr>
          <w:p w14:paraId="086FC6DE">
            <w:pPr>
              <w:widowControl/>
              <w:jc w:val="center"/>
              <w:rPr>
                <w:rFonts w:hint="eastAsia" w:ascii="宋体" w:hAnsi="宋体" w:cs="宋体"/>
                <w:color w:val="000000"/>
                <w:kern w:val="0"/>
                <w:sz w:val="22"/>
                <w:szCs w:val="18"/>
              </w:rPr>
            </w:pPr>
            <w:r>
              <w:rPr>
                <w:rFonts w:hint="eastAsia" w:ascii="宋体" w:hAnsi="宋体" w:cs="宋体"/>
                <w:color w:val="000000"/>
                <w:kern w:val="0"/>
                <w:sz w:val="22"/>
                <w:szCs w:val="18"/>
              </w:rPr>
              <w:t>4</w:t>
            </w:r>
          </w:p>
        </w:tc>
        <w:tc>
          <w:tcPr>
            <w:tcW w:w="1276" w:type="dxa"/>
            <w:noWrap/>
            <w:vAlign w:val="center"/>
          </w:tcPr>
          <w:p w14:paraId="13E29A05">
            <w:pPr>
              <w:widowControl/>
              <w:jc w:val="center"/>
              <w:rPr>
                <w:rFonts w:hint="eastAsia" w:ascii="宋体" w:hAnsi="宋体" w:cs="宋体"/>
                <w:color w:val="000000"/>
                <w:kern w:val="0"/>
                <w:sz w:val="22"/>
                <w:szCs w:val="18"/>
              </w:rPr>
            </w:pPr>
            <w:r>
              <w:rPr>
                <w:rFonts w:ascii="等线" w:hAnsi="等线" w:eastAsia="等线" w:cs="等线"/>
                <w:color w:val="000000"/>
                <w:sz w:val="18"/>
                <w:szCs w:val="18"/>
              </w:rPr>
              <w:t>811-62811-2607</w:t>
            </w:r>
          </w:p>
        </w:tc>
        <w:tc>
          <w:tcPr>
            <w:tcW w:w="992" w:type="dxa"/>
            <w:noWrap/>
            <w:vAlign w:val="center"/>
          </w:tcPr>
          <w:p w14:paraId="4669E700">
            <w:pPr>
              <w:widowControl/>
              <w:jc w:val="center"/>
              <w:rPr>
                <w:rFonts w:hint="eastAsia" w:ascii="宋体" w:hAnsi="宋体" w:cs="宋体"/>
                <w:color w:val="000000"/>
                <w:kern w:val="0"/>
                <w:sz w:val="22"/>
                <w:szCs w:val="18"/>
              </w:rPr>
            </w:pPr>
            <w:r>
              <w:rPr>
                <w:rFonts w:hint="eastAsia" w:ascii="等线" w:hAnsi="等线" w:eastAsia="等线" w:cs="等线"/>
                <w:color w:val="000000"/>
                <w:kern w:val="0"/>
                <w:sz w:val="18"/>
                <w:szCs w:val="18"/>
                <w:lang w:bidi="ar"/>
              </w:rPr>
              <w:t>左地板</w:t>
            </w:r>
          </w:p>
        </w:tc>
        <w:tc>
          <w:tcPr>
            <w:tcW w:w="851" w:type="dxa"/>
            <w:noWrap/>
            <w:vAlign w:val="center"/>
          </w:tcPr>
          <w:p w14:paraId="460BB6CD">
            <w:pPr>
              <w:widowControl/>
              <w:jc w:val="center"/>
              <w:rPr>
                <w:rFonts w:hint="eastAsia" w:ascii="宋体" w:hAnsi="宋体" w:cs="宋体"/>
                <w:color w:val="000000"/>
                <w:kern w:val="0"/>
                <w:szCs w:val="21"/>
              </w:rPr>
            </w:pPr>
            <w:r>
              <w:rPr>
                <w:rFonts w:hint="eastAsia" w:ascii="宋体" w:hAnsi="宋体" w:cs="宋体"/>
                <w:color w:val="000000"/>
                <w:kern w:val="0"/>
                <w:szCs w:val="21"/>
              </w:rPr>
              <w:t>OP50</w:t>
            </w:r>
          </w:p>
        </w:tc>
        <w:tc>
          <w:tcPr>
            <w:tcW w:w="1701" w:type="dxa"/>
            <w:vAlign w:val="center"/>
          </w:tcPr>
          <w:p w14:paraId="4E7404B5">
            <w:pPr>
              <w:widowControl/>
              <w:jc w:val="center"/>
              <w:rPr>
                <w:rFonts w:hint="eastAsia" w:ascii="宋体" w:hAnsi="宋体" w:cs="宋体"/>
                <w:color w:val="000000"/>
                <w:kern w:val="0"/>
                <w:szCs w:val="21"/>
              </w:rPr>
            </w:pPr>
            <w:r>
              <w:rPr>
                <w:rFonts w:hint="eastAsia" w:ascii="宋体" w:hAnsi="宋体" w:cs="宋体"/>
                <w:color w:val="000000"/>
                <w:kern w:val="0"/>
                <w:szCs w:val="21"/>
              </w:rPr>
              <w:t>φ20mm的涂装工艺孔直径改为φ11.2mm，新增一个11.2mm孔</w:t>
            </w:r>
          </w:p>
        </w:tc>
        <w:tc>
          <w:tcPr>
            <w:tcW w:w="658" w:type="dxa"/>
            <w:noWrap/>
            <w:vAlign w:val="center"/>
          </w:tcPr>
          <w:p w14:paraId="221233A7">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759" w:type="dxa"/>
            <w:vAlign w:val="center"/>
          </w:tcPr>
          <w:p w14:paraId="6FCCD6A5">
            <w:pPr>
              <w:widowControl/>
              <w:jc w:val="center"/>
              <w:rPr>
                <w:rFonts w:hint="eastAsia" w:ascii="宋体" w:hAnsi="宋体" w:cs="宋体"/>
                <w:color w:val="000000"/>
                <w:kern w:val="0"/>
                <w:szCs w:val="21"/>
              </w:rPr>
            </w:pPr>
            <w:r>
              <w:rPr>
                <w:rFonts w:hint="eastAsia" w:ascii="宋体" w:hAnsi="宋体" w:cs="宋体"/>
                <w:color w:val="000000"/>
                <w:kern w:val="0"/>
                <w:szCs w:val="21"/>
              </w:rPr>
              <w:t>11</w:t>
            </w:r>
          </w:p>
        </w:tc>
        <w:tc>
          <w:tcPr>
            <w:tcW w:w="993" w:type="dxa"/>
            <w:vAlign w:val="center"/>
          </w:tcPr>
          <w:p w14:paraId="64337942">
            <w:pPr>
              <w:widowControl/>
              <w:jc w:val="center"/>
              <w:rPr>
                <w:rFonts w:hint="eastAsia" w:ascii="宋体" w:hAnsi="宋体" w:cs="宋体"/>
                <w:color w:val="000000"/>
                <w:kern w:val="0"/>
                <w:szCs w:val="21"/>
              </w:rPr>
            </w:pPr>
            <w:r>
              <w:rPr>
                <w:rFonts w:hint="eastAsia" w:ascii="宋体" w:hAnsi="宋体" w:cs="宋体"/>
                <w:color w:val="000000"/>
                <w:kern w:val="0"/>
                <w:szCs w:val="21"/>
              </w:rPr>
              <w:t>2600*1620*998</w:t>
            </w:r>
          </w:p>
        </w:tc>
        <w:tc>
          <w:tcPr>
            <w:tcW w:w="1268" w:type="dxa"/>
            <w:vAlign w:val="center"/>
          </w:tcPr>
          <w:p w14:paraId="015886CC">
            <w:pPr>
              <w:widowControl/>
              <w:jc w:val="center"/>
              <w:rPr>
                <w:rFonts w:hint="eastAsia" w:ascii="宋体" w:hAnsi="宋体" w:cs="宋体"/>
                <w:color w:val="000000"/>
                <w:kern w:val="0"/>
                <w:szCs w:val="21"/>
              </w:rPr>
            </w:pPr>
            <w:r>
              <w:rPr>
                <w:rFonts w:hint="eastAsia" w:ascii="宋体" w:hAnsi="宋体" w:cs="宋体"/>
                <w:color w:val="000000"/>
                <w:kern w:val="0"/>
                <w:szCs w:val="21"/>
              </w:rPr>
              <w:t>山东宇泰汽车零部件有限公司</w:t>
            </w:r>
          </w:p>
        </w:tc>
      </w:tr>
      <w:bookmarkEnd w:id="40"/>
    </w:tbl>
    <w:p w14:paraId="6B5F5332">
      <w:pPr>
        <w:snapToGrid w:val="0"/>
        <w:spacing w:line="36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备注：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56D941C2">
      <w:pPr>
        <w:snapToGrid w:val="0"/>
        <w:spacing w:line="36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②本表“供货方式”指：交钥匙方式——包括制造、运输、定点卸货、安装、调试和验收以及培训等。</w:t>
      </w:r>
    </w:p>
    <w:p w14:paraId="7BB241E4">
      <w:pPr>
        <w:rPr>
          <w:rFonts w:hint="eastAsia" w:ascii="仿宋" w:hAnsi="仿宋" w:eastAsia="仿宋" w:cs="仿宋"/>
          <w:szCs w:val="21"/>
        </w:rPr>
      </w:pPr>
      <w:r>
        <w:rPr>
          <w:rFonts w:hint="eastAsia" w:ascii="仿宋" w:hAnsi="仿宋" w:eastAsia="仿宋" w:cs="仿宋"/>
          <w:szCs w:val="21"/>
        </w:rPr>
        <w:br w:type="page"/>
      </w:r>
    </w:p>
    <w:p w14:paraId="26530858">
      <w:pPr>
        <w:keepNext/>
        <w:keepLines/>
        <w:spacing w:before="156" w:beforeLines="50" w:after="156" w:afterLines="50" w:line="360" w:lineRule="auto"/>
        <w:jc w:val="center"/>
        <w:outlineLvl w:val="0"/>
        <w:rPr>
          <w:rFonts w:hint="eastAsia" w:ascii="仿宋" w:hAnsi="仿宋" w:eastAsia="仿宋" w:cs="仿宋"/>
          <w:b/>
          <w:bCs/>
          <w:kern w:val="44"/>
          <w:sz w:val="24"/>
          <w:szCs w:val="44"/>
        </w:rPr>
      </w:pPr>
      <w:bookmarkStart w:id="41" w:name="_Toc1769"/>
      <w:bookmarkStart w:id="42" w:name="_Toc30010"/>
      <w:r>
        <w:rPr>
          <w:rFonts w:hint="eastAsia" w:ascii="Times New Roman" w:hAnsi="Times New Roman" w:eastAsia="仿宋" w:cs="Times New Roman"/>
          <w:b/>
          <w:bCs/>
          <w:kern w:val="44"/>
          <w:sz w:val="24"/>
          <w:szCs w:val="44"/>
        </w:rPr>
        <w:t>第二章 技术要求</w:t>
      </w:r>
      <w:bookmarkEnd w:id="41"/>
      <w:bookmarkEnd w:id="42"/>
    </w:p>
    <w:p w14:paraId="1A4B93CB">
      <w:pPr>
        <w:keepNext/>
        <w:keepLines/>
        <w:spacing w:before="10" w:after="10" w:line="360" w:lineRule="auto"/>
        <w:outlineLvl w:val="1"/>
        <w:rPr>
          <w:rFonts w:hint="eastAsia" w:ascii="仿宋" w:hAnsi="仿宋" w:eastAsia="仿宋" w:cs="仿宋"/>
          <w:b/>
          <w:bCs/>
          <w:kern w:val="0"/>
          <w:sz w:val="24"/>
          <w:szCs w:val="32"/>
        </w:rPr>
      </w:pPr>
      <w:bookmarkStart w:id="43" w:name="_Toc31244"/>
      <w:bookmarkStart w:id="44" w:name="_Toc15919"/>
      <w:r>
        <w:rPr>
          <w:rFonts w:hint="eastAsia" w:ascii="Cambria" w:hAnsi="Cambria" w:eastAsia="仿宋" w:cs="Times New Roman"/>
          <w:b/>
          <w:bCs/>
          <w:kern w:val="0"/>
          <w:sz w:val="24"/>
          <w:szCs w:val="32"/>
        </w:rPr>
        <w:t>一、基本要求</w:t>
      </w:r>
      <w:bookmarkEnd w:id="43"/>
      <w:bookmarkEnd w:id="44"/>
    </w:p>
    <w:p w14:paraId="4D0D519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中国重汽集团济南商用车有限公司（以下简称招标方）委托投标方承接“汕德卡第三批车身冲压模具复制更新技改项目”的设计、采购、制造、运输、安装、调试、培训及质保服务等项目全过程工作。</w:t>
      </w:r>
    </w:p>
    <w:p w14:paraId="53E5ABD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该工程为交钥匙工程,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4744A0A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2.本技术部分并未对一切技术细节做出规定,也未充分引述有关标准和规范的条文,投标方应提供符合本技术部分和工业标准的优质产品。</w:t>
      </w:r>
    </w:p>
    <w:p w14:paraId="2177D66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3.本工程的技术规格及技术标准，必须采用相关产品的国家标准及行业标准，当相关标准互相冲突时，以高一级的标准为准，所有这些采用的标准必须是有关机构发布的最新版本的标准。</w:t>
      </w:r>
    </w:p>
    <w:p w14:paraId="150DFA5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4.本工程必须符合国家相关的环保与安全标准。</w:t>
      </w:r>
    </w:p>
    <w:p w14:paraId="31FB3D7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5.所有设备必须能满足工艺节拍要求。在设备正常使用情况下，本设备必须具有持久的精度与优良的稳定性。</w:t>
      </w:r>
    </w:p>
    <w:p w14:paraId="729404A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6.所有设备（包括吊具、夹具等）都必须保证设备运行和工艺操作所需要的尺寸精度和位置精度，保证被输送及夹紧工件在输送过程中的稳固、安全。凡使整个系统能正常、安全运行的设施都必须包括在内。</w:t>
      </w:r>
    </w:p>
    <w:p w14:paraId="7CF15D4B">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7.必要零部件都必须经防锈处理。</w:t>
      </w:r>
    </w:p>
    <w:p w14:paraId="61A0145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8.模具颜色不涉及变更。</w:t>
      </w:r>
    </w:p>
    <w:p w14:paraId="6F59E47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9.投标方不得以任何型式转包该项目。</w:t>
      </w:r>
    </w:p>
    <w:p w14:paraId="3CB2085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10.该项目不接受分包。</w:t>
      </w:r>
    </w:p>
    <w:p w14:paraId="2175509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11.现场经理、技术人员需专职负责的规定，不能与其他项目共用，保障各项目的实施效率。</w:t>
      </w:r>
    </w:p>
    <w:p w14:paraId="18B300D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12.本文件中带★的技术条款为评标否决项，不允许偏移。</w:t>
      </w:r>
    </w:p>
    <w:p w14:paraId="54E8C3E1">
      <w:pPr>
        <w:pStyle w:val="5"/>
      </w:pPr>
      <w:bookmarkStart w:id="45" w:name="_Toc26980"/>
      <w:bookmarkStart w:id="46" w:name="_Toc24564"/>
      <w:bookmarkStart w:id="47" w:name="_Toc14695"/>
      <w:bookmarkStart w:id="48" w:name="_Toc5063"/>
      <w:r>
        <w:rPr>
          <w:rFonts w:hint="eastAsia"/>
        </w:rPr>
        <w:t>二、技术规格</w:t>
      </w:r>
      <w:bookmarkEnd w:id="45"/>
      <w:bookmarkEnd w:id="46"/>
    </w:p>
    <w:p w14:paraId="587EA333">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1、供货内容</w:t>
      </w:r>
    </w:p>
    <w:p w14:paraId="2CF530D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1.1招标方负责提供产品开发零件清单及零件数模，投标方按供货内容要求改制相应模具，提供模具结构数模。</w:t>
      </w:r>
    </w:p>
    <w:p w14:paraId="1C9EF5F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1.2投标方进行分析、工艺设计、模具设计、模具改制、模具调整、模具往返发运、现场调试及售后服务等，不得外派转包。</w:t>
      </w:r>
    </w:p>
    <w:p w14:paraId="5F1AA1E5">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1.3投标方向招标方提供改后的2D及3D模具结构图。</w:t>
      </w:r>
    </w:p>
    <w:p w14:paraId="7A055D8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1.4投标方向招标方提供该项目所选用的标准件清单及备件清单（电子文档书面文档各一份）。</w:t>
      </w:r>
    </w:p>
    <w:p w14:paraId="644A52D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1.5投标方向招标方提供该项目模具自检报告（动静态检测及硬度检测等）、调试记录、模具出厂合格证各一份。</w:t>
      </w:r>
    </w:p>
    <w:p w14:paraId="582A87D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1.6投标方提供合格的试制用冲压件、预验收样件，试模冲压件附冲压件零件精度检测报告。</w:t>
      </w:r>
    </w:p>
    <w:p w14:paraId="1F286DC8">
      <w:pPr>
        <w:snapToGrid w:val="0"/>
        <w:spacing w:line="360" w:lineRule="auto"/>
        <w:ind w:firstLine="480" w:firstLineChars="200"/>
        <w:rPr>
          <w:rFonts w:hint="eastAsia" w:ascii="宋体" w:hAnsi="宋体" w:cs="宋体"/>
          <w:szCs w:val="24"/>
        </w:rPr>
      </w:pPr>
      <w:r>
        <w:rPr>
          <w:rFonts w:hint="eastAsia" w:ascii="仿宋" w:hAnsi="仿宋" w:eastAsia="仿宋" w:cs="仿宋"/>
          <w:kern w:val="0"/>
          <w:sz w:val="24"/>
          <w:szCs w:val="24"/>
        </w:rPr>
        <w:t>1.7在模具发运前的各个阶段提交以下资料，提交时间按下表所示。格式由招标方指定，没有规定格式的由投标方准备并通过招标方确认。</w:t>
      </w:r>
    </w:p>
    <w:tbl>
      <w:tblPr>
        <w:tblStyle w:val="37"/>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669"/>
        <w:gridCol w:w="1425"/>
        <w:gridCol w:w="2287"/>
        <w:gridCol w:w="2259"/>
      </w:tblGrid>
      <w:tr w14:paraId="64CE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Align w:val="center"/>
          </w:tcPr>
          <w:p w14:paraId="60866FD3">
            <w:pPr>
              <w:jc w:val="center"/>
              <w:rPr>
                <w:rFonts w:hint="eastAsia" w:ascii="宋体" w:hAnsi="宋体" w:cs="宋体"/>
                <w:szCs w:val="24"/>
              </w:rPr>
            </w:pPr>
            <w:r>
              <w:rPr>
                <w:rFonts w:hint="eastAsia" w:ascii="宋体" w:hAnsi="宋体" w:cs="宋体"/>
                <w:szCs w:val="24"/>
              </w:rPr>
              <w:t>序号</w:t>
            </w:r>
          </w:p>
        </w:tc>
        <w:tc>
          <w:tcPr>
            <w:tcW w:w="2669" w:type="dxa"/>
            <w:vAlign w:val="center"/>
          </w:tcPr>
          <w:p w14:paraId="4B181806">
            <w:pPr>
              <w:jc w:val="center"/>
              <w:rPr>
                <w:rFonts w:hint="eastAsia" w:ascii="宋体" w:hAnsi="宋体" w:cs="宋体"/>
                <w:szCs w:val="24"/>
              </w:rPr>
            </w:pPr>
            <w:r>
              <w:rPr>
                <w:rFonts w:hint="eastAsia" w:ascii="宋体" w:hAnsi="宋体" w:cs="宋体"/>
                <w:szCs w:val="24"/>
              </w:rPr>
              <w:t>资料</w:t>
            </w:r>
          </w:p>
        </w:tc>
        <w:tc>
          <w:tcPr>
            <w:tcW w:w="1425" w:type="dxa"/>
            <w:vAlign w:val="center"/>
          </w:tcPr>
          <w:p w14:paraId="3FF65BAB">
            <w:pPr>
              <w:jc w:val="center"/>
              <w:rPr>
                <w:rFonts w:hint="eastAsia" w:ascii="宋体" w:hAnsi="宋体" w:cs="宋体"/>
                <w:szCs w:val="24"/>
              </w:rPr>
            </w:pPr>
            <w:r>
              <w:rPr>
                <w:rFonts w:hint="eastAsia" w:ascii="宋体" w:hAnsi="宋体" w:cs="宋体"/>
                <w:szCs w:val="24"/>
              </w:rPr>
              <w:t>固定格式</w:t>
            </w:r>
          </w:p>
        </w:tc>
        <w:tc>
          <w:tcPr>
            <w:tcW w:w="2287" w:type="dxa"/>
            <w:vAlign w:val="center"/>
          </w:tcPr>
          <w:p w14:paraId="2B9DDDC0">
            <w:pPr>
              <w:jc w:val="center"/>
              <w:rPr>
                <w:rFonts w:hint="eastAsia" w:ascii="宋体" w:hAnsi="宋体" w:cs="宋体"/>
                <w:szCs w:val="24"/>
              </w:rPr>
            </w:pPr>
            <w:r>
              <w:rPr>
                <w:rFonts w:hint="eastAsia" w:ascii="宋体" w:hAnsi="宋体" w:cs="宋体"/>
                <w:szCs w:val="24"/>
              </w:rPr>
              <w:t>提交时间</w:t>
            </w:r>
          </w:p>
        </w:tc>
        <w:tc>
          <w:tcPr>
            <w:tcW w:w="2259" w:type="dxa"/>
            <w:vAlign w:val="center"/>
          </w:tcPr>
          <w:p w14:paraId="60D07827">
            <w:pPr>
              <w:jc w:val="center"/>
              <w:rPr>
                <w:rFonts w:hint="eastAsia" w:ascii="宋体" w:hAnsi="宋体" w:cs="宋体"/>
                <w:szCs w:val="24"/>
              </w:rPr>
            </w:pPr>
            <w:r>
              <w:rPr>
                <w:rFonts w:hint="eastAsia" w:ascii="宋体" w:hAnsi="宋体" w:cs="宋体"/>
                <w:szCs w:val="24"/>
              </w:rPr>
              <w:t>备注</w:t>
            </w:r>
          </w:p>
        </w:tc>
      </w:tr>
      <w:tr w14:paraId="705E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5541C9D">
            <w:pPr>
              <w:jc w:val="center"/>
              <w:rPr>
                <w:rFonts w:hint="eastAsia" w:ascii="宋体" w:hAnsi="宋体" w:cs="宋体"/>
                <w:szCs w:val="24"/>
              </w:rPr>
            </w:pPr>
            <w:r>
              <w:rPr>
                <w:rFonts w:hint="eastAsia"/>
                <w:color w:val="000000"/>
                <w:sz w:val="22"/>
              </w:rPr>
              <w:t>1</w:t>
            </w:r>
          </w:p>
        </w:tc>
        <w:tc>
          <w:tcPr>
            <w:tcW w:w="2669" w:type="dxa"/>
            <w:vAlign w:val="center"/>
          </w:tcPr>
          <w:p w14:paraId="6BFD2D43">
            <w:pPr>
              <w:jc w:val="center"/>
              <w:rPr>
                <w:rFonts w:hint="eastAsia" w:ascii="宋体" w:hAnsi="宋体" w:cs="宋体"/>
                <w:szCs w:val="24"/>
              </w:rPr>
            </w:pPr>
            <w:r>
              <w:rPr>
                <w:rFonts w:hint="eastAsia" w:ascii="宋体" w:hAnsi="宋体" w:cs="宋体"/>
                <w:szCs w:val="24"/>
              </w:rPr>
              <w:t>改造内容静态检查结果</w:t>
            </w:r>
          </w:p>
        </w:tc>
        <w:tc>
          <w:tcPr>
            <w:tcW w:w="1425" w:type="dxa"/>
            <w:vAlign w:val="center"/>
          </w:tcPr>
          <w:p w14:paraId="7616A6E9">
            <w:pPr>
              <w:jc w:val="center"/>
              <w:rPr>
                <w:rFonts w:hint="eastAsia" w:ascii="宋体" w:hAnsi="宋体" w:cs="宋体"/>
                <w:szCs w:val="24"/>
              </w:rPr>
            </w:pPr>
            <w:r>
              <w:rPr>
                <w:rFonts w:hint="eastAsia" w:ascii="宋体" w:hAnsi="宋体" w:cs="宋体"/>
                <w:szCs w:val="24"/>
              </w:rPr>
              <w:t>无</w:t>
            </w:r>
          </w:p>
        </w:tc>
        <w:tc>
          <w:tcPr>
            <w:tcW w:w="2287" w:type="dxa"/>
            <w:vAlign w:val="center"/>
          </w:tcPr>
          <w:p w14:paraId="2114898A">
            <w:pPr>
              <w:jc w:val="center"/>
              <w:rPr>
                <w:rFonts w:hint="eastAsia" w:ascii="宋体" w:hAnsi="宋体" w:cs="宋体"/>
                <w:szCs w:val="24"/>
              </w:rPr>
            </w:pPr>
            <w:r>
              <w:rPr>
                <w:rFonts w:hint="eastAsia" w:ascii="宋体" w:hAnsi="宋体" w:cs="宋体"/>
                <w:szCs w:val="24"/>
              </w:rPr>
              <w:t>模具预验收前</w:t>
            </w:r>
          </w:p>
        </w:tc>
        <w:tc>
          <w:tcPr>
            <w:tcW w:w="2259" w:type="dxa"/>
            <w:vAlign w:val="center"/>
          </w:tcPr>
          <w:p w14:paraId="1D0C3CF6">
            <w:pPr>
              <w:jc w:val="center"/>
              <w:rPr>
                <w:rFonts w:hint="eastAsia" w:ascii="宋体" w:hAnsi="宋体" w:cs="宋体"/>
                <w:szCs w:val="24"/>
              </w:rPr>
            </w:pPr>
            <w:r>
              <w:rPr>
                <w:rFonts w:hint="eastAsia" w:ascii="宋体" w:hAnsi="宋体" w:cs="宋体"/>
                <w:szCs w:val="24"/>
              </w:rPr>
              <w:t>双方会审</w:t>
            </w:r>
          </w:p>
        </w:tc>
      </w:tr>
      <w:tr w14:paraId="6604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B555194">
            <w:pPr>
              <w:jc w:val="center"/>
              <w:rPr>
                <w:rFonts w:hint="eastAsia" w:ascii="宋体" w:hAnsi="宋体" w:cs="宋体"/>
                <w:szCs w:val="24"/>
              </w:rPr>
            </w:pPr>
            <w:r>
              <w:rPr>
                <w:rFonts w:hint="eastAsia"/>
                <w:color w:val="000000"/>
                <w:sz w:val="22"/>
              </w:rPr>
              <w:t>2</w:t>
            </w:r>
          </w:p>
        </w:tc>
        <w:tc>
          <w:tcPr>
            <w:tcW w:w="2669" w:type="dxa"/>
            <w:vAlign w:val="center"/>
          </w:tcPr>
          <w:p w14:paraId="496729EF">
            <w:pPr>
              <w:jc w:val="center"/>
              <w:rPr>
                <w:rFonts w:hint="eastAsia" w:ascii="宋体" w:hAnsi="宋体" w:cs="宋体"/>
                <w:szCs w:val="24"/>
              </w:rPr>
            </w:pPr>
            <w:r>
              <w:rPr>
                <w:rFonts w:hint="eastAsia" w:ascii="宋体" w:hAnsi="宋体" w:cs="宋体"/>
                <w:szCs w:val="24"/>
              </w:rPr>
              <w:t>改造内容动态检查结果</w:t>
            </w:r>
          </w:p>
        </w:tc>
        <w:tc>
          <w:tcPr>
            <w:tcW w:w="1425" w:type="dxa"/>
            <w:vAlign w:val="center"/>
          </w:tcPr>
          <w:p w14:paraId="1AC987F3">
            <w:pPr>
              <w:jc w:val="center"/>
              <w:rPr>
                <w:rFonts w:hint="eastAsia" w:ascii="宋体" w:hAnsi="宋体" w:cs="宋体"/>
                <w:szCs w:val="24"/>
              </w:rPr>
            </w:pPr>
            <w:r>
              <w:rPr>
                <w:rFonts w:hint="eastAsia" w:ascii="宋体" w:hAnsi="宋体" w:cs="宋体"/>
                <w:szCs w:val="24"/>
              </w:rPr>
              <w:t>无</w:t>
            </w:r>
          </w:p>
        </w:tc>
        <w:tc>
          <w:tcPr>
            <w:tcW w:w="2287" w:type="dxa"/>
            <w:vAlign w:val="center"/>
          </w:tcPr>
          <w:p w14:paraId="1A8596EC">
            <w:pPr>
              <w:jc w:val="center"/>
              <w:rPr>
                <w:rFonts w:hint="eastAsia" w:ascii="宋体" w:hAnsi="宋体" w:cs="宋体"/>
                <w:szCs w:val="24"/>
              </w:rPr>
            </w:pPr>
            <w:r>
              <w:rPr>
                <w:rFonts w:hint="eastAsia" w:ascii="宋体" w:hAnsi="宋体" w:cs="宋体"/>
                <w:szCs w:val="24"/>
              </w:rPr>
              <w:t>模具预验收前</w:t>
            </w:r>
          </w:p>
        </w:tc>
        <w:tc>
          <w:tcPr>
            <w:tcW w:w="2259" w:type="dxa"/>
            <w:vAlign w:val="center"/>
          </w:tcPr>
          <w:p w14:paraId="1F61F7D2">
            <w:pPr>
              <w:jc w:val="center"/>
              <w:rPr>
                <w:rFonts w:hint="eastAsia" w:ascii="宋体" w:hAnsi="宋体" w:cs="宋体"/>
                <w:szCs w:val="24"/>
              </w:rPr>
            </w:pPr>
            <w:r>
              <w:rPr>
                <w:rFonts w:hint="eastAsia" w:ascii="宋体" w:hAnsi="宋体" w:cs="宋体"/>
                <w:szCs w:val="24"/>
              </w:rPr>
              <w:t>双方会审</w:t>
            </w:r>
          </w:p>
        </w:tc>
      </w:tr>
      <w:tr w14:paraId="1083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27F2F0D">
            <w:pPr>
              <w:jc w:val="center"/>
              <w:rPr>
                <w:rFonts w:hint="eastAsia" w:ascii="宋体" w:hAnsi="宋体" w:cs="宋体"/>
                <w:szCs w:val="24"/>
              </w:rPr>
            </w:pPr>
            <w:r>
              <w:rPr>
                <w:rFonts w:hint="eastAsia"/>
                <w:color w:val="000000"/>
                <w:sz w:val="22"/>
              </w:rPr>
              <w:t>3</w:t>
            </w:r>
          </w:p>
        </w:tc>
        <w:tc>
          <w:tcPr>
            <w:tcW w:w="2669" w:type="dxa"/>
            <w:vAlign w:val="center"/>
          </w:tcPr>
          <w:p w14:paraId="571428DA">
            <w:pPr>
              <w:jc w:val="center"/>
              <w:rPr>
                <w:rFonts w:hint="eastAsia" w:ascii="宋体" w:hAnsi="宋体" w:cs="宋体"/>
                <w:szCs w:val="24"/>
              </w:rPr>
            </w:pPr>
            <w:r>
              <w:rPr>
                <w:rFonts w:hint="eastAsia" w:ascii="宋体" w:hAnsi="宋体" w:cs="宋体"/>
                <w:szCs w:val="24"/>
              </w:rPr>
              <w:t>改制精度测量结果</w:t>
            </w:r>
          </w:p>
        </w:tc>
        <w:tc>
          <w:tcPr>
            <w:tcW w:w="1425" w:type="dxa"/>
            <w:vAlign w:val="center"/>
          </w:tcPr>
          <w:p w14:paraId="2A48389B">
            <w:pPr>
              <w:jc w:val="center"/>
              <w:rPr>
                <w:rFonts w:hint="eastAsia" w:ascii="宋体" w:hAnsi="宋体" w:cs="宋体"/>
                <w:szCs w:val="24"/>
              </w:rPr>
            </w:pPr>
            <w:r>
              <w:rPr>
                <w:rFonts w:hint="eastAsia" w:ascii="宋体" w:hAnsi="宋体" w:cs="宋体"/>
                <w:szCs w:val="24"/>
              </w:rPr>
              <w:t>无</w:t>
            </w:r>
          </w:p>
        </w:tc>
        <w:tc>
          <w:tcPr>
            <w:tcW w:w="2287" w:type="dxa"/>
            <w:vAlign w:val="center"/>
          </w:tcPr>
          <w:p w14:paraId="086EBD5D">
            <w:pPr>
              <w:jc w:val="center"/>
              <w:rPr>
                <w:rFonts w:hint="eastAsia" w:ascii="宋体" w:hAnsi="宋体" w:cs="宋体"/>
                <w:szCs w:val="24"/>
              </w:rPr>
            </w:pPr>
            <w:r>
              <w:rPr>
                <w:rFonts w:hint="eastAsia" w:ascii="宋体" w:hAnsi="宋体" w:cs="宋体"/>
                <w:szCs w:val="24"/>
              </w:rPr>
              <w:t>样品出货时</w:t>
            </w:r>
          </w:p>
        </w:tc>
        <w:tc>
          <w:tcPr>
            <w:tcW w:w="2259" w:type="dxa"/>
            <w:vAlign w:val="center"/>
          </w:tcPr>
          <w:p w14:paraId="117C119D">
            <w:pPr>
              <w:jc w:val="center"/>
              <w:rPr>
                <w:rFonts w:hint="eastAsia" w:ascii="宋体" w:hAnsi="宋体" w:cs="宋体"/>
                <w:szCs w:val="24"/>
              </w:rPr>
            </w:pPr>
            <w:r>
              <w:rPr>
                <w:rFonts w:hint="eastAsia" w:ascii="宋体" w:hAnsi="宋体" w:cs="宋体"/>
                <w:szCs w:val="24"/>
              </w:rPr>
              <w:t>双方会审</w:t>
            </w:r>
          </w:p>
        </w:tc>
      </w:tr>
      <w:tr w14:paraId="6443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E900501">
            <w:pPr>
              <w:jc w:val="center"/>
              <w:rPr>
                <w:rFonts w:hint="eastAsia" w:ascii="宋体" w:hAnsi="宋体" w:cs="宋体"/>
                <w:szCs w:val="24"/>
              </w:rPr>
            </w:pPr>
            <w:r>
              <w:rPr>
                <w:rFonts w:hint="eastAsia"/>
                <w:color w:val="000000"/>
                <w:sz w:val="22"/>
              </w:rPr>
              <w:t>4</w:t>
            </w:r>
          </w:p>
        </w:tc>
        <w:tc>
          <w:tcPr>
            <w:tcW w:w="2669" w:type="dxa"/>
            <w:vAlign w:val="center"/>
          </w:tcPr>
          <w:p w14:paraId="492E1A9A">
            <w:pPr>
              <w:jc w:val="center"/>
              <w:rPr>
                <w:rFonts w:hint="eastAsia" w:ascii="宋体" w:hAnsi="宋体" w:cs="宋体"/>
                <w:szCs w:val="24"/>
              </w:rPr>
            </w:pPr>
            <w:r>
              <w:rPr>
                <w:rFonts w:hint="eastAsia" w:ascii="宋体" w:hAnsi="宋体" w:cs="宋体"/>
                <w:szCs w:val="24"/>
              </w:rPr>
              <w:t>模具数模</w:t>
            </w:r>
          </w:p>
        </w:tc>
        <w:tc>
          <w:tcPr>
            <w:tcW w:w="1425" w:type="dxa"/>
            <w:vAlign w:val="center"/>
          </w:tcPr>
          <w:p w14:paraId="4C98FBFA">
            <w:pPr>
              <w:jc w:val="center"/>
              <w:rPr>
                <w:rFonts w:hint="eastAsia" w:ascii="宋体" w:hAnsi="宋体" w:cs="宋体"/>
                <w:szCs w:val="24"/>
              </w:rPr>
            </w:pPr>
            <w:r>
              <w:rPr>
                <w:rFonts w:hint="eastAsia" w:ascii="宋体" w:hAnsi="宋体" w:cs="宋体"/>
                <w:szCs w:val="24"/>
              </w:rPr>
              <w:t>无</w:t>
            </w:r>
          </w:p>
        </w:tc>
        <w:tc>
          <w:tcPr>
            <w:tcW w:w="2287" w:type="dxa"/>
            <w:vAlign w:val="center"/>
          </w:tcPr>
          <w:p w14:paraId="69D59BB1">
            <w:pPr>
              <w:jc w:val="center"/>
              <w:rPr>
                <w:rFonts w:hint="eastAsia" w:ascii="宋体" w:hAnsi="宋体" w:cs="宋体"/>
                <w:szCs w:val="24"/>
              </w:rPr>
            </w:pPr>
            <w:r>
              <w:rPr>
                <w:rFonts w:hint="eastAsia" w:ascii="宋体" w:hAnsi="宋体" w:cs="宋体"/>
                <w:szCs w:val="24"/>
              </w:rPr>
              <w:t>模具预验收前</w:t>
            </w:r>
          </w:p>
        </w:tc>
        <w:tc>
          <w:tcPr>
            <w:tcW w:w="2259" w:type="dxa"/>
            <w:vAlign w:val="center"/>
          </w:tcPr>
          <w:p w14:paraId="21ECB64C">
            <w:pPr>
              <w:jc w:val="center"/>
              <w:rPr>
                <w:rFonts w:hint="eastAsia" w:ascii="宋体" w:hAnsi="宋体" w:cs="宋体"/>
                <w:szCs w:val="24"/>
              </w:rPr>
            </w:pPr>
            <w:r>
              <w:rPr>
                <w:rFonts w:hint="eastAsia" w:ascii="宋体" w:hAnsi="宋体" w:cs="宋体"/>
                <w:szCs w:val="24"/>
              </w:rPr>
              <w:t>CATIA/NX</w:t>
            </w:r>
          </w:p>
        </w:tc>
      </w:tr>
      <w:tr w14:paraId="163F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D326FC4">
            <w:pPr>
              <w:jc w:val="center"/>
              <w:rPr>
                <w:rFonts w:hint="eastAsia" w:ascii="宋体" w:hAnsi="宋体" w:cs="宋体"/>
                <w:szCs w:val="24"/>
              </w:rPr>
            </w:pPr>
            <w:r>
              <w:rPr>
                <w:rFonts w:hint="eastAsia"/>
                <w:color w:val="000000"/>
                <w:sz w:val="22"/>
              </w:rPr>
              <w:t>5</w:t>
            </w:r>
          </w:p>
        </w:tc>
        <w:tc>
          <w:tcPr>
            <w:tcW w:w="2669" w:type="dxa"/>
            <w:vAlign w:val="center"/>
          </w:tcPr>
          <w:p w14:paraId="4E8D608C">
            <w:pPr>
              <w:jc w:val="center"/>
              <w:rPr>
                <w:rFonts w:hint="eastAsia" w:ascii="宋体" w:hAnsi="宋体" w:cs="宋体"/>
                <w:szCs w:val="24"/>
              </w:rPr>
            </w:pPr>
            <w:r>
              <w:rPr>
                <w:rFonts w:hint="eastAsia" w:ascii="宋体" w:hAnsi="宋体" w:cs="宋体"/>
                <w:szCs w:val="24"/>
              </w:rPr>
              <w:t>标准件清单</w:t>
            </w:r>
          </w:p>
        </w:tc>
        <w:tc>
          <w:tcPr>
            <w:tcW w:w="1425" w:type="dxa"/>
            <w:vAlign w:val="center"/>
          </w:tcPr>
          <w:p w14:paraId="4933E88A">
            <w:pPr>
              <w:jc w:val="center"/>
              <w:rPr>
                <w:rFonts w:hint="eastAsia" w:ascii="宋体" w:hAnsi="宋体" w:cs="宋体"/>
                <w:szCs w:val="24"/>
              </w:rPr>
            </w:pPr>
            <w:r>
              <w:rPr>
                <w:rFonts w:hint="eastAsia" w:ascii="宋体" w:hAnsi="宋体" w:cs="宋体"/>
                <w:szCs w:val="24"/>
              </w:rPr>
              <w:t>无</w:t>
            </w:r>
          </w:p>
        </w:tc>
        <w:tc>
          <w:tcPr>
            <w:tcW w:w="2287" w:type="dxa"/>
            <w:vAlign w:val="center"/>
          </w:tcPr>
          <w:p w14:paraId="24DC1C08">
            <w:pPr>
              <w:jc w:val="center"/>
              <w:rPr>
                <w:rFonts w:hint="eastAsia" w:ascii="宋体" w:hAnsi="宋体" w:cs="宋体"/>
                <w:szCs w:val="24"/>
              </w:rPr>
            </w:pPr>
            <w:r>
              <w:rPr>
                <w:rFonts w:hint="eastAsia" w:ascii="宋体" w:hAnsi="宋体" w:cs="宋体"/>
                <w:szCs w:val="24"/>
              </w:rPr>
              <w:t>模具返厂前</w:t>
            </w:r>
          </w:p>
        </w:tc>
        <w:tc>
          <w:tcPr>
            <w:tcW w:w="2259" w:type="dxa"/>
            <w:vAlign w:val="center"/>
          </w:tcPr>
          <w:p w14:paraId="4E63527E">
            <w:pPr>
              <w:jc w:val="center"/>
              <w:rPr>
                <w:rFonts w:hint="eastAsia" w:ascii="宋体" w:hAnsi="宋体" w:cs="宋体"/>
                <w:szCs w:val="24"/>
              </w:rPr>
            </w:pPr>
            <w:r>
              <w:rPr>
                <w:rFonts w:hint="eastAsia" w:ascii="宋体" w:hAnsi="宋体" w:cs="宋体"/>
                <w:szCs w:val="24"/>
              </w:rPr>
              <w:t>双方会审</w:t>
            </w:r>
          </w:p>
        </w:tc>
      </w:tr>
      <w:tr w14:paraId="4FFD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20" w:type="dxa"/>
            <w:vAlign w:val="center"/>
          </w:tcPr>
          <w:p w14:paraId="71A891AE">
            <w:pPr>
              <w:jc w:val="center"/>
              <w:rPr>
                <w:rFonts w:hint="eastAsia" w:ascii="宋体" w:hAnsi="宋体" w:cs="宋体"/>
                <w:szCs w:val="24"/>
              </w:rPr>
            </w:pPr>
            <w:r>
              <w:rPr>
                <w:rFonts w:hint="eastAsia" w:ascii="宋体" w:hAnsi="宋体" w:cs="宋体"/>
                <w:szCs w:val="24"/>
              </w:rPr>
              <w:t>6</w:t>
            </w:r>
          </w:p>
        </w:tc>
        <w:tc>
          <w:tcPr>
            <w:tcW w:w="2669" w:type="dxa"/>
            <w:vAlign w:val="center"/>
          </w:tcPr>
          <w:p w14:paraId="414D89F9">
            <w:pPr>
              <w:jc w:val="center"/>
              <w:rPr>
                <w:rFonts w:hint="eastAsia" w:ascii="宋体" w:hAnsi="宋体" w:cs="宋体"/>
                <w:szCs w:val="24"/>
              </w:rPr>
            </w:pPr>
            <w:r>
              <w:rPr>
                <w:rFonts w:hint="eastAsia" w:ascii="宋体" w:hAnsi="宋体" w:cs="宋体"/>
                <w:szCs w:val="24"/>
              </w:rPr>
              <w:t>非标设计零件制件图</w:t>
            </w:r>
          </w:p>
        </w:tc>
        <w:tc>
          <w:tcPr>
            <w:tcW w:w="1425" w:type="dxa"/>
            <w:vAlign w:val="center"/>
          </w:tcPr>
          <w:p w14:paraId="170D5580">
            <w:pPr>
              <w:jc w:val="center"/>
              <w:rPr>
                <w:rFonts w:hint="eastAsia" w:ascii="宋体" w:hAnsi="宋体" w:cs="宋体"/>
                <w:szCs w:val="24"/>
              </w:rPr>
            </w:pPr>
            <w:r>
              <w:rPr>
                <w:rFonts w:hint="eastAsia" w:ascii="宋体" w:hAnsi="宋体" w:cs="宋体"/>
                <w:szCs w:val="24"/>
              </w:rPr>
              <w:t>有</w:t>
            </w:r>
          </w:p>
        </w:tc>
        <w:tc>
          <w:tcPr>
            <w:tcW w:w="2287" w:type="dxa"/>
            <w:vAlign w:val="center"/>
          </w:tcPr>
          <w:p w14:paraId="492456E5">
            <w:pPr>
              <w:jc w:val="center"/>
              <w:rPr>
                <w:rFonts w:hint="eastAsia" w:ascii="宋体" w:hAnsi="宋体" w:cs="宋体"/>
                <w:szCs w:val="24"/>
              </w:rPr>
            </w:pPr>
            <w:r>
              <w:rPr>
                <w:rFonts w:hint="eastAsia" w:ascii="宋体" w:hAnsi="宋体" w:cs="宋体"/>
                <w:szCs w:val="24"/>
              </w:rPr>
              <w:t>模具终验收前</w:t>
            </w:r>
          </w:p>
        </w:tc>
        <w:tc>
          <w:tcPr>
            <w:tcW w:w="2259" w:type="dxa"/>
            <w:vAlign w:val="center"/>
          </w:tcPr>
          <w:p w14:paraId="2F44FFE9">
            <w:pPr>
              <w:jc w:val="center"/>
              <w:rPr>
                <w:rFonts w:hint="eastAsia" w:ascii="宋体" w:hAnsi="宋体" w:cs="宋体"/>
                <w:szCs w:val="24"/>
              </w:rPr>
            </w:pPr>
            <w:r>
              <w:rPr>
                <w:rFonts w:hint="eastAsia" w:ascii="宋体" w:hAnsi="宋体" w:cs="宋体"/>
                <w:szCs w:val="24"/>
              </w:rPr>
              <w:t>AutoCAD；公差标注齐全</w:t>
            </w:r>
          </w:p>
        </w:tc>
      </w:tr>
    </w:tbl>
    <w:p w14:paraId="33A852ED">
      <w:pPr>
        <w:rPr>
          <w:rFonts w:hint="eastAsia"/>
        </w:rPr>
      </w:pPr>
      <w:r>
        <w:t>注：以上资料均应提供纸质</w:t>
      </w:r>
      <w:r>
        <w:rPr>
          <w:rFonts w:hint="eastAsia"/>
        </w:rPr>
        <w:t>或</w:t>
      </w:r>
      <w:r>
        <w:t>电子版。</w:t>
      </w:r>
    </w:p>
    <w:p w14:paraId="62F9CB61">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2、产品数据要求</w:t>
      </w:r>
    </w:p>
    <w:p w14:paraId="48BC9F9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2.1产品数模；</w:t>
      </w:r>
    </w:p>
    <w:p w14:paraId="1DD23D62">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3、模具设计、制造的技术要求</w:t>
      </w:r>
    </w:p>
    <w:p w14:paraId="1C592E9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★3.1投标方提供招标方适用于本标的模具设计制造标准，经招标方同意，作为模具设计、制造、验收的依据。该标准应随投标技术文件一起提供（可提供一份）。</w:t>
      </w:r>
    </w:p>
    <w:p w14:paraId="29FDF008">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3.2投标方提供的冲压工艺和模具应能冲制出与产品技术文件一致的冲压件。</w:t>
      </w:r>
    </w:p>
    <w:p w14:paraId="0F9C932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3.3操作方式：自动线生产，不得卡料，侧逃料须经甲方评审确认，优先滑板逃料，如需增加废料收集盒，须经甲方评审确认。</w:t>
      </w:r>
    </w:p>
    <w:p w14:paraId="27FA7DA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3.4压芯冲头20mm内着色，不得有带料变形；</w:t>
      </w:r>
    </w:p>
    <w:p w14:paraId="21B7B91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3.5毛刺高度不得超过0.1mm；</w:t>
      </w:r>
    </w:p>
    <w:p w14:paraId="29DE0F0F">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3.6 8mm以下孔采用快换，压料芯开天窗；</w:t>
      </w:r>
    </w:p>
    <w:p w14:paraId="1D8D594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3.7优先使用标准件，品牌使用MISIMI，三柱，三协等，SKD11，镶块非标冲裁凹模须经甲方评审确认。</w:t>
      </w:r>
    </w:p>
    <w:p w14:paraId="37FF71A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3.8冲孔位置度要求±0.5mm</w:t>
      </w:r>
    </w:p>
    <w:p w14:paraId="72C826E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3.9冲头座安装面大于冲头座本体5-10mm；</w:t>
      </w:r>
    </w:p>
    <w:p w14:paraId="7A1CB66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3.10冲头安装位置筋到底，如不到底，铣削模座平面，增加垫块，最后铣削垫块与模座安装面齐平。</w:t>
      </w:r>
    </w:p>
    <w:p w14:paraId="7DFAEA9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3.11冲头安装严禁松旷，紧固可靠，有防松措施，外露不过长，避免磕碰</w:t>
      </w:r>
    </w:p>
    <w:p w14:paraId="1EF570EB">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3.12无啃模，无跳废料。</w:t>
      </w:r>
    </w:p>
    <w:p w14:paraId="64BBFB28">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811-61310-2439</w:t>
      </w:r>
      <w:r>
        <w:rPr>
          <w:rFonts w:hint="eastAsia" w:ascii="仿宋" w:hAnsi="仿宋" w:eastAsia="仿宋" w:cs="仿宋"/>
          <w:kern w:val="0"/>
          <w:sz w:val="24"/>
          <w:szCs w:val="24"/>
        </w:rPr>
        <w:tab/>
      </w:r>
      <w:r>
        <w:rPr>
          <w:rFonts w:hint="eastAsia" w:ascii="仿宋" w:hAnsi="仿宋" w:eastAsia="仿宋" w:cs="仿宋"/>
          <w:kern w:val="0"/>
          <w:sz w:val="24"/>
          <w:szCs w:val="24"/>
        </w:rPr>
        <w:t>发动机罩OP40换挡孔局部修边线移动，变更位置2mm左右，变更长度约130mm，上下模具刃口按照图纸调整，采用补焊，机加工处理，废料滑板承接料，刃口硬度HRC50以上。</w:t>
      </w:r>
    </w:p>
    <w:p w14:paraId="769CD3C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810-62811-2650右地板OP50增加2处11.2mm固定孔，下模借用原废料滑板，机加工冲孔凹模安装位置和废料通道，增加标准凹模套，不破坏原有筋结构，下模可行</w:t>
      </w:r>
    </w:p>
    <w:p w14:paraId="4FF8797C">
      <w:pPr>
        <w:pStyle w:val="127"/>
        <w:overflowPunct w:val="0"/>
        <w:snapToGrid w:val="0"/>
        <w:ind w:left="420" w:firstLineChars="0"/>
        <w:rPr>
          <w:rFonts w:hint="eastAsia"/>
          <w:sz w:val="24"/>
          <w:szCs w:val="24"/>
        </w:rPr>
      </w:pPr>
      <w:r>
        <w:rPr>
          <w:sz w:val="24"/>
          <w:szCs w:val="24"/>
        </w:rPr>
        <w:drawing>
          <wp:inline distT="0" distB="0" distL="0" distR="0">
            <wp:extent cx="2195195" cy="2190115"/>
            <wp:effectExtent l="0" t="0" r="0" b="635"/>
            <wp:docPr id="1951417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17241" name="图片 1"/>
                    <pic:cNvPicPr>
                      <a:picLocks noChangeAspect="1"/>
                    </pic:cNvPicPr>
                  </pic:nvPicPr>
                  <pic:blipFill>
                    <a:blip r:embed="rId23"/>
                    <a:stretch>
                      <a:fillRect/>
                    </a:stretch>
                  </pic:blipFill>
                  <pic:spPr>
                    <a:xfrm>
                      <a:off x="0" y="0"/>
                      <a:ext cx="2207430" cy="2202322"/>
                    </a:xfrm>
                    <a:prstGeom prst="rect">
                      <a:avLst/>
                    </a:prstGeom>
                  </pic:spPr>
                </pic:pic>
              </a:graphicData>
            </a:graphic>
          </wp:inline>
        </w:drawing>
      </w:r>
      <w:r>
        <w:rPr>
          <w:sz w:val="24"/>
          <w:szCs w:val="24"/>
        </w:rPr>
        <w:drawing>
          <wp:inline distT="0" distB="0" distL="0" distR="0">
            <wp:extent cx="2606040" cy="2168525"/>
            <wp:effectExtent l="0" t="0" r="3810" b="3175"/>
            <wp:docPr id="1705346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6552" name="图片 1"/>
                    <pic:cNvPicPr>
                      <a:picLocks noChangeAspect="1"/>
                    </pic:cNvPicPr>
                  </pic:nvPicPr>
                  <pic:blipFill>
                    <a:blip r:embed="rId24"/>
                    <a:stretch>
                      <a:fillRect/>
                    </a:stretch>
                  </pic:blipFill>
                  <pic:spPr>
                    <a:xfrm>
                      <a:off x="0" y="0"/>
                      <a:ext cx="2614812" cy="2176128"/>
                    </a:xfrm>
                    <a:prstGeom prst="rect">
                      <a:avLst/>
                    </a:prstGeom>
                  </pic:spPr>
                </pic:pic>
              </a:graphicData>
            </a:graphic>
          </wp:inline>
        </w:drawing>
      </w:r>
    </w:p>
    <w:p w14:paraId="5B5DBB6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上模压料芯加工避让冲头行程，加工掉筋，正面符形，无悬空</w:t>
      </w:r>
    </w:p>
    <w:p w14:paraId="06CC7167">
      <w:pPr>
        <w:pStyle w:val="127"/>
        <w:overflowPunct w:val="0"/>
        <w:snapToGrid w:val="0"/>
        <w:ind w:left="420" w:firstLineChars="0"/>
        <w:rPr>
          <w:rFonts w:hint="eastAsia"/>
          <w:sz w:val="24"/>
          <w:szCs w:val="24"/>
        </w:rPr>
      </w:pPr>
      <w:r>
        <w:rPr>
          <w:sz w:val="24"/>
          <w:szCs w:val="24"/>
        </w:rPr>
        <w:drawing>
          <wp:inline distT="0" distB="0" distL="0" distR="0">
            <wp:extent cx="3717290" cy="3048000"/>
            <wp:effectExtent l="0" t="0" r="0" b="0"/>
            <wp:docPr id="491658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58918" name="图片 1"/>
                    <pic:cNvPicPr>
                      <a:picLocks noChangeAspect="1"/>
                    </pic:cNvPicPr>
                  </pic:nvPicPr>
                  <pic:blipFill>
                    <a:blip r:embed="rId25"/>
                    <a:stretch>
                      <a:fillRect/>
                    </a:stretch>
                  </pic:blipFill>
                  <pic:spPr>
                    <a:xfrm>
                      <a:off x="0" y="0"/>
                      <a:ext cx="3719308" cy="3049406"/>
                    </a:xfrm>
                    <a:prstGeom prst="rect">
                      <a:avLst/>
                    </a:prstGeom>
                  </pic:spPr>
                </pic:pic>
              </a:graphicData>
            </a:graphic>
          </wp:inline>
        </w:drawing>
      </w:r>
    </w:p>
    <w:p w14:paraId="2C4D4D0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上模座增加冲头安装基础，背面加垫块</w:t>
      </w:r>
    </w:p>
    <w:p w14:paraId="68F1CB6D">
      <w:pPr>
        <w:pStyle w:val="127"/>
        <w:overflowPunct w:val="0"/>
        <w:snapToGrid w:val="0"/>
        <w:ind w:left="420" w:firstLineChars="0"/>
        <w:rPr>
          <w:rFonts w:hint="eastAsia"/>
          <w:sz w:val="24"/>
          <w:szCs w:val="24"/>
        </w:rPr>
      </w:pPr>
      <w:r>
        <w:rPr>
          <w:sz w:val="24"/>
          <w:szCs w:val="24"/>
        </w:rPr>
        <w:drawing>
          <wp:inline distT="0" distB="0" distL="0" distR="0">
            <wp:extent cx="2501265" cy="2166620"/>
            <wp:effectExtent l="0" t="0" r="0" b="5080"/>
            <wp:docPr id="1461039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39031" name="图片 1"/>
                    <pic:cNvPicPr>
                      <a:picLocks noChangeAspect="1"/>
                    </pic:cNvPicPr>
                  </pic:nvPicPr>
                  <pic:blipFill>
                    <a:blip r:embed="rId26"/>
                    <a:stretch>
                      <a:fillRect/>
                    </a:stretch>
                  </pic:blipFill>
                  <pic:spPr>
                    <a:xfrm>
                      <a:off x="0" y="0"/>
                      <a:ext cx="2511368" cy="2175301"/>
                    </a:xfrm>
                    <a:prstGeom prst="rect">
                      <a:avLst/>
                    </a:prstGeom>
                  </pic:spPr>
                </pic:pic>
              </a:graphicData>
            </a:graphic>
          </wp:inline>
        </w:drawing>
      </w:r>
      <w:r>
        <w:t xml:space="preserve"> </w:t>
      </w:r>
      <w:r>
        <w:rPr>
          <w:sz w:val="24"/>
          <w:szCs w:val="24"/>
        </w:rPr>
        <w:drawing>
          <wp:inline distT="0" distB="0" distL="0" distR="0">
            <wp:extent cx="2325370" cy="2195195"/>
            <wp:effectExtent l="0" t="0" r="0" b="0"/>
            <wp:docPr id="1486440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40192" name="图片 1"/>
                    <pic:cNvPicPr>
                      <a:picLocks noChangeAspect="1"/>
                    </pic:cNvPicPr>
                  </pic:nvPicPr>
                  <pic:blipFill>
                    <a:blip r:embed="rId27"/>
                    <a:stretch>
                      <a:fillRect/>
                    </a:stretch>
                  </pic:blipFill>
                  <pic:spPr>
                    <a:xfrm>
                      <a:off x="0" y="0"/>
                      <a:ext cx="2331907" cy="2200814"/>
                    </a:xfrm>
                    <a:prstGeom prst="rect">
                      <a:avLst/>
                    </a:prstGeom>
                  </pic:spPr>
                </pic:pic>
              </a:graphicData>
            </a:graphic>
          </wp:inline>
        </w:drawing>
      </w:r>
    </w:p>
    <w:p w14:paraId="53BCD025">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712-62811-2654</w:t>
      </w:r>
      <w:r>
        <w:rPr>
          <w:rFonts w:hint="eastAsia" w:ascii="仿宋" w:hAnsi="仿宋" w:eastAsia="仿宋" w:cs="仿宋"/>
          <w:kern w:val="0"/>
          <w:sz w:val="24"/>
          <w:szCs w:val="24"/>
        </w:rPr>
        <w:tab/>
      </w:r>
      <w:r>
        <w:rPr>
          <w:rFonts w:hint="eastAsia" w:ascii="仿宋" w:hAnsi="仿宋" w:eastAsia="仿宋" w:cs="仿宋"/>
          <w:kern w:val="0"/>
          <w:sz w:val="24"/>
          <w:szCs w:val="24"/>
        </w:rPr>
        <w:t>右地板</w:t>
      </w:r>
      <w:r>
        <w:rPr>
          <w:rFonts w:hint="eastAsia" w:ascii="仿宋" w:hAnsi="仿宋" w:eastAsia="仿宋" w:cs="仿宋"/>
          <w:kern w:val="0"/>
          <w:sz w:val="24"/>
          <w:szCs w:val="24"/>
        </w:rPr>
        <w:tab/>
      </w:r>
      <w:r>
        <w:rPr>
          <w:rFonts w:hint="eastAsia" w:ascii="仿宋" w:hAnsi="仿宋" w:eastAsia="仿宋" w:cs="仿宋"/>
          <w:kern w:val="0"/>
          <w:sz w:val="24"/>
          <w:szCs w:val="24"/>
        </w:rPr>
        <w:t>OP50</w:t>
      </w:r>
      <w:r>
        <w:rPr>
          <w:rFonts w:hint="eastAsia" w:ascii="仿宋" w:hAnsi="仿宋" w:eastAsia="仿宋" w:cs="仿宋"/>
          <w:kern w:val="0"/>
          <w:sz w:val="24"/>
          <w:szCs w:val="24"/>
        </w:rPr>
        <w:tab/>
      </w:r>
      <w:r>
        <w:rPr>
          <w:rFonts w:hint="eastAsia" w:ascii="仿宋" w:hAnsi="仿宋" w:eastAsia="仿宋" w:cs="仿宋"/>
          <w:kern w:val="0"/>
          <w:sz w:val="24"/>
          <w:szCs w:val="24"/>
        </w:rPr>
        <w:t>增加2处11.2mm固定孔，重做废料滑板，加工滑板和逃料通道；加工镶嵌凹模套。</w:t>
      </w:r>
    </w:p>
    <w:p w14:paraId="5EF4D150">
      <w:pPr>
        <w:pStyle w:val="127"/>
        <w:overflowPunct w:val="0"/>
        <w:snapToGrid w:val="0"/>
        <w:ind w:left="420" w:firstLineChars="0"/>
        <w:rPr>
          <w:rFonts w:hint="eastAsia"/>
          <w:sz w:val="24"/>
          <w:szCs w:val="24"/>
        </w:rPr>
      </w:pPr>
      <w:r>
        <w:drawing>
          <wp:inline distT="0" distB="0" distL="0" distR="0">
            <wp:extent cx="2047240" cy="1614805"/>
            <wp:effectExtent l="0" t="0" r="0" b="4445"/>
            <wp:docPr id="858004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04959" name="图片 1"/>
                    <pic:cNvPicPr>
                      <a:picLocks noChangeAspect="1"/>
                    </pic:cNvPicPr>
                  </pic:nvPicPr>
                  <pic:blipFill>
                    <a:blip r:embed="rId28"/>
                    <a:stretch>
                      <a:fillRect/>
                    </a:stretch>
                  </pic:blipFill>
                  <pic:spPr>
                    <a:xfrm>
                      <a:off x="0" y="0"/>
                      <a:ext cx="2062642" cy="1626606"/>
                    </a:xfrm>
                    <a:prstGeom prst="rect">
                      <a:avLst/>
                    </a:prstGeom>
                  </pic:spPr>
                </pic:pic>
              </a:graphicData>
            </a:graphic>
          </wp:inline>
        </w:drawing>
      </w:r>
      <w:r>
        <w:rPr>
          <w:sz w:val="24"/>
          <w:szCs w:val="24"/>
        </w:rPr>
        <w:drawing>
          <wp:inline distT="0" distB="0" distL="0" distR="0">
            <wp:extent cx="2082800" cy="1618615"/>
            <wp:effectExtent l="0" t="0" r="0" b="635"/>
            <wp:docPr id="799679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79446" name="图片 1"/>
                    <pic:cNvPicPr>
                      <a:picLocks noChangeAspect="1"/>
                    </pic:cNvPicPr>
                  </pic:nvPicPr>
                  <pic:blipFill>
                    <a:blip r:embed="rId29"/>
                    <a:stretch>
                      <a:fillRect/>
                    </a:stretch>
                  </pic:blipFill>
                  <pic:spPr>
                    <a:xfrm>
                      <a:off x="0" y="0"/>
                      <a:ext cx="2089644" cy="1624524"/>
                    </a:xfrm>
                    <a:prstGeom prst="rect">
                      <a:avLst/>
                    </a:prstGeom>
                  </pic:spPr>
                </pic:pic>
              </a:graphicData>
            </a:graphic>
          </wp:inline>
        </w:drawing>
      </w:r>
    </w:p>
    <w:p w14:paraId="1DDF72B5">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上模座加垫块，内部增加底座安装支撑，更换组合冲头</w:t>
      </w:r>
    </w:p>
    <w:p w14:paraId="591BFBE1">
      <w:pPr>
        <w:pStyle w:val="127"/>
        <w:overflowPunct w:val="0"/>
        <w:snapToGrid w:val="0"/>
        <w:ind w:left="420" w:firstLineChars="0"/>
        <w:rPr>
          <w:rFonts w:hint="eastAsia"/>
          <w:sz w:val="24"/>
          <w:szCs w:val="24"/>
        </w:rPr>
      </w:pPr>
      <w:r>
        <w:drawing>
          <wp:inline distT="0" distB="0" distL="0" distR="0">
            <wp:extent cx="2737485" cy="1647825"/>
            <wp:effectExtent l="0" t="0" r="5715" b="9525"/>
            <wp:docPr id="2040965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5586" name="图片 1"/>
                    <pic:cNvPicPr>
                      <a:picLocks noChangeAspect="1"/>
                    </pic:cNvPicPr>
                  </pic:nvPicPr>
                  <pic:blipFill>
                    <a:blip r:embed="rId30"/>
                    <a:srcRect b="33180"/>
                    <a:stretch>
                      <a:fillRect/>
                    </a:stretch>
                  </pic:blipFill>
                  <pic:spPr>
                    <a:xfrm>
                      <a:off x="0" y="0"/>
                      <a:ext cx="2739471" cy="1649020"/>
                    </a:xfrm>
                    <a:prstGeom prst="rect">
                      <a:avLst/>
                    </a:prstGeom>
                    <a:ln>
                      <a:noFill/>
                    </a:ln>
                  </pic:spPr>
                </pic:pic>
              </a:graphicData>
            </a:graphic>
          </wp:inline>
        </w:drawing>
      </w:r>
      <w:r>
        <w:drawing>
          <wp:inline distT="0" distB="0" distL="0" distR="0">
            <wp:extent cx="2436495" cy="1647190"/>
            <wp:effectExtent l="0" t="0" r="1905" b="0"/>
            <wp:docPr id="1967882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82969" name="图片 1"/>
                    <pic:cNvPicPr>
                      <a:picLocks noChangeAspect="1"/>
                    </pic:cNvPicPr>
                  </pic:nvPicPr>
                  <pic:blipFill>
                    <a:blip r:embed="rId31"/>
                    <a:stretch>
                      <a:fillRect/>
                    </a:stretch>
                  </pic:blipFill>
                  <pic:spPr>
                    <a:xfrm>
                      <a:off x="0" y="0"/>
                      <a:ext cx="2444410" cy="1653049"/>
                    </a:xfrm>
                    <a:prstGeom prst="rect">
                      <a:avLst/>
                    </a:prstGeom>
                  </pic:spPr>
                </pic:pic>
              </a:graphicData>
            </a:graphic>
          </wp:inline>
        </w:drawing>
      </w:r>
    </w:p>
    <w:p w14:paraId="51ACE57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压料芯：加工行程避让</w:t>
      </w:r>
    </w:p>
    <w:p w14:paraId="2DA25DB5">
      <w:pPr>
        <w:pStyle w:val="127"/>
        <w:overflowPunct w:val="0"/>
        <w:snapToGrid w:val="0"/>
        <w:ind w:left="420" w:firstLineChars="0"/>
        <w:rPr>
          <w:rFonts w:hint="eastAsia"/>
          <w:sz w:val="24"/>
          <w:szCs w:val="24"/>
        </w:rPr>
      </w:pPr>
      <w:r>
        <w:rPr>
          <w:sz w:val="24"/>
          <w:szCs w:val="24"/>
        </w:rPr>
        <w:drawing>
          <wp:inline distT="0" distB="0" distL="0" distR="0">
            <wp:extent cx="2743200" cy="2486660"/>
            <wp:effectExtent l="0" t="0" r="0" b="8890"/>
            <wp:docPr id="8124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524" name="图片 1"/>
                    <pic:cNvPicPr>
                      <a:picLocks noChangeAspect="1"/>
                    </pic:cNvPicPr>
                  </pic:nvPicPr>
                  <pic:blipFill>
                    <a:blip r:embed="rId32"/>
                    <a:stretch>
                      <a:fillRect/>
                    </a:stretch>
                  </pic:blipFill>
                  <pic:spPr>
                    <a:xfrm>
                      <a:off x="0" y="0"/>
                      <a:ext cx="2752437" cy="2495154"/>
                    </a:xfrm>
                    <a:prstGeom prst="rect">
                      <a:avLst/>
                    </a:prstGeom>
                  </pic:spPr>
                </pic:pic>
              </a:graphicData>
            </a:graphic>
          </wp:inline>
        </w:drawing>
      </w:r>
    </w:p>
    <w:p w14:paraId="36B692A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811-62811-2607</w:t>
      </w:r>
      <w:r>
        <w:rPr>
          <w:rFonts w:hint="eastAsia" w:ascii="仿宋" w:hAnsi="仿宋" w:eastAsia="仿宋" w:cs="仿宋"/>
          <w:kern w:val="0"/>
          <w:sz w:val="24"/>
          <w:szCs w:val="24"/>
        </w:rPr>
        <w:tab/>
      </w:r>
      <w:r>
        <w:rPr>
          <w:rFonts w:hint="eastAsia" w:ascii="仿宋" w:hAnsi="仿宋" w:eastAsia="仿宋" w:cs="仿宋"/>
          <w:kern w:val="0"/>
          <w:sz w:val="24"/>
          <w:szCs w:val="24"/>
        </w:rPr>
        <w:t>左地板</w:t>
      </w:r>
      <w:r>
        <w:rPr>
          <w:rFonts w:hint="eastAsia" w:ascii="仿宋" w:hAnsi="仿宋" w:eastAsia="仿宋" w:cs="仿宋"/>
          <w:kern w:val="0"/>
          <w:sz w:val="24"/>
          <w:szCs w:val="24"/>
        </w:rPr>
        <w:tab/>
      </w:r>
      <w:r>
        <w:rPr>
          <w:rFonts w:hint="eastAsia" w:ascii="仿宋" w:hAnsi="仿宋" w:eastAsia="仿宋" w:cs="仿宋"/>
          <w:kern w:val="0"/>
          <w:sz w:val="24"/>
          <w:szCs w:val="24"/>
        </w:rPr>
        <w:t>OP50</w:t>
      </w:r>
      <w:r>
        <w:rPr>
          <w:rFonts w:hint="eastAsia" w:ascii="仿宋" w:hAnsi="仿宋" w:eastAsia="仿宋" w:cs="仿宋"/>
          <w:kern w:val="0"/>
          <w:sz w:val="24"/>
          <w:szCs w:val="24"/>
        </w:rPr>
        <w:tab/>
      </w:r>
      <w:r>
        <w:rPr>
          <w:rFonts w:hint="eastAsia" w:ascii="仿宋" w:hAnsi="仿宋" w:eastAsia="仿宋" w:cs="仿宋"/>
          <w:kern w:val="0"/>
          <w:sz w:val="24"/>
          <w:szCs w:val="24"/>
        </w:rPr>
        <w:t>φ20mm的涂装工艺孔直径改为φ11.2mm，新增1处φ11.2mm，下模更换凹模套，更换冲头，焊补压料芯，加工出冲头过孔。孔径变化方案可行；加孔，废料滑板接料，加工</w:t>
      </w:r>
      <w:r>
        <w:rPr>
          <w:rFonts w:ascii="仿宋" w:hAnsi="仿宋" w:eastAsia="仿宋" w:cs="仿宋"/>
          <w:kern w:val="0"/>
          <w:sz w:val="24"/>
          <w:szCs w:val="24"/>
        </w:rPr>
        <w:t>—</w:t>
      </w:r>
      <w:r>
        <w:rPr>
          <w:rFonts w:hint="eastAsia" w:ascii="仿宋" w:hAnsi="仿宋" w:eastAsia="仿宋" w:cs="仿宋"/>
          <w:kern w:val="0"/>
          <w:sz w:val="24"/>
          <w:szCs w:val="24"/>
        </w:rPr>
        <w:t>镶块</w:t>
      </w:r>
      <w:r>
        <w:rPr>
          <w:rFonts w:ascii="仿宋" w:hAnsi="仿宋" w:eastAsia="仿宋" w:cs="仿宋"/>
          <w:kern w:val="0"/>
          <w:sz w:val="24"/>
          <w:szCs w:val="24"/>
        </w:rPr>
        <w:t>—</w:t>
      </w:r>
      <w:r>
        <w:rPr>
          <w:rFonts w:hint="eastAsia" w:ascii="仿宋" w:hAnsi="仿宋" w:eastAsia="仿宋" w:cs="仿宋"/>
          <w:kern w:val="0"/>
          <w:sz w:val="24"/>
          <w:szCs w:val="24"/>
        </w:rPr>
        <w:t>安装凹模套</w:t>
      </w:r>
    </w:p>
    <w:p w14:paraId="4BF6C696">
      <w:pPr>
        <w:pStyle w:val="127"/>
        <w:overflowPunct w:val="0"/>
        <w:snapToGrid w:val="0"/>
        <w:ind w:left="420" w:firstLineChars="0"/>
        <w:rPr>
          <w:rFonts w:hint="eastAsia"/>
          <w:sz w:val="24"/>
          <w:szCs w:val="24"/>
        </w:rPr>
      </w:pPr>
      <w:r>
        <w:rPr>
          <w:sz w:val="24"/>
          <w:szCs w:val="24"/>
        </w:rPr>
        <w:drawing>
          <wp:inline distT="0" distB="0" distL="0" distR="0">
            <wp:extent cx="2661920" cy="1741805"/>
            <wp:effectExtent l="0" t="0" r="5080" b="0"/>
            <wp:docPr id="1827097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97498" name="图片 1"/>
                    <pic:cNvPicPr>
                      <a:picLocks noChangeAspect="1"/>
                    </pic:cNvPicPr>
                  </pic:nvPicPr>
                  <pic:blipFill>
                    <a:blip r:embed="rId33"/>
                    <a:stretch>
                      <a:fillRect/>
                    </a:stretch>
                  </pic:blipFill>
                  <pic:spPr>
                    <a:xfrm>
                      <a:off x="0" y="0"/>
                      <a:ext cx="2672904" cy="1749231"/>
                    </a:xfrm>
                    <a:prstGeom prst="rect">
                      <a:avLst/>
                    </a:prstGeom>
                  </pic:spPr>
                </pic:pic>
              </a:graphicData>
            </a:graphic>
          </wp:inline>
        </w:drawing>
      </w:r>
      <w:r>
        <w:rPr>
          <w:sz w:val="24"/>
          <w:szCs w:val="24"/>
        </w:rPr>
        <w:drawing>
          <wp:inline distT="0" distB="0" distL="0" distR="0">
            <wp:extent cx="2309495" cy="1738630"/>
            <wp:effectExtent l="0" t="0" r="0" b="0"/>
            <wp:docPr id="1264452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52938" name="图片 1"/>
                    <pic:cNvPicPr>
                      <a:picLocks noChangeAspect="1"/>
                    </pic:cNvPicPr>
                  </pic:nvPicPr>
                  <pic:blipFill>
                    <a:blip r:embed="rId34"/>
                    <a:stretch>
                      <a:fillRect/>
                    </a:stretch>
                  </pic:blipFill>
                  <pic:spPr>
                    <a:xfrm>
                      <a:off x="0" y="0"/>
                      <a:ext cx="2323188" cy="1748793"/>
                    </a:xfrm>
                    <a:prstGeom prst="rect">
                      <a:avLst/>
                    </a:prstGeom>
                  </pic:spPr>
                </pic:pic>
              </a:graphicData>
            </a:graphic>
          </wp:inline>
        </w:drawing>
      </w:r>
    </w:p>
    <w:p w14:paraId="198EEBD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上模座增加冲头安装基础，背面加垫块</w:t>
      </w:r>
    </w:p>
    <w:p w14:paraId="7084D879">
      <w:pPr>
        <w:pStyle w:val="127"/>
        <w:overflowPunct w:val="0"/>
        <w:snapToGrid w:val="0"/>
        <w:ind w:left="420" w:firstLine="60" w:firstLineChars="0"/>
        <w:rPr>
          <w:rFonts w:hint="eastAsia"/>
          <w:sz w:val="24"/>
          <w:szCs w:val="24"/>
        </w:rPr>
      </w:pPr>
      <w:r>
        <w:rPr>
          <w:sz w:val="24"/>
          <w:szCs w:val="24"/>
        </w:rPr>
        <w:drawing>
          <wp:inline distT="0" distB="0" distL="0" distR="0">
            <wp:extent cx="2872740" cy="2052320"/>
            <wp:effectExtent l="0" t="0" r="3810" b="5080"/>
            <wp:docPr id="1737846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6971" name="图片 1"/>
                    <pic:cNvPicPr>
                      <a:picLocks noChangeAspect="1"/>
                    </pic:cNvPicPr>
                  </pic:nvPicPr>
                  <pic:blipFill>
                    <a:blip r:embed="rId35"/>
                    <a:stretch>
                      <a:fillRect/>
                    </a:stretch>
                  </pic:blipFill>
                  <pic:spPr>
                    <a:xfrm>
                      <a:off x="0" y="0"/>
                      <a:ext cx="2877977" cy="2056015"/>
                    </a:xfrm>
                    <a:prstGeom prst="rect">
                      <a:avLst/>
                    </a:prstGeom>
                  </pic:spPr>
                </pic:pic>
              </a:graphicData>
            </a:graphic>
          </wp:inline>
        </w:drawing>
      </w:r>
      <w:r>
        <w:t xml:space="preserve"> </w:t>
      </w:r>
      <w:r>
        <w:rPr>
          <w:sz w:val="24"/>
          <w:szCs w:val="24"/>
        </w:rPr>
        <w:drawing>
          <wp:inline distT="0" distB="0" distL="0" distR="0">
            <wp:extent cx="2240280" cy="2037715"/>
            <wp:effectExtent l="0" t="0" r="7620" b="635"/>
            <wp:docPr id="266086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86555" name="图片 1"/>
                    <pic:cNvPicPr>
                      <a:picLocks noChangeAspect="1"/>
                    </pic:cNvPicPr>
                  </pic:nvPicPr>
                  <pic:blipFill>
                    <a:blip r:embed="rId36"/>
                    <a:stretch>
                      <a:fillRect/>
                    </a:stretch>
                  </pic:blipFill>
                  <pic:spPr>
                    <a:xfrm>
                      <a:off x="0" y="0"/>
                      <a:ext cx="2247329" cy="2044074"/>
                    </a:xfrm>
                    <a:prstGeom prst="rect">
                      <a:avLst/>
                    </a:prstGeom>
                  </pic:spPr>
                </pic:pic>
              </a:graphicData>
            </a:graphic>
          </wp:inline>
        </w:drawing>
      </w:r>
    </w:p>
    <w:p w14:paraId="75675B8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压料芯型面补焊，加工符形，增加冲头过孔</w:t>
      </w:r>
    </w:p>
    <w:p w14:paraId="3C0614B5">
      <w:pPr>
        <w:overflowPunct w:val="0"/>
        <w:snapToGrid w:val="0"/>
        <w:ind w:firstLine="560"/>
        <w:rPr>
          <w:rFonts w:hint="eastAsia"/>
          <w:sz w:val="24"/>
          <w:szCs w:val="24"/>
        </w:rPr>
      </w:pPr>
      <w:r>
        <w:drawing>
          <wp:inline distT="0" distB="0" distL="0" distR="0">
            <wp:extent cx="2825115" cy="2447290"/>
            <wp:effectExtent l="0" t="0" r="0" b="0"/>
            <wp:docPr id="926371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71463" name="图片 1"/>
                    <pic:cNvPicPr>
                      <a:picLocks noChangeAspect="1"/>
                    </pic:cNvPicPr>
                  </pic:nvPicPr>
                  <pic:blipFill>
                    <a:blip r:embed="rId37"/>
                    <a:stretch>
                      <a:fillRect/>
                    </a:stretch>
                  </pic:blipFill>
                  <pic:spPr>
                    <a:xfrm>
                      <a:off x="0" y="0"/>
                      <a:ext cx="2827711" cy="2449674"/>
                    </a:xfrm>
                    <a:prstGeom prst="rect">
                      <a:avLst/>
                    </a:prstGeom>
                  </pic:spPr>
                </pic:pic>
              </a:graphicData>
            </a:graphic>
          </wp:inline>
        </w:drawing>
      </w:r>
    </w:p>
    <w:p w14:paraId="7E73ACA6">
      <w:pPr>
        <w:pStyle w:val="13"/>
        <w:rPr>
          <w:rFonts w:hint="eastAsia"/>
        </w:rPr>
      </w:pPr>
    </w:p>
    <w:p w14:paraId="4241EFDE">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4、模具图纸会签</w:t>
      </w:r>
    </w:p>
    <w:p w14:paraId="407FEEC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4.1模具方案及模具图纸会签：中标方依照定标的模具设计方案进行设计，若需调整，需经招标方认可；模具设计图纸在中标方进行会签后方可投入后续工作。</w:t>
      </w:r>
    </w:p>
    <w:p w14:paraId="6EB4A86A">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5、模具发运和包装</w:t>
      </w:r>
    </w:p>
    <w:p w14:paraId="7BE35D2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1.所提供货物（或设备）的包装，应遵照国家标准和有关包装、包皮的技术条件，或按照最好的商业惯例进行包装。</w:t>
      </w:r>
    </w:p>
    <w:p w14:paraId="10CED07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2.包装应能满足所需要采取的运输方式（船运、汽运或铁路运输）、多次吊装卸装、卸货以及长期露天堆放要求，应能防止雨淋、受潮、生锈、腐蚀、受振、受磁以及机械和化学因素等引起的损坏。</w:t>
      </w:r>
    </w:p>
    <w:p w14:paraId="14E4A3B8">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3.所提供货物（或设备）的包装，应能防止其一般性被窃或受外力破坏；一般不得采用有大缝隙的板条包装。</w:t>
      </w:r>
    </w:p>
    <w:p w14:paraId="643DE8C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4.应对包装件做必要的加固和固定，以防止运输可能造成的损坏。</w:t>
      </w:r>
    </w:p>
    <w:p w14:paraId="6E96B7A8">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5.每个包装件应有装箱单，并至少标明名称、型号规格、数量、净重和毛重、投标人（或供货商）名称和制造日期等相关内容。</w:t>
      </w:r>
    </w:p>
    <w:p w14:paraId="5F37632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6.每个包装箱应有明显标志，并具有中文书写的合同号、装运标志、发货和到货地点名称、发货人和收货人名称、货物名称和项目号、箱号和外型尺寸等内容。</w:t>
      </w:r>
    </w:p>
    <w:p w14:paraId="4BFE59A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7.应按照不同的装运要求在包装箱上标明“小心轻放”、“箭头向上”、“防潮”、“防磁”、“不准平放”等标志，以及其它适用的国标通用标志。</w:t>
      </w:r>
    </w:p>
    <w:p w14:paraId="282C4D2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8.包装箱应连续编号，不应出现重复编号。</w:t>
      </w:r>
    </w:p>
    <w:p w14:paraId="226D5FAF">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9.在不受到外界破坏情况下，包装应保证自交货日起一年内货物（或设备）完好无损。</w:t>
      </w:r>
    </w:p>
    <w:p w14:paraId="50E65EB5">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10投标方应负责将货物（或设备）运到目的地，并必须做到货物（或设备）在任何运输过程中不受损坏和遗失。</w:t>
      </w:r>
    </w:p>
    <w:p w14:paraId="640551A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11.同批货物（或设备）应统一包装、编号运输。</w:t>
      </w:r>
    </w:p>
    <w:p w14:paraId="2B27804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12.一般情况下，经由铁路、公路运输的包装件尺寸和重量不应超过国家所规定的尺寸限制，特殊情况应予以说明。</w:t>
      </w:r>
    </w:p>
    <w:p w14:paraId="063D76D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13.在每批货物（或设备）发出后，应立即通知买方；通知中应指明：合同号、货运单号、件数、重量和货物（或设备）发出日期等相关内容。</w:t>
      </w:r>
    </w:p>
    <w:p w14:paraId="6094C5D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14.货物（或设备）运抵交货地点后，应负责货物（或设备）的卸货、搬运、保管等事宜，或按照合同约定。</w:t>
      </w:r>
    </w:p>
    <w:p w14:paraId="2ADE49D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15模具交付前，应进行清理、涂抹防锈油、固定模具连接板。根据使用单位要求涂装防锈漆，面漆颜色由招标方提供。</w:t>
      </w:r>
    </w:p>
    <w:p w14:paraId="013A1D9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16中标方负责模具的包装，包装要适用长途运输，做到防潮、防锈、防震、防变形。</w:t>
      </w:r>
    </w:p>
    <w:p w14:paraId="50EA3CAF">
      <w:pPr>
        <w:snapToGrid w:val="0"/>
        <w:spacing w:line="360" w:lineRule="auto"/>
        <w:ind w:firstLine="480" w:firstLineChars="200"/>
        <w:rPr>
          <w:rFonts w:hint="eastAsia" w:ascii="宋体" w:hAnsi="宋体" w:cs="宋体"/>
          <w:kern w:val="0"/>
          <w:szCs w:val="24"/>
        </w:rPr>
      </w:pPr>
      <w:r>
        <w:rPr>
          <w:rFonts w:hint="eastAsia" w:ascii="仿宋" w:hAnsi="仿宋" w:eastAsia="仿宋" w:cs="仿宋"/>
          <w:kern w:val="0"/>
          <w:sz w:val="24"/>
          <w:szCs w:val="24"/>
        </w:rPr>
        <w:t>17模具由中标方负责运至模具所有者生产车间。</w:t>
      </w:r>
    </w:p>
    <w:p w14:paraId="104D269F">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6、模具发运所附带的标准件等备品数量要求</w:t>
      </w:r>
    </w:p>
    <w:p w14:paraId="3C417FE3">
      <w:pPr>
        <w:pStyle w:val="13"/>
        <w:ind w:firstLine="420"/>
        <w:rPr>
          <w:rFonts w:hint="eastAsia"/>
        </w:rPr>
      </w:pPr>
      <w:r>
        <w:t>如有非标冲头，冲头座，冲孔凹模各备1 件，提供加工数据</w:t>
      </w:r>
      <w:r>
        <w:rPr>
          <w:rFonts w:hint="eastAsia"/>
        </w:rPr>
        <w:t>。</w:t>
      </w:r>
    </w:p>
    <w:p w14:paraId="4935122B">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7、关于中标方项目管理的要求</w:t>
      </w:r>
    </w:p>
    <w:p w14:paraId="0409D342">
      <w:pPr>
        <w:keepNext/>
        <w:keepLines/>
        <w:spacing w:before="10" w:after="10" w:line="360" w:lineRule="auto"/>
        <w:jc w:val="left"/>
        <w:outlineLvl w:val="2"/>
        <w:rPr>
          <w:rFonts w:ascii="Times New Roman" w:hAnsi="Times New Roman" w:eastAsia="仿宋" w:cs="Times New Roman"/>
          <w:b/>
          <w:bCs/>
          <w:kern w:val="0"/>
          <w:sz w:val="24"/>
          <w:szCs w:val="32"/>
        </w:rPr>
      </w:pPr>
      <w:bookmarkStart w:id="49" w:name="_Toc514853264"/>
      <w:r>
        <w:rPr>
          <w:rFonts w:hint="eastAsia" w:ascii="Times New Roman" w:hAnsi="Times New Roman" w:eastAsia="仿宋" w:cs="Times New Roman"/>
          <w:b/>
          <w:bCs/>
          <w:kern w:val="0"/>
          <w:sz w:val="24"/>
          <w:szCs w:val="32"/>
        </w:rPr>
        <w:t>7.1项目管理组织</w:t>
      </w:r>
      <w:bookmarkEnd w:id="49"/>
    </w:p>
    <w:p w14:paraId="471776AF">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7.1.1对投标方参与本项目的人员的要求，包括但不限于项目经理，项目管理团队，设计人员，加工管理人员，调试人员，质保人员。必须提供参加本项目大型覆盖件拉延模最后研磨工序的资深模具钳工的相关信息（至少两名），包括但不限于工龄、业绩等证明材料。</w:t>
      </w:r>
    </w:p>
    <w:p w14:paraId="6E788C9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7.1.2项目期间，未经招标方书面许可，投标方不得中途更换项目经理。</w:t>
      </w:r>
    </w:p>
    <w:p w14:paraId="31BECB3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7.1.3项目期间，投标方的项目经理、品管经理、技术经理等主要管理人员在项目过程中不得变动，模具制造关键工序的模具钳工不得变动，项目组80%的人员在项目过程中不得变动。招标方有权随时要求投标方更换招标方认为不适合的投标方项目参与人员。在招标方提供出充分理由的情况下，投标方应予以无条件配合。</w:t>
      </w:r>
    </w:p>
    <w:p w14:paraId="263D758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7.1.4投标方必须提供管理组织结构图，要求包括参与人员的名字、年龄、学历、工作经历以及项目角色等信息。</w:t>
      </w:r>
    </w:p>
    <w:p w14:paraId="48ED9B6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7.1.5模具回厂后模具调试和售后人员必须为模具厂的员工，要求提供相关证明。</w:t>
      </w:r>
    </w:p>
    <w:p w14:paraId="392042CF">
      <w:pPr>
        <w:keepNext/>
        <w:keepLines/>
        <w:spacing w:before="10" w:after="10" w:line="360" w:lineRule="auto"/>
        <w:jc w:val="left"/>
        <w:outlineLvl w:val="2"/>
        <w:rPr>
          <w:rFonts w:ascii="Times New Roman" w:hAnsi="Times New Roman" w:eastAsia="仿宋" w:cs="Times New Roman"/>
          <w:b/>
          <w:bCs/>
          <w:kern w:val="0"/>
          <w:sz w:val="24"/>
          <w:szCs w:val="32"/>
        </w:rPr>
      </w:pPr>
      <w:bookmarkStart w:id="50" w:name="_Toc514853265"/>
      <w:r>
        <w:rPr>
          <w:rFonts w:hint="eastAsia" w:ascii="Times New Roman" w:hAnsi="Times New Roman" w:eastAsia="仿宋" w:cs="Times New Roman"/>
          <w:b/>
          <w:bCs/>
          <w:kern w:val="0"/>
          <w:sz w:val="24"/>
          <w:szCs w:val="32"/>
        </w:rPr>
        <w:t>7.2项目沟通的要求</w:t>
      </w:r>
      <w:bookmarkEnd w:id="50"/>
    </w:p>
    <w:p w14:paraId="0474DE1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7.2.1投标方在投标文件中，根据招标方项目进度要求制订详细的设计、制造计划（以数模冻结为起点）。</w:t>
      </w:r>
    </w:p>
    <w:p w14:paraId="211D68A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7.2.2甲乙双方每周固定约定一天，由投标方向招标方反馈项目的进度情况，包括项目总体汇报、项目进度汇报以及图片。如果发生项目拖期的情况，要求投标方同时反馈挽回计划以及挽回的情况。</w:t>
      </w:r>
    </w:p>
    <w:p w14:paraId="02535DF8">
      <w:pPr>
        <w:keepNext/>
        <w:keepLines/>
        <w:spacing w:before="10" w:after="10" w:line="360" w:lineRule="auto"/>
        <w:jc w:val="left"/>
        <w:outlineLvl w:val="2"/>
        <w:rPr>
          <w:rFonts w:ascii="Times New Roman" w:hAnsi="Times New Roman" w:eastAsia="仿宋" w:cs="Times New Roman"/>
          <w:b/>
          <w:bCs/>
          <w:kern w:val="0"/>
          <w:sz w:val="24"/>
          <w:szCs w:val="32"/>
        </w:rPr>
      </w:pPr>
      <w:bookmarkStart w:id="51" w:name="_Toc3283"/>
      <w:bookmarkStart w:id="52" w:name="_Toc514853267"/>
      <w:r>
        <w:rPr>
          <w:rFonts w:hint="eastAsia" w:ascii="Times New Roman" w:hAnsi="Times New Roman" w:eastAsia="仿宋" w:cs="Times New Roman"/>
          <w:b/>
          <w:bCs/>
          <w:kern w:val="0"/>
          <w:sz w:val="24"/>
          <w:szCs w:val="32"/>
        </w:rPr>
        <w:t>8.培训、保修和终验收后的技术服务</w:t>
      </w:r>
      <w:bookmarkEnd w:id="51"/>
      <w:bookmarkEnd w:id="52"/>
    </w:p>
    <w:p w14:paraId="2C9C007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8.1模具到招标方后,投标方需派遣人员在招标方现场对招标方人员进行模具安装调试、操作、维修及冲压件、板件测量检验方法等技能培训。上述培训应持续至招标方操作及维修人员完全掌握模具的使用为止，且费用由投标方承担。</w:t>
      </w:r>
    </w:p>
    <w:p w14:paraId="5F9438DD">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8.2现场服务内容及范围包括：现场安装、调试的技术准备；指导并参与现场安装、调试和试运行工作；处理安装、调试和试运行工作中出现的各种问题；检验调试、生产产品的精度及与设计的符合性等。</w:t>
      </w:r>
    </w:p>
    <w:p w14:paraId="5491036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8.3在正常使用条件下，不得啃刃口等问题。</w:t>
      </w:r>
    </w:p>
    <w:p w14:paraId="33C32DA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8.4本项目终验收起一年内为项目质保期，投标方需在质保期内保证模具运行良好，且投标方提供免费维修服务。</w:t>
      </w:r>
    </w:p>
    <w:p w14:paraId="5C041F0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8.5在质保期内,正常使用条件下,投标方对模具出现的故障提供免费维修,零部件损坏须及时免费更换，免费维修与更换缺陷部件的期限为投标方收到招标方通知后3天。投标方需自备安装调试及维修用工具。</w:t>
      </w:r>
    </w:p>
    <w:p w14:paraId="4E3FB75F">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8.6质保期内，投标方在收到招标方关于模具故障通知后，能以通讯方式解决的故障，2小时之内给予答复；不能以通讯方式解决的故障，投标方维修人员应在24小时内到达招标方现场，并确保对一般问题在此期限内排除故障。需维修与更换缺陷部件的故障，投标方维修人员应在到达货物使用方现场后2个日历日内解决。倘若投标方未能履行上述服务的，招标方有权自行或委托有能力的第三方对货物进行维修，所需的费用由投标方承担。</w:t>
      </w:r>
    </w:p>
    <w:p w14:paraId="78EE4A13">
      <w:pPr>
        <w:snapToGrid w:val="0"/>
        <w:spacing w:line="360" w:lineRule="auto"/>
        <w:ind w:firstLine="480" w:firstLineChars="200"/>
        <w:rPr>
          <w:rFonts w:hint="eastAsia" w:ascii="宋体" w:hAnsi="宋体" w:cs="宋体"/>
          <w:kern w:val="0"/>
          <w:szCs w:val="24"/>
        </w:rPr>
      </w:pPr>
      <w:r>
        <w:rPr>
          <w:rFonts w:hint="eastAsia" w:ascii="仿宋" w:hAnsi="仿宋" w:eastAsia="仿宋" w:cs="仿宋"/>
          <w:kern w:val="0"/>
          <w:sz w:val="24"/>
          <w:szCs w:val="24"/>
        </w:rPr>
        <w:t>8.7质量保证期不含投标方对其交付物的排故时间，即在质量保证期内由投标方原因导致故障，质量保证期顺延，且更换的零件保质期自更换日起开始计算。</w:t>
      </w:r>
    </w:p>
    <w:p w14:paraId="08FBEBCD">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9</w:t>
      </w:r>
      <w:bookmarkStart w:id="53" w:name="_Toc514853268"/>
      <w:bookmarkStart w:id="54" w:name="_Toc30996"/>
      <w:r>
        <w:rPr>
          <w:rFonts w:hint="eastAsia" w:ascii="Times New Roman" w:hAnsi="Times New Roman" w:eastAsia="仿宋" w:cs="Times New Roman"/>
          <w:b/>
          <w:bCs/>
          <w:kern w:val="0"/>
          <w:sz w:val="24"/>
          <w:szCs w:val="32"/>
        </w:rPr>
        <w:t>、其它条款</w:t>
      </w:r>
      <w:bookmarkEnd w:id="53"/>
      <w:bookmarkEnd w:id="54"/>
    </w:p>
    <w:p w14:paraId="40A9D9F2">
      <w:pPr>
        <w:keepNext/>
        <w:keepLines/>
        <w:spacing w:before="10" w:after="10" w:line="360" w:lineRule="auto"/>
        <w:jc w:val="left"/>
        <w:outlineLvl w:val="2"/>
        <w:rPr>
          <w:rFonts w:ascii="Times New Roman" w:hAnsi="Times New Roman" w:eastAsia="仿宋" w:cs="Times New Roman"/>
          <w:b/>
          <w:bCs/>
          <w:kern w:val="0"/>
          <w:sz w:val="24"/>
          <w:szCs w:val="32"/>
        </w:rPr>
      </w:pPr>
      <w:bookmarkStart w:id="55" w:name="_Toc514853269"/>
      <w:r>
        <w:rPr>
          <w:rFonts w:hint="eastAsia" w:ascii="Times New Roman" w:hAnsi="Times New Roman" w:eastAsia="仿宋" w:cs="Times New Roman"/>
          <w:b/>
          <w:bCs/>
          <w:kern w:val="0"/>
          <w:sz w:val="24"/>
          <w:szCs w:val="32"/>
        </w:rPr>
        <w:t>9.1关于设变、板料运输、设变费用的说明</w:t>
      </w:r>
      <w:bookmarkEnd w:id="55"/>
    </w:p>
    <w:p w14:paraId="13BC6E2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9.1.1要求投标方报价详细到每一套改制模具的内容及价格（报价格式详见附件：投标报价表）。</w:t>
      </w:r>
    </w:p>
    <w:p w14:paraId="777BC15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9.1.2招标方设变发生在模具实施之前，没有投铸造等实体增加，发生的设计变更，不计设变费用。</w:t>
      </w:r>
    </w:p>
    <w:p w14:paraId="3AEE8ED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9.1.3若因投标方提出产品设计变更要求，投标方需向招标方提出书面申请（含工艺分析报告），招标方确认后，方可实施，但不计设变费用。</w:t>
      </w:r>
    </w:p>
    <w:p w14:paraId="1A92D95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9.1.4以上设变，若投标方向招标方提出设变费用，必须将设变留底，以备查。</w:t>
      </w:r>
    </w:p>
    <w:p w14:paraId="54F0FF9C">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9.</w:t>
      </w:r>
      <w:bookmarkStart w:id="56" w:name="_Toc503952493"/>
      <w:bookmarkStart w:id="57" w:name="_Toc514853247"/>
      <w:r>
        <w:rPr>
          <w:rFonts w:hint="eastAsia" w:ascii="Times New Roman" w:hAnsi="Times New Roman" w:eastAsia="仿宋" w:cs="Times New Roman"/>
          <w:b/>
          <w:bCs/>
          <w:kern w:val="0"/>
          <w:sz w:val="24"/>
          <w:szCs w:val="32"/>
        </w:rPr>
        <w:t>2调试</w:t>
      </w:r>
      <w:bookmarkEnd w:id="56"/>
      <w:bookmarkEnd w:id="57"/>
      <w:r>
        <w:rPr>
          <w:rFonts w:hint="eastAsia" w:ascii="Times New Roman" w:hAnsi="Times New Roman" w:eastAsia="仿宋" w:cs="Times New Roman"/>
          <w:b/>
          <w:bCs/>
          <w:kern w:val="0"/>
          <w:sz w:val="24"/>
          <w:szCs w:val="32"/>
        </w:rPr>
        <w:t>工序件</w:t>
      </w:r>
    </w:p>
    <w:p w14:paraId="4559013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9.3.1关于调试工序件的约定：招标方提供每一种产品件的</w:t>
      </w:r>
      <w:r>
        <w:rPr>
          <w:rFonts w:hint="eastAsia" w:ascii="仿宋" w:hAnsi="仿宋" w:eastAsia="仿宋" w:cs="仿宋"/>
          <w:b/>
          <w:bCs/>
          <w:kern w:val="0"/>
          <w:sz w:val="24"/>
          <w:szCs w:val="24"/>
        </w:rPr>
        <w:t>工序件5个，</w:t>
      </w:r>
      <w:r>
        <w:rPr>
          <w:rFonts w:hint="eastAsia" w:ascii="仿宋" w:hAnsi="仿宋" w:eastAsia="仿宋" w:cs="仿宋"/>
          <w:kern w:val="0"/>
          <w:sz w:val="24"/>
          <w:szCs w:val="24"/>
        </w:rPr>
        <w:t>用于研合，试模，需返回厂家。</w:t>
      </w:r>
    </w:p>
    <w:p w14:paraId="3F9E991F">
      <w:pPr>
        <w:snapToGrid w:val="0"/>
        <w:spacing w:line="360" w:lineRule="auto"/>
        <w:ind w:firstLine="480" w:firstLineChars="200"/>
        <w:rPr>
          <w:rFonts w:hint="eastAsia" w:ascii="宋体" w:hAnsi="宋体" w:cs="宋体"/>
          <w:kern w:val="0"/>
          <w:szCs w:val="24"/>
        </w:rPr>
      </w:pPr>
      <w:r>
        <w:rPr>
          <w:rFonts w:hint="eastAsia" w:ascii="仿宋" w:hAnsi="仿宋" w:eastAsia="仿宋" w:cs="仿宋"/>
          <w:kern w:val="0"/>
          <w:sz w:val="24"/>
          <w:szCs w:val="24"/>
        </w:rPr>
        <w:t>9.3.2板料及样件运输费用包含在总合同费用之内。</w:t>
      </w:r>
    </w:p>
    <w:p w14:paraId="5B317FA9">
      <w:pPr>
        <w:keepNext/>
        <w:keepLines/>
        <w:spacing w:before="10" w:after="10" w:line="360" w:lineRule="auto"/>
        <w:jc w:val="left"/>
        <w:outlineLvl w:val="2"/>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9.4模具调试和检具运输</w:t>
      </w:r>
    </w:p>
    <w:p w14:paraId="0CC45238">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9.4.1模具发运前须解决所有问题，不得带问题进入模具使用厂家，进场后调试台时招标方，投标方和模具外协厂家三方共同商定，原则上单种件匹配床台占用时间不得超过24小时，超出商定台时的调试费用由投标方承担。</w:t>
      </w:r>
    </w:p>
    <w:p w14:paraId="390544D7">
      <w:pPr>
        <w:snapToGrid w:val="0"/>
        <w:spacing w:line="360" w:lineRule="auto"/>
        <w:ind w:firstLine="480" w:firstLineChars="200"/>
        <w:rPr>
          <w:rFonts w:hint="eastAsia" w:ascii="仿宋" w:hAnsi="仿宋" w:eastAsia="仿宋" w:cs="仿宋"/>
          <w:kern w:val="0"/>
          <w:sz w:val="24"/>
          <w:szCs w:val="24"/>
        </w:rPr>
      </w:pPr>
      <w:bookmarkStart w:id="58" w:name="_Toc514853270"/>
      <w:r>
        <w:rPr>
          <w:rFonts w:hint="eastAsia" w:ascii="仿宋" w:hAnsi="仿宋" w:eastAsia="仿宋" w:cs="仿宋"/>
          <w:kern w:val="0"/>
          <w:sz w:val="24"/>
          <w:szCs w:val="24"/>
        </w:rPr>
        <w:t>9.4.2关于不能准时交付的说明</w:t>
      </w:r>
      <w:bookmarkEnd w:id="58"/>
    </w:p>
    <w:p w14:paraId="0F10744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如果因投标方原因模具不能在规定周期内交付,招标方装车所需单件由投标方负责免费生产及运输，且投标方承担相应的商务责任。</w:t>
      </w:r>
    </w:p>
    <w:p w14:paraId="08AD723F">
      <w:pPr>
        <w:snapToGrid w:val="0"/>
        <w:spacing w:line="360" w:lineRule="auto"/>
        <w:ind w:firstLine="480" w:firstLineChars="200"/>
        <w:rPr>
          <w:rFonts w:hint="eastAsia" w:ascii="仿宋" w:hAnsi="仿宋" w:eastAsia="仿宋" w:cs="仿宋"/>
          <w:kern w:val="0"/>
          <w:sz w:val="24"/>
          <w:szCs w:val="24"/>
        </w:rPr>
      </w:pPr>
      <w:bookmarkStart w:id="59" w:name="_Toc514853271"/>
      <w:r>
        <w:rPr>
          <w:rFonts w:hint="eastAsia" w:ascii="仿宋" w:hAnsi="仿宋" w:eastAsia="仿宋" w:cs="仿宋"/>
          <w:kern w:val="0"/>
          <w:sz w:val="24"/>
          <w:szCs w:val="24"/>
        </w:rPr>
        <w:t>9.4.3关于保密的说明</w:t>
      </w:r>
      <w:bookmarkEnd w:id="59"/>
    </w:p>
    <w:p w14:paraId="4BF6805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投标方对招标方提供的汽车产品数模、数据及相关技术资料负有保密责任，投标方负有保密责任，违者将按保密协议有关条款执行。</w:t>
      </w:r>
      <w:bookmarkEnd w:id="47"/>
      <w:bookmarkEnd w:id="48"/>
    </w:p>
    <w:p w14:paraId="79E47E8F">
      <w:pPr>
        <w:pStyle w:val="2"/>
        <w:spacing w:after="156"/>
      </w:pPr>
    </w:p>
    <w:p w14:paraId="2203A73D">
      <w:pPr>
        <w:rPr>
          <w:rFonts w:hint="eastAsia" w:ascii="仿宋" w:hAnsi="仿宋" w:eastAsia="仿宋" w:cs="仿宋"/>
          <w:sz w:val="24"/>
          <w:szCs w:val="24"/>
        </w:rPr>
      </w:pPr>
      <w:r>
        <w:rPr>
          <w:rFonts w:hint="eastAsia" w:ascii="仿宋" w:hAnsi="仿宋" w:eastAsia="仿宋" w:cs="仿宋"/>
          <w:sz w:val="24"/>
          <w:szCs w:val="24"/>
        </w:rPr>
        <w:br w:type="page"/>
      </w:r>
    </w:p>
    <w:p w14:paraId="47F39B0C">
      <w:pPr>
        <w:keepNext/>
        <w:keepLines/>
        <w:spacing w:line="360" w:lineRule="auto"/>
        <w:jc w:val="center"/>
        <w:outlineLvl w:val="1"/>
        <w:rPr>
          <w:rFonts w:ascii="Calibri" w:hAnsi="Calibri" w:eastAsia="宋体" w:cs="Times New Roman"/>
          <w:b/>
          <w:bCs/>
          <w:kern w:val="44"/>
          <w:sz w:val="28"/>
          <w:szCs w:val="28"/>
        </w:rPr>
      </w:pPr>
      <w:r>
        <w:rPr>
          <w:rFonts w:hint="eastAsia" w:ascii="宋体" w:hAnsi="宋体" w:eastAsia="宋体"/>
          <w:b/>
          <w:bCs/>
          <w:kern w:val="44"/>
          <w:sz w:val="28"/>
          <w:szCs w:val="28"/>
        </w:rPr>
        <w:t>第三章</w:t>
      </w:r>
      <w:r>
        <w:rPr>
          <w:rFonts w:ascii="Calibri" w:hAnsi="Calibri" w:eastAsia="宋体"/>
          <w:b/>
          <w:bCs/>
          <w:kern w:val="44"/>
          <w:sz w:val="28"/>
          <w:szCs w:val="28"/>
        </w:rPr>
        <w:t xml:space="preserve">  </w:t>
      </w:r>
      <w:r>
        <w:rPr>
          <w:rFonts w:hint="eastAsia" w:ascii="宋体" w:hAnsi="宋体" w:eastAsia="宋体"/>
          <w:b/>
          <w:bCs/>
          <w:kern w:val="44"/>
          <w:sz w:val="28"/>
          <w:szCs w:val="28"/>
        </w:rPr>
        <w:t>质保期及售后服务</w:t>
      </w:r>
    </w:p>
    <w:p w14:paraId="266F23F9">
      <w:pPr>
        <w:pStyle w:val="119"/>
        <w:spacing w:line="360" w:lineRule="auto"/>
        <w:ind w:firstLine="0" w:firstLineChars="0"/>
        <w:rPr>
          <w:rFonts w:eastAsia="仿宋"/>
          <w:color w:val="auto"/>
          <w:kern w:val="0"/>
          <w:szCs w:val="32"/>
        </w:rPr>
      </w:pPr>
      <w:r>
        <w:rPr>
          <w:rFonts w:hint="eastAsia" w:eastAsia="仿宋"/>
          <w:color w:val="auto"/>
          <w:kern w:val="0"/>
          <w:szCs w:val="32"/>
        </w:rPr>
        <w:t>一、质保期及质保要求</w:t>
      </w:r>
    </w:p>
    <w:p w14:paraId="1D12010B">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1.全部供货范围内的设备、材料、零配件和工器具等，除合同特别约定外，其质保期均自终验收签字生效之日起12个月。</w:t>
      </w:r>
    </w:p>
    <w:p w14:paraId="157AC63E">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投标货物或涉及的关键总成和零件，如果有更长时间质保期，允许更改并说明，此将有利于投标人。</w:t>
      </w:r>
    </w:p>
    <w:p w14:paraId="363B2706">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2.质保期之内，如果货物出现设备、总成、关键零部件或者多处一般零部件的二次以上的更换或维修行为，则质保期自更换或维修行为结束、货物重新正常运行使用之日起重新计算。</w:t>
      </w:r>
    </w:p>
    <w:p w14:paraId="2E90777A">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3.质保期内免费提供零部件和及时有效的服务。质保期内因货物本身缺陷造成的各种故障，卖方应负责免费维修和服务。</w:t>
      </w:r>
    </w:p>
    <w:p w14:paraId="461562FA">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4.质保期终止之日起一年内重复出现的质保期之内出现的故障，仍属质保范围而且应当免费。</w:t>
      </w:r>
    </w:p>
    <w:p w14:paraId="23A3DF9D">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5.在质保期内,正常使用条件下,投标方对模具出现的故障提供免费维修,零部件损坏须及时免费更换，免费维修与更换缺陷部件的期限为投标方收到招标方通知后3天。投标方需自备安装调试及维修用工具。</w:t>
      </w:r>
    </w:p>
    <w:p w14:paraId="56963D0F">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6.质保期内，投标方在收到招标方关于模具故障通知后，能以通讯方式解决的故障，2小时之内给予答复；不能以通讯方式解决的故障，投标方维修人员应在24小时内到达招标方现场，并确保对一般问题在此期限内排除故障。需维修与更换缺陷部件的故障，投标方维修人员应在到达货物使用方现场后2个日历日内解决。倘若投标方未能履行上述服务的，招标方有权自行或委托有能力的第三方对货物进行维修，所需的费用由投标方承担。</w:t>
      </w:r>
    </w:p>
    <w:p w14:paraId="365333F8">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7.质量保证期不含投标方对其交付物的排故时间，即在质量保证期内由投标方原因导致故障，质量保证期顺延，且更换的零件保质期自更换日起开始计算。</w:t>
      </w:r>
    </w:p>
    <w:p w14:paraId="09B8C1AD">
      <w:pPr>
        <w:pStyle w:val="119"/>
        <w:spacing w:line="360" w:lineRule="auto"/>
        <w:ind w:firstLine="0" w:firstLineChars="0"/>
        <w:rPr>
          <w:rFonts w:hint="eastAsia" w:ascii="宋体" w:hAnsi="宋体"/>
        </w:rPr>
      </w:pPr>
      <w:r>
        <w:rPr>
          <w:rFonts w:hint="eastAsia" w:eastAsia="仿宋"/>
          <w:color w:val="auto"/>
          <w:kern w:val="0"/>
          <w:szCs w:val="32"/>
        </w:rPr>
        <w:t>二、技术及培训服务</w:t>
      </w:r>
    </w:p>
    <w:p w14:paraId="4F18FF1F">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模具到招标方后,如有需要，投标方需派遣人员在招标方现场对招标方人员进行模具安装调试、操作、维修及冲压件、板件测量检验方法等技能培训。上述培训应持续至招标方操作及维修人员完全掌握模具的使用为止，且费用由投标方承担。2.应免费提供一定数量的培训资料。</w:t>
      </w:r>
    </w:p>
    <w:p w14:paraId="1C20607A">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2应按要求免费积极协助和提供买方以及买方所委托的工程设计单位有关人员所需要的、与货物有关的工程设计资料、技术咨询等。</w:t>
      </w:r>
    </w:p>
    <w:p w14:paraId="43136E0F">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3.若卖方提供货物涉及到外购外协货物、而且该货物的技术质量等较为关键时，卖方应能保证得到配套厂家的技术支持，并免费为买方提供技术服务。</w:t>
      </w:r>
    </w:p>
    <w:p w14:paraId="6155CA38">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D72623B">
      <w:pPr>
        <w:pStyle w:val="119"/>
        <w:spacing w:line="360" w:lineRule="auto"/>
        <w:ind w:firstLine="0" w:firstLineChars="0"/>
        <w:rPr>
          <w:rFonts w:eastAsia="仿宋"/>
          <w:color w:val="auto"/>
          <w:kern w:val="0"/>
          <w:szCs w:val="32"/>
        </w:rPr>
      </w:pPr>
      <w:r>
        <w:rPr>
          <w:rFonts w:hint="eastAsia" w:eastAsia="仿宋"/>
          <w:color w:val="auto"/>
          <w:kern w:val="0"/>
          <w:szCs w:val="32"/>
        </w:rPr>
        <w:t>四、售后服务</w:t>
      </w:r>
    </w:p>
    <w:p w14:paraId="205B0B40">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1.卖方提供的货物涉及的所有售后服务均由卖方负责。如果发生问题并且收到通知，卖方应当在2小时内予以答复。</w:t>
      </w:r>
    </w:p>
    <w:p w14:paraId="7E53A1D1">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2.如发现所提供的货物存在问题，需要卖方解决或配合解决时：在质保期之内，应在接到通知后 24 小时内提供免费技术支持（不限于电话、远程 、邮件、视频等方式）；在质保期之外，应在接到通知后 72 小时内提供免费技术支持（不限于电话、远程 、邮件、视频等方式）。</w:t>
      </w:r>
    </w:p>
    <w:p w14:paraId="162AD0EA">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3.卖方派往买方使用现场的人员，应具有较高的业务素质；现场解决问题时，不得无故拖延或推迟，应为买方提供最佳的服务。</w:t>
      </w:r>
    </w:p>
    <w:p w14:paraId="4AA482AC">
      <w:pPr>
        <w:pStyle w:val="119"/>
        <w:spacing w:line="360" w:lineRule="auto"/>
        <w:ind w:firstLine="0" w:firstLineChars="0"/>
        <w:rPr>
          <w:rFonts w:eastAsia="仿宋"/>
          <w:color w:val="auto"/>
          <w:kern w:val="0"/>
          <w:szCs w:val="32"/>
        </w:rPr>
      </w:pPr>
      <w:r>
        <w:rPr>
          <w:rFonts w:hint="eastAsia" w:eastAsia="仿宋"/>
          <w:color w:val="auto"/>
          <w:kern w:val="0"/>
          <w:szCs w:val="32"/>
        </w:rPr>
        <w:t>五、其它服务</w:t>
      </w:r>
    </w:p>
    <w:p w14:paraId="76ED12B0">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1.若卖方所提供货物有需要进口的，卖方一般应自行、自费办理；必要时，买卖双方共同办理。</w:t>
      </w:r>
    </w:p>
    <w:p w14:paraId="7747C118">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2.除招标文件、投标文件、答疑文件、技术标书、合同等约定之外，卖方应免费负责必要的或强制性的货物的检验、试验、化验等直接费用。</w:t>
      </w:r>
    </w:p>
    <w:p w14:paraId="05964D09">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3.本章节条款所列“免费”，并非指定不可收费，而是指招标文件、投标文件、答疑文件、技术交流文件、技术标书和合同等范围之外，投标人不可另行收取的费用。</w:t>
      </w:r>
    </w:p>
    <w:p w14:paraId="7302C52E">
      <w:pPr>
        <w:pStyle w:val="17"/>
        <w:rPr>
          <w:rFonts w:ascii="Calibri" w:hAnsi="Calibri" w:eastAsia="宋体"/>
          <w:b/>
          <w:bCs/>
          <w:kern w:val="44"/>
          <w:sz w:val="28"/>
          <w:szCs w:val="28"/>
        </w:rPr>
      </w:pPr>
      <w:r>
        <w:rPr>
          <w:rFonts w:hint="eastAsia" w:eastAsia="宋体"/>
        </w:rPr>
        <w:br w:type="page"/>
      </w:r>
    </w:p>
    <w:p w14:paraId="6B74C301">
      <w:pPr>
        <w:keepNext/>
        <w:keepLines/>
        <w:spacing w:line="360" w:lineRule="auto"/>
        <w:jc w:val="center"/>
        <w:outlineLvl w:val="1"/>
        <w:rPr>
          <w:rFonts w:ascii="Calibri" w:hAnsi="Calibri" w:eastAsia="宋体"/>
          <w:b/>
          <w:bCs/>
          <w:kern w:val="44"/>
          <w:sz w:val="28"/>
          <w:szCs w:val="28"/>
        </w:rPr>
      </w:pPr>
      <w:r>
        <w:rPr>
          <w:rFonts w:hint="eastAsia" w:ascii="宋体" w:hAnsi="宋体" w:eastAsia="宋体"/>
          <w:b/>
          <w:bCs/>
          <w:kern w:val="44"/>
          <w:sz w:val="28"/>
          <w:szCs w:val="28"/>
        </w:rPr>
        <w:t>第四章</w:t>
      </w:r>
      <w:r>
        <w:rPr>
          <w:rFonts w:hint="eastAsia" w:ascii="Calibri" w:hAnsi="Calibri" w:eastAsia="宋体"/>
          <w:b/>
          <w:bCs/>
          <w:kern w:val="44"/>
          <w:sz w:val="28"/>
          <w:szCs w:val="28"/>
        </w:rPr>
        <w:t xml:space="preserve">  </w:t>
      </w:r>
      <w:r>
        <w:rPr>
          <w:rFonts w:hint="eastAsia" w:ascii="宋体" w:hAnsi="宋体" w:eastAsia="宋体"/>
          <w:b/>
          <w:bCs/>
          <w:kern w:val="44"/>
          <w:sz w:val="28"/>
          <w:szCs w:val="28"/>
        </w:rPr>
        <w:t>验收</w:t>
      </w:r>
    </w:p>
    <w:p w14:paraId="1EE3D9CC">
      <w:pPr>
        <w:pStyle w:val="119"/>
        <w:spacing w:line="360" w:lineRule="auto"/>
        <w:ind w:firstLine="0" w:firstLineChars="0"/>
        <w:rPr>
          <w:rFonts w:hint="eastAsia" w:ascii="宋体" w:hAnsi="宋体"/>
        </w:rPr>
      </w:pPr>
      <w:r>
        <w:rPr>
          <w:rFonts w:hint="eastAsia" w:eastAsia="仿宋"/>
          <w:color w:val="auto"/>
          <w:kern w:val="0"/>
          <w:szCs w:val="32"/>
        </w:rPr>
        <w:t>一、验收依据和验收标准</w:t>
      </w:r>
    </w:p>
    <w:p w14:paraId="13CB6BA7">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1.验收标准一般以技术协议书和合同规定验收。无论技术协议书和合同，是否全部并准确列明验收所涉及的相关标准，均作为验收标准之一。</w:t>
      </w:r>
    </w:p>
    <w:p w14:paraId="69423E8E">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2.如果验收过程中，发现招标文件、投标文件、答疑文件、技术交流文件等与技术协议书、合同存在差异，原则上以涉及条款中对招标方最有利条款为验收依据。</w:t>
      </w:r>
    </w:p>
    <w:p w14:paraId="6E256702">
      <w:pPr>
        <w:pStyle w:val="119"/>
        <w:spacing w:line="360" w:lineRule="auto"/>
        <w:ind w:firstLine="0" w:firstLineChars="0"/>
        <w:rPr>
          <w:rFonts w:eastAsia="仿宋"/>
          <w:color w:val="auto"/>
          <w:kern w:val="0"/>
          <w:szCs w:val="32"/>
        </w:rPr>
      </w:pPr>
      <w:r>
        <w:rPr>
          <w:rFonts w:hint="eastAsia" w:eastAsia="仿宋"/>
          <w:color w:val="auto"/>
          <w:kern w:val="0"/>
          <w:szCs w:val="32"/>
        </w:rPr>
        <w:t>二、验收</w:t>
      </w:r>
    </w:p>
    <w:p w14:paraId="039E2EBE">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4.1用工艺规定的材料、设备压出合格的制件（符合合同及技术协议中相关条款），并能够装出合格汽车车身为准。</w:t>
      </w:r>
    </w:p>
    <w:p w14:paraId="3D202CDD">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4.2验收前，模具应能正常连续冲压10件以上，进行模具终验收工作。在此期间，如有安装使用，啃刃毛刺等问题，投标方应安排至少1名模具钳工进行陪产。</w:t>
      </w:r>
    </w:p>
    <w:p w14:paraId="3458782F">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现场服务内容及范围包括：现场安装、调试的技术准备；指导并参与现场安装、调试和试运行工作；处理安装、调试和试运行工作中出现的各种问题；检验调试、生产产品的精度及与设计的符合性等。</w:t>
      </w:r>
    </w:p>
    <w:p w14:paraId="61AACC04">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4.3招标方根据生产情况，安排模具验收工作。</w:t>
      </w:r>
    </w:p>
    <w:p w14:paraId="33988CDB">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4.6除进行必要的模具动态检测外，招标方有权重新安排不少于20%的模具重新进行全面的静态及硬度检测，投标方应予以配合。</w:t>
      </w:r>
    </w:p>
    <w:p w14:paraId="6B6C5ECB">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4.7新增孔尺寸公差，按照招标方提供的冲压件质量判定标准进行。</w:t>
      </w:r>
    </w:p>
    <w:p w14:paraId="45BC4341">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4.8若在合同约定的时间内，投标方无法达到招标方的终验收要求，投标方应无条件按招标方的要求的时间，将模具发运至招标方指定的地点并派出合格的调试人员去调整交模。整改发生的费用由投标方承担，并从合同中扣除。</w:t>
      </w:r>
    </w:p>
    <w:p w14:paraId="6D37C97C">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4.9出现下列问题之一，视作验收失败：</w:t>
      </w:r>
    </w:p>
    <w:p w14:paraId="1C7FAE27">
      <w:pPr>
        <w:pStyle w:val="127"/>
        <w:numPr>
          <w:ilvl w:val="0"/>
          <w:numId w:val="11"/>
        </w:numPr>
        <w:spacing w:line="360" w:lineRule="auto"/>
        <w:ind w:firstLineChars="0"/>
        <w:rPr>
          <w:rFonts w:hint="eastAsia" w:ascii="仿宋" w:hAnsi="仿宋" w:eastAsia="仿宋" w:cs="仿宋"/>
          <w:kern w:val="0"/>
          <w:sz w:val="24"/>
          <w:szCs w:val="24"/>
        </w:rPr>
      </w:pPr>
      <w:r>
        <w:rPr>
          <w:rFonts w:hint="eastAsia" w:ascii="仿宋" w:hAnsi="仿宋" w:eastAsia="仿宋" w:cs="仿宋"/>
          <w:kern w:val="0"/>
          <w:sz w:val="24"/>
          <w:szCs w:val="24"/>
        </w:rPr>
        <w:t>在整个验收过程中发生关键零部件损坏或重大故障；</w:t>
      </w:r>
    </w:p>
    <w:p w14:paraId="21F920D0">
      <w:pPr>
        <w:pStyle w:val="127"/>
        <w:numPr>
          <w:ilvl w:val="0"/>
          <w:numId w:val="11"/>
        </w:numPr>
        <w:spacing w:line="360" w:lineRule="auto"/>
        <w:ind w:firstLineChars="0"/>
        <w:rPr>
          <w:rFonts w:hint="eastAsia" w:ascii="仿宋" w:hAnsi="仿宋" w:eastAsia="仿宋" w:cs="仿宋"/>
          <w:kern w:val="0"/>
          <w:sz w:val="24"/>
          <w:szCs w:val="24"/>
        </w:rPr>
      </w:pPr>
      <w:r>
        <w:rPr>
          <w:rFonts w:hint="eastAsia" w:ascii="仿宋" w:hAnsi="仿宋" w:eastAsia="仿宋" w:cs="仿宋"/>
          <w:kern w:val="0"/>
          <w:sz w:val="24"/>
          <w:szCs w:val="24"/>
        </w:rPr>
        <w:t>一般性故障超过2次；</w:t>
      </w:r>
    </w:p>
    <w:p w14:paraId="5B628E43">
      <w:pPr>
        <w:pStyle w:val="127"/>
        <w:numPr>
          <w:ilvl w:val="0"/>
          <w:numId w:val="11"/>
        </w:numPr>
        <w:spacing w:line="360" w:lineRule="auto"/>
        <w:ind w:firstLineChars="0"/>
        <w:rPr>
          <w:rFonts w:hint="eastAsia" w:ascii="仿宋" w:hAnsi="仿宋" w:eastAsia="仿宋" w:cs="仿宋"/>
          <w:kern w:val="0"/>
          <w:sz w:val="24"/>
          <w:szCs w:val="24"/>
        </w:rPr>
      </w:pPr>
      <w:r>
        <w:rPr>
          <w:rFonts w:hint="eastAsia" w:ascii="仿宋" w:hAnsi="仿宋" w:eastAsia="仿宋" w:cs="仿宋"/>
          <w:kern w:val="0"/>
          <w:sz w:val="24"/>
          <w:szCs w:val="24"/>
        </w:rPr>
        <w:t>更换的零部件货值超过总货值的20%。</w:t>
      </w:r>
    </w:p>
    <w:p w14:paraId="6C73C709">
      <w:pPr>
        <w:pStyle w:val="127"/>
        <w:numPr>
          <w:ilvl w:val="0"/>
          <w:numId w:val="11"/>
        </w:numPr>
        <w:adjustRightInd w:val="0"/>
        <w:snapToGrid w:val="0"/>
        <w:spacing w:line="360" w:lineRule="auto"/>
        <w:ind w:firstLineChars="0"/>
        <w:rPr>
          <w:rFonts w:hint="eastAsia" w:ascii="仿宋" w:hAnsi="仿宋" w:eastAsia="仿宋" w:cs="仿宋"/>
          <w:kern w:val="0"/>
          <w:sz w:val="24"/>
          <w:szCs w:val="24"/>
        </w:rPr>
      </w:pPr>
      <w:r>
        <w:rPr>
          <w:rFonts w:hint="eastAsia" w:ascii="仿宋" w:hAnsi="仿宋" w:eastAsia="仿宋" w:cs="仿宋"/>
          <w:kern w:val="0"/>
          <w:sz w:val="24"/>
          <w:szCs w:val="24"/>
        </w:rPr>
        <w:t>终验收原则上要求一次完成，最多允许两次；若一次验收不成功，整改后重新验收，如果出现第二次验收失败，退货并赔偿招标方全部损失；</w:t>
      </w:r>
    </w:p>
    <w:p w14:paraId="7B7218F7">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4.10验收通过后买卖双方共同签署验收报告，并移交、核对全部供货范围内物品。</w:t>
      </w:r>
      <w:r>
        <w:rPr>
          <w:rFonts w:hint="eastAsia" w:ascii="仿宋" w:hAnsi="仿宋" w:eastAsia="仿宋" w:cs="仿宋"/>
          <w:kern w:val="0"/>
          <w:sz w:val="24"/>
          <w:szCs w:val="24"/>
        </w:rPr>
        <w:br w:type="page"/>
      </w:r>
    </w:p>
    <w:bookmarkEnd w:id="33"/>
    <w:p w14:paraId="6CEB974D">
      <w:pPr>
        <w:widowControl/>
        <w:spacing w:line="360" w:lineRule="auto"/>
        <w:jc w:val="left"/>
        <w:rPr>
          <w:rFonts w:hint="eastAsia" w:ascii="宋体" w:hAnsi="宋体" w:eastAsia="宋体" w:cs="宋体"/>
          <w:bCs/>
          <w:kern w:val="44"/>
          <w:sz w:val="24"/>
          <w:szCs w:val="24"/>
        </w:rPr>
        <w:sectPr>
          <w:pgSz w:w="11906" w:h="16838"/>
          <w:pgMar w:top="1588" w:right="1418" w:bottom="1134" w:left="1418" w:header="851" w:footer="992" w:gutter="0"/>
          <w:cols w:space="720" w:num="1"/>
          <w:titlePg/>
          <w:docGrid w:type="lines" w:linePitch="312" w:charSpace="0"/>
        </w:sectPr>
      </w:pPr>
      <w:bookmarkStart w:id="60" w:name="_Toc465187647"/>
      <w:bookmarkEnd w:id="60"/>
    </w:p>
    <w:p w14:paraId="111219F4">
      <w:pPr>
        <w:keepNext/>
        <w:keepLines/>
        <w:jc w:val="center"/>
        <w:outlineLvl w:val="1"/>
        <w:rPr>
          <w:rFonts w:hint="eastAsia" w:ascii="宋体" w:hAnsi="宋体" w:eastAsia="宋体" w:cs="Times New Roman"/>
          <w:b/>
          <w:iCs/>
          <w:color w:val="000000"/>
          <w:kern w:val="44"/>
          <w:sz w:val="28"/>
          <w:szCs w:val="28"/>
        </w:rPr>
      </w:pPr>
      <w:r>
        <w:rPr>
          <w:rFonts w:hint="eastAsia" w:ascii="宋体" w:hAnsi="宋体" w:eastAsia="宋体" w:cs="Times New Roman"/>
          <w:b/>
          <w:iCs/>
          <w:color w:val="000000"/>
          <w:kern w:val="44"/>
          <w:sz w:val="28"/>
          <w:szCs w:val="28"/>
        </w:rPr>
        <w:t>第五章  其它要求及说明</w:t>
      </w:r>
    </w:p>
    <w:p w14:paraId="5EF8DF3A">
      <w:pPr>
        <w:keepNext/>
        <w:keepLines/>
        <w:spacing w:line="360" w:lineRule="auto"/>
        <w:ind w:firstLine="482" w:firstLineChars="200"/>
        <w:outlineLvl w:val="2"/>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一、要求</w:t>
      </w:r>
    </w:p>
    <w:p w14:paraId="3B474590">
      <w:pPr>
        <w:autoSpaceDE w:val="0"/>
        <w:spacing w:before="100" w:beforeAutospacing="1"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为保证本技术标书所列采购货物的质量以及先进性、可靠性、经济性和实用性，要求投标人在投标文件中，至少应具备以下资格证明文件或资料：</w:t>
      </w:r>
    </w:p>
    <w:p w14:paraId="212611BC">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4B0EC6D">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2.投标人应当是通过有关资格认证的法人。应当在投标文件中提供有效期内的资格认证证书，如：ISO9001、VDA6.1、QS9000等。</w:t>
      </w:r>
    </w:p>
    <w:p w14:paraId="70A39B75">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3.国产设备应附有采购货物（或设备）涉及的由“中国质量认证中心”颁发的《中国国家强制性产品认证证书》（CCC证书）。</w:t>
      </w:r>
    </w:p>
    <w:p w14:paraId="43F3285B">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4.应附有其它与投标人、采购货物有关的荣誉证书或资料。</w:t>
      </w:r>
    </w:p>
    <w:p w14:paraId="338F8212">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5.必须附有投标货物涉及产品要求的、国家或行业管理规定要求的、或者投标人认为能够体现其投标货物合法性及先进性的最高级别的证明材料（投标货物不涉及的除外）：</w:t>
      </w:r>
    </w:p>
    <w:p w14:paraId="5941C4A5">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5.1国家相关机构颁发的有效期之内所必需的《生产许可证》；</w:t>
      </w:r>
    </w:p>
    <w:p w14:paraId="04494CD7">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5.2产品（或技术）鉴定报告/证书、专利证书或专利许可证书、新技术成果证书等；</w:t>
      </w:r>
    </w:p>
    <w:p w14:paraId="58EAC1B8">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5.3产品相关检验、试验报告，如：型式试验检验报告、安全试验检验报告、电弧效应试验报告、噪声检测报告等；</w:t>
      </w:r>
    </w:p>
    <w:p w14:paraId="082128B5">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5.4其它能够证明所供货物的质量水平、技术水平、安全性水平、节能性水平、环保性水平等相关的其它证明文件或资料、报告等；</w:t>
      </w:r>
    </w:p>
    <w:p w14:paraId="19522886">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5.5该类报告或证明材料对于投标人胜出乃至中标极为重要！</w:t>
      </w:r>
    </w:p>
    <w:p w14:paraId="78C029B2">
      <w:pPr>
        <w:autoSpaceDE w:val="0"/>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6.</w:t>
      </w:r>
      <w:r>
        <w:rPr>
          <w:rFonts w:hint="eastAsia" w:ascii="宋体" w:hAnsi="宋体" w:eastAsia="宋体" w:cs="Times New Roman"/>
          <w:b/>
          <w:bCs/>
          <w:sz w:val="24"/>
          <w:szCs w:val="24"/>
        </w:rPr>
        <w:t>必须附有：</w:t>
      </w:r>
      <w:r>
        <w:rPr>
          <w:rFonts w:hint="eastAsia" w:ascii="宋体" w:hAnsi="宋体" w:eastAsia="宋体" w:cs="Times New Roman"/>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7F180AF">
      <w:pPr>
        <w:keepNext/>
        <w:autoSpaceDE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二、其他</w:t>
      </w:r>
    </w:p>
    <w:p w14:paraId="7E70C05C">
      <w:pPr>
        <w:autoSpaceDE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BCF118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2.即使有建议意见或建议方案，仍应依据招标文件和本技术标书要求，编写符合要求的投标文件。建议方案或建议意见，应以单独篇章或文件，予以说明和报价。</w:t>
      </w:r>
    </w:p>
    <w:p w14:paraId="3CB35E2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5669D2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4.招标文件、投标文件、答疑文件、技术交流文件、技术标书等，在采购过程全部为有效文件，如有差异，以对招标人最有利的条款为准。</w:t>
      </w:r>
    </w:p>
    <w:p w14:paraId="3BBE59B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58DEA9A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6投标方在投标文件中，根据招标方项目进度要求制订详细的设计、制造计划（以数模冻结为起点）。</w:t>
      </w:r>
    </w:p>
    <w:p w14:paraId="16925742">
      <w:pPr>
        <w:widowControl/>
        <w:jc w:val="left"/>
        <w:rPr>
          <w:rFonts w:hint="eastAsia" w:ascii="宋体" w:hAnsi="宋体" w:eastAsia="宋体" w:cs="Times New Roman"/>
          <w:b/>
          <w:bCs/>
          <w:color w:val="000000"/>
          <w:sz w:val="24"/>
          <w:szCs w:val="24"/>
        </w:rPr>
      </w:pPr>
    </w:p>
    <w:p w14:paraId="372AC923">
      <w:pPr>
        <w:rPr>
          <w:rFonts w:hint="eastAsia" w:ascii="宋体" w:hAnsi="宋体" w:eastAsia="等线" w:cs="宋体"/>
          <w:bCs/>
          <w:sz w:val="22"/>
        </w:rPr>
        <w:sectPr>
          <w:pgSz w:w="11907" w:h="16840"/>
          <w:pgMar w:top="1304" w:right="1418" w:bottom="1304" w:left="1418" w:header="724" w:footer="851" w:gutter="0"/>
          <w:cols w:space="720" w:num="1"/>
          <w:docGrid w:type="lines" w:linePitch="290" w:charSpace="0"/>
        </w:sectPr>
      </w:pPr>
      <w:bookmarkStart w:id="61" w:name="_Toc28859"/>
      <w:bookmarkEnd w:id="61"/>
    </w:p>
    <w:p w14:paraId="09E5A37F">
      <w:pPr>
        <w:spacing w:line="360" w:lineRule="auto"/>
        <w:ind w:firstLine="1084" w:firstLineChars="300"/>
        <w:jc w:val="both"/>
        <w:outlineLvl w:val="0"/>
        <w:rPr>
          <w:rFonts w:hint="eastAsia" w:ascii="宋体" w:hAnsi="Calibri" w:eastAsia="宋体" w:cs="Times New Roman"/>
          <w:b/>
          <w:sz w:val="36"/>
          <w:szCs w:val="36"/>
          <w:lang w:eastAsia="zh-CN"/>
        </w:rPr>
      </w:pPr>
      <w:bookmarkStart w:id="62" w:name="_Toc29691"/>
      <w:bookmarkEnd w:id="62"/>
      <w:r>
        <w:rPr>
          <w:rFonts w:hint="eastAsia" w:ascii="宋体" w:hAnsi="宋体" w:eastAsia="宋体" w:cs="Times New Roman"/>
          <w:b/>
          <w:sz w:val="36"/>
          <w:szCs w:val="36"/>
        </w:rPr>
        <w:t>第五部分 设备采购合同</w:t>
      </w:r>
      <w:r>
        <w:rPr>
          <w:rFonts w:hint="eastAsia" w:ascii="宋体" w:hAnsi="宋体" w:eastAsia="宋体" w:cs="Times New Roman"/>
          <w:b/>
          <w:sz w:val="36"/>
          <w:szCs w:val="36"/>
          <w:highlight w:val="yellow"/>
          <w:lang w:eastAsia="zh-CN"/>
        </w:rPr>
        <w:t>（</w:t>
      </w:r>
      <w:r>
        <w:rPr>
          <w:rFonts w:hint="eastAsia" w:ascii="宋体" w:hAnsi="宋体" w:eastAsia="宋体" w:cs="Times New Roman"/>
          <w:b/>
          <w:sz w:val="36"/>
          <w:szCs w:val="36"/>
          <w:highlight w:val="yellow"/>
          <w:lang w:val="en-US" w:eastAsia="zh-CN"/>
        </w:rPr>
        <w:t>以正式签订为准</w:t>
      </w:r>
      <w:r>
        <w:rPr>
          <w:rFonts w:hint="eastAsia" w:ascii="宋体" w:hAnsi="宋体" w:eastAsia="宋体" w:cs="Times New Roman"/>
          <w:b/>
          <w:sz w:val="36"/>
          <w:szCs w:val="36"/>
          <w:highlight w:val="yellow"/>
          <w:lang w:eastAsia="zh-CN"/>
        </w:rPr>
        <w:t>）</w:t>
      </w:r>
    </w:p>
    <w:p w14:paraId="56C165C1">
      <w:pPr>
        <w:adjustRightInd w:val="0"/>
        <w:snapToGrid w:val="0"/>
        <w:spacing w:line="360" w:lineRule="auto"/>
        <w:jc w:val="left"/>
        <w:rPr>
          <w:rFonts w:hint="eastAsia" w:ascii="宋体" w:hAnsi="宋体" w:eastAsia="等线" w:cs="Times New Roman"/>
          <w:sz w:val="20"/>
          <w:szCs w:val="20"/>
        </w:rPr>
      </w:pPr>
      <w:r>
        <w:rPr>
          <w:rFonts w:hint="eastAsia" w:ascii="宋体" w:hAnsi="宋体" w:eastAsia="等线" w:cs="Times New Roman"/>
          <w:sz w:val="20"/>
          <w:szCs w:val="20"/>
        </w:rPr>
        <w:t xml:space="preserve">                                        </w:t>
      </w:r>
    </w:p>
    <w:p w14:paraId="70956A31">
      <w:pPr>
        <w:spacing w:line="360" w:lineRule="auto"/>
        <w:jc w:val="center"/>
        <w:rPr>
          <w:rFonts w:hint="eastAsia" w:ascii="方正小标宋简体" w:hAnsi="方正小标宋简体" w:eastAsia="方正小标宋简体" w:cs="方正小标宋简体"/>
          <w:w w:val="90"/>
          <w:sz w:val="56"/>
          <w:szCs w:val="56"/>
        </w:rPr>
      </w:pPr>
      <w:bookmarkStart w:id="63" w:name="_Toc15340"/>
      <w:bookmarkEnd w:id="63"/>
    </w:p>
    <w:p w14:paraId="093D2B4C">
      <w:pPr>
        <w:spacing w:line="360" w:lineRule="auto"/>
        <w:jc w:val="center"/>
        <w:rPr>
          <w:rFonts w:hint="eastAsia" w:ascii="方正小标宋简体" w:hAnsi="方正小标宋简体" w:eastAsia="方正小标宋简体" w:cs="方正小标宋简体"/>
          <w:w w:val="90"/>
          <w:sz w:val="56"/>
          <w:szCs w:val="56"/>
        </w:rPr>
      </w:pPr>
    </w:p>
    <w:p w14:paraId="6B3F9387">
      <w:pPr>
        <w:spacing w:line="360" w:lineRule="auto"/>
        <w:jc w:val="center"/>
        <w:rPr>
          <w:rFonts w:ascii="方正小标宋简体" w:hAnsi="方正小标宋简体" w:eastAsia="方正小标宋简体" w:cs="方正小标宋简体"/>
          <w:i/>
          <w:iCs/>
          <w:w w:val="90"/>
          <w:sz w:val="56"/>
          <w:szCs w:val="56"/>
        </w:rPr>
      </w:pPr>
      <w:r>
        <w:rPr>
          <w:rFonts w:hint="eastAsia" w:ascii="方正小标宋简体" w:hAnsi="方正小标宋简体" w:eastAsia="方正小标宋简体" w:cs="方正小标宋简体"/>
          <w:i/>
          <w:iCs/>
          <w:w w:val="90"/>
          <w:sz w:val="56"/>
          <w:szCs w:val="56"/>
        </w:rPr>
        <w:t>设备采购合同</w:t>
      </w:r>
    </w:p>
    <w:p w14:paraId="629944DA">
      <w:pPr>
        <w:spacing w:line="360" w:lineRule="auto"/>
        <w:jc w:val="center"/>
        <w:rPr>
          <w:rFonts w:ascii="方正小标宋简体" w:hAnsi="方正小标宋简体" w:eastAsia="方正小标宋简体" w:cs="方正小标宋简体"/>
          <w:i/>
          <w:iCs/>
          <w:w w:val="90"/>
          <w:sz w:val="56"/>
          <w:szCs w:val="56"/>
        </w:rPr>
      </w:pPr>
    </w:p>
    <w:p w14:paraId="32326DE7">
      <w:pPr>
        <w:spacing w:line="360" w:lineRule="auto"/>
        <w:jc w:val="center"/>
        <w:rPr>
          <w:rFonts w:ascii="仿宋_GB2312" w:hAnsi="仿宋_GB2312" w:eastAsia="仿宋_GB2312" w:cs="仿宋_GB2312"/>
          <w:bCs/>
          <w:i/>
          <w:iCs/>
          <w:sz w:val="24"/>
          <w:szCs w:val="24"/>
        </w:rPr>
      </w:pPr>
    </w:p>
    <w:p w14:paraId="6ED8B0F3">
      <w:pPr>
        <w:spacing w:line="360" w:lineRule="auto"/>
        <w:jc w:val="center"/>
        <w:rPr>
          <w:rFonts w:ascii="仿宋_GB2312" w:hAnsi="仿宋_GB2312" w:eastAsia="仿宋_GB2312" w:cs="仿宋_GB2312"/>
          <w:bCs/>
          <w:i/>
          <w:iCs/>
          <w:sz w:val="24"/>
          <w:szCs w:val="24"/>
        </w:rPr>
      </w:pPr>
    </w:p>
    <w:p w14:paraId="251344F9">
      <w:pPr>
        <w:spacing w:line="360" w:lineRule="auto"/>
        <w:ind w:firstLine="2160" w:firstLineChars="900"/>
        <w:jc w:val="left"/>
        <w:rPr>
          <w:rFonts w:ascii="仿宋_GB2312" w:hAnsi="仿宋_GB2312" w:eastAsia="仿宋_GB2312" w:cs="仿宋_GB2312"/>
          <w:bCs/>
          <w:i/>
          <w:iCs/>
          <w:sz w:val="24"/>
          <w:szCs w:val="24"/>
        </w:rPr>
      </w:pPr>
      <w:r>
        <w:rPr>
          <w:rFonts w:hint="eastAsia" w:ascii="仿宋_GB2312" w:hAnsi="仿宋_GB2312" w:eastAsia="仿宋_GB2312" w:cs="仿宋_GB2312"/>
          <w:bCs/>
          <w:i/>
          <w:iCs/>
          <w:sz w:val="24"/>
          <w:szCs w:val="24"/>
        </w:rPr>
        <w:t xml:space="preserve">合同项目名称： </w:t>
      </w:r>
      <w:r>
        <w:rPr>
          <w:rFonts w:hint="eastAsia" w:ascii="仿宋_GB2312" w:hAnsi="仿宋_GB2312" w:eastAsia="仿宋_GB2312" w:cs="仿宋_GB2312"/>
          <w:b/>
          <w:i/>
          <w:iCs/>
          <w:sz w:val="24"/>
          <w:szCs w:val="24"/>
          <w:u w:val="single"/>
        </w:rPr>
        <w:t>合同项目名称</w:t>
      </w:r>
    </w:p>
    <w:p w14:paraId="6AD3A606">
      <w:pPr>
        <w:spacing w:line="360" w:lineRule="auto"/>
        <w:ind w:firstLine="2160" w:firstLineChars="900"/>
        <w:jc w:val="left"/>
        <w:rPr>
          <w:rFonts w:ascii="仿宋_GB2312" w:hAnsi="仿宋_GB2312" w:eastAsia="仿宋_GB2312" w:cs="仿宋_GB2312"/>
          <w:bCs/>
          <w:i/>
          <w:iCs/>
          <w:sz w:val="24"/>
          <w:szCs w:val="24"/>
        </w:rPr>
      </w:pPr>
    </w:p>
    <w:p w14:paraId="1E24D5D1">
      <w:pPr>
        <w:spacing w:line="360" w:lineRule="auto"/>
        <w:ind w:firstLine="2160" w:firstLineChars="900"/>
        <w:jc w:val="left"/>
        <w:rPr>
          <w:rFonts w:ascii="仿宋_GB2312" w:hAnsi="仿宋_GB2312" w:eastAsia="仿宋_GB2312" w:cs="仿宋_GB2312"/>
          <w:b/>
          <w:i/>
          <w:iCs/>
          <w:sz w:val="24"/>
          <w:szCs w:val="24"/>
          <w:u w:val="single"/>
        </w:rPr>
      </w:pPr>
      <w:r>
        <w:rPr>
          <w:rFonts w:hint="eastAsia" w:ascii="仿宋_GB2312" w:hAnsi="仿宋_GB2312" w:eastAsia="仿宋_GB2312" w:cs="仿宋_GB2312"/>
          <w:bCs/>
          <w:i/>
          <w:iCs/>
          <w:sz w:val="24"/>
          <w:szCs w:val="24"/>
        </w:rPr>
        <w:t>甲方（买方）：</w:t>
      </w:r>
      <w:r>
        <w:rPr>
          <w:rFonts w:hint="eastAsia" w:ascii="仿宋_GB2312" w:hAnsi="仿宋_GB2312" w:eastAsia="仿宋_GB2312" w:cs="仿宋_GB2312"/>
          <w:b/>
          <w:i/>
          <w:iCs/>
          <w:sz w:val="24"/>
          <w:szCs w:val="24"/>
          <w:u w:val="single"/>
        </w:rPr>
        <w:t>中国重汽集团济南商用车有限公司</w:t>
      </w:r>
    </w:p>
    <w:p w14:paraId="18B5B42A">
      <w:pPr>
        <w:spacing w:line="360" w:lineRule="auto"/>
        <w:ind w:firstLine="2168" w:firstLineChars="900"/>
        <w:jc w:val="left"/>
        <w:rPr>
          <w:rFonts w:ascii="仿宋_GB2312" w:hAnsi="仿宋_GB2312" w:eastAsia="仿宋_GB2312" w:cs="仿宋_GB2312"/>
          <w:b/>
          <w:i/>
          <w:iCs/>
          <w:sz w:val="24"/>
          <w:szCs w:val="24"/>
          <w:u w:val="single"/>
        </w:rPr>
      </w:pPr>
    </w:p>
    <w:p w14:paraId="172331D4">
      <w:pPr>
        <w:spacing w:line="360" w:lineRule="auto"/>
        <w:ind w:firstLine="2160" w:firstLineChars="900"/>
        <w:jc w:val="left"/>
        <w:rPr>
          <w:rFonts w:hint="default" w:ascii="仿宋_GB2312" w:hAnsi="仿宋_GB2312" w:eastAsia="仿宋_GB2312" w:cs="仿宋_GB2312"/>
          <w:b/>
          <w:i/>
          <w:iCs/>
          <w:sz w:val="24"/>
          <w:szCs w:val="24"/>
          <w:u w:val="single"/>
          <w:lang w:val="en-US" w:eastAsia="zh-CN"/>
        </w:rPr>
      </w:pPr>
      <w:r>
        <w:rPr>
          <w:rFonts w:hint="eastAsia" w:ascii="仿宋_GB2312" w:hAnsi="仿宋_GB2312" w:eastAsia="仿宋_GB2312" w:cs="仿宋_GB2312"/>
          <w:bCs/>
          <w:i/>
          <w:iCs/>
          <w:sz w:val="24"/>
          <w:szCs w:val="24"/>
        </w:rPr>
        <w:t>乙方（卖方）：</w:t>
      </w:r>
      <w:r>
        <w:rPr>
          <w:rFonts w:hint="eastAsia" w:ascii="仿宋_GB2312" w:hAnsi="仿宋_GB2312" w:eastAsia="仿宋_GB2312" w:cs="仿宋_GB2312"/>
          <w:b/>
          <w:i/>
          <w:iCs/>
          <w:sz w:val="24"/>
          <w:szCs w:val="24"/>
          <w:u w:val="single"/>
          <w:lang w:val="en-US" w:eastAsia="zh-CN"/>
        </w:rPr>
        <w:t>乙方公司名称</w:t>
      </w:r>
    </w:p>
    <w:p w14:paraId="0DAB3839">
      <w:pPr>
        <w:spacing w:line="360" w:lineRule="auto"/>
        <w:ind w:firstLine="2168" w:firstLineChars="900"/>
        <w:jc w:val="center"/>
        <w:rPr>
          <w:rFonts w:ascii="仿宋_GB2312" w:hAnsi="仿宋_GB2312" w:eastAsia="仿宋_GB2312" w:cs="仿宋_GB2312"/>
          <w:b/>
          <w:i/>
          <w:iCs/>
          <w:sz w:val="24"/>
          <w:szCs w:val="24"/>
          <w:u w:val="single"/>
        </w:rPr>
      </w:pPr>
    </w:p>
    <w:p w14:paraId="0DA6EC36">
      <w:pPr>
        <w:spacing w:line="360" w:lineRule="auto"/>
        <w:ind w:firstLine="2168" w:firstLineChars="900"/>
        <w:jc w:val="center"/>
        <w:rPr>
          <w:rFonts w:ascii="仿宋_GB2312" w:hAnsi="仿宋_GB2312" w:eastAsia="仿宋_GB2312" w:cs="仿宋_GB2312"/>
          <w:b/>
          <w:i/>
          <w:iCs/>
          <w:sz w:val="24"/>
          <w:szCs w:val="24"/>
          <w:u w:val="single"/>
        </w:rPr>
      </w:pPr>
    </w:p>
    <w:p w14:paraId="14D495D5">
      <w:pPr>
        <w:spacing w:line="360" w:lineRule="auto"/>
        <w:ind w:firstLine="2160" w:firstLineChars="900"/>
        <w:jc w:val="left"/>
        <w:rPr>
          <w:rFonts w:ascii="仿宋_GB2312" w:hAnsi="仿宋_GB2312" w:eastAsia="仿宋_GB2312" w:cs="仿宋_GB2312"/>
          <w:b/>
          <w:i/>
          <w:iCs/>
          <w:sz w:val="24"/>
          <w:szCs w:val="24"/>
          <w:u w:val="single"/>
        </w:rPr>
      </w:pPr>
      <w:r>
        <w:rPr>
          <w:rFonts w:hint="eastAsia" w:ascii="仿宋_GB2312" w:hAnsi="仿宋_GB2312" w:eastAsia="仿宋_GB2312" w:cs="仿宋_GB2312"/>
          <w:bCs/>
          <w:i/>
          <w:iCs/>
          <w:sz w:val="24"/>
          <w:szCs w:val="24"/>
        </w:rPr>
        <w:t>合同签订地点：</w:t>
      </w:r>
      <w:r>
        <w:rPr>
          <w:rFonts w:hint="eastAsia" w:ascii="仿宋_GB2312" w:hAnsi="仿宋_GB2312" w:eastAsia="仿宋_GB2312" w:cs="仿宋_GB2312"/>
          <w:b/>
          <w:i/>
          <w:iCs/>
          <w:sz w:val="24"/>
          <w:szCs w:val="24"/>
          <w:u w:val="single"/>
        </w:rPr>
        <w:t>山东省济南市高新区/章丘区</w:t>
      </w:r>
    </w:p>
    <w:p w14:paraId="01CEB8FC">
      <w:pPr>
        <w:spacing w:line="360" w:lineRule="auto"/>
        <w:ind w:firstLine="2160" w:firstLineChars="900"/>
        <w:jc w:val="left"/>
        <w:rPr>
          <w:rFonts w:ascii="仿宋_GB2312" w:hAnsi="仿宋_GB2312" w:eastAsia="仿宋_GB2312" w:cs="仿宋_GB2312"/>
          <w:bCs/>
          <w:i/>
          <w:iCs/>
          <w:sz w:val="24"/>
          <w:szCs w:val="24"/>
        </w:rPr>
      </w:pPr>
    </w:p>
    <w:p w14:paraId="7A41A683">
      <w:pPr>
        <w:spacing w:line="360" w:lineRule="auto"/>
        <w:ind w:firstLine="2160" w:firstLineChars="900"/>
        <w:jc w:val="left"/>
        <w:rPr>
          <w:rFonts w:hint="default" w:ascii="仿宋_GB2312" w:hAnsi="仿宋_GB2312" w:eastAsia="仿宋_GB2312" w:cs="仿宋_GB2312"/>
          <w:b/>
          <w:i/>
          <w:iCs/>
          <w:sz w:val="24"/>
          <w:szCs w:val="24"/>
          <w:u w:val="single"/>
          <w:lang w:val="en-US" w:eastAsia="zh-CN"/>
        </w:rPr>
        <w:sectPr>
          <w:footerReference r:id="rId16"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i/>
          <w:iCs/>
          <w:sz w:val="24"/>
          <w:szCs w:val="24"/>
        </w:rPr>
        <w:t>合同签订时间：</w:t>
      </w:r>
      <w:r>
        <w:rPr>
          <w:rFonts w:hint="eastAsia" w:ascii="仿宋_GB2312" w:hAnsi="仿宋_GB2312" w:eastAsia="仿宋_GB2312" w:cs="仿宋_GB2312"/>
          <w:b/>
          <w:i/>
          <w:iCs/>
          <w:sz w:val="24"/>
          <w:szCs w:val="24"/>
          <w:u w:val="single"/>
        </w:rPr>
        <w:t>20</w:t>
      </w:r>
      <w:r>
        <w:rPr>
          <w:rFonts w:hint="eastAsia" w:ascii="仿宋_GB2312" w:hAnsi="仿宋_GB2312" w:eastAsia="仿宋_GB2312" w:cs="仿宋_GB2312"/>
          <w:b/>
          <w:i/>
          <w:iCs/>
          <w:sz w:val="24"/>
          <w:szCs w:val="24"/>
          <w:u w:val="single"/>
          <w:lang w:val="en-US" w:eastAsia="zh-CN"/>
        </w:rPr>
        <w:t>26年   月</w:t>
      </w:r>
    </w:p>
    <w:p w14:paraId="7A2B77BA">
      <w:pPr>
        <w:spacing w:line="360" w:lineRule="auto"/>
        <w:jc w:val="center"/>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设备采购合同</w:t>
      </w:r>
    </w:p>
    <w:p w14:paraId="6D8624EE">
      <w:pPr>
        <w:spacing w:line="360" w:lineRule="auto"/>
        <w:jc w:val="center"/>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专用条款</w:t>
      </w:r>
    </w:p>
    <w:p w14:paraId="3DE5073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鉴于，买方向卖方购买</w:t>
      </w:r>
      <w:r>
        <w:rPr>
          <w:rFonts w:hint="eastAsia" w:ascii="仿宋_GB2312" w:hAnsi="仿宋_GB2312" w:eastAsia="仿宋_GB2312" w:cs="仿宋_GB2312"/>
          <w:b/>
          <w:bCs/>
          <w:i/>
          <w:iCs/>
          <w:sz w:val="24"/>
          <w:szCs w:val="24"/>
          <w:u w:val="single"/>
        </w:rPr>
        <w:t>设备名称概括</w:t>
      </w:r>
      <w:r>
        <w:rPr>
          <w:rFonts w:hint="eastAsia" w:ascii="仿宋_GB2312" w:hAnsi="仿宋_GB2312" w:eastAsia="仿宋_GB2312" w:cs="仿宋_GB2312"/>
          <w:i/>
          <w:iCs/>
          <w:sz w:val="24"/>
          <w:szCs w:val="24"/>
          <w:u w:val="single"/>
        </w:rPr>
        <w:t>等</w:t>
      </w:r>
      <w:r>
        <w:rPr>
          <w:rFonts w:hint="eastAsia" w:ascii="仿宋_GB2312" w:hAnsi="仿宋_GB2312" w:eastAsia="仿宋_GB2312" w:cs="仿宋_GB2312"/>
          <w:i/>
          <w:iCs/>
          <w:sz w:val="24"/>
          <w:szCs w:val="24"/>
        </w:rPr>
        <w:t>，就该设备的设计、制造、运输、定点卸货、安装或指导安装、调试、验收、培训及售后服务等有关问题，在自愿协商的基础上达成本合同。</w:t>
      </w:r>
    </w:p>
    <w:p w14:paraId="2108928E">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1.合同设备标的</w:t>
      </w:r>
    </w:p>
    <w:p w14:paraId="733484C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1.1合同总价：为共同完成</w:t>
      </w:r>
      <w:r>
        <w:rPr>
          <w:rFonts w:hint="eastAsia" w:ascii="仿宋_GB2312" w:hAnsi="仿宋_GB2312" w:eastAsia="仿宋_GB2312" w:cs="仿宋_GB2312"/>
          <w:b/>
          <w:bCs/>
          <w:i/>
          <w:iCs/>
          <w:sz w:val="24"/>
          <w:szCs w:val="24"/>
          <w:u w:val="single"/>
        </w:rPr>
        <w:t>合同项目名称</w:t>
      </w:r>
      <w:r>
        <w:rPr>
          <w:rFonts w:hint="eastAsia" w:ascii="仿宋_GB2312" w:hAnsi="仿宋_GB2312" w:eastAsia="仿宋_GB2312" w:cs="仿宋_GB2312"/>
          <w:i/>
          <w:iCs/>
          <w:sz w:val="24"/>
          <w:szCs w:val="24"/>
        </w:rPr>
        <w:t>，买方向卖方购买设备一宗，详见附件《设备清单明细表》，本合同不含税总价为</w:t>
      </w:r>
      <w:r>
        <w:rPr>
          <w:rFonts w:hint="eastAsia" w:ascii="仿宋_GB2312" w:hAnsi="仿宋_GB2312" w:eastAsia="仿宋_GB2312" w:cs="仿宋_GB2312"/>
          <w:b/>
          <w:bCs/>
          <w:i/>
          <w:iCs/>
          <w:sz w:val="24"/>
          <w:szCs w:val="24"/>
          <w:u w:val="single"/>
          <w:lang w:val="en-US" w:eastAsia="zh-CN"/>
        </w:rPr>
        <w:t xml:space="preserve">   </w:t>
      </w:r>
      <w:r>
        <w:rPr>
          <w:rFonts w:hint="eastAsia" w:ascii="仿宋_GB2312" w:hAnsi="仿宋_GB2312" w:eastAsia="仿宋_GB2312" w:cs="仿宋_GB2312"/>
          <w:i/>
          <w:iCs/>
          <w:sz w:val="24"/>
          <w:szCs w:val="24"/>
        </w:rPr>
        <w:t>元，税额</w:t>
      </w:r>
      <w:r>
        <w:rPr>
          <w:rFonts w:hint="eastAsia" w:ascii="仿宋_GB2312" w:hAnsi="仿宋_GB2312" w:eastAsia="仿宋_GB2312" w:cs="仿宋_GB2312"/>
          <w:b/>
          <w:bCs/>
          <w:i/>
          <w:iCs/>
          <w:sz w:val="24"/>
          <w:szCs w:val="24"/>
          <w:u w:val="single"/>
          <w:lang w:val="en-US" w:eastAsia="zh-CN"/>
        </w:rPr>
        <w:t xml:space="preserve">     </w:t>
      </w:r>
      <w:r>
        <w:rPr>
          <w:rFonts w:hint="eastAsia" w:ascii="仿宋_GB2312" w:hAnsi="仿宋_GB2312" w:eastAsia="仿宋_GB2312" w:cs="仿宋_GB2312"/>
          <w:i/>
          <w:iCs/>
          <w:sz w:val="24"/>
          <w:szCs w:val="24"/>
        </w:rPr>
        <w:t>元，含税总价</w:t>
      </w:r>
      <w:r>
        <w:rPr>
          <w:rFonts w:hint="eastAsia" w:ascii="仿宋_GB2312" w:hAnsi="仿宋_GB2312" w:eastAsia="仿宋_GB2312" w:cs="仿宋_GB2312"/>
          <w:b/>
          <w:bCs/>
          <w:i/>
          <w:iCs/>
          <w:sz w:val="24"/>
          <w:szCs w:val="24"/>
          <w:u w:val="single"/>
          <w:lang w:val="en-US" w:eastAsia="zh-CN"/>
        </w:rPr>
        <w:t xml:space="preserve">    </w:t>
      </w:r>
      <w:r>
        <w:rPr>
          <w:rFonts w:hint="eastAsia" w:ascii="仿宋_GB2312" w:hAnsi="仿宋_GB2312" w:eastAsia="仿宋_GB2312" w:cs="仿宋_GB2312"/>
          <w:i/>
          <w:iCs/>
          <w:sz w:val="24"/>
          <w:szCs w:val="24"/>
        </w:rPr>
        <w:t>元（大写：</w:t>
      </w:r>
      <w:r>
        <w:rPr>
          <w:rFonts w:hint="eastAsia" w:ascii="仿宋_GB2312" w:hAnsi="仿宋_GB2312" w:eastAsia="仿宋_GB2312" w:cs="仿宋_GB2312"/>
          <w:b/>
          <w:bCs/>
          <w:i/>
          <w:iCs/>
          <w:sz w:val="24"/>
          <w:szCs w:val="24"/>
          <w:u w:val="single"/>
          <w:lang w:val="en-US" w:eastAsia="zh-CN"/>
        </w:rPr>
        <w:t>XX</w:t>
      </w:r>
      <w:r>
        <w:rPr>
          <w:rFonts w:hint="eastAsia" w:ascii="仿宋_GB2312" w:hAnsi="仿宋_GB2312" w:eastAsia="仿宋_GB2312" w:cs="仿宋_GB2312"/>
          <w:b/>
          <w:bCs/>
          <w:i/>
          <w:iCs/>
          <w:sz w:val="24"/>
          <w:szCs w:val="24"/>
          <w:u w:val="single"/>
        </w:rPr>
        <w:t>元整</w:t>
      </w:r>
      <w:r>
        <w:rPr>
          <w:rFonts w:hint="eastAsia" w:ascii="仿宋_GB2312" w:hAnsi="仿宋_GB2312" w:eastAsia="仿宋_GB2312" w:cs="仿宋_GB2312"/>
          <w:i/>
          <w:iCs/>
          <w:sz w:val="24"/>
          <w:szCs w:val="24"/>
        </w:rPr>
        <w:t>）。</w:t>
      </w:r>
    </w:p>
    <w:p w14:paraId="6971DF7C">
      <w:pPr>
        <w:spacing w:line="360" w:lineRule="auto"/>
        <w:ind w:firstLine="480" w:firstLineChars="200"/>
        <w:rPr>
          <w:rFonts w:ascii="方正小标宋简体" w:hAnsi="宋体" w:eastAsia="仿宋_GB2312"/>
          <w:i/>
          <w:iCs/>
          <w:sz w:val="24"/>
          <w:szCs w:val="24"/>
          <w:u w:val="thick"/>
        </w:rPr>
      </w:pPr>
      <w:r>
        <w:rPr>
          <w:rFonts w:hint="eastAsia" w:ascii="仿宋_GB2312" w:eastAsia="仿宋_GB2312" w:hAnsiTheme="minorEastAsia" w:cstheme="minorEastAsia"/>
          <w:i/>
          <w:iCs/>
          <w:sz w:val="24"/>
          <w:szCs w:val="24"/>
        </w:rPr>
        <w:t>1.2交货方式</w:t>
      </w:r>
      <w:r>
        <w:rPr>
          <w:rFonts w:hint="eastAsia" w:ascii="仿宋_GB2312" w:eastAsia="仿宋_GB2312" w:hAnsiTheme="minorEastAsia" w:cstheme="minorEastAsia"/>
          <w:bCs/>
          <w:i/>
          <w:iCs/>
          <w:sz w:val="24"/>
          <w:szCs w:val="24"/>
        </w:rPr>
        <w:t>：</w:t>
      </w:r>
      <w:r>
        <w:rPr>
          <w:rFonts w:hint="eastAsia" w:ascii="仿宋_GB2312" w:hAnsi="宋体" w:eastAsia="仿宋_GB2312"/>
          <w:b/>
          <w:bCs/>
          <w:i/>
          <w:iCs/>
          <w:sz w:val="24"/>
          <w:szCs w:val="24"/>
          <w:u w:val="single"/>
        </w:rPr>
        <w:t>交钥匙方式。</w:t>
      </w:r>
    </w:p>
    <w:p w14:paraId="4A2C39DE">
      <w:pPr>
        <w:spacing w:line="360" w:lineRule="auto"/>
        <w:ind w:firstLine="480" w:firstLineChars="200"/>
        <w:rPr>
          <w:rFonts w:ascii="仿宋_GB2312" w:eastAsia="仿宋_GB2312" w:hAnsiTheme="minorEastAsia" w:cstheme="minorEastAsia"/>
          <w:i/>
          <w:iCs/>
          <w:sz w:val="24"/>
          <w:szCs w:val="24"/>
        </w:rPr>
      </w:pPr>
      <w:r>
        <w:rPr>
          <w:rFonts w:hint="eastAsia" w:ascii="仿宋_GB2312" w:eastAsia="仿宋_GB2312" w:hAnsiTheme="minorEastAsia" w:cstheme="minorEastAsia"/>
          <w:i/>
          <w:iCs/>
          <w:sz w:val="24"/>
          <w:szCs w:val="24"/>
        </w:rPr>
        <w:t>1.3交货地点：</w:t>
      </w:r>
      <w:r>
        <w:rPr>
          <w:rFonts w:hint="eastAsia" w:ascii="仿宋_GB2312" w:eastAsia="仿宋_GB2312" w:hAnsiTheme="minorEastAsia" w:cstheme="minorEastAsia"/>
          <w:b/>
          <w:bCs/>
          <w:i/>
          <w:iCs/>
          <w:sz w:val="24"/>
          <w:szCs w:val="24"/>
          <w:u w:val="single"/>
        </w:rPr>
        <w:t>交货详细地址信息，除列明省市县/区外，应填写至不致产生歧义的具体位置指向。</w:t>
      </w:r>
      <w:r>
        <w:rPr>
          <w:rFonts w:hint="eastAsia" w:ascii="仿宋_GB2312" w:eastAsia="仿宋_GB2312" w:hAnsiTheme="minorEastAsia" w:cstheme="minorEastAsia"/>
          <w:i/>
          <w:iCs/>
          <w:sz w:val="24"/>
          <w:szCs w:val="24"/>
        </w:rPr>
        <w:t xml:space="preserve">    </w:t>
      </w:r>
    </w:p>
    <w:p w14:paraId="241F0720">
      <w:pPr>
        <w:spacing w:line="360" w:lineRule="auto"/>
        <w:ind w:firstLine="480" w:firstLineChars="200"/>
        <w:rPr>
          <w:rFonts w:ascii="方正小标宋简体" w:hAnsi="宋体" w:eastAsia="仿宋_GB2312"/>
          <w:i/>
          <w:iCs/>
          <w:sz w:val="24"/>
          <w:szCs w:val="24"/>
          <w:u w:val="thick"/>
        </w:rPr>
      </w:pPr>
      <w:r>
        <w:rPr>
          <w:rFonts w:hint="eastAsia" w:ascii="仿宋_GB2312" w:eastAsia="仿宋_GB2312" w:hAnsiTheme="minorEastAsia" w:cstheme="minorEastAsia"/>
          <w:i/>
          <w:iCs/>
          <w:sz w:val="24"/>
          <w:szCs w:val="24"/>
        </w:rPr>
        <w:t>1.4到货时间：</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b/>
          <w:bCs/>
          <w:i/>
          <w:iCs/>
          <w:sz w:val="24"/>
          <w:szCs w:val="24"/>
          <w:u w:val="single"/>
        </w:rPr>
        <w:t>。</w:t>
      </w:r>
    </w:p>
    <w:p w14:paraId="62602406">
      <w:pPr>
        <w:pStyle w:val="12"/>
        <w:spacing w:after="0" w:line="360" w:lineRule="auto"/>
        <w:ind w:firstLine="480" w:firstLineChars="200"/>
        <w:rPr>
          <w:rFonts w:ascii="仿宋_GB2312" w:eastAsia="仿宋_GB2312" w:hAnsiTheme="minorEastAsia" w:cstheme="minorEastAsia"/>
          <w:i/>
          <w:iCs/>
          <w:kern w:val="2"/>
          <w:sz w:val="24"/>
          <w:szCs w:val="24"/>
        </w:rPr>
      </w:pPr>
      <w:r>
        <w:rPr>
          <w:rFonts w:hint="eastAsia" w:ascii="仿宋_GB2312" w:eastAsia="仿宋_GB2312" w:hAnsiTheme="minorEastAsia" w:cstheme="minorEastAsia"/>
          <w:i/>
          <w:iCs/>
          <w:kern w:val="2"/>
          <w:sz w:val="24"/>
          <w:szCs w:val="24"/>
        </w:rPr>
        <w:t>1.5</w:t>
      </w:r>
      <w:r>
        <w:rPr>
          <w:rFonts w:ascii="仿宋_GB2312" w:eastAsia="仿宋_GB2312" w:hAnsiTheme="minorEastAsia" w:cstheme="minorEastAsia"/>
          <w:i/>
          <w:iCs/>
          <w:kern w:val="2"/>
          <w:sz w:val="24"/>
          <w:szCs w:val="24"/>
        </w:rPr>
        <w:t xml:space="preserve"> </w:t>
      </w:r>
      <w:r>
        <w:rPr>
          <w:rFonts w:hint="eastAsia" w:ascii="仿宋_GB2312" w:eastAsia="仿宋_GB2312" w:hAnsiTheme="minorEastAsia" w:cstheme="minorEastAsia"/>
          <w:i/>
          <w:iCs/>
          <w:kern w:val="2"/>
          <w:sz w:val="24"/>
          <w:szCs w:val="24"/>
        </w:rPr>
        <w:t>安装调试时长：</w:t>
      </w:r>
      <w:r>
        <w:rPr>
          <w:rFonts w:ascii="仿宋_GB2312" w:eastAsia="仿宋_GB2312" w:hAnsiTheme="minorEastAsia" w:cstheme="minorEastAsia"/>
          <w:i/>
          <w:iCs/>
          <w:kern w:val="2"/>
          <w:sz w:val="24"/>
          <w:szCs w:val="24"/>
        </w:rPr>
        <w:t>卖方须在到货后</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i/>
          <w:iCs/>
          <w:sz w:val="24"/>
          <w:szCs w:val="24"/>
        </w:rPr>
        <w:t>个日历日</w:t>
      </w:r>
      <w:r>
        <w:rPr>
          <w:rFonts w:hint="eastAsia" w:ascii="仿宋_GB2312" w:eastAsia="仿宋_GB2312" w:hAnsiTheme="minorEastAsia" w:cstheme="minorEastAsia"/>
          <w:i/>
          <w:iCs/>
          <w:kern w:val="2"/>
          <w:sz w:val="24"/>
          <w:szCs w:val="24"/>
        </w:rPr>
        <w:t>内完成设备安装，安装完成后</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i/>
          <w:iCs/>
          <w:kern w:val="2"/>
          <w:sz w:val="24"/>
          <w:szCs w:val="24"/>
        </w:rPr>
        <w:t>日历日内完成设备调试。</w:t>
      </w:r>
    </w:p>
    <w:p w14:paraId="7780C823">
      <w:pPr>
        <w:spacing w:line="360" w:lineRule="auto"/>
        <w:ind w:firstLine="480" w:firstLineChars="200"/>
        <w:rPr>
          <w:rFonts w:ascii="仿宋_GB2312" w:eastAsia="仿宋_GB2312" w:hAnsiTheme="minorEastAsia" w:cstheme="minorEastAsia"/>
          <w:i/>
          <w:iCs/>
          <w:sz w:val="24"/>
          <w:szCs w:val="24"/>
        </w:rPr>
      </w:pPr>
      <w:r>
        <w:rPr>
          <w:rFonts w:hint="eastAsia" w:ascii="仿宋_GB2312" w:eastAsia="仿宋_GB2312" w:hAnsiTheme="minorEastAsia" w:cstheme="minorEastAsia"/>
          <w:i/>
          <w:iCs/>
          <w:sz w:val="24"/>
          <w:szCs w:val="24"/>
        </w:rPr>
        <w:t>1.6调试消耗产品数量：</w:t>
      </w:r>
      <w:r>
        <w:rPr>
          <w:rFonts w:ascii="仿宋_GB2312" w:eastAsia="仿宋_GB2312" w:hAnsiTheme="minorEastAsia" w:cstheme="minorEastAsia"/>
          <w:i/>
          <w:iCs/>
          <w:sz w:val="24"/>
          <w:szCs w:val="24"/>
        </w:rPr>
        <w:t>若设备安装、调试过程中需使用买方产品的，买方提供调试所用产品数量</w:t>
      </w:r>
      <w:r>
        <w:rPr>
          <w:rFonts w:hint="eastAsia" w:ascii="仿宋_GB2312" w:eastAsia="仿宋_GB2312" w:hAnsiTheme="minorEastAsia" w:cstheme="minorEastAsia"/>
          <w:b/>
          <w:bCs/>
          <w:i/>
          <w:iCs/>
          <w:sz w:val="24"/>
          <w:szCs w:val="24"/>
          <w:u w:val="single"/>
          <w:lang w:val="en-US" w:eastAsia="zh-CN"/>
        </w:rPr>
        <w:t xml:space="preserve">  </w:t>
      </w:r>
      <w:r>
        <w:rPr>
          <w:rFonts w:ascii="仿宋_GB2312" w:eastAsia="仿宋_GB2312" w:hAnsiTheme="minorEastAsia" w:cstheme="minorEastAsia"/>
          <w:i/>
          <w:iCs/>
          <w:sz w:val="24"/>
          <w:szCs w:val="24"/>
        </w:rPr>
        <w:t>件，超出此数量部分由卖方提供，由此产生的相关费用由卖方承担。</w:t>
      </w:r>
    </w:p>
    <w:p w14:paraId="4FAFEADA">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i/>
          <w:iCs/>
          <w:sz w:val="24"/>
          <w:szCs w:val="24"/>
        </w:rPr>
        <w:t>个月</w:t>
      </w:r>
      <w:r>
        <w:rPr>
          <w:rFonts w:hint="eastAsia" w:ascii="仿宋_GB2312" w:hAnsi="黑体" w:eastAsia="仿宋_GB2312" w:cstheme="minorEastAsia"/>
          <w:i/>
          <w:iCs/>
          <w:sz w:val="24"/>
          <w:szCs w:val="24"/>
        </w:rPr>
        <w:t>。</w:t>
      </w:r>
    </w:p>
    <w:p w14:paraId="6C2D4347">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2.结算付款约定</w:t>
      </w:r>
    </w:p>
    <w:p w14:paraId="730C21A3">
      <w:pPr>
        <w:spacing w:line="360" w:lineRule="auto"/>
        <w:ind w:firstLine="480" w:firstLineChars="200"/>
        <w:rPr>
          <w:rFonts w:ascii="仿宋_GB2312" w:hAnsi="黑体" w:eastAsia="仿宋_GB2312" w:cstheme="minorEastAsia"/>
          <w:b/>
          <w:bCs/>
          <w:i/>
          <w:iCs/>
          <w:sz w:val="24"/>
          <w:szCs w:val="24"/>
          <w:u w:val="single"/>
        </w:rPr>
      </w:pPr>
      <w:r>
        <w:rPr>
          <w:rFonts w:hint="eastAsia" w:ascii="仿宋_GB2312" w:hAnsi="黑体" w:eastAsia="仿宋_GB2312" w:cstheme="minorEastAsia"/>
          <w:i/>
          <w:iCs/>
          <w:sz w:val="24"/>
          <w:szCs w:val="24"/>
        </w:rPr>
        <w:t>2.1结算方式：</w:t>
      </w:r>
      <w:r>
        <w:rPr>
          <w:rFonts w:hint="eastAsia" w:ascii="仿宋_GB2312" w:hAnsi="黑体" w:eastAsia="仿宋_GB2312" w:cstheme="minorEastAsia"/>
          <w:b/>
          <w:bCs/>
          <w:i/>
          <w:iCs/>
          <w:sz w:val="24"/>
          <w:szCs w:val="24"/>
          <w:u w:val="single"/>
        </w:rPr>
        <w:t>半年期商业汇票（包括银行承兑汇票和商业承兑汇票）。</w:t>
      </w:r>
    </w:p>
    <w:p w14:paraId="0748322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2.2结算币种：本合同使用</w:t>
      </w:r>
      <w:r>
        <w:rPr>
          <w:rFonts w:hint="eastAsia" w:ascii="仿宋_GB2312" w:hAnsi="仿宋_GB2312" w:eastAsia="仿宋_GB2312" w:cs="仿宋_GB2312"/>
          <w:b/>
          <w:bCs/>
          <w:i/>
          <w:iCs/>
          <w:sz w:val="24"/>
          <w:szCs w:val="24"/>
          <w:u w:val="single"/>
        </w:rPr>
        <w:t>人民币</w:t>
      </w:r>
      <w:r>
        <w:rPr>
          <w:rFonts w:hint="eastAsia" w:ascii="仿宋_GB2312" w:hAnsi="仿宋_GB2312" w:eastAsia="仿宋_GB2312" w:cs="仿宋_GB2312"/>
          <w:i/>
          <w:iCs/>
          <w:sz w:val="24"/>
          <w:szCs w:val="24"/>
        </w:rPr>
        <w:t>进行结算。</w:t>
      </w:r>
    </w:p>
    <w:p w14:paraId="26C76571">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2.3合同价款支付：</w:t>
      </w:r>
    </w:p>
    <w:p w14:paraId="1F821F4E">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w:t>
      </w:r>
      <w:r>
        <w:rPr>
          <w:rFonts w:hint="eastAsia" w:ascii="仿宋_GB2312" w:hAnsi="黑体" w:eastAsia="仿宋_GB2312" w:cstheme="minorEastAsia"/>
          <w:i/>
          <w:iCs/>
          <w:sz w:val="24"/>
          <w:szCs w:val="24"/>
          <w:lang w:val="en-US" w:eastAsia="zh-CN"/>
        </w:rPr>
        <w:t>1</w:t>
      </w:r>
      <w:r>
        <w:rPr>
          <w:rFonts w:hint="eastAsia" w:ascii="仿宋_GB2312" w:hAnsi="黑体" w:eastAsia="仿宋_GB2312" w:cstheme="minorEastAsia"/>
          <w:b/>
          <w:bCs/>
          <w:i/>
          <w:iCs/>
          <w:sz w:val="24"/>
          <w:szCs w:val="24"/>
          <w:u w:val="single"/>
        </w:rPr>
        <w:t>设备全部到齐无质量问题</w:t>
      </w:r>
      <w:r>
        <w:rPr>
          <w:rFonts w:hint="eastAsia" w:ascii="仿宋_GB2312" w:hAnsi="黑体" w:eastAsia="仿宋_GB2312" w:cstheme="minorEastAsia"/>
          <w:i/>
          <w:iCs/>
          <w:sz w:val="24"/>
          <w:szCs w:val="24"/>
        </w:rPr>
        <w:t>买方支付金额为合同含税总价款</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%即</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元</w:t>
      </w:r>
      <w:r>
        <w:rPr>
          <w:rFonts w:ascii="仿宋_GB2312" w:hAnsi="黑体" w:eastAsia="仿宋_GB2312" w:cstheme="minorEastAsia"/>
          <w:i/>
          <w:iCs/>
          <w:sz w:val="24"/>
          <w:szCs w:val="24"/>
        </w:rPr>
        <w:t>，付款条件为发票挂账后财务付款条件：30天到期</w:t>
      </w:r>
      <w:r>
        <w:rPr>
          <w:rFonts w:hint="eastAsia" w:ascii="仿宋_GB2312" w:hAnsi="黑体" w:eastAsia="仿宋_GB2312" w:cstheme="minorEastAsia"/>
          <w:i/>
          <w:iCs/>
          <w:sz w:val="24"/>
          <w:szCs w:val="24"/>
        </w:rPr>
        <w:t>。</w:t>
      </w:r>
    </w:p>
    <w:p w14:paraId="1C65E14A">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w:t>
      </w:r>
      <w:r>
        <w:rPr>
          <w:rFonts w:hint="eastAsia" w:ascii="仿宋_GB2312" w:hAnsi="黑体" w:eastAsia="仿宋_GB2312" w:cstheme="minorEastAsia"/>
          <w:i/>
          <w:iCs/>
          <w:sz w:val="24"/>
          <w:szCs w:val="24"/>
          <w:lang w:val="en-US" w:eastAsia="zh-CN"/>
        </w:rPr>
        <w:t>2</w:t>
      </w:r>
      <w:r>
        <w:rPr>
          <w:rFonts w:hint="eastAsia" w:ascii="仿宋_GB2312" w:hAnsi="黑体" w:eastAsia="仿宋_GB2312" w:cstheme="minorEastAsia"/>
          <w:b/>
          <w:bCs/>
          <w:i/>
          <w:iCs/>
          <w:sz w:val="24"/>
          <w:szCs w:val="24"/>
          <w:u w:val="single"/>
        </w:rPr>
        <w:t>设备全部到齐无质量问题，经安装、调试最终验收合格后</w:t>
      </w:r>
      <w:r>
        <w:rPr>
          <w:rFonts w:hint="eastAsia" w:ascii="仿宋_GB2312" w:hAnsi="黑体" w:eastAsia="仿宋_GB2312" w:cstheme="minorEastAsia"/>
          <w:i/>
          <w:iCs/>
          <w:sz w:val="24"/>
          <w:szCs w:val="24"/>
        </w:rPr>
        <w:t>买方支付金额为合同含税总价款</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%即</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元</w:t>
      </w:r>
      <w:r>
        <w:rPr>
          <w:rFonts w:ascii="仿宋_GB2312" w:hAnsi="黑体" w:eastAsia="仿宋_GB2312" w:cstheme="minorEastAsia"/>
          <w:i/>
          <w:iCs/>
          <w:sz w:val="24"/>
          <w:szCs w:val="24"/>
        </w:rPr>
        <w:t>，付款条件为发票挂账后财务付款条件：30天到期</w:t>
      </w:r>
      <w:r>
        <w:rPr>
          <w:rFonts w:hint="eastAsia" w:ascii="仿宋_GB2312" w:hAnsi="黑体" w:eastAsia="仿宋_GB2312" w:cstheme="minorEastAsia"/>
          <w:i/>
          <w:iCs/>
          <w:sz w:val="24"/>
          <w:szCs w:val="24"/>
        </w:rPr>
        <w:t>。</w:t>
      </w:r>
    </w:p>
    <w:p w14:paraId="32A58759">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w:t>
      </w:r>
      <w:r>
        <w:rPr>
          <w:rFonts w:hint="eastAsia" w:ascii="仿宋_GB2312" w:hAnsi="黑体" w:eastAsia="仿宋_GB2312" w:cstheme="minorEastAsia"/>
          <w:i/>
          <w:iCs/>
          <w:sz w:val="24"/>
          <w:szCs w:val="24"/>
          <w:lang w:val="en-US" w:eastAsia="zh-CN"/>
        </w:rPr>
        <w:t>3</w:t>
      </w:r>
      <w:r>
        <w:rPr>
          <w:rFonts w:hint="eastAsia" w:ascii="仿宋_GB2312" w:hAnsi="黑体" w:eastAsia="仿宋_GB2312" w:cstheme="minorEastAsia"/>
          <w:i/>
          <w:iCs/>
          <w:sz w:val="24"/>
          <w:szCs w:val="24"/>
        </w:rPr>
        <w:t>合同含税总价款的</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%即</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元作为本合同约定设备的质量保证金，质量保证金在质量保证期内不计利息。待合同设备验收合格后</w:t>
      </w:r>
      <w:r>
        <w:rPr>
          <w:rFonts w:hint="eastAsia" w:ascii="仿宋_GB2312" w:hAnsi="黑体" w:eastAsia="仿宋_GB2312" w:cstheme="minorEastAsia"/>
          <w:i/>
          <w:iCs/>
          <w:sz w:val="24"/>
          <w:szCs w:val="24"/>
          <w:u w:val="single"/>
          <w:lang w:val="en-US" w:eastAsia="zh-CN"/>
        </w:rPr>
        <w:t xml:space="preserve">   </w:t>
      </w:r>
      <w:r>
        <w:rPr>
          <w:rFonts w:hint="eastAsia" w:ascii="仿宋_GB2312" w:hAnsi="黑体" w:eastAsia="仿宋_GB2312" w:cstheme="minorEastAsia"/>
          <w:i/>
          <w:iCs/>
          <w:sz w:val="24"/>
          <w:szCs w:val="24"/>
        </w:rPr>
        <w:t>个月，卖方向买方提交质量保证金的收款凭证及设备使用单位的使用情况说明，经买方财务审核无误后支付，</w:t>
      </w:r>
      <w:r>
        <w:rPr>
          <w:rFonts w:ascii="仿宋_GB2312" w:hAnsi="黑体" w:eastAsia="仿宋_GB2312" w:cstheme="minorEastAsia"/>
          <w:i/>
          <w:iCs/>
          <w:sz w:val="24"/>
          <w:szCs w:val="24"/>
        </w:rPr>
        <w:t>付款条件为发票挂账后财务付款条件：</w:t>
      </w:r>
      <w:r>
        <w:rPr>
          <w:rFonts w:hint="eastAsia" w:ascii="仿宋_GB2312" w:hAnsi="黑体" w:eastAsia="仿宋_GB2312" w:cstheme="minorEastAsia"/>
          <w:i/>
          <w:iCs/>
          <w:sz w:val="24"/>
          <w:szCs w:val="24"/>
          <w:u w:val="single"/>
          <w:lang w:val="en-US" w:eastAsia="zh-CN"/>
        </w:rPr>
        <w:t xml:space="preserve">  </w:t>
      </w:r>
      <w:r>
        <w:rPr>
          <w:rFonts w:ascii="仿宋_GB2312" w:hAnsi="黑体" w:eastAsia="仿宋_GB2312" w:cstheme="minorEastAsia"/>
          <w:i/>
          <w:iCs/>
          <w:sz w:val="24"/>
          <w:szCs w:val="24"/>
        </w:rPr>
        <w:t>天到期</w:t>
      </w:r>
      <w:r>
        <w:rPr>
          <w:rFonts w:hint="eastAsia" w:ascii="仿宋_GB2312" w:hAnsi="黑体" w:eastAsia="仿宋_GB2312" w:cstheme="minorEastAsia"/>
          <w:i/>
          <w:iCs/>
          <w:sz w:val="24"/>
          <w:szCs w:val="24"/>
        </w:rPr>
        <w:t>。如有质量问题，质量保证金予以相应扣除。</w:t>
      </w:r>
    </w:p>
    <w:p w14:paraId="2C75FF60">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w:t>
      </w:r>
      <w:r>
        <w:rPr>
          <w:rFonts w:ascii="仿宋_GB2312" w:hAnsi="黑体" w:eastAsia="仿宋_GB2312" w:cstheme="minorEastAsia"/>
          <w:i/>
          <w:iCs/>
          <w:sz w:val="24"/>
          <w:szCs w:val="24"/>
        </w:rPr>
        <w:t>.3.</w:t>
      </w:r>
      <w:r>
        <w:rPr>
          <w:rFonts w:hint="eastAsia" w:ascii="仿宋_GB2312" w:hAnsi="黑体" w:eastAsia="仿宋_GB2312" w:cstheme="minorEastAsia"/>
          <w:i/>
          <w:iCs/>
          <w:sz w:val="24"/>
          <w:szCs w:val="24"/>
          <w:lang w:val="en-US" w:eastAsia="zh-CN"/>
        </w:rPr>
        <w:t>4</w:t>
      </w:r>
      <w:r>
        <w:rPr>
          <w:rFonts w:hint="eastAsia" w:ascii="仿宋_GB2312" w:hAnsi="黑体" w:eastAsia="仿宋_GB2312" w:cstheme="minorEastAsia"/>
          <w:i/>
          <w:iCs/>
          <w:sz w:val="24"/>
          <w:szCs w:val="24"/>
        </w:rPr>
        <w:t>发票开具，具体为下述第二种形式：</w:t>
      </w:r>
    </w:p>
    <w:p w14:paraId="5AD7FA56">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第一种：前期卖方已开具包含质量保证金金额的全额增值税专用发票，则无需另行开具，买方凭已收到的全额发票及设备使用单位的使用情况说明</w:t>
      </w:r>
      <w:r>
        <w:rPr>
          <w:rFonts w:ascii="仿宋_GB2312" w:hAnsi="黑体" w:eastAsia="仿宋_GB2312" w:cstheme="minorEastAsia"/>
          <w:i/>
          <w:iCs/>
          <w:sz w:val="24"/>
          <w:szCs w:val="24"/>
        </w:rPr>
        <w:t>提交报账流程，财务审核通过</w:t>
      </w:r>
      <w:r>
        <w:rPr>
          <w:rFonts w:hint="eastAsia" w:ascii="仿宋_GB2312" w:hAnsi="黑体" w:eastAsia="仿宋_GB2312" w:cstheme="minorEastAsia"/>
          <w:i/>
          <w:iCs/>
          <w:sz w:val="24"/>
          <w:szCs w:val="24"/>
        </w:rPr>
        <w:t>后支付；</w:t>
      </w:r>
    </w:p>
    <w:p w14:paraId="6C613D32">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第二种：卖方于买方付款前分别开具相应金额的增值税专用发票，买方收到发票及设备使用单位的使用情况说明</w:t>
      </w:r>
      <w:r>
        <w:rPr>
          <w:rFonts w:ascii="仿宋_GB2312" w:hAnsi="黑体" w:eastAsia="仿宋_GB2312" w:cstheme="minorEastAsia"/>
          <w:i/>
          <w:iCs/>
          <w:sz w:val="24"/>
          <w:szCs w:val="24"/>
        </w:rPr>
        <w:t>提交报账流程，财务审核通过</w:t>
      </w:r>
      <w:r>
        <w:rPr>
          <w:rFonts w:hint="eastAsia" w:ascii="仿宋_GB2312" w:hAnsi="黑体" w:eastAsia="仿宋_GB2312" w:cstheme="minorEastAsia"/>
          <w:i/>
          <w:iCs/>
          <w:sz w:val="24"/>
          <w:szCs w:val="24"/>
        </w:rPr>
        <w:t>后支付。</w:t>
      </w:r>
    </w:p>
    <w:p w14:paraId="22636DFB">
      <w:pPr>
        <w:spacing w:line="360" w:lineRule="auto"/>
        <w:ind w:firstLine="432" w:firstLineChars="200"/>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2.4甲乙双方基本信息</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3905"/>
        <w:gridCol w:w="3691"/>
      </w:tblGrid>
      <w:tr w14:paraId="2DA5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1879CEF4">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信息名目</w:t>
            </w:r>
          </w:p>
        </w:tc>
        <w:tc>
          <w:tcPr>
            <w:tcW w:w="3905" w:type="dxa"/>
            <w:vAlign w:val="bottom"/>
          </w:tcPr>
          <w:p w14:paraId="76526523">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甲方基本信息</w:t>
            </w:r>
          </w:p>
        </w:tc>
        <w:tc>
          <w:tcPr>
            <w:tcW w:w="3691" w:type="dxa"/>
            <w:vAlign w:val="bottom"/>
          </w:tcPr>
          <w:p w14:paraId="4E48DD4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乙方基本信息</w:t>
            </w:r>
          </w:p>
        </w:tc>
      </w:tr>
      <w:tr w14:paraId="1FC9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71BD4DE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企业名称</w:t>
            </w:r>
          </w:p>
        </w:tc>
        <w:tc>
          <w:tcPr>
            <w:tcW w:w="3905" w:type="dxa"/>
            <w:vAlign w:val="bottom"/>
          </w:tcPr>
          <w:p w14:paraId="65F09542">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中国重汽集团济南商用车有限公司</w:t>
            </w:r>
          </w:p>
        </w:tc>
        <w:tc>
          <w:tcPr>
            <w:tcW w:w="3691" w:type="dxa"/>
            <w:vAlign w:val="bottom"/>
          </w:tcPr>
          <w:p w14:paraId="6EA6A019">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 xml:space="preserve"> 乙方公司名称</w:t>
            </w:r>
          </w:p>
        </w:tc>
      </w:tr>
      <w:tr w14:paraId="560A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21A28C6B">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注册地址</w:t>
            </w:r>
          </w:p>
        </w:tc>
        <w:tc>
          <w:tcPr>
            <w:tcW w:w="3905" w:type="dxa"/>
            <w:vAlign w:val="bottom"/>
          </w:tcPr>
          <w:p w14:paraId="07541A10">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甲方注册地址，营业执照住所地</w:t>
            </w:r>
          </w:p>
        </w:tc>
        <w:tc>
          <w:tcPr>
            <w:tcW w:w="3691" w:type="dxa"/>
            <w:vAlign w:val="bottom"/>
          </w:tcPr>
          <w:p w14:paraId="129421A9">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乙方注册地址营业执照住所地</w:t>
            </w:r>
          </w:p>
        </w:tc>
      </w:tr>
      <w:tr w14:paraId="4755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7E498C83">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通讯地址</w:t>
            </w:r>
          </w:p>
        </w:tc>
        <w:tc>
          <w:tcPr>
            <w:tcW w:w="3905" w:type="dxa"/>
            <w:vAlign w:val="bottom"/>
          </w:tcPr>
          <w:p w14:paraId="6732891F">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甲方通讯地址，实际联系地址</w:t>
            </w:r>
          </w:p>
        </w:tc>
        <w:tc>
          <w:tcPr>
            <w:tcW w:w="3691" w:type="dxa"/>
            <w:vAlign w:val="bottom"/>
          </w:tcPr>
          <w:p w14:paraId="3630A4EF">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乙方通讯地址联系地址</w:t>
            </w:r>
          </w:p>
        </w:tc>
      </w:tr>
      <w:tr w14:paraId="6DA4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550D6E62">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法定代表人</w:t>
            </w:r>
          </w:p>
        </w:tc>
        <w:tc>
          <w:tcPr>
            <w:tcW w:w="3905" w:type="dxa"/>
            <w:vAlign w:val="bottom"/>
          </w:tcPr>
          <w:p w14:paraId="541CCF04">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姓名</w:t>
            </w:r>
          </w:p>
        </w:tc>
        <w:tc>
          <w:tcPr>
            <w:tcW w:w="3691" w:type="dxa"/>
            <w:vAlign w:val="bottom"/>
          </w:tcPr>
          <w:p w14:paraId="46FE692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姓</w:t>
            </w:r>
            <w:r>
              <w:rPr>
                <w:rFonts w:hint="eastAsia" w:ascii="仿宋_GB2312" w:hAnsi="仿宋_GB2312" w:eastAsia="仿宋_GB2312" w:cs="仿宋_GB2312"/>
                <w:b/>
                <w:bCs/>
                <w:i/>
                <w:iCs/>
                <w:w w:val="90"/>
                <w:sz w:val="24"/>
                <w:szCs w:val="24"/>
                <w:u w:val="single"/>
              </w:rPr>
              <w:t>名</w:t>
            </w:r>
          </w:p>
        </w:tc>
      </w:tr>
      <w:tr w14:paraId="38C0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0AAC6102">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授权代表</w:t>
            </w:r>
          </w:p>
        </w:tc>
        <w:tc>
          <w:tcPr>
            <w:tcW w:w="3905" w:type="dxa"/>
            <w:vAlign w:val="bottom"/>
          </w:tcPr>
          <w:p w14:paraId="75845655">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甲方授权代表姓名</w:t>
            </w:r>
          </w:p>
        </w:tc>
        <w:tc>
          <w:tcPr>
            <w:tcW w:w="3691" w:type="dxa"/>
            <w:vAlign w:val="bottom"/>
          </w:tcPr>
          <w:p w14:paraId="58AF3AE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乙方授权代表姓名</w:t>
            </w:r>
          </w:p>
        </w:tc>
      </w:tr>
      <w:tr w14:paraId="41AF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5CE91126">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联系电话</w:t>
            </w:r>
          </w:p>
        </w:tc>
        <w:tc>
          <w:tcPr>
            <w:tcW w:w="3905" w:type="dxa"/>
            <w:vAlign w:val="bottom"/>
          </w:tcPr>
          <w:p w14:paraId="35016B69">
            <w:pPr>
              <w:spacing w:after="200" w:line="360" w:lineRule="auto"/>
              <w:jc w:val="center"/>
              <w:rPr>
                <w:rFonts w:hint="default" w:ascii="仿宋_GB2312" w:hAnsi="仿宋_GB2312" w:eastAsia="仿宋_GB2312" w:cs="仿宋_GB2312"/>
                <w:i/>
                <w:iCs/>
                <w:w w:val="90"/>
                <w:sz w:val="24"/>
                <w:szCs w:val="24"/>
                <w:lang w:val="en-US" w:eastAsia="zh-CN"/>
              </w:rPr>
            </w:pPr>
            <w:r>
              <w:rPr>
                <w:rFonts w:hint="eastAsia" w:ascii="仿宋_GB2312" w:hAnsi="仿宋_GB2312" w:eastAsia="仿宋_GB2312" w:cs="仿宋_GB2312"/>
                <w:b/>
                <w:bCs/>
                <w:i/>
                <w:iCs/>
                <w:w w:val="90"/>
                <w:sz w:val="24"/>
                <w:szCs w:val="24"/>
                <w:u w:val="single"/>
                <w:lang w:val="en-US" w:eastAsia="zh-CN"/>
              </w:rPr>
              <w:t>甲方电话号码</w:t>
            </w:r>
          </w:p>
        </w:tc>
        <w:tc>
          <w:tcPr>
            <w:tcW w:w="3691" w:type="dxa"/>
            <w:vAlign w:val="bottom"/>
          </w:tcPr>
          <w:p w14:paraId="066EBC45">
            <w:pPr>
              <w:spacing w:after="200" w:line="360" w:lineRule="auto"/>
              <w:jc w:val="center"/>
              <w:rPr>
                <w:rFonts w:hint="default" w:ascii="仿宋_GB2312" w:hAnsi="仿宋_GB2312" w:eastAsia="仿宋_GB2312" w:cs="仿宋_GB2312"/>
                <w:i/>
                <w:iCs/>
                <w:w w:val="90"/>
                <w:sz w:val="24"/>
                <w:szCs w:val="24"/>
                <w:lang w:val="en-US" w:eastAsia="zh-CN"/>
              </w:rPr>
            </w:pPr>
            <w:r>
              <w:rPr>
                <w:rFonts w:hint="eastAsia" w:ascii="仿宋_GB2312" w:hAnsi="仿宋_GB2312" w:eastAsia="仿宋_GB2312" w:cs="仿宋_GB2312"/>
                <w:b/>
                <w:bCs/>
                <w:i/>
                <w:iCs/>
                <w:w w:val="90"/>
                <w:sz w:val="24"/>
                <w:szCs w:val="24"/>
                <w:u w:val="single"/>
                <w:lang w:val="en-US" w:eastAsia="zh-CN"/>
              </w:rPr>
              <w:t>乙方电话号码</w:t>
            </w:r>
          </w:p>
        </w:tc>
      </w:tr>
      <w:tr w14:paraId="39DC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03ADEE00">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联系邮箱</w:t>
            </w:r>
          </w:p>
        </w:tc>
        <w:tc>
          <w:tcPr>
            <w:tcW w:w="3905" w:type="dxa"/>
            <w:vAlign w:val="bottom"/>
          </w:tcPr>
          <w:p w14:paraId="3645FA0C">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甲方授权代表联系邮箱（非必填）</w:t>
            </w:r>
          </w:p>
        </w:tc>
        <w:tc>
          <w:tcPr>
            <w:tcW w:w="3691" w:type="dxa"/>
            <w:vAlign w:val="bottom"/>
          </w:tcPr>
          <w:p w14:paraId="527E04B9">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乙方授权代表联系邮箱（非必填）</w:t>
            </w:r>
          </w:p>
        </w:tc>
      </w:tr>
      <w:tr w14:paraId="7D16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11A467F4">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开户银行</w:t>
            </w:r>
          </w:p>
        </w:tc>
        <w:tc>
          <w:tcPr>
            <w:tcW w:w="3905" w:type="dxa"/>
            <w:vAlign w:val="bottom"/>
          </w:tcPr>
          <w:p w14:paraId="733F82E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甲方开户银行规范全称（非必填）</w:t>
            </w:r>
          </w:p>
        </w:tc>
        <w:tc>
          <w:tcPr>
            <w:tcW w:w="3691" w:type="dxa"/>
            <w:vAlign w:val="bottom"/>
          </w:tcPr>
          <w:p w14:paraId="3D6CD180">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乙方开户银行规范全称</w:t>
            </w:r>
          </w:p>
        </w:tc>
      </w:tr>
      <w:tr w14:paraId="31E9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76A4887F">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开户行联行号</w:t>
            </w:r>
          </w:p>
        </w:tc>
        <w:tc>
          <w:tcPr>
            <w:tcW w:w="3905" w:type="dxa"/>
            <w:vAlign w:val="bottom"/>
          </w:tcPr>
          <w:p w14:paraId="5A46264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甲方开户银行联行号（非必填）</w:t>
            </w:r>
          </w:p>
        </w:tc>
        <w:tc>
          <w:tcPr>
            <w:tcW w:w="3691" w:type="dxa"/>
            <w:vAlign w:val="bottom"/>
          </w:tcPr>
          <w:p w14:paraId="12D9611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乙</w:t>
            </w:r>
            <w:r>
              <w:rPr>
                <w:rFonts w:hint="eastAsia" w:ascii="仿宋_GB2312" w:hAnsi="仿宋_GB2312" w:eastAsia="仿宋_GB2312" w:cs="仿宋_GB2312"/>
                <w:b/>
                <w:bCs/>
                <w:i/>
                <w:iCs/>
                <w:w w:val="90"/>
                <w:sz w:val="24"/>
                <w:szCs w:val="24"/>
                <w:u w:val="single"/>
              </w:rPr>
              <w:t>方开户银行联行号</w:t>
            </w:r>
          </w:p>
        </w:tc>
      </w:tr>
      <w:tr w14:paraId="59FE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2F09ED51">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开户账号</w:t>
            </w:r>
          </w:p>
        </w:tc>
        <w:tc>
          <w:tcPr>
            <w:tcW w:w="3905" w:type="dxa"/>
            <w:vAlign w:val="bottom"/>
          </w:tcPr>
          <w:p w14:paraId="12257A6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甲方银行账号（非必填）</w:t>
            </w:r>
          </w:p>
        </w:tc>
        <w:tc>
          <w:tcPr>
            <w:tcW w:w="3691" w:type="dxa"/>
            <w:vAlign w:val="bottom"/>
          </w:tcPr>
          <w:p w14:paraId="52A694A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乙</w:t>
            </w:r>
            <w:r>
              <w:rPr>
                <w:rFonts w:hint="eastAsia" w:ascii="仿宋_GB2312" w:hAnsi="仿宋_GB2312" w:eastAsia="仿宋_GB2312" w:cs="仿宋_GB2312"/>
                <w:b/>
                <w:bCs/>
                <w:i/>
                <w:iCs/>
                <w:w w:val="90"/>
                <w:sz w:val="24"/>
                <w:szCs w:val="24"/>
                <w:u w:val="single"/>
              </w:rPr>
              <w:t>方银行账号</w:t>
            </w:r>
          </w:p>
        </w:tc>
      </w:tr>
      <w:tr w14:paraId="56D6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0DE81F7A">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其他信息</w:t>
            </w:r>
          </w:p>
        </w:tc>
        <w:tc>
          <w:tcPr>
            <w:tcW w:w="3905" w:type="dxa"/>
            <w:vAlign w:val="bottom"/>
          </w:tcPr>
          <w:p w14:paraId="1E0CBE0C">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甲方其他需列明企业信息（非必填）</w:t>
            </w:r>
          </w:p>
        </w:tc>
        <w:tc>
          <w:tcPr>
            <w:tcW w:w="3691" w:type="dxa"/>
            <w:vAlign w:val="bottom"/>
          </w:tcPr>
          <w:p w14:paraId="6CE7285C">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乙方其他需列明企业信息（非必填）</w:t>
            </w:r>
          </w:p>
        </w:tc>
      </w:tr>
    </w:tbl>
    <w:p w14:paraId="4786CCCC">
      <w:pPr>
        <w:spacing w:line="360" w:lineRule="auto"/>
        <w:ind w:firstLine="432" w:firstLineChars="200"/>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合同履行过程中，如甲乙双方基本信息发生变更，应及时以书面形式告知对方并就付款账户信息变更签署相关补充协议。</w:t>
      </w:r>
    </w:p>
    <w:p w14:paraId="02067A61">
      <w:pPr>
        <w:tabs>
          <w:tab w:val="left" w:pos="0"/>
          <w:tab w:val="left" w:pos="9060"/>
        </w:tabs>
        <w:spacing w:line="360" w:lineRule="auto"/>
        <w:ind w:firstLine="480"/>
        <w:rPr>
          <w:rFonts w:eastAsia="Calibri"/>
          <w:i/>
          <w:iCs/>
          <w:sz w:val="36"/>
        </w:rPr>
      </w:pPr>
      <w:r>
        <w:rPr>
          <w:rFonts w:ascii="黑体" w:hAnsi="黑体" w:eastAsia="黑体"/>
          <w:i/>
          <w:iCs/>
          <w:sz w:val="24"/>
        </w:rPr>
        <w:t>3.生效条款</w:t>
      </w:r>
    </w:p>
    <w:p w14:paraId="73661A43">
      <w:pPr>
        <w:spacing w:line="360" w:lineRule="auto"/>
        <w:ind w:firstLine="480"/>
        <w:rPr>
          <w:i/>
          <w:iCs/>
        </w:rPr>
      </w:pPr>
      <w:r>
        <w:rPr>
          <w:rFonts w:ascii="仿宋_GB2312" w:hAnsi="仿宋_GB2312" w:eastAsia="仿宋_GB2312"/>
          <w:i/>
          <w:iCs/>
          <w:sz w:val="24"/>
        </w:rPr>
        <w:t>3.1本合同经双方签署后生效。</w:t>
      </w:r>
    </w:p>
    <w:p w14:paraId="34688ADF">
      <w:pPr>
        <w:spacing w:line="360" w:lineRule="auto"/>
        <w:ind w:firstLine="480"/>
        <w:rPr>
          <w:i/>
          <w:iCs/>
        </w:rPr>
      </w:pPr>
      <w:r>
        <w:rPr>
          <w:rFonts w:ascii="仿宋_GB2312" w:hAnsi="仿宋_GB2312" w:eastAsia="仿宋_GB2312"/>
          <w:i/>
          <w:iCs/>
          <w:sz w:val="24"/>
        </w:rPr>
        <w:t>3.2本合同一式四份，甲乙双方各执两份，具有同等法律效力。</w:t>
      </w:r>
    </w:p>
    <w:p w14:paraId="65A65B4C">
      <w:pPr>
        <w:spacing w:line="360" w:lineRule="auto"/>
        <w:ind w:firstLine="480"/>
        <w:rPr>
          <w:rFonts w:ascii="仿宋_GB2312" w:hAnsi="仿宋_GB2312" w:eastAsia="仿宋_GB2312"/>
          <w:i/>
          <w:iCs/>
          <w:sz w:val="24"/>
        </w:rPr>
      </w:pPr>
      <w:r>
        <w:rPr>
          <w:rFonts w:hint="eastAsia" w:ascii="仿宋_GB2312" w:hAnsi="仿宋_GB2312" w:eastAsia="仿宋_GB2312"/>
          <w:i/>
          <w:iCs/>
          <w:sz w:val="24"/>
          <w:lang w:val="en-US" w:eastAsia="zh-CN"/>
        </w:rPr>
        <w:t>4.</w:t>
      </w:r>
      <w:r>
        <w:rPr>
          <w:rFonts w:ascii="仿宋_GB2312" w:hAnsi="仿宋_GB2312" w:eastAsia="仿宋_GB2312"/>
          <w:i/>
          <w:iCs/>
          <w:sz w:val="24"/>
        </w:rPr>
        <w:t>特殊约定</w:t>
      </w:r>
    </w:p>
    <w:p w14:paraId="0EEAB4E3">
      <w:pPr>
        <w:numPr>
          <w:ilvl w:val="0"/>
          <w:numId w:val="0"/>
        </w:numPr>
        <w:ind w:leftChars="0" w:firstLine="3564" w:firstLineChars="900"/>
        <w:jc w:val="both"/>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设备采购合同</w:t>
      </w:r>
    </w:p>
    <w:p w14:paraId="5EB4A445">
      <w:pPr>
        <w:spacing w:line="360" w:lineRule="auto"/>
        <w:jc w:val="center"/>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通用条款</w:t>
      </w:r>
    </w:p>
    <w:p w14:paraId="274EA07C">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 合同设备</w:t>
      </w:r>
    </w:p>
    <w:p w14:paraId="4562BE3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1.1本合同约定设备的技术规格详见附件二《技术协议书》。</w:t>
      </w:r>
    </w:p>
    <w:p w14:paraId="77C7C61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5C66D7A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1.3在设备所有权转移到买方之前，有关设备的保险由卖方负责办理并承担保险费用。</w:t>
      </w:r>
    </w:p>
    <w:p w14:paraId="794C30EB">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2 包装</w:t>
      </w:r>
    </w:p>
    <w:p w14:paraId="4B5F7A3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A27006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2.2每件包装应附有详细的装箱单和质量证书各两套，一套在包装箱里，一套在包装箱外。</w:t>
      </w:r>
    </w:p>
    <w:p w14:paraId="27AABDD1">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3 运输标记</w:t>
      </w:r>
    </w:p>
    <w:p w14:paraId="474ECCB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3.1卖方应在每一包装箱邻近的四个侧面用不易褪色的油漆以醒目的中文印刷字体标明以下各项：</w:t>
      </w:r>
    </w:p>
    <w:p w14:paraId="7D7DB80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3.1.1收货人</w:t>
      </w:r>
    </w:p>
    <w:p w14:paraId="07EAACE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3.1.2合同号</w:t>
      </w:r>
    </w:p>
    <w:p w14:paraId="4B67830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3.1.3发货标记（唛头）</w:t>
      </w:r>
    </w:p>
    <w:p w14:paraId="0260FF8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3.1.4设备的名称、品目号、箱号</w:t>
      </w:r>
    </w:p>
    <w:p w14:paraId="750D45E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3.1.5毛重/净重（公斤）</w:t>
      </w:r>
    </w:p>
    <w:p w14:paraId="7E88DAA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3.1.6尺寸（长×宽×高，以厘米计）</w:t>
      </w:r>
    </w:p>
    <w:p w14:paraId="7EE710A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BC4B317">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4 检验</w:t>
      </w:r>
    </w:p>
    <w:p w14:paraId="02A1ADB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6FEA2A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4.2国家强制检验检测的设备，需要经过国家有关部门进行检验检测，卖方保证提供的设备通过其检验并承担费用。</w:t>
      </w:r>
    </w:p>
    <w:p w14:paraId="36A9FA73">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5 权利担保</w:t>
      </w:r>
    </w:p>
    <w:p w14:paraId="6899791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C90AF8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5.2卖方应保证第三方对其提交的设备不得以侵权或其他类似理由提出合法要求，如侵犯知识产权等。</w:t>
      </w:r>
    </w:p>
    <w:p w14:paraId="746AD59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5.3任何第三方如果提出侵权指控，卖方应与第三方交涉，并承担由此引起的一切法律责任和费用以及给买方所造成的损失。</w:t>
      </w:r>
    </w:p>
    <w:p w14:paraId="1A74A67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5.4买方应在已知道第三方的权利或要求后的一段合理时间内，将此权利或要求的性质通知卖方。</w:t>
      </w:r>
    </w:p>
    <w:p w14:paraId="125E0F0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F237D7C">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6 交货</w:t>
      </w:r>
    </w:p>
    <w:p w14:paraId="0B8D39B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7FD63D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6.2卖方应在设备装运完成后当天以传真、邮件等的形式通知买方合同号、设备名称、数量、毛重、体积（立方米）、发票金额、启运日期、预计到达日期。</w:t>
      </w:r>
    </w:p>
    <w:p w14:paraId="64A153C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562BE6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6.4交货方式的释义</w:t>
      </w:r>
    </w:p>
    <w:p w14:paraId="15FBC7F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6.4.1交钥匙方式：卖方负责合同设备的设计、制造、运输、定点卸货、安装、调试、培训及售后服务等所有内容，直至买方验收合格并交付使用。</w:t>
      </w:r>
    </w:p>
    <w:p w14:paraId="696310F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4FC57A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6.4.3自提：买方依照合同约定到卖方所在地提取合同设备，经买方根据合同所约定的数量、型号及配置等内容逐一确认无误后，双方完成交付手续。</w:t>
      </w:r>
    </w:p>
    <w:p w14:paraId="288CE22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7C0880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6.6卖方在交付设备前需通知买方。</w:t>
      </w:r>
    </w:p>
    <w:p w14:paraId="5615FA4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6.7风险的转移：</w:t>
      </w:r>
    </w:p>
    <w:p w14:paraId="74B9B31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68F32E8">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7 安装、调试</w:t>
      </w:r>
    </w:p>
    <w:p w14:paraId="1B40B78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7.1 卖方应自带用以安装、调试过程中所需的各种工具、仪器、仪表及易损件。在安装、调试过程中，卖方应自负其工作人员的食宿、交通等费用。</w:t>
      </w:r>
    </w:p>
    <w:p w14:paraId="0A1B0DB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7.2在安装、调试过程中，安装场地及施工人员安全，由卖方负责。由于安装、调试等原因造成买方或他人人身损害或财产损失的，由卖方承担赔偿责任。</w:t>
      </w:r>
    </w:p>
    <w:p w14:paraId="19DD6D7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7.3</w:t>
      </w:r>
      <w:r>
        <w:rPr>
          <w:rFonts w:hint="eastAsia" w:ascii="仿宋_GB2312" w:hAnsi="仿宋_GB2312" w:eastAsia="仿宋_GB2312" w:cs="仿宋_GB2312"/>
          <w:bCs/>
          <w:i/>
          <w:iCs/>
          <w:sz w:val="24"/>
          <w:szCs w:val="24"/>
        </w:rPr>
        <w:t xml:space="preserve"> </w:t>
      </w:r>
      <w:r>
        <w:rPr>
          <w:rFonts w:hint="eastAsia" w:ascii="仿宋_GB2312" w:hAnsi="仿宋_GB2312" w:eastAsia="仿宋_GB2312" w:cs="仿宋_GB2312"/>
          <w:i/>
          <w:iCs/>
          <w:sz w:val="24"/>
          <w:szCs w:val="24"/>
        </w:rPr>
        <w:t>卖方须对安装、调试过程中造成的买方或他人人身损害或财产损失承担赔偿责任。</w:t>
      </w:r>
    </w:p>
    <w:p w14:paraId="36B103B2">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8 价款与支付</w:t>
      </w:r>
    </w:p>
    <w:p w14:paraId="47BED37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46255C4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EF3640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B2E456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1A491100">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9 质量保证及售后服务</w:t>
      </w:r>
    </w:p>
    <w:p w14:paraId="0F7CF9F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2EC2DF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9.2卖方承诺其提供的设备不存在任何产品缺陷，否则因卖方提供的设备存在产品缺陷而给买方造成的一切后果和损失由卖方承担。</w:t>
      </w:r>
    </w:p>
    <w:p w14:paraId="0399CFB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82C599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93FC4A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9.5卖方负责在买方指定的地点免费为买方培训操作及维修人员，培训内容包括：基本原理、操作使用、安全操作注意事项以及维修保养等内容。</w:t>
      </w:r>
    </w:p>
    <w:p w14:paraId="1361409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9.6质量保证期满后，卖方保证向买方提供及时的、质优的、价格优惠的技术服务和备品备件供应。</w:t>
      </w:r>
    </w:p>
    <w:p w14:paraId="5AFF22F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9.7质量保证期满后，如出现质量问题，卖方也应及时修复和更换，且只收取成本费，费用由买方承担，卖方对设备质量问题所负的责任直到设备使用寿命周期结束。</w:t>
      </w:r>
    </w:p>
    <w:p w14:paraId="48BF9232">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10法定责任及合规责任</w:t>
      </w:r>
    </w:p>
    <w:p w14:paraId="7EFF9D6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10.1卖方需遵从国家有关的法律、法规，缴纳有关的法定费用和税项。若卖方未按期交纳法定费用、税项，则卖方须补偿买方由此造成的所有费用及损失。</w:t>
      </w:r>
    </w:p>
    <w:p w14:paraId="74E3C1F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10.2除非本合同中另有规定或买方同意，卖方不得全部或部分转让本合同项下的权利义务。</w:t>
      </w:r>
    </w:p>
    <w:p w14:paraId="4DF8B9B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23C688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10.4除对方预先书面同意外，任何一方在本合同签订和履行期间或本合同终止后不得向第三方披露在本合同履行过程中知悉的与对方有关的任何商业秘密。</w:t>
      </w:r>
    </w:p>
    <w:p w14:paraId="51F9221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5291A4D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5201B8D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39ACEEF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6E8E1EE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7134AAD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1）卖方仅能将买方提供的保密信息用于本协议所约定的项目并承担保密义务。</w:t>
      </w:r>
    </w:p>
    <w:p w14:paraId="7A1A1AC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卖方将采取有效措施使用买方提供的保密信息，只将该等保密信息提供给本方负责决策或实施合作事项的具体参与人员，卖方及其相关人员不得以任何方式或形式散布、披露或传播给该范围以外的人（包括卖方关联机构），也不得允许任何保密信息被泄漏、被披露、被交流。</w:t>
      </w:r>
    </w:p>
    <w:p w14:paraId="3F56E90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如果卖方为项目需要，而不得不向该第三方披露保密信息，则卖方应事先从买方得到书面同意。卖方应在披露保密信息之前，按照与本协议相同的保护程度与该第三方签署一份保密协议。若上述第三方（包括其股东、高管、雇员）发生泄密，卖方应与该第三方承担连带责任。</w:t>
      </w:r>
    </w:p>
    <w:p w14:paraId="1DA3488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 xml:space="preserve">4）如卖方得悉买方的任何保密信息遭侵犯或疑似侵权，卖方应立即通知买方。如果买方决定就侵权行为进行起诉，或以其他方式停止或阻止该实际或可能发生的侵权行为，卖方尽最大限度予以协助。 </w:t>
      </w:r>
    </w:p>
    <w:p w14:paraId="6B8F6C5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5）卖方不得在世界任何地方就保密信息进行升级、变更和/或改进，亦不得直接或间接提交或促使提交专利或著作权或其它权利的申请，也不得以其名义取得或促使以其他人名义取得任何专利或其它权利注册。</w:t>
      </w:r>
    </w:p>
    <w:p w14:paraId="545A8BF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 xml:space="preserve">6）卖方应遵从买方不时发出的有关使用、处理和保管保密信息的任何指令或政策，并按照买方的要求将本协议项下保密信息的使用情况向买方汇报。 </w:t>
      </w:r>
    </w:p>
    <w:p w14:paraId="5222351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7）卖方不得为第三方利益使用保密信息，不得非为实现双方合作目的使用保密信息，不得对保密信息采取任何反向工程、反向编译或反向分解等行为。</w:t>
      </w:r>
    </w:p>
    <w:p w14:paraId="7582D52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8）双方合作期间形成的与本协议有关的任何信息和数据受本协议约束。</w:t>
      </w:r>
    </w:p>
    <w:p w14:paraId="0D2D6FE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3E2CD8D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数据收集必须基于合法授权，卖方需向数据主体明确告知数据用途，并获得明确同意；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6C6EC1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卖方在存储数据时需采取严格的安全措施，通过加密、访问控制等措施确保数据的完整性和机密性；在使用和传输数据时，卖方需确保数据使用符合收集时的声明，不得超出必要范围；跨境数据传输时，需符合法律规定的合规要求。卖方需确保数据的收集、存储、使用、传输和销毁等过程符合法律要求，防止数据泄露、滥用和侵犯个人隐私，遵守相关的法律法规、行业准则和道德规范，以保护数据主体的合法权益。‌</w:t>
      </w:r>
    </w:p>
    <w:p w14:paraId="5DCE0DB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3）如需要数据共享时需取得买方的书面同意并确保各方在使用数据时符合合规要求；当数据不再需要时，卖方需采取适当的措施彻底销毁数据，防止其被恢复和滥用。</w:t>
      </w:r>
    </w:p>
    <w:p w14:paraId="16AB832B">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11 违约责任</w:t>
      </w:r>
    </w:p>
    <w:p w14:paraId="03A85D6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C41965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B625C0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11.1.2根据设备的瑕疵和受损程度以及买方遭受损失的金额，经买方同意降低设备价格。</w:t>
      </w:r>
    </w:p>
    <w:p w14:paraId="3CA57E2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362D64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2753A92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i/>
          <w:iCs/>
          <w:sz w:val="24"/>
          <w:szCs w:val="24"/>
        </w:rPr>
        <w:br w:type="textWrapping"/>
      </w:r>
      <w:r>
        <w:rPr>
          <w:rFonts w:hint="eastAsia" w:ascii="仿宋_GB2312" w:hAnsi="仿宋_GB2312" w:eastAsia="仿宋_GB2312" w:cs="仿宋_GB2312"/>
          <w:i/>
          <w:iCs/>
          <w:sz w:val="24"/>
          <w:szCs w:val="24"/>
        </w:rPr>
        <w:t xml:space="preserve">   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2D61B75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11.5买方延期付款时（有正当拒付理由者除外），每日按延付金额的3‰向卖方偿付延期付款违约金，但违约金总额不超过延付金额的50‰。</w:t>
      </w:r>
    </w:p>
    <w:p w14:paraId="5D5CA3C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80600A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11.7因发票违规给买方造成的增值税、所得税等损失，由卖方承担相关责任，包括但不限于税款、滞纳金、罚款及其它相关损失。</w:t>
      </w:r>
    </w:p>
    <w:p w14:paraId="0C5C6B6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11.8如果卖方违反本合同的上述约定或其他约定（包括本合同及所有附件）的，除应按本合同约定赔偿损失及违约金外，还应赔偿包括但不限于买方因此支出的或预计支付的诉讼费、保全申请费、保全保险费、鉴定费、评估费、司法审计费、拍卖费、律师费等一切费用</w:t>
      </w:r>
    </w:p>
    <w:p w14:paraId="674325F0">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12 合同的终止与解除</w:t>
      </w:r>
    </w:p>
    <w:p w14:paraId="7EB3EA0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12.1本合同订立后，卖方由于履行义务的能力或信用有严重缺陷，买方可以终止履行本合同，要求卖方返还已支付的款项并不承担违约责任。</w:t>
      </w:r>
    </w:p>
    <w:p w14:paraId="54E8A03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12.2经双方协商一致，可以解除本合同。</w:t>
      </w:r>
    </w:p>
    <w:p w14:paraId="7BDEEA9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12.3有下列情形之一的，买方可以解除本合同：</w:t>
      </w:r>
    </w:p>
    <w:p w14:paraId="26246DF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12.3.1卖方明确表示或者以自己的行为表明不履行交货、安装、调试、培训等主要义务的，或足以影响买方使用设备的行为的；</w:t>
      </w:r>
    </w:p>
    <w:p w14:paraId="4DBEE33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12.3.2卖方所交付的设备不符合本合同约定的质量要求或屡次验收不合格或达不到验收标准的；</w:t>
      </w:r>
    </w:p>
    <w:p w14:paraId="7C56B94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12.3.3卖方发生本合同约定的解除情形的；</w:t>
      </w:r>
    </w:p>
    <w:p w14:paraId="387C0F1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12.3.4卖方有其他违约行为。</w:t>
      </w:r>
    </w:p>
    <w:p w14:paraId="63638F7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12.4卖方分批交付设备的，卖方对其中一批设备不交付或者交付不符合约定，致使该批设备不能实现本合同目的的，买方可以就该批设备解除合同。</w:t>
      </w:r>
    </w:p>
    <w:p w14:paraId="0F25D54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12.5卖方不交付其中一批设备或者交付不符合约定，致使今后其他各批设备的交付不能实现本合同目的的，买方可以就该批以及今后其他各批设备解除合同。</w:t>
      </w:r>
    </w:p>
    <w:p w14:paraId="431BC98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12.6买方如果就其中一批设备解除合同，该批设备与其他各批设备相互依存的，可以就已经交付和未交付的各批设备解除合同。</w:t>
      </w:r>
    </w:p>
    <w:p w14:paraId="3CE6B4B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12.7因为卖方违约导致买方解除合同的，卖方应赔偿买方因此所遭受的一切损失。</w:t>
      </w:r>
    </w:p>
    <w:p w14:paraId="31718342">
      <w:pPr>
        <w:pStyle w:val="3"/>
        <w:tabs>
          <w:tab w:val="right" w:leader="dot" w:pos="9061"/>
        </w:tabs>
        <w:ind w:left="0" w:firstLine="480" w:firstLineChars="200"/>
        <w:jc w:val="both"/>
        <w:rPr>
          <w:rFonts w:ascii="黑体" w:hAnsi="黑体" w:eastAsia="黑体" w:cs="黑体"/>
          <w:b w:val="0"/>
          <w:i/>
          <w:iCs/>
          <w:sz w:val="24"/>
          <w:szCs w:val="24"/>
        </w:rPr>
      </w:pPr>
      <w:bookmarkStart w:id="64" w:name="_Toc13671"/>
      <w:bookmarkStart w:id="65" w:name="_Toc16330030"/>
      <w:bookmarkStart w:id="66" w:name="_Toc8620"/>
      <w:bookmarkStart w:id="67" w:name="_Toc31945"/>
      <w:r>
        <w:rPr>
          <w:rFonts w:hint="eastAsia" w:ascii="黑体" w:hAnsi="黑体" w:eastAsia="黑体" w:cs="黑体"/>
          <w:b w:val="0"/>
          <w:i/>
          <w:iCs/>
          <w:sz w:val="24"/>
          <w:szCs w:val="24"/>
        </w:rPr>
        <w:t>13 不可抗力</w:t>
      </w:r>
      <w:bookmarkEnd w:id="64"/>
      <w:bookmarkEnd w:id="65"/>
      <w:bookmarkEnd w:id="66"/>
      <w:bookmarkEnd w:id="67"/>
    </w:p>
    <w:p w14:paraId="2107C12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1DA237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13.2各方应该通过协商决定是否终止本合同，或推迟全部或部分本合同的履行或免除对方全部或部分相关履行义务。</w:t>
      </w:r>
    </w:p>
    <w:p w14:paraId="28117F54">
      <w:pPr>
        <w:pStyle w:val="3"/>
        <w:tabs>
          <w:tab w:val="right" w:leader="dot" w:pos="9061"/>
        </w:tabs>
        <w:ind w:left="0" w:firstLine="480" w:firstLineChars="200"/>
        <w:jc w:val="both"/>
        <w:rPr>
          <w:rFonts w:ascii="黑体" w:hAnsi="黑体" w:eastAsia="黑体" w:cs="黑体"/>
          <w:b w:val="0"/>
          <w:i/>
          <w:iCs/>
          <w:sz w:val="24"/>
          <w:szCs w:val="24"/>
        </w:rPr>
      </w:pPr>
      <w:bookmarkStart w:id="68" w:name="_Toc637"/>
      <w:bookmarkStart w:id="69" w:name="_Toc31243"/>
      <w:bookmarkStart w:id="70" w:name="_Toc16330031"/>
      <w:bookmarkStart w:id="71" w:name="_Toc30389"/>
      <w:r>
        <w:rPr>
          <w:rFonts w:hint="eastAsia" w:ascii="黑体" w:hAnsi="黑体" w:eastAsia="黑体" w:cs="黑体"/>
          <w:b w:val="0"/>
          <w:i/>
          <w:iCs/>
          <w:sz w:val="24"/>
          <w:szCs w:val="24"/>
        </w:rPr>
        <w:t>14 通讯</w:t>
      </w:r>
      <w:bookmarkEnd w:id="68"/>
      <w:bookmarkEnd w:id="69"/>
      <w:bookmarkEnd w:id="70"/>
      <w:bookmarkEnd w:id="71"/>
    </w:p>
    <w:p w14:paraId="38DB44C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14.1通讯地址：</w:t>
      </w:r>
    </w:p>
    <w:p w14:paraId="1D1ACC8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本合同下的任何通讯按照本合同双方提供的信息，以书信、传真、电子通讯方式或电话作出。</w:t>
      </w:r>
    </w:p>
    <w:p w14:paraId="2B9482B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14.2生效</w:t>
      </w:r>
    </w:p>
    <w:p w14:paraId="321AF51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14.2.1书信。书信为送达时生效；</w:t>
      </w:r>
    </w:p>
    <w:p w14:paraId="5F5526C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14.2.2传真。发送人取得成功传输的信息时生效；</w:t>
      </w:r>
    </w:p>
    <w:p w14:paraId="16EF752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14.2.3电子邮件。电子邮件于发送之时生效，前提是寄件者于该邮件发送后24小时内没有收到发送失败通知；</w:t>
      </w:r>
    </w:p>
    <w:p w14:paraId="2D2A769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14.2.4电话。电话于打出时生效，以电话作出的任何通讯必须以书信、传真或电子邮件确认，如果没有发送或者接收该确认不会使原有通讯失效。</w:t>
      </w:r>
    </w:p>
    <w:p w14:paraId="2569871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14.3书面法律证据。根据本合同以书信、传真或电子邮件方式送达任何订约方的任何通讯，将作为书面法律证据。</w:t>
      </w:r>
    </w:p>
    <w:p w14:paraId="5C5024C1">
      <w:pPr>
        <w:pStyle w:val="3"/>
        <w:tabs>
          <w:tab w:val="right" w:leader="dot" w:pos="9061"/>
        </w:tabs>
        <w:ind w:left="0" w:firstLine="480" w:firstLineChars="200"/>
        <w:jc w:val="both"/>
        <w:rPr>
          <w:rFonts w:ascii="黑体" w:hAnsi="黑体" w:eastAsia="黑体" w:cs="黑体"/>
          <w:b w:val="0"/>
          <w:i/>
          <w:iCs/>
          <w:sz w:val="24"/>
          <w:szCs w:val="24"/>
        </w:rPr>
      </w:pPr>
      <w:bookmarkStart w:id="72" w:name="_Toc9915"/>
      <w:bookmarkStart w:id="73" w:name="_Toc12984"/>
      <w:bookmarkStart w:id="74" w:name="_Toc11290"/>
      <w:bookmarkStart w:id="75" w:name="_Toc16330032"/>
      <w:r>
        <w:rPr>
          <w:rFonts w:hint="eastAsia" w:ascii="黑体" w:hAnsi="黑体" w:eastAsia="黑体" w:cs="黑体"/>
          <w:b w:val="0"/>
          <w:i/>
          <w:iCs/>
          <w:sz w:val="24"/>
          <w:szCs w:val="24"/>
        </w:rPr>
        <w:t>15 适用法律及争议解决</w:t>
      </w:r>
      <w:bookmarkEnd w:id="72"/>
      <w:bookmarkEnd w:id="73"/>
      <w:bookmarkEnd w:id="74"/>
      <w:bookmarkEnd w:id="75"/>
    </w:p>
    <w:p w14:paraId="321725D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15.1本合同条款的效力和解释适用中华人民共和国法律。</w:t>
      </w:r>
    </w:p>
    <w:p w14:paraId="7612B39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5A00539">
      <w:pPr>
        <w:pStyle w:val="3"/>
        <w:tabs>
          <w:tab w:val="right" w:leader="dot" w:pos="9061"/>
        </w:tabs>
        <w:ind w:left="0" w:firstLine="480" w:firstLineChars="200"/>
        <w:jc w:val="both"/>
        <w:rPr>
          <w:rFonts w:ascii="黑体" w:hAnsi="黑体" w:eastAsia="黑体" w:cs="黑体"/>
          <w:b w:val="0"/>
          <w:i/>
          <w:iCs/>
          <w:sz w:val="24"/>
          <w:szCs w:val="24"/>
        </w:rPr>
      </w:pPr>
      <w:bookmarkStart w:id="76" w:name="_Toc23906"/>
      <w:bookmarkStart w:id="77" w:name="_Toc23765"/>
      <w:bookmarkStart w:id="78" w:name="_Toc18207"/>
      <w:bookmarkStart w:id="79" w:name="_Toc16330033"/>
      <w:r>
        <w:rPr>
          <w:rFonts w:hint="eastAsia" w:ascii="黑体" w:hAnsi="黑体" w:eastAsia="黑体" w:cs="黑体"/>
          <w:b w:val="0"/>
          <w:i/>
          <w:iCs/>
          <w:sz w:val="24"/>
          <w:szCs w:val="24"/>
        </w:rPr>
        <w:t>16 附件</w:t>
      </w:r>
      <w:bookmarkEnd w:id="76"/>
      <w:bookmarkEnd w:id="77"/>
      <w:bookmarkEnd w:id="78"/>
      <w:bookmarkEnd w:id="79"/>
    </w:p>
    <w:p w14:paraId="3E20BE8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本合同及其附件构成双方关于本合同标的之全部协议，包括但不限于下列文件：</w:t>
      </w:r>
    </w:p>
    <w:p w14:paraId="1797E02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16.1技术协议书；</w:t>
      </w:r>
    </w:p>
    <w:p w14:paraId="4662557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16.2合同设备一览表；</w:t>
      </w:r>
    </w:p>
    <w:p w14:paraId="31C6C47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16.3卖方中标的设备投标书以及一切书面承诺；</w:t>
      </w:r>
    </w:p>
    <w:p w14:paraId="474F971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16.4招标文件。</w:t>
      </w:r>
    </w:p>
    <w:p w14:paraId="5757EDA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上述附件内容与本合同约定有冲突的，以本合同约定为准。</w:t>
      </w:r>
    </w:p>
    <w:p w14:paraId="524D32BC">
      <w:pPr>
        <w:pStyle w:val="3"/>
        <w:tabs>
          <w:tab w:val="right" w:leader="dot" w:pos="9061"/>
        </w:tabs>
        <w:ind w:left="0" w:firstLine="480" w:firstLineChars="200"/>
        <w:jc w:val="both"/>
        <w:rPr>
          <w:rFonts w:ascii="黑体" w:hAnsi="黑体" w:eastAsia="黑体" w:cs="黑体"/>
          <w:b w:val="0"/>
          <w:i/>
          <w:iCs/>
          <w:sz w:val="24"/>
          <w:szCs w:val="24"/>
        </w:rPr>
      </w:pPr>
      <w:bookmarkStart w:id="80" w:name="_Toc31331"/>
      <w:bookmarkStart w:id="81" w:name="_Toc16330034"/>
      <w:bookmarkStart w:id="82" w:name="_Toc27202"/>
      <w:bookmarkStart w:id="83" w:name="_Toc17656"/>
      <w:r>
        <w:rPr>
          <w:rFonts w:hint="eastAsia" w:ascii="黑体" w:hAnsi="黑体" w:eastAsia="黑体" w:cs="黑体"/>
          <w:b w:val="0"/>
          <w:i/>
          <w:iCs/>
          <w:sz w:val="24"/>
          <w:szCs w:val="24"/>
        </w:rPr>
        <w:t>17 其他规定</w:t>
      </w:r>
      <w:bookmarkEnd w:id="80"/>
      <w:bookmarkEnd w:id="81"/>
      <w:bookmarkEnd w:id="82"/>
      <w:bookmarkEnd w:id="83"/>
    </w:p>
    <w:p w14:paraId="0F79543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17.1本合同及其附件构成了双方就本合同所含交易而达成的全部合同，并取代双方先前与该等交易有关的全部口头和书面合同。</w:t>
      </w:r>
    </w:p>
    <w:p w14:paraId="0C9BB55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17.2如果本合同的任何条款和条件在任何时间成为非法、无效或不可强制执行的，则其他条款不应受其影响。</w:t>
      </w:r>
    </w:p>
    <w:p w14:paraId="66088F6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43EF164">
      <w:pPr>
        <w:spacing w:line="360" w:lineRule="auto"/>
        <w:ind w:firstLine="480" w:firstLineChars="200"/>
        <w:rPr>
          <w:rFonts w:ascii="仿宋_GB2312" w:hAnsi="仿宋_GB2312" w:eastAsia="仿宋_GB2312" w:cs="仿宋_GB2312"/>
          <w:i/>
          <w:iCs/>
          <w:sz w:val="24"/>
          <w:szCs w:val="24"/>
        </w:rPr>
      </w:pPr>
      <w:bookmarkStart w:id="84" w:name="_Toc17952"/>
      <w:bookmarkStart w:id="85" w:name="_Toc29136"/>
      <w:bookmarkStart w:id="86" w:name="_Toc19077"/>
      <w:bookmarkStart w:id="87" w:name="_Toc16330035"/>
      <w:r>
        <w:rPr>
          <w:rFonts w:hint="eastAsia" w:ascii="仿宋_GB2312" w:hAnsi="仿宋_GB2312" w:eastAsia="仿宋_GB2312" w:cs="仿宋_GB2312"/>
          <w:i/>
          <w:iCs/>
          <w:sz w:val="24"/>
          <w:szCs w:val="24"/>
        </w:rPr>
        <w:t>17.4监造，在合同设备的制造过程中，买方有权派出代表对合同设备制造过程中的关键工序进行质量监督，卖方有配合买方监造的义务。</w:t>
      </w:r>
    </w:p>
    <w:p w14:paraId="2AA06AD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5350FD">
      <w:pPr>
        <w:pStyle w:val="3"/>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18 签署事项</w:t>
      </w:r>
      <w:bookmarkEnd w:id="84"/>
      <w:bookmarkEnd w:id="85"/>
      <w:bookmarkEnd w:id="86"/>
      <w:bookmarkEnd w:id="87"/>
    </w:p>
    <w:p w14:paraId="37226D5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w:t>
      </w:r>
      <w:r>
        <w:rPr>
          <w:rFonts w:ascii="仿宋_GB2312" w:hAnsi="仿宋_GB2312" w:eastAsia="仿宋_GB2312"/>
          <w:i/>
          <w:iCs/>
          <w:sz w:val="24"/>
        </w:rPr>
        <w:t>如各方签章时间不一致的，以最后签章的时间为准。本合同所有的手写涂改、一方擅自增加、删改、篡改部分无效（个人手写签名除外）。</w:t>
      </w:r>
      <w:r>
        <w:rPr>
          <w:i/>
          <w:iCs/>
        </w:rPr>
        <w:br w:type="textWrapping"/>
      </w:r>
      <w:r>
        <w:rPr>
          <w:rFonts w:hint="eastAsia" w:ascii="仿宋_GB2312" w:hAnsi="仿宋_GB2312" w:eastAsia="仿宋_GB2312" w:cs="仿宋_GB2312"/>
          <w:i/>
          <w:iCs/>
          <w:sz w:val="24"/>
          <w:szCs w:val="24"/>
        </w:rPr>
        <w:t xml:space="preserve">    </w:t>
      </w:r>
      <w:r>
        <w:rPr>
          <w:rFonts w:hint="eastAsia" w:ascii="仿宋_GB2312" w:hAnsi="仿宋_GB2312" w:eastAsia="仿宋_GB2312" w:cs="仿宋_GB2312"/>
          <w:i/>
          <w:iCs/>
          <w:sz w:val="24"/>
          <w:szCs w:val="24"/>
        </w:rPr>
        <w:br w:type="textWrapping"/>
      </w:r>
      <w:r>
        <w:rPr>
          <w:rFonts w:hint="eastAsia" w:ascii="仿宋_GB2312" w:hAnsi="仿宋_GB2312" w:eastAsia="仿宋_GB2312" w:cs="仿宋_GB2312"/>
          <w:i/>
          <w:iCs/>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0A1A7D98">
      <w:pPr>
        <w:widowControl/>
        <w:adjustRightInd w:val="0"/>
        <w:snapToGrid w:val="0"/>
        <w:spacing w:line="360" w:lineRule="auto"/>
        <w:ind w:firstLine="480" w:firstLineChars="200"/>
        <w:jc w:val="left"/>
        <w:rPr>
          <w:rFonts w:hint="eastAsia" w:ascii="仿宋_GB2312" w:hAnsi="宋体" w:eastAsia="仿宋_GB2312"/>
          <w:i/>
          <w:iCs/>
          <w:snapToGrid w:val="0"/>
          <w:kern w:val="0"/>
          <w:sz w:val="24"/>
          <w:szCs w:val="24"/>
          <w:lang w:eastAsia="zh-Hans"/>
        </w:rPr>
      </w:pPr>
    </w:p>
    <w:p w14:paraId="3E0D8F01">
      <w:pPr>
        <w:widowControl/>
        <w:adjustRightInd w:val="0"/>
        <w:snapToGrid w:val="0"/>
        <w:spacing w:line="360" w:lineRule="auto"/>
        <w:ind w:firstLine="480" w:firstLineChars="200"/>
        <w:jc w:val="left"/>
        <w:rPr>
          <w:rFonts w:ascii="仿宋_GB2312" w:hAnsi="宋体" w:eastAsia="仿宋_GB2312"/>
          <w:b/>
          <w:bCs/>
          <w:i/>
          <w:iCs/>
          <w:snapToGrid w:val="0"/>
          <w:kern w:val="0"/>
          <w:sz w:val="24"/>
          <w:szCs w:val="24"/>
          <w:u w:val="single"/>
        </w:rPr>
      </w:pPr>
      <w:r>
        <w:rPr>
          <w:rFonts w:hint="eastAsia" w:ascii="仿宋_GB2312" w:hAnsi="宋体" w:eastAsia="仿宋_GB2312"/>
          <w:i/>
          <w:iCs/>
          <w:snapToGrid w:val="0"/>
          <w:kern w:val="0"/>
          <w:sz w:val="24"/>
          <w:szCs w:val="24"/>
          <w:lang w:eastAsia="zh-Hans"/>
        </w:rPr>
        <w:t>甲方</w:t>
      </w:r>
      <w:r>
        <w:rPr>
          <w:rFonts w:hint="eastAsia" w:ascii="仿宋_GB2312" w:hAnsi="宋体" w:eastAsia="仿宋_GB2312"/>
          <w:i/>
          <w:iCs/>
          <w:snapToGrid w:val="0"/>
          <w:kern w:val="0"/>
          <w:sz w:val="24"/>
          <w:szCs w:val="24"/>
        </w:rPr>
        <w:t>（盖章）</w:t>
      </w:r>
    </w:p>
    <w:p w14:paraId="47A60699">
      <w:pPr>
        <w:widowControl/>
        <w:adjustRightInd w:val="0"/>
        <w:snapToGrid w:val="0"/>
        <w:spacing w:line="360" w:lineRule="auto"/>
        <w:ind w:firstLine="480" w:firstLineChars="200"/>
        <w:jc w:val="left"/>
        <w:rPr>
          <w:rFonts w:ascii="仿宋_GB2312" w:hAnsi="宋体" w:eastAsia="仿宋_GB2312"/>
          <w:i/>
          <w:iCs/>
          <w:snapToGrid w:val="0"/>
          <w:kern w:val="0"/>
          <w:sz w:val="24"/>
          <w:szCs w:val="24"/>
        </w:rPr>
      </w:pPr>
    </w:p>
    <w:p w14:paraId="739ED04A">
      <w:pPr>
        <w:widowControl/>
        <w:adjustRightInd w:val="0"/>
        <w:snapToGrid w:val="0"/>
        <w:spacing w:line="360" w:lineRule="auto"/>
        <w:ind w:firstLine="480" w:firstLineChars="200"/>
        <w:jc w:val="left"/>
        <w:rPr>
          <w:rFonts w:ascii="仿宋_GB2312" w:hAnsi="宋体" w:eastAsia="仿宋_GB2312"/>
          <w:i/>
          <w:iCs/>
          <w:snapToGrid w:val="0"/>
          <w:color w:val="000000"/>
          <w:kern w:val="0"/>
          <w:sz w:val="24"/>
          <w:szCs w:val="24"/>
          <w:lang w:eastAsia="zh-Hans"/>
        </w:rPr>
      </w:pPr>
      <w:r>
        <w:rPr>
          <w:rFonts w:hint="eastAsia" w:ascii="仿宋_GB2312" w:hAnsi="宋体" w:eastAsia="仿宋_GB2312"/>
          <w:i/>
          <w:iCs/>
          <w:snapToGrid w:val="0"/>
          <w:color w:val="000000"/>
          <w:kern w:val="0"/>
          <w:sz w:val="24"/>
          <w:szCs w:val="24"/>
        </w:rPr>
        <w:t>甲方代表</w:t>
      </w:r>
      <w:r>
        <w:rPr>
          <w:rFonts w:hint="eastAsia" w:ascii="仿宋_GB2312" w:hAnsi="宋体" w:eastAsia="仿宋_GB2312"/>
          <w:i/>
          <w:iCs/>
          <w:snapToGrid w:val="0"/>
          <w:color w:val="000000"/>
          <w:kern w:val="0"/>
          <w:sz w:val="24"/>
          <w:szCs w:val="24"/>
          <w:lang w:eastAsia="zh-Hans"/>
        </w:rPr>
        <w:t xml:space="preserve">（签字）：         </w:t>
      </w:r>
      <w:r>
        <w:rPr>
          <w:rFonts w:hint="eastAsia" w:ascii="仿宋_GB2312" w:hAnsi="宋体" w:eastAsia="仿宋_GB2312"/>
          <w:i/>
          <w:iCs/>
          <w:snapToGrid w:val="0"/>
          <w:kern w:val="0"/>
          <w:sz w:val="24"/>
          <w:szCs w:val="24"/>
          <w:lang w:eastAsia="zh-Hans"/>
        </w:rPr>
        <w:t xml:space="preserve">       </w:t>
      </w:r>
      <w:r>
        <w:rPr>
          <w:rFonts w:hint="eastAsia" w:ascii="仿宋_GB2312" w:hAnsi="宋体" w:eastAsia="仿宋_GB2312"/>
          <w:i/>
          <w:iCs/>
          <w:snapToGrid w:val="0"/>
          <w:color w:val="000000"/>
          <w:kern w:val="0"/>
          <w:sz w:val="24"/>
          <w:szCs w:val="24"/>
          <w:lang w:eastAsia="zh-Hans"/>
        </w:rPr>
        <w:t xml:space="preserve"> </w:t>
      </w:r>
    </w:p>
    <w:p w14:paraId="12CFB0D5">
      <w:pPr>
        <w:widowControl/>
        <w:adjustRightInd w:val="0"/>
        <w:snapToGrid w:val="0"/>
        <w:spacing w:line="360" w:lineRule="auto"/>
        <w:ind w:firstLine="480" w:firstLineChars="200"/>
        <w:jc w:val="left"/>
        <w:rPr>
          <w:rFonts w:ascii="仿宋_GB2312" w:hAnsi="宋体" w:eastAsia="仿宋_GB2312"/>
          <w:i/>
          <w:iCs/>
          <w:snapToGrid w:val="0"/>
          <w:kern w:val="0"/>
          <w:sz w:val="24"/>
          <w:szCs w:val="24"/>
          <w:lang w:eastAsia="zh-Hans"/>
        </w:rPr>
      </w:pPr>
      <w:r>
        <w:rPr>
          <w:rFonts w:hint="eastAsia" w:ascii="仿宋_GB2312" w:hAnsi="宋体" w:eastAsia="仿宋_GB2312"/>
          <w:i/>
          <w:iCs/>
          <w:snapToGrid w:val="0"/>
          <w:color w:val="000000"/>
          <w:kern w:val="0"/>
          <w:sz w:val="24"/>
          <w:szCs w:val="24"/>
          <w:lang w:eastAsia="zh-Hans"/>
        </w:rPr>
        <w:t xml:space="preserve">                        </w:t>
      </w:r>
      <w:r>
        <w:rPr>
          <w:rFonts w:hint="eastAsia" w:ascii="仿宋_GB2312" w:hAnsi="宋体" w:eastAsia="仿宋_GB2312"/>
          <w:i/>
          <w:iCs/>
          <w:snapToGrid w:val="0"/>
          <w:kern w:val="0"/>
          <w:sz w:val="24"/>
          <w:szCs w:val="24"/>
          <w:lang w:eastAsia="zh-Hans"/>
        </w:rPr>
        <w:t xml:space="preserve">        </w:t>
      </w:r>
    </w:p>
    <w:p w14:paraId="2A53F4C0">
      <w:pPr>
        <w:widowControl/>
        <w:adjustRightInd w:val="0"/>
        <w:snapToGrid w:val="0"/>
        <w:spacing w:line="360" w:lineRule="auto"/>
        <w:ind w:firstLine="480" w:firstLineChars="200"/>
        <w:jc w:val="left"/>
        <w:rPr>
          <w:rFonts w:ascii="仿宋_GB2312" w:hAnsi="宋体" w:eastAsia="仿宋_GB2312"/>
          <w:i/>
          <w:iCs/>
          <w:snapToGrid w:val="0"/>
          <w:kern w:val="0"/>
          <w:sz w:val="24"/>
          <w:szCs w:val="24"/>
          <w:lang w:eastAsia="zh-Hans"/>
        </w:rPr>
      </w:pPr>
    </w:p>
    <w:p w14:paraId="5DC01EC5">
      <w:pPr>
        <w:widowControl/>
        <w:adjustRightInd w:val="0"/>
        <w:snapToGrid w:val="0"/>
        <w:spacing w:line="360" w:lineRule="auto"/>
        <w:ind w:firstLine="480" w:firstLineChars="200"/>
        <w:jc w:val="left"/>
        <w:rPr>
          <w:rFonts w:ascii="仿宋_GB2312" w:hAnsi="宋体" w:eastAsia="仿宋_GB2312"/>
          <w:i/>
          <w:iCs/>
          <w:snapToGrid w:val="0"/>
          <w:kern w:val="0"/>
          <w:sz w:val="24"/>
          <w:szCs w:val="24"/>
        </w:rPr>
      </w:pPr>
    </w:p>
    <w:p w14:paraId="5F30A3F6">
      <w:pPr>
        <w:widowControl/>
        <w:adjustRightInd w:val="0"/>
        <w:snapToGrid w:val="0"/>
        <w:spacing w:line="360" w:lineRule="auto"/>
        <w:ind w:firstLine="480" w:firstLineChars="200"/>
        <w:jc w:val="left"/>
        <w:rPr>
          <w:rFonts w:ascii="仿宋_GB2312" w:hAnsi="仿宋_GB2312" w:eastAsia="仿宋_GB2312" w:cs="仿宋_GB2312"/>
          <w:b/>
          <w:bCs/>
          <w:i/>
          <w:iCs/>
          <w:sz w:val="24"/>
          <w:szCs w:val="24"/>
          <w:u w:val="single"/>
        </w:rPr>
      </w:pPr>
      <w:r>
        <w:rPr>
          <w:rFonts w:hint="eastAsia" w:ascii="仿宋_GB2312" w:hAnsi="宋体" w:eastAsia="仿宋_GB2312"/>
          <w:i/>
          <w:iCs/>
          <w:snapToGrid w:val="0"/>
          <w:kern w:val="0"/>
          <w:sz w:val="24"/>
          <w:szCs w:val="24"/>
        </w:rPr>
        <w:t>乙</w:t>
      </w:r>
      <w:r>
        <w:rPr>
          <w:rFonts w:hint="eastAsia" w:ascii="仿宋_GB2312" w:hAnsi="宋体" w:eastAsia="仿宋_GB2312"/>
          <w:i/>
          <w:iCs/>
          <w:snapToGrid w:val="0"/>
          <w:kern w:val="0"/>
          <w:sz w:val="24"/>
          <w:szCs w:val="24"/>
          <w:lang w:eastAsia="zh-Hans"/>
        </w:rPr>
        <w:t>方</w:t>
      </w:r>
      <w:r>
        <w:rPr>
          <w:rFonts w:hint="eastAsia" w:ascii="仿宋_GB2312" w:hAnsi="宋体" w:eastAsia="仿宋_GB2312"/>
          <w:i/>
          <w:iCs/>
          <w:snapToGrid w:val="0"/>
          <w:kern w:val="0"/>
          <w:sz w:val="24"/>
          <w:szCs w:val="24"/>
        </w:rPr>
        <w:t>（盖章）</w:t>
      </w:r>
      <w:r>
        <w:rPr>
          <w:rFonts w:hint="eastAsia" w:ascii="仿宋_GB2312" w:hAnsi="宋体" w:eastAsia="仿宋_GB2312"/>
          <w:i/>
          <w:iCs/>
          <w:snapToGrid w:val="0"/>
          <w:kern w:val="0"/>
          <w:sz w:val="24"/>
          <w:szCs w:val="24"/>
          <w:lang w:eastAsia="zh-Hans"/>
        </w:rPr>
        <w:t>：</w:t>
      </w:r>
    </w:p>
    <w:p w14:paraId="1DF7AB18">
      <w:pPr>
        <w:widowControl/>
        <w:adjustRightInd w:val="0"/>
        <w:snapToGrid w:val="0"/>
        <w:spacing w:line="360" w:lineRule="auto"/>
        <w:ind w:firstLine="482" w:firstLineChars="200"/>
        <w:jc w:val="left"/>
        <w:rPr>
          <w:rFonts w:ascii="仿宋_GB2312" w:hAnsi="仿宋_GB2312" w:eastAsia="仿宋_GB2312" w:cs="仿宋_GB2312"/>
          <w:b/>
          <w:i/>
          <w:iCs/>
          <w:sz w:val="24"/>
          <w:szCs w:val="24"/>
          <w:u w:val="single"/>
        </w:rPr>
      </w:pPr>
    </w:p>
    <w:p w14:paraId="70686CA2">
      <w:pPr>
        <w:widowControl/>
        <w:adjustRightInd w:val="0"/>
        <w:snapToGrid w:val="0"/>
        <w:spacing w:line="360" w:lineRule="auto"/>
        <w:ind w:firstLine="480" w:firstLineChars="200"/>
        <w:jc w:val="left"/>
        <w:rPr>
          <w:rFonts w:hint="eastAsia" w:ascii="仿宋_GB2312" w:hAnsi="等线" w:eastAsia="仿宋_GB2312" w:cs="Times New Roman"/>
          <w:i/>
          <w:iCs/>
          <w:sz w:val="24"/>
          <w:szCs w:val="24"/>
        </w:rPr>
      </w:pPr>
      <w:r>
        <w:rPr>
          <w:rFonts w:hint="eastAsia" w:ascii="仿宋_GB2312" w:hAnsi="宋体" w:eastAsia="仿宋_GB2312"/>
          <w:i/>
          <w:iCs/>
          <w:snapToGrid w:val="0"/>
          <w:color w:val="000000"/>
          <w:kern w:val="0"/>
          <w:sz w:val="24"/>
          <w:szCs w:val="24"/>
        </w:rPr>
        <w:t>乙方代表</w:t>
      </w:r>
      <w:r>
        <w:rPr>
          <w:rFonts w:hint="eastAsia" w:ascii="仿宋_GB2312" w:hAnsi="宋体" w:eastAsia="仿宋_GB2312"/>
          <w:i/>
          <w:iCs/>
          <w:snapToGrid w:val="0"/>
          <w:color w:val="000000"/>
          <w:kern w:val="0"/>
          <w:sz w:val="24"/>
          <w:szCs w:val="24"/>
          <w:lang w:eastAsia="zh-Hans"/>
        </w:rPr>
        <w:t xml:space="preserve">（签字）：   </w:t>
      </w:r>
      <w:r>
        <w:rPr>
          <w:rFonts w:hint="eastAsia" w:ascii="仿宋_GB2312" w:hAnsi="等线" w:eastAsia="仿宋_GB2312" w:cs="Times New Roman"/>
          <w:i/>
          <w:iCs/>
          <w:sz w:val="24"/>
          <w:szCs w:val="24"/>
        </w:rPr>
        <w:t xml:space="preserve"> </w:t>
      </w:r>
    </w:p>
    <w:p w14:paraId="36F9DFCA">
      <w:pPr>
        <w:rPr>
          <w:rFonts w:hint="eastAsia" w:ascii="仿宋_GB2312" w:hAnsi="等线" w:eastAsia="仿宋_GB2312" w:cs="Times New Roman"/>
          <w:i/>
          <w:iCs/>
          <w:sz w:val="24"/>
          <w:szCs w:val="24"/>
        </w:rPr>
      </w:pPr>
      <w:bookmarkStart w:id="88" w:name="_Toc16330036"/>
      <w:bookmarkEnd w:id="88"/>
      <w:bookmarkStart w:id="89" w:name="_Toc10272"/>
      <w:bookmarkEnd w:id="89"/>
      <w:bookmarkStart w:id="90" w:name="_Toc28611"/>
      <w:bookmarkEnd w:id="90"/>
      <w:bookmarkStart w:id="91" w:name="_Toc15689"/>
      <w:r>
        <w:rPr>
          <w:rFonts w:hint="eastAsia" w:ascii="仿宋_GB2312" w:hAnsi="等线" w:eastAsia="仿宋_GB2312" w:cs="Times New Roman"/>
          <w:i/>
          <w:iCs/>
          <w:sz w:val="24"/>
          <w:szCs w:val="24"/>
        </w:rPr>
        <w:t xml:space="preserve"> </w:t>
      </w:r>
      <w:bookmarkEnd w:id="91"/>
    </w:p>
    <w:p w14:paraId="5342587E">
      <w:pPr>
        <w:rPr>
          <w:rFonts w:hint="eastAsia" w:ascii="等线" w:hAnsi="等线" w:eastAsia="等线" w:cs="Times New Roman"/>
          <w:i/>
          <w:iCs/>
          <w:sz w:val="24"/>
          <w:szCs w:val="24"/>
        </w:rPr>
      </w:pPr>
      <w:r>
        <w:rPr>
          <w:rFonts w:hint="eastAsia" w:ascii="等线" w:hAnsi="等线" w:eastAsia="等线" w:cs="Times New Roman"/>
          <w:i/>
          <w:iCs/>
          <w:sz w:val="24"/>
          <w:szCs w:val="24"/>
        </w:rPr>
        <w:t xml:space="preserve"> </w:t>
      </w:r>
    </w:p>
    <w:p w14:paraId="30A3C0DC">
      <w:pPr>
        <w:rPr>
          <w:rFonts w:hint="eastAsia" w:ascii="等线" w:hAnsi="等线" w:eastAsia="等线" w:cs="Times New Roman"/>
          <w:i/>
          <w:iCs/>
          <w:sz w:val="24"/>
          <w:szCs w:val="24"/>
        </w:rPr>
      </w:pPr>
      <w:r>
        <w:rPr>
          <w:rFonts w:hint="eastAsia" w:ascii="等线" w:hAnsi="等线" w:eastAsia="等线" w:cs="Times New Roman"/>
          <w:i/>
          <w:iCs/>
          <w:sz w:val="24"/>
          <w:szCs w:val="24"/>
        </w:rPr>
        <w:t xml:space="preserve"> </w:t>
      </w:r>
    </w:p>
    <w:p w14:paraId="5C35CDC3">
      <w:pPr>
        <w:rPr>
          <w:rFonts w:hint="eastAsia" w:ascii="等线" w:hAnsi="等线" w:eastAsia="等线" w:cs="Times New Roman"/>
          <w:i/>
          <w:iCs/>
          <w:sz w:val="24"/>
          <w:szCs w:val="24"/>
        </w:rPr>
      </w:pPr>
      <w:r>
        <w:rPr>
          <w:rFonts w:hint="eastAsia" w:ascii="等线" w:hAnsi="等线" w:eastAsia="等线" w:cs="Times New Roman"/>
          <w:i/>
          <w:iCs/>
          <w:sz w:val="24"/>
          <w:szCs w:val="24"/>
        </w:rPr>
        <w:t xml:space="preserve"> </w:t>
      </w:r>
    </w:p>
    <w:p w14:paraId="71A24A83">
      <w:pPr>
        <w:rPr>
          <w:rFonts w:hint="eastAsia" w:ascii="等线" w:hAnsi="等线" w:eastAsia="等线" w:cs="Times New Roman"/>
          <w:i/>
          <w:iCs/>
          <w:sz w:val="24"/>
          <w:szCs w:val="24"/>
        </w:rPr>
        <w:sectPr>
          <w:footerReference r:id="rId17" w:type="default"/>
          <w:pgSz w:w="11906" w:h="16838"/>
          <w:pgMar w:top="1588" w:right="1418" w:bottom="1134" w:left="1418" w:header="851" w:footer="992" w:gutter="0"/>
          <w:pgNumType w:fmt="decimal"/>
          <w:cols w:space="720" w:num="1"/>
          <w:titlePg/>
          <w:docGrid w:type="lines" w:linePitch="312" w:charSpace="0"/>
        </w:sectPr>
      </w:pPr>
      <w:r>
        <w:rPr>
          <w:rFonts w:hint="eastAsia" w:ascii="等线" w:hAnsi="等线" w:eastAsia="等线" w:cs="Times New Roman"/>
          <w:i/>
          <w:iCs/>
          <w:sz w:val="24"/>
          <w:szCs w:val="24"/>
        </w:rPr>
        <w:t xml:space="preserve"> </w:t>
      </w:r>
    </w:p>
    <w:p w14:paraId="16CA303A">
      <w:pPr>
        <w:rPr>
          <w:rFonts w:hint="eastAsia" w:ascii="等线" w:hAnsi="等线" w:eastAsia="等线" w:cs="Times New Roman"/>
          <w:i/>
          <w:iCs/>
          <w:sz w:val="24"/>
          <w:szCs w:val="24"/>
        </w:rPr>
      </w:pPr>
    </w:p>
    <w:p w14:paraId="176D68D7">
      <w:pPr>
        <w:keepNext/>
        <w:keepLines/>
        <w:spacing w:line="360" w:lineRule="auto"/>
        <w:outlineLvl w:val="1"/>
        <w:rPr>
          <w:rFonts w:hint="eastAsia" w:ascii="黑体" w:hAnsi="黑体" w:eastAsia="黑体" w:cs="等线"/>
          <w:bCs/>
          <w:i/>
          <w:iCs/>
          <w:sz w:val="28"/>
          <w:szCs w:val="28"/>
        </w:rPr>
      </w:pPr>
      <w:bookmarkStart w:id="92" w:name="_Toc14581"/>
      <w:bookmarkEnd w:id="92"/>
      <w:r>
        <w:rPr>
          <w:rFonts w:hint="eastAsia" w:ascii="黑体" w:hAnsi="黑体" w:eastAsia="黑体" w:cs="等线"/>
          <w:bCs/>
          <w:i/>
          <w:iCs/>
          <w:sz w:val="28"/>
          <w:szCs w:val="28"/>
        </w:rPr>
        <w:t>附件一：设备清单明细表</w:t>
      </w:r>
    </w:p>
    <w:p w14:paraId="1D762D10">
      <w:pPr>
        <w:rPr>
          <w:rFonts w:hint="eastAsia" w:ascii="等线" w:hAnsi="等线" w:eastAsia="等线" w:cs="Times New Roman"/>
          <w:i/>
          <w:iCs/>
          <w:szCs w:val="21"/>
        </w:rPr>
      </w:pPr>
      <w:r>
        <w:rPr>
          <w:rFonts w:hint="eastAsia" w:ascii="等线" w:hAnsi="等线" w:eastAsia="等线" w:cs="Times New Roman"/>
          <w:i/>
          <w:iCs/>
          <w:szCs w:val="21"/>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728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633AC140">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序号</w:t>
            </w:r>
          </w:p>
        </w:tc>
        <w:tc>
          <w:tcPr>
            <w:tcW w:w="1541" w:type="dxa"/>
            <w:tcBorders>
              <w:top w:val="single" w:color="auto" w:sz="4" w:space="0"/>
              <w:left w:val="single" w:color="auto" w:sz="4" w:space="0"/>
              <w:bottom w:val="single" w:color="auto" w:sz="4" w:space="0"/>
              <w:right w:val="single" w:color="auto" w:sz="4" w:space="0"/>
            </w:tcBorders>
            <w:vAlign w:val="center"/>
          </w:tcPr>
          <w:p w14:paraId="4AB95BC3">
            <w:pPr>
              <w:spacing w:before="100" w:beforeAutospacing="1" w:after="100" w:afterAutospacing="1" w:line="360" w:lineRule="auto"/>
              <w:ind w:left="480" w:hanging="480"/>
              <w:jc w:val="left"/>
              <w:rPr>
                <w:rFonts w:hint="eastAsia" w:ascii="仿宋_GB2312" w:hAnsi="等线" w:eastAsia="仿宋_GB2312" w:cs="等线"/>
                <w:i/>
                <w:iCs/>
                <w:sz w:val="24"/>
                <w:szCs w:val="24"/>
              </w:rPr>
            </w:pPr>
            <w:r>
              <w:rPr>
                <w:rFonts w:hint="eastAsia" w:ascii="仿宋_GB2312" w:hAnsi="等线" w:eastAsia="仿宋_GB2312" w:cs="等线"/>
                <w:i/>
                <w:iCs/>
                <w:sz w:val="24"/>
                <w:szCs w:val="24"/>
              </w:rPr>
              <w:t>产品及部件名称</w:t>
            </w:r>
          </w:p>
        </w:tc>
        <w:tc>
          <w:tcPr>
            <w:tcW w:w="2126" w:type="dxa"/>
            <w:tcBorders>
              <w:top w:val="single" w:color="auto" w:sz="4" w:space="0"/>
              <w:left w:val="single" w:color="auto" w:sz="4" w:space="0"/>
              <w:bottom w:val="single" w:color="auto" w:sz="4" w:space="0"/>
              <w:right w:val="single" w:color="auto" w:sz="4" w:space="0"/>
            </w:tcBorders>
            <w:vAlign w:val="center"/>
          </w:tcPr>
          <w:p w14:paraId="782AC772">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规格型号及</w:t>
            </w:r>
          </w:p>
          <w:p w14:paraId="3792A851">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技术参数</w:t>
            </w:r>
          </w:p>
        </w:tc>
        <w:tc>
          <w:tcPr>
            <w:tcW w:w="748" w:type="dxa"/>
            <w:tcBorders>
              <w:top w:val="single" w:color="auto" w:sz="4" w:space="0"/>
              <w:left w:val="single" w:color="auto" w:sz="4" w:space="0"/>
              <w:bottom w:val="single" w:color="auto" w:sz="4" w:space="0"/>
              <w:right w:val="single" w:color="auto" w:sz="4" w:space="0"/>
            </w:tcBorders>
            <w:vAlign w:val="center"/>
          </w:tcPr>
          <w:p w14:paraId="1978B984">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单位</w:t>
            </w:r>
          </w:p>
        </w:tc>
        <w:tc>
          <w:tcPr>
            <w:tcW w:w="812" w:type="dxa"/>
            <w:tcBorders>
              <w:top w:val="single" w:color="auto" w:sz="4" w:space="0"/>
              <w:left w:val="single" w:color="auto" w:sz="4" w:space="0"/>
              <w:bottom w:val="single" w:color="auto" w:sz="4" w:space="0"/>
              <w:right w:val="single" w:color="auto" w:sz="4" w:space="0"/>
            </w:tcBorders>
            <w:vAlign w:val="center"/>
          </w:tcPr>
          <w:p w14:paraId="43B85D7F">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数量</w:t>
            </w:r>
          </w:p>
        </w:tc>
        <w:tc>
          <w:tcPr>
            <w:tcW w:w="708" w:type="dxa"/>
            <w:tcBorders>
              <w:top w:val="single" w:color="auto" w:sz="4" w:space="0"/>
              <w:left w:val="single" w:color="auto" w:sz="4" w:space="0"/>
              <w:bottom w:val="single" w:color="auto" w:sz="4" w:space="0"/>
              <w:right w:val="single" w:color="auto" w:sz="4" w:space="0"/>
            </w:tcBorders>
            <w:vAlign w:val="center"/>
          </w:tcPr>
          <w:p w14:paraId="7ED8D75A">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单价</w:t>
            </w:r>
          </w:p>
        </w:tc>
        <w:tc>
          <w:tcPr>
            <w:tcW w:w="708" w:type="dxa"/>
            <w:tcBorders>
              <w:top w:val="single" w:color="auto" w:sz="4" w:space="0"/>
              <w:left w:val="single" w:color="auto" w:sz="4" w:space="0"/>
              <w:bottom w:val="single" w:color="auto" w:sz="4" w:space="0"/>
              <w:right w:val="single" w:color="auto" w:sz="4" w:space="0"/>
            </w:tcBorders>
            <w:vAlign w:val="center"/>
          </w:tcPr>
          <w:p w14:paraId="37965A9E">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总价</w:t>
            </w:r>
          </w:p>
        </w:tc>
        <w:tc>
          <w:tcPr>
            <w:tcW w:w="708" w:type="dxa"/>
            <w:tcBorders>
              <w:top w:val="single" w:color="auto" w:sz="4" w:space="0"/>
              <w:left w:val="single" w:color="auto" w:sz="4" w:space="0"/>
              <w:bottom w:val="single" w:color="auto" w:sz="4" w:space="0"/>
              <w:right w:val="single" w:color="auto" w:sz="4" w:space="0"/>
            </w:tcBorders>
            <w:vAlign w:val="center"/>
          </w:tcPr>
          <w:p w14:paraId="67108D07">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品牌</w:t>
            </w:r>
          </w:p>
        </w:tc>
      </w:tr>
      <w:tr w14:paraId="55AE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7589D75E">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1</w:t>
            </w:r>
          </w:p>
        </w:tc>
        <w:tc>
          <w:tcPr>
            <w:tcW w:w="1541" w:type="dxa"/>
            <w:tcBorders>
              <w:top w:val="single" w:color="auto" w:sz="4" w:space="0"/>
              <w:left w:val="single" w:color="auto" w:sz="4" w:space="0"/>
              <w:bottom w:val="single" w:color="auto" w:sz="4" w:space="0"/>
              <w:right w:val="single" w:color="auto" w:sz="4" w:space="0"/>
            </w:tcBorders>
            <w:vAlign w:val="center"/>
          </w:tcPr>
          <w:p w14:paraId="4633963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46EFECE7">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5E0FB2CD">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45D43946">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6CBF70B0">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7B6E12E7">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265F81B">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r>
      <w:tr w14:paraId="1EF8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2C6563D2">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2</w:t>
            </w:r>
          </w:p>
        </w:tc>
        <w:tc>
          <w:tcPr>
            <w:tcW w:w="1541" w:type="dxa"/>
            <w:tcBorders>
              <w:top w:val="single" w:color="auto" w:sz="4" w:space="0"/>
              <w:left w:val="single" w:color="auto" w:sz="4" w:space="0"/>
              <w:bottom w:val="single" w:color="auto" w:sz="4" w:space="0"/>
              <w:right w:val="single" w:color="auto" w:sz="4" w:space="0"/>
            </w:tcBorders>
            <w:vAlign w:val="center"/>
          </w:tcPr>
          <w:p w14:paraId="52151F6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308F7B3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24E6F3F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42E4FA67">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11AEC3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70A4D5B4">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916944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r>
      <w:tr w14:paraId="3FA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0C77D141">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w:t>
            </w:r>
          </w:p>
        </w:tc>
        <w:tc>
          <w:tcPr>
            <w:tcW w:w="1541" w:type="dxa"/>
            <w:tcBorders>
              <w:top w:val="single" w:color="auto" w:sz="4" w:space="0"/>
              <w:left w:val="single" w:color="auto" w:sz="4" w:space="0"/>
              <w:bottom w:val="single" w:color="auto" w:sz="4" w:space="0"/>
              <w:right w:val="single" w:color="auto" w:sz="4" w:space="0"/>
            </w:tcBorders>
            <w:vAlign w:val="center"/>
          </w:tcPr>
          <w:p w14:paraId="29547285">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139BEDDD">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34A8A26A">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1C958360">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3B0EFB1C">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2E545B55">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CC59FC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r>
      <w:tr w14:paraId="47D5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3B6EB21B">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合计</w:t>
            </w:r>
          </w:p>
        </w:tc>
        <w:tc>
          <w:tcPr>
            <w:tcW w:w="1541" w:type="dxa"/>
            <w:tcBorders>
              <w:top w:val="single" w:color="auto" w:sz="4" w:space="0"/>
              <w:left w:val="single" w:color="auto" w:sz="4" w:space="0"/>
              <w:bottom w:val="single" w:color="auto" w:sz="4" w:space="0"/>
              <w:right w:val="single" w:color="auto" w:sz="4" w:space="0"/>
            </w:tcBorders>
            <w:vAlign w:val="center"/>
          </w:tcPr>
          <w:p w14:paraId="7FCC718C">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643841FD">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4644856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14172973">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01EF8A8">
            <w:pPr>
              <w:spacing w:line="360" w:lineRule="auto"/>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DE7CC77">
            <w:pPr>
              <w:spacing w:line="360" w:lineRule="auto"/>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CD00BBB">
            <w:pPr>
              <w:spacing w:line="360" w:lineRule="auto"/>
              <w:jc w:val="center"/>
              <w:rPr>
                <w:rFonts w:hint="eastAsia" w:ascii="仿宋_GB2312" w:hAnsi="等线" w:eastAsia="仿宋_GB2312" w:cs="等线"/>
                <w:i/>
                <w:iCs/>
                <w:sz w:val="24"/>
                <w:szCs w:val="24"/>
              </w:rPr>
            </w:pPr>
          </w:p>
        </w:tc>
      </w:tr>
    </w:tbl>
    <w:p w14:paraId="019CCBFB">
      <w:pPr>
        <w:rPr>
          <w:rFonts w:hint="eastAsia" w:ascii="等线" w:hAnsi="等线" w:eastAsia="等线" w:cs="Times New Roman"/>
          <w:i/>
          <w:iCs/>
          <w:sz w:val="20"/>
          <w:szCs w:val="20"/>
        </w:rPr>
      </w:pPr>
      <w:bookmarkStart w:id="93" w:name="_Toc25120"/>
      <w:bookmarkEnd w:id="93"/>
      <w:bookmarkStart w:id="94" w:name="_Toc24623"/>
      <w:bookmarkEnd w:id="94"/>
      <w:bookmarkStart w:id="95" w:name="_Toc16330037"/>
      <w:bookmarkEnd w:id="95"/>
      <w:bookmarkStart w:id="96" w:name="_Toc5379"/>
      <w:bookmarkEnd w:id="96"/>
      <w:bookmarkStart w:id="97" w:name="_Toc3778"/>
      <w:r>
        <w:rPr>
          <w:rFonts w:hint="eastAsia" w:ascii="等线" w:hAnsi="等线" w:eastAsia="等线" w:cs="Times New Roman"/>
          <w:i/>
          <w:iCs/>
          <w:sz w:val="20"/>
          <w:szCs w:val="20"/>
        </w:rPr>
        <w:t xml:space="preserve"> </w:t>
      </w:r>
      <w:bookmarkEnd w:id="97"/>
    </w:p>
    <w:p w14:paraId="130443F2">
      <w:pPr>
        <w:rPr>
          <w:rFonts w:hint="eastAsia" w:ascii="黑体" w:hAnsi="黑体" w:eastAsia="黑体" w:cs="等线"/>
          <w:bCs/>
          <w:sz w:val="28"/>
          <w:szCs w:val="28"/>
        </w:rPr>
      </w:pPr>
      <w:bookmarkStart w:id="98" w:name="_Toc8175"/>
      <w:bookmarkEnd w:id="98"/>
      <w:r>
        <w:rPr>
          <w:rFonts w:hint="eastAsia" w:ascii="黑体" w:hAnsi="黑体" w:eastAsia="黑体" w:cs="等线"/>
          <w:bCs/>
          <w:sz w:val="28"/>
          <w:szCs w:val="28"/>
        </w:rPr>
        <w:t>附件二 技术协议书</w:t>
      </w:r>
    </w:p>
    <w:p w14:paraId="6BA02B11">
      <w:pPr>
        <w:widowControl/>
        <w:jc w:val="left"/>
        <w:rPr>
          <w:rFonts w:ascii="等线" w:hAnsi="等线" w:eastAsia="等线" w:cs="宋体"/>
          <w:sz w:val="20"/>
          <w:szCs w:val="20"/>
        </w:rPr>
      </w:pPr>
    </w:p>
    <w:p w14:paraId="1B0A54D8">
      <w:pPr>
        <w:pStyle w:val="13"/>
        <w:rPr>
          <w:rFonts w:hint="eastAsia"/>
        </w:rPr>
        <w:sectPr>
          <w:pgSz w:w="11906" w:h="16838"/>
          <w:pgMar w:top="1588" w:right="1418" w:bottom="1134" w:left="1418" w:header="851" w:footer="992" w:gutter="0"/>
          <w:pgNumType w:fmt="decimal"/>
          <w:cols w:space="720" w:num="1"/>
          <w:titlePg/>
          <w:docGrid w:type="lines" w:linePitch="312" w:charSpace="0"/>
        </w:sectPr>
      </w:pPr>
      <w:r>
        <w:rPr>
          <w:rFonts w:hint="eastAsia"/>
        </w:rPr>
        <w:t>本次无技术标，无技术协议书</w:t>
      </w:r>
    </w:p>
    <w:p w14:paraId="5DD01321">
      <w:pPr>
        <w:keepNext/>
        <w:keepLines/>
        <w:jc w:val="center"/>
        <w:outlineLvl w:val="0"/>
        <w:rPr>
          <w:rFonts w:ascii="Calibri" w:hAnsi="Calibri" w:eastAsia="宋体" w:cs="Times New Roman"/>
          <w:b/>
          <w:bCs/>
          <w:kern w:val="44"/>
          <w:sz w:val="36"/>
          <w:szCs w:val="36"/>
        </w:rPr>
      </w:pPr>
      <w:r>
        <w:rPr>
          <w:rFonts w:hint="eastAsia" w:ascii="宋体" w:hAnsi="宋体" w:eastAsia="宋体" w:cs="Times New Roman"/>
          <w:b/>
          <w:bCs/>
          <w:kern w:val="44"/>
          <w:sz w:val="36"/>
          <w:szCs w:val="36"/>
        </w:rPr>
        <w:t>第六部分</w:t>
      </w:r>
      <w:r>
        <w:rPr>
          <w:rFonts w:ascii="Calibri" w:hAnsi="Calibri" w:eastAsia="宋体" w:cs="Times New Roman"/>
          <w:b/>
          <w:bCs/>
          <w:kern w:val="44"/>
          <w:sz w:val="36"/>
          <w:szCs w:val="36"/>
        </w:rPr>
        <w:t xml:space="preserve"> </w:t>
      </w:r>
      <w:r>
        <w:rPr>
          <w:rFonts w:hint="eastAsia" w:ascii="宋体" w:hAnsi="宋体" w:eastAsia="宋体" w:cs="Times New Roman"/>
          <w:b/>
          <w:bCs/>
          <w:kern w:val="44"/>
          <w:sz w:val="36"/>
          <w:szCs w:val="36"/>
        </w:rPr>
        <w:t>投标文件附件</w:t>
      </w:r>
    </w:p>
    <w:p w14:paraId="7BE483BF">
      <w:pPr>
        <w:keepNext/>
        <w:keepLines/>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 </w:t>
      </w:r>
    </w:p>
    <w:p w14:paraId="245BF1A2">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 </w:t>
      </w:r>
    </w:p>
    <w:p w14:paraId="5F9EFC0E">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说明：</w:t>
      </w:r>
    </w:p>
    <w:p w14:paraId="5F05AAE1">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1.投标人须认真填写和提交本部分中的附件文件；</w:t>
      </w:r>
    </w:p>
    <w:p w14:paraId="1B3AFB34">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2.对附件文件中所要求的内容应给予明确的答复；</w:t>
      </w:r>
    </w:p>
    <w:p w14:paraId="004129B6">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3.附件文件的签字人应保证其对一切问题的答复、所做的声明及出具的资格资质文件、资料等具有真实性和准确性；</w:t>
      </w:r>
    </w:p>
    <w:p w14:paraId="417F42F3">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4.招标人将对投标人提交的文件、资料等内容予以保密，但不退还；</w:t>
      </w:r>
    </w:p>
    <w:p w14:paraId="1E6BB0B4">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5.所有附件文件应以中文书写，作为投标文件的组成部分。</w:t>
      </w:r>
    </w:p>
    <w:p w14:paraId="26A829D6">
      <w:pPr>
        <w:widowControl/>
        <w:jc w:val="left"/>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7E90AB67">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99" w:name="_Toc639004"/>
      <w:bookmarkEnd w:id="99"/>
      <w:bookmarkStart w:id="100" w:name="_Toc25811"/>
      <w:bookmarkEnd w:id="100"/>
      <w:bookmarkStart w:id="101" w:name="_Toc353881012"/>
      <w:bookmarkEnd w:id="101"/>
      <w:bookmarkStart w:id="102" w:name="_Toc212369550"/>
      <w:r>
        <w:rPr>
          <w:rFonts w:ascii="Times New Roman" w:hAnsi="Times New Roman" w:eastAsia="宋体" w:cs="Times New Roman"/>
          <w:b/>
          <w:bCs/>
          <w:color w:val="000000"/>
          <w:sz w:val="24"/>
          <w:szCs w:val="24"/>
        </w:rPr>
        <w:t xml:space="preserve"> </w:t>
      </w:r>
      <w:bookmarkEnd w:id="102"/>
      <w:r>
        <w:rPr>
          <w:rFonts w:hint="eastAsia" w:ascii="宋体" w:hAnsi="宋体" w:eastAsia="宋体" w:cs="Times New Roman"/>
          <w:b/>
          <w:bCs/>
          <w:color w:val="000000"/>
          <w:sz w:val="24"/>
          <w:szCs w:val="24"/>
        </w:rPr>
        <w:t>投标函</w:t>
      </w:r>
    </w:p>
    <w:p w14:paraId="3FC4C90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14:paraId="10C8A4B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 xml:space="preserve">                         </w:t>
      </w:r>
      <w:r>
        <w:rPr>
          <w:rFonts w:hint="eastAsia" w:ascii="宋体" w:hAnsi="宋体" w:eastAsia="宋体" w:cs="Times New Roman"/>
          <w:bCs/>
          <w:color w:val="000000"/>
          <w:kern w:val="0"/>
          <w:sz w:val="24"/>
          <w:szCs w:val="24"/>
        </w:rPr>
        <w:t>招标公告</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 法人代表人为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三</w:t>
      </w:r>
      <w:r>
        <w:rPr>
          <w:rFonts w:hint="eastAsia" w:ascii="宋体" w:hAnsi="宋体" w:eastAsia="宋体" w:cs="Times New Roman"/>
          <w:color w:val="000000"/>
          <w:sz w:val="24"/>
          <w:szCs w:val="24"/>
        </w:rPr>
        <w:t>份；电子版投标文件一份。</w:t>
      </w:r>
    </w:p>
    <w:p w14:paraId="51A6E8A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D44E30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4835194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2.投标人在投标之前已经与贵方进行了充分的沟通，完全理解并接受招标文件的各项规定和要求，对招标文件的合理性、合法性不再有异议。</w:t>
      </w:r>
    </w:p>
    <w:p w14:paraId="35277BA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3.本投标有效期自开标日起</w:t>
      </w:r>
      <w:r>
        <w:rPr>
          <w:rFonts w:hint="eastAsia"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12FA07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4.如中标，本投标文件至本项目合同履行完毕止均保持有效，本投标人将按“招标文件”及政府采购法律、法规的规定履行合同责任和义务。</w:t>
      </w:r>
    </w:p>
    <w:p w14:paraId="1D1FDD9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5.投标人同意按照贵方要求提供与投标有关的一切数据或资料。</w:t>
      </w:r>
    </w:p>
    <w:p w14:paraId="1251AB6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6.与本投标有关的一切正式往来信函请寄：</w:t>
      </w:r>
    </w:p>
    <w:p w14:paraId="02CA973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地址：                             </w:t>
      </w:r>
    </w:p>
    <w:p w14:paraId="429A30B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邮编：        </w:t>
      </w:r>
    </w:p>
    <w:p w14:paraId="1B17B6A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电话：        传真：                   </w:t>
      </w:r>
    </w:p>
    <w:p w14:paraId="3D153FF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职务：          </w:t>
      </w:r>
    </w:p>
    <w:p w14:paraId="1FA8AD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开户银行：                   </w:t>
      </w:r>
    </w:p>
    <w:p w14:paraId="4B434A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银行帐号：                   </w:t>
      </w:r>
    </w:p>
    <w:p w14:paraId="0D40ED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hint="eastAsia" w:ascii="宋体" w:hAnsi="宋体" w:eastAsia="宋体" w:cs="Times New Roman"/>
          <w:color w:val="000000"/>
          <w:sz w:val="24"/>
          <w:szCs w:val="24"/>
        </w:rPr>
        <w:t xml:space="preserve">: </w:t>
      </w:r>
    </w:p>
    <w:p w14:paraId="2CB65F7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4C1F4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     年      月      日</w:t>
      </w:r>
    </w:p>
    <w:p w14:paraId="7CC70FEE">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68C300A7">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2C057315">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0BAE43E6">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5877712E">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44C6828C">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166E4481">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3A69D88C">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宋体" w:hAnsi="宋体" w:eastAsia="宋体" w:cs="Times New Roman"/>
          <w:b/>
          <w:bCs/>
          <w:color w:val="000000"/>
          <w:sz w:val="24"/>
          <w:szCs w:val="24"/>
        </w:rPr>
        <w:t>法定代表人授权委托书</w:t>
      </w:r>
    </w:p>
    <w:p w14:paraId="3AF56078">
      <w:pPr>
        <w:adjustRightInd w:val="0"/>
        <w:snapToGrid w:val="0"/>
        <w:spacing w:before="93" w:beforeLines="30" w:line="240" w:lineRule="exact"/>
        <w:jc w:val="center"/>
        <w:rPr>
          <w:rFonts w:ascii="宋体" w:hAnsi="Calibri" w:eastAsia="宋体" w:cs="Times New Roman"/>
          <w:sz w:val="24"/>
          <w:szCs w:val="24"/>
        </w:rPr>
      </w:pPr>
      <w:r>
        <w:rPr>
          <w:rFonts w:hint="eastAsia" w:ascii="宋体" w:hAnsi="Calibri" w:eastAsia="宋体" w:cs="Times New Roman"/>
          <w:sz w:val="24"/>
          <w:szCs w:val="24"/>
        </w:rPr>
        <w:t xml:space="preserve"> </w:t>
      </w:r>
    </w:p>
    <w:p w14:paraId="73C76F5C">
      <w:pPr>
        <w:spacing w:line="360" w:lineRule="auto"/>
        <w:ind w:firstLine="480" w:firstLineChars="200"/>
        <w:jc w:val="left"/>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（姓名）系</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（投标人全称）的法定代表人，就</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none"/>
        </w:rPr>
        <w:t>项目</w:t>
      </w:r>
      <w:r>
        <w:rPr>
          <w:rFonts w:hint="eastAsia" w:ascii="宋体" w:hAnsi="宋体" w:eastAsia="宋体" w:cs="Times New Roman"/>
          <w:color w:val="000000"/>
          <w:sz w:val="24"/>
          <w:szCs w:val="24"/>
        </w:rPr>
        <w:t>现授权委托</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（单位名称）的</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（姓名、职务）为我公司全权代表，全权代表在投标文件、评标过程中的书面承诺、合同等所签署的一切文件和处理与之有关的一切事务，我均予以承认。</w:t>
      </w:r>
    </w:p>
    <w:p w14:paraId="03AC970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2CFD3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cBorders>
            <w:vAlign w:val="center"/>
          </w:tcPr>
          <w:p w14:paraId="41660000">
            <w:pPr>
              <w:adjustRightInd w:val="0"/>
              <w:snapToGrid w:val="0"/>
              <w:spacing w:before="93" w:beforeLines="30" w:line="312" w:lineRule="auto"/>
              <w:jc w:val="center"/>
              <w:rPr>
                <w:rFonts w:ascii="宋体" w:hAnsi="Calibri" w:eastAsia="宋体" w:cs="Times New Roman"/>
                <w:sz w:val="24"/>
                <w:szCs w:val="24"/>
              </w:rPr>
            </w:pPr>
            <w:r>
              <w:rPr>
                <w:rFonts w:hint="eastAsia" w:ascii="宋体" w:hAnsi="宋体" w:eastAsia="宋体" w:cs="Times New Roman"/>
                <w:sz w:val="24"/>
                <w:szCs w:val="24"/>
              </w:rPr>
              <w:t>附法人身份证明复印件（</w:t>
            </w:r>
            <w:r>
              <w:rPr>
                <w:rFonts w:hint="eastAsia" w:ascii="宋体" w:hAnsi="宋体" w:eastAsia="宋体" w:cs="Times New Roman"/>
                <w:color w:val="000000"/>
                <w:sz w:val="24"/>
                <w:szCs w:val="24"/>
              </w:rPr>
              <w:t>正反面）</w:t>
            </w:r>
          </w:p>
          <w:p w14:paraId="5735E8B1">
            <w:pPr>
              <w:adjustRightInd w:val="0"/>
              <w:snapToGrid w:val="0"/>
              <w:spacing w:before="93" w:beforeLines="30" w:line="312" w:lineRule="auto"/>
              <w:jc w:val="center"/>
              <w:rPr>
                <w:rFonts w:ascii="宋体" w:hAnsi="Calibri" w:eastAsia="宋体" w:cs="Times New Roman"/>
                <w:sz w:val="24"/>
                <w:szCs w:val="24"/>
              </w:rPr>
            </w:pPr>
            <w:r>
              <w:rPr>
                <w:rFonts w:hint="eastAsia" w:ascii="宋体" w:hAnsi="宋体" w:eastAsia="宋体" w:cs="Times New Roman"/>
                <w:sz w:val="24"/>
                <w:szCs w:val="24"/>
              </w:rPr>
              <w:t>附授权代理人身份证明复印件（正反面）</w:t>
            </w:r>
          </w:p>
        </w:tc>
      </w:tr>
    </w:tbl>
    <w:p w14:paraId="6EFDFBD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            性别：          年龄：</w:t>
      </w:r>
    </w:p>
    <w:p w14:paraId="4ED03A9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                    部门：          职务：</w:t>
      </w:r>
    </w:p>
    <w:p w14:paraId="1DC4BE2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法定代表人签字或盖章                          </w:t>
      </w:r>
    </w:p>
    <w:p w14:paraId="27A4AF7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被授权人签字  </w:t>
      </w:r>
    </w:p>
    <w:p w14:paraId="0C3AC7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hint="eastAsia" w:ascii="宋体" w:hAnsi="宋体" w:eastAsia="宋体" w:cs="Times New Roman"/>
          <w:color w:val="000000"/>
          <w:sz w:val="24"/>
          <w:szCs w:val="24"/>
          <w:u w:val="single"/>
        </w:rPr>
        <w:t xml:space="preserve">                （须为移动电话）</w:t>
      </w:r>
      <w:r>
        <w:rPr>
          <w:rFonts w:hint="eastAsia" w:ascii="宋体" w:hAnsi="宋体" w:eastAsia="宋体" w:cs="Times New Roman"/>
          <w:color w:val="000000"/>
          <w:sz w:val="24"/>
          <w:szCs w:val="24"/>
        </w:rPr>
        <w:t xml:space="preserve">    </w:t>
      </w:r>
    </w:p>
    <w:p w14:paraId="4B04280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投标人名称（公章）                       </w:t>
      </w:r>
    </w:p>
    <w:p w14:paraId="040349A5">
      <w:pPr>
        <w:spacing w:line="460" w:lineRule="exact"/>
        <w:ind w:firstLine="5520" w:firstLineChars="2300"/>
        <w:rPr>
          <w:rFonts w:ascii="宋体" w:hAnsi="Calibri" w:eastAsia="宋体" w:cs="Times New Roman"/>
          <w:sz w:val="24"/>
          <w:szCs w:val="24"/>
          <w:u w:val="single"/>
        </w:rPr>
      </w:pP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721C1B89">
      <w:pPr>
        <w:rPr>
          <w:rFonts w:ascii="Calibri" w:hAnsi="Calibri" w:eastAsia="黑体" w:cs="Times New Roman"/>
          <w:b/>
          <w:bCs/>
          <w:color w:val="000000"/>
          <w:sz w:val="28"/>
          <w:szCs w:val="28"/>
        </w:rPr>
      </w:pPr>
      <w:r>
        <w:rPr>
          <w:rFonts w:ascii="Calibri" w:hAnsi="Calibri" w:eastAsia="黑体" w:cs="Times New Roman"/>
          <w:b/>
          <w:bCs/>
          <w:color w:val="000000"/>
          <w:sz w:val="28"/>
          <w:szCs w:val="28"/>
        </w:rPr>
        <w:t xml:space="preserve"> </w:t>
      </w:r>
    </w:p>
    <w:p w14:paraId="1303B057">
      <w:pPr>
        <w:widowControl/>
        <w:jc w:val="left"/>
        <w:rPr>
          <w:rFonts w:ascii="Calibri" w:hAnsi="Calibri" w:eastAsia="黑体" w:cs="Times New Roman"/>
          <w:b/>
          <w:bCs/>
          <w:color w:val="000000"/>
          <w:sz w:val="28"/>
          <w:szCs w:val="28"/>
        </w:rPr>
        <w:sectPr>
          <w:pgSz w:w="11906" w:h="16838"/>
          <w:pgMar w:top="1588" w:right="1418" w:bottom="1134" w:left="1418" w:header="851" w:footer="992" w:gutter="0"/>
          <w:cols w:space="720" w:num="1"/>
          <w:titlePg/>
          <w:docGrid w:type="lines" w:linePitch="312" w:charSpace="0"/>
        </w:sectPr>
      </w:pPr>
    </w:p>
    <w:p w14:paraId="0C6D4699">
      <w:pPr>
        <w:keepNext/>
        <w:keepLines/>
        <w:outlineLvl w:val="2"/>
        <w:rPr>
          <w:rFonts w:hint="eastAsia" w:ascii="宋体" w:hAnsi="宋体" w:eastAsia="宋体" w:cs="Times New Roman"/>
          <w:spacing w:val="-9"/>
          <w:sz w:val="24"/>
          <w:szCs w:val="24"/>
        </w:rPr>
      </w:pPr>
      <w:r>
        <w:rPr>
          <w:rFonts w:hint="eastAsia" w:ascii="宋体" w:hAnsi="宋体" w:eastAsia="宋体" w:cs="Times New Roman"/>
          <w:spacing w:val="-17"/>
          <w:sz w:val="24"/>
          <w:szCs w:val="24"/>
        </w:rPr>
        <w:t>附</w:t>
      </w:r>
      <w:r>
        <w:rPr>
          <w:rFonts w:hint="eastAsia" w:ascii="宋体" w:hAnsi="宋体" w:eastAsia="宋体" w:cs="Times New Roman"/>
          <w:spacing w:val="-14"/>
          <w:sz w:val="24"/>
          <w:szCs w:val="24"/>
        </w:rPr>
        <w:t>件</w:t>
      </w:r>
      <w:r>
        <w:rPr>
          <w:rFonts w:hint="eastAsia" w:ascii="宋体" w:hAnsi="宋体" w:eastAsia="宋体" w:cs="Times New Roman"/>
          <w:spacing w:val="-17"/>
          <w:sz w:val="24"/>
          <w:szCs w:val="24"/>
        </w:rPr>
        <w:t xml:space="preserve">3 </w:t>
      </w:r>
      <w:r>
        <w:rPr>
          <w:rFonts w:hint="eastAsia" w:ascii="宋体" w:hAnsi="宋体" w:eastAsia="宋体" w:cs="Times New Roman"/>
          <w:spacing w:val="15"/>
          <w:position w:val="3"/>
          <w:sz w:val="24"/>
          <w:szCs w:val="24"/>
        </w:rPr>
        <w:t>投</w:t>
      </w:r>
      <w:r>
        <w:rPr>
          <w:rFonts w:hint="eastAsia" w:ascii="宋体" w:hAnsi="宋体" w:eastAsia="宋体" w:cs="Times New Roman"/>
          <w:spacing w:val="8"/>
          <w:position w:val="3"/>
          <w:sz w:val="24"/>
          <w:szCs w:val="24"/>
        </w:rPr>
        <w:t>标人基本情况及</w:t>
      </w:r>
      <w:r>
        <w:rPr>
          <w:rFonts w:hint="eastAsia" w:ascii="宋体" w:hAnsi="宋体" w:eastAsia="宋体" w:cs="Times New Roman"/>
          <w:spacing w:val="8"/>
          <w:sz w:val="24"/>
          <w:szCs w:val="24"/>
        </w:rPr>
        <w:t>资产情况汇总</w:t>
      </w:r>
      <w:r>
        <w:rPr>
          <w:rFonts w:hint="eastAsia" w:ascii="宋体" w:hAnsi="宋体" w:eastAsia="宋体" w:cs="Times New Roman"/>
          <w:spacing w:val="7"/>
          <w:sz w:val="24"/>
          <w:szCs w:val="24"/>
        </w:rPr>
        <w:t>表</w:t>
      </w:r>
    </w:p>
    <w:p w14:paraId="43F47486">
      <w:pPr>
        <w:keepNext/>
        <w:keepLines/>
        <w:outlineLvl w:val="3"/>
        <w:rPr>
          <w:rFonts w:ascii="Times New Roman" w:hAnsi="Times New Roman" w:eastAsia="宋体" w:cs="Times New Roman"/>
          <w:b/>
          <w:bCs/>
          <w:color w:val="000000"/>
          <w:sz w:val="24"/>
          <w:szCs w:val="24"/>
        </w:rPr>
      </w:pPr>
      <w:r>
        <w:rPr>
          <w:rFonts w:hint="eastAsia" w:ascii="宋体" w:hAnsi="宋体" w:eastAsia="宋体" w:cs="Times New Roman"/>
          <w:spacing w:val="-9"/>
          <w:sz w:val="24"/>
          <w:szCs w:val="24"/>
        </w:rPr>
        <w:t>表</w:t>
      </w:r>
      <w:r>
        <w:rPr>
          <w:rFonts w:hint="eastAsia" w:ascii="宋体" w:hAnsi="宋体" w:eastAsia="宋体" w:cs="Times New Roman"/>
          <w:spacing w:val="-7"/>
          <w:sz w:val="24"/>
          <w:szCs w:val="24"/>
        </w:rPr>
        <w:t xml:space="preserve"> 1 </w:t>
      </w:r>
      <w:r>
        <w:rPr>
          <w:rFonts w:hint="eastAsia" w:ascii="宋体" w:hAnsi="宋体" w:eastAsia="宋体" w:cs="Times New Roman"/>
          <w:b/>
          <w:bCs/>
          <w:color w:val="000000"/>
          <w:sz w:val="24"/>
          <w:szCs w:val="24"/>
        </w:rPr>
        <w:t>投标人基本情况表</w:t>
      </w:r>
      <w:r>
        <w:rPr>
          <w:rFonts w:hint="eastAsia" w:ascii="Times New Roman" w:hAnsi="Times New Roman" w:eastAsia="宋体" w:cs="Times New Roman"/>
          <w:b/>
          <w:bCs/>
          <w:color w:val="000000"/>
          <w:sz w:val="24"/>
          <w:szCs w:val="24"/>
        </w:rPr>
        <w:t>(</w:t>
      </w:r>
      <w:r>
        <w:rPr>
          <w:rFonts w:hint="eastAsia" w:ascii="宋体" w:hAnsi="宋体" w:eastAsia="宋体" w:cs="Times New Roman"/>
          <w:b/>
          <w:bCs/>
          <w:color w:val="000000"/>
          <w:sz w:val="24"/>
          <w:szCs w:val="24"/>
        </w:rPr>
        <w:t>格式</w:t>
      </w:r>
      <w:r>
        <w:rPr>
          <w:rFonts w:hint="eastAsia" w:ascii="Times New Roman" w:hAnsi="Times New Roman" w:eastAsia="宋体" w:cs="Times New Roman"/>
          <w:b/>
          <w:bCs/>
          <w:color w:val="000000"/>
          <w:sz w:val="24"/>
          <w:szCs w:val="24"/>
        </w:rPr>
        <w:t>)</w:t>
      </w:r>
    </w:p>
    <w:tbl>
      <w:tblPr>
        <w:tblStyle w:val="145"/>
        <w:tblW w:w="9456"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515D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14:paraId="1561B15A">
            <w:pPr>
              <w:spacing w:before="114"/>
              <w:ind w:left="720"/>
              <w:rPr>
                <w:rFonts w:hint="eastAsia" w:ascii="宋体" w:hAnsi="宋体" w:eastAsia="宋体" w:cs="Times New Roman"/>
                <w:szCs w:val="21"/>
              </w:rPr>
            </w:pPr>
            <w:r>
              <w:rPr>
                <w:rFonts w:hint="eastAsia" w:ascii="宋体" w:hAnsi="宋体" w:eastAsia="宋体" w:cs="Times New Roman"/>
                <w:szCs w:val="21"/>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3A012972">
            <w:pPr>
              <w:widowControl/>
              <w:jc w:val="center"/>
              <w:textAlignment w:val="center"/>
              <w:rPr>
                <w:rFonts w:hint="eastAsia" w:ascii="宋体" w:hAnsi="宋体" w:eastAsia="宋体" w:cs="Times New Roman"/>
                <w:color w:val="000000"/>
                <w:szCs w:val="21"/>
              </w:rPr>
            </w:pPr>
          </w:p>
        </w:tc>
        <w:tc>
          <w:tcPr>
            <w:tcW w:w="1310" w:type="dxa"/>
            <w:tcBorders>
              <w:top w:val="single" w:color="000000" w:sz="4" w:space="0"/>
              <w:left w:val="single" w:color="000000" w:sz="4" w:space="0"/>
              <w:bottom w:val="single" w:color="000000" w:sz="4" w:space="0"/>
              <w:right w:val="single" w:color="000000" w:sz="4" w:space="0"/>
            </w:tcBorders>
          </w:tcPr>
          <w:p w14:paraId="61C4D474">
            <w:pPr>
              <w:spacing w:before="106"/>
              <w:ind w:left="154"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14:paraId="37E8D30A">
            <w:pPr>
              <w:widowControl/>
              <w:jc w:val="center"/>
              <w:textAlignment w:val="center"/>
              <w:rPr>
                <w:rFonts w:hint="eastAsia" w:ascii="宋体" w:hAnsi="宋体" w:eastAsia="宋体" w:cs="Times New Roman"/>
                <w:color w:val="000000"/>
                <w:szCs w:val="21"/>
              </w:rPr>
            </w:pPr>
          </w:p>
        </w:tc>
      </w:tr>
      <w:tr w14:paraId="36DCF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14:paraId="08787E68">
            <w:pPr>
              <w:spacing w:before="114"/>
              <w:ind w:left="720"/>
              <w:rPr>
                <w:rFonts w:hint="eastAsia" w:ascii="宋体" w:hAnsi="宋体" w:eastAsia="宋体" w:cs="Times New Roman"/>
                <w:szCs w:val="21"/>
              </w:rPr>
            </w:pPr>
            <w:r>
              <w:rPr>
                <w:rFonts w:hint="eastAsia" w:ascii="宋体" w:hAnsi="宋体" w:eastAsia="宋体" w:cs="Times New Roman"/>
                <w:szCs w:val="21"/>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48BA95F5">
            <w:pPr>
              <w:widowControl/>
              <w:jc w:val="center"/>
              <w:textAlignment w:val="center"/>
              <w:rPr>
                <w:rFonts w:hint="eastAsia" w:ascii="宋体" w:hAnsi="宋体" w:eastAsia="宋体" w:cs="Times New Roman"/>
                <w:color w:val="000000"/>
                <w:szCs w:val="21"/>
              </w:rPr>
            </w:pPr>
          </w:p>
        </w:tc>
        <w:tc>
          <w:tcPr>
            <w:tcW w:w="1310" w:type="dxa"/>
            <w:tcBorders>
              <w:top w:val="single" w:color="000000" w:sz="4" w:space="0"/>
              <w:left w:val="single" w:color="000000" w:sz="4" w:space="0"/>
              <w:bottom w:val="single" w:color="000000" w:sz="4" w:space="0"/>
              <w:right w:val="single" w:color="000000" w:sz="4" w:space="0"/>
            </w:tcBorders>
          </w:tcPr>
          <w:p w14:paraId="1F6E367B">
            <w:pPr>
              <w:spacing w:before="106"/>
              <w:ind w:left="154"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14:paraId="34D412C4">
            <w:pPr>
              <w:widowControl/>
              <w:jc w:val="center"/>
              <w:textAlignment w:val="center"/>
              <w:rPr>
                <w:rFonts w:hint="eastAsia" w:ascii="宋体" w:hAnsi="宋体" w:eastAsia="宋体" w:cs="Times New Roman"/>
                <w:color w:val="000000"/>
                <w:szCs w:val="21"/>
              </w:rPr>
            </w:pPr>
          </w:p>
        </w:tc>
      </w:tr>
      <w:tr w14:paraId="16BC2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14:paraId="58F852A5">
            <w:pPr>
              <w:spacing w:before="111"/>
              <w:ind w:left="720"/>
              <w:rPr>
                <w:rFonts w:hint="eastAsia" w:ascii="宋体" w:hAnsi="宋体" w:eastAsia="宋体" w:cs="Times New Roman"/>
                <w:szCs w:val="21"/>
              </w:rPr>
            </w:pPr>
            <w:r>
              <w:rPr>
                <w:rFonts w:hint="eastAsia" w:ascii="宋体" w:hAnsi="宋体" w:eastAsia="宋体" w:cs="Times New Roman"/>
                <w:szCs w:val="21"/>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5F3F2E0A">
            <w:pPr>
              <w:widowControl/>
              <w:jc w:val="center"/>
              <w:textAlignment w:val="center"/>
              <w:rPr>
                <w:rFonts w:hint="eastAsia" w:ascii="宋体" w:hAnsi="宋体" w:eastAsia="宋体" w:cs="Times New Roman"/>
                <w:color w:val="000000"/>
                <w:szCs w:val="21"/>
              </w:rPr>
            </w:pPr>
          </w:p>
        </w:tc>
        <w:tc>
          <w:tcPr>
            <w:tcW w:w="1310" w:type="dxa"/>
            <w:tcBorders>
              <w:top w:val="single" w:color="000000" w:sz="4" w:space="0"/>
              <w:left w:val="single" w:color="000000" w:sz="4" w:space="0"/>
              <w:bottom w:val="single" w:color="000000" w:sz="4" w:space="0"/>
              <w:right w:val="single" w:color="000000" w:sz="4" w:space="0"/>
            </w:tcBorders>
          </w:tcPr>
          <w:p w14:paraId="3E5EE883">
            <w:pPr>
              <w:spacing w:before="103"/>
              <w:ind w:left="154"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14:paraId="19E5417B">
            <w:pPr>
              <w:widowControl/>
              <w:jc w:val="center"/>
              <w:textAlignment w:val="center"/>
              <w:rPr>
                <w:rFonts w:hint="eastAsia" w:ascii="宋体" w:hAnsi="宋体" w:eastAsia="宋体" w:cs="Times New Roman"/>
                <w:color w:val="000000"/>
                <w:szCs w:val="21"/>
              </w:rPr>
            </w:pPr>
          </w:p>
        </w:tc>
      </w:tr>
      <w:tr w14:paraId="5DCE1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14:paraId="48553F59">
            <w:pPr>
              <w:spacing w:before="111"/>
              <w:ind w:left="509"/>
              <w:rPr>
                <w:rFonts w:hint="eastAsia" w:ascii="宋体" w:hAnsi="宋体" w:eastAsia="宋体" w:cs="Times New Roman"/>
                <w:szCs w:val="21"/>
                <w:highlight w:val="yellow"/>
              </w:rPr>
            </w:pPr>
            <w:r>
              <w:rPr>
                <w:rFonts w:hint="eastAsia" w:ascii="宋体" w:hAnsi="宋体" w:eastAsia="宋体" w:cs="Times New Roman"/>
                <w:szCs w:val="21"/>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tcPr>
          <w:p w14:paraId="662E927E">
            <w:pPr>
              <w:widowControl/>
              <w:shd w:val="clear" w:color="auto" w:fill="FFFFFF"/>
              <w:spacing w:line="450" w:lineRule="atLeast"/>
              <w:jc w:val="left"/>
              <w:rPr>
                <w:rFonts w:hint="eastAsia" w:ascii="宋体" w:hAnsi="宋体" w:eastAsia="宋体" w:cs="Times New Roman"/>
                <w:b/>
                <w:bCs/>
                <w:color w:val="000000"/>
                <w:sz w:val="32"/>
                <w:szCs w:val="32"/>
              </w:rPr>
            </w:pPr>
          </w:p>
        </w:tc>
        <w:tc>
          <w:tcPr>
            <w:tcW w:w="1310" w:type="dxa"/>
            <w:tcBorders>
              <w:top w:val="single" w:color="000000" w:sz="4" w:space="0"/>
              <w:left w:val="single" w:color="000000" w:sz="4" w:space="0"/>
              <w:bottom w:val="single" w:color="000000" w:sz="4" w:space="0"/>
              <w:right w:val="single" w:color="000000" w:sz="4" w:space="0"/>
            </w:tcBorders>
          </w:tcPr>
          <w:p w14:paraId="6276EAA0">
            <w:pPr>
              <w:spacing w:before="103"/>
              <w:ind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14:paraId="4BD418EC">
            <w:pPr>
              <w:widowControl/>
              <w:jc w:val="center"/>
              <w:textAlignment w:val="center"/>
              <w:rPr>
                <w:rFonts w:hint="eastAsia" w:ascii="宋体" w:hAnsi="宋体" w:eastAsia="宋体" w:cs="Times New Roman"/>
                <w:color w:val="000000"/>
                <w:szCs w:val="21"/>
              </w:rPr>
            </w:pPr>
          </w:p>
        </w:tc>
      </w:tr>
      <w:tr w14:paraId="7F2B4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3D6C3408">
            <w:pPr>
              <w:spacing w:before="114"/>
              <w:ind w:left="720"/>
              <w:rPr>
                <w:rFonts w:hint="eastAsia" w:ascii="宋体" w:hAnsi="宋体" w:eastAsia="宋体" w:cs="Times New Roman"/>
                <w:szCs w:val="21"/>
              </w:rPr>
            </w:pPr>
            <w:r>
              <w:rPr>
                <w:rFonts w:hint="eastAsia" w:ascii="宋体" w:hAnsi="宋体" w:eastAsia="宋体" w:cs="Times New Roman"/>
                <w:szCs w:val="21"/>
              </w:rPr>
              <w:t xml:space="preserve">品牌区分 </w:t>
            </w:r>
          </w:p>
        </w:tc>
        <w:tc>
          <w:tcPr>
            <w:tcW w:w="7500" w:type="dxa"/>
            <w:gridSpan w:val="6"/>
            <w:tcBorders>
              <w:top w:val="single" w:color="000000" w:sz="4" w:space="0"/>
              <w:left w:val="single" w:color="000000" w:sz="4" w:space="0"/>
              <w:bottom w:val="single" w:color="000000" w:sz="4" w:space="0"/>
              <w:right w:val="single" w:color="000000" w:sz="4" w:space="0"/>
            </w:tcBorders>
          </w:tcPr>
          <w:p w14:paraId="1A9C1C69">
            <w:pPr>
              <w:spacing w:before="106"/>
              <w:ind w:left="401"/>
              <w:rPr>
                <w:rFonts w:hint="eastAsia" w:ascii="宋体" w:hAnsi="宋体" w:eastAsia="宋体" w:cs="Times New Roman"/>
                <w:szCs w:val="21"/>
              </w:rPr>
            </w:pPr>
            <w:r>
              <w:rPr>
                <w:rFonts w:hint="eastAsia" w:ascii="宋体" w:hAnsi="宋体" w:eastAsia="宋体" w:cs="Times New Roman"/>
                <w:szCs w:val="21"/>
              </w:rPr>
              <w:t xml:space="preserve"> </w:t>
            </w:r>
            <w:r>
              <w:rPr>
                <w:rFonts w:ascii="Wingdings 2" w:hAnsi="Wingdings 2" w:eastAsia="宋体" w:cs="Times New Roman"/>
                <w:szCs w:val="21"/>
              </w:rPr>
              <w:t>£</w:t>
            </w:r>
            <w:r>
              <w:rPr>
                <w:rFonts w:hint="eastAsia" w:ascii="宋体" w:hAnsi="宋体" w:eastAsia="宋体" w:cs="Times New Roman"/>
                <w:szCs w:val="21"/>
              </w:rPr>
              <w:t xml:space="preserve">自产 </w:t>
            </w:r>
            <w:r>
              <w:rPr>
                <w:rFonts w:ascii="Wingdings 2" w:hAnsi="Wingdings 2" w:eastAsia="宋体" w:cs="Times New Roman"/>
                <w:szCs w:val="21"/>
              </w:rPr>
              <w:t>£</w:t>
            </w:r>
            <w:r>
              <w:rPr>
                <w:rFonts w:hint="eastAsia" w:ascii="宋体" w:hAnsi="宋体" w:eastAsia="宋体" w:cs="Times New Roman"/>
                <w:szCs w:val="21"/>
              </w:rPr>
              <w:t xml:space="preserve">总代理 </w:t>
            </w:r>
            <w:r>
              <w:rPr>
                <w:rFonts w:ascii="Wingdings 2" w:hAnsi="Wingdings 2" w:eastAsia="宋体" w:cs="Times New Roman"/>
                <w:szCs w:val="21"/>
              </w:rPr>
              <w:t>£</w:t>
            </w:r>
            <w:r>
              <w:rPr>
                <w:rFonts w:hint="eastAsia" w:ascii="宋体" w:hAnsi="宋体" w:eastAsia="宋体" w:cs="Times New Roman"/>
                <w:szCs w:val="21"/>
              </w:rPr>
              <w:t xml:space="preserve">代理  </w:t>
            </w:r>
            <w:r>
              <w:rPr>
                <w:rFonts w:ascii="Wingdings 2" w:hAnsi="Wingdings 2" w:eastAsia="宋体" w:cs="Times New Roman"/>
                <w:szCs w:val="21"/>
              </w:rPr>
              <w:t>£</w:t>
            </w:r>
            <w:r>
              <w:rPr>
                <w:rFonts w:hint="eastAsia" w:ascii="宋体" w:hAnsi="宋体" w:eastAsia="宋体" w:cs="Times New Roman"/>
                <w:szCs w:val="21"/>
              </w:rPr>
              <w:t xml:space="preserve">经销 </w:t>
            </w:r>
          </w:p>
        </w:tc>
      </w:tr>
      <w:tr w14:paraId="221EF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67A175C2">
            <w:pPr>
              <w:spacing w:before="178"/>
              <w:ind w:left="720"/>
              <w:rPr>
                <w:rFonts w:hint="eastAsia" w:ascii="宋体" w:hAnsi="宋体" w:eastAsia="宋体" w:cs="Times New Roman"/>
                <w:szCs w:val="21"/>
              </w:rPr>
            </w:pPr>
            <w:r>
              <w:rPr>
                <w:rFonts w:hint="eastAsia" w:ascii="宋体" w:hAnsi="宋体" w:eastAsia="宋体" w:cs="Times New Roman"/>
                <w:szCs w:val="21"/>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14:paraId="052CD8F7">
            <w:pPr>
              <w:widowControl/>
              <w:rPr>
                <w:rFonts w:hint="eastAsia" w:ascii="宋体" w:hAnsi="宋体" w:eastAsia="仿宋_GB2312" w:cs="Times New Roman"/>
                <w:kern w:val="0"/>
                <w:szCs w:val="21"/>
              </w:rPr>
            </w:pPr>
          </w:p>
        </w:tc>
        <w:tc>
          <w:tcPr>
            <w:tcW w:w="1097" w:type="dxa"/>
            <w:tcBorders>
              <w:top w:val="single" w:color="000000" w:sz="4" w:space="0"/>
              <w:left w:val="single" w:color="000000" w:sz="4" w:space="0"/>
              <w:bottom w:val="single" w:color="000000" w:sz="4" w:space="0"/>
              <w:right w:val="single" w:color="000000" w:sz="4" w:space="0"/>
            </w:tcBorders>
          </w:tcPr>
          <w:p w14:paraId="513749E7">
            <w:pPr>
              <w:spacing w:before="15"/>
              <w:ind w:left="279"/>
              <w:rPr>
                <w:rFonts w:hint="eastAsia" w:ascii="宋体" w:hAnsi="宋体" w:eastAsia="宋体" w:cs="Times New Roman"/>
                <w:szCs w:val="21"/>
              </w:rPr>
            </w:pPr>
            <w:r>
              <w:rPr>
                <w:rFonts w:hint="eastAsia" w:ascii="宋体" w:hAnsi="宋体" w:eastAsia="宋体" w:cs="Times New Roman"/>
                <w:spacing w:val="-2"/>
                <w:szCs w:val="21"/>
              </w:rPr>
              <w:t>质量</w:t>
            </w:r>
            <w:r>
              <w:rPr>
                <w:rFonts w:hint="eastAsia" w:ascii="宋体" w:hAnsi="宋体" w:eastAsia="宋体" w:cs="Times New Roman"/>
                <w:szCs w:val="21"/>
              </w:rPr>
              <w:t xml:space="preserve"> </w:t>
            </w:r>
          </w:p>
          <w:p w14:paraId="08D2649A">
            <w:pPr>
              <w:spacing w:before="30" w:line="277" w:lineRule="exact"/>
              <w:ind w:left="279"/>
              <w:rPr>
                <w:rFonts w:hint="eastAsia" w:ascii="宋体" w:hAnsi="宋体" w:eastAsia="宋体" w:cs="Times New Roman"/>
                <w:szCs w:val="21"/>
              </w:rPr>
            </w:pPr>
            <w:r>
              <w:rPr>
                <w:rFonts w:hint="eastAsia" w:ascii="宋体" w:hAnsi="宋体" w:eastAsia="宋体" w:cs="Times New Roman"/>
                <w:szCs w:val="21"/>
              </w:rPr>
              <w:t>体系</w:t>
            </w:r>
          </w:p>
        </w:tc>
        <w:tc>
          <w:tcPr>
            <w:tcW w:w="2820" w:type="dxa"/>
            <w:gridSpan w:val="2"/>
            <w:tcBorders>
              <w:top w:val="single" w:color="000000" w:sz="4" w:space="0"/>
              <w:left w:val="single" w:color="000000" w:sz="4" w:space="0"/>
              <w:bottom w:val="single" w:color="000000" w:sz="4" w:space="0"/>
              <w:right w:val="single" w:color="000000" w:sz="4" w:space="0"/>
            </w:tcBorders>
          </w:tcPr>
          <w:p w14:paraId="6AFE3FEE">
            <w:pPr>
              <w:spacing w:before="158"/>
              <w:jc w:val="center"/>
              <w:rPr>
                <w:rFonts w:hint="eastAsia" w:ascii="宋体" w:hAnsi="宋体" w:eastAsia="宋体" w:cs="Times New Roman"/>
                <w:sz w:val="24"/>
                <w:szCs w:val="24"/>
              </w:rPr>
            </w:pPr>
            <w:r>
              <w:rPr>
                <w:rFonts w:hint="eastAsia" w:ascii="宋体" w:hAnsi="宋体" w:eastAsia="宋体" w:cs="Times New Roman"/>
                <w:kern w:val="0"/>
                <w:szCs w:val="21"/>
              </w:rPr>
              <w:t>/</w:t>
            </w:r>
          </w:p>
        </w:tc>
      </w:tr>
      <w:tr w14:paraId="1248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Borders>
              <w:top w:val="single" w:color="000000" w:sz="4" w:space="0"/>
              <w:left w:val="single" w:color="000000" w:sz="4" w:space="0"/>
              <w:bottom w:val="single" w:color="000000" w:sz="4" w:space="0"/>
              <w:right w:val="single" w:color="000000" w:sz="4" w:space="0"/>
            </w:tcBorders>
          </w:tcPr>
          <w:p w14:paraId="3367DE52">
            <w:pPr>
              <w:spacing w:before="149"/>
              <w:ind w:left="3345" w:right="3223"/>
              <w:jc w:val="center"/>
              <w:rPr>
                <w:rFonts w:hint="eastAsia" w:ascii="宋体" w:hAnsi="宋体" w:eastAsia="宋体" w:cs="Times New Roman"/>
                <w:szCs w:val="21"/>
              </w:rPr>
            </w:pPr>
            <w:r>
              <w:rPr>
                <w:rFonts w:hint="eastAsia" w:ascii="宋体" w:hAnsi="宋体" w:eastAsia="宋体" w:cs="Times New Roman"/>
                <w:szCs w:val="21"/>
              </w:rPr>
              <w:t>单位概况</w:t>
            </w:r>
          </w:p>
        </w:tc>
      </w:tr>
      <w:tr w14:paraId="4603A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51895BA1">
            <w:pPr>
              <w:widowControl/>
              <w:jc w:val="center"/>
              <w:textAlignment w:val="center"/>
              <w:rPr>
                <w:rFonts w:hint="eastAsia" w:ascii="宋体" w:hAnsi="宋体" w:eastAsia="宋体" w:cs="Times New Roman"/>
                <w:szCs w:val="21"/>
              </w:rPr>
            </w:pPr>
            <w:r>
              <w:rPr>
                <w:rFonts w:hint="eastAsia" w:ascii="宋体" w:hAnsi="宋体" w:eastAsia="宋体" w:cs="Times New Roman"/>
                <w:spacing w:val="-2"/>
                <w:szCs w:val="21"/>
              </w:rPr>
              <w:t>参保职工总人</w:t>
            </w:r>
            <w:r>
              <w:rPr>
                <w:rFonts w:hint="eastAsia" w:ascii="宋体" w:hAnsi="宋体" w:eastAsia="宋体" w:cs="Times New Roman"/>
                <w:spacing w:val="-1"/>
                <w:szCs w:val="21"/>
              </w:rPr>
              <w:t>数</w:t>
            </w:r>
          </w:p>
        </w:tc>
        <w:tc>
          <w:tcPr>
            <w:tcW w:w="990" w:type="dxa"/>
            <w:tcBorders>
              <w:top w:val="single" w:color="000000" w:sz="4" w:space="0"/>
              <w:left w:val="single" w:color="000000" w:sz="4" w:space="0"/>
              <w:bottom w:val="single" w:color="000000" w:sz="4" w:space="0"/>
              <w:right w:val="single" w:color="000000" w:sz="4" w:space="0"/>
            </w:tcBorders>
            <w:vAlign w:val="center"/>
          </w:tcPr>
          <w:p w14:paraId="1A339851">
            <w:pPr>
              <w:widowControl/>
              <w:textAlignment w:val="center"/>
              <w:rPr>
                <w:rFonts w:hint="eastAsia" w:ascii="宋体" w:hAnsi="宋体" w:eastAsia="宋体" w:cs="Times New Roman"/>
                <w:szCs w:val="21"/>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3594DDDE">
            <w:pPr>
              <w:widowControl/>
              <w:jc w:val="center"/>
              <w:textAlignment w:val="center"/>
              <w:rPr>
                <w:rFonts w:hint="eastAsia" w:ascii="宋体" w:hAnsi="宋体" w:eastAsia="宋体" w:cs="Times New Roman"/>
                <w:szCs w:val="21"/>
              </w:rPr>
            </w:pPr>
            <w:r>
              <w:rPr>
                <w:rFonts w:hint="eastAsia" w:ascii="宋体" w:hAnsi="宋体" w:eastAsia="宋体" w:cs="Times New Roman"/>
                <w:spacing w:val="-2"/>
                <w:szCs w:val="21"/>
              </w:rPr>
              <w:t>工程技术人</w:t>
            </w:r>
            <w:r>
              <w:rPr>
                <w:rFonts w:hint="eastAsia" w:ascii="宋体" w:hAnsi="宋体" w:eastAsia="宋体" w:cs="Times New Roman"/>
                <w:spacing w:val="-1"/>
                <w:szCs w:val="21"/>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14:paraId="61E69FBB">
            <w:pPr>
              <w:widowControl/>
              <w:jc w:val="center"/>
              <w:textAlignment w:val="center"/>
              <w:rPr>
                <w:rFonts w:hint="eastAsia" w:ascii="宋体" w:hAnsi="宋体" w:eastAsia="宋体" w:cs="Times New Roman"/>
                <w:szCs w:val="21"/>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A98CD5C">
            <w:pPr>
              <w:widowControl/>
              <w:textAlignment w:val="center"/>
              <w:rPr>
                <w:rFonts w:hint="eastAsia" w:ascii="宋体" w:hAnsi="宋体" w:eastAsia="宋体" w:cs="Times New Roman"/>
                <w:szCs w:val="21"/>
              </w:rPr>
            </w:pPr>
            <w:r>
              <w:rPr>
                <w:rFonts w:hint="eastAsia" w:ascii="宋体" w:hAnsi="宋体" w:eastAsia="宋体" w:cs="Times New Roman"/>
                <w:spacing w:val="-3"/>
                <w:szCs w:val="21"/>
              </w:rPr>
              <w:t>生</w:t>
            </w:r>
            <w:r>
              <w:rPr>
                <w:rFonts w:hint="eastAsia" w:ascii="宋体" w:hAnsi="宋体" w:eastAsia="宋体" w:cs="Times New Roman"/>
                <w:spacing w:val="-2"/>
                <w:szCs w:val="21"/>
              </w:rPr>
              <w:t>产、销售人员</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14:paraId="7C3D06D5">
            <w:pPr>
              <w:widowControl/>
              <w:jc w:val="center"/>
              <w:textAlignment w:val="center"/>
              <w:rPr>
                <w:rFonts w:hint="eastAsia" w:ascii="宋体" w:hAnsi="宋体" w:eastAsia="宋体" w:cs="Times New Roman"/>
                <w:szCs w:val="21"/>
              </w:rPr>
            </w:pPr>
          </w:p>
        </w:tc>
      </w:tr>
      <w:tr w14:paraId="3545D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1FA9BEE">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rPr>
              <w:t>企业优势、关键产品特点</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2C272684">
            <w:pPr>
              <w:widowControl/>
              <w:jc w:val="left"/>
              <w:rPr>
                <w:rFonts w:hint="eastAsia" w:ascii="宋体" w:hAnsi="宋体" w:eastAsia="宋体" w:cs="Times New Roman"/>
                <w:szCs w:val="21"/>
              </w:rPr>
            </w:pPr>
          </w:p>
        </w:tc>
      </w:tr>
      <w:tr w14:paraId="5C13F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1CDB828D">
            <w:pPr>
              <w:widowControl/>
              <w:jc w:val="center"/>
              <w:textAlignment w:val="center"/>
              <w:rPr>
                <w:rFonts w:hint="eastAsia" w:ascii="宋体" w:hAnsi="宋体" w:eastAsia="宋体" w:cs="Times New Roman"/>
                <w:szCs w:val="21"/>
              </w:rPr>
            </w:pPr>
            <w:r>
              <w:rPr>
                <w:rFonts w:hint="eastAsia" w:ascii="宋体" w:hAnsi="宋体" w:eastAsia="宋体" w:cs="Times New Roman"/>
                <w:color w:val="000000"/>
                <w:kern w:val="0"/>
                <w:szCs w:val="21"/>
              </w:rPr>
              <w:t>企业行业水平及行业口碑</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63E18973">
            <w:pPr>
              <w:widowControl/>
              <w:jc w:val="left"/>
              <w:rPr>
                <w:rFonts w:hint="eastAsia" w:ascii="宋体" w:hAnsi="宋体" w:eastAsia="宋体" w:cs="Times New Roman"/>
                <w:szCs w:val="21"/>
              </w:rPr>
            </w:pPr>
          </w:p>
        </w:tc>
      </w:tr>
      <w:tr w14:paraId="4BABC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0D65ED14">
            <w:pPr>
              <w:widowControl/>
              <w:jc w:val="center"/>
              <w:textAlignment w:val="center"/>
              <w:rPr>
                <w:rFonts w:hint="eastAsia" w:ascii="宋体" w:hAnsi="宋体" w:eastAsia="宋体" w:cs="Times New Roman"/>
                <w:szCs w:val="21"/>
              </w:rPr>
            </w:pPr>
            <w:r>
              <w:rPr>
                <w:rFonts w:hint="eastAsia" w:ascii="宋体" w:hAnsi="宋体" w:eastAsia="宋体" w:cs="Times New Roman"/>
                <w:spacing w:val="-10"/>
                <w:szCs w:val="21"/>
              </w:rPr>
              <w:t>公</w:t>
            </w:r>
            <w:r>
              <w:rPr>
                <w:rFonts w:hint="eastAsia" w:ascii="宋体" w:hAnsi="宋体" w:eastAsia="宋体" w:cs="Times New Roman"/>
                <w:spacing w:val="-7"/>
                <w:szCs w:val="21"/>
              </w:rPr>
              <w:t>司</w:t>
            </w:r>
            <w:r>
              <w:rPr>
                <w:rFonts w:hint="eastAsia" w:ascii="宋体" w:hAnsi="宋体" w:eastAsia="宋体" w:cs="Times New Roman"/>
                <w:spacing w:val="-5"/>
                <w:szCs w:val="21"/>
              </w:rPr>
              <w:t>现有主要研发、</w:t>
            </w:r>
            <w:r>
              <w:rPr>
                <w:rFonts w:hint="eastAsia" w:ascii="宋体" w:hAnsi="宋体" w:eastAsia="宋体" w:cs="Times New Roman"/>
                <w:szCs w:val="21"/>
              </w:rPr>
              <w:t xml:space="preserve"> </w:t>
            </w:r>
            <w:r>
              <w:rPr>
                <w:rFonts w:hint="eastAsia" w:ascii="宋体" w:hAnsi="宋体" w:eastAsia="宋体" w:cs="Times New Roman"/>
                <w:spacing w:val="-4"/>
                <w:szCs w:val="21"/>
              </w:rPr>
              <w:t>实</w:t>
            </w:r>
            <w:r>
              <w:rPr>
                <w:rFonts w:hint="eastAsia" w:ascii="宋体" w:hAnsi="宋体" w:eastAsia="宋体" w:cs="Times New Roman"/>
                <w:spacing w:val="-2"/>
                <w:szCs w:val="21"/>
              </w:rPr>
              <w:t>验、生产设备</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20E95F47">
            <w:pPr>
              <w:widowControl/>
              <w:jc w:val="left"/>
              <w:rPr>
                <w:rFonts w:hint="eastAsia" w:ascii="宋体" w:hAnsi="宋体" w:eastAsia="宋体" w:cs="Times New Roman"/>
                <w:szCs w:val="21"/>
              </w:rPr>
            </w:pPr>
          </w:p>
        </w:tc>
      </w:tr>
      <w:tr w14:paraId="303D6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63D9A4E7">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rPr>
              <w:t>近三或五年企业类似业绩及履约情况</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305D2C5B">
            <w:pPr>
              <w:widowControl/>
              <w:jc w:val="left"/>
              <w:rPr>
                <w:rFonts w:hint="eastAsia" w:ascii="宋体" w:hAnsi="宋体" w:eastAsia="宋体" w:cs="Times New Roman"/>
                <w:szCs w:val="21"/>
              </w:rPr>
            </w:pPr>
          </w:p>
        </w:tc>
      </w:tr>
      <w:tr w14:paraId="609F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1DC6001">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rPr>
              <w:t>售后服务及质量</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71900DD5">
            <w:pPr>
              <w:widowControl/>
              <w:jc w:val="left"/>
              <w:rPr>
                <w:rFonts w:hint="eastAsia" w:ascii="宋体" w:hAnsi="宋体" w:eastAsia="宋体" w:cs="Times New Roman"/>
                <w:szCs w:val="21"/>
              </w:rPr>
            </w:pPr>
          </w:p>
        </w:tc>
      </w:tr>
      <w:tr w14:paraId="32FF4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2D189CE4">
            <w:pPr>
              <w:widowControl/>
              <w:textAlignment w:val="center"/>
              <w:rPr>
                <w:rFonts w:hint="eastAsia" w:ascii="宋体" w:hAnsi="宋体" w:eastAsia="宋体" w:cs="Times New Roman"/>
                <w:kern w:val="0"/>
                <w:szCs w:val="21"/>
              </w:rPr>
            </w:pPr>
            <w:r>
              <w:rPr>
                <w:rFonts w:hint="eastAsia" w:ascii="宋体" w:hAnsi="宋体" w:eastAsia="宋体" w:cs="Times New Roman"/>
                <w:spacing w:val="-4"/>
                <w:szCs w:val="21"/>
              </w:rPr>
              <w:t>对本项目在设计、制造、进度、财务等方面采取的组织措施和相</w:t>
            </w:r>
            <w:r>
              <w:rPr>
                <w:rFonts w:hint="eastAsia" w:ascii="宋体" w:hAnsi="宋体" w:eastAsia="宋体" w:cs="Times New Roman"/>
                <w:spacing w:val="-2"/>
                <w:szCs w:val="21"/>
              </w:rPr>
              <w:t>关</w:t>
            </w:r>
            <w:r>
              <w:rPr>
                <w:rFonts w:hint="eastAsia" w:ascii="宋体" w:hAnsi="宋体" w:eastAsia="宋体" w:cs="Times New Roman"/>
                <w:spacing w:val="-3"/>
                <w:szCs w:val="21"/>
              </w:rPr>
              <w:t>人</w:t>
            </w:r>
            <w:r>
              <w:rPr>
                <w:rFonts w:hint="eastAsia" w:ascii="宋体" w:hAnsi="宋体" w:eastAsia="宋体" w:cs="Times New Roman"/>
                <w:spacing w:val="-2"/>
                <w:szCs w:val="21"/>
              </w:rPr>
              <w:t>员简介</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71FA5F48">
            <w:pPr>
              <w:widowControl/>
              <w:jc w:val="left"/>
              <w:rPr>
                <w:rFonts w:hint="eastAsia" w:ascii="宋体" w:hAnsi="宋体" w:eastAsia="宋体" w:cs="Times New Roman"/>
                <w:kern w:val="0"/>
                <w:szCs w:val="21"/>
              </w:rPr>
            </w:pPr>
          </w:p>
        </w:tc>
      </w:tr>
    </w:tbl>
    <w:p w14:paraId="723F9138">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14:paraId="1AF5C690">
      <w:pPr>
        <w:outlineLvl w:val="3"/>
        <w:rPr>
          <w:rFonts w:ascii="Times New Roman" w:hAnsi="Times New Roman" w:eastAsia="宋体" w:cs="Times New Roman"/>
          <w:b/>
          <w:bCs/>
          <w:color w:val="000000"/>
          <w:sz w:val="24"/>
          <w:szCs w:val="24"/>
        </w:rPr>
      </w:pPr>
      <w:r>
        <w:rPr>
          <w:rFonts w:hint="eastAsia" w:ascii="宋体" w:hAnsi="宋体" w:eastAsia="宋体" w:cs="Times New Roman"/>
          <w:spacing w:val="-9"/>
          <w:sz w:val="24"/>
          <w:szCs w:val="24"/>
        </w:rPr>
        <w:t>表</w:t>
      </w:r>
      <w:r>
        <w:rPr>
          <w:rFonts w:hint="eastAsia" w:ascii="宋体" w:hAnsi="宋体" w:eastAsia="宋体" w:cs="Times New Roman"/>
          <w:spacing w:val="-7"/>
          <w:sz w:val="24"/>
          <w:szCs w:val="24"/>
        </w:rPr>
        <w:t xml:space="preserve"> 2 </w:t>
      </w:r>
      <w:r>
        <w:rPr>
          <w:rFonts w:hint="eastAsia" w:ascii="宋体" w:hAnsi="宋体" w:eastAsia="宋体" w:cs="Times New Roman"/>
          <w:b/>
          <w:bCs/>
          <w:color w:val="000000"/>
          <w:sz w:val="24"/>
          <w:szCs w:val="24"/>
        </w:rPr>
        <w:t>资产情况汇总表</w:t>
      </w:r>
    </w:p>
    <w:p w14:paraId="6EF20EA6">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667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tcBorders>
              <w:top w:val="single" w:color="auto" w:sz="4" w:space="0"/>
              <w:left w:val="single" w:color="auto" w:sz="4" w:space="0"/>
              <w:bottom w:val="single" w:color="auto" w:sz="4" w:space="0"/>
              <w:right w:val="single" w:color="auto" w:sz="4" w:space="0"/>
            </w:tcBorders>
            <w:vAlign w:val="center"/>
          </w:tcPr>
          <w:p w14:paraId="08D80156">
            <w:pPr>
              <w:spacing w:line="440" w:lineRule="exact"/>
              <w:jc w:val="center"/>
              <w:rPr>
                <w:rFonts w:hint="eastAsia" w:ascii="宋体" w:hAnsi="宋体" w:eastAsia="等线" w:cs="Times New Roman"/>
                <w:szCs w:val="21"/>
              </w:rPr>
            </w:pP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公司资产情况汇总表</w:t>
            </w:r>
          </w:p>
        </w:tc>
      </w:tr>
      <w:tr w14:paraId="7A3C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6E8304A4">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注册资金（万元）</w:t>
            </w:r>
          </w:p>
        </w:tc>
        <w:tc>
          <w:tcPr>
            <w:tcW w:w="3865" w:type="dxa"/>
            <w:gridSpan w:val="3"/>
            <w:tcBorders>
              <w:top w:val="single" w:color="auto" w:sz="4" w:space="0"/>
              <w:left w:val="single" w:color="auto" w:sz="4" w:space="0"/>
              <w:bottom w:val="single" w:color="auto" w:sz="4" w:space="0"/>
              <w:right w:val="single" w:color="auto" w:sz="4" w:space="0"/>
            </w:tcBorders>
          </w:tcPr>
          <w:p w14:paraId="3C702903">
            <w:pPr>
              <w:spacing w:line="440" w:lineRule="exact"/>
              <w:jc w:val="center"/>
              <w:rPr>
                <w:rFonts w:hint="eastAsia" w:ascii="宋体" w:hAnsi="宋体" w:eastAsia="等线" w:cs="Times New Roman"/>
                <w:color w:val="000000"/>
                <w:sz w:val="24"/>
                <w:szCs w:val="24"/>
              </w:rPr>
            </w:pPr>
          </w:p>
        </w:tc>
      </w:tr>
      <w:tr w14:paraId="06BC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6308EF35">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实收资金（万元）</w:t>
            </w:r>
          </w:p>
        </w:tc>
        <w:tc>
          <w:tcPr>
            <w:tcW w:w="3865" w:type="dxa"/>
            <w:gridSpan w:val="3"/>
            <w:tcBorders>
              <w:top w:val="single" w:color="auto" w:sz="4" w:space="0"/>
              <w:left w:val="single" w:color="auto" w:sz="4" w:space="0"/>
              <w:bottom w:val="single" w:color="auto" w:sz="4" w:space="0"/>
              <w:right w:val="single" w:color="auto" w:sz="4" w:space="0"/>
            </w:tcBorders>
          </w:tcPr>
          <w:p w14:paraId="4EE95F76">
            <w:pPr>
              <w:spacing w:line="440" w:lineRule="exact"/>
              <w:jc w:val="center"/>
              <w:rPr>
                <w:rFonts w:hint="eastAsia" w:ascii="宋体" w:hAnsi="宋体" w:eastAsia="等线" w:cs="Times New Roman"/>
                <w:color w:val="000000"/>
                <w:sz w:val="24"/>
                <w:szCs w:val="24"/>
              </w:rPr>
            </w:pPr>
          </w:p>
        </w:tc>
      </w:tr>
      <w:tr w14:paraId="0E46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067EF4E6">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年度资产情况</w:t>
            </w:r>
          </w:p>
        </w:tc>
        <w:tc>
          <w:tcPr>
            <w:tcW w:w="1287" w:type="dxa"/>
            <w:tcBorders>
              <w:top w:val="single" w:color="auto" w:sz="4" w:space="0"/>
              <w:left w:val="single" w:color="auto" w:sz="4" w:space="0"/>
              <w:bottom w:val="single" w:color="auto" w:sz="4" w:space="0"/>
              <w:right w:val="single" w:color="auto" w:sz="4" w:space="0"/>
            </w:tcBorders>
            <w:vAlign w:val="center"/>
          </w:tcPr>
          <w:p w14:paraId="76E64DFB">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2020年</w:t>
            </w:r>
          </w:p>
        </w:tc>
        <w:tc>
          <w:tcPr>
            <w:tcW w:w="1288" w:type="dxa"/>
            <w:tcBorders>
              <w:top w:val="single" w:color="auto" w:sz="4" w:space="0"/>
              <w:left w:val="single" w:color="auto" w:sz="4" w:space="0"/>
              <w:bottom w:val="single" w:color="auto" w:sz="4" w:space="0"/>
              <w:right w:val="single" w:color="auto" w:sz="4" w:space="0"/>
            </w:tcBorders>
            <w:vAlign w:val="center"/>
          </w:tcPr>
          <w:p w14:paraId="76B36CDD">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2021年</w:t>
            </w:r>
          </w:p>
        </w:tc>
        <w:tc>
          <w:tcPr>
            <w:tcW w:w="1288" w:type="dxa"/>
            <w:tcBorders>
              <w:top w:val="single" w:color="auto" w:sz="4" w:space="0"/>
              <w:left w:val="single" w:color="auto" w:sz="4" w:space="0"/>
              <w:bottom w:val="single" w:color="auto" w:sz="4" w:space="0"/>
              <w:right w:val="single" w:color="auto" w:sz="4" w:space="0"/>
            </w:tcBorders>
            <w:vAlign w:val="center"/>
          </w:tcPr>
          <w:p w14:paraId="3345CDB0">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2022年</w:t>
            </w:r>
          </w:p>
        </w:tc>
      </w:tr>
      <w:tr w14:paraId="2A59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027328D9">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流动资产（万元）</w:t>
            </w:r>
          </w:p>
        </w:tc>
        <w:tc>
          <w:tcPr>
            <w:tcW w:w="1287" w:type="dxa"/>
            <w:tcBorders>
              <w:top w:val="single" w:color="auto" w:sz="4" w:space="0"/>
              <w:left w:val="single" w:color="auto" w:sz="4" w:space="0"/>
              <w:bottom w:val="single" w:color="auto" w:sz="4" w:space="0"/>
              <w:right w:val="single" w:color="auto" w:sz="4" w:space="0"/>
            </w:tcBorders>
          </w:tcPr>
          <w:p w14:paraId="604603D2">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395CC0B">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20F5E4B">
            <w:pPr>
              <w:spacing w:line="440" w:lineRule="exact"/>
              <w:jc w:val="center"/>
              <w:rPr>
                <w:rFonts w:hint="eastAsia" w:ascii="宋体" w:hAnsi="宋体" w:eastAsia="等线" w:cs="Times New Roman"/>
                <w:color w:val="000000"/>
                <w:sz w:val="24"/>
                <w:szCs w:val="24"/>
              </w:rPr>
            </w:pPr>
          </w:p>
        </w:tc>
      </w:tr>
      <w:tr w14:paraId="20EE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2B8409B1">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非流动资产（万元）</w:t>
            </w:r>
          </w:p>
        </w:tc>
        <w:tc>
          <w:tcPr>
            <w:tcW w:w="1287" w:type="dxa"/>
            <w:tcBorders>
              <w:top w:val="single" w:color="auto" w:sz="4" w:space="0"/>
              <w:left w:val="single" w:color="auto" w:sz="4" w:space="0"/>
              <w:bottom w:val="single" w:color="auto" w:sz="4" w:space="0"/>
              <w:right w:val="single" w:color="auto" w:sz="4" w:space="0"/>
            </w:tcBorders>
          </w:tcPr>
          <w:p w14:paraId="7299DA90">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1058A85C">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4112E409">
            <w:pPr>
              <w:spacing w:line="440" w:lineRule="exact"/>
              <w:jc w:val="center"/>
              <w:rPr>
                <w:rFonts w:hint="eastAsia" w:ascii="宋体" w:hAnsi="宋体" w:eastAsia="等线" w:cs="Times New Roman"/>
                <w:color w:val="000000"/>
                <w:sz w:val="24"/>
                <w:szCs w:val="24"/>
              </w:rPr>
            </w:pPr>
          </w:p>
        </w:tc>
      </w:tr>
      <w:tr w14:paraId="292C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425F70FF">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营业收入（万元）</w:t>
            </w:r>
          </w:p>
        </w:tc>
        <w:tc>
          <w:tcPr>
            <w:tcW w:w="1287" w:type="dxa"/>
            <w:tcBorders>
              <w:top w:val="single" w:color="auto" w:sz="4" w:space="0"/>
              <w:left w:val="single" w:color="auto" w:sz="4" w:space="0"/>
              <w:bottom w:val="single" w:color="auto" w:sz="4" w:space="0"/>
              <w:right w:val="single" w:color="auto" w:sz="4" w:space="0"/>
            </w:tcBorders>
          </w:tcPr>
          <w:p w14:paraId="619AD7FF">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0BC328AB">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21A8C8A7">
            <w:pPr>
              <w:spacing w:line="440" w:lineRule="exact"/>
              <w:jc w:val="center"/>
              <w:rPr>
                <w:rFonts w:hint="eastAsia" w:ascii="宋体" w:hAnsi="宋体" w:eastAsia="等线" w:cs="Times New Roman"/>
                <w:color w:val="000000"/>
                <w:sz w:val="24"/>
                <w:szCs w:val="24"/>
                <w:highlight w:val="yellow"/>
              </w:rPr>
            </w:pPr>
          </w:p>
        </w:tc>
      </w:tr>
      <w:tr w14:paraId="57B8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07A397EA">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年底资产总值（万元）</w:t>
            </w:r>
          </w:p>
        </w:tc>
        <w:tc>
          <w:tcPr>
            <w:tcW w:w="1287" w:type="dxa"/>
            <w:tcBorders>
              <w:top w:val="single" w:color="auto" w:sz="4" w:space="0"/>
              <w:left w:val="single" w:color="auto" w:sz="4" w:space="0"/>
              <w:bottom w:val="single" w:color="auto" w:sz="4" w:space="0"/>
              <w:right w:val="single" w:color="auto" w:sz="4" w:space="0"/>
            </w:tcBorders>
          </w:tcPr>
          <w:p w14:paraId="05E3A0CE">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5B3E8A49">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1737F0B6">
            <w:pPr>
              <w:spacing w:line="440" w:lineRule="exact"/>
              <w:jc w:val="center"/>
              <w:rPr>
                <w:rFonts w:hint="eastAsia" w:ascii="宋体" w:hAnsi="宋体" w:eastAsia="等线" w:cs="Times New Roman"/>
                <w:color w:val="000000"/>
                <w:sz w:val="24"/>
                <w:szCs w:val="24"/>
              </w:rPr>
            </w:pPr>
          </w:p>
        </w:tc>
      </w:tr>
      <w:tr w14:paraId="162C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4FB12217">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年底负债总值（万元）</w:t>
            </w:r>
          </w:p>
        </w:tc>
        <w:tc>
          <w:tcPr>
            <w:tcW w:w="1287" w:type="dxa"/>
            <w:tcBorders>
              <w:top w:val="single" w:color="auto" w:sz="4" w:space="0"/>
              <w:left w:val="single" w:color="auto" w:sz="4" w:space="0"/>
              <w:bottom w:val="single" w:color="auto" w:sz="4" w:space="0"/>
              <w:right w:val="single" w:color="auto" w:sz="4" w:space="0"/>
            </w:tcBorders>
          </w:tcPr>
          <w:p w14:paraId="10DBF090">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5EAE5858">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83B1A61">
            <w:pPr>
              <w:spacing w:line="440" w:lineRule="exact"/>
              <w:jc w:val="center"/>
              <w:rPr>
                <w:rFonts w:hint="eastAsia" w:ascii="宋体" w:hAnsi="宋体" w:eastAsia="等线" w:cs="Times New Roman"/>
                <w:color w:val="000000"/>
                <w:sz w:val="24"/>
                <w:szCs w:val="24"/>
              </w:rPr>
            </w:pPr>
          </w:p>
        </w:tc>
      </w:tr>
      <w:tr w14:paraId="3B46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1EBAEBFD">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资产负债率（  %）</w:t>
            </w:r>
          </w:p>
        </w:tc>
        <w:tc>
          <w:tcPr>
            <w:tcW w:w="1287" w:type="dxa"/>
            <w:tcBorders>
              <w:top w:val="single" w:color="auto" w:sz="4" w:space="0"/>
              <w:left w:val="single" w:color="auto" w:sz="4" w:space="0"/>
              <w:bottom w:val="single" w:color="auto" w:sz="4" w:space="0"/>
              <w:right w:val="single" w:color="auto" w:sz="4" w:space="0"/>
            </w:tcBorders>
          </w:tcPr>
          <w:p w14:paraId="160642FA">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3E23CBDF">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6CC5BC52">
            <w:pPr>
              <w:spacing w:line="440" w:lineRule="exact"/>
              <w:jc w:val="center"/>
              <w:rPr>
                <w:rFonts w:hint="eastAsia" w:ascii="宋体" w:hAnsi="宋体" w:eastAsia="等线" w:cs="Times New Roman"/>
                <w:color w:val="000000"/>
                <w:sz w:val="24"/>
                <w:szCs w:val="24"/>
                <w:highlight w:val="yellow"/>
              </w:rPr>
            </w:pPr>
          </w:p>
        </w:tc>
      </w:tr>
      <w:tr w14:paraId="5024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673B27A8">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净利润（万元）</w:t>
            </w:r>
          </w:p>
        </w:tc>
        <w:tc>
          <w:tcPr>
            <w:tcW w:w="1287" w:type="dxa"/>
            <w:tcBorders>
              <w:top w:val="single" w:color="auto" w:sz="4" w:space="0"/>
              <w:left w:val="single" w:color="auto" w:sz="4" w:space="0"/>
              <w:bottom w:val="single" w:color="auto" w:sz="4" w:space="0"/>
              <w:right w:val="single" w:color="auto" w:sz="4" w:space="0"/>
            </w:tcBorders>
          </w:tcPr>
          <w:p w14:paraId="6AF74B8D">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5B969950">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01A443D3">
            <w:pPr>
              <w:spacing w:line="440" w:lineRule="exact"/>
              <w:jc w:val="center"/>
              <w:rPr>
                <w:rFonts w:hint="eastAsia" w:ascii="宋体" w:hAnsi="宋体" w:eastAsia="等线" w:cs="Times New Roman"/>
                <w:color w:val="000000"/>
                <w:sz w:val="24"/>
                <w:szCs w:val="24"/>
                <w:highlight w:val="yellow"/>
              </w:rPr>
            </w:pPr>
          </w:p>
        </w:tc>
      </w:tr>
      <w:tr w14:paraId="3A43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7BC87BC4">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未分配利润（万元）</w:t>
            </w:r>
          </w:p>
        </w:tc>
        <w:tc>
          <w:tcPr>
            <w:tcW w:w="1287" w:type="dxa"/>
            <w:tcBorders>
              <w:top w:val="single" w:color="auto" w:sz="4" w:space="0"/>
              <w:left w:val="single" w:color="auto" w:sz="4" w:space="0"/>
              <w:bottom w:val="single" w:color="auto" w:sz="4" w:space="0"/>
              <w:right w:val="single" w:color="auto" w:sz="4" w:space="0"/>
            </w:tcBorders>
          </w:tcPr>
          <w:p w14:paraId="1FEE7A74">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60A0B090">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19351F29">
            <w:pPr>
              <w:spacing w:line="440" w:lineRule="exact"/>
              <w:jc w:val="center"/>
              <w:rPr>
                <w:rFonts w:hint="eastAsia" w:ascii="宋体" w:hAnsi="宋体" w:eastAsia="等线" w:cs="Times New Roman"/>
                <w:color w:val="000000"/>
                <w:sz w:val="24"/>
                <w:szCs w:val="24"/>
              </w:rPr>
            </w:pPr>
          </w:p>
        </w:tc>
      </w:tr>
      <w:tr w14:paraId="7D7E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75AE93E0">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营运资金</w:t>
            </w:r>
          </w:p>
        </w:tc>
        <w:tc>
          <w:tcPr>
            <w:tcW w:w="1287" w:type="dxa"/>
            <w:tcBorders>
              <w:top w:val="single" w:color="auto" w:sz="4" w:space="0"/>
              <w:left w:val="single" w:color="auto" w:sz="4" w:space="0"/>
              <w:bottom w:val="single" w:color="auto" w:sz="4" w:space="0"/>
              <w:right w:val="single" w:color="auto" w:sz="4" w:space="0"/>
            </w:tcBorders>
          </w:tcPr>
          <w:p w14:paraId="2A3478B0">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E9A5D9F">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755ED85">
            <w:pPr>
              <w:spacing w:line="440" w:lineRule="exact"/>
              <w:jc w:val="center"/>
              <w:rPr>
                <w:rFonts w:hint="eastAsia" w:ascii="宋体" w:hAnsi="宋体" w:eastAsia="等线" w:cs="Times New Roman"/>
                <w:color w:val="000000"/>
                <w:sz w:val="24"/>
                <w:szCs w:val="24"/>
              </w:rPr>
            </w:pPr>
          </w:p>
        </w:tc>
      </w:tr>
      <w:tr w14:paraId="62D7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5A8055B9">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（本年营业收入-上年营业收入）÷上年营业收入</w:t>
            </w:r>
          </w:p>
        </w:tc>
        <w:tc>
          <w:tcPr>
            <w:tcW w:w="1287" w:type="dxa"/>
            <w:tcBorders>
              <w:top w:val="single" w:color="auto" w:sz="4" w:space="0"/>
              <w:left w:val="single" w:color="auto" w:sz="4" w:space="0"/>
              <w:bottom w:val="single" w:color="auto" w:sz="4" w:space="0"/>
              <w:right w:val="single" w:color="auto" w:sz="4" w:space="0"/>
            </w:tcBorders>
          </w:tcPr>
          <w:p w14:paraId="668395CE">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700B0875">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590F6F9">
            <w:pPr>
              <w:spacing w:line="440" w:lineRule="exact"/>
              <w:jc w:val="center"/>
              <w:rPr>
                <w:rFonts w:hint="eastAsia" w:ascii="宋体" w:hAnsi="宋体" w:eastAsia="等线" w:cs="Times New Roman"/>
                <w:color w:val="000000"/>
                <w:sz w:val="24"/>
                <w:szCs w:val="24"/>
              </w:rPr>
            </w:pPr>
          </w:p>
        </w:tc>
      </w:tr>
    </w:tbl>
    <w:p w14:paraId="49CFFF18">
      <w:pPr>
        <w:spacing w:line="660" w:lineRule="exact"/>
        <w:ind w:firstLine="240" w:firstLineChars="100"/>
        <w:rPr>
          <w:rFonts w:ascii="宋体" w:hAnsi="Calibri" w:eastAsia="宋体" w:cs="Times New Roman"/>
          <w:sz w:val="24"/>
          <w:szCs w:val="24"/>
        </w:rPr>
      </w:pPr>
      <w:r>
        <w:rPr>
          <w:rFonts w:hint="eastAsia" w:ascii="宋体" w:hAnsi="宋体" w:eastAsia="宋体" w:cs="Times New Roman"/>
          <w:sz w:val="24"/>
          <w:szCs w:val="24"/>
        </w:rPr>
        <w:t>投标人：（盖章）</w:t>
      </w:r>
    </w:p>
    <w:p w14:paraId="6845784B">
      <w:pPr>
        <w:spacing w:line="660" w:lineRule="exact"/>
        <w:ind w:firstLine="240" w:firstLineChars="100"/>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49C1F41F">
      <w:pPr>
        <w:spacing w:line="660" w:lineRule="exact"/>
        <w:ind w:firstLine="240" w:firstLineChars="100"/>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54BAD42F">
      <w:pPr>
        <w:widowControl/>
        <w:jc w:val="left"/>
        <w:rPr>
          <w:rFonts w:ascii="宋体" w:hAnsi="Calibri" w:eastAsia="宋体" w:cs="宋体"/>
          <w:b/>
          <w:bCs/>
          <w:color w:val="000000"/>
          <w:sz w:val="28"/>
          <w:szCs w:val="28"/>
        </w:rPr>
        <w:sectPr>
          <w:pgSz w:w="11906" w:h="16838"/>
          <w:pgMar w:top="1588" w:right="1418" w:bottom="1134" w:left="1418" w:header="851" w:footer="992" w:gutter="0"/>
          <w:cols w:space="720" w:num="1"/>
          <w:titlePg/>
          <w:docGrid w:type="lines" w:linePitch="312" w:charSpace="0"/>
        </w:sectPr>
      </w:pPr>
    </w:p>
    <w:p w14:paraId="332AEC8E">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4</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保密承诺函</w:t>
      </w:r>
    </w:p>
    <w:p w14:paraId="0C2D9553">
      <w:pPr>
        <w:spacing w:line="240" w:lineRule="exact"/>
        <w:jc w:val="center"/>
        <w:rPr>
          <w:rFonts w:ascii="宋体" w:hAnsi="Calibri" w:eastAsia="宋体" w:cs="Times New Roman"/>
          <w:b/>
          <w:bCs/>
          <w:sz w:val="36"/>
          <w:szCs w:val="36"/>
        </w:rPr>
      </w:pPr>
      <w:r>
        <w:rPr>
          <w:rFonts w:hint="eastAsia" w:ascii="宋体" w:hAnsi="Calibri" w:eastAsia="宋体" w:cs="Times New Roman"/>
          <w:b/>
          <w:bCs/>
          <w:sz w:val="36"/>
          <w:szCs w:val="36"/>
        </w:rPr>
        <w:t xml:space="preserve"> </w:t>
      </w:r>
    </w:p>
    <w:p w14:paraId="100E0826">
      <w:pPr>
        <w:spacing w:line="360" w:lineRule="auto"/>
        <w:rPr>
          <w:rFonts w:ascii="宋体" w:hAnsi="Calibri"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Times New Roman"/>
          <w:color w:val="000000"/>
          <w:sz w:val="24"/>
          <w:szCs w:val="24"/>
          <w:u w:val="single"/>
        </w:rPr>
        <w:t xml:space="preserve">                                                                </w:t>
      </w:r>
    </w:p>
    <w:p w14:paraId="46AF6CED">
      <w:pPr>
        <w:spacing w:line="360" w:lineRule="auto"/>
        <w:rPr>
          <w:rFonts w:ascii="宋体" w:hAnsi="Calibri" w:eastAsia="宋体" w:cs="Times New Roman"/>
          <w:b/>
          <w:bCs/>
          <w:sz w:val="24"/>
          <w:szCs w:val="24"/>
        </w:rPr>
      </w:pPr>
      <w:r>
        <w:rPr>
          <w:rFonts w:hint="eastAsia" w:ascii="宋体" w:hAnsi="宋体" w:eastAsia="宋体" w:cs="Times New Roman"/>
          <w:b/>
          <w:bCs/>
          <w:sz w:val="24"/>
          <w:szCs w:val="24"/>
        </w:rPr>
        <w:t>中国重汽集团济南商用车有限公司：</w:t>
      </w:r>
    </w:p>
    <w:p w14:paraId="163EBFB1">
      <w:pPr>
        <w:spacing w:line="360" w:lineRule="auto"/>
        <w:ind w:firstLine="480"/>
        <w:rPr>
          <w:rFonts w:ascii="宋体" w:hAnsi="Calibri" w:eastAsia="宋体" w:cs="Times New Roman"/>
          <w:sz w:val="24"/>
          <w:szCs w:val="24"/>
        </w:rPr>
      </w:pPr>
      <w:r>
        <w:rPr>
          <w:rFonts w:hint="eastAsia" w:ascii="宋体" w:hAnsi="宋体" w:eastAsia="宋体" w:cs="Times New Roman"/>
          <w:sz w:val="24"/>
          <w:szCs w:val="24"/>
        </w:rPr>
        <w:t>我代表（投标人名称）对招标人的商业秘密作如下承诺：</w:t>
      </w:r>
    </w:p>
    <w:p w14:paraId="47202160">
      <w:pPr>
        <w:spacing w:line="360" w:lineRule="auto"/>
        <w:ind w:left="479" w:leftChars="228"/>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无论是否中标、是否签署合同，对获得的招标人商业秘密（包括但不限于产品和/或装备的技术文件、汽车产品数模、数据、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72E921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23E524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74B027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608C12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6D4596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10CFBB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4B45A1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7C0E339C">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EE1BFF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83122A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50719FA">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5EA1DD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B265DAB">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35BA0A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85964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DDA46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1C822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  期：       年    月    日</w:t>
      </w:r>
    </w:p>
    <w:p w14:paraId="06C05D52">
      <w:pPr>
        <w:widowControl/>
        <w:spacing w:line="360" w:lineRule="auto"/>
        <w:jc w:val="left"/>
        <w:rPr>
          <w:rFonts w:ascii="宋体" w:hAnsi="Calibri" w:eastAsia="宋体" w:cs="宋体"/>
          <w:b/>
          <w:bCs/>
          <w:color w:val="000000"/>
          <w:sz w:val="28"/>
          <w:szCs w:val="28"/>
        </w:rPr>
        <w:sectPr>
          <w:pgSz w:w="11906" w:h="16838"/>
          <w:pgMar w:top="1588" w:right="1418" w:bottom="1134" w:left="1418" w:header="851" w:footer="992" w:gutter="0"/>
          <w:cols w:space="720" w:num="1"/>
          <w:titlePg/>
          <w:docGrid w:type="lines" w:linePitch="312" w:charSpace="0"/>
        </w:sectPr>
      </w:pPr>
    </w:p>
    <w:p w14:paraId="09192BD4">
      <w:pPr>
        <w:keepNext/>
        <w:keepLines/>
        <w:ind w:firstLine="482" w:firstLineChars="200"/>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5</w:t>
      </w:r>
      <w:r>
        <w:rPr>
          <w:rFonts w:ascii="Times New Roman" w:hAnsi="Times New Roman" w:eastAsia="宋体" w:cs="宋体"/>
          <w:b/>
          <w:bCs/>
          <w:color w:val="000000"/>
          <w:sz w:val="24"/>
          <w:szCs w:val="24"/>
        </w:rPr>
        <w:t xml:space="preserve"> </w:t>
      </w:r>
      <w:r>
        <w:rPr>
          <w:rFonts w:hint="eastAsia" w:ascii="宋体" w:hAnsi="宋体" w:eastAsia="宋体" w:cs="Times New Roman"/>
          <w:b/>
          <w:bCs/>
          <w:color w:val="000000"/>
          <w:sz w:val="24"/>
          <w:szCs w:val="24"/>
        </w:rPr>
        <w:t>技术规格偏离表</w:t>
      </w:r>
    </w:p>
    <w:p w14:paraId="4C9A2B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p>
    <w:p w14:paraId="479573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w:t>
      </w:r>
    </w:p>
    <w:tbl>
      <w:tblPr>
        <w:tblStyle w:val="37"/>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577D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vAlign w:val="center"/>
          </w:tcPr>
          <w:p w14:paraId="2A7F38FA">
            <w:pPr>
              <w:jc w:val="center"/>
              <w:rPr>
                <w:rFonts w:ascii="Times New Roman" w:hAnsi="Times New Roman" w:eastAsia="宋体" w:cs="Times New Roman"/>
                <w:b/>
                <w:szCs w:val="21"/>
              </w:rPr>
            </w:pPr>
            <w:r>
              <w:rPr>
                <w:rFonts w:hint="eastAsia" w:ascii="宋体" w:hAnsi="宋体" w:eastAsia="宋体" w:cs="Times New Roman"/>
                <w:b/>
                <w:szCs w:val="21"/>
              </w:rPr>
              <w:t>序号</w:t>
            </w:r>
          </w:p>
        </w:tc>
        <w:tc>
          <w:tcPr>
            <w:tcW w:w="3190" w:type="dxa"/>
            <w:tcBorders>
              <w:top w:val="single" w:color="auto" w:sz="4" w:space="0"/>
              <w:left w:val="single" w:color="auto" w:sz="4" w:space="0"/>
              <w:bottom w:val="single" w:color="auto" w:sz="4" w:space="0"/>
              <w:right w:val="single" w:color="auto" w:sz="4" w:space="0"/>
            </w:tcBorders>
            <w:vAlign w:val="center"/>
          </w:tcPr>
          <w:p w14:paraId="0D1BE4D6">
            <w:pPr>
              <w:jc w:val="center"/>
              <w:rPr>
                <w:rFonts w:ascii="Times New Roman" w:hAnsi="Times New Roman" w:eastAsia="宋体" w:cs="Times New Roman"/>
                <w:b/>
                <w:szCs w:val="21"/>
              </w:rPr>
            </w:pPr>
            <w:r>
              <w:rPr>
                <w:rFonts w:hint="eastAsia" w:ascii="宋体" w:hAnsi="宋体" w:eastAsia="宋体" w:cs="Times New Roman"/>
                <w:b/>
                <w:szCs w:val="21"/>
              </w:rPr>
              <w:t>招标要求</w:t>
            </w:r>
          </w:p>
        </w:tc>
        <w:tc>
          <w:tcPr>
            <w:tcW w:w="2540" w:type="dxa"/>
            <w:tcBorders>
              <w:top w:val="single" w:color="auto" w:sz="4" w:space="0"/>
              <w:left w:val="single" w:color="auto" w:sz="4" w:space="0"/>
              <w:bottom w:val="single" w:color="auto" w:sz="4" w:space="0"/>
              <w:right w:val="single" w:color="auto" w:sz="4" w:space="0"/>
            </w:tcBorders>
            <w:vAlign w:val="center"/>
          </w:tcPr>
          <w:p w14:paraId="121CDDC8">
            <w:pPr>
              <w:jc w:val="center"/>
              <w:rPr>
                <w:rFonts w:ascii="Times New Roman" w:hAnsi="Times New Roman" w:eastAsia="宋体" w:cs="Times New Roman"/>
                <w:b/>
                <w:szCs w:val="21"/>
              </w:rPr>
            </w:pPr>
            <w:r>
              <w:rPr>
                <w:rFonts w:hint="eastAsia" w:ascii="宋体" w:hAnsi="宋体" w:eastAsia="宋体" w:cs="Times New Roman"/>
                <w:b/>
                <w:szCs w:val="21"/>
              </w:rPr>
              <w:t>响应规格</w:t>
            </w:r>
          </w:p>
        </w:tc>
        <w:tc>
          <w:tcPr>
            <w:tcW w:w="1292" w:type="dxa"/>
            <w:tcBorders>
              <w:top w:val="single" w:color="auto" w:sz="4" w:space="0"/>
              <w:left w:val="single" w:color="auto" w:sz="4" w:space="0"/>
              <w:bottom w:val="single" w:color="auto" w:sz="4" w:space="0"/>
              <w:right w:val="single" w:color="auto" w:sz="4" w:space="0"/>
            </w:tcBorders>
            <w:vAlign w:val="center"/>
          </w:tcPr>
          <w:p w14:paraId="3E695C0A">
            <w:pPr>
              <w:jc w:val="center"/>
              <w:rPr>
                <w:rFonts w:ascii="Times New Roman" w:hAnsi="Times New Roman" w:eastAsia="宋体" w:cs="Times New Roman"/>
                <w:b/>
                <w:szCs w:val="21"/>
              </w:rPr>
            </w:pPr>
            <w:r>
              <w:rPr>
                <w:rFonts w:hint="eastAsia" w:ascii="宋体" w:hAnsi="宋体" w:eastAsia="宋体" w:cs="Times New Roman"/>
                <w:b/>
                <w:szCs w:val="21"/>
              </w:rPr>
              <w:t>是否偏离</w:t>
            </w:r>
          </w:p>
        </w:tc>
      </w:tr>
      <w:tr w14:paraId="0BB9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53F7F8EE">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13A35603">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6978F400">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677C7893">
            <w:pPr>
              <w:jc w:val="center"/>
              <w:rPr>
                <w:rFonts w:ascii="Times New Roman" w:hAnsi="Times New Roman" w:eastAsia="宋体" w:cs="Times New Roman"/>
                <w:b/>
                <w:sz w:val="24"/>
                <w:szCs w:val="24"/>
              </w:rPr>
            </w:pPr>
          </w:p>
        </w:tc>
      </w:tr>
      <w:tr w14:paraId="3095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64125105">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5C88BF53">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55F02D04">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119A44D6">
            <w:pPr>
              <w:jc w:val="center"/>
              <w:rPr>
                <w:rFonts w:ascii="Times New Roman" w:hAnsi="Times New Roman" w:eastAsia="宋体" w:cs="Times New Roman"/>
                <w:b/>
                <w:sz w:val="24"/>
                <w:szCs w:val="24"/>
              </w:rPr>
            </w:pPr>
          </w:p>
        </w:tc>
      </w:tr>
      <w:tr w14:paraId="6E79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48342944">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4B07D5DC">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60A485E1">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17CC0386">
            <w:pPr>
              <w:jc w:val="center"/>
              <w:rPr>
                <w:rFonts w:ascii="Times New Roman" w:hAnsi="Times New Roman" w:eastAsia="宋体" w:cs="Times New Roman"/>
                <w:b/>
                <w:sz w:val="24"/>
                <w:szCs w:val="24"/>
              </w:rPr>
            </w:pPr>
          </w:p>
        </w:tc>
      </w:tr>
      <w:tr w14:paraId="4793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385" w:type="dxa"/>
            <w:tcBorders>
              <w:top w:val="single" w:color="auto" w:sz="4" w:space="0"/>
              <w:left w:val="single" w:color="auto" w:sz="4" w:space="0"/>
              <w:bottom w:val="single" w:color="auto" w:sz="4" w:space="0"/>
              <w:right w:val="single" w:color="auto" w:sz="4" w:space="0"/>
            </w:tcBorders>
          </w:tcPr>
          <w:p w14:paraId="2EA26793">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6A5D93F7">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065B35C8">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6993050E">
            <w:pPr>
              <w:jc w:val="center"/>
              <w:rPr>
                <w:rFonts w:ascii="Times New Roman" w:hAnsi="Times New Roman" w:eastAsia="宋体" w:cs="Times New Roman"/>
                <w:b/>
                <w:sz w:val="24"/>
                <w:szCs w:val="24"/>
              </w:rPr>
            </w:pPr>
          </w:p>
        </w:tc>
      </w:tr>
      <w:tr w14:paraId="5D50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399D636A">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1D703FD9">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40E22001">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117D05E7">
            <w:pPr>
              <w:jc w:val="center"/>
              <w:rPr>
                <w:rFonts w:ascii="Times New Roman" w:hAnsi="Times New Roman" w:eastAsia="宋体" w:cs="Times New Roman"/>
                <w:b/>
                <w:sz w:val="24"/>
                <w:szCs w:val="24"/>
              </w:rPr>
            </w:pPr>
          </w:p>
        </w:tc>
      </w:tr>
      <w:tr w14:paraId="21B2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31374C9C">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1275CF22">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077A1E09">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610FB6D3">
            <w:pPr>
              <w:jc w:val="center"/>
              <w:rPr>
                <w:rFonts w:ascii="Times New Roman" w:hAnsi="Times New Roman" w:eastAsia="宋体" w:cs="Times New Roman"/>
                <w:b/>
                <w:sz w:val="24"/>
                <w:szCs w:val="24"/>
              </w:rPr>
            </w:pPr>
          </w:p>
        </w:tc>
      </w:tr>
      <w:tr w14:paraId="7D67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185B5DF9">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7F774599">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45DFED6F">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05EE884B">
            <w:pPr>
              <w:jc w:val="center"/>
              <w:rPr>
                <w:rFonts w:ascii="Times New Roman" w:hAnsi="Times New Roman" w:eastAsia="宋体" w:cs="Times New Roman"/>
                <w:b/>
                <w:sz w:val="24"/>
                <w:szCs w:val="24"/>
              </w:rPr>
            </w:pPr>
          </w:p>
        </w:tc>
      </w:tr>
      <w:tr w14:paraId="38F5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5F697D04">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7B9230AB">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06EA9543">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001044A5">
            <w:pPr>
              <w:jc w:val="center"/>
              <w:rPr>
                <w:rFonts w:ascii="Times New Roman" w:hAnsi="Times New Roman" w:eastAsia="宋体" w:cs="Times New Roman"/>
                <w:b/>
                <w:sz w:val="24"/>
                <w:szCs w:val="24"/>
              </w:rPr>
            </w:pPr>
          </w:p>
        </w:tc>
      </w:tr>
      <w:tr w14:paraId="2BF6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03CDA966">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1808CC06">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2E997B20">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7E7F1EA8">
            <w:pPr>
              <w:jc w:val="center"/>
              <w:rPr>
                <w:rFonts w:ascii="Times New Roman" w:hAnsi="Times New Roman" w:eastAsia="宋体" w:cs="Times New Roman"/>
                <w:b/>
                <w:sz w:val="24"/>
                <w:szCs w:val="24"/>
              </w:rPr>
            </w:pPr>
          </w:p>
        </w:tc>
      </w:tr>
      <w:tr w14:paraId="7930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453E2F46">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1E077DC6">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55DE0976">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5D50FE48">
            <w:pPr>
              <w:jc w:val="center"/>
              <w:rPr>
                <w:rFonts w:ascii="Times New Roman" w:hAnsi="Times New Roman" w:eastAsia="宋体" w:cs="Times New Roman"/>
                <w:b/>
                <w:sz w:val="24"/>
                <w:szCs w:val="24"/>
              </w:rPr>
            </w:pPr>
          </w:p>
        </w:tc>
      </w:tr>
      <w:tr w14:paraId="5A22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5DCCF50B">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088E31D3">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2776F778">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6DD0B880">
            <w:pPr>
              <w:jc w:val="center"/>
              <w:rPr>
                <w:rFonts w:ascii="Times New Roman" w:hAnsi="Times New Roman" w:eastAsia="宋体" w:cs="Times New Roman"/>
                <w:b/>
                <w:sz w:val="24"/>
                <w:szCs w:val="24"/>
              </w:rPr>
            </w:pPr>
          </w:p>
        </w:tc>
      </w:tr>
      <w:tr w14:paraId="5867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7FD5185C">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452C17A4">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3A8C1494">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0EDE8B96">
            <w:pPr>
              <w:jc w:val="center"/>
              <w:rPr>
                <w:rFonts w:ascii="Times New Roman" w:hAnsi="Times New Roman" w:eastAsia="宋体" w:cs="Times New Roman"/>
                <w:b/>
                <w:sz w:val="24"/>
                <w:szCs w:val="24"/>
              </w:rPr>
            </w:pPr>
          </w:p>
        </w:tc>
      </w:tr>
    </w:tbl>
    <w:p w14:paraId="597E22E9">
      <w:pPr>
        <w:spacing w:line="6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 xml:space="preserve"> </w:t>
      </w:r>
    </w:p>
    <w:p w14:paraId="537668D5">
      <w:pPr>
        <w:spacing w:line="660" w:lineRule="exact"/>
        <w:ind w:firstLine="480" w:firstLineChars="200"/>
        <w:rPr>
          <w:rFonts w:ascii="宋体" w:hAnsi="Calibri" w:eastAsia="宋体" w:cs="Times New Roman"/>
          <w:sz w:val="24"/>
          <w:szCs w:val="24"/>
        </w:rPr>
      </w:pPr>
      <w:r>
        <w:rPr>
          <w:rFonts w:hint="eastAsia" w:ascii="宋体" w:hAnsi="宋体" w:eastAsia="宋体" w:cs="Times New Roman"/>
          <w:sz w:val="24"/>
          <w:szCs w:val="24"/>
        </w:rPr>
        <w:t>投标人：（盖章）</w:t>
      </w:r>
    </w:p>
    <w:p w14:paraId="166ECA3A">
      <w:pPr>
        <w:spacing w:line="6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法定代表人（委托代理人）：（签字）</w:t>
      </w:r>
    </w:p>
    <w:p w14:paraId="768D863C">
      <w:pPr>
        <w:spacing w:line="360" w:lineRule="auto"/>
        <w:jc w:val="left"/>
        <w:rPr>
          <w:rFonts w:hint="eastAsia" w:ascii="宋体" w:hAnsi="宋体" w:eastAsia="宋体" w:cs="Times New Roman"/>
          <w:b/>
          <w:caps/>
          <w:color w:val="FF0000"/>
          <w:sz w:val="24"/>
          <w:szCs w:val="24"/>
        </w:rPr>
      </w:pPr>
      <w:r>
        <w:rPr>
          <w:rFonts w:hint="eastAsia" w:ascii="宋体" w:hAnsi="宋体" w:eastAsia="宋体" w:cs="Times New Roman"/>
          <w:b/>
          <w:caps/>
          <w:color w:val="FF0000"/>
          <w:sz w:val="24"/>
          <w:szCs w:val="24"/>
        </w:rPr>
        <w:t xml:space="preserve"> </w:t>
      </w:r>
    </w:p>
    <w:p w14:paraId="51BF80C5">
      <w:pPr>
        <w:spacing w:line="660" w:lineRule="exact"/>
        <w:ind w:firstLine="480" w:firstLineChars="200"/>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226DFA53">
      <w:pPr>
        <w:widowControl/>
        <w:jc w:val="left"/>
        <w:rPr>
          <w:rFonts w:hint="eastAsia" w:ascii="等线" w:hAnsi="等线" w:eastAsia="等线" w:cs="Times New Roman"/>
          <w:szCs w:val="21"/>
        </w:rPr>
        <w:sectPr>
          <w:pgSz w:w="11906" w:h="16838"/>
          <w:pgMar w:top="1588" w:right="1418" w:bottom="1134" w:left="1418" w:header="851" w:footer="992" w:gutter="0"/>
          <w:cols w:space="720" w:num="1"/>
          <w:titlePg/>
          <w:docGrid w:type="lines" w:linePitch="312" w:charSpace="0"/>
        </w:sectPr>
      </w:pPr>
    </w:p>
    <w:p w14:paraId="561D77E7">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6</w:t>
      </w:r>
      <w:r>
        <w:rPr>
          <w:rFonts w:hint="eastAsia" w:ascii="Times New Roman" w:hAnsi="Times New Roman" w:eastAsia="宋体"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23</w:t>
      </w:r>
      <w:r>
        <w:rPr>
          <w:rFonts w:hint="eastAsia" w:ascii="宋体" w:hAnsi="宋体" w:eastAsia="宋体" w:cs="Times New Roman"/>
          <w:b/>
          <w:bCs/>
          <w:color w:val="000000"/>
          <w:sz w:val="24"/>
          <w:szCs w:val="24"/>
        </w:rPr>
        <w:t>年</w:t>
      </w:r>
      <w:r>
        <w:rPr>
          <w:rFonts w:hint="eastAsia" w:ascii="Times New Roman" w:hAnsi="Times New Roman" w:eastAsia="宋体" w:cs="Times New Roman"/>
          <w:b/>
          <w:bCs/>
          <w:color w:val="000000"/>
          <w:sz w:val="24"/>
          <w:szCs w:val="24"/>
        </w:rPr>
        <w:t>1</w:t>
      </w:r>
      <w:r>
        <w:rPr>
          <w:rFonts w:hint="eastAsia" w:ascii="宋体" w:hAnsi="宋体" w:eastAsia="宋体" w:cs="Times New Roman"/>
          <w:b/>
          <w:bCs/>
          <w:color w:val="000000"/>
          <w:sz w:val="24"/>
          <w:szCs w:val="24"/>
        </w:rPr>
        <w:t>月</w:t>
      </w:r>
      <w:r>
        <w:rPr>
          <w:rFonts w:hint="eastAsia" w:ascii="Times New Roman" w:hAnsi="Times New Roman" w:eastAsia="宋体" w:cs="Times New Roman"/>
          <w:b/>
          <w:bCs/>
          <w:color w:val="000000"/>
          <w:sz w:val="24"/>
          <w:szCs w:val="24"/>
        </w:rPr>
        <w:t>1</w:t>
      </w:r>
      <w:r>
        <w:rPr>
          <w:rFonts w:hint="eastAsia" w:ascii="宋体" w:hAnsi="宋体" w:eastAsia="宋体" w:cs="Times New Roman"/>
          <w:b/>
          <w:bCs/>
          <w:color w:val="000000"/>
          <w:sz w:val="24"/>
          <w:szCs w:val="24"/>
        </w:rPr>
        <w:t>日以来同类项目业绩一览表</w:t>
      </w:r>
    </w:p>
    <w:p w14:paraId="33FA4B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2A2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vAlign w:val="center"/>
          </w:tcPr>
          <w:p w14:paraId="07943B6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tcBorders>
              <w:top w:val="single" w:color="auto" w:sz="4" w:space="0"/>
              <w:left w:val="single" w:color="auto" w:sz="4" w:space="0"/>
              <w:bottom w:val="single" w:color="auto" w:sz="4" w:space="0"/>
              <w:right w:val="single" w:color="auto" w:sz="4" w:space="0"/>
            </w:tcBorders>
            <w:vAlign w:val="center"/>
          </w:tcPr>
          <w:p w14:paraId="67347156">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tcBorders>
              <w:top w:val="single" w:color="auto" w:sz="4" w:space="0"/>
              <w:left w:val="single" w:color="auto" w:sz="4" w:space="0"/>
              <w:bottom w:val="single" w:color="auto" w:sz="4" w:space="0"/>
              <w:right w:val="single" w:color="auto" w:sz="4" w:space="0"/>
            </w:tcBorders>
            <w:vAlign w:val="center"/>
          </w:tcPr>
          <w:p w14:paraId="7A8A0E0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089D83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tcBorders>
              <w:top w:val="single" w:color="auto" w:sz="4" w:space="0"/>
              <w:left w:val="single" w:color="auto" w:sz="4" w:space="0"/>
              <w:bottom w:val="single" w:color="auto" w:sz="4" w:space="0"/>
              <w:right w:val="single" w:color="auto" w:sz="4" w:space="0"/>
            </w:tcBorders>
            <w:vAlign w:val="center"/>
          </w:tcPr>
          <w:p w14:paraId="5ABDBFA4">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tcBorders>
              <w:top w:val="single" w:color="auto" w:sz="4" w:space="0"/>
              <w:left w:val="single" w:color="auto" w:sz="4" w:space="0"/>
              <w:bottom w:val="single" w:color="auto" w:sz="4" w:space="0"/>
              <w:right w:val="single" w:color="auto" w:sz="4" w:space="0"/>
            </w:tcBorders>
            <w:vAlign w:val="center"/>
          </w:tcPr>
          <w:p w14:paraId="68B2A7D1">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tcBorders>
              <w:top w:val="single" w:color="auto" w:sz="4" w:space="0"/>
              <w:left w:val="single" w:color="auto" w:sz="4" w:space="0"/>
              <w:bottom w:val="single" w:color="auto" w:sz="4" w:space="0"/>
              <w:right w:val="single" w:color="auto" w:sz="4" w:space="0"/>
            </w:tcBorders>
            <w:vAlign w:val="center"/>
          </w:tcPr>
          <w:p w14:paraId="39744E3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tcBorders>
              <w:top w:val="single" w:color="auto" w:sz="4" w:space="0"/>
              <w:left w:val="single" w:color="auto" w:sz="4" w:space="0"/>
              <w:bottom w:val="single" w:color="auto" w:sz="4" w:space="0"/>
              <w:right w:val="single" w:color="auto" w:sz="4" w:space="0"/>
            </w:tcBorders>
            <w:vAlign w:val="center"/>
          </w:tcPr>
          <w:p w14:paraId="25E1C638">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01268644">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6DC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506CCF67">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44B9D5BD">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6F3C6860">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7182BF85">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6F2DC357">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684F0BBE">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5BB882B6">
            <w:pPr>
              <w:ind w:left="420" w:hanging="420"/>
              <w:rPr>
                <w:rFonts w:ascii="宋体" w:hAnsi="Times New Roman" w:eastAsia="宋体" w:cs="Times New Roman"/>
                <w:b/>
                <w:szCs w:val="21"/>
              </w:rPr>
            </w:pPr>
          </w:p>
        </w:tc>
      </w:tr>
      <w:tr w14:paraId="04E9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364C23BF">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7784C12F">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735BDC0E">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6815A79F">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274F8FCB">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132FDA89">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52FD820E">
            <w:pPr>
              <w:ind w:left="420" w:hanging="420"/>
              <w:rPr>
                <w:rFonts w:ascii="宋体" w:hAnsi="Times New Roman" w:eastAsia="宋体" w:cs="Times New Roman"/>
                <w:b/>
                <w:szCs w:val="21"/>
              </w:rPr>
            </w:pPr>
          </w:p>
        </w:tc>
      </w:tr>
      <w:tr w14:paraId="0D61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160041E4">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21899200">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78A2E87A">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49ADF6EB">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2C0AC7D6">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07A85D99">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035D3822">
            <w:pPr>
              <w:ind w:left="420" w:hanging="420"/>
              <w:rPr>
                <w:rFonts w:ascii="宋体" w:hAnsi="Times New Roman" w:eastAsia="宋体" w:cs="Times New Roman"/>
                <w:b/>
                <w:szCs w:val="21"/>
              </w:rPr>
            </w:pPr>
          </w:p>
        </w:tc>
      </w:tr>
      <w:tr w14:paraId="54F4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57F30111">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6F7CA14A">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0FE31301">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3DA9D5A1">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5C7C29A0">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7FA860B9">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1B937A9C">
            <w:pPr>
              <w:ind w:left="420" w:hanging="420"/>
              <w:rPr>
                <w:rFonts w:ascii="宋体" w:hAnsi="Times New Roman" w:eastAsia="宋体" w:cs="Times New Roman"/>
                <w:b/>
                <w:szCs w:val="21"/>
              </w:rPr>
            </w:pPr>
          </w:p>
        </w:tc>
      </w:tr>
      <w:tr w14:paraId="514D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3FE6D1CB">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34F9C4F0">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1BF3A315">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601AB9A1">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24151533">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15A1AE1C">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0167D2C7">
            <w:pPr>
              <w:ind w:left="420" w:hanging="420"/>
              <w:rPr>
                <w:rFonts w:ascii="宋体" w:hAnsi="Times New Roman" w:eastAsia="宋体" w:cs="Times New Roman"/>
                <w:b/>
                <w:szCs w:val="21"/>
              </w:rPr>
            </w:pPr>
          </w:p>
        </w:tc>
      </w:tr>
      <w:tr w14:paraId="3E70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2071E4E2">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492E5276">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5DF81124">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6B593025">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3F6D2BFB">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41262367">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59DEF09A">
            <w:pPr>
              <w:ind w:left="420" w:hanging="420"/>
              <w:rPr>
                <w:rFonts w:ascii="宋体" w:hAnsi="Times New Roman" w:eastAsia="宋体" w:cs="Times New Roman"/>
                <w:b/>
                <w:szCs w:val="21"/>
              </w:rPr>
            </w:pPr>
          </w:p>
        </w:tc>
      </w:tr>
      <w:tr w14:paraId="54B9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43E17E8C">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29848CAA">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284F1319">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7DA58402">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29C6014D">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5954C5A2">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035793B2">
            <w:pPr>
              <w:ind w:left="420" w:hanging="420"/>
              <w:rPr>
                <w:rFonts w:ascii="宋体" w:hAnsi="Times New Roman" w:eastAsia="宋体" w:cs="Times New Roman"/>
                <w:b/>
                <w:szCs w:val="21"/>
              </w:rPr>
            </w:pPr>
          </w:p>
        </w:tc>
      </w:tr>
      <w:tr w14:paraId="4845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61DBC051">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5F19B3D8">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4D56329D">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1494B957">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1F4DA71B">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39064F55">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2E96005A">
            <w:pPr>
              <w:ind w:left="420" w:hanging="420"/>
              <w:rPr>
                <w:rFonts w:ascii="宋体" w:hAnsi="Times New Roman" w:eastAsia="宋体" w:cs="Times New Roman"/>
                <w:b/>
                <w:szCs w:val="21"/>
              </w:rPr>
            </w:pPr>
          </w:p>
        </w:tc>
      </w:tr>
      <w:tr w14:paraId="56ED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760DA248">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02E193DB">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12E3030F">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365F7CEF">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00729EB1">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6676D1F7">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76BAC4FC">
            <w:pPr>
              <w:ind w:left="420" w:hanging="420"/>
              <w:rPr>
                <w:rFonts w:ascii="宋体" w:hAnsi="Times New Roman" w:eastAsia="宋体" w:cs="Times New Roman"/>
                <w:b/>
                <w:szCs w:val="21"/>
              </w:rPr>
            </w:pPr>
          </w:p>
        </w:tc>
      </w:tr>
      <w:tr w14:paraId="6593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08AECF83">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6F1ADFF3">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60D74333">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668D410F">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72D6CE62">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79513004">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76502C04">
            <w:pPr>
              <w:ind w:left="420" w:hanging="420"/>
              <w:rPr>
                <w:rFonts w:ascii="宋体" w:hAnsi="Times New Roman" w:eastAsia="宋体" w:cs="Times New Roman"/>
                <w:b/>
                <w:szCs w:val="21"/>
              </w:rPr>
            </w:pPr>
          </w:p>
        </w:tc>
      </w:tr>
      <w:tr w14:paraId="6F04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7A4AD87F">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23BEBF19">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4FDCC6FD">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55DBFBCD">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7F46AF63">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07B74FE7">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53D4C5E3">
            <w:pPr>
              <w:ind w:left="420" w:hanging="420"/>
              <w:rPr>
                <w:rFonts w:ascii="宋体" w:hAnsi="Times New Roman" w:eastAsia="宋体" w:cs="Times New Roman"/>
                <w:b/>
                <w:szCs w:val="21"/>
              </w:rPr>
            </w:pPr>
          </w:p>
        </w:tc>
      </w:tr>
      <w:tr w14:paraId="1971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4A54BCB4">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2398027B">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7C168A6A">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7D800D6F">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67240F11">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504E8A29">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542E56D5">
            <w:pPr>
              <w:ind w:left="420" w:hanging="420"/>
              <w:rPr>
                <w:rFonts w:ascii="宋体" w:hAnsi="Times New Roman" w:eastAsia="宋体" w:cs="Times New Roman"/>
                <w:b/>
                <w:szCs w:val="21"/>
              </w:rPr>
            </w:pPr>
          </w:p>
        </w:tc>
      </w:tr>
      <w:tr w14:paraId="1368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Borders>
              <w:top w:val="single" w:color="auto" w:sz="4" w:space="0"/>
              <w:left w:val="single" w:color="auto" w:sz="4" w:space="0"/>
              <w:bottom w:val="single" w:color="auto" w:sz="4" w:space="0"/>
              <w:right w:val="single" w:color="auto" w:sz="4" w:space="0"/>
            </w:tcBorders>
          </w:tcPr>
          <w:p w14:paraId="1FC21E22">
            <w:pPr>
              <w:ind w:left="420" w:hanging="420"/>
              <w:rPr>
                <w:rFonts w:ascii="宋体" w:hAnsi="Times New Roman" w:eastAsia="宋体" w:cs="Times New Roman"/>
                <w:b/>
                <w:szCs w:val="21"/>
              </w:rPr>
            </w:pPr>
            <w:r>
              <w:rPr>
                <w:rFonts w:hint="eastAsia" w:ascii="宋体" w:hAnsi="宋体" w:eastAsia="宋体" w:cs="Times New Roman"/>
                <w:sz w:val="24"/>
                <w:szCs w:val="24"/>
                <w:highlight w:val="red"/>
              </w:rPr>
              <w:t>202</w:t>
            </w:r>
            <w:r>
              <w:rPr>
                <w:rFonts w:hint="eastAsia" w:ascii="宋体" w:hAnsi="宋体" w:eastAsia="宋体" w:cs="Times New Roman"/>
                <w:sz w:val="24"/>
                <w:szCs w:val="24"/>
                <w:highlight w:val="red"/>
                <w:lang w:val="en-US" w:eastAsia="zh-CN"/>
              </w:rPr>
              <w:t>3</w:t>
            </w:r>
            <w:r>
              <w:rPr>
                <w:rFonts w:hint="eastAsia" w:ascii="宋体" w:hAnsi="宋体" w:eastAsia="宋体" w:cs="Times New Roman"/>
                <w:sz w:val="24"/>
                <w:szCs w:val="24"/>
                <w:highlight w:val="red"/>
              </w:rPr>
              <w:t>年1月1日至今所有业绩合同总额汇总（必填）</w:t>
            </w:r>
          </w:p>
        </w:tc>
        <w:tc>
          <w:tcPr>
            <w:tcW w:w="826" w:type="dxa"/>
            <w:tcBorders>
              <w:top w:val="single" w:color="auto" w:sz="4" w:space="0"/>
              <w:left w:val="single" w:color="auto" w:sz="4" w:space="0"/>
              <w:bottom w:val="single" w:color="auto" w:sz="4" w:space="0"/>
              <w:right w:val="single" w:color="auto" w:sz="4" w:space="0"/>
            </w:tcBorders>
          </w:tcPr>
          <w:p w14:paraId="4BA81431">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7921A545">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15CD6815">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612A97B2">
            <w:pPr>
              <w:ind w:left="420" w:hanging="420"/>
              <w:rPr>
                <w:rFonts w:ascii="宋体" w:hAnsi="Times New Roman" w:eastAsia="宋体" w:cs="Times New Roman"/>
                <w:b/>
                <w:szCs w:val="21"/>
              </w:rPr>
            </w:pPr>
          </w:p>
        </w:tc>
      </w:tr>
    </w:tbl>
    <w:p w14:paraId="5728913A">
      <w:pPr>
        <w:spacing w:line="240" w:lineRule="atLeast"/>
        <w:rPr>
          <w:rFonts w:ascii="宋体" w:hAnsi="Calibri" w:eastAsia="宋体" w:cs="Times New Roman"/>
          <w:sz w:val="24"/>
          <w:szCs w:val="24"/>
        </w:rPr>
      </w:pPr>
      <w:r>
        <w:rPr>
          <w:rFonts w:hint="eastAsia" w:ascii="宋体" w:hAnsi="宋体" w:eastAsia="宋体" w:cs="Times New Roman"/>
          <w:sz w:val="24"/>
          <w:szCs w:val="24"/>
        </w:rPr>
        <w:t>注：</w:t>
      </w:r>
      <w:r>
        <w:rPr>
          <w:rFonts w:hint="eastAsia" w:ascii="宋体" w:hAnsi="宋体" w:eastAsia="宋体" w:cs="Times New Roman"/>
          <w:kern w:val="0"/>
          <w:sz w:val="24"/>
          <w:szCs w:val="24"/>
        </w:rPr>
        <w:t>提供2020年1月1日以来同类产品的制造销售业绩（用户名单、联系方式）</w:t>
      </w:r>
      <w:r>
        <w:rPr>
          <w:rFonts w:hint="eastAsia" w:ascii="宋体" w:hAnsi="宋体" w:eastAsia="宋体" w:cs="Times New Roman"/>
          <w:sz w:val="24"/>
          <w:szCs w:val="24"/>
        </w:rPr>
        <w:t>，并附合同复印件。</w:t>
      </w:r>
      <w:r>
        <w:rPr>
          <w:rFonts w:hint="eastAsia" w:ascii="宋体" w:hAnsi="宋体" w:eastAsia="宋体" w:cs="Times New Roman"/>
          <w:kern w:val="0"/>
          <w:sz w:val="24"/>
          <w:szCs w:val="24"/>
        </w:rPr>
        <w:t>该同类项目业绩一览表</w:t>
      </w:r>
      <w:r>
        <w:rPr>
          <w:rFonts w:hint="eastAsia" w:ascii="宋体" w:hAnsi="宋体" w:eastAsia="宋体" w:cs="Times New Roman"/>
          <w:b/>
          <w:bCs/>
          <w:kern w:val="0"/>
          <w:sz w:val="24"/>
          <w:szCs w:val="24"/>
        </w:rPr>
        <w:t>必须如实填写，应全尽全</w:t>
      </w:r>
      <w:r>
        <w:rPr>
          <w:rFonts w:hint="eastAsia" w:ascii="宋体" w:hAnsi="宋体" w:eastAsia="宋体" w:cs="Times New Roman"/>
          <w:kern w:val="0"/>
          <w:sz w:val="24"/>
          <w:szCs w:val="24"/>
        </w:rPr>
        <w:t>；一览表最终的所有业绩</w:t>
      </w:r>
      <w:r>
        <w:rPr>
          <w:rFonts w:hint="eastAsia" w:ascii="宋体" w:hAnsi="宋体" w:eastAsia="宋体" w:cs="Times New Roman"/>
          <w:b/>
          <w:bCs/>
          <w:kern w:val="0"/>
          <w:sz w:val="24"/>
          <w:szCs w:val="24"/>
        </w:rPr>
        <w:t>合同总额汇总必填</w:t>
      </w:r>
      <w:r>
        <w:rPr>
          <w:rFonts w:hint="eastAsia" w:ascii="宋体" w:hAnsi="宋体" w:eastAsia="宋体" w:cs="Times New Roman"/>
          <w:kern w:val="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4"/>
        </w:rPr>
        <w:t>。</w:t>
      </w:r>
    </w:p>
    <w:p w14:paraId="6A127BC3">
      <w:pPr>
        <w:spacing w:line="660" w:lineRule="exact"/>
        <w:rPr>
          <w:rFonts w:ascii="宋体" w:hAnsi="Calibri" w:eastAsia="宋体" w:cs="Times New Roman"/>
          <w:sz w:val="24"/>
          <w:szCs w:val="24"/>
        </w:rPr>
      </w:pPr>
      <w:r>
        <w:rPr>
          <w:rFonts w:hint="eastAsia" w:ascii="宋体" w:hAnsi="宋体" w:eastAsia="宋体" w:cs="Times New Roman"/>
          <w:sz w:val="24"/>
          <w:szCs w:val="24"/>
        </w:rPr>
        <w:t>投标人：（盖章）</w:t>
      </w:r>
    </w:p>
    <w:p w14:paraId="74C2A642">
      <w:pPr>
        <w:spacing w:line="660" w:lineRule="exact"/>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5C258A24">
      <w:pPr>
        <w:spacing w:line="660" w:lineRule="exact"/>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4EDA0CD6">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702E4931">
      <w:pPr>
        <w:widowControl/>
        <w:jc w:val="left"/>
        <w:rPr>
          <w:rFonts w:ascii="宋体" w:hAnsi="Calibri" w:eastAsia="宋体" w:cs="宋体"/>
          <w:b/>
          <w:bCs/>
          <w:color w:val="000000"/>
          <w:sz w:val="28"/>
          <w:szCs w:val="28"/>
        </w:rPr>
        <w:sectPr>
          <w:pgSz w:w="11906" w:h="16838"/>
          <w:pgMar w:top="1588" w:right="1418" w:bottom="1134" w:left="1418" w:header="851" w:footer="992" w:gutter="0"/>
          <w:cols w:space="720" w:num="1"/>
          <w:titlePg/>
          <w:docGrid w:type="lines" w:linePitch="312" w:charSpace="0"/>
        </w:sectPr>
      </w:pPr>
    </w:p>
    <w:p w14:paraId="1810A0A3">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7</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设备质量承诺函</w:t>
      </w:r>
    </w:p>
    <w:p w14:paraId="34711A41">
      <w:pPr>
        <w:spacing w:line="240" w:lineRule="exact"/>
        <w:rPr>
          <w:rFonts w:hint="eastAsia" w:ascii="宋体" w:hAnsi="宋体" w:eastAsia="宋体" w:cs="Times New Roman"/>
          <w:szCs w:val="21"/>
        </w:rPr>
      </w:pPr>
      <w:r>
        <w:rPr>
          <w:rFonts w:hint="eastAsia" w:ascii="宋体" w:hAnsi="宋体" w:eastAsia="宋体" w:cs="Times New Roman"/>
          <w:szCs w:val="21"/>
        </w:rPr>
        <w:t xml:space="preserve">                                               </w:t>
      </w:r>
    </w:p>
    <w:p w14:paraId="7B3B87B8">
      <w:pPr>
        <w:spacing w:line="360" w:lineRule="auto"/>
        <w:rPr>
          <w:rFonts w:hint="eastAsia" w:ascii="宋体" w:hAnsi="宋体" w:eastAsia="宋体" w:cs="Times New Roman"/>
          <w:sz w:val="24"/>
          <w:szCs w:val="24"/>
          <w:u w:val="single"/>
        </w:rPr>
      </w:pPr>
      <w:r>
        <w:rPr>
          <w:rFonts w:hint="eastAsia" w:ascii="宋体" w:hAnsi="宋体" w:eastAsia="宋体" w:cs="Times New Roman"/>
          <w:sz w:val="24"/>
          <w:szCs w:val="24"/>
        </w:rPr>
        <w:t xml:space="preserve">项目名称: </w:t>
      </w:r>
      <w:r>
        <w:rPr>
          <w:rFonts w:hint="eastAsia" w:ascii="宋体" w:hAnsi="宋体" w:eastAsia="宋体" w:cs="Times New Roman"/>
          <w:color w:val="000000"/>
          <w:sz w:val="24"/>
          <w:szCs w:val="24"/>
          <w:u w:val="single"/>
        </w:rPr>
        <w:t xml:space="preserve">                                                    </w:t>
      </w:r>
    </w:p>
    <w:p w14:paraId="5910E2AE">
      <w:pPr>
        <w:spacing w:line="360" w:lineRule="auto"/>
        <w:rPr>
          <w:rFonts w:ascii="宋体" w:hAnsi="Calibri" w:eastAsia="宋体" w:cs="Times New Roman"/>
          <w:b/>
          <w:bCs/>
          <w:sz w:val="24"/>
          <w:szCs w:val="24"/>
        </w:rPr>
      </w:pPr>
      <w:r>
        <w:rPr>
          <w:rFonts w:hint="eastAsia" w:ascii="宋体" w:hAnsi="宋体" w:eastAsia="宋体" w:cs="Times New Roman"/>
          <w:b/>
          <w:bCs/>
          <w:sz w:val="24"/>
          <w:szCs w:val="24"/>
        </w:rPr>
        <w:t>中国重汽集团济南商用车有限公司：</w:t>
      </w:r>
    </w:p>
    <w:p w14:paraId="4AFA3D41">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我代表(投标人名称)为保证中标产品的质量特作如下承诺：</w:t>
      </w:r>
    </w:p>
    <w:p w14:paraId="0095BFE8">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C2F6D9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2E6DA9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3C2F125">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7F176E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A02B0F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5B0443C">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F7EC3F1">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53891A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8C87885">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F8B695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BB278E5">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846319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FBE64B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00535CC">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7486501A">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391B22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7109CD37">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F176CD1">
      <w:pPr>
        <w:spacing w:line="360" w:lineRule="auto"/>
        <w:ind w:left="480"/>
        <w:rPr>
          <w:rFonts w:hint="eastAsia" w:ascii="宋体" w:hAnsi="宋体" w:eastAsia="宋体" w:cs="Times New Roman"/>
          <w:sz w:val="24"/>
          <w:szCs w:val="24"/>
        </w:rPr>
      </w:pPr>
      <w:r>
        <w:rPr>
          <w:rFonts w:hint="eastAsia" w:ascii="宋体" w:hAnsi="宋体" w:eastAsia="宋体" w:cs="Times New Roman"/>
          <w:sz w:val="24"/>
          <w:szCs w:val="24"/>
        </w:rPr>
        <w:t xml:space="preserve">                           </w:t>
      </w:r>
    </w:p>
    <w:p w14:paraId="1B2C342C">
      <w:pPr>
        <w:spacing w:line="660" w:lineRule="exact"/>
        <w:rPr>
          <w:rFonts w:ascii="宋体" w:hAnsi="Calibri" w:eastAsia="宋体" w:cs="Times New Roman"/>
          <w:sz w:val="24"/>
          <w:szCs w:val="24"/>
        </w:rPr>
      </w:pPr>
      <w:r>
        <w:rPr>
          <w:rFonts w:hint="eastAsia" w:ascii="宋体" w:hAnsi="宋体" w:eastAsia="宋体" w:cs="Times New Roman"/>
          <w:sz w:val="24"/>
          <w:szCs w:val="24"/>
        </w:rPr>
        <w:t>投标人：（盖章）</w:t>
      </w:r>
    </w:p>
    <w:p w14:paraId="67F988F1">
      <w:pPr>
        <w:spacing w:line="660" w:lineRule="exact"/>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34B27C49">
      <w:pPr>
        <w:spacing w:line="660" w:lineRule="exact"/>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4C4C1C22">
      <w:pPr>
        <w:widowControl/>
        <w:jc w:val="left"/>
        <w:rPr>
          <w:rFonts w:ascii="宋体" w:hAnsi="Calibri" w:eastAsia="宋体" w:cs="宋体"/>
          <w:b/>
          <w:bCs/>
          <w:color w:val="000000"/>
          <w:sz w:val="28"/>
          <w:szCs w:val="28"/>
        </w:rPr>
        <w:sectPr>
          <w:pgSz w:w="11906" w:h="16838"/>
          <w:pgMar w:top="1588" w:right="1418" w:bottom="1134" w:left="1418" w:header="851" w:footer="992" w:gutter="0"/>
          <w:cols w:space="720" w:num="1"/>
          <w:titlePg/>
          <w:docGrid w:type="lines" w:linePitch="312" w:charSpace="0"/>
        </w:sectPr>
      </w:pPr>
    </w:p>
    <w:p w14:paraId="01A3FAA4">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8</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开标一览表</w:t>
      </w:r>
    </w:p>
    <w:p w14:paraId="2CE581D6">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FD3C6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D91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32C804A8">
            <w:pPr>
              <w:jc w:val="center"/>
              <w:rPr>
                <w:rFonts w:ascii="Times New Roman" w:hAnsi="Times New Roman" w:eastAsia="宋体" w:cs="Times New Roman"/>
                <w:b/>
                <w:szCs w:val="21"/>
              </w:rPr>
            </w:pPr>
            <w:r>
              <w:rPr>
                <w:rFonts w:hint="eastAsia" w:ascii="宋体" w:hAnsi="宋体" w:eastAsia="宋体" w:cs="Times New Roman"/>
                <w:b/>
                <w:szCs w:val="21"/>
              </w:rPr>
              <w:t>序号</w:t>
            </w:r>
          </w:p>
        </w:tc>
        <w:tc>
          <w:tcPr>
            <w:tcW w:w="1518" w:type="dxa"/>
            <w:tcBorders>
              <w:top w:val="single" w:color="auto" w:sz="4" w:space="0"/>
              <w:left w:val="single" w:color="auto" w:sz="4" w:space="0"/>
              <w:bottom w:val="single" w:color="auto" w:sz="4" w:space="0"/>
              <w:right w:val="single" w:color="auto" w:sz="4" w:space="0"/>
            </w:tcBorders>
            <w:vAlign w:val="center"/>
          </w:tcPr>
          <w:p w14:paraId="2CDD94E9">
            <w:pPr>
              <w:jc w:val="center"/>
              <w:rPr>
                <w:rFonts w:ascii="Times New Roman" w:hAnsi="Times New Roman" w:eastAsia="宋体" w:cs="Times New Roman"/>
                <w:b/>
                <w:szCs w:val="21"/>
              </w:rPr>
            </w:pPr>
            <w:r>
              <w:rPr>
                <w:rFonts w:hint="eastAsia" w:ascii="宋体" w:hAnsi="宋体" w:eastAsia="宋体" w:cs="Times New Roman"/>
                <w:b/>
                <w:szCs w:val="21"/>
              </w:rPr>
              <w:t>货物名称</w:t>
            </w:r>
          </w:p>
        </w:tc>
        <w:tc>
          <w:tcPr>
            <w:tcW w:w="848" w:type="dxa"/>
            <w:tcBorders>
              <w:top w:val="single" w:color="auto" w:sz="4" w:space="0"/>
              <w:left w:val="single" w:color="auto" w:sz="4" w:space="0"/>
              <w:bottom w:val="single" w:color="auto" w:sz="4" w:space="0"/>
              <w:right w:val="single" w:color="auto" w:sz="4" w:space="0"/>
            </w:tcBorders>
            <w:vAlign w:val="center"/>
          </w:tcPr>
          <w:p w14:paraId="0D6233BB">
            <w:pPr>
              <w:jc w:val="center"/>
              <w:rPr>
                <w:rFonts w:ascii="Times New Roman" w:hAnsi="Times New Roman" w:eastAsia="宋体" w:cs="Times New Roman"/>
                <w:b/>
                <w:szCs w:val="21"/>
              </w:rPr>
            </w:pPr>
            <w:r>
              <w:rPr>
                <w:rFonts w:hint="eastAsia" w:ascii="宋体" w:hAnsi="宋体" w:eastAsia="宋体" w:cs="Times New Roman"/>
                <w:b/>
                <w:szCs w:val="21"/>
              </w:rPr>
              <w:t>数量</w:t>
            </w:r>
          </w:p>
        </w:tc>
        <w:tc>
          <w:tcPr>
            <w:tcW w:w="2270" w:type="dxa"/>
            <w:tcBorders>
              <w:top w:val="single" w:color="auto" w:sz="4" w:space="0"/>
              <w:left w:val="single" w:color="auto" w:sz="4" w:space="0"/>
              <w:bottom w:val="single" w:color="auto" w:sz="4" w:space="0"/>
              <w:right w:val="single" w:color="auto" w:sz="4" w:space="0"/>
            </w:tcBorders>
            <w:vAlign w:val="center"/>
          </w:tcPr>
          <w:p w14:paraId="688C36CC">
            <w:pPr>
              <w:jc w:val="center"/>
              <w:rPr>
                <w:rFonts w:ascii="Times New Roman" w:hAnsi="Times New Roman" w:eastAsia="宋体" w:cs="Times New Roman"/>
                <w:b/>
                <w:szCs w:val="21"/>
              </w:rPr>
            </w:pPr>
            <w:r>
              <w:rPr>
                <w:rFonts w:hint="eastAsia" w:ascii="宋体" w:hAnsi="宋体" w:eastAsia="宋体" w:cs="Times New Roman"/>
                <w:b/>
                <w:szCs w:val="21"/>
              </w:rPr>
              <w:t>投标总价</w:t>
            </w:r>
            <w:r>
              <w:rPr>
                <w:rFonts w:hint="eastAsia" w:ascii="等线" w:hAnsi="等线" w:eastAsia="等线" w:cs="Times New Roman"/>
                <w:b/>
                <w:szCs w:val="21"/>
              </w:rPr>
              <w:t>（元）</w:t>
            </w:r>
          </w:p>
        </w:tc>
        <w:tc>
          <w:tcPr>
            <w:tcW w:w="1100" w:type="dxa"/>
            <w:tcBorders>
              <w:top w:val="single" w:color="auto" w:sz="4" w:space="0"/>
              <w:left w:val="single" w:color="auto" w:sz="4" w:space="0"/>
              <w:bottom w:val="single" w:color="auto" w:sz="4" w:space="0"/>
              <w:right w:val="single" w:color="auto" w:sz="4" w:space="0"/>
            </w:tcBorders>
            <w:vAlign w:val="center"/>
          </w:tcPr>
          <w:p w14:paraId="74EAD378">
            <w:pPr>
              <w:jc w:val="center"/>
              <w:rPr>
                <w:rFonts w:ascii="Times New Roman" w:hAnsi="Times New Roman" w:eastAsia="宋体" w:cs="Times New Roman"/>
                <w:b/>
                <w:szCs w:val="21"/>
              </w:rPr>
            </w:pPr>
            <w:r>
              <w:rPr>
                <w:rFonts w:hint="eastAsia" w:ascii="宋体" w:hAnsi="宋体" w:eastAsia="宋体" w:cs="Times New Roman"/>
                <w:b/>
                <w:szCs w:val="21"/>
              </w:rPr>
              <w:t>质保期</w:t>
            </w:r>
          </w:p>
        </w:tc>
        <w:tc>
          <w:tcPr>
            <w:tcW w:w="1243" w:type="dxa"/>
            <w:tcBorders>
              <w:top w:val="single" w:color="auto" w:sz="4" w:space="0"/>
              <w:left w:val="single" w:color="auto" w:sz="4" w:space="0"/>
              <w:bottom w:val="single" w:color="auto" w:sz="4" w:space="0"/>
              <w:right w:val="single" w:color="auto" w:sz="4" w:space="0"/>
            </w:tcBorders>
            <w:vAlign w:val="center"/>
          </w:tcPr>
          <w:p w14:paraId="7AE262AD">
            <w:pPr>
              <w:jc w:val="center"/>
              <w:rPr>
                <w:rFonts w:ascii="Times New Roman" w:hAnsi="Times New Roman" w:eastAsia="宋体" w:cs="Times New Roman"/>
                <w:b/>
                <w:szCs w:val="21"/>
              </w:rPr>
            </w:pPr>
            <w:r>
              <w:rPr>
                <w:rFonts w:hint="eastAsia" w:ascii="宋体" w:hAnsi="宋体" w:eastAsia="宋体" w:cs="Times New Roman"/>
                <w:b/>
                <w:szCs w:val="21"/>
              </w:rPr>
              <w:t>交货及安装</w:t>
            </w:r>
          </w:p>
          <w:p w14:paraId="18DD221B">
            <w:pPr>
              <w:jc w:val="center"/>
              <w:rPr>
                <w:rFonts w:ascii="Times New Roman" w:hAnsi="Times New Roman" w:eastAsia="宋体" w:cs="Times New Roman"/>
                <w:b/>
                <w:szCs w:val="21"/>
              </w:rPr>
            </w:pPr>
            <w:r>
              <w:rPr>
                <w:rFonts w:hint="eastAsia" w:ascii="宋体" w:hAnsi="宋体" w:eastAsia="宋体" w:cs="Times New Roman"/>
                <w:b/>
                <w:szCs w:val="21"/>
              </w:rPr>
              <w:t>时间</w:t>
            </w:r>
          </w:p>
        </w:tc>
        <w:tc>
          <w:tcPr>
            <w:tcW w:w="705" w:type="dxa"/>
            <w:tcBorders>
              <w:top w:val="single" w:color="auto" w:sz="4" w:space="0"/>
              <w:left w:val="single" w:color="auto" w:sz="4" w:space="0"/>
              <w:bottom w:val="single" w:color="auto" w:sz="4" w:space="0"/>
              <w:right w:val="single" w:color="auto" w:sz="4" w:space="0"/>
            </w:tcBorders>
            <w:vAlign w:val="center"/>
          </w:tcPr>
          <w:p w14:paraId="78897539">
            <w:pPr>
              <w:jc w:val="center"/>
              <w:rPr>
                <w:rFonts w:ascii="Times New Roman" w:hAnsi="Times New Roman" w:eastAsia="宋体" w:cs="Times New Roman"/>
                <w:b/>
                <w:szCs w:val="21"/>
              </w:rPr>
            </w:pPr>
            <w:r>
              <w:rPr>
                <w:rFonts w:hint="eastAsia" w:ascii="等线" w:hAnsi="等线" w:eastAsia="等线" w:cs="Times New Roman"/>
                <w:b/>
                <w:szCs w:val="21"/>
              </w:rPr>
              <w:t>付款方式及比例如何响应</w:t>
            </w:r>
          </w:p>
        </w:tc>
        <w:tc>
          <w:tcPr>
            <w:tcW w:w="699" w:type="dxa"/>
            <w:tcBorders>
              <w:top w:val="single" w:color="auto" w:sz="4" w:space="0"/>
              <w:left w:val="single" w:color="auto" w:sz="4" w:space="0"/>
              <w:bottom w:val="single" w:color="auto" w:sz="4" w:space="0"/>
              <w:right w:val="single" w:color="auto" w:sz="4" w:space="0"/>
            </w:tcBorders>
            <w:vAlign w:val="center"/>
          </w:tcPr>
          <w:p w14:paraId="0DC31BB8">
            <w:pPr>
              <w:jc w:val="center"/>
              <w:rPr>
                <w:rFonts w:hint="eastAsia" w:ascii="等线" w:hAnsi="等线" w:eastAsia="等线" w:cs="Times New Roman"/>
                <w:b/>
                <w:szCs w:val="21"/>
              </w:rPr>
            </w:pPr>
            <w:r>
              <w:rPr>
                <w:rFonts w:hint="eastAsia" w:ascii="等线" w:hAnsi="等线" w:eastAsia="等线" w:cs="Times New Roman"/>
                <w:b/>
                <w:szCs w:val="21"/>
              </w:rPr>
              <w:t>付款方式及比例是否偏离</w:t>
            </w:r>
          </w:p>
        </w:tc>
      </w:tr>
      <w:tr w14:paraId="6CC1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01D85DEE">
            <w:pPr>
              <w:jc w:val="center"/>
              <w:rPr>
                <w:rFonts w:ascii="Times New Roman" w:hAnsi="Times New Roman" w:eastAsia="宋体" w:cs="Times New Roman"/>
                <w:b/>
                <w:szCs w:val="21"/>
              </w:rPr>
            </w:pPr>
            <w:r>
              <w:rPr>
                <w:rFonts w:ascii="Times New Roman" w:hAnsi="Times New Roman" w:eastAsia="宋体" w:cs="Times New Roman"/>
                <w:b/>
                <w:szCs w:val="21"/>
              </w:rPr>
              <w:t>1</w:t>
            </w:r>
          </w:p>
        </w:tc>
        <w:tc>
          <w:tcPr>
            <w:tcW w:w="1518" w:type="dxa"/>
            <w:tcBorders>
              <w:top w:val="single" w:color="auto" w:sz="4" w:space="0"/>
              <w:left w:val="single" w:color="auto" w:sz="4" w:space="0"/>
              <w:bottom w:val="single" w:color="auto" w:sz="4" w:space="0"/>
              <w:right w:val="single" w:color="auto" w:sz="4" w:space="0"/>
            </w:tcBorders>
            <w:vAlign w:val="center"/>
          </w:tcPr>
          <w:p w14:paraId="3CC0DFF4">
            <w:pPr>
              <w:jc w:val="center"/>
              <w:rPr>
                <w:rFonts w:ascii="Times New Roman" w:hAnsi="Times New Roman" w:eastAsia="宋体" w:cs="Times New Roman"/>
                <w:b/>
                <w:szCs w:val="21"/>
              </w:rPr>
            </w:pPr>
          </w:p>
        </w:tc>
        <w:tc>
          <w:tcPr>
            <w:tcW w:w="848" w:type="dxa"/>
            <w:tcBorders>
              <w:top w:val="single" w:color="auto" w:sz="4" w:space="0"/>
              <w:left w:val="single" w:color="auto" w:sz="4" w:space="0"/>
              <w:bottom w:val="single" w:color="auto" w:sz="4" w:space="0"/>
              <w:right w:val="single" w:color="auto" w:sz="4" w:space="0"/>
            </w:tcBorders>
            <w:vAlign w:val="center"/>
          </w:tcPr>
          <w:p w14:paraId="272009DE">
            <w:pPr>
              <w:jc w:val="center"/>
              <w:rPr>
                <w:rFonts w:ascii="Times New Roman" w:hAnsi="Times New Roman" w:eastAsia="宋体" w:cs="Times New Roman"/>
                <w:b/>
                <w:szCs w:val="21"/>
              </w:rPr>
            </w:pPr>
          </w:p>
        </w:tc>
        <w:tc>
          <w:tcPr>
            <w:tcW w:w="2270" w:type="dxa"/>
            <w:tcBorders>
              <w:top w:val="single" w:color="auto" w:sz="4" w:space="0"/>
              <w:left w:val="single" w:color="auto" w:sz="4" w:space="0"/>
              <w:bottom w:val="single" w:color="auto" w:sz="4" w:space="0"/>
              <w:right w:val="single" w:color="auto" w:sz="4" w:space="0"/>
            </w:tcBorders>
            <w:vAlign w:val="center"/>
          </w:tcPr>
          <w:p w14:paraId="5F606FC6">
            <w:pPr>
              <w:jc w:val="left"/>
              <w:rPr>
                <w:rFonts w:hint="eastAsia" w:ascii="等线" w:hAnsi="等线" w:eastAsia="等线" w:cs="Times New Roman"/>
                <w:b/>
                <w:szCs w:val="21"/>
              </w:rPr>
            </w:pPr>
            <w:r>
              <w:rPr>
                <w:rFonts w:hint="eastAsia" w:ascii="等线" w:hAnsi="等线" w:eastAsia="等线" w:cs="Times New Roman"/>
                <w:b/>
                <w:szCs w:val="21"/>
              </w:rPr>
              <w:t>不含税价：</w:t>
            </w:r>
          </w:p>
          <w:p w14:paraId="1DF4CA8B">
            <w:pPr>
              <w:jc w:val="left"/>
              <w:rPr>
                <w:rFonts w:hint="eastAsia" w:ascii="等线" w:hAnsi="等线" w:eastAsia="等线" w:cs="Times New Roman"/>
                <w:b/>
                <w:szCs w:val="21"/>
              </w:rPr>
            </w:pPr>
            <w:r>
              <w:rPr>
                <w:rFonts w:hint="eastAsia" w:ascii="等线" w:hAnsi="等线" w:eastAsia="等线" w:cs="Times New Roman"/>
                <w:b/>
                <w:szCs w:val="21"/>
              </w:rPr>
              <w:t>含税价格：</w:t>
            </w:r>
          </w:p>
          <w:p w14:paraId="2D303EAF">
            <w:pPr>
              <w:jc w:val="left"/>
              <w:rPr>
                <w:rFonts w:ascii="Times New Roman" w:hAnsi="Times New Roman" w:eastAsia="宋体" w:cs="Times New Roman"/>
                <w:b/>
                <w:szCs w:val="21"/>
              </w:rPr>
            </w:pPr>
            <w:r>
              <w:rPr>
                <w:rFonts w:hint="eastAsia" w:ascii="等线" w:hAnsi="等线" w:eastAsia="等线" w:cs="Times New Roman"/>
                <w:b/>
                <w:szCs w:val="21"/>
              </w:rPr>
              <w:t>税率：</w:t>
            </w:r>
          </w:p>
        </w:tc>
        <w:tc>
          <w:tcPr>
            <w:tcW w:w="1100" w:type="dxa"/>
            <w:tcBorders>
              <w:top w:val="single" w:color="auto" w:sz="4" w:space="0"/>
              <w:left w:val="single" w:color="auto" w:sz="4" w:space="0"/>
              <w:bottom w:val="single" w:color="auto" w:sz="4" w:space="0"/>
              <w:right w:val="single" w:color="auto" w:sz="4" w:space="0"/>
            </w:tcBorders>
            <w:vAlign w:val="center"/>
          </w:tcPr>
          <w:p w14:paraId="6C0A592D">
            <w:pPr>
              <w:jc w:val="center"/>
              <w:rPr>
                <w:rFonts w:ascii="Times New Roman" w:hAnsi="Times New Roman" w:eastAsia="宋体" w:cs="Times New Roman"/>
                <w:b/>
                <w:szCs w:val="21"/>
              </w:rPr>
            </w:pPr>
          </w:p>
        </w:tc>
        <w:tc>
          <w:tcPr>
            <w:tcW w:w="1243" w:type="dxa"/>
            <w:tcBorders>
              <w:top w:val="single" w:color="auto" w:sz="4" w:space="0"/>
              <w:left w:val="single" w:color="auto" w:sz="4" w:space="0"/>
              <w:bottom w:val="single" w:color="auto" w:sz="4" w:space="0"/>
              <w:right w:val="single" w:color="auto" w:sz="4" w:space="0"/>
            </w:tcBorders>
            <w:vAlign w:val="center"/>
          </w:tcPr>
          <w:p w14:paraId="1874CDC6">
            <w:pPr>
              <w:jc w:val="center"/>
              <w:rPr>
                <w:rFonts w:ascii="Times New Roman" w:hAnsi="Times New Roman" w:eastAsia="宋体" w:cs="Times New Roman"/>
                <w:b/>
                <w:szCs w:val="21"/>
              </w:rPr>
            </w:pPr>
          </w:p>
        </w:tc>
        <w:tc>
          <w:tcPr>
            <w:tcW w:w="705" w:type="dxa"/>
            <w:tcBorders>
              <w:top w:val="single" w:color="auto" w:sz="4" w:space="0"/>
              <w:left w:val="single" w:color="auto" w:sz="4" w:space="0"/>
              <w:bottom w:val="single" w:color="auto" w:sz="4" w:space="0"/>
              <w:right w:val="single" w:color="auto" w:sz="4" w:space="0"/>
            </w:tcBorders>
            <w:vAlign w:val="center"/>
          </w:tcPr>
          <w:p w14:paraId="5B970D89">
            <w:pPr>
              <w:jc w:val="center"/>
              <w:rPr>
                <w:rFonts w:ascii="Times New Roman" w:hAnsi="Times New Roman" w:eastAsia="宋体" w:cs="Times New Roman"/>
                <w:b/>
                <w:szCs w:val="21"/>
              </w:rPr>
            </w:pPr>
          </w:p>
        </w:tc>
        <w:tc>
          <w:tcPr>
            <w:tcW w:w="699" w:type="dxa"/>
            <w:tcBorders>
              <w:top w:val="single" w:color="auto" w:sz="4" w:space="0"/>
              <w:left w:val="single" w:color="auto" w:sz="4" w:space="0"/>
              <w:bottom w:val="single" w:color="auto" w:sz="4" w:space="0"/>
              <w:right w:val="single" w:color="auto" w:sz="4" w:space="0"/>
            </w:tcBorders>
            <w:vAlign w:val="center"/>
          </w:tcPr>
          <w:p w14:paraId="31101F87">
            <w:pPr>
              <w:jc w:val="center"/>
              <w:rPr>
                <w:rFonts w:ascii="Times New Roman" w:hAnsi="Times New Roman" w:eastAsia="宋体" w:cs="Times New Roman"/>
                <w:b/>
                <w:szCs w:val="21"/>
              </w:rPr>
            </w:pPr>
          </w:p>
        </w:tc>
      </w:tr>
      <w:tr w14:paraId="405D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tcBorders>
              <w:top w:val="single" w:color="auto" w:sz="4" w:space="0"/>
              <w:left w:val="single" w:color="auto" w:sz="4" w:space="0"/>
              <w:bottom w:val="single" w:color="auto" w:sz="4" w:space="0"/>
              <w:right w:val="single" w:color="auto" w:sz="4" w:space="0"/>
            </w:tcBorders>
            <w:vAlign w:val="center"/>
          </w:tcPr>
          <w:p w14:paraId="7DCFDE21">
            <w:pPr>
              <w:jc w:val="center"/>
              <w:rPr>
                <w:rFonts w:ascii="Times New Roman" w:hAnsi="Times New Roman" w:eastAsia="宋体" w:cs="Times New Roman"/>
                <w:b/>
                <w:szCs w:val="21"/>
              </w:rPr>
            </w:pPr>
            <w:r>
              <w:rPr>
                <w:rFonts w:hint="eastAsia" w:ascii="宋体" w:hAnsi="宋体" w:eastAsia="宋体" w:cs="Times New Roman"/>
                <w:b/>
                <w:szCs w:val="21"/>
              </w:rPr>
              <w:t>投标总价</w:t>
            </w:r>
            <w:r>
              <w:rPr>
                <w:rFonts w:hint="eastAsia" w:ascii="等线" w:hAnsi="等线" w:eastAsia="等线" w:cs="Times New Roman"/>
                <w:b/>
                <w:szCs w:val="21"/>
              </w:rPr>
              <w:t>（元，含税）大写</w:t>
            </w:r>
          </w:p>
        </w:tc>
        <w:tc>
          <w:tcPr>
            <w:tcW w:w="6017" w:type="dxa"/>
            <w:gridSpan w:val="5"/>
            <w:tcBorders>
              <w:top w:val="single" w:color="auto" w:sz="4" w:space="0"/>
              <w:left w:val="single" w:color="auto" w:sz="4" w:space="0"/>
              <w:bottom w:val="single" w:color="auto" w:sz="4" w:space="0"/>
              <w:right w:val="single" w:color="auto" w:sz="4" w:space="0"/>
            </w:tcBorders>
            <w:vAlign w:val="center"/>
          </w:tcPr>
          <w:p w14:paraId="6FA3639F">
            <w:pPr>
              <w:jc w:val="center"/>
              <w:rPr>
                <w:rFonts w:ascii="Times New Roman" w:hAnsi="Times New Roman" w:eastAsia="宋体" w:cs="Times New Roman"/>
                <w:b/>
                <w:szCs w:val="21"/>
              </w:rPr>
            </w:pPr>
          </w:p>
        </w:tc>
      </w:tr>
    </w:tbl>
    <w:p w14:paraId="63043408">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283B635">
      <w:pPr>
        <w:spacing w:line="520" w:lineRule="exact"/>
        <w:rPr>
          <w:rFonts w:ascii="宋体" w:hAnsi="Calibri" w:eastAsia="宋体" w:cs="Times New Roman"/>
          <w:b/>
          <w:bCs/>
          <w:szCs w:val="21"/>
        </w:rPr>
      </w:pPr>
      <w:r>
        <w:rPr>
          <w:rFonts w:hint="eastAsia" w:ascii="宋体" w:hAnsi="宋体" w:eastAsia="宋体" w:cs="Times New Roman"/>
          <w:b/>
          <w:bCs/>
          <w:szCs w:val="21"/>
        </w:rPr>
        <w:t>1.此表中的报价必须与相应的报价明细表中的报价一致。</w:t>
      </w:r>
    </w:p>
    <w:p w14:paraId="6818B7E0">
      <w:pPr>
        <w:spacing w:line="300" w:lineRule="auto"/>
        <w:rPr>
          <w:rFonts w:ascii="宋体" w:hAnsi="Calibri" w:eastAsia="宋体" w:cs="Times New Roman"/>
          <w:b/>
          <w:bCs/>
          <w:szCs w:val="21"/>
        </w:rPr>
      </w:pPr>
      <w:r>
        <w:rPr>
          <w:rFonts w:hint="eastAsia" w:ascii="宋体" w:hAnsi="宋体" w:eastAsia="宋体" w:cs="Times New Roman"/>
          <w:b/>
          <w:bCs/>
          <w:szCs w:val="21"/>
        </w:rPr>
        <w:t>2.此表在投递标书时请单独密封两份，否则不予唱标。</w:t>
      </w:r>
    </w:p>
    <w:p w14:paraId="0F81BD57">
      <w:pPr>
        <w:spacing w:line="300" w:lineRule="auto"/>
        <w:rPr>
          <w:rFonts w:hint="eastAsia" w:ascii="宋体" w:hAnsi="宋体" w:eastAsia="宋体" w:cs="Times New Roman"/>
          <w:b/>
          <w:szCs w:val="21"/>
        </w:rPr>
      </w:pPr>
      <w:r>
        <w:rPr>
          <w:rFonts w:hint="eastAsia" w:ascii="宋体" w:hAnsi="宋体" w:eastAsia="宋体" w:cs="Times New Roman"/>
          <w:b/>
          <w:szCs w:val="21"/>
        </w:rPr>
        <w:t>3.需写明含税价、不含税价格、税率。</w:t>
      </w:r>
    </w:p>
    <w:p w14:paraId="4BE7812C">
      <w:pPr>
        <w:rPr>
          <w:rFonts w:hint="eastAsia" w:ascii="宋体" w:hAnsi="宋体" w:eastAsia="宋体" w:cs="Times New Roman"/>
          <w:b/>
          <w:bCs/>
          <w:szCs w:val="21"/>
          <w:highlight w:val="yellow"/>
        </w:rPr>
      </w:pPr>
      <w:r>
        <w:rPr>
          <w:rFonts w:hint="eastAsia" w:ascii="宋体" w:hAnsi="宋体" w:eastAsia="宋体" w:cs="Times New Roman"/>
          <w:b/>
          <w:szCs w:val="21"/>
          <w:highlight w:val="yellow"/>
        </w:rPr>
        <w:t>4.</w:t>
      </w:r>
      <w:r>
        <w:rPr>
          <w:rFonts w:hint="eastAsia" w:ascii="宋体" w:hAnsi="宋体" w:eastAsia="宋体" w:cs="Times New Roman"/>
          <w:b/>
          <w:bCs/>
          <w:szCs w:val="21"/>
          <w:highlight w:val="yellow"/>
        </w:rPr>
        <w:t>投标总价大写为必填项，如发生大小写不一致，以大写为准。</w:t>
      </w:r>
    </w:p>
    <w:p w14:paraId="5E7EE99D">
      <w:pPr>
        <w:rPr>
          <w:rFonts w:hint="eastAsia" w:ascii="宋体" w:hAnsi="宋体" w:eastAsia="宋体" w:cs="Times New Roman"/>
          <w:b/>
          <w:bCs/>
          <w:szCs w:val="21"/>
          <w:highlight w:val="yellow"/>
        </w:rPr>
      </w:pPr>
      <w:r>
        <w:rPr>
          <w:rFonts w:hint="eastAsia" w:ascii="宋体" w:hAnsi="宋体" w:eastAsia="宋体" w:cs="Times New Roman"/>
          <w:b/>
          <w:bCs/>
          <w:szCs w:val="21"/>
          <w:highlight w:val="yellow"/>
        </w:rPr>
        <w:t>5.投标总价包括设备费、调试费、备品备件、特殊工具、运杂费、装卸费、技术服务费、保险费及增值税和其它税费。</w:t>
      </w:r>
    </w:p>
    <w:p w14:paraId="4520AEB5">
      <w:pPr>
        <w:spacing w:line="660" w:lineRule="exact"/>
        <w:rPr>
          <w:rFonts w:ascii="宋体" w:hAnsi="Calibri" w:eastAsia="宋体" w:cs="Times New Roman"/>
          <w:sz w:val="24"/>
          <w:szCs w:val="24"/>
        </w:rPr>
      </w:pPr>
      <w:r>
        <w:rPr>
          <w:rFonts w:hint="eastAsia" w:ascii="宋体" w:hAnsi="宋体" w:eastAsia="宋体" w:cs="Times New Roman"/>
          <w:sz w:val="24"/>
          <w:szCs w:val="24"/>
        </w:rPr>
        <w:t>投标人：（盖章）</w:t>
      </w:r>
    </w:p>
    <w:p w14:paraId="44494FDD">
      <w:pPr>
        <w:spacing w:line="660" w:lineRule="exact"/>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620EED30">
      <w:pPr>
        <w:spacing w:line="660" w:lineRule="exact"/>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46FE5962">
      <w:pPr>
        <w:ind w:firstLine="480"/>
        <w:rPr>
          <w:rFonts w:ascii="宋体" w:hAnsi="Calibri" w:eastAsia="宋体" w:cs="Times New Roman"/>
          <w:color w:val="000000"/>
          <w:sz w:val="24"/>
          <w:szCs w:val="24"/>
        </w:rPr>
      </w:pPr>
      <w:r>
        <w:rPr>
          <w:rFonts w:hint="eastAsia" w:ascii="宋体" w:hAnsi="Calibri" w:eastAsia="宋体" w:cs="Times New Roman"/>
          <w:color w:val="000000"/>
          <w:sz w:val="24"/>
          <w:szCs w:val="24"/>
        </w:rPr>
        <w:t xml:space="preserve"> </w:t>
      </w:r>
    </w:p>
    <w:p w14:paraId="6F6E98C5">
      <w:pPr>
        <w:widowControl/>
        <w:jc w:val="left"/>
        <w:rPr>
          <w:rFonts w:ascii="宋体" w:hAnsi="Courier New" w:eastAsia="等线" w:cs="Times New Roman"/>
          <w:szCs w:val="21"/>
        </w:rPr>
        <w:sectPr>
          <w:pgSz w:w="11906" w:h="16838"/>
          <w:pgMar w:top="1588" w:right="1418" w:bottom="1134" w:left="1418" w:header="851" w:footer="992" w:gutter="0"/>
          <w:cols w:space="720" w:num="1"/>
          <w:titlePg/>
          <w:docGrid w:type="lines" w:linePitch="312" w:charSpace="0"/>
        </w:sectPr>
      </w:pPr>
    </w:p>
    <w:p w14:paraId="24A5FA5C">
      <w:pPr>
        <w:rPr>
          <w:rFonts w:hint="eastAsia" w:ascii="宋体" w:hAnsi="宋体" w:eastAsia="宋体" w:cs="Times New Roman"/>
          <w:b/>
          <w:bCs/>
          <w:spacing w:val="8"/>
          <w:sz w:val="24"/>
          <w:szCs w:val="24"/>
        </w:rPr>
      </w:pPr>
      <w:r>
        <w:rPr>
          <w:rFonts w:hint="eastAsia" w:ascii="宋体" w:hAnsi="宋体" w:eastAsia="等线" w:cs="宋体"/>
          <w:color w:val="000000"/>
          <w:sz w:val="24"/>
          <w:szCs w:val="24"/>
        </w:rPr>
        <w:t xml:space="preserve"> </w:t>
      </w:r>
      <w:r>
        <w:rPr>
          <w:rFonts w:hint="eastAsia" w:ascii="宋体" w:hAnsi="宋体" w:eastAsia="宋体" w:cs="Times New Roman"/>
          <w:b/>
          <w:bCs/>
          <w:color w:val="000000"/>
          <w:sz w:val="24"/>
          <w:szCs w:val="24"/>
        </w:rPr>
        <w:t xml:space="preserve">附件9 </w:t>
      </w:r>
      <w:r>
        <w:rPr>
          <w:rFonts w:hint="eastAsia" w:ascii="宋体" w:hAnsi="宋体" w:eastAsia="宋体" w:cs="Times New Roman"/>
          <w:b/>
          <w:bCs/>
          <w:spacing w:val="13"/>
          <w:sz w:val="24"/>
          <w:szCs w:val="24"/>
        </w:rPr>
        <w:t>设</w:t>
      </w:r>
      <w:r>
        <w:rPr>
          <w:rFonts w:hint="eastAsia" w:ascii="宋体" w:hAnsi="宋体" w:eastAsia="宋体" w:cs="Times New Roman"/>
          <w:b/>
          <w:bCs/>
          <w:spacing w:val="8"/>
          <w:sz w:val="24"/>
          <w:szCs w:val="24"/>
        </w:rPr>
        <w:t>备分项报价表</w:t>
      </w:r>
    </w:p>
    <w:p w14:paraId="3577D2B4">
      <w:pPr>
        <w:keepNext/>
        <w:keepLines/>
        <w:spacing w:before="280" w:after="290" w:line="372" w:lineRule="auto"/>
        <w:outlineLvl w:val="3"/>
        <w:rPr>
          <w:rFonts w:ascii="Arial" w:hAnsi="Arial" w:eastAsia="黑体" w:cs="Times New Roman"/>
          <w:b/>
          <w:sz w:val="28"/>
          <w:szCs w:val="28"/>
        </w:rPr>
      </w:pPr>
      <w:r>
        <w:rPr>
          <w:rFonts w:hint="eastAsia" w:ascii="宋体" w:hAnsi="宋体" w:eastAsia="宋体" w:cs="Times New Roman"/>
          <w:b/>
          <w:spacing w:val="-9"/>
          <w:sz w:val="24"/>
          <w:szCs w:val="24"/>
        </w:rPr>
        <w:t>表</w:t>
      </w:r>
      <w:r>
        <w:rPr>
          <w:rFonts w:hint="eastAsia" w:ascii="宋体" w:hAnsi="宋体" w:eastAsia="宋体" w:cs="Times New Roman"/>
          <w:b/>
          <w:spacing w:val="-7"/>
          <w:sz w:val="24"/>
          <w:szCs w:val="24"/>
        </w:rPr>
        <w:t xml:space="preserve"> 9-1</w:t>
      </w:r>
    </w:p>
    <w:p w14:paraId="1C81B5EC">
      <w:pPr>
        <w:keepNext/>
        <w:keepLines/>
        <w:spacing w:line="400" w:lineRule="exact"/>
        <w:jc w:val="center"/>
        <w:rPr>
          <w:rFonts w:hint="eastAsia" w:ascii="宋体" w:hAnsi="宋体" w:eastAsia="宋体" w:cs="Times New Roman"/>
          <w:b/>
          <w:bCs/>
          <w:sz w:val="24"/>
          <w:szCs w:val="24"/>
        </w:rPr>
      </w:pPr>
      <w:r>
        <w:rPr>
          <w:rFonts w:hint="eastAsia" w:ascii="宋体" w:hAnsi="宋体" w:eastAsia="宋体" w:cs="Times New Roman"/>
          <w:spacing w:val="13"/>
          <w:sz w:val="24"/>
          <w:szCs w:val="24"/>
        </w:rPr>
        <w:t>设</w:t>
      </w:r>
      <w:r>
        <w:rPr>
          <w:rFonts w:hint="eastAsia" w:ascii="宋体" w:hAnsi="宋体" w:eastAsia="宋体" w:cs="Times New Roman"/>
          <w:spacing w:val="8"/>
          <w:sz w:val="24"/>
          <w:szCs w:val="24"/>
        </w:rPr>
        <w:t>备分项报价表</w:t>
      </w:r>
    </w:p>
    <w:p w14:paraId="31775734">
      <w:pPr>
        <w:spacing w:before="52"/>
        <w:ind w:left="9"/>
        <w:jc w:val="right"/>
        <w:rPr>
          <w:rFonts w:hint="eastAsia" w:ascii="宋体" w:hAnsi="宋体" w:eastAsia="宋体" w:cs="Times New Roman"/>
          <w:szCs w:val="21"/>
        </w:rPr>
      </w:pPr>
      <w:r>
        <w:rPr>
          <w:rFonts w:hint="eastAsia" w:ascii="宋体" w:hAnsi="宋体" w:eastAsia="宋体" w:cs="Times New Roman"/>
          <w:spacing w:val="-1"/>
          <w:szCs w:val="21"/>
        </w:rPr>
        <w:t xml:space="preserve">                                                                </w:t>
      </w:r>
      <w:r>
        <w:rPr>
          <w:rFonts w:hint="eastAsia" w:ascii="宋体" w:hAnsi="宋体" w:eastAsia="宋体" w:cs="Times New Roman"/>
          <w:szCs w:val="21"/>
        </w:rPr>
        <w:t xml:space="preserve">                                           第   页 共  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175"/>
        <w:gridCol w:w="2223"/>
        <w:gridCol w:w="1701"/>
        <w:gridCol w:w="1701"/>
        <w:gridCol w:w="2249"/>
        <w:gridCol w:w="1553"/>
        <w:gridCol w:w="1536"/>
      </w:tblGrid>
      <w:tr w14:paraId="7B0E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Align w:val="center"/>
          </w:tcPr>
          <w:p w14:paraId="7C957A29">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序号</w:t>
            </w:r>
          </w:p>
        </w:tc>
        <w:tc>
          <w:tcPr>
            <w:tcW w:w="766" w:type="pct"/>
            <w:vAlign w:val="center"/>
          </w:tcPr>
          <w:p w14:paraId="2BA7BA44">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图号</w:t>
            </w:r>
          </w:p>
        </w:tc>
        <w:tc>
          <w:tcPr>
            <w:tcW w:w="783" w:type="pct"/>
            <w:vAlign w:val="center"/>
          </w:tcPr>
          <w:p w14:paraId="1A41DED3">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物料</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名称</w:t>
            </w:r>
          </w:p>
        </w:tc>
        <w:tc>
          <w:tcPr>
            <w:tcW w:w="599" w:type="pct"/>
            <w:vAlign w:val="center"/>
          </w:tcPr>
          <w:p w14:paraId="73F0B360">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工序号</w:t>
            </w:r>
          </w:p>
        </w:tc>
        <w:tc>
          <w:tcPr>
            <w:tcW w:w="599" w:type="pct"/>
            <w:vAlign w:val="center"/>
          </w:tcPr>
          <w:p w14:paraId="75F29ED2">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改制数量</w:t>
            </w:r>
          </w:p>
        </w:tc>
        <w:tc>
          <w:tcPr>
            <w:tcW w:w="792" w:type="pct"/>
            <w:vAlign w:val="center"/>
          </w:tcPr>
          <w:p w14:paraId="6076E4CF">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改制内容</w:t>
            </w:r>
          </w:p>
        </w:tc>
        <w:tc>
          <w:tcPr>
            <w:tcW w:w="547" w:type="pct"/>
            <w:vAlign w:val="center"/>
          </w:tcPr>
          <w:p w14:paraId="2ADFF9FA">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单价（万元/吨，未税）</w:t>
            </w:r>
          </w:p>
        </w:tc>
        <w:tc>
          <w:tcPr>
            <w:tcW w:w="541" w:type="pct"/>
            <w:vAlign w:val="center"/>
          </w:tcPr>
          <w:p w14:paraId="1BA2CFC7">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报价</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（万元，未税）</w:t>
            </w:r>
          </w:p>
        </w:tc>
      </w:tr>
      <w:tr w14:paraId="2900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73" w:type="pct"/>
            <w:vAlign w:val="center"/>
          </w:tcPr>
          <w:p w14:paraId="72AF2011">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1</w:t>
            </w:r>
          </w:p>
        </w:tc>
        <w:tc>
          <w:tcPr>
            <w:tcW w:w="766" w:type="pct"/>
            <w:vAlign w:val="center"/>
          </w:tcPr>
          <w:p w14:paraId="302D5AFC">
            <w:pPr>
              <w:widowControl/>
              <w:jc w:val="center"/>
              <w:rPr>
                <w:rFonts w:hint="eastAsia" w:cs="宋体" w:asciiTheme="minorEastAsia" w:hAnsiTheme="minorEastAsia"/>
                <w:color w:val="000000"/>
                <w:kern w:val="0"/>
                <w:sz w:val="18"/>
                <w:szCs w:val="13"/>
              </w:rPr>
            </w:pPr>
            <w:r>
              <w:rPr>
                <w:rFonts w:cs="等线" w:asciiTheme="minorEastAsia" w:hAnsiTheme="minorEastAsia"/>
                <w:color w:val="000000"/>
                <w:kern w:val="0"/>
                <w:sz w:val="18"/>
                <w:szCs w:val="13"/>
                <w:lang w:bidi="ar"/>
              </w:rPr>
              <w:t>811-61310-2439</w:t>
            </w:r>
          </w:p>
        </w:tc>
        <w:tc>
          <w:tcPr>
            <w:tcW w:w="783" w:type="pct"/>
            <w:vAlign w:val="center"/>
          </w:tcPr>
          <w:p w14:paraId="6263B817">
            <w:pPr>
              <w:widowControl/>
              <w:jc w:val="center"/>
              <w:rPr>
                <w:rFonts w:hint="eastAsia" w:cs="宋体" w:asciiTheme="minorEastAsia" w:hAnsiTheme="minorEastAsia"/>
                <w:color w:val="000000"/>
                <w:kern w:val="0"/>
                <w:sz w:val="18"/>
                <w:szCs w:val="13"/>
              </w:rPr>
            </w:pPr>
            <w:r>
              <w:rPr>
                <w:rFonts w:hint="eastAsia" w:cs="等线" w:asciiTheme="minorEastAsia" w:hAnsiTheme="minorEastAsia"/>
                <w:color w:val="000000"/>
                <w:sz w:val="18"/>
                <w:szCs w:val="13"/>
              </w:rPr>
              <w:t>发动机罩</w:t>
            </w:r>
          </w:p>
        </w:tc>
        <w:tc>
          <w:tcPr>
            <w:tcW w:w="599" w:type="pct"/>
            <w:vAlign w:val="center"/>
          </w:tcPr>
          <w:p w14:paraId="0309A91E">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OP05</w:t>
            </w:r>
          </w:p>
        </w:tc>
        <w:tc>
          <w:tcPr>
            <w:tcW w:w="599" w:type="pct"/>
            <w:vAlign w:val="center"/>
          </w:tcPr>
          <w:p w14:paraId="59DF7581">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1</w:t>
            </w:r>
          </w:p>
        </w:tc>
        <w:tc>
          <w:tcPr>
            <w:tcW w:w="792" w:type="pct"/>
            <w:vAlign w:val="center"/>
          </w:tcPr>
          <w:p w14:paraId="45A2CD75">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换挡孔局部修边线移动</w:t>
            </w:r>
          </w:p>
        </w:tc>
        <w:tc>
          <w:tcPr>
            <w:tcW w:w="547" w:type="pct"/>
            <w:vAlign w:val="center"/>
          </w:tcPr>
          <w:p w14:paraId="16A3062E">
            <w:pPr>
              <w:jc w:val="center"/>
              <w:rPr>
                <w:rFonts w:hint="eastAsia" w:ascii="宋体" w:hAnsi="宋体" w:eastAsia="宋体" w:cs="Times New Roman"/>
                <w:color w:val="000000"/>
                <w:sz w:val="20"/>
                <w:szCs w:val="20"/>
              </w:rPr>
            </w:pPr>
          </w:p>
        </w:tc>
        <w:tc>
          <w:tcPr>
            <w:tcW w:w="541" w:type="pct"/>
            <w:vAlign w:val="center"/>
          </w:tcPr>
          <w:p w14:paraId="4AC8BDDC">
            <w:pPr>
              <w:jc w:val="center"/>
              <w:rPr>
                <w:rFonts w:hint="eastAsia" w:ascii="宋体" w:hAnsi="宋体" w:eastAsia="宋体" w:cs="Times New Roman"/>
                <w:color w:val="000000"/>
                <w:sz w:val="20"/>
                <w:szCs w:val="20"/>
              </w:rPr>
            </w:pPr>
          </w:p>
        </w:tc>
      </w:tr>
      <w:tr w14:paraId="4ED1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73" w:type="pct"/>
            <w:vAlign w:val="center"/>
          </w:tcPr>
          <w:p w14:paraId="18499EF6">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2</w:t>
            </w:r>
          </w:p>
        </w:tc>
        <w:tc>
          <w:tcPr>
            <w:tcW w:w="766" w:type="pct"/>
            <w:vAlign w:val="center"/>
          </w:tcPr>
          <w:p w14:paraId="3A3D3A2F">
            <w:pPr>
              <w:widowControl/>
              <w:jc w:val="center"/>
              <w:rPr>
                <w:rFonts w:hint="eastAsia" w:cs="宋体" w:asciiTheme="minorEastAsia" w:hAnsiTheme="minorEastAsia"/>
                <w:color w:val="000000"/>
                <w:kern w:val="0"/>
                <w:sz w:val="18"/>
                <w:szCs w:val="13"/>
              </w:rPr>
            </w:pPr>
            <w:r>
              <w:rPr>
                <w:rFonts w:hint="eastAsia" w:cs="等线" w:asciiTheme="minorEastAsia" w:hAnsiTheme="minorEastAsia"/>
                <w:color w:val="000000"/>
                <w:sz w:val="18"/>
                <w:szCs w:val="13"/>
              </w:rPr>
              <w:t>810-62811-2650</w:t>
            </w:r>
          </w:p>
        </w:tc>
        <w:tc>
          <w:tcPr>
            <w:tcW w:w="783" w:type="pct"/>
            <w:vAlign w:val="center"/>
          </w:tcPr>
          <w:p w14:paraId="1080BB59">
            <w:pPr>
              <w:widowControl/>
              <w:jc w:val="center"/>
              <w:rPr>
                <w:rFonts w:hint="eastAsia" w:cs="宋体" w:asciiTheme="minorEastAsia" w:hAnsiTheme="minorEastAsia"/>
                <w:color w:val="000000"/>
                <w:kern w:val="0"/>
                <w:sz w:val="18"/>
                <w:szCs w:val="13"/>
              </w:rPr>
            </w:pPr>
            <w:r>
              <w:rPr>
                <w:rFonts w:hint="eastAsia" w:cs="等线" w:asciiTheme="minorEastAsia" w:hAnsiTheme="minorEastAsia"/>
                <w:color w:val="000000"/>
                <w:sz w:val="18"/>
                <w:szCs w:val="13"/>
              </w:rPr>
              <w:t>右地板</w:t>
            </w:r>
          </w:p>
        </w:tc>
        <w:tc>
          <w:tcPr>
            <w:tcW w:w="599" w:type="pct"/>
            <w:vAlign w:val="center"/>
          </w:tcPr>
          <w:p w14:paraId="61B393A8">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OP05</w:t>
            </w:r>
          </w:p>
        </w:tc>
        <w:tc>
          <w:tcPr>
            <w:tcW w:w="599" w:type="pct"/>
            <w:vAlign w:val="center"/>
          </w:tcPr>
          <w:p w14:paraId="2973B2E3">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1</w:t>
            </w:r>
          </w:p>
        </w:tc>
        <w:tc>
          <w:tcPr>
            <w:tcW w:w="792" w:type="pct"/>
            <w:vAlign w:val="center"/>
          </w:tcPr>
          <w:p w14:paraId="7A56DC75">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增加2处11.2mm固定孔</w:t>
            </w:r>
          </w:p>
        </w:tc>
        <w:tc>
          <w:tcPr>
            <w:tcW w:w="547" w:type="pct"/>
            <w:vAlign w:val="center"/>
          </w:tcPr>
          <w:p w14:paraId="25BB205E">
            <w:pPr>
              <w:jc w:val="center"/>
              <w:rPr>
                <w:rFonts w:hint="eastAsia" w:ascii="宋体" w:hAnsi="宋体" w:eastAsia="宋体" w:cs="Times New Roman"/>
                <w:color w:val="000000"/>
                <w:sz w:val="20"/>
                <w:szCs w:val="20"/>
              </w:rPr>
            </w:pPr>
          </w:p>
        </w:tc>
        <w:tc>
          <w:tcPr>
            <w:tcW w:w="541" w:type="pct"/>
            <w:vAlign w:val="center"/>
          </w:tcPr>
          <w:p w14:paraId="133A2AD0">
            <w:pPr>
              <w:jc w:val="center"/>
              <w:rPr>
                <w:rFonts w:hint="eastAsia" w:ascii="宋体" w:hAnsi="宋体" w:eastAsia="宋体" w:cs="Times New Roman"/>
                <w:color w:val="000000"/>
                <w:sz w:val="20"/>
                <w:szCs w:val="20"/>
              </w:rPr>
            </w:pPr>
          </w:p>
        </w:tc>
      </w:tr>
      <w:tr w14:paraId="318B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73" w:type="pct"/>
            <w:vAlign w:val="center"/>
          </w:tcPr>
          <w:p w14:paraId="2947434D">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766" w:type="pct"/>
            <w:vAlign w:val="center"/>
          </w:tcPr>
          <w:p w14:paraId="620E3E7C">
            <w:pPr>
              <w:widowControl/>
              <w:jc w:val="center"/>
              <w:rPr>
                <w:rFonts w:hint="eastAsia" w:cs="宋体" w:asciiTheme="minorEastAsia" w:hAnsiTheme="minorEastAsia"/>
                <w:color w:val="000000"/>
                <w:kern w:val="0"/>
                <w:sz w:val="18"/>
                <w:szCs w:val="13"/>
              </w:rPr>
            </w:pPr>
            <w:r>
              <w:rPr>
                <w:rFonts w:hint="eastAsia" w:cs="等线" w:asciiTheme="minorEastAsia" w:hAnsiTheme="minorEastAsia"/>
                <w:color w:val="000000"/>
                <w:sz w:val="18"/>
                <w:szCs w:val="13"/>
              </w:rPr>
              <w:t>712-62811-2654</w:t>
            </w:r>
          </w:p>
        </w:tc>
        <w:tc>
          <w:tcPr>
            <w:tcW w:w="783" w:type="pct"/>
            <w:vAlign w:val="center"/>
          </w:tcPr>
          <w:p w14:paraId="1E02C5EE">
            <w:pPr>
              <w:widowControl/>
              <w:jc w:val="center"/>
              <w:rPr>
                <w:rFonts w:hint="eastAsia" w:cs="宋体" w:asciiTheme="minorEastAsia" w:hAnsiTheme="minorEastAsia"/>
                <w:color w:val="000000"/>
                <w:kern w:val="0"/>
                <w:sz w:val="18"/>
                <w:szCs w:val="13"/>
              </w:rPr>
            </w:pPr>
            <w:r>
              <w:rPr>
                <w:rFonts w:hint="eastAsia" w:cs="等线" w:asciiTheme="minorEastAsia" w:hAnsiTheme="minorEastAsia"/>
                <w:color w:val="000000"/>
                <w:sz w:val="18"/>
                <w:szCs w:val="13"/>
              </w:rPr>
              <w:t>右地板</w:t>
            </w:r>
          </w:p>
        </w:tc>
        <w:tc>
          <w:tcPr>
            <w:tcW w:w="599" w:type="pct"/>
            <w:vAlign w:val="center"/>
          </w:tcPr>
          <w:p w14:paraId="51836FAF">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sz w:val="20"/>
                <w:szCs w:val="20"/>
              </w:rPr>
              <w:t>OP10</w:t>
            </w:r>
          </w:p>
        </w:tc>
        <w:tc>
          <w:tcPr>
            <w:tcW w:w="599" w:type="pct"/>
            <w:vAlign w:val="center"/>
          </w:tcPr>
          <w:p w14:paraId="681D55D3">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1</w:t>
            </w:r>
          </w:p>
        </w:tc>
        <w:tc>
          <w:tcPr>
            <w:tcW w:w="792" w:type="pct"/>
            <w:vAlign w:val="center"/>
          </w:tcPr>
          <w:p w14:paraId="2C31B10F">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增加2处11.2mm固定孔</w:t>
            </w:r>
          </w:p>
        </w:tc>
        <w:tc>
          <w:tcPr>
            <w:tcW w:w="547" w:type="pct"/>
            <w:vAlign w:val="center"/>
          </w:tcPr>
          <w:p w14:paraId="51EB7884">
            <w:pPr>
              <w:jc w:val="center"/>
              <w:rPr>
                <w:rFonts w:hint="eastAsia" w:ascii="宋体" w:hAnsi="宋体" w:eastAsia="宋体" w:cs="Times New Roman"/>
                <w:color w:val="000000"/>
                <w:sz w:val="20"/>
                <w:szCs w:val="20"/>
              </w:rPr>
            </w:pPr>
          </w:p>
        </w:tc>
        <w:tc>
          <w:tcPr>
            <w:tcW w:w="541" w:type="pct"/>
            <w:vAlign w:val="center"/>
          </w:tcPr>
          <w:p w14:paraId="7508BF34">
            <w:pPr>
              <w:jc w:val="center"/>
              <w:rPr>
                <w:rFonts w:hint="eastAsia" w:ascii="宋体" w:hAnsi="宋体" w:eastAsia="宋体" w:cs="Times New Roman"/>
                <w:color w:val="000000"/>
                <w:sz w:val="20"/>
                <w:szCs w:val="20"/>
              </w:rPr>
            </w:pPr>
          </w:p>
        </w:tc>
      </w:tr>
      <w:tr w14:paraId="6B92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73" w:type="pct"/>
            <w:vAlign w:val="center"/>
          </w:tcPr>
          <w:p w14:paraId="2821CDCC">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4</w:t>
            </w:r>
          </w:p>
        </w:tc>
        <w:tc>
          <w:tcPr>
            <w:tcW w:w="766" w:type="pct"/>
            <w:vAlign w:val="center"/>
          </w:tcPr>
          <w:p w14:paraId="7F5B1845">
            <w:pPr>
              <w:widowControl/>
              <w:jc w:val="center"/>
              <w:rPr>
                <w:rFonts w:hint="eastAsia" w:cs="宋体" w:asciiTheme="minorEastAsia" w:hAnsiTheme="minorEastAsia"/>
                <w:color w:val="000000"/>
                <w:kern w:val="0"/>
                <w:sz w:val="18"/>
                <w:szCs w:val="13"/>
              </w:rPr>
            </w:pPr>
            <w:r>
              <w:rPr>
                <w:rFonts w:cs="等线" w:asciiTheme="minorEastAsia" w:hAnsiTheme="minorEastAsia"/>
                <w:color w:val="000000"/>
                <w:sz w:val="18"/>
                <w:szCs w:val="13"/>
              </w:rPr>
              <w:t>811-62811-2607</w:t>
            </w:r>
          </w:p>
        </w:tc>
        <w:tc>
          <w:tcPr>
            <w:tcW w:w="783" w:type="pct"/>
            <w:vAlign w:val="center"/>
          </w:tcPr>
          <w:p w14:paraId="30C5278B">
            <w:pPr>
              <w:widowControl/>
              <w:jc w:val="center"/>
              <w:rPr>
                <w:rFonts w:hint="eastAsia" w:cs="宋体" w:asciiTheme="minorEastAsia" w:hAnsiTheme="minorEastAsia"/>
                <w:color w:val="000000"/>
                <w:kern w:val="0"/>
                <w:sz w:val="18"/>
                <w:szCs w:val="13"/>
              </w:rPr>
            </w:pPr>
            <w:r>
              <w:rPr>
                <w:rFonts w:hint="eastAsia" w:cs="等线" w:asciiTheme="minorEastAsia" w:hAnsiTheme="minorEastAsia"/>
                <w:color w:val="000000"/>
                <w:kern w:val="0"/>
                <w:sz w:val="18"/>
                <w:szCs w:val="13"/>
                <w:lang w:bidi="ar"/>
              </w:rPr>
              <w:t>左地板</w:t>
            </w:r>
          </w:p>
        </w:tc>
        <w:tc>
          <w:tcPr>
            <w:tcW w:w="599" w:type="pct"/>
            <w:vAlign w:val="center"/>
          </w:tcPr>
          <w:p w14:paraId="63D2EE69">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sz w:val="20"/>
                <w:szCs w:val="20"/>
              </w:rPr>
              <w:t>OP10</w:t>
            </w:r>
          </w:p>
        </w:tc>
        <w:tc>
          <w:tcPr>
            <w:tcW w:w="599" w:type="pct"/>
            <w:vAlign w:val="center"/>
          </w:tcPr>
          <w:p w14:paraId="1E0BA343">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1</w:t>
            </w:r>
          </w:p>
        </w:tc>
        <w:tc>
          <w:tcPr>
            <w:tcW w:w="792" w:type="pct"/>
            <w:vAlign w:val="center"/>
          </w:tcPr>
          <w:p w14:paraId="79CC25D2">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φ20mm的涂装工艺孔直径改为φ11.2mm，新增一处φ11.2mm孔</w:t>
            </w:r>
          </w:p>
        </w:tc>
        <w:tc>
          <w:tcPr>
            <w:tcW w:w="547" w:type="pct"/>
            <w:vAlign w:val="center"/>
          </w:tcPr>
          <w:p w14:paraId="7CCBFEDA">
            <w:pPr>
              <w:jc w:val="center"/>
              <w:rPr>
                <w:rFonts w:hint="eastAsia" w:ascii="宋体" w:hAnsi="宋体" w:eastAsia="宋体" w:cs="Times New Roman"/>
                <w:color w:val="000000"/>
                <w:sz w:val="20"/>
                <w:szCs w:val="20"/>
              </w:rPr>
            </w:pPr>
          </w:p>
        </w:tc>
        <w:tc>
          <w:tcPr>
            <w:tcW w:w="541" w:type="pct"/>
            <w:vAlign w:val="center"/>
          </w:tcPr>
          <w:p w14:paraId="028BB86A">
            <w:pPr>
              <w:jc w:val="center"/>
              <w:rPr>
                <w:rFonts w:hint="eastAsia" w:ascii="宋体" w:hAnsi="宋体" w:eastAsia="宋体" w:cs="Times New Roman"/>
                <w:color w:val="000000"/>
                <w:sz w:val="20"/>
                <w:szCs w:val="20"/>
              </w:rPr>
            </w:pPr>
          </w:p>
        </w:tc>
      </w:tr>
    </w:tbl>
    <w:p w14:paraId="50338603">
      <w:pPr>
        <w:spacing w:before="52"/>
        <w:ind w:left="9"/>
        <w:jc w:val="right"/>
        <w:rPr>
          <w:rFonts w:hint="eastAsia" w:ascii="宋体" w:hAnsi="宋体" w:eastAsia="宋体" w:cs="Times New Roman"/>
          <w:szCs w:val="21"/>
        </w:rPr>
      </w:pPr>
      <w:r>
        <w:rPr>
          <w:rFonts w:hint="eastAsia" w:ascii="宋体" w:hAnsi="宋体" w:eastAsia="宋体" w:cs="Times New Roman"/>
          <w:szCs w:val="21"/>
        </w:rPr>
        <w:t xml:space="preserve"> </w:t>
      </w:r>
    </w:p>
    <w:p w14:paraId="74D226D3">
      <w:pPr>
        <w:spacing w:before="58"/>
        <w:ind w:left="8"/>
        <w:rPr>
          <w:rFonts w:hint="eastAsia" w:ascii="宋体" w:hAnsi="宋体" w:eastAsia="宋体" w:cs="Times New Roman"/>
          <w:szCs w:val="21"/>
        </w:rPr>
      </w:pPr>
      <w:r>
        <w:rPr>
          <w:rFonts w:hint="eastAsia" w:ascii="宋体" w:hAnsi="宋体" w:eastAsia="宋体" w:cs="Times New Roman"/>
          <w:spacing w:val="-8"/>
          <w:szCs w:val="21"/>
        </w:rPr>
        <w:t>注： 1.以上</w:t>
      </w:r>
      <w:r>
        <w:rPr>
          <w:rFonts w:hint="eastAsia" w:ascii="宋体" w:hAnsi="宋体" w:eastAsia="宋体" w:cs="Times New Roman"/>
          <w:spacing w:val="-5"/>
          <w:szCs w:val="21"/>
        </w:rPr>
        <w:t>是</w:t>
      </w:r>
      <w:r>
        <w:rPr>
          <w:rFonts w:hint="eastAsia" w:ascii="宋体" w:hAnsi="宋体" w:eastAsia="宋体" w:cs="Times New Roman"/>
          <w:spacing w:val="-4"/>
          <w:szCs w:val="21"/>
        </w:rPr>
        <w:t>各单体设备分项报价应包括的内容， 但不限于此，表中“总价合计”构成主机价格的一部分。</w:t>
      </w:r>
    </w:p>
    <w:p w14:paraId="6642A443">
      <w:pPr>
        <w:spacing w:before="78"/>
        <w:ind w:left="431"/>
        <w:rPr>
          <w:rFonts w:hint="eastAsia" w:ascii="宋体" w:hAnsi="宋体" w:eastAsia="宋体" w:cs="Times New Roman"/>
          <w:szCs w:val="21"/>
        </w:rPr>
      </w:pPr>
      <w:r>
        <w:rPr>
          <w:rFonts w:hint="eastAsia" w:ascii="宋体" w:hAnsi="宋体" w:eastAsia="宋体" w:cs="Times New Roman"/>
          <w:spacing w:val="-6"/>
          <w:szCs w:val="21"/>
        </w:rPr>
        <w:t>2.如果按单</w:t>
      </w:r>
      <w:r>
        <w:rPr>
          <w:rFonts w:hint="eastAsia" w:ascii="宋体" w:hAnsi="宋体" w:eastAsia="宋体" w:cs="Times New Roman"/>
          <w:spacing w:val="-5"/>
          <w:szCs w:val="21"/>
        </w:rPr>
        <w:t>价</w:t>
      </w:r>
      <w:r>
        <w:rPr>
          <w:rFonts w:hint="eastAsia" w:ascii="宋体" w:hAnsi="宋体" w:eastAsia="宋体" w:cs="Times New Roman"/>
          <w:spacing w:val="-3"/>
          <w:szCs w:val="21"/>
        </w:rPr>
        <w:t>计算的结果与总价不一致，以单价为准修正总价。</w:t>
      </w:r>
    </w:p>
    <w:p w14:paraId="187A009F">
      <w:pPr>
        <w:spacing w:before="85"/>
        <w:ind w:left="432"/>
        <w:rPr>
          <w:rFonts w:hint="eastAsia" w:ascii="等线" w:hAnsi="等线" w:eastAsia="等线" w:cs="Times New Roman"/>
          <w:szCs w:val="21"/>
        </w:rPr>
      </w:pPr>
      <w:r>
        <w:rPr>
          <w:rFonts w:hint="eastAsia" w:ascii="宋体" w:hAnsi="宋体" w:eastAsia="宋体" w:cs="Times New Roman"/>
          <w:spacing w:val="-4"/>
          <w:szCs w:val="21"/>
        </w:rPr>
        <w:t>3.此分项报价，仅是为</w:t>
      </w:r>
      <w:r>
        <w:rPr>
          <w:rFonts w:hint="eastAsia" w:ascii="宋体" w:hAnsi="宋体" w:eastAsia="宋体" w:cs="Times New Roman"/>
          <w:spacing w:val="-2"/>
          <w:szCs w:val="21"/>
        </w:rPr>
        <w:t>了方便招标人对投标文件进行分析比较，不作为限制订立合同的条件</w:t>
      </w:r>
      <w:r>
        <w:rPr>
          <w:rFonts w:hint="eastAsia" w:ascii="宋体" w:hAnsi="宋体" w:eastAsia="宋体" w:cs="Times New Roman"/>
          <w:spacing w:val="-2"/>
          <w:sz w:val="24"/>
          <w:szCs w:val="24"/>
        </w:rPr>
        <w:t>。</w:t>
      </w:r>
    </w:p>
    <w:p w14:paraId="2B590403">
      <w:pPr>
        <w:spacing w:before="78"/>
        <w:ind w:left="431"/>
        <w:rPr>
          <w:rFonts w:hint="eastAsia" w:ascii="宋体" w:hAnsi="宋体" w:eastAsia="宋体" w:cs="Times New Roman"/>
          <w:spacing w:val="-6"/>
          <w:szCs w:val="21"/>
        </w:rPr>
      </w:pPr>
      <w:r>
        <w:rPr>
          <w:rFonts w:hint="eastAsia" w:ascii="宋体" w:hAnsi="宋体" w:eastAsia="宋体" w:cs="Times New Roman"/>
          <w:spacing w:val="-6"/>
          <w:szCs w:val="21"/>
        </w:rPr>
        <w:t>4.如上表中的有关费用投标人免费提供，请注明“免费”字样。</w:t>
      </w:r>
    </w:p>
    <w:p w14:paraId="3C541A3D">
      <w:pPr>
        <w:spacing w:before="78"/>
        <w:ind w:left="431"/>
        <w:rPr>
          <w:rFonts w:hint="eastAsia" w:ascii="宋体" w:hAnsi="宋体" w:eastAsia="宋体" w:cs="Times New Roman"/>
          <w:spacing w:val="-6"/>
          <w:szCs w:val="21"/>
        </w:rPr>
      </w:pPr>
      <w:r>
        <w:rPr>
          <w:rFonts w:hint="eastAsia" w:ascii="宋体" w:hAnsi="宋体" w:eastAsia="宋体" w:cs="Times New Roman"/>
          <w:spacing w:val="-6"/>
          <w:szCs w:val="21"/>
        </w:rPr>
        <w:t>5.该明细表所有信息均为必填项，不得删减，价格部分不得合并，可细化可增加。</w:t>
      </w:r>
    </w:p>
    <w:p w14:paraId="5C419E01">
      <w:pPr>
        <w:spacing w:before="78"/>
        <w:ind w:left="431"/>
        <w:rPr>
          <w:rFonts w:hint="eastAsia" w:ascii="宋体" w:hAnsi="宋体" w:eastAsia="宋体" w:cs="Times New Roman"/>
          <w:spacing w:val="-6"/>
          <w:szCs w:val="21"/>
        </w:rPr>
      </w:pPr>
      <w:r>
        <w:rPr>
          <w:rFonts w:hint="eastAsia" w:ascii="宋体" w:hAnsi="宋体" w:eastAsia="宋体" w:cs="Times New Roman"/>
          <w:spacing w:val="-6"/>
          <w:szCs w:val="21"/>
        </w:rPr>
        <w:t>6.因填写不规范造成废标及终止招标的，责任由投标人自负。</w:t>
      </w:r>
    </w:p>
    <w:p w14:paraId="6E271551">
      <w:pPr>
        <w:spacing w:before="78"/>
        <w:ind w:left="431"/>
        <w:rPr>
          <w:rFonts w:hint="eastAsia" w:ascii="宋体" w:hAnsi="宋体" w:eastAsia="宋体" w:cs="Times New Roman"/>
          <w:spacing w:val="-6"/>
          <w:szCs w:val="21"/>
        </w:rPr>
      </w:pPr>
      <w:r>
        <w:rPr>
          <w:rFonts w:hint="eastAsia" w:ascii="宋体" w:hAnsi="宋体" w:eastAsia="宋体" w:cs="Times New Roman"/>
          <w:spacing w:val="-6"/>
          <w:szCs w:val="21"/>
        </w:rPr>
        <w:t xml:space="preserve"> </w:t>
      </w:r>
    </w:p>
    <w:p w14:paraId="2531D9BC">
      <w:pPr>
        <w:spacing w:before="78"/>
        <w:ind w:left="431"/>
        <w:rPr>
          <w:rFonts w:hint="eastAsia" w:ascii="宋体" w:hAnsi="宋体" w:eastAsia="宋体" w:cs="Times New Roman"/>
          <w:spacing w:val="-4"/>
          <w:sz w:val="24"/>
          <w:szCs w:val="24"/>
        </w:rPr>
      </w:pPr>
      <w:r>
        <w:rPr>
          <w:rFonts w:hint="eastAsia" w:ascii="宋体" w:hAnsi="宋体" w:eastAsia="宋体" w:cs="Times New Roman"/>
          <w:spacing w:val="-4"/>
          <w:sz w:val="24"/>
          <w:szCs w:val="24"/>
        </w:rPr>
        <w:t>投标人(章)：</w:t>
      </w:r>
    </w:p>
    <w:p w14:paraId="084AF9CA">
      <w:pPr>
        <w:rPr>
          <w:rFonts w:hint="eastAsia" w:ascii="宋体" w:hAnsi="宋体" w:eastAsia="宋体" w:cs="Times New Roman"/>
          <w:sz w:val="24"/>
          <w:szCs w:val="24"/>
        </w:rPr>
      </w:pPr>
    </w:p>
    <w:p w14:paraId="57C33D30">
      <w:pPr>
        <w:pStyle w:val="13"/>
        <w:rPr>
          <w:rFonts w:hint="eastAsia"/>
        </w:rPr>
      </w:pPr>
    </w:p>
    <w:p w14:paraId="3F598B20">
      <w:pPr>
        <w:rPr>
          <w:rFonts w:hint="eastAsia"/>
        </w:rPr>
      </w:pPr>
    </w:p>
    <w:p w14:paraId="4649E9B0">
      <w:pPr>
        <w:spacing w:before="40"/>
        <w:rPr>
          <w:rFonts w:hint="eastAsia" w:ascii="宋体" w:hAnsi="宋体" w:eastAsia="宋体" w:cs="宋体"/>
          <w:sz w:val="24"/>
          <w:szCs w:val="24"/>
        </w:rPr>
      </w:pPr>
      <w:r>
        <w:rPr>
          <w:rFonts w:hint="eastAsia" w:ascii="宋体" w:hAnsi="宋体" w:eastAsia="宋体" w:cs="Times New Roman"/>
          <w:spacing w:val="-2"/>
          <w:sz w:val="24"/>
          <w:szCs w:val="24"/>
        </w:rPr>
        <w:t>授权代表(签字)：</w:t>
      </w:r>
      <w:r>
        <w:rPr>
          <w:rFonts w:hint="eastAsia" w:ascii="宋体" w:hAnsi="宋体" w:eastAsia="宋体" w:cs="Times New Roman"/>
          <w:spacing w:val="4"/>
          <w:sz w:val="24"/>
          <w:szCs w:val="24"/>
        </w:rPr>
        <w:t xml:space="preserve"> </w:t>
      </w:r>
      <w:r>
        <w:rPr>
          <w:rFonts w:hint="eastAsia" w:ascii="宋体" w:hAnsi="宋体" w:eastAsia="宋体" w:cs="Times New Roman"/>
          <w:spacing w:val="3"/>
          <w:sz w:val="24"/>
          <w:szCs w:val="24"/>
        </w:rPr>
        <w:t xml:space="preserve">                         </w:t>
      </w:r>
      <w:r>
        <w:rPr>
          <w:rFonts w:hint="eastAsia" w:ascii="宋体" w:hAnsi="宋体" w:eastAsia="宋体" w:cs="Times New Roman"/>
          <w:spacing w:val="-2"/>
          <w:sz w:val="24"/>
          <w:szCs w:val="24"/>
        </w:rPr>
        <w:t>年    月    日</w:t>
      </w:r>
    </w:p>
    <w:p w14:paraId="69061019">
      <w:pPr>
        <w:pStyle w:val="13"/>
        <w:rPr>
          <w:rFonts w:hint="eastAsia"/>
        </w:rPr>
      </w:pPr>
    </w:p>
    <w:p w14:paraId="0D29CE0F">
      <w:pPr>
        <w:rPr>
          <w:rFonts w:hint="eastAsia"/>
        </w:rPr>
        <w:sectPr>
          <w:type w:val="continuous"/>
          <w:pgSz w:w="16841" w:h="11907"/>
          <w:pgMar w:top="400" w:right="1387" w:bottom="1168" w:left="1473" w:header="0" w:footer="990" w:gutter="0"/>
          <w:cols w:space="720" w:num="1"/>
        </w:sectPr>
      </w:pPr>
    </w:p>
    <w:p w14:paraId="2F3282DF">
      <w:pPr>
        <w:keepNext/>
        <w:keepLines/>
        <w:spacing w:before="280" w:after="290" w:line="372" w:lineRule="auto"/>
        <w:jc w:val="left"/>
        <w:outlineLvl w:val="3"/>
        <w:rPr>
          <w:rFonts w:hint="eastAsia" w:ascii="宋体" w:hAnsi="宋体" w:eastAsia="宋体" w:cs="Times New Roman"/>
          <w:b/>
          <w:spacing w:val="-10"/>
          <w:sz w:val="24"/>
          <w:szCs w:val="24"/>
        </w:rPr>
      </w:pPr>
      <w:r>
        <w:rPr>
          <w:rFonts w:hint="eastAsia" w:ascii="宋体" w:hAnsi="宋体" w:eastAsia="宋体" w:cs="Times New Roman"/>
          <w:b/>
          <w:spacing w:val="-10"/>
          <w:sz w:val="24"/>
          <w:szCs w:val="24"/>
        </w:rPr>
        <w:t>表 9-2</w:t>
      </w:r>
    </w:p>
    <w:p w14:paraId="73CBC200">
      <w:pPr>
        <w:spacing w:before="186"/>
        <w:ind w:left="5342"/>
        <w:rPr>
          <w:rFonts w:hint="eastAsia" w:ascii="宋体" w:hAnsi="宋体" w:eastAsia="宋体" w:cs="Times New Roman"/>
          <w:sz w:val="24"/>
          <w:szCs w:val="24"/>
        </w:rPr>
      </w:pPr>
      <w:r>
        <w:rPr>
          <w:rFonts w:hint="eastAsia" w:ascii="宋体" w:hAnsi="宋体" w:eastAsia="宋体" w:cs="Times New Roman"/>
          <w:spacing w:val="16"/>
          <w:sz w:val="24"/>
          <w:szCs w:val="24"/>
        </w:rPr>
        <w:t>运</w:t>
      </w:r>
      <w:r>
        <w:rPr>
          <w:rFonts w:hint="eastAsia" w:ascii="宋体" w:hAnsi="宋体" w:eastAsia="宋体" w:cs="Times New Roman"/>
          <w:spacing w:val="9"/>
          <w:sz w:val="24"/>
          <w:szCs w:val="24"/>
        </w:rPr>
        <w:t>输及服务分项报价表</w:t>
      </w:r>
    </w:p>
    <w:p w14:paraId="5B2E1C17">
      <w:pPr>
        <w:spacing w:before="132"/>
        <w:ind w:left="310"/>
        <w:jc w:val="right"/>
        <w:rPr>
          <w:rFonts w:hint="eastAsia" w:ascii="宋体" w:hAnsi="宋体" w:eastAsia="宋体" w:cs="Times New Roman"/>
          <w:szCs w:val="21"/>
        </w:rPr>
      </w:pPr>
      <w:r>
        <w:rPr>
          <w:rFonts w:hint="eastAsia" w:ascii="宋体" w:hAnsi="宋体" w:eastAsia="宋体" w:cs="Times New Roman"/>
          <w:spacing w:val="-1"/>
          <w:szCs w:val="21"/>
        </w:rPr>
        <w:t xml:space="preserve">                                             </w:t>
      </w:r>
      <w:r>
        <w:rPr>
          <w:rFonts w:hint="eastAsia" w:ascii="宋体" w:hAnsi="宋体" w:eastAsia="宋体" w:cs="Times New Roman"/>
          <w:szCs w:val="21"/>
        </w:rPr>
        <w:t xml:space="preserve">                                                   第   页共   页</w:t>
      </w:r>
    </w:p>
    <w:p w14:paraId="09687BDD">
      <w:pPr>
        <w:spacing w:line="172" w:lineRule="exact"/>
        <w:rPr>
          <w:rFonts w:hint="eastAsia" w:ascii="等线" w:hAnsi="等线" w:eastAsia="等线" w:cs="Times New Roman"/>
          <w:szCs w:val="21"/>
        </w:rPr>
      </w:pPr>
      <w:r>
        <w:rPr>
          <w:rFonts w:hint="eastAsia" w:ascii="等线" w:hAnsi="等线" w:eastAsia="等线" w:cs="Times New Roman"/>
          <w:szCs w:val="21"/>
        </w:rPr>
        <w:t xml:space="preserve"> </w:t>
      </w:r>
    </w:p>
    <w:tbl>
      <w:tblPr>
        <w:tblStyle w:val="145"/>
        <w:tblW w:w="13434" w:type="dxa"/>
        <w:tblInd w:w="3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9628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op w:val="single" w:color="000000" w:sz="2" w:space="0"/>
              <w:left w:val="single" w:color="000000" w:sz="2" w:space="0"/>
              <w:bottom w:val="single" w:color="000000" w:sz="2" w:space="0"/>
              <w:right w:val="single" w:color="000000" w:sz="2" w:space="0"/>
            </w:tcBorders>
          </w:tcPr>
          <w:p w14:paraId="3DE81288">
            <w:pPr>
              <w:spacing w:before="68"/>
              <w:ind w:left="194"/>
              <w:rPr>
                <w:rFonts w:hint="eastAsia" w:ascii="宋体" w:hAnsi="宋体" w:eastAsia="宋体" w:cs="Times New Roman"/>
                <w:szCs w:val="21"/>
              </w:rPr>
            </w:pPr>
            <w:r>
              <w:rPr>
                <w:rFonts w:hint="eastAsia" w:ascii="宋体" w:hAnsi="宋体" w:eastAsia="宋体" w:cs="Times New Roman"/>
                <w:spacing w:val="-1"/>
                <w:szCs w:val="21"/>
              </w:rPr>
              <w:t>序号</w:t>
            </w:r>
          </w:p>
        </w:tc>
        <w:tc>
          <w:tcPr>
            <w:tcW w:w="3530" w:type="dxa"/>
            <w:tcBorders>
              <w:top w:val="single" w:color="000000" w:sz="2" w:space="0"/>
              <w:left w:val="single" w:color="000000" w:sz="2" w:space="0"/>
              <w:bottom w:val="single" w:color="000000" w:sz="2" w:space="0"/>
              <w:right w:val="single" w:color="000000" w:sz="2" w:space="0"/>
            </w:tcBorders>
          </w:tcPr>
          <w:p w14:paraId="71815431">
            <w:pPr>
              <w:spacing w:before="68"/>
              <w:ind w:left="1476"/>
              <w:rPr>
                <w:rFonts w:hint="eastAsia" w:ascii="宋体" w:hAnsi="宋体" w:eastAsia="宋体" w:cs="Times New Roman"/>
                <w:szCs w:val="21"/>
              </w:rPr>
            </w:pPr>
            <w:r>
              <w:rPr>
                <w:rFonts w:hint="eastAsia" w:ascii="宋体" w:hAnsi="宋体" w:eastAsia="宋体" w:cs="Times New Roman"/>
                <w:spacing w:val="-1"/>
                <w:szCs w:val="21"/>
              </w:rPr>
              <w:t>内  容</w:t>
            </w:r>
          </w:p>
        </w:tc>
        <w:tc>
          <w:tcPr>
            <w:tcW w:w="2159" w:type="dxa"/>
            <w:tcBorders>
              <w:top w:val="single" w:color="000000" w:sz="2" w:space="0"/>
              <w:left w:val="single" w:color="000000" w:sz="2" w:space="0"/>
              <w:bottom w:val="single" w:color="000000" w:sz="2" w:space="0"/>
              <w:right w:val="single" w:color="000000" w:sz="2" w:space="0"/>
            </w:tcBorders>
          </w:tcPr>
          <w:p w14:paraId="605FB2BF">
            <w:pPr>
              <w:spacing w:before="130"/>
              <w:ind w:left="766"/>
              <w:rPr>
                <w:rFonts w:hint="eastAsia" w:ascii="宋体" w:hAnsi="宋体" w:eastAsia="宋体" w:cs="Times New Roman"/>
                <w:szCs w:val="21"/>
              </w:rPr>
            </w:pPr>
            <w:r>
              <w:rPr>
                <w:rFonts w:hint="eastAsia" w:ascii="宋体" w:hAnsi="宋体" w:eastAsia="宋体" w:cs="Times New Roman"/>
                <w:spacing w:val="-1"/>
                <w:szCs w:val="21"/>
              </w:rPr>
              <w:t>数量</w:t>
            </w:r>
          </w:p>
        </w:tc>
        <w:tc>
          <w:tcPr>
            <w:tcW w:w="2186" w:type="dxa"/>
            <w:tcBorders>
              <w:top w:val="single" w:color="000000" w:sz="2" w:space="0"/>
              <w:left w:val="single" w:color="000000" w:sz="2" w:space="0"/>
              <w:bottom w:val="single" w:color="000000" w:sz="2" w:space="0"/>
              <w:right w:val="single" w:color="000000" w:sz="2" w:space="0"/>
            </w:tcBorders>
          </w:tcPr>
          <w:p w14:paraId="38684B47">
            <w:pPr>
              <w:spacing w:before="131"/>
              <w:jc w:val="center"/>
              <w:rPr>
                <w:rFonts w:hint="eastAsia" w:ascii="宋体" w:hAnsi="宋体" w:eastAsia="宋体" w:cs="Times New Roman"/>
                <w:spacing w:val="-1"/>
                <w:szCs w:val="21"/>
              </w:rPr>
            </w:pPr>
            <w:r>
              <w:rPr>
                <w:rFonts w:hint="eastAsia" w:ascii="宋体" w:hAnsi="宋体" w:eastAsia="宋体" w:cs="Times New Roman"/>
                <w:spacing w:val="-1"/>
                <w:szCs w:val="21"/>
              </w:rPr>
              <w:t>单价(元，未税）</w:t>
            </w:r>
          </w:p>
        </w:tc>
        <w:tc>
          <w:tcPr>
            <w:tcW w:w="2596" w:type="dxa"/>
            <w:tcBorders>
              <w:top w:val="single" w:color="000000" w:sz="2" w:space="0"/>
              <w:left w:val="single" w:color="000000" w:sz="2" w:space="0"/>
              <w:bottom w:val="single" w:color="000000" w:sz="2" w:space="0"/>
              <w:right w:val="single" w:color="000000" w:sz="2" w:space="0"/>
            </w:tcBorders>
          </w:tcPr>
          <w:p w14:paraId="56C8D929">
            <w:pPr>
              <w:spacing w:before="131"/>
              <w:jc w:val="center"/>
              <w:rPr>
                <w:rFonts w:hint="eastAsia" w:ascii="宋体" w:hAnsi="宋体" w:eastAsia="宋体" w:cs="Times New Roman"/>
                <w:spacing w:val="-1"/>
                <w:szCs w:val="21"/>
              </w:rPr>
            </w:pPr>
            <w:r>
              <w:rPr>
                <w:rFonts w:hint="eastAsia" w:ascii="宋体" w:hAnsi="宋体" w:eastAsia="宋体" w:cs="Times New Roman"/>
                <w:spacing w:val="-1"/>
                <w:szCs w:val="21"/>
              </w:rPr>
              <w:t>合计(元，未税）</w:t>
            </w:r>
          </w:p>
        </w:tc>
        <w:tc>
          <w:tcPr>
            <w:tcW w:w="2164" w:type="dxa"/>
            <w:tcBorders>
              <w:top w:val="single" w:color="000000" w:sz="2" w:space="0"/>
              <w:left w:val="single" w:color="000000" w:sz="2" w:space="0"/>
              <w:bottom w:val="single" w:color="000000" w:sz="2" w:space="0"/>
              <w:right w:val="single" w:color="000000" w:sz="2" w:space="0"/>
            </w:tcBorders>
          </w:tcPr>
          <w:p w14:paraId="102F17EB">
            <w:pPr>
              <w:spacing w:before="130"/>
              <w:ind w:left="770"/>
              <w:rPr>
                <w:rFonts w:hint="eastAsia" w:ascii="宋体" w:hAnsi="宋体" w:eastAsia="宋体" w:cs="Times New Roman"/>
                <w:szCs w:val="21"/>
              </w:rPr>
            </w:pPr>
            <w:r>
              <w:rPr>
                <w:rFonts w:hint="eastAsia" w:ascii="宋体" w:hAnsi="宋体" w:eastAsia="宋体" w:cs="Times New Roman"/>
                <w:spacing w:val="-1"/>
                <w:szCs w:val="21"/>
              </w:rPr>
              <w:t>备注</w:t>
            </w:r>
          </w:p>
        </w:tc>
      </w:tr>
      <w:tr w14:paraId="019D9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43675418">
            <w:pPr>
              <w:spacing w:before="244"/>
              <w:ind w:left="353"/>
              <w:rPr>
                <w:rFonts w:hint="eastAsia" w:ascii="宋体" w:hAnsi="宋体" w:eastAsia="宋体" w:cs="Times New Roman"/>
                <w:szCs w:val="21"/>
              </w:rPr>
            </w:pPr>
            <w:r>
              <w:rPr>
                <w:rFonts w:hint="eastAsia" w:ascii="宋体" w:hAnsi="宋体" w:eastAsia="宋体" w:cs="Times New Roman"/>
                <w:szCs w:val="21"/>
              </w:rPr>
              <w:t>1</w:t>
            </w:r>
          </w:p>
        </w:tc>
        <w:tc>
          <w:tcPr>
            <w:tcW w:w="3530" w:type="dxa"/>
            <w:tcBorders>
              <w:top w:val="single" w:color="000000" w:sz="2" w:space="0"/>
              <w:left w:val="single" w:color="000000" w:sz="2" w:space="0"/>
              <w:bottom w:val="single" w:color="000000" w:sz="2" w:space="0"/>
              <w:right w:val="single" w:color="000000" w:sz="2" w:space="0"/>
            </w:tcBorders>
          </w:tcPr>
          <w:p w14:paraId="43A47FDD">
            <w:pPr>
              <w:spacing w:before="209"/>
              <w:ind w:left="1450"/>
              <w:rPr>
                <w:rFonts w:hint="eastAsia" w:ascii="宋体" w:hAnsi="宋体" w:eastAsia="宋体" w:cs="Times New Roman"/>
                <w:szCs w:val="21"/>
              </w:rPr>
            </w:pPr>
            <w:r>
              <w:rPr>
                <w:rFonts w:hint="eastAsia" w:ascii="宋体" w:hAnsi="宋体" w:eastAsia="宋体" w:cs="Times New Roman"/>
                <w:spacing w:val="-2"/>
                <w:szCs w:val="21"/>
              </w:rPr>
              <w:t>包</w:t>
            </w:r>
            <w:r>
              <w:rPr>
                <w:rFonts w:hint="eastAsia" w:ascii="宋体" w:hAnsi="宋体" w:eastAsia="宋体" w:cs="Times New Roman"/>
                <w:spacing w:val="-1"/>
                <w:szCs w:val="21"/>
              </w:rPr>
              <w:t>装费</w:t>
            </w:r>
          </w:p>
        </w:tc>
        <w:tc>
          <w:tcPr>
            <w:tcW w:w="2159" w:type="dxa"/>
            <w:tcBorders>
              <w:top w:val="single" w:color="000000" w:sz="2" w:space="0"/>
              <w:left w:val="single" w:color="000000" w:sz="2" w:space="0"/>
              <w:bottom w:val="single" w:color="000000" w:sz="2" w:space="0"/>
              <w:right w:val="single" w:color="000000" w:sz="2" w:space="0"/>
            </w:tcBorders>
          </w:tcPr>
          <w:p w14:paraId="6AD53DE2">
            <w:pPr>
              <w:rPr>
                <w:rFonts w:hint="eastAsia" w:ascii="Arial" w:hAnsi="等线" w:eastAsia="等线" w:cs="Times New Roman"/>
                <w:szCs w:val="21"/>
              </w:rPr>
            </w:pPr>
          </w:p>
        </w:tc>
        <w:tc>
          <w:tcPr>
            <w:tcW w:w="2186" w:type="dxa"/>
            <w:tcBorders>
              <w:top w:val="single" w:color="000000" w:sz="2" w:space="0"/>
              <w:left w:val="single" w:color="000000" w:sz="2" w:space="0"/>
              <w:bottom w:val="single" w:color="000000" w:sz="2" w:space="0"/>
              <w:right w:val="single" w:color="000000" w:sz="2" w:space="0"/>
            </w:tcBorders>
          </w:tcPr>
          <w:p w14:paraId="45119E1D">
            <w:pPr>
              <w:rPr>
                <w:rFonts w:hint="eastAsia" w:ascii="Arial" w:hAnsi="等线" w:eastAsia="等线" w:cs="Times New Roman"/>
                <w:szCs w:val="21"/>
              </w:rPr>
            </w:pPr>
          </w:p>
        </w:tc>
        <w:tc>
          <w:tcPr>
            <w:tcW w:w="2596" w:type="dxa"/>
            <w:tcBorders>
              <w:top w:val="single" w:color="000000" w:sz="2" w:space="0"/>
              <w:left w:val="single" w:color="000000" w:sz="2" w:space="0"/>
              <w:bottom w:val="single" w:color="000000" w:sz="2" w:space="0"/>
              <w:right w:val="single" w:color="000000" w:sz="2" w:space="0"/>
            </w:tcBorders>
          </w:tcPr>
          <w:p w14:paraId="0C9DA008">
            <w:pPr>
              <w:rPr>
                <w:rFonts w:hint="eastAsia" w:ascii="Arial" w:hAnsi="等线" w:eastAsia="等线" w:cs="Times New Roman"/>
                <w:szCs w:val="21"/>
              </w:rPr>
            </w:pPr>
          </w:p>
        </w:tc>
        <w:tc>
          <w:tcPr>
            <w:tcW w:w="2164" w:type="dxa"/>
            <w:tcBorders>
              <w:top w:val="single" w:color="000000" w:sz="2" w:space="0"/>
              <w:left w:val="single" w:color="000000" w:sz="2" w:space="0"/>
              <w:bottom w:val="single" w:color="000000" w:sz="2" w:space="0"/>
              <w:right w:val="single" w:color="000000" w:sz="2" w:space="0"/>
            </w:tcBorders>
          </w:tcPr>
          <w:p w14:paraId="33CF8991">
            <w:pPr>
              <w:rPr>
                <w:rFonts w:hint="eastAsia" w:ascii="Arial" w:hAnsi="等线" w:eastAsia="等线" w:cs="Times New Roman"/>
                <w:szCs w:val="21"/>
              </w:rPr>
            </w:pPr>
          </w:p>
        </w:tc>
      </w:tr>
      <w:tr w14:paraId="146DF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5033B5DC">
            <w:pPr>
              <w:spacing w:before="245"/>
              <w:ind w:left="355"/>
              <w:rPr>
                <w:rFonts w:hint="eastAsia" w:ascii="宋体" w:hAnsi="宋体" w:eastAsia="宋体" w:cs="Times New Roman"/>
                <w:szCs w:val="21"/>
              </w:rPr>
            </w:pPr>
            <w:r>
              <w:rPr>
                <w:rFonts w:hint="eastAsia" w:ascii="宋体" w:hAnsi="宋体" w:eastAsia="宋体" w:cs="Times New Roman"/>
                <w:szCs w:val="21"/>
              </w:rPr>
              <w:t>2</w:t>
            </w:r>
          </w:p>
        </w:tc>
        <w:tc>
          <w:tcPr>
            <w:tcW w:w="3530" w:type="dxa"/>
            <w:tcBorders>
              <w:top w:val="single" w:color="000000" w:sz="2" w:space="0"/>
              <w:left w:val="single" w:color="000000" w:sz="2" w:space="0"/>
              <w:bottom w:val="single" w:color="000000" w:sz="2" w:space="0"/>
              <w:right w:val="single" w:color="000000" w:sz="2" w:space="0"/>
            </w:tcBorders>
          </w:tcPr>
          <w:p w14:paraId="6DFBBF2C">
            <w:pPr>
              <w:spacing w:before="209"/>
              <w:ind w:left="1450"/>
              <w:rPr>
                <w:rFonts w:hint="eastAsia" w:ascii="宋体" w:hAnsi="宋体" w:eastAsia="宋体" w:cs="Times New Roman"/>
                <w:szCs w:val="21"/>
              </w:rPr>
            </w:pPr>
            <w:r>
              <w:rPr>
                <w:rFonts w:hint="eastAsia" w:ascii="宋体" w:hAnsi="宋体" w:eastAsia="宋体" w:cs="Times New Roman"/>
                <w:spacing w:val="-2"/>
                <w:szCs w:val="21"/>
              </w:rPr>
              <w:t>运</w:t>
            </w:r>
            <w:r>
              <w:rPr>
                <w:rFonts w:hint="eastAsia" w:ascii="宋体" w:hAnsi="宋体" w:eastAsia="宋体" w:cs="Times New Roman"/>
                <w:spacing w:val="-1"/>
                <w:szCs w:val="21"/>
              </w:rPr>
              <w:t>输费</w:t>
            </w:r>
          </w:p>
        </w:tc>
        <w:tc>
          <w:tcPr>
            <w:tcW w:w="2159" w:type="dxa"/>
            <w:tcBorders>
              <w:top w:val="single" w:color="000000" w:sz="2" w:space="0"/>
              <w:left w:val="single" w:color="000000" w:sz="2" w:space="0"/>
              <w:bottom w:val="single" w:color="000000" w:sz="2" w:space="0"/>
              <w:right w:val="single" w:color="000000" w:sz="2" w:space="0"/>
            </w:tcBorders>
          </w:tcPr>
          <w:p w14:paraId="2A3088BF">
            <w:pPr>
              <w:rPr>
                <w:rFonts w:hint="eastAsia" w:ascii="Arial" w:hAnsi="等线" w:eastAsia="等线" w:cs="Times New Roman"/>
                <w:szCs w:val="21"/>
              </w:rPr>
            </w:pPr>
          </w:p>
        </w:tc>
        <w:tc>
          <w:tcPr>
            <w:tcW w:w="2186" w:type="dxa"/>
            <w:tcBorders>
              <w:top w:val="single" w:color="000000" w:sz="2" w:space="0"/>
              <w:left w:val="single" w:color="000000" w:sz="2" w:space="0"/>
              <w:bottom w:val="single" w:color="000000" w:sz="2" w:space="0"/>
              <w:right w:val="single" w:color="000000" w:sz="2" w:space="0"/>
            </w:tcBorders>
          </w:tcPr>
          <w:p w14:paraId="30060E03">
            <w:pPr>
              <w:rPr>
                <w:rFonts w:hint="eastAsia" w:ascii="Arial" w:hAnsi="等线" w:eastAsia="等线" w:cs="Times New Roman"/>
                <w:szCs w:val="21"/>
              </w:rPr>
            </w:pPr>
          </w:p>
        </w:tc>
        <w:tc>
          <w:tcPr>
            <w:tcW w:w="2596" w:type="dxa"/>
            <w:tcBorders>
              <w:top w:val="single" w:color="000000" w:sz="2" w:space="0"/>
              <w:left w:val="single" w:color="000000" w:sz="2" w:space="0"/>
              <w:bottom w:val="single" w:color="000000" w:sz="2" w:space="0"/>
              <w:right w:val="single" w:color="000000" w:sz="2" w:space="0"/>
            </w:tcBorders>
          </w:tcPr>
          <w:p w14:paraId="16E19315">
            <w:pPr>
              <w:rPr>
                <w:rFonts w:hint="eastAsia" w:ascii="Arial" w:hAnsi="等线" w:eastAsia="等线" w:cs="Times New Roman"/>
                <w:szCs w:val="21"/>
              </w:rPr>
            </w:pPr>
          </w:p>
        </w:tc>
        <w:tc>
          <w:tcPr>
            <w:tcW w:w="2164" w:type="dxa"/>
            <w:vMerge w:val="restart"/>
            <w:tcBorders>
              <w:top w:val="nil"/>
              <w:left w:val="single" w:color="000000" w:sz="2" w:space="0"/>
              <w:bottom w:val="single" w:color="000000" w:sz="2" w:space="0"/>
              <w:right w:val="single" w:color="000000" w:sz="2" w:space="0"/>
            </w:tcBorders>
          </w:tcPr>
          <w:p w14:paraId="1C0FE9D9">
            <w:pPr>
              <w:spacing w:line="292" w:lineRule="auto"/>
              <w:rPr>
                <w:rFonts w:hint="eastAsia" w:ascii="Arial" w:hAnsi="等线" w:eastAsia="等线" w:cs="Times New Roman"/>
                <w:szCs w:val="21"/>
              </w:rPr>
            </w:pPr>
          </w:p>
          <w:p w14:paraId="4DFB48AF">
            <w:pPr>
              <w:spacing w:before="68" w:line="300" w:lineRule="auto"/>
              <w:ind w:left="873" w:right="133" w:hanging="734"/>
              <w:rPr>
                <w:rFonts w:hint="eastAsia" w:ascii="宋体" w:hAnsi="宋体" w:eastAsia="宋体" w:cs="Times New Roman"/>
                <w:szCs w:val="21"/>
              </w:rPr>
            </w:pPr>
            <w:r>
              <w:rPr>
                <w:rFonts w:hint="eastAsia" w:ascii="宋体" w:hAnsi="宋体" w:eastAsia="宋体" w:cs="Times New Roman"/>
                <w:spacing w:val="-1"/>
                <w:szCs w:val="21"/>
              </w:rPr>
              <w:t>运输方式及</w:t>
            </w:r>
            <w:r>
              <w:rPr>
                <w:rFonts w:hint="eastAsia" w:ascii="宋体" w:hAnsi="宋体" w:eastAsia="宋体" w:cs="Times New Roman"/>
                <w:szCs w:val="21"/>
              </w:rPr>
              <w:t xml:space="preserve">运输起止 </w:t>
            </w:r>
            <w:r>
              <w:rPr>
                <w:rFonts w:hint="eastAsia" w:ascii="宋体" w:hAnsi="宋体" w:eastAsia="宋体" w:cs="Times New Roman"/>
                <w:spacing w:val="-2"/>
                <w:szCs w:val="21"/>
              </w:rPr>
              <w:t>地</w:t>
            </w:r>
            <w:r>
              <w:rPr>
                <w:rFonts w:hint="eastAsia" w:ascii="宋体" w:hAnsi="宋体" w:eastAsia="宋体" w:cs="Times New Roman"/>
                <w:spacing w:val="-1"/>
                <w:szCs w:val="21"/>
              </w:rPr>
              <w:t>点</w:t>
            </w:r>
          </w:p>
        </w:tc>
      </w:tr>
      <w:tr w14:paraId="66A21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14:paraId="687956E1">
            <w:pPr>
              <w:spacing w:before="248"/>
              <w:ind w:left="350"/>
              <w:rPr>
                <w:rFonts w:hint="eastAsia" w:ascii="宋体" w:hAnsi="宋体" w:eastAsia="宋体" w:cs="Times New Roman"/>
                <w:szCs w:val="21"/>
              </w:rPr>
            </w:pPr>
            <w:r>
              <w:rPr>
                <w:rFonts w:hint="eastAsia" w:ascii="宋体" w:hAnsi="宋体" w:eastAsia="宋体" w:cs="Times New Roman"/>
                <w:szCs w:val="21"/>
              </w:rPr>
              <w:t>3</w:t>
            </w:r>
          </w:p>
        </w:tc>
        <w:tc>
          <w:tcPr>
            <w:tcW w:w="3530" w:type="dxa"/>
            <w:tcBorders>
              <w:top w:val="single" w:color="000000" w:sz="2" w:space="0"/>
              <w:left w:val="single" w:color="000000" w:sz="2" w:space="0"/>
              <w:bottom w:val="single" w:color="000000" w:sz="2" w:space="0"/>
              <w:right w:val="single" w:color="000000" w:sz="2" w:space="0"/>
            </w:tcBorders>
          </w:tcPr>
          <w:p w14:paraId="4B0C3BFC">
            <w:pPr>
              <w:spacing w:before="212"/>
              <w:ind w:left="1241"/>
              <w:rPr>
                <w:rFonts w:hint="eastAsia" w:ascii="宋体" w:hAnsi="宋体" w:eastAsia="宋体" w:cs="Times New Roman"/>
                <w:szCs w:val="21"/>
              </w:rPr>
            </w:pPr>
            <w:r>
              <w:rPr>
                <w:rFonts w:hint="eastAsia" w:ascii="宋体" w:hAnsi="宋体" w:eastAsia="宋体" w:cs="Times New Roman"/>
                <w:spacing w:val="-1"/>
                <w:szCs w:val="21"/>
              </w:rPr>
              <w:t>运输保险费</w:t>
            </w:r>
          </w:p>
        </w:tc>
        <w:tc>
          <w:tcPr>
            <w:tcW w:w="2159" w:type="dxa"/>
            <w:tcBorders>
              <w:top w:val="single" w:color="000000" w:sz="2" w:space="0"/>
              <w:left w:val="single" w:color="000000" w:sz="2" w:space="0"/>
              <w:bottom w:val="single" w:color="000000" w:sz="2" w:space="0"/>
              <w:right w:val="single" w:color="000000" w:sz="2" w:space="0"/>
            </w:tcBorders>
          </w:tcPr>
          <w:p w14:paraId="054DB590">
            <w:pPr>
              <w:rPr>
                <w:rFonts w:hint="eastAsia" w:ascii="Arial" w:hAnsi="等线" w:eastAsia="等线" w:cs="Times New Roman"/>
                <w:szCs w:val="21"/>
              </w:rPr>
            </w:pPr>
          </w:p>
        </w:tc>
        <w:tc>
          <w:tcPr>
            <w:tcW w:w="2186" w:type="dxa"/>
            <w:tcBorders>
              <w:top w:val="single" w:color="000000" w:sz="2" w:space="0"/>
              <w:left w:val="single" w:color="000000" w:sz="2" w:space="0"/>
              <w:bottom w:val="single" w:color="000000" w:sz="2" w:space="0"/>
              <w:right w:val="single" w:color="000000" w:sz="2" w:space="0"/>
            </w:tcBorders>
          </w:tcPr>
          <w:p w14:paraId="441EC3D3">
            <w:pPr>
              <w:rPr>
                <w:rFonts w:hint="eastAsia" w:ascii="Arial" w:hAnsi="等线" w:eastAsia="等线" w:cs="Times New Roman"/>
                <w:szCs w:val="21"/>
              </w:rPr>
            </w:pPr>
          </w:p>
        </w:tc>
        <w:tc>
          <w:tcPr>
            <w:tcW w:w="2596" w:type="dxa"/>
            <w:tcBorders>
              <w:top w:val="single" w:color="000000" w:sz="2" w:space="0"/>
              <w:left w:val="single" w:color="000000" w:sz="2" w:space="0"/>
              <w:bottom w:val="single" w:color="000000" w:sz="2" w:space="0"/>
              <w:right w:val="single" w:color="000000" w:sz="2" w:space="0"/>
            </w:tcBorders>
          </w:tcPr>
          <w:p w14:paraId="1226C6D6">
            <w:pPr>
              <w:rPr>
                <w:rFonts w:hint="eastAsia" w:ascii="Arial" w:hAnsi="等线" w:eastAsia="等线" w:cs="Times New Roman"/>
                <w:szCs w:val="21"/>
              </w:rPr>
            </w:pPr>
          </w:p>
        </w:tc>
        <w:tc>
          <w:tcPr>
            <w:tcW w:w="2164" w:type="dxa"/>
            <w:vMerge w:val="continue"/>
            <w:tcBorders>
              <w:top w:val="nil"/>
              <w:left w:val="single" w:color="000000" w:sz="2" w:space="0"/>
              <w:bottom w:val="single" w:color="000000" w:sz="2" w:space="0"/>
              <w:right w:val="single" w:color="000000" w:sz="2" w:space="0"/>
            </w:tcBorders>
            <w:vAlign w:val="center"/>
          </w:tcPr>
          <w:p w14:paraId="09B15FFE">
            <w:pPr>
              <w:widowControl/>
              <w:jc w:val="left"/>
              <w:rPr>
                <w:rFonts w:hint="eastAsia" w:ascii="宋体" w:hAnsi="宋体" w:eastAsia="宋体" w:cs="Times New Roman"/>
                <w:szCs w:val="21"/>
              </w:rPr>
            </w:pPr>
          </w:p>
        </w:tc>
      </w:tr>
      <w:tr w14:paraId="3481F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6852F409">
            <w:pPr>
              <w:spacing w:before="247"/>
              <w:ind w:left="355"/>
              <w:rPr>
                <w:rFonts w:hint="eastAsia" w:ascii="宋体" w:hAnsi="宋体" w:eastAsia="宋体" w:cs="Times New Roman"/>
                <w:szCs w:val="21"/>
              </w:rPr>
            </w:pPr>
            <w:r>
              <w:rPr>
                <w:rFonts w:hint="eastAsia" w:ascii="宋体" w:hAnsi="宋体" w:eastAsia="宋体" w:cs="Times New Roman"/>
                <w:szCs w:val="21"/>
              </w:rPr>
              <w:t>4</w:t>
            </w:r>
          </w:p>
        </w:tc>
        <w:tc>
          <w:tcPr>
            <w:tcW w:w="3530" w:type="dxa"/>
            <w:tcBorders>
              <w:top w:val="single" w:color="000000" w:sz="2" w:space="0"/>
              <w:left w:val="single" w:color="000000" w:sz="2" w:space="0"/>
              <w:bottom w:val="single" w:color="000000" w:sz="2" w:space="0"/>
              <w:right w:val="single" w:color="000000" w:sz="2" w:space="0"/>
            </w:tcBorders>
          </w:tcPr>
          <w:p w14:paraId="58959DCF">
            <w:pPr>
              <w:spacing w:before="210"/>
              <w:ind w:left="1450"/>
              <w:rPr>
                <w:rFonts w:hint="eastAsia" w:ascii="宋体" w:hAnsi="宋体" w:eastAsia="宋体" w:cs="Times New Roman"/>
                <w:szCs w:val="21"/>
              </w:rPr>
            </w:pPr>
            <w:r>
              <w:rPr>
                <w:rFonts w:hint="eastAsia" w:ascii="宋体" w:hAnsi="宋体" w:eastAsia="宋体" w:cs="Times New Roman"/>
                <w:spacing w:val="-2"/>
                <w:szCs w:val="21"/>
              </w:rPr>
              <w:t>装</w:t>
            </w:r>
            <w:r>
              <w:rPr>
                <w:rFonts w:hint="eastAsia" w:ascii="宋体" w:hAnsi="宋体" w:eastAsia="宋体" w:cs="Times New Roman"/>
                <w:spacing w:val="-1"/>
                <w:szCs w:val="21"/>
              </w:rPr>
              <w:t>卸费</w:t>
            </w:r>
          </w:p>
        </w:tc>
        <w:tc>
          <w:tcPr>
            <w:tcW w:w="2159" w:type="dxa"/>
            <w:tcBorders>
              <w:top w:val="single" w:color="000000" w:sz="2" w:space="0"/>
              <w:left w:val="single" w:color="000000" w:sz="2" w:space="0"/>
              <w:bottom w:val="single" w:color="000000" w:sz="2" w:space="0"/>
              <w:right w:val="single" w:color="000000" w:sz="2" w:space="0"/>
            </w:tcBorders>
          </w:tcPr>
          <w:p w14:paraId="39823DD9">
            <w:pPr>
              <w:rPr>
                <w:rFonts w:hint="eastAsia" w:ascii="Arial" w:hAnsi="等线" w:eastAsia="等线" w:cs="Times New Roman"/>
                <w:szCs w:val="21"/>
              </w:rPr>
            </w:pPr>
          </w:p>
        </w:tc>
        <w:tc>
          <w:tcPr>
            <w:tcW w:w="2186" w:type="dxa"/>
            <w:tcBorders>
              <w:top w:val="single" w:color="000000" w:sz="2" w:space="0"/>
              <w:left w:val="single" w:color="000000" w:sz="2" w:space="0"/>
              <w:bottom w:val="single" w:color="000000" w:sz="2" w:space="0"/>
              <w:right w:val="single" w:color="000000" w:sz="2" w:space="0"/>
            </w:tcBorders>
          </w:tcPr>
          <w:p w14:paraId="2B4249A8">
            <w:pPr>
              <w:rPr>
                <w:rFonts w:hint="eastAsia" w:ascii="Arial" w:hAnsi="等线" w:eastAsia="等线" w:cs="Times New Roman"/>
                <w:szCs w:val="21"/>
              </w:rPr>
            </w:pPr>
          </w:p>
        </w:tc>
        <w:tc>
          <w:tcPr>
            <w:tcW w:w="2596" w:type="dxa"/>
            <w:tcBorders>
              <w:top w:val="single" w:color="000000" w:sz="2" w:space="0"/>
              <w:left w:val="single" w:color="000000" w:sz="2" w:space="0"/>
              <w:bottom w:val="single" w:color="000000" w:sz="2" w:space="0"/>
              <w:right w:val="single" w:color="000000" w:sz="2" w:space="0"/>
            </w:tcBorders>
          </w:tcPr>
          <w:p w14:paraId="0987477A">
            <w:pPr>
              <w:rPr>
                <w:rFonts w:hint="eastAsia" w:ascii="Arial" w:hAnsi="等线" w:eastAsia="等线" w:cs="Times New Roman"/>
                <w:szCs w:val="21"/>
              </w:rPr>
            </w:pPr>
          </w:p>
        </w:tc>
        <w:tc>
          <w:tcPr>
            <w:tcW w:w="2164" w:type="dxa"/>
            <w:tcBorders>
              <w:top w:val="single" w:color="000000" w:sz="2" w:space="0"/>
              <w:left w:val="single" w:color="000000" w:sz="2" w:space="0"/>
              <w:bottom w:val="single" w:color="000000" w:sz="2" w:space="0"/>
              <w:right w:val="single" w:color="000000" w:sz="2" w:space="0"/>
            </w:tcBorders>
          </w:tcPr>
          <w:p w14:paraId="22286D14">
            <w:pPr>
              <w:spacing w:before="210"/>
              <w:ind w:left="457"/>
              <w:rPr>
                <w:rFonts w:hint="eastAsia" w:ascii="宋体" w:hAnsi="宋体" w:eastAsia="宋体" w:cs="Times New Roman"/>
                <w:szCs w:val="21"/>
              </w:rPr>
            </w:pPr>
            <w:r>
              <w:rPr>
                <w:rFonts w:hint="eastAsia" w:ascii="宋体" w:hAnsi="宋体" w:eastAsia="宋体" w:cs="Times New Roman"/>
                <w:spacing w:val="-2"/>
                <w:szCs w:val="21"/>
              </w:rPr>
              <w:t>发生</w:t>
            </w:r>
            <w:r>
              <w:rPr>
                <w:rFonts w:hint="eastAsia" w:ascii="宋体" w:hAnsi="宋体" w:eastAsia="宋体" w:cs="Times New Roman"/>
                <w:spacing w:val="-1"/>
                <w:szCs w:val="21"/>
              </w:rPr>
              <w:t>费用地点</w:t>
            </w:r>
          </w:p>
        </w:tc>
      </w:tr>
      <w:tr w14:paraId="14D76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5E4C0D2B">
            <w:pPr>
              <w:spacing w:before="247"/>
              <w:ind w:left="352"/>
              <w:rPr>
                <w:rFonts w:hint="eastAsia" w:ascii="宋体" w:hAnsi="宋体" w:eastAsia="宋体" w:cs="Times New Roman"/>
                <w:szCs w:val="21"/>
              </w:rPr>
            </w:pPr>
            <w:r>
              <w:rPr>
                <w:rFonts w:hint="eastAsia" w:ascii="宋体" w:hAnsi="宋体" w:eastAsia="宋体" w:cs="Times New Roman"/>
                <w:szCs w:val="21"/>
              </w:rPr>
              <w:t>5</w:t>
            </w:r>
          </w:p>
        </w:tc>
        <w:tc>
          <w:tcPr>
            <w:tcW w:w="3530" w:type="dxa"/>
            <w:tcBorders>
              <w:top w:val="single" w:color="000000" w:sz="2" w:space="0"/>
              <w:left w:val="single" w:color="000000" w:sz="2" w:space="0"/>
              <w:bottom w:val="single" w:color="000000" w:sz="2" w:space="0"/>
              <w:right w:val="single" w:color="000000" w:sz="2" w:space="0"/>
            </w:tcBorders>
          </w:tcPr>
          <w:p w14:paraId="76B87DEC">
            <w:pPr>
              <w:spacing w:before="211"/>
              <w:ind w:left="1557"/>
              <w:rPr>
                <w:rFonts w:hint="eastAsia" w:ascii="宋体" w:hAnsi="宋体" w:eastAsia="宋体" w:cs="Times New Roman"/>
                <w:szCs w:val="21"/>
              </w:rPr>
            </w:pPr>
            <w:r>
              <w:rPr>
                <w:rFonts w:hint="eastAsia" w:ascii="宋体" w:hAnsi="宋体" w:eastAsia="宋体" w:cs="Times New Roman"/>
                <w:spacing w:val="-2"/>
                <w:szCs w:val="21"/>
              </w:rPr>
              <w:t>其他</w:t>
            </w:r>
          </w:p>
        </w:tc>
        <w:tc>
          <w:tcPr>
            <w:tcW w:w="2159" w:type="dxa"/>
            <w:tcBorders>
              <w:top w:val="single" w:color="000000" w:sz="2" w:space="0"/>
              <w:left w:val="single" w:color="000000" w:sz="2" w:space="0"/>
              <w:bottom w:val="single" w:color="000000" w:sz="2" w:space="0"/>
              <w:right w:val="single" w:color="000000" w:sz="2" w:space="0"/>
            </w:tcBorders>
          </w:tcPr>
          <w:p w14:paraId="3524865A">
            <w:pPr>
              <w:rPr>
                <w:rFonts w:hint="eastAsia" w:ascii="Arial" w:hAnsi="等线" w:eastAsia="等线" w:cs="Times New Roman"/>
                <w:szCs w:val="21"/>
              </w:rPr>
            </w:pPr>
          </w:p>
        </w:tc>
        <w:tc>
          <w:tcPr>
            <w:tcW w:w="2186" w:type="dxa"/>
            <w:tcBorders>
              <w:top w:val="single" w:color="000000" w:sz="2" w:space="0"/>
              <w:left w:val="single" w:color="000000" w:sz="2" w:space="0"/>
              <w:bottom w:val="single" w:color="000000" w:sz="2" w:space="0"/>
              <w:right w:val="single" w:color="000000" w:sz="2" w:space="0"/>
            </w:tcBorders>
          </w:tcPr>
          <w:p w14:paraId="0D964597">
            <w:pPr>
              <w:rPr>
                <w:rFonts w:hint="eastAsia" w:ascii="Arial" w:hAnsi="等线" w:eastAsia="等线" w:cs="Times New Roman"/>
                <w:szCs w:val="21"/>
              </w:rPr>
            </w:pPr>
          </w:p>
        </w:tc>
        <w:tc>
          <w:tcPr>
            <w:tcW w:w="2596" w:type="dxa"/>
            <w:tcBorders>
              <w:top w:val="single" w:color="000000" w:sz="2" w:space="0"/>
              <w:left w:val="single" w:color="000000" w:sz="2" w:space="0"/>
              <w:bottom w:val="single" w:color="000000" w:sz="2" w:space="0"/>
              <w:right w:val="single" w:color="000000" w:sz="2" w:space="0"/>
            </w:tcBorders>
          </w:tcPr>
          <w:p w14:paraId="052F6469">
            <w:pPr>
              <w:rPr>
                <w:rFonts w:hint="eastAsia" w:ascii="Arial" w:hAnsi="等线" w:eastAsia="等线" w:cs="Times New Roman"/>
                <w:szCs w:val="21"/>
              </w:rPr>
            </w:pPr>
          </w:p>
        </w:tc>
        <w:tc>
          <w:tcPr>
            <w:tcW w:w="2164" w:type="dxa"/>
            <w:tcBorders>
              <w:top w:val="single" w:color="000000" w:sz="2" w:space="0"/>
              <w:left w:val="single" w:color="000000" w:sz="2" w:space="0"/>
              <w:bottom w:val="single" w:color="000000" w:sz="2" w:space="0"/>
              <w:right w:val="single" w:color="000000" w:sz="2" w:space="0"/>
            </w:tcBorders>
          </w:tcPr>
          <w:p w14:paraId="2248AE4B">
            <w:pPr>
              <w:spacing w:before="210"/>
              <w:ind w:left="456"/>
              <w:rPr>
                <w:rFonts w:hint="eastAsia" w:ascii="宋体" w:hAnsi="宋体" w:eastAsia="宋体" w:cs="Times New Roman"/>
                <w:szCs w:val="21"/>
              </w:rPr>
            </w:pPr>
            <w:r>
              <w:rPr>
                <w:rFonts w:hint="eastAsia" w:ascii="宋体" w:hAnsi="宋体" w:eastAsia="宋体" w:cs="Times New Roman"/>
                <w:spacing w:val="-2"/>
                <w:szCs w:val="21"/>
              </w:rPr>
              <w:t>说明</w:t>
            </w:r>
            <w:r>
              <w:rPr>
                <w:rFonts w:hint="eastAsia" w:ascii="宋体" w:hAnsi="宋体" w:eastAsia="宋体" w:cs="Times New Roman"/>
                <w:spacing w:val="-1"/>
                <w:szCs w:val="21"/>
              </w:rPr>
              <w:t>具体内容</w:t>
            </w:r>
          </w:p>
        </w:tc>
      </w:tr>
      <w:tr w14:paraId="66223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14:paraId="7AE9F769">
            <w:pPr>
              <w:spacing w:before="211"/>
              <w:ind w:left="3008"/>
              <w:rPr>
                <w:rFonts w:hint="eastAsia" w:ascii="宋体" w:hAnsi="宋体" w:eastAsia="宋体" w:cs="Times New Roman"/>
                <w:szCs w:val="21"/>
              </w:rPr>
            </w:pPr>
            <w:r>
              <w:rPr>
                <w:rFonts w:hint="eastAsia" w:ascii="宋体" w:hAnsi="宋体" w:eastAsia="宋体" w:cs="Times New Roman"/>
                <w:spacing w:val="-6"/>
                <w:szCs w:val="21"/>
              </w:rPr>
              <w:t>总</w:t>
            </w:r>
            <w:r>
              <w:rPr>
                <w:rFonts w:hint="eastAsia" w:ascii="宋体" w:hAnsi="宋体" w:eastAsia="宋体" w:cs="Times New Roman"/>
                <w:spacing w:val="-4"/>
                <w:szCs w:val="21"/>
              </w:rPr>
              <w:t>价合计列入价格汇总表 9-5</w:t>
            </w:r>
          </w:p>
        </w:tc>
        <w:tc>
          <w:tcPr>
            <w:tcW w:w="4760" w:type="dxa"/>
            <w:gridSpan w:val="2"/>
            <w:tcBorders>
              <w:top w:val="single" w:color="000000" w:sz="2" w:space="0"/>
              <w:left w:val="single" w:color="000000" w:sz="2" w:space="0"/>
              <w:bottom w:val="single" w:color="000000" w:sz="2" w:space="0"/>
              <w:right w:val="single" w:color="000000" w:sz="2" w:space="0"/>
            </w:tcBorders>
          </w:tcPr>
          <w:p w14:paraId="5AE34EC1">
            <w:pPr>
              <w:spacing w:before="211"/>
              <w:ind w:firstLine="211" w:firstLineChars="100"/>
              <w:jc w:val="left"/>
              <w:rPr>
                <w:rFonts w:hint="eastAsia" w:ascii="宋体" w:hAnsi="宋体" w:eastAsia="宋体" w:cs="Times New Roman"/>
                <w:szCs w:val="21"/>
              </w:rPr>
            </w:pPr>
            <w:r>
              <w:rPr>
                <w:rFonts w:hint="eastAsia" w:ascii="宋体" w:hAnsi="宋体" w:eastAsia="宋体" w:cs="Times New Roman"/>
                <w:b/>
                <w:bCs/>
                <w:szCs w:val="21"/>
              </w:rPr>
              <w:t>总价（不含税）￥    元</w:t>
            </w:r>
          </w:p>
        </w:tc>
      </w:tr>
    </w:tbl>
    <w:p w14:paraId="6C62CAF7">
      <w:pPr>
        <w:spacing w:before="59"/>
        <w:ind w:left="211"/>
        <w:rPr>
          <w:rFonts w:hint="eastAsia" w:ascii="宋体" w:hAnsi="宋体" w:eastAsia="宋体" w:cs="Times New Roman"/>
          <w:szCs w:val="21"/>
        </w:rPr>
      </w:pPr>
      <w:r>
        <w:rPr>
          <w:rFonts w:hint="eastAsia" w:ascii="宋体" w:hAnsi="宋体" w:eastAsia="宋体" w:cs="Times New Roman"/>
          <w:spacing w:val="-10"/>
          <w:szCs w:val="21"/>
        </w:rPr>
        <w:t xml:space="preserve">注： </w:t>
      </w:r>
      <w:r>
        <w:rPr>
          <w:rFonts w:hint="eastAsia" w:ascii="宋体" w:hAnsi="宋体" w:eastAsia="宋体" w:cs="Times New Roman"/>
          <w:spacing w:val="-5"/>
          <w:szCs w:val="21"/>
        </w:rPr>
        <w:t>1.投标人需另附页给出价格的详细说明。</w:t>
      </w:r>
    </w:p>
    <w:p w14:paraId="7BDFAC28">
      <w:pPr>
        <w:spacing w:before="77"/>
        <w:ind w:left="633"/>
        <w:rPr>
          <w:rFonts w:hint="eastAsia" w:ascii="宋体" w:hAnsi="宋体" w:eastAsia="宋体" w:cs="Times New Roman"/>
          <w:szCs w:val="21"/>
        </w:rPr>
      </w:pPr>
      <w:r>
        <w:rPr>
          <w:rFonts w:hint="eastAsia" w:ascii="宋体" w:hAnsi="宋体" w:eastAsia="宋体" w:cs="Times New Roman"/>
          <w:spacing w:val="-1"/>
          <w:szCs w:val="21"/>
        </w:rPr>
        <w:t>2.如果按单价计算的结果与总价不一致，以单</w:t>
      </w:r>
      <w:r>
        <w:rPr>
          <w:rFonts w:hint="eastAsia" w:ascii="宋体" w:hAnsi="宋体" w:eastAsia="宋体" w:cs="Times New Roman"/>
          <w:szCs w:val="21"/>
        </w:rPr>
        <w:t>价为准修正总价。</w:t>
      </w:r>
    </w:p>
    <w:p w14:paraId="69121FCE">
      <w:pPr>
        <w:spacing w:before="64"/>
        <w:ind w:firstLine="606" w:firstLineChars="300"/>
        <w:rPr>
          <w:rFonts w:hint="eastAsia" w:ascii="宋体" w:hAnsi="宋体" w:eastAsia="宋体" w:cs="Times New Roman"/>
          <w:sz w:val="24"/>
          <w:szCs w:val="24"/>
        </w:rPr>
      </w:pPr>
      <w:r>
        <w:rPr>
          <w:rFonts w:hint="eastAsia" w:ascii="宋体" w:hAnsi="宋体" w:eastAsia="宋体" w:cs="Times New Roman"/>
          <w:spacing w:val="-4"/>
          <w:szCs w:val="21"/>
        </w:rPr>
        <w:t>3.此分项报价， 仅是为了方</w:t>
      </w:r>
      <w:r>
        <w:rPr>
          <w:rFonts w:hint="eastAsia" w:ascii="宋体" w:hAnsi="宋体" w:eastAsia="宋体" w:cs="Times New Roman"/>
          <w:spacing w:val="-2"/>
          <w:szCs w:val="21"/>
        </w:rPr>
        <w:t>便招标人对投标文件进行比较，不作为限制订立合同的条件</w:t>
      </w:r>
      <w:r>
        <w:rPr>
          <w:rFonts w:hint="eastAsia" w:ascii="宋体" w:hAnsi="宋体" w:eastAsia="宋体" w:cs="Times New Roman"/>
          <w:spacing w:val="-2"/>
          <w:sz w:val="24"/>
          <w:szCs w:val="24"/>
        </w:rPr>
        <w:t>。</w:t>
      </w:r>
    </w:p>
    <w:p w14:paraId="1F4A4140">
      <w:pPr>
        <w:spacing w:before="78"/>
        <w:ind w:firstLine="594" w:firstLineChars="300"/>
        <w:rPr>
          <w:rFonts w:hint="eastAsia" w:ascii="宋体" w:hAnsi="宋体" w:eastAsia="宋体" w:cs="Times New Roman"/>
          <w:spacing w:val="-6"/>
          <w:szCs w:val="21"/>
        </w:rPr>
      </w:pPr>
      <w:r>
        <w:rPr>
          <w:rFonts w:hint="eastAsia" w:ascii="宋体" w:hAnsi="宋体" w:eastAsia="宋体" w:cs="Times New Roman"/>
          <w:spacing w:val="-6"/>
          <w:szCs w:val="21"/>
        </w:rPr>
        <w:t>4.如上表中的有关费用投标人免费提供，请注明“免费”字样。</w:t>
      </w:r>
    </w:p>
    <w:p w14:paraId="0C99815C">
      <w:pPr>
        <w:spacing w:before="78"/>
        <w:ind w:firstLine="594" w:firstLineChars="300"/>
        <w:rPr>
          <w:rFonts w:hint="eastAsia" w:ascii="宋体" w:hAnsi="宋体" w:eastAsia="宋体" w:cs="Times New Roman"/>
          <w:spacing w:val="-6"/>
          <w:szCs w:val="21"/>
        </w:rPr>
      </w:pPr>
      <w:r>
        <w:rPr>
          <w:rFonts w:hint="eastAsia" w:ascii="宋体" w:hAnsi="宋体" w:eastAsia="宋体" w:cs="Times New Roman"/>
          <w:spacing w:val="-6"/>
          <w:szCs w:val="21"/>
        </w:rPr>
        <w:t>5.该明细表所有信息均为必填项，不得删减，价格部分不得合并，可细化可增加。</w:t>
      </w:r>
    </w:p>
    <w:p w14:paraId="2523D4C4">
      <w:pPr>
        <w:spacing w:before="78"/>
        <w:ind w:firstLine="594" w:firstLineChars="300"/>
        <w:rPr>
          <w:rFonts w:hint="eastAsia" w:ascii="宋体" w:hAnsi="宋体" w:eastAsia="宋体" w:cs="Times New Roman"/>
          <w:spacing w:val="6"/>
          <w:szCs w:val="21"/>
        </w:rPr>
      </w:pPr>
      <w:r>
        <w:rPr>
          <w:rFonts w:hint="eastAsia" w:ascii="宋体" w:hAnsi="宋体" w:eastAsia="宋体" w:cs="Times New Roman"/>
          <w:spacing w:val="-6"/>
          <w:szCs w:val="21"/>
        </w:rPr>
        <w:t>6.因填写不规范造成废标及终止招标的，责任由投标人自负。</w:t>
      </w:r>
    </w:p>
    <w:p w14:paraId="1B3507A1">
      <w:pPr>
        <w:spacing w:before="140"/>
        <w:ind w:left="2" w:firstLine="464" w:firstLineChars="200"/>
        <w:rPr>
          <w:rFonts w:hint="eastAsia" w:ascii="宋体" w:hAnsi="宋体" w:eastAsia="宋体" w:cs="Times New Roman"/>
          <w:spacing w:val="-2"/>
          <w:sz w:val="24"/>
          <w:szCs w:val="24"/>
        </w:rPr>
      </w:pPr>
      <w:r>
        <w:rPr>
          <w:rFonts w:hint="eastAsia" w:ascii="宋体" w:hAnsi="宋体" w:eastAsia="宋体" w:cs="Times New Roman"/>
          <w:spacing w:val="-4"/>
          <w:sz w:val="24"/>
          <w:szCs w:val="24"/>
        </w:rPr>
        <w:t>投标人(章)：</w:t>
      </w:r>
      <w:r>
        <w:rPr>
          <w:rFonts w:hint="eastAsia" w:ascii="宋体" w:hAnsi="宋体" w:eastAsia="宋体" w:cs="Times New Roman"/>
          <w:spacing w:val="6"/>
          <w:szCs w:val="21"/>
        </w:rPr>
        <w:t xml:space="preserve">    </w:t>
      </w:r>
      <w:r>
        <w:rPr>
          <w:rFonts w:hint="eastAsia" w:ascii="宋体" w:hAnsi="宋体" w:eastAsia="宋体" w:cs="Times New Roman"/>
          <w:spacing w:val="3"/>
          <w:szCs w:val="21"/>
        </w:rPr>
        <w:t xml:space="preserve">                          </w:t>
      </w:r>
      <w:r>
        <w:rPr>
          <w:rFonts w:hint="eastAsia" w:ascii="宋体" w:hAnsi="宋体" w:eastAsia="宋体" w:cs="Times New Roman"/>
          <w:spacing w:val="-2"/>
          <w:sz w:val="24"/>
          <w:szCs w:val="24"/>
        </w:rPr>
        <w:t xml:space="preserve"> 授权代表(签字)：    </w:t>
      </w:r>
      <w:r>
        <w:rPr>
          <w:rFonts w:hint="eastAsia" w:ascii="宋体" w:hAnsi="宋体" w:eastAsia="宋体" w:cs="Times New Roman"/>
          <w:spacing w:val="3"/>
          <w:sz w:val="24"/>
          <w:szCs w:val="24"/>
        </w:rPr>
        <w:t xml:space="preserve">  </w:t>
      </w:r>
      <w:r>
        <w:rPr>
          <w:rFonts w:hint="eastAsia" w:ascii="宋体" w:hAnsi="宋体" w:eastAsia="宋体" w:cs="Times New Roman"/>
          <w:spacing w:val="3"/>
          <w:szCs w:val="21"/>
        </w:rPr>
        <w:t xml:space="preserve">                        </w:t>
      </w:r>
      <w:r>
        <w:rPr>
          <w:rFonts w:hint="eastAsia" w:ascii="宋体" w:hAnsi="宋体" w:eastAsia="宋体" w:cs="Times New Roman"/>
          <w:spacing w:val="-2"/>
          <w:sz w:val="24"/>
          <w:szCs w:val="24"/>
        </w:rPr>
        <w:t>年  月  日</w:t>
      </w:r>
    </w:p>
    <w:p w14:paraId="30919E7C">
      <w:pPr>
        <w:widowControl/>
        <w:jc w:val="left"/>
        <w:rPr>
          <w:rFonts w:hint="eastAsia" w:ascii="等线" w:hAnsi="等线" w:eastAsia="等线" w:cs="Times New Roman"/>
          <w:sz w:val="24"/>
          <w:szCs w:val="24"/>
        </w:rPr>
        <w:sectPr>
          <w:pgSz w:w="16841" w:h="11907"/>
          <w:pgMar w:top="400" w:right="1699" w:bottom="1184" w:left="1481" w:header="0" w:footer="1022" w:gutter="0"/>
          <w:cols w:space="720" w:num="1"/>
        </w:sectPr>
      </w:pPr>
    </w:p>
    <w:p w14:paraId="5D94409F">
      <w:pPr>
        <w:keepNext/>
        <w:keepLines/>
        <w:spacing w:before="280" w:after="290" w:line="372" w:lineRule="auto"/>
        <w:jc w:val="left"/>
        <w:outlineLvl w:val="3"/>
        <w:rPr>
          <w:rFonts w:hint="eastAsia" w:ascii="宋体" w:hAnsi="宋体" w:eastAsia="宋体" w:cs="Times New Roman"/>
          <w:b/>
          <w:spacing w:val="-10"/>
          <w:sz w:val="24"/>
          <w:szCs w:val="24"/>
        </w:rPr>
      </w:pPr>
      <w:r>
        <w:rPr>
          <w:rFonts w:hint="eastAsia" w:ascii="宋体" w:hAnsi="宋体" w:eastAsia="宋体" w:cs="Times New Roman"/>
          <w:b/>
          <w:spacing w:val="-10"/>
          <w:sz w:val="24"/>
          <w:szCs w:val="24"/>
        </w:rPr>
        <w:t>表 9-3</w:t>
      </w:r>
    </w:p>
    <w:p w14:paraId="74945932">
      <w:pPr>
        <w:spacing w:before="104"/>
        <w:ind w:left="5024"/>
        <w:rPr>
          <w:rFonts w:hint="eastAsia" w:ascii="宋体" w:hAnsi="宋体" w:eastAsia="宋体" w:cs="Times New Roman"/>
          <w:sz w:val="31"/>
          <w:szCs w:val="31"/>
        </w:rPr>
      </w:pPr>
      <w:r>
        <w:rPr>
          <w:rFonts w:hint="eastAsia" w:ascii="宋体" w:hAnsi="宋体" w:eastAsia="宋体" w:cs="Times New Roman"/>
          <w:spacing w:val="10"/>
          <w:sz w:val="24"/>
          <w:szCs w:val="24"/>
        </w:rPr>
        <w:t>技术服务和培训分项报价</w:t>
      </w:r>
      <w:r>
        <w:rPr>
          <w:rFonts w:hint="eastAsia" w:ascii="宋体" w:hAnsi="宋体" w:eastAsia="宋体" w:cs="Times New Roman"/>
          <w:spacing w:val="9"/>
          <w:sz w:val="24"/>
          <w:szCs w:val="24"/>
        </w:rPr>
        <w:t>表</w:t>
      </w:r>
    </w:p>
    <w:p w14:paraId="4B6746CF">
      <w:pPr>
        <w:spacing w:before="134"/>
        <w:ind w:left="212"/>
        <w:jc w:val="right"/>
        <w:rPr>
          <w:rFonts w:hint="eastAsia" w:ascii="宋体" w:hAnsi="宋体" w:eastAsia="宋体" w:cs="Times New Roman"/>
          <w:szCs w:val="21"/>
        </w:rPr>
      </w:pPr>
      <w:r>
        <w:rPr>
          <w:rFonts w:hint="eastAsia" w:ascii="宋体" w:hAnsi="宋体" w:eastAsia="宋体" w:cs="Times New Roman"/>
          <w:spacing w:val="-1"/>
          <w:szCs w:val="21"/>
        </w:rPr>
        <w:t xml:space="preserve">                                       </w:t>
      </w:r>
      <w:r>
        <w:rPr>
          <w:rFonts w:hint="eastAsia" w:ascii="宋体" w:hAnsi="宋体" w:eastAsia="宋体" w:cs="Times New Roman"/>
          <w:szCs w:val="21"/>
        </w:rPr>
        <w:t xml:space="preserve">                                                      第   页共   页</w:t>
      </w:r>
    </w:p>
    <w:p w14:paraId="28DA5B77">
      <w:pPr>
        <w:rPr>
          <w:rFonts w:hint="eastAsia" w:ascii="等线" w:hAnsi="等线" w:eastAsia="等线" w:cs="Times New Roman"/>
          <w:szCs w:val="21"/>
        </w:rPr>
      </w:pPr>
      <w:r>
        <w:rPr>
          <w:rFonts w:hint="eastAsia" w:ascii="等线" w:hAnsi="等线" w:eastAsia="等线" w:cs="Times New Roman"/>
          <w:szCs w:val="21"/>
        </w:rPr>
        <w:t xml:space="preserve"> </w:t>
      </w:r>
    </w:p>
    <w:p w14:paraId="5ADC1A2A">
      <w:pPr>
        <w:spacing w:line="20" w:lineRule="exact"/>
        <w:rPr>
          <w:rFonts w:hint="eastAsia" w:ascii="等线" w:hAnsi="等线" w:eastAsia="等线" w:cs="Times New Roman"/>
          <w:szCs w:val="21"/>
        </w:rPr>
      </w:pPr>
      <w:r>
        <w:rPr>
          <w:rFonts w:hint="eastAsia" w:ascii="等线" w:hAnsi="等线" w:eastAsia="等线" w:cs="Times New Roman"/>
          <w:szCs w:val="21"/>
        </w:rPr>
        <w:t xml:space="preserve"> </w:t>
      </w:r>
    </w:p>
    <w:tbl>
      <w:tblPr>
        <w:tblStyle w:val="145"/>
        <w:tblW w:w="13514" w:type="dxa"/>
        <w:tblInd w:w="3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C2FC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tcBorders>
              <w:top w:val="single" w:color="000000" w:sz="2" w:space="0"/>
              <w:left w:val="single" w:color="000000" w:sz="2" w:space="0"/>
              <w:bottom w:val="single" w:color="000000" w:sz="2" w:space="0"/>
              <w:right w:val="single" w:color="000000" w:sz="2" w:space="0"/>
            </w:tcBorders>
            <w:vAlign w:val="center"/>
          </w:tcPr>
          <w:p w14:paraId="4F4737AC">
            <w:pPr>
              <w:jc w:val="center"/>
              <w:rPr>
                <w:rFonts w:hint="eastAsia" w:ascii="宋体" w:hAnsi="宋体" w:eastAsia="宋体" w:cs="Times New Roman"/>
                <w:spacing w:val="-1"/>
                <w:szCs w:val="21"/>
              </w:rPr>
            </w:pPr>
            <w:r>
              <w:rPr>
                <w:rFonts w:hint="eastAsia" w:ascii="宋体" w:hAnsi="宋体" w:eastAsia="宋体" w:cs="Times New Roman"/>
                <w:spacing w:val="-1"/>
                <w:szCs w:val="21"/>
              </w:rPr>
              <w:t>序号</w:t>
            </w:r>
          </w:p>
        </w:tc>
        <w:tc>
          <w:tcPr>
            <w:tcW w:w="3625" w:type="dxa"/>
            <w:tcBorders>
              <w:top w:val="single" w:color="000000" w:sz="2" w:space="0"/>
              <w:left w:val="single" w:color="000000" w:sz="2" w:space="0"/>
              <w:bottom w:val="single" w:color="000000" w:sz="2" w:space="0"/>
              <w:right w:val="single" w:color="000000" w:sz="2" w:space="0"/>
            </w:tcBorders>
            <w:vAlign w:val="center"/>
          </w:tcPr>
          <w:p w14:paraId="05AB4907">
            <w:pPr>
              <w:jc w:val="center"/>
              <w:rPr>
                <w:rFonts w:hint="eastAsia" w:ascii="宋体" w:hAnsi="宋体" w:eastAsia="宋体" w:cs="Times New Roman"/>
                <w:spacing w:val="-1"/>
                <w:szCs w:val="21"/>
              </w:rPr>
            </w:pPr>
            <w:r>
              <w:rPr>
                <w:rFonts w:hint="eastAsia" w:ascii="宋体" w:hAnsi="宋体" w:eastAsia="宋体" w:cs="Times New Roman"/>
                <w:spacing w:val="-1"/>
                <w:szCs w:val="21"/>
              </w:rPr>
              <w:t>内容</w:t>
            </w:r>
          </w:p>
        </w:tc>
        <w:tc>
          <w:tcPr>
            <w:tcW w:w="1126" w:type="dxa"/>
            <w:tcBorders>
              <w:top w:val="single" w:color="000000" w:sz="2" w:space="0"/>
              <w:left w:val="single" w:color="000000" w:sz="2" w:space="0"/>
              <w:bottom w:val="single" w:color="000000" w:sz="2" w:space="0"/>
              <w:right w:val="single" w:color="000000" w:sz="2" w:space="0"/>
            </w:tcBorders>
            <w:vAlign w:val="center"/>
          </w:tcPr>
          <w:p w14:paraId="2D079CD7">
            <w:pPr>
              <w:jc w:val="center"/>
              <w:rPr>
                <w:rFonts w:hint="eastAsia" w:ascii="宋体" w:hAnsi="宋体" w:eastAsia="宋体" w:cs="Times New Roman"/>
                <w:spacing w:val="-1"/>
                <w:szCs w:val="21"/>
              </w:rPr>
            </w:pPr>
            <w:r>
              <w:rPr>
                <w:rFonts w:hint="eastAsia" w:ascii="宋体" w:hAnsi="宋体" w:eastAsia="宋体" w:cs="Times New Roman"/>
                <w:spacing w:val="-1"/>
                <w:szCs w:val="21"/>
              </w:rPr>
              <w:t>单位</w:t>
            </w:r>
          </w:p>
        </w:tc>
        <w:tc>
          <w:tcPr>
            <w:tcW w:w="1138" w:type="dxa"/>
            <w:tcBorders>
              <w:top w:val="single" w:color="000000" w:sz="2" w:space="0"/>
              <w:left w:val="single" w:color="000000" w:sz="2" w:space="0"/>
              <w:bottom w:val="single" w:color="000000" w:sz="2" w:space="0"/>
              <w:right w:val="single" w:color="000000" w:sz="2" w:space="0"/>
            </w:tcBorders>
            <w:vAlign w:val="center"/>
          </w:tcPr>
          <w:p w14:paraId="09042650">
            <w:pPr>
              <w:jc w:val="center"/>
              <w:rPr>
                <w:rFonts w:hint="eastAsia" w:ascii="宋体" w:hAnsi="宋体" w:eastAsia="宋体" w:cs="Times New Roman"/>
                <w:spacing w:val="-1"/>
                <w:szCs w:val="21"/>
              </w:rPr>
            </w:pPr>
            <w:r>
              <w:rPr>
                <w:rFonts w:hint="eastAsia" w:ascii="宋体" w:hAnsi="宋体" w:eastAsia="宋体" w:cs="Times New Roman"/>
                <w:spacing w:val="-1"/>
                <w:szCs w:val="21"/>
              </w:rPr>
              <w:t>单价(元，未税）</w:t>
            </w:r>
          </w:p>
        </w:tc>
        <w:tc>
          <w:tcPr>
            <w:tcW w:w="1138" w:type="dxa"/>
            <w:tcBorders>
              <w:top w:val="single" w:color="000000" w:sz="2" w:space="0"/>
              <w:left w:val="single" w:color="000000" w:sz="2" w:space="0"/>
              <w:bottom w:val="single" w:color="000000" w:sz="2" w:space="0"/>
              <w:right w:val="single" w:color="000000" w:sz="2" w:space="0"/>
            </w:tcBorders>
            <w:vAlign w:val="center"/>
          </w:tcPr>
          <w:p w14:paraId="77EAE37A">
            <w:pPr>
              <w:jc w:val="center"/>
              <w:rPr>
                <w:rFonts w:hint="eastAsia" w:ascii="宋体" w:hAnsi="宋体" w:eastAsia="宋体" w:cs="Times New Roman"/>
                <w:spacing w:val="-1"/>
                <w:szCs w:val="21"/>
              </w:rPr>
            </w:pPr>
            <w:r>
              <w:rPr>
                <w:rFonts w:hint="eastAsia" w:ascii="宋体" w:hAnsi="宋体" w:eastAsia="宋体" w:cs="Times New Roman"/>
                <w:spacing w:val="-1"/>
                <w:szCs w:val="21"/>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14:paraId="3606E785">
            <w:pPr>
              <w:jc w:val="center"/>
              <w:rPr>
                <w:rFonts w:hint="eastAsia" w:ascii="宋体" w:hAnsi="宋体" w:eastAsia="宋体" w:cs="Times New Roman"/>
                <w:spacing w:val="-1"/>
                <w:szCs w:val="21"/>
              </w:rPr>
            </w:pPr>
            <w:r>
              <w:rPr>
                <w:rFonts w:hint="eastAsia" w:ascii="宋体" w:hAnsi="宋体" w:eastAsia="宋体" w:cs="Times New Roman"/>
                <w:spacing w:val="-1"/>
                <w:szCs w:val="21"/>
              </w:rPr>
              <w:t>合计(元，未税）</w:t>
            </w:r>
          </w:p>
        </w:tc>
        <w:tc>
          <w:tcPr>
            <w:tcW w:w="3328" w:type="dxa"/>
            <w:tcBorders>
              <w:top w:val="single" w:color="000000" w:sz="2" w:space="0"/>
              <w:left w:val="single" w:color="000000" w:sz="2" w:space="0"/>
              <w:bottom w:val="single" w:color="000000" w:sz="2" w:space="0"/>
              <w:right w:val="single" w:color="000000" w:sz="2" w:space="0"/>
            </w:tcBorders>
            <w:vAlign w:val="center"/>
          </w:tcPr>
          <w:p w14:paraId="7C851D32">
            <w:pPr>
              <w:jc w:val="center"/>
              <w:rPr>
                <w:rFonts w:hint="eastAsia" w:ascii="宋体" w:hAnsi="宋体" w:eastAsia="宋体" w:cs="Times New Roman"/>
                <w:spacing w:val="-1"/>
                <w:szCs w:val="21"/>
              </w:rPr>
            </w:pPr>
            <w:r>
              <w:rPr>
                <w:rFonts w:hint="eastAsia" w:ascii="宋体" w:hAnsi="宋体" w:eastAsia="宋体" w:cs="Times New Roman"/>
                <w:spacing w:val="-1"/>
                <w:szCs w:val="21"/>
              </w:rPr>
              <w:t>详细说明</w:t>
            </w:r>
          </w:p>
        </w:tc>
      </w:tr>
      <w:tr w14:paraId="3FEB0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tcBorders>
              <w:top w:val="single" w:color="000000" w:sz="2" w:space="0"/>
              <w:left w:val="single" w:color="000000" w:sz="2" w:space="0"/>
              <w:bottom w:val="single" w:color="000000" w:sz="2" w:space="0"/>
              <w:right w:val="single" w:color="000000" w:sz="2" w:space="0"/>
            </w:tcBorders>
            <w:vAlign w:val="center"/>
          </w:tcPr>
          <w:p w14:paraId="53766AFF">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1</w:t>
            </w:r>
          </w:p>
        </w:tc>
        <w:tc>
          <w:tcPr>
            <w:tcW w:w="3625" w:type="dxa"/>
            <w:tcBorders>
              <w:top w:val="single" w:color="000000" w:sz="2" w:space="0"/>
              <w:left w:val="single" w:color="000000" w:sz="2" w:space="0"/>
              <w:bottom w:val="single" w:color="000000" w:sz="2" w:space="0"/>
              <w:right w:val="single" w:color="000000" w:sz="2" w:space="0"/>
            </w:tcBorders>
            <w:vAlign w:val="center"/>
          </w:tcPr>
          <w:p w14:paraId="0BCAE728">
            <w:pPr>
              <w:spacing w:before="266"/>
              <w:jc w:val="center"/>
              <w:rPr>
                <w:rFonts w:hint="eastAsia" w:ascii="宋体" w:hAnsi="宋体" w:eastAsia="宋体" w:cs="Times New Roman"/>
                <w:szCs w:val="21"/>
              </w:rPr>
            </w:pPr>
            <w:r>
              <w:rPr>
                <w:rFonts w:hint="eastAsia" w:ascii="宋体" w:hAnsi="宋体" w:eastAsia="宋体" w:cs="Times New Roman"/>
                <w:spacing w:val="-1"/>
                <w:szCs w:val="21"/>
              </w:rPr>
              <w:t>现场指导安装费</w:t>
            </w:r>
          </w:p>
        </w:tc>
        <w:tc>
          <w:tcPr>
            <w:tcW w:w="1126" w:type="dxa"/>
            <w:tcBorders>
              <w:top w:val="single" w:color="000000" w:sz="2" w:space="0"/>
              <w:left w:val="single" w:color="000000" w:sz="2" w:space="0"/>
              <w:bottom w:val="single" w:color="000000" w:sz="2" w:space="0"/>
              <w:right w:val="single" w:color="000000" w:sz="2" w:space="0"/>
            </w:tcBorders>
          </w:tcPr>
          <w:p w14:paraId="10A77907">
            <w:pPr>
              <w:spacing w:before="266"/>
              <w:jc w:val="center"/>
              <w:rPr>
                <w:rFonts w:hint="eastAsia" w:ascii="宋体" w:hAnsi="宋体" w:eastAsia="宋体" w:cs="Times New Roman"/>
                <w:spacing w:val="-2"/>
                <w:szCs w:val="21"/>
              </w:rPr>
            </w:pPr>
            <w:r>
              <w:rPr>
                <w:rFonts w:hint="eastAsia" w:ascii="宋体" w:hAnsi="宋体" w:eastAsia="宋体" w:cs="Times New Roman"/>
                <w:spacing w:val="-1"/>
                <w:szCs w:val="21"/>
              </w:rPr>
              <w:t>人·天</w:t>
            </w:r>
          </w:p>
        </w:tc>
        <w:tc>
          <w:tcPr>
            <w:tcW w:w="1138" w:type="dxa"/>
            <w:tcBorders>
              <w:top w:val="single" w:color="000000" w:sz="2" w:space="0"/>
              <w:left w:val="single" w:color="000000" w:sz="2" w:space="0"/>
              <w:bottom w:val="single" w:color="000000" w:sz="2" w:space="0"/>
              <w:right w:val="single" w:color="000000" w:sz="2" w:space="0"/>
            </w:tcBorders>
            <w:vAlign w:val="center"/>
          </w:tcPr>
          <w:p w14:paraId="20FB3CC2">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tcPr>
          <w:p w14:paraId="1ED6D0A4">
            <w:pPr>
              <w:spacing w:before="266"/>
              <w:jc w:val="center"/>
              <w:rPr>
                <w:rFonts w:hint="eastAsia" w:ascii="宋体" w:hAnsi="宋体" w:eastAsia="宋体" w:cs="Times New Roman"/>
                <w:spacing w:val="-2"/>
                <w:szCs w:val="21"/>
              </w:rPr>
            </w:pPr>
          </w:p>
        </w:tc>
        <w:tc>
          <w:tcPr>
            <w:tcW w:w="2449" w:type="dxa"/>
            <w:tcBorders>
              <w:top w:val="single" w:color="000000" w:sz="2" w:space="0"/>
              <w:left w:val="single" w:color="000000" w:sz="2" w:space="0"/>
              <w:bottom w:val="single" w:color="000000" w:sz="2" w:space="0"/>
              <w:right w:val="single" w:color="000000" w:sz="2" w:space="0"/>
            </w:tcBorders>
          </w:tcPr>
          <w:p w14:paraId="3F58CF70">
            <w:pPr>
              <w:rPr>
                <w:rFonts w:hint="eastAsia" w:ascii="Arial" w:hAnsi="等线" w:eastAsia="等线" w:cs="Times New Roman"/>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4E7AD0F9">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(可另附页)</w:t>
            </w:r>
          </w:p>
        </w:tc>
      </w:tr>
      <w:tr w14:paraId="1D8B4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tcBorders>
              <w:top w:val="single" w:color="000000" w:sz="2" w:space="0"/>
              <w:left w:val="single" w:color="000000" w:sz="2" w:space="0"/>
              <w:bottom w:val="single" w:color="000000" w:sz="2" w:space="0"/>
              <w:right w:val="single" w:color="000000" w:sz="2" w:space="0"/>
            </w:tcBorders>
            <w:vAlign w:val="center"/>
          </w:tcPr>
          <w:p w14:paraId="2C59AD85">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2</w:t>
            </w:r>
          </w:p>
        </w:tc>
        <w:tc>
          <w:tcPr>
            <w:tcW w:w="3625" w:type="dxa"/>
            <w:tcBorders>
              <w:top w:val="single" w:color="000000" w:sz="2" w:space="0"/>
              <w:left w:val="single" w:color="000000" w:sz="2" w:space="0"/>
              <w:bottom w:val="single" w:color="000000" w:sz="2" w:space="0"/>
              <w:right w:val="single" w:color="000000" w:sz="2" w:space="0"/>
            </w:tcBorders>
            <w:vAlign w:val="center"/>
          </w:tcPr>
          <w:p w14:paraId="27DB67B3">
            <w:pPr>
              <w:spacing w:before="266"/>
              <w:jc w:val="center"/>
              <w:rPr>
                <w:rFonts w:hint="eastAsia" w:ascii="宋体" w:hAnsi="宋体" w:eastAsia="宋体" w:cs="Times New Roman"/>
                <w:szCs w:val="21"/>
              </w:rPr>
            </w:pPr>
            <w:r>
              <w:rPr>
                <w:rFonts w:hint="eastAsia" w:ascii="宋体" w:hAnsi="宋体" w:eastAsia="宋体" w:cs="Times New Roman"/>
                <w:spacing w:val="-1"/>
                <w:szCs w:val="21"/>
              </w:rPr>
              <w:t>现场指导调试、</w:t>
            </w:r>
            <w:r>
              <w:rPr>
                <w:rFonts w:hint="eastAsia" w:ascii="宋体" w:hAnsi="宋体" w:eastAsia="宋体" w:cs="Times New Roman"/>
                <w:szCs w:val="21"/>
              </w:rPr>
              <w:t>试车</w:t>
            </w:r>
          </w:p>
        </w:tc>
        <w:tc>
          <w:tcPr>
            <w:tcW w:w="1126" w:type="dxa"/>
            <w:tcBorders>
              <w:top w:val="single" w:color="000000" w:sz="2" w:space="0"/>
              <w:left w:val="single" w:color="000000" w:sz="2" w:space="0"/>
              <w:bottom w:val="single" w:color="000000" w:sz="2" w:space="0"/>
              <w:right w:val="single" w:color="000000" w:sz="2" w:space="0"/>
            </w:tcBorders>
          </w:tcPr>
          <w:p w14:paraId="75508123">
            <w:pPr>
              <w:spacing w:before="266"/>
              <w:jc w:val="center"/>
              <w:rPr>
                <w:rFonts w:hint="eastAsia" w:ascii="宋体" w:hAnsi="宋体" w:eastAsia="宋体" w:cs="Times New Roman"/>
                <w:spacing w:val="-2"/>
                <w:szCs w:val="21"/>
              </w:rPr>
            </w:pPr>
            <w:r>
              <w:rPr>
                <w:rFonts w:hint="eastAsia" w:ascii="宋体" w:hAnsi="宋体" w:eastAsia="宋体" w:cs="Times New Roman"/>
                <w:spacing w:val="-1"/>
                <w:szCs w:val="21"/>
              </w:rPr>
              <w:t>人·天</w:t>
            </w:r>
          </w:p>
        </w:tc>
        <w:tc>
          <w:tcPr>
            <w:tcW w:w="1138" w:type="dxa"/>
            <w:tcBorders>
              <w:top w:val="single" w:color="000000" w:sz="2" w:space="0"/>
              <w:left w:val="single" w:color="000000" w:sz="2" w:space="0"/>
              <w:bottom w:val="single" w:color="000000" w:sz="2" w:space="0"/>
              <w:right w:val="single" w:color="000000" w:sz="2" w:space="0"/>
            </w:tcBorders>
            <w:vAlign w:val="center"/>
          </w:tcPr>
          <w:p w14:paraId="62D4361C">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tcPr>
          <w:p w14:paraId="04B9C9D4">
            <w:pPr>
              <w:spacing w:before="266"/>
              <w:jc w:val="center"/>
              <w:rPr>
                <w:rFonts w:hint="eastAsia" w:ascii="宋体" w:hAnsi="宋体" w:eastAsia="宋体" w:cs="Times New Roman"/>
                <w:spacing w:val="-2"/>
                <w:szCs w:val="21"/>
              </w:rPr>
            </w:pPr>
          </w:p>
        </w:tc>
        <w:tc>
          <w:tcPr>
            <w:tcW w:w="2449" w:type="dxa"/>
            <w:tcBorders>
              <w:top w:val="single" w:color="000000" w:sz="2" w:space="0"/>
              <w:left w:val="single" w:color="000000" w:sz="2" w:space="0"/>
              <w:bottom w:val="single" w:color="000000" w:sz="2" w:space="0"/>
              <w:right w:val="single" w:color="000000" w:sz="2" w:space="0"/>
            </w:tcBorders>
          </w:tcPr>
          <w:p w14:paraId="0BB92CC6">
            <w:pPr>
              <w:rPr>
                <w:rFonts w:hint="eastAsia" w:ascii="Arial" w:hAnsi="等线" w:eastAsia="等线" w:cs="Times New Roman"/>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6729F784">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(可另附页)</w:t>
            </w:r>
          </w:p>
        </w:tc>
      </w:tr>
      <w:tr w14:paraId="5704C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tcBorders>
              <w:top w:val="single" w:color="000000" w:sz="2" w:space="0"/>
              <w:left w:val="single" w:color="000000" w:sz="2" w:space="0"/>
              <w:bottom w:val="single" w:color="000000" w:sz="2" w:space="0"/>
              <w:right w:val="single" w:color="000000" w:sz="2" w:space="0"/>
            </w:tcBorders>
            <w:vAlign w:val="center"/>
          </w:tcPr>
          <w:p w14:paraId="28293EE7">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3</w:t>
            </w:r>
          </w:p>
        </w:tc>
        <w:tc>
          <w:tcPr>
            <w:tcW w:w="3625" w:type="dxa"/>
            <w:tcBorders>
              <w:top w:val="single" w:color="000000" w:sz="2" w:space="0"/>
              <w:left w:val="single" w:color="000000" w:sz="2" w:space="0"/>
              <w:bottom w:val="single" w:color="000000" w:sz="2" w:space="0"/>
              <w:right w:val="single" w:color="000000" w:sz="2" w:space="0"/>
            </w:tcBorders>
            <w:vAlign w:val="center"/>
          </w:tcPr>
          <w:p w14:paraId="7060D0DE">
            <w:pPr>
              <w:spacing w:before="266"/>
              <w:jc w:val="center"/>
              <w:rPr>
                <w:rFonts w:hint="eastAsia" w:ascii="宋体" w:hAnsi="宋体" w:eastAsia="宋体" w:cs="Times New Roman"/>
                <w:szCs w:val="21"/>
              </w:rPr>
            </w:pPr>
            <w:r>
              <w:rPr>
                <w:rFonts w:hint="eastAsia" w:ascii="宋体" w:hAnsi="宋体" w:eastAsia="宋体" w:cs="Times New Roman"/>
                <w:spacing w:val="-1"/>
                <w:szCs w:val="21"/>
              </w:rPr>
              <w:t>性能考核验</w:t>
            </w:r>
            <w:r>
              <w:rPr>
                <w:rFonts w:hint="eastAsia" w:ascii="宋体" w:hAnsi="宋体" w:eastAsia="宋体" w:cs="Times New Roman"/>
                <w:szCs w:val="21"/>
              </w:rPr>
              <w:t>收</w:t>
            </w:r>
          </w:p>
        </w:tc>
        <w:tc>
          <w:tcPr>
            <w:tcW w:w="1126" w:type="dxa"/>
            <w:tcBorders>
              <w:top w:val="single" w:color="000000" w:sz="2" w:space="0"/>
              <w:left w:val="single" w:color="000000" w:sz="2" w:space="0"/>
              <w:bottom w:val="single" w:color="000000" w:sz="2" w:space="0"/>
              <w:right w:val="single" w:color="000000" w:sz="2" w:space="0"/>
            </w:tcBorders>
          </w:tcPr>
          <w:p w14:paraId="500D6BB8">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vAlign w:val="center"/>
          </w:tcPr>
          <w:p w14:paraId="48428875">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tcPr>
          <w:p w14:paraId="6961E59B">
            <w:pPr>
              <w:spacing w:before="266"/>
              <w:jc w:val="center"/>
              <w:rPr>
                <w:rFonts w:hint="eastAsia" w:ascii="宋体" w:hAnsi="宋体" w:eastAsia="宋体" w:cs="Times New Roman"/>
                <w:spacing w:val="-2"/>
                <w:szCs w:val="21"/>
              </w:rPr>
            </w:pPr>
          </w:p>
        </w:tc>
        <w:tc>
          <w:tcPr>
            <w:tcW w:w="2449" w:type="dxa"/>
            <w:tcBorders>
              <w:top w:val="single" w:color="000000" w:sz="2" w:space="0"/>
              <w:left w:val="single" w:color="000000" w:sz="2" w:space="0"/>
              <w:bottom w:val="single" w:color="000000" w:sz="2" w:space="0"/>
              <w:right w:val="single" w:color="000000" w:sz="2" w:space="0"/>
            </w:tcBorders>
          </w:tcPr>
          <w:p w14:paraId="0CB8CB00">
            <w:pPr>
              <w:rPr>
                <w:rFonts w:hint="eastAsia" w:ascii="Arial" w:hAnsi="等线" w:eastAsia="等线" w:cs="Times New Roman"/>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66099079">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(可另附页)</w:t>
            </w:r>
          </w:p>
        </w:tc>
      </w:tr>
      <w:tr w14:paraId="1F6E6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tcBorders>
              <w:top w:val="single" w:color="000000" w:sz="2" w:space="0"/>
              <w:left w:val="single" w:color="000000" w:sz="2" w:space="0"/>
              <w:bottom w:val="single" w:color="000000" w:sz="2" w:space="0"/>
              <w:right w:val="single" w:color="000000" w:sz="2" w:space="0"/>
            </w:tcBorders>
            <w:vAlign w:val="center"/>
          </w:tcPr>
          <w:p w14:paraId="79CEA4CF">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4</w:t>
            </w:r>
          </w:p>
        </w:tc>
        <w:tc>
          <w:tcPr>
            <w:tcW w:w="3625" w:type="dxa"/>
            <w:tcBorders>
              <w:top w:val="single" w:color="000000" w:sz="2" w:space="0"/>
              <w:left w:val="single" w:color="000000" w:sz="2" w:space="0"/>
              <w:bottom w:val="single" w:color="000000" w:sz="2" w:space="0"/>
              <w:right w:val="single" w:color="000000" w:sz="2" w:space="0"/>
            </w:tcBorders>
            <w:vAlign w:val="center"/>
          </w:tcPr>
          <w:p w14:paraId="75511D5E">
            <w:pPr>
              <w:spacing w:before="266"/>
              <w:jc w:val="center"/>
              <w:rPr>
                <w:rFonts w:hint="eastAsia" w:ascii="宋体" w:hAnsi="宋体" w:eastAsia="宋体" w:cs="Times New Roman"/>
                <w:szCs w:val="21"/>
              </w:rPr>
            </w:pPr>
            <w:r>
              <w:rPr>
                <w:rFonts w:hint="eastAsia" w:ascii="宋体" w:hAnsi="宋体" w:eastAsia="宋体" w:cs="Times New Roman"/>
                <w:spacing w:val="-2"/>
                <w:szCs w:val="21"/>
              </w:rPr>
              <w:t>培</w:t>
            </w:r>
            <w:r>
              <w:rPr>
                <w:rFonts w:hint="eastAsia" w:ascii="宋体" w:hAnsi="宋体" w:eastAsia="宋体" w:cs="Times New Roman"/>
                <w:spacing w:val="-1"/>
                <w:szCs w:val="21"/>
              </w:rPr>
              <w:t>训费</w:t>
            </w:r>
          </w:p>
        </w:tc>
        <w:tc>
          <w:tcPr>
            <w:tcW w:w="1126" w:type="dxa"/>
            <w:tcBorders>
              <w:top w:val="single" w:color="000000" w:sz="2" w:space="0"/>
              <w:left w:val="single" w:color="000000" w:sz="2" w:space="0"/>
              <w:bottom w:val="single" w:color="000000" w:sz="2" w:space="0"/>
              <w:right w:val="single" w:color="000000" w:sz="2" w:space="0"/>
            </w:tcBorders>
          </w:tcPr>
          <w:p w14:paraId="4877F952">
            <w:pPr>
              <w:spacing w:before="266"/>
              <w:jc w:val="center"/>
              <w:rPr>
                <w:rFonts w:hint="eastAsia" w:ascii="宋体" w:hAnsi="宋体" w:eastAsia="宋体" w:cs="Times New Roman"/>
                <w:spacing w:val="-2"/>
                <w:szCs w:val="21"/>
              </w:rPr>
            </w:pPr>
            <w:r>
              <w:rPr>
                <w:rFonts w:hint="eastAsia" w:ascii="宋体" w:hAnsi="宋体" w:eastAsia="宋体" w:cs="Times New Roman"/>
                <w:spacing w:val="-1"/>
                <w:szCs w:val="21"/>
              </w:rPr>
              <w:t>人·天</w:t>
            </w:r>
          </w:p>
        </w:tc>
        <w:tc>
          <w:tcPr>
            <w:tcW w:w="1138" w:type="dxa"/>
            <w:tcBorders>
              <w:top w:val="single" w:color="000000" w:sz="2" w:space="0"/>
              <w:left w:val="single" w:color="000000" w:sz="2" w:space="0"/>
              <w:bottom w:val="single" w:color="000000" w:sz="2" w:space="0"/>
              <w:right w:val="single" w:color="000000" w:sz="2" w:space="0"/>
            </w:tcBorders>
            <w:vAlign w:val="center"/>
          </w:tcPr>
          <w:p w14:paraId="146BEB36">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tcPr>
          <w:p w14:paraId="36A129B5">
            <w:pPr>
              <w:spacing w:before="266"/>
              <w:jc w:val="center"/>
              <w:rPr>
                <w:rFonts w:hint="eastAsia" w:ascii="宋体" w:hAnsi="宋体" w:eastAsia="宋体" w:cs="Times New Roman"/>
                <w:spacing w:val="-2"/>
                <w:szCs w:val="21"/>
              </w:rPr>
            </w:pPr>
          </w:p>
        </w:tc>
        <w:tc>
          <w:tcPr>
            <w:tcW w:w="2449" w:type="dxa"/>
            <w:tcBorders>
              <w:top w:val="single" w:color="000000" w:sz="2" w:space="0"/>
              <w:left w:val="single" w:color="000000" w:sz="2" w:space="0"/>
              <w:bottom w:val="single" w:color="000000" w:sz="2" w:space="0"/>
              <w:right w:val="single" w:color="000000" w:sz="2" w:space="0"/>
            </w:tcBorders>
          </w:tcPr>
          <w:p w14:paraId="155275E4">
            <w:pPr>
              <w:rPr>
                <w:rFonts w:hint="eastAsia" w:ascii="Arial" w:hAnsi="等线" w:eastAsia="等线" w:cs="Times New Roman"/>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115F4F43">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(可另附页)</w:t>
            </w:r>
          </w:p>
        </w:tc>
      </w:tr>
      <w:tr w14:paraId="7B26D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Borders>
              <w:top w:val="single" w:color="000000" w:sz="2" w:space="0"/>
              <w:left w:val="single" w:color="000000" w:sz="2" w:space="0"/>
              <w:bottom w:val="single" w:color="000000" w:sz="2" w:space="0"/>
              <w:right w:val="single" w:color="000000" w:sz="2" w:space="0"/>
            </w:tcBorders>
            <w:vAlign w:val="center"/>
          </w:tcPr>
          <w:p w14:paraId="13E13F70">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5</w:t>
            </w:r>
          </w:p>
        </w:tc>
        <w:tc>
          <w:tcPr>
            <w:tcW w:w="3625" w:type="dxa"/>
            <w:tcBorders>
              <w:top w:val="single" w:color="000000" w:sz="2" w:space="0"/>
              <w:left w:val="single" w:color="000000" w:sz="2" w:space="0"/>
              <w:bottom w:val="single" w:color="000000" w:sz="2" w:space="0"/>
              <w:right w:val="single" w:color="000000" w:sz="2" w:space="0"/>
            </w:tcBorders>
            <w:vAlign w:val="center"/>
          </w:tcPr>
          <w:p w14:paraId="670E8F0D">
            <w:pPr>
              <w:spacing w:before="268"/>
              <w:jc w:val="center"/>
              <w:rPr>
                <w:rFonts w:hint="eastAsia" w:ascii="宋体" w:hAnsi="宋体" w:eastAsia="宋体" w:cs="Times New Roman"/>
                <w:szCs w:val="21"/>
              </w:rPr>
            </w:pPr>
            <w:r>
              <w:rPr>
                <w:rFonts w:hint="eastAsia" w:ascii="宋体" w:hAnsi="宋体" w:eastAsia="宋体" w:cs="Times New Roman"/>
                <w:spacing w:val="15"/>
                <w:szCs w:val="21"/>
              </w:rPr>
              <w:t>设计费</w:t>
            </w:r>
          </w:p>
        </w:tc>
        <w:tc>
          <w:tcPr>
            <w:tcW w:w="1126" w:type="dxa"/>
            <w:tcBorders>
              <w:top w:val="single" w:color="000000" w:sz="2" w:space="0"/>
              <w:left w:val="single" w:color="000000" w:sz="2" w:space="0"/>
              <w:bottom w:val="single" w:color="000000" w:sz="2" w:space="0"/>
              <w:right w:val="single" w:color="000000" w:sz="2" w:space="0"/>
            </w:tcBorders>
          </w:tcPr>
          <w:p w14:paraId="3AB86CB6">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vAlign w:val="center"/>
          </w:tcPr>
          <w:p w14:paraId="04053D1A">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tcPr>
          <w:p w14:paraId="0A5FFE70">
            <w:pPr>
              <w:spacing w:before="266"/>
              <w:jc w:val="center"/>
              <w:rPr>
                <w:rFonts w:hint="eastAsia" w:ascii="宋体" w:hAnsi="宋体" w:eastAsia="宋体" w:cs="Times New Roman"/>
                <w:spacing w:val="-2"/>
                <w:szCs w:val="21"/>
              </w:rPr>
            </w:pPr>
          </w:p>
        </w:tc>
        <w:tc>
          <w:tcPr>
            <w:tcW w:w="2449" w:type="dxa"/>
            <w:tcBorders>
              <w:top w:val="single" w:color="000000" w:sz="2" w:space="0"/>
              <w:left w:val="single" w:color="000000" w:sz="2" w:space="0"/>
              <w:bottom w:val="single" w:color="000000" w:sz="2" w:space="0"/>
              <w:right w:val="single" w:color="000000" w:sz="2" w:space="0"/>
            </w:tcBorders>
          </w:tcPr>
          <w:p w14:paraId="4EF4A73C">
            <w:pPr>
              <w:rPr>
                <w:rFonts w:hint="eastAsia" w:ascii="Arial" w:hAnsi="等线" w:eastAsia="等线" w:cs="Times New Roman"/>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02015AD5">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(可另附页)</w:t>
            </w:r>
          </w:p>
        </w:tc>
      </w:tr>
      <w:tr w14:paraId="54BF3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Borders>
              <w:top w:val="single" w:color="000000" w:sz="2" w:space="0"/>
              <w:left w:val="single" w:color="000000" w:sz="2" w:space="0"/>
              <w:bottom w:val="single" w:color="000000" w:sz="2" w:space="0"/>
              <w:right w:val="single" w:color="000000" w:sz="2" w:space="0"/>
            </w:tcBorders>
            <w:vAlign w:val="center"/>
          </w:tcPr>
          <w:p w14:paraId="5A2C4725">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6</w:t>
            </w:r>
          </w:p>
        </w:tc>
        <w:tc>
          <w:tcPr>
            <w:tcW w:w="3625" w:type="dxa"/>
            <w:tcBorders>
              <w:top w:val="single" w:color="000000" w:sz="2" w:space="0"/>
              <w:left w:val="single" w:color="000000" w:sz="2" w:space="0"/>
              <w:bottom w:val="single" w:color="000000" w:sz="2" w:space="0"/>
              <w:right w:val="single" w:color="000000" w:sz="2" w:space="0"/>
            </w:tcBorders>
            <w:vAlign w:val="center"/>
          </w:tcPr>
          <w:p w14:paraId="13195AD0">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其它(列出明细)</w:t>
            </w:r>
          </w:p>
        </w:tc>
        <w:tc>
          <w:tcPr>
            <w:tcW w:w="1126" w:type="dxa"/>
            <w:tcBorders>
              <w:top w:val="single" w:color="000000" w:sz="2" w:space="0"/>
              <w:left w:val="single" w:color="000000" w:sz="2" w:space="0"/>
              <w:bottom w:val="single" w:color="000000" w:sz="2" w:space="0"/>
              <w:right w:val="single" w:color="000000" w:sz="2" w:space="0"/>
            </w:tcBorders>
            <w:vAlign w:val="center"/>
          </w:tcPr>
          <w:p w14:paraId="1CDB34B4">
            <w:pPr>
              <w:autoSpaceDE w:val="0"/>
              <w:jc w:val="center"/>
              <w:rPr>
                <w:rFonts w:hint="eastAsia" w:ascii="宋体" w:hAnsi="宋体" w:eastAsia="宋体" w:cs="Times New Roman"/>
                <w:spacing w:val="-1"/>
                <w:szCs w:val="21"/>
              </w:rPr>
            </w:pPr>
          </w:p>
        </w:tc>
        <w:tc>
          <w:tcPr>
            <w:tcW w:w="1138" w:type="dxa"/>
            <w:tcBorders>
              <w:top w:val="single" w:color="000000" w:sz="2" w:space="0"/>
              <w:left w:val="single" w:color="000000" w:sz="2" w:space="0"/>
              <w:bottom w:val="single" w:color="000000" w:sz="2" w:space="0"/>
              <w:right w:val="single" w:color="000000" w:sz="2" w:space="0"/>
            </w:tcBorders>
            <w:vAlign w:val="center"/>
          </w:tcPr>
          <w:p w14:paraId="279C4DBA">
            <w:pPr>
              <w:spacing w:before="266"/>
              <w:jc w:val="center"/>
              <w:rPr>
                <w:rFonts w:hint="eastAsia" w:ascii="宋体" w:hAnsi="宋体" w:eastAsia="宋体" w:cs="Times New Roman"/>
                <w:spacing w:val="-2"/>
                <w:szCs w:val="21"/>
              </w:rPr>
            </w:pPr>
          </w:p>
        </w:tc>
        <w:tc>
          <w:tcPr>
            <w:tcW w:w="1138" w:type="dxa"/>
            <w:tcBorders>
              <w:top w:val="single" w:color="000000" w:sz="2" w:space="0"/>
              <w:left w:val="single" w:color="000000" w:sz="2" w:space="0"/>
              <w:bottom w:val="single" w:color="000000" w:sz="2" w:space="0"/>
              <w:right w:val="single" w:color="000000" w:sz="2" w:space="0"/>
            </w:tcBorders>
          </w:tcPr>
          <w:p w14:paraId="2B216259">
            <w:pPr>
              <w:spacing w:before="266"/>
              <w:jc w:val="center"/>
              <w:rPr>
                <w:rFonts w:hint="eastAsia" w:ascii="宋体" w:hAnsi="宋体" w:eastAsia="宋体" w:cs="Times New Roman"/>
                <w:spacing w:val="-2"/>
                <w:szCs w:val="21"/>
              </w:rPr>
            </w:pPr>
          </w:p>
        </w:tc>
        <w:tc>
          <w:tcPr>
            <w:tcW w:w="2449" w:type="dxa"/>
            <w:tcBorders>
              <w:top w:val="single" w:color="000000" w:sz="2" w:space="0"/>
              <w:left w:val="single" w:color="000000" w:sz="2" w:space="0"/>
              <w:bottom w:val="single" w:color="000000" w:sz="2" w:space="0"/>
              <w:right w:val="single" w:color="000000" w:sz="2" w:space="0"/>
            </w:tcBorders>
          </w:tcPr>
          <w:p w14:paraId="1F4B3A12">
            <w:pPr>
              <w:rPr>
                <w:rFonts w:hint="eastAsia" w:ascii="Arial" w:hAnsi="等线" w:eastAsia="等线" w:cs="Times New Roman"/>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14:paraId="1091A541">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(可另附页)</w:t>
            </w:r>
          </w:p>
        </w:tc>
      </w:tr>
      <w:tr w14:paraId="477C7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top w:val="single" w:color="000000" w:sz="2" w:space="0"/>
              <w:left w:val="single" w:color="000000" w:sz="2" w:space="0"/>
              <w:bottom w:val="single" w:color="000000" w:sz="2" w:space="0"/>
              <w:right w:val="single" w:color="000000" w:sz="2" w:space="0"/>
            </w:tcBorders>
          </w:tcPr>
          <w:p w14:paraId="22109240">
            <w:pPr>
              <w:spacing w:before="266"/>
              <w:jc w:val="center"/>
              <w:rPr>
                <w:rFonts w:hint="eastAsia" w:ascii="宋体" w:hAnsi="宋体" w:eastAsia="宋体" w:cs="Times New Roman"/>
                <w:spacing w:val="-1"/>
                <w:szCs w:val="21"/>
              </w:rPr>
            </w:pPr>
            <w:r>
              <w:rPr>
                <w:rFonts w:hint="eastAsia" w:ascii="宋体" w:hAnsi="宋体" w:eastAsia="宋体" w:cs="Times New Roman"/>
                <w:spacing w:val="-1"/>
                <w:szCs w:val="21"/>
              </w:rPr>
              <w:t>总价合计列入价格汇总表 9-5</w:t>
            </w:r>
          </w:p>
        </w:tc>
        <w:tc>
          <w:tcPr>
            <w:tcW w:w="1126" w:type="dxa"/>
            <w:tcBorders>
              <w:top w:val="single" w:color="000000" w:sz="2" w:space="0"/>
              <w:left w:val="single" w:color="000000" w:sz="2" w:space="0"/>
              <w:bottom w:val="single" w:color="000000" w:sz="2" w:space="0"/>
              <w:right w:val="nil"/>
            </w:tcBorders>
          </w:tcPr>
          <w:p w14:paraId="1CADB48C">
            <w:pPr>
              <w:spacing w:before="266"/>
              <w:jc w:val="center"/>
              <w:rPr>
                <w:rFonts w:hint="eastAsia" w:ascii="宋体" w:hAnsi="宋体" w:eastAsia="宋体" w:cs="Times New Roman"/>
                <w:spacing w:val="-1"/>
                <w:szCs w:val="21"/>
              </w:rPr>
            </w:pPr>
          </w:p>
        </w:tc>
        <w:tc>
          <w:tcPr>
            <w:tcW w:w="1138" w:type="dxa"/>
            <w:tcBorders>
              <w:top w:val="single" w:color="000000" w:sz="2" w:space="0"/>
              <w:left w:val="single" w:color="000000" w:sz="2" w:space="0"/>
              <w:bottom w:val="single" w:color="000000" w:sz="2" w:space="0"/>
              <w:right w:val="nil"/>
            </w:tcBorders>
          </w:tcPr>
          <w:p w14:paraId="6B8710E4">
            <w:pPr>
              <w:spacing w:before="266"/>
              <w:jc w:val="center"/>
              <w:rPr>
                <w:rFonts w:hint="eastAsia" w:ascii="宋体" w:hAnsi="宋体" w:eastAsia="宋体" w:cs="Times New Roman"/>
                <w:spacing w:val="-1"/>
                <w:szCs w:val="21"/>
              </w:rPr>
            </w:pPr>
          </w:p>
        </w:tc>
        <w:tc>
          <w:tcPr>
            <w:tcW w:w="1138" w:type="dxa"/>
            <w:tcBorders>
              <w:top w:val="single" w:color="000000" w:sz="2" w:space="0"/>
              <w:left w:val="single" w:color="000000" w:sz="2" w:space="0"/>
              <w:bottom w:val="single" w:color="000000" w:sz="2" w:space="0"/>
              <w:right w:val="nil"/>
            </w:tcBorders>
          </w:tcPr>
          <w:p w14:paraId="17A8CB3D">
            <w:pPr>
              <w:spacing w:before="266"/>
              <w:jc w:val="center"/>
              <w:rPr>
                <w:rFonts w:hint="eastAsia" w:ascii="宋体" w:hAnsi="宋体" w:eastAsia="宋体" w:cs="Times New Roman"/>
                <w:spacing w:val="-1"/>
                <w:szCs w:val="21"/>
              </w:rPr>
            </w:pPr>
          </w:p>
        </w:tc>
        <w:tc>
          <w:tcPr>
            <w:tcW w:w="2449" w:type="dxa"/>
            <w:tcBorders>
              <w:top w:val="single" w:color="000000" w:sz="2" w:space="0"/>
              <w:left w:val="single" w:color="000000" w:sz="2" w:space="0"/>
              <w:bottom w:val="single" w:color="000000" w:sz="2" w:space="0"/>
              <w:right w:val="nil"/>
            </w:tcBorders>
          </w:tcPr>
          <w:p w14:paraId="425C28C8">
            <w:pPr>
              <w:spacing w:before="266"/>
              <w:jc w:val="left"/>
              <w:rPr>
                <w:rFonts w:hint="eastAsia" w:ascii="宋体" w:hAnsi="宋体" w:eastAsia="宋体" w:cs="Times New Roman"/>
                <w:spacing w:val="-1"/>
                <w:szCs w:val="21"/>
              </w:rPr>
            </w:pPr>
            <w:r>
              <w:rPr>
                <w:rFonts w:hint="eastAsia" w:ascii="宋体" w:hAnsi="宋体" w:eastAsia="宋体" w:cs="Times New Roman"/>
                <w:spacing w:val="-1"/>
                <w:szCs w:val="21"/>
              </w:rPr>
              <w:t>总价</w:t>
            </w:r>
            <w:r>
              <w:rPr>
                <w:rFonts w:hint="eastAsia" w:ascii="宋体" w:hAnsi="宋体" w:eastAsia="宋体" w:cs="Times New Roman"/>
                <w:b/>
                <w:bCs/>
                <w:szCs w:val="21"/>
              </w:rPr>
              <w:t>（不含税）</w:t>
            </w:r>
            <w:r>
              <w:rPr>
                <w:rFonts w:hint="eastAsia" w:ascii="宋体" w:hAnsi="宋体" w:eastAsia="宋体" w:cs="Times New Roman"/>
                <w:spacing w:val="-1"/>
                <w:szCs w:val="21"/>
              </w:rPr>
              <w:t>￥</w:t>
            </w:r>
          </w:p>
        </w:tc>
        <w:tc>
          <w:tcPr>
            <w:tcW w:w="3328" w:type="dxa"/>
            <w:tcBorders>
              <w:top w:val="single" w:color="000000" w:sz="2" w:space="0"/>
              <w:left w:val="nil"/>
              <w:bottom w:val="single" w:color="000000" w:sz="2" w:space="0"/>
              <w:right w:val="single" w:color="000000" w:sz="2" w:space="0"/>
            </w:tcBorders>
          </w:tcPr>
          <w:p w14:paraId="198EF7FF">
            <w:pPr>
              <w:spacing w:before="266"/>
              <w:jc w:val="left"/>
              <w:rPr>
                <w:rFonts w:hint="eastAsia" w:ascii="宋体" w:hAnsi="宋体" w:eastAsia="宋体" w:cs="Times New Roman"/>
                <w:spacing w:val="-1"/>
                <w:szCs w:val="21"/>
              </w:rPr>
            </w:pPr>
            <w:r>
              <w:rPr>
                <w:rFonts w:hint="eastAsia" w:ascii="宋体" w:hAnsi="宋体" w:eastAsia="宋体" w:cs="Times New Roman"/>
                <w:spacing w:val="-1"/>
                <w:szCs w:val="21"/>
              </w:rPr>
              <w:t>元</w:t>
            </w:r>
          </w:p>
        </w:tc>
      </w:tr>
    </w:tbl>
    <w:p w14:paraId="6569CD89">
      <w:pPr>
        <w:spacing w:before="78"/>
        <w:ind w:firstLine="178" w:firstLineChars="100"/>
        <w:rPr>
          <w:rFonts w:hint="eastAsia" w:ascii="宋体" w:hAnsi="宋体" w:eastAsia="宋体" w:cs="Times New Roman"/>
          <w:spacing w:val="-8"/>
          <w:szCs w:val="21"/>
        </w:rPr>
      </w:pPr>
      <w:r>
        <w:rPr>
          <w:rFonts w:hint="eastAsia" w:ascii="宋体" w:hAnsi="宋体" w:eastAsia="宋体" w:cs="Times New Roman"/>
          <w:spacing w:val="-16"/>
          <w:szCs w:val="21"/>
        </w:rPr>
        <w:t>注</w:t>
      </w:r>
      <w:r>
        <w:rPr>
          <w:rFonts w:hint="eastAsia" w:ascii="宋体" w:hAnsi="宋体" w:eastAsia="宋体" w:cs="Times New Roman"/>
          <w:spacing w:val="-8"/>
          <w:szCs w:val="21"/>
        </w:rPr>
        <w:t>：   1.投标人需给出价格的详细说明。</w:t>
      </w:r>
    </w:p>
    <w:p w14:paraId="4A7B1989">
      <w:pPr>
        <w:spacing w:before="75"/>
        <w:ind w:left="409" w:firstLine="396" w:firstLineChars="200"/>
        <w:rPr>
          <w:rFonts w:hint="eastAsia" w:ascii="等线" w:hAnsi="等线" w:eastAsia="等线" w:cs="Times New Roman"/>
          <w:szCs w:val="21"/>
        </w:rPr>
      </w:pPr>
      <w:r>
        <w:rPr>
          <w:rFonts w:hint="eastAsia" w:ascii="宋体" w:hAnsi="宋体" w:eastAsia="宋体" w:cs="Times New Roman"/>
          <w:spacing w:val="-6"/>
          <w:szCs w:val="21"/>
        </w:rPr>
        <w:t>2.如果按单</w:t>
      </w:r>
      <w:r>
        <w:rPr>
          <w:rFonts w:hint="eastAsia" w:ascii="宋体" w:hAnsi="宋体" w:eastAsia="宋体" w:cs="Times New Roman"/>
          <w:spacing w:val="-5"/>
          <w:szCs w:val="21"/>
        </w:rPr>
        <w:t>价</w:t>
      </w:r>
      <w:r>
        <w:rPr>
          <w:rFonts w:hint="eastAsia" w:ascii="宋体" w:hAnsi="宋体" w:eastAsia="宋体" w:cs="Times New Roman"/>
          <w:spacing w:val="-3"/>
          <w:szCs w:val="21"/>
        </w:rPr>
        <w:t>计算的结果与总价不一致， 以单价为准修正总价。</w:t>
      </w:r>
    </w:p>
    <w:p w14:paraId="29EF45B6">
      <w:pPr>
        <w:spacing w:before="35"/>
        <w:ind w:firstLine="824" w:firstLineChars="400"/>
        <w:rPr>
          <w:rFonts w:hint="eastAsia" w:ascii="宋体" w:hAnsi="宋体" w:eastAsia="宋体" w:cs="Times New Roman"/>
          <w:szCs w:val="21"/>
        </w:rPr>
      </w:pPr>
      <w:r>
        <w:rPr>
          <w:rFonts w:hint="eastAsia" w:ascii="宋体" w:hAnsi="宋体" w:eastAsia="宋体" w:cs="Times New Roman"/>
          <w:spacing w:val="-2"/>
          <w:szCs w:val="21"/>
        </w:rPr>
        <w:t>3.此分项</w:t>
      </w:r>
      <w:r>
        <w:rPr>
          <w:rFonts w:hint="eastAsia" w:ascii="宋体" w:hAnsi="宋体" w:eastAsia="宋体" w:cs="Times New Roman"/>
          <w:spacing w:val="-1"/>
          <w:szCs w:val="21"/>
        </w:rPr>
        <w:t>报价，仅是为了方便招标人对投标文件进行比较，不作为限制订立合同的条件。</w:t>
      </w:r>
    </w:p>
    <w:p w14:paraId="5FDD4A96">
      <w:pPr>
        <w:spacing w:before="78"/>
        <w:ind w:firstLine="792" w:firstLineChars="400"/>
        <w:rPr>
          <w:rFonts w:hint="eastAsia" w:ascii="宋体" w:hAnsi="宋体" w:eastAsia="宋体" w:cs="Times New Roman"/>
          <w:spacing w:val="-6"/>
          <w:szCs w:val="21"/>
        </w:rPr>
      </w:pPr>
      <w:r>
        <w:rPr>
          <w:rFonts w:hint="eastAsia" w:ascii="宋体" w:hAnsi="宋体" w:eastAsia="宋体" w:cs="Times New Roman"/>
          <w:spacing w:val="-6"/>
          <w:szCs w:val="21"/>
        </w:rPr>
        <w:t>4.如上表中的有关费用投标人免费提供，请注明“免费”字样。</w:t>
      </w:r>
    </w:p>
    <w:p w14:paraId="59C039C5">
      <w:pPr>
        <w:spacing w:before="78"/>
        <w:ind w:firstLine="792" w:firstLineChars="400"/>
        <w:rPr>
          <w:rFonts w:hint="eastAsia" w:ascii="宋体" w:hAnsi="宋体" w:eastAsia="宋体" w:cs="Times New Roman"/>
          <w:spacing w:val="-6"/>
          <w:szCs w:val="21"/>
        </w:rPr>
      </w:pPr>
      <w:r>
        <w:rPr>
          <w:rFonts w:hint="eastAsia" w:ascii="宋体" w:hAnsi="宋体" w:eastAsia="宋体" w:cs="Times New Roman"/>
          <w:spacing w:val="-6"/>
          <w:szCs w:val="21"/>
        </w:rPr>
        <w:t>5.该明细表所有信息均为必填项，不得删减，价格部分不得合并，可细化可增加。</w:t>
      </w:r>
    </w:p>
    <w:p w14:paraId="032B7C8C">
      <w:pPr>
        <w:spacing w:before="78"/>
        <w:ind w:firstLine="792" w:firstLineChars="400"/>
        <w:rPr>
          <w:rFonts w:hint="eastAsia" w:ascii="宋体" w:hAnsi="宋体" w:eastAsia="宋体" w:cs="Times New Roman"/>
          <w:spacing w:val="-6"/>
          <w:szCs w:val="21"/>
        </w:rPr>
      </w:pPr>
      <w:r>
        <w:rPr>
          <w:rFonts w:hint="eastAsia" w:ascii="宋体" w:hAnsi="宋体" w:eastAsia="宋体" w:cs="Times New Roman"/>
          <w:spacing w:val="-6"/>
          <w:szCs w:val="21"/>
        </w:rPr>
        <w:t>6.因填写不规范造成废标及终止招标的，责任由投标人自负。</w:t>
      </w:r>
    </w:p>
    <w:p w14:paraId="40F52E26">
      <w:pPr>
        <w:rPr>
          <w:rFonts w:hint="eastAsia" w:ascii="等线" w:hAnsi="等线" w:eastAsia="等线" w:cs="Times New Roman"/>
          <w:szCs w:val="21"/>
        </w:rPr>
      </w:pPr>
      <w:r>
        <w:rPr>
          <w:rFonts w:hint="eastAsia" w:ascii="等线" w:hAnsi="等线" w:eastAsia="等线" w:cs="Times New Roman"/>
          <w:szCs w:val="21"/>
        </w:rPr>
        <w:t xml:space="preserve"> </w:t>
      </w:r>
    </w:p>
    <w:p w14:paraId="0EA840AB">
      <w:pPr>
        <w:rPr>
          <w:rFonts w:hint="eastAsia" w:ascii="宋体" w:hAnsi="宋体" w:eastAsia="宋体" w:cs="Times New Roman"/>
          <w:spacing w:val="-1"/>
          <w:sz w:val="24"/>
          <w:szCs w:val="24"/>
        </w:rPr>
      </w:pPr>
      <w:r>
        <w:rPr>
          <w:rFonts w:hint="eastAsia" w:ascii="宋体" w:hAnsi="Courier New" w:eastAsia="等线" w:cs="Times New Roman"/>
          <w:szCs w:val="21"/>
        </w:rPr>
        <w:t xml:space="preserve"> </w:t>
      </w:r>
      <w:r>
        <w:rPr>
          <w:rFonts w:hint="eastAsia" w:ascii="宋体" w:hAnsi="宋体" w:eastAsia="宋体" w:cs="Times New Roman"/>
          <w:spacing w:val="-2"/>
          <w:sz w:val="24"/>
          <w:szCs w:val="24"/>
        </w:rPr>
        <w:t>投标人(章)：</w:t>
      </w:r>
      <w:r>
        <w:rPr>
          <w:rFonts w:hint="eastAsia" w:ascii="宋体" w:hAnsi="宋体" w:eastAsia="宋体" w:cs="Times New Roman"/>
          <w:spacing w:val="6"/>
          <w:szCs w:val="21"/>
        </w:rPr>
        <w:t xml:space="preserve">    </w:t>
      </w:r>
      <w:r>
        <w:rPr>
          <w:rFonts w:hint="eastAsia" w:ascii="宋体" w:hAnsi="宋体" w:eastAsia="宋体" w:cs="Times New Roman"/>
          <w:spacing w:val="3"/>
          <w:szCs w:val="21"/>
        </w:rPr>
        <w:t xml:space="preserve">                           </w:t>
      </w:r>
      <w:r>
        <w:rPr>
          <w:rFonts w:hint="eastAsia" w:ascii="宋体" w:hAnsi="宋体" w:eastAsia="宋体" w:cs="Times New Roman"/>
          <w:spacing w:val="-1"/>
          <w:sz w:val="24"/>
          <w:szCs w:val="24"/>
        </w:rPr>
        <w:t xml:space="preserve">授权代表(签字)： </w:t>
      </w:r>
      <w:r>
        <w:rPr>
          <w:rFonts w:hint="eastAsia" w:ascii="宋体" w:hAnsi="宋体" w:eastAsia="宋体" w:cs="Times New Roman"/>
          <w:spacing w:val="3"/>
          <w:szCs w:val="21"/>
        </w:rPr>
        <w:t xml:space="preserve">                             </w:t>
      </w:r>
      <w:r>
        <w:rPr>
          <w:rFonts w:hint="eastAsia" w:ascii="宋体" w:hAnsi="宋体" w:eastAsia="宋体" w:cs="Times New Roman"/>
          <w:spacing w:val="-1"/>
          <w:sz w:val="24"/>
          <w:szCs w:val="24"/>
        </w:rPr>
        <w:t>年  月  日</w:t>
      </w:r>
    </w:p>
    <w:p w14:paraId="2F284B8D">
      <w:pPr>
        <w:widowControl/>
        <w:jc w:val="left"/>
        <w:rPr>
          <w:rFonts w:hint="eastAsia" w:ascii="宋体" w:hAnsi="宋体" w:eastAsia="宋体" w:cs="宋体"/>
          <w:spacing w:val="-1"/>
          <w:sz w:val="24"/>
          <w:szCs w:val="24"/>
        </w:rPr>
        <w:sectPr>
          <w:pgSz w:w="16841" w:h="11907"/>
          <w:pgMar w:top="400" w:right="1699" w:bottom="1184" w:left="1481" w:header="0" w:footer="1022" w:gutter="0"/>
          <w:cols w:space="720" w:num="1"/>
        </w:sectPr>
      </w:pPr>
    </w:p>
    <w:p w14:paraId="05564D21">
      <w:pPr>
        <w:keepNext/>
        <w:keepLines/>
        <w:spacing w:before="280" w:after="290" w:line="372" w:lineRule="auto"/>
        <w:jc w:val="left"/>
        <w:outlineLvl w:val="3"/>
        <w:rPr>
          <w:rFonts w:hint="eastAsia" w:ascii="宋体" w:hAnsi="宋体" w:eastAsia="宋体" w:cs="Times New Roman"/>
          <w:b/>
          <w:sz w:val="24"/>
          <w:szCs w:val="24"/>
        </w:rPr>
      </w:pPr>
      <w:r>
        <w:rPr>
          <w:rFonts w:hint="eastAsia" w:ascii="宋体" w:hAnsi="宋体" w:eastAsia="宋体" w:cs="Times New Roman"/>
          <w:b/>
          <w:spacing w:val="-10"/>
          <w:sz w:val="24"/>
          <w:szCs w:val="24"/>
        </w:rPr>
        <w:t>表</w:t>
      </w:r>
      <w:r>
        <w:rPr>
          <w:rFonts w:hint="eastAsia" w:ascii="宋体" w:hAnsi="宋体" w:eastAsia="宋体" w:cs="Times New Roman"/>
          <w:b/>
          <w:spacing w:val="-9"/>
          <w:sz w:val="24"/>
          <w:szCs w:val="24"/>
        </w:rPr>
        <w:t xml:space="preserve"> 9-4</w:t>
      </w:r>
    </w:p>
    <w:p w14:paraId="68AFD1EB">
      <w:pPr>
        <w:spacing w:before="125" w:line="292" w:lineRule="auto"/>
        <w:ind w:left="6150" w:right="1626" w:hanging="4500"/>
        <w:rPr>
          <w:rFonts w:hint="eastAsia" w:ascii="宋体" w:hAnsi="宋体" w:eastAsia="宋体" w:cs="Times New Roman"/>
          <w:sz w:val="24"/>
          <w:szCs w:val="24"/>
        </w:rPr>
      </w:pPr>
      <w:r>
        <w:rPr>
          <w:rFonts w:hint="eastAsia" w:ascii="宋体" w:hAnsi="宋体" w:eastAsia="宋体" w:cs="Times New Roman"/>
          <w:spacing w:val="10"/>
          <w:sz w:val="24"/>
          <w:szCs w:val="24"/>
        </w:rPr>
        <w:t>随机标准附件及易损件、备品备件、专用工具、专用检测仪器仪表</w:t>
      </w:r>
      <w:r>
        <w:rPr>
          <w:rFonts w:hint="eastAsia" w:ascii="宋体" w:hAnsi="宋体" w:eastAsia="宋体" w:cs="Times New Roman"/>
          <w:sz w:val="24"/>
          <w:szCs w:val="24"/>
        </w:rPr>
        <w:t xml:space="preserve"> </w:t>
      </w:r>
      <w:r>
        <w:rPr>
          <w:rFonts w:hint="eastAsia" w:ascii="宋体" w:hAnsi="宋体" w:eastAsia="宋体" w:cs="Times New Roman"/>
          <w:spacing w:val="8"/>
          <w:sz w:val="24"/>
          <w:szCs w:val="24"/>
        </w:rPr>
        <w:t>分项报价</w:t>
      </w:r>
      <w:r>
        <w:rPr>
          <w:rFonts w:hint="eastAsia" w:ascii="宋体" w:hAnsi="宋体" w:eastAsia="宋体" w:cs="Times New Roman"/>
          <w:spacing w:val="7"/>
          <w:sz w:val="24"/>
          <w:szCs w:val="24"/>
        </w:rPr>
        <w:t>表</w:t>
      </w:r>
    </w:p>
    <w:p w14:paraId="6697575D">
      <w:pPr>
        <w:ind w:left="1"/>
        <w:jc w:val="right"/>
        <w:rPr>
          <w:rFonts w:hint="eastAsia" w:ascii="宋体" w:hAnsi="宋体" w:eastAsia="宋体" w:cs="Times New Roman"/>
          <w:szCs w:val="21"/>
        </w:rPr>
      </w:pPr>
      <w:r>
        <w:rPr>
          <w:rFonts w:hint="eastAsia" w:ascii="宋体" w:hAnsi="宋体" w:eastAsia="宋体" w:cs="Times New Roman"/>
          <w:spacing w:val="-1"/>
          <w:szCs w:val="21"/>
        </w:rPr>
        <w:t xml:space="preserve">                                          </w:t>
      </w:r>
      <w:r>
        <w:rPr>
          <w:rFonts w:hint="eastAsia" w:ascii="宋体" w:hAnsi="宋体" w:eastAsia="宋体" w:cs="Times New Roman"/>
          <w:szCs w:val="21"/>
        </w:rPr>
        <w:t xml:space="preserve">                                             第   页共   页</w:t>
      </w:r>
    </w:p>
    <w:p w14:paraId="373DD5A3">
      <w:pPr>
        <w:spacing w:line="172" w:lineRule="exact"/>
        <w:rPr>
          <w:rFonts w:hint="eastAsia" w:ascii="等线" w:hAnsi="等线" w:eastAsia="等线" w:cs="Times New Roman"/>
          <w:szCs w:val="21"/>
        </w:rPr>
      </w:pPr>
      <w:r>
        <w:rPr>
          <w:rFonts w:hint="eastAsia" w:ascii="等线" w:hAnsi="等线" w:eastAsia="等线" w:cs="Times New Roman"/>
          <w:szCs w:val="21"/>
        </w:rPr>
        <w:t xml:space="preserve"> </w:t>
      </w:r>
    </w:p>
    <w:tbl>
      <w:tblPr>
        <w:tblStyle w:val="145"/>
        <w:tblW w:w="14928"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79104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tcBorders>
              <w:top w:val="single" w:color="000000" w:sz="2" w:space="0"/>
              <w:left w:val="single" w:color="000000" w:sz="2" w:space="0"/>
              <w:bottom w:val="single" w:color="000000" w:sz="2" w:space="0"/>
              <w:right w:val="single" w:color="000000" w:sz="2" w:space="0"/>
            </w:tcBorders>
            <w:vAlign w:val="center"/>
          </w:tcPr>
          <w:p w14:paraId="0D8DB8DD">
            <w:pPr>
              <w:jc w:val="center"/>
              <w:rPr>
                <w:rFonts w:hint="eastAsia" w:ascii="宋体" w:hAnsi="宋体" w:eastAsia="宋体" w:cs="Times New Roman"/>
                <w:spacing w:val="-1"/>
                <w:szCs w:val="21"/>
              </w:rPr>
            </w:pPr>
            <w:r>
              <w:rPr>
                <w:rFonts w:hint="eastAsia" w:ascii="宋体" w:hAnsi="宋体" w:eastAsia="宋体" w:cs="Times New Roman"/>
                <w:spacing w:val="-1"/>
                <w:szCs w:val="21"/>
              </w:rPr>
              <w:t>序号</w:t>
            </w:r>
          </w:p>
        </w:tc>
        <w:tc>
          <w:tcPr>
            <w:tcW w:w="1500" w:type="dxa"/>
            <w:tcBorders>
              <w:top w:val="single" w:color="000000" w:sz="2" w:space="0"/>
              <w:left w:val="single" w:color="000000" w:sz="2" w:space="0"/>
              <w:bottom w:val="single" w:color="000000" w:sz="2" w:space="0"/>
              <w:right w:val="single" w:color="000000" w:sz="2" w:space="0"/>
            </w:tcBorders>
            <w:vAlign w:val="center"/>
          </w:tcPr>
          <w:p w14:paraId="2B6AB0A9">
            <w:pPr>
              <w:jc w:val="center"/>
              <w:rPr>
                <w:rFonts w:hint="eastAsia" w:ascii="宋体" w:hAnsi="宋体" w:eastAsia="宋体" w:cs="Times New Roman"/>
                <w:spacing w:val="-1"/>
                <w:szCs w:val="21"/>
              </w:rPr>
            </w:pPr>
            <w:r>
              <w:rPr>
                <w:rFonts w:hint="eastAsia" w:ascii="宋体" w:hAnsi="宋体" w:eastAsia="宋体" w:cs="Times New Roman"/>
                <w:spacing w:val="-1"/>
                <w:szCs w:val="21"/>
              </w:rPr>
              <w:t>备件或工具名称</w:t>
            </w:r>
          </w:p>
        </w:tc>
        <w:tc>
          <w:tcPr>
            <w:tcW w:w="1616" w:type="dxa"/>
            <w:tcBorders>
              <w:top w:val="single" w:color="000000" w:sz="2" w:space="0"/>
              <w:left w:val="single" w:color="000000" w:sz="2" w:space="0"/>
              <w:bottom w:val="single" w:color="000000" w:sz="2" w:space="0"/>
              <w:right w:val="single" w:color="000000" w:sz="2" w:space="0"/>
            </w:tcBorders>
            <w:vAlign w:val="center"/>
          </w:tcPr>
          <w:p w14:paraId="00B365AF">
            <w:pPr>
              <w:jc w:val="center"/>
              <w:rPr>
                <w:rFonts w:hint="eastAsia" w:ascii="宋体" w:hAnsi="宋体" w:eastAsia="宋体" w:cs="Times New Roman"/>
                <w:spacing w:val="-1"/>
                <w:szCs w:val="21"/>
              </w:rPr>
            </w:pPr>
            <w:r>
              <w:rPr>
                <w:rFonts w:hint="eastAsia" w:ascii="宋体" w:hAnsi="宋体" w:eastAsia="宋体" w:cs="Times New Roman"/>
                <w:spacing w:val="-1"/>
                <w:szCs w:val="21"/>
              </w:rPr>
              <w:t>型号和规格</w:t>
            </w:r>
          </w:p>
        </w:tc>
        <w:tc>
          <w:tcPr>
            <w:tcW w:w="1500" w:type="dxa"/>
            <w:tcBorders>
              <w:top w:val="single" w:color="000000" w:sz="2" w:space="0"/>
              <w:left w:val="single" w:color="000000" w:sz="2" w:space="0"/>
              <w:bottom w:val="single" w:color="000000" w:sz="2" w:space="0"/>
              <w:right w:val="single" w:color="000000" w:sz="2" w:space="0"/>
            </w:tcBorders>
            <w:vAlign w:val="center"/>
          </w:tcPr>
          <w:p w14:paraId="700BFAAC">
            <w:pPr>
              <w:jc w:val="center"/>
              <w:rPr>
                <w:rFonts w:hint="eastAsia" w:ascii="宋体" w:hAnsi="宋体" w:eastAsia="宋体" w:cs="Times New Roman"/>
                <w:spacing w:val="-1"/>
                <w:szCs w:val="21"/>
              </w:rPr>
            </w:pPr>
            <w:r>
              <w:rPr>
                <w:rFonts w:hint="eastAsia" w:ascii="宋体" w:hAnsi="宋体" w:eastAsia="宋体" w:cs="Times New Roman"/>
                <w:spacing w:val="-1"/>
                <w:szCs w:val="21"/>
              </w:rPr>
              <w:t>单位</w:t>
            </w:r>
          </w:p>
        </w:tc>
        <w:tc>
          <w:tcPr>
            <w:tcW w:w="1500" w:type="dxa"/>
            <w:tcBorders>
              <w:top w:val="single" w:color="000000" w:sz="2" w:space="0"/>
              <w:left w:val="single" w:color="000000" w:sz="2" w:space="0"/>
              <w:bottom w:val="single" w:color="000000" w:sz="2" w:space="0"/>
              <w:right w:val="single" w:color="000000" w:sz="2" w:space="0"/>
            </w:tcBorders>
            <w:vAlign w:val="center"/>
          </w:tcPr>
          <w:p w14:paraId="56CEA5CA">
            <w:pPr>
              <w:jc w:val="center"/>
              <w:rPr>
                <w:rFonts w:hint="eastAsia" w:ascii="宋体" w:hAnsi="宋体" w:eastAsia="宋体" w:cs="Times New Roman"/>
                <w:spacing w:val="-1"/>
                <w:szCs w:val="21"/>
              </w:rPr>
            </w:pPr>
            <w:r>
              <w:rPr>
                <w:rFonts w:hint="eastAsia" w:ascii="宋体" w:hAnsi="宋体" w:eastAsia="宋体" w:cs="Times New Roman"/>
                <w:spacing w:val="-1"/>
                <w:szCs w:val="21"/>
              </w:rPr>
              <w:t>数量</w:t>
            </w:r>
          </w:p>
        </w:tc>
        <w:tc>
          <w:tcPr>
            <w:tcW w:w="1584" w:type="dxa"/>
            <w:tcBorders>
              <w:top w:val="single" w:color="000000" w:sz="2" w:space="0"/>
              <w:left w:val="single" w:color="000000" w:sz="2" w:space="0"/>
              <w:bottom w:val="single" w:color="000000" w:sz="2" w:space="0"/>
              <w:right w:val="single" w:color="000000" w:sz="2" w:space="0"/>
            </w:tcBorders>
            <w:vAlign w:val="center"/>
          </w:tcPr>
          <w:p w14:paraId="4690E78C">
            <w:pPr>
              <w:jc w:val="center"/>
              <w:rPr>
                <w:rFonts w:hint="eastAsia" w:ascii="宋体" w:hAnsi="宋体" w:eastAsia="宋体" w:cs="Times New Roman"/>
                <w:spacing w:val="-1"/>
                <w:szCs w:val="21"/>
              </w:rPr>
            </w:pPr>
            <w:r>
              <w:rPr>
                <w:rFonts w:hint="eastAsia" w:ascii="宋体" w:hAnsi="宋体" w:eastAsia="宋体" w:cs="Times New Roman"/>
                <w:spacing w:val="-1"/>
                <w:szCs w:val="21"/>
              </w:rPr>
              <w:t>原产地和</w:t>
            </w:r>
          </w:p>
          <w:p w14:paraId="1A944486">
            <w:pPr>
              <w:jc w:val="center"/>
              <w:rPr>
                <w:rFonts w:hint="eastAsia" w:ascii="宋体" w:hAnsi="宋体" w:eastAsia="宋体" w:cs="Times New Roman"/>
                <w:spacing w:val="-1"/>
                <w:szCs w:val="21"/>
              </w:rPr>
            </w:pPr>
            <w:r>
              <w:rPr>
                <w:rFonts w:hint="eastAsia" w:ascii="宋体" w:hAnsi="宋体" w:eastAsia="宋体" w:cs="Times New Roman"/>
                <w:spacing w:val="-1"/>
                <w:szCs w:val="21"/>
              </w:rPr>
              <w:t>制造商名称</w:t>
            </w:r>
          </w:p>
        </w:tc>
        <w:tc>
          <w:tcPr>
            <w:tcW w:w="1483" w:type="dxa"/>
            <w:tcBorders>
              <w:top w:val="single" w:color="000000" w:sz="2" w:space="0"/>
              <w:left w:val="single" w:color="000000" w:sz="2" w:space="0"/>
              <w:bottom w:val="single" w:color="000000" w:sz="2" w:space="0"/>
              <w:right w:val="single" w:color="000000" w:sz="2" w:space="0"/>
            </w:tcBorders>
            <w:vAlign w:val="center"/>
          </w:tcPr>
          <w:p w14:paraId="38869E73">
            <w:pPr>
              <w:jc w:val="center"/>
              <w:rPr>
                <w:rFonts w:hint="eastAsia" w:ascii="宋体" w:hAnsi="宋体" w:eastAsia="宋体" w:cs="Times New Roman"/>
                <w:spacing w:val="-1"/>
                <w:szCs w:val="21"/>
              </w:rPr>
            </w:pPr>
            <w:r>
              <w:rPr>
                <w:rFonts w:hint="eastAsia" w:ascii="宋体" w:hAnsi="宋体" w:eastAsia="宋体" w:cs="Times New Roman"/>
                <w:spacing w:val="-1"/>
                <w:szCs w:val="21"/>
              </w:rPr>
              <w:t>单价(元，未税）</w:t>
            </w:r>
          </w:p>
        </w:tc>
        <w:tc>
          <w:tcPr>
            <w:tcW w:w="2133" w:type="dxa"/>
            <w:tcBorders>
              <w:top w:val="single" w:color="000000" w:sz="2" w:space="0"/>
              <w:left w:val="single" w:color="000000" w:sz="2" w:space="0"/>
              <w:bottom w:val="single" w:color="000000" w:sz="2" w:space="0"/>
              <w:right w:val="single" w:color="000000" w:sz="2" w:space="0"/>
            </w:tcBorders>
            <w:vAlign w:val="center"/>
          </w:tcPr>
          <w:p w14:paraId="2BABC35F">
            <w:pPr>
              <w:jc w:val="center"/>
              <w:rPr>
                <w:rFonts w:hint="eastAsia" w:ascii="宋体" w:hAnsi="宋体" w:eastAsia="宋体" w:cs="Times New Roman"/>
                <w:spacing w:val="-1"/>
                <w:szCs w:val="21"/>
              </w:rPr>
            </w:pPr>
            <w:r>
              <w:rPr>
                <w:rFonts w:hint="eastAsia" w:ascii="宋体" w:hAnsi="宋体" w:eastAsia="宋体" w:cs="Times New Roman"/>
                <w:spacing w:val="-1"/>
                <w:szCs w:val="21"/>
              </w:rPr>
              <w:t>合计(元，未税）</w:t>
            </w:r>
          </w:p>
        </w:tc>
        <w:tc>
          <w:tcPr>
            <w:tcW w:w="1117" w:type="dxa"/>
            <w:tcBorders>
              <w:top w:val="single" w:color="000000" w:sz="2" w:space="0"/>
              <w:left w:val="single" w:color="000000" w:sz="2" w:space="0"/>
              <w:bottom w:val="single" w:color="000000" w:sz="2" w:space="0"/>
              <w:right w:val="single" w:color="000000" w:sz="2" w:space="0"/>
            </w:tcBorders>
            <w:vAlign w:val="center"/>
          </w:tcPr>
          <w:p w14:paraId="59517F76">
            <w:pPr>
              <w:jc w:val="center"/>
              <w:rPr>
                <w:rFonts w:hint="eastAsia" w:ascii="宋体" w:hAnsi="宋体" w:eastAsia="宋体" w:cs="Times New Roman"/>
                <w:spacing w:val="-1"/>
                <w:szCs w:val="21"/>
              </w:rPr>
            </w:pPr>
            <w:r>
              <w:rPr>
                <w:rFonts w:hint="eastAsia" w:ascii="宋体" w:hAnsi="宋体" w:eastAsia="宋体" w:cs="Times New Roman"/>
                <w:spacing w:val="-1"/>
                <w:szCs w:val="21"/>
              </w:rPr>
              <w:t>更换</w:t>
            </w:r>
          </w:p>
          <w:p w14:paraId="3D7C1B4E">
            <w:pPr>
              <w:jc w:val="center"/>
              <w:rPr>
                <w:rFonts w:hint="eastAsia" w:ascii="宋体" w:hAnsi="宋体" w:eastAsia="宋体" w:cs="Times New Roman"/>
                <w:spacing w:val="-1"/>
                <w:szCs w:val="21"/>
              </w:rPr>
            </w:pPr>
            <w:r>
              <w:rPr>
                <w:rFonts w:hint="eastAsia" w:ascii="宋体" w:hAnsi="宋体" w:eastAsia="宋体" w:cs="Times New Roman"/>
                <w:spacing w:val="-1"/>
                <w:szCs w:val="21"/>
              </w:rPr>
              <w:t>周期</w:t>
            </w:r>
          </w:p>
        </w:tc>
        <w:tc>
          <w:tcPr>
            <w:tcW w:w="1617" w:type="dxa"/>
            <w:tcBorders>
              <w:top w:val="single" w:color="000000" w:sz="2" w:space="0"/>
              <w:left w:val="single" w:color="000000" w:sz="2" w:space="0"/>
              <w:bottom w:val="single" w:color="000000" w:sz="2" w:space="0"/>
              <w:right w:val="single" w:color="000000" w:sz="2" w:space="0"/>
            </w:tcBorders>
            <w:vAlign w:val="center"/>
          </w:tcPr>
          <w:p w14:paraId="7A85644F">
            <w:pPr>
              <w:jc w:val="center"/>
              <w:rPr>
                <w:rFonts w:hint="eastAsia" w:ascii="宋体" w:hAnsi="宋体" w:eastAsia="宋体" w:cs="Times New Roman"/>
                <w:spacing w:val="-1"/>
                <w:szCs w:val="21"/>
              </w:rPr>
            </w:pPr>
            <w:r>
              <w:rPr>
                <w:rFonts w:hint="eastAsia" w:ascii="宋体" w:hAnsi="宋体" w:eastAsia="宋体" w:cs="Times New Roman"/>
                <w:spacing w:val="-1"/>
                <w:szCs w:val="21"/>
              </w:rPr>
              <w:t>备  注</w:t>
            </w:r>
          </w:p>
        </w:tc>
      </w:tr>
      <w:tr w14:paraId="6378D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tcBorders>
              <w:top w:val="single" w:color="000000" w:sz="2" w:space="0"/>
              <w:left w:val="single" w:color="000000" w:sz="2" w:space="0"/>
              <w:bottom w:val="single" w:color="000000" w:sz="2" w:space="0"/>
              <w:right w:val="single" w:color="000000" w:sz="2" w:space="0"/>
            </w:tcBorders>
            <w:vAlign w:val="center"/>
          </w:tcPr>
          <w:p w14:paraId="718CC9D1">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1</w:t>
            </w:r>
          </w:p>
        </w:tc>
        <w:tc>
          <w:tcPr>
            <w:tcW w:w="1500" w:type="dxa"/>
            <w:tcBorders>
              <w:top w:val="single" w:color="000000" w:sz="2" w:space="0"/>
              <w:left w:val="single" w:color="000000" w:sz="2" w:space="0"/>
              <w:bottom w:val="single" w:color="000000" w:sz="2" w:space="0"/>
              <w:right w:val="single" w:color="000000" w:sz="2" w:space="0"/>
            </w:tcBorders>
            <w:vAlign w:val="center"/>
          </w:tcPr>
          <w:p w14:paraId="2BF7C5EF">
            <w:pPr>
              <w:autoSpaceDE w:val="0"/>
              <w:jc w:val="center"/>
              <w:rPr>
                <w:rFonts w:hint="eastAsia" w:ascii="宋体" w:hAnsi="宋体" w:eastAsia="宋体" w:cs="Times New Roman"/>
                <w:spacing w:val="-1"/>
                <w:szCs w:val="21"/>
              </w:rPr>
            </w:pPr>
          </w:p>
        </w:tc>
        <w:tc>
          <w:tcPr>
            <w:tcW w:w="1616" w:type="dxa"/>
            <w:tcBorders>
              <w:top w:val="single" w:color="000000" w:sz="2" w:space="0"/>
              <w:left w:val="single" w:color="000000" w:sz="2" w:space="0"/>
              <w:bottom w:val="single" w:color="000000" w:sz="2" w:space="0"/>
              <w:right w:val="single" w:color="000000" w:sz="2" w:space="0"/>
            </w:tcBorders>
          </w:tcPr>
          <w:p w14:paraId="30B00AEB">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7CA5935D">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3A86E455">
            <w:pPr>
              <w:autoSpaceDE w:val="0"/>
              <w:jc w:val="center"/>
              <w:rPr>
                <w:rFonts w:hint="eastAsia" w:ascii="宋体" w:hAnsi="宋体" w:eastAsia="宋体" w:cs="Times New Roman"/>
                <w:spacing w:val="-1"/>
                <w:szCs w:val="21"/>
              </w:rPr>
            </w:pPr>
          </w:p>
        </w:tc>
        <w:tc>
          <w:tcPr>
            <w:tcW w:w="1584" w:type="dxa"/>
            <w:tcBorders>
              <w:top w:val="single" w:color="000000" w:sz="2" w:space="0"/>
              <w:left w:val="single" w:color="000000" w:sz="2" w:space="0"/>
              <w:bottom w:val="single" w:color="000000" w:sz="2" w:space="0"/>
              <w:right w:val="single" w:color="000000" w:sz="2" w:space="0"/>
            </w:tcBorders>
          </w:tcPr>
          <w:p w14:paraId="3F97E66E">
            <w:pPr>
              <w:rPr>
                <w:rFonts w:hint="eastAsia" w:ascii="Arial" w:hAnsi="等线" w:eastAsia="等线" w:cs="Times New Roman"/>
                <w:szCs w:val="21"/>
              </w:rPr>
            </w:pPr>
          </w:p>
        </w:tc>
        <w:tc>
          <w:tcPr>
            <w:tcW w:w="1483" w:type="dxa"/>
            <w:tcBorders>
              <w:top w:val="single" w:color="000000" w:sz="2" w:space="0"/>
              <w:left w:val="single" w:color="000000" w:sz="2" w:space="0"/>
              <w:bottom w:val="single" w:color="000000" w:sz="2" w:space="0"/>
              <w:right w:val="single" w:color="000000" w:sz="2" w:space="0"/>
            </w:tcBorders>
          </w:tcPr>
          <w:p w14:paraId="1F87A966">
            <w:pPr>
              <w:rPr>
                <w:rFonts w:hint="eastAsia" w:ascii="Arial" w:hAnsi="等线" w:eastAsia="等线" w:cs="Times New Roman"/>
                <w:szCs w:val="21"/>
              </w:rPr>
            </w:pPr>
          </w:p>
        </w:tc>
        <w:tc>
          <w:tcPr>
            <w:tcW w:w="2133" w:type="dxa"/>
            <w:tcBorders>
              <w:top w:val="single" w:color="000000" w:sz="2" w:space="0"/>
              <w:left w:val="single" w:color="000000" w:sz="2" w:space="0"/>
              <w:bottom w:val="single" w:color="000000" w:sz="2" w:space="0"/>
              <w:right w:val="single" w:color="000000" w:sz="2" w:space="0"/>
            </w:tcBorders>
          </w:tcPr>
          <w:p w14:paraId="67872B88">
            <w:pPr>
              <w:rPr>
                <w:rFonts w:hint="eastAsia" w:ascii="Arial" w:hAnsi="等线" w:eastAsia="等线" w:cs="Times New Roman"/>
                <w:szCs w:val="21"/>
              </w:rPr>
            </w:pPr>
          </w:p>
        </w:tc>
        <w:tc>
          <w:tcPr>
            <w:tcW w:w="1117" w:type="dxa"/>
            <w:tcBorders>
              <w:top w:val="single" w:color="000000" w:sz="2" w:space="0"/>
              <w:left w:val="single" w:color="000000" w:sz="2" w:space="0"/>
              <w:bottom w:val="single" w:color="000000" w:sz="2" w:space="0"/>
              <w:right w:val="single" w:color="000000" w:sz="2" w:space="0"/>
            </w:tcBorders>
          </w:tcPr>
          <w:p w14:paraId="2983FC60">
            <w:pPr>
              <w:rPr>
                <w:rFonts w:hint="eastAsia" w:ascii="Arial" w:hAnsi="等线" w:eastAsia="等线" w:cs="Times New Roman"/>
                <w:szCs w:val="21"/>
              </w:rPr>
            </w:pPr>
          </w:p>
        </w:tc>
        <w:tc>
          <w:tcPr>
            <w:tcW w:w="1617" w:type="dxa"/>
            <w:tcBorders>
              <w:top w:val="single" w:color="000000" w:sz="2" w:space="0"/>
              <w:left w:val="single" w:color="000000" w:sz="2" w:space="0"/>
              <w:bottom w:val="single" w:color="000000" w:sz="2" w:space="0"/>
              <w:right w:val="single" w:color="000000" w:sz="2" w:space="0"/>
            </w:tcBorders>
          </w:tcPr>
          <w:p w14:paraId="6D41C241">
            <w:pPr>
              <w:rPr>
                <w:rFonts w:hint="eastAsia" w:ascii="Arial" w:hAnsi="等线" w:eastAsia="等线" w:cs="Times New Roman"/>
                <w:szCs w:val="21"/>
              </w:rPr>
            </w:pPr>
          </w:p>
        </w:tc>
      </w:tr>
      <w:tr w14:paraId="6CA0A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tcBorders>
              <w:top w:val="single" w:color="000000" w:sz="2" w:space="0"/>
              <w:left w:val="single" w:color="000000" w:sz="2" w:space="0"/>
              <w:bottom w:val="single" w:color="000000" w:sz="2" w:space="0"/>
              <w:right w:val="single" w:color="000000" w:sz="2" w:space="0"/>
            </w:tcBorders>
            <w:vAlign w:val="center"/>
          </w:tcPr>
          <w:p w14:paraId="21D1F984">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2</w:t>
            </w:r>
          </w:p>
        </w:tc>
        <w:tc>
          <w:tcPr>
            <w:tcW w:w="1500" w:type="dxa"/>
            <w:tcBorders>
              <w:top w:val="single" w:color="000000" w:sz="2" w:space="0"/>
              <w:left w:val="single" w:color="000000" w:sz="2" w:space="0"/>
              <w:bottom w:val="single" w:color="000000" w:sz="2" w:space="0"/>
              <w:right w:val="single" w:color="000000" w:sz="2" w:space="0"/>
            </w:tcBorders>
            <w:vAlign w:val="center"/>
          </w:tcPr>
          <w:p w14:paraId="444E5586">
            <w:pPr>
              <w:autoSpaceDE w:val="0"/>
              <w:jc w:val="center"/>
              <w:rPr>
                <w:rFonts w:hint="eastAsia" w:ascii="宋体" w:hAnsi="宋体" w:eastAsia="宋体" w:cs="Times New Roman"/>
                <w:spacing w:val="-1"/>
                <w:szCs w:val="21"/>
              </w:rPr>
            </w:pPr>
          </w:p>
        </w:tc>
        <w:tc>
          <w:tcPr>
            <w:tcW w:w="1616" w:type="dxa"/>
            <w:tcBorders>
              <w:top w:val="single" w:color="000000" w:sz="2" w:space="0"/>
              <w:left w:val="single" w:color="000000" w:sz="2" w:space="0"/>
              <w:bottom w:val="single" w:color="000000" w:sz="2" w:space="0"/>
              <w:right w:val="single" w:color="000000" w:sz="2" w:space="0"/>
            </w:tcBorders>
          </w:tcPr>
          <w:p w14:paraId="0132648A">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3070E902">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03DC8C44">
            <w:pPr>
              <w:autoSpaceDE w:val="0"/>
              <w:jc w:val="center"/>
              <w:rPr>
                <w:rFonts w:hint="eastAsia" w:ascii="宋体" w:hAnsi="宋体" w:eastAsia="宋体" w:cs="Times New Roman"/>
                <w:spacing w:val="-1"/>
                <w:szCs w:val="21"/>
              </w:rPr>
            </w:pPr>
          </w:p>
        </w:tc>
        <w:tc>
          <w:tcPr>
            <w:tcW w:w="1584" w:type="dxa"/>
            <w:tcBorders>
              <w:top w:val="single" w:color="000000" w:sz="2" w:space="0"/>
              <w:left w:val="single" w:color="000000" w:sz="2" w:space="0"/>
              <w:bottom w:val="single" w:color="000000" w:sz="2" w:space="0"/>
              <w:right w:val="single" w:color="000000" w:sz="2" w:space="0"/>
            </w:tcBorders>
          </w:tcPr>
          <w:p w14:paraId="30EC233D">
            <w:pPr>
              <w:rPr>
                <w:rFonts w:hint="eastAsia" w:ascii="Arial" w:hAnsi="等线" w:eastAsia="等线" w:cs="Times New Roman"/>
                <w:szCs w:val="21"/>
              </w:rPr>
            </w:pPr>
          </w:p>
        </w:tc>
        <w:tc>
          <w:tcPr>
            <w:tcW w:w="1483" w:type="dxa"/>
            <w:tcBorders>
              <w:top w:val="single" w:color="000000" w:sz="2" w:space="0"/>
              <w:left w:val="single" w:color="000000" w:sz="2" w:space="0"/>
              <w:bottom w:val="single" w:color="000000" w:sz="2" w:space="0"/>
              <w:right w:val="single" w:color="000000" w:sz="2" w:space="0"/>
            </w:tcBorders>
          </w:tcPr>
          <w:p w14:paraId="565A5EC8">
            <w:pPr>
              <w:rPr>
                <w:rFonts w:hint="eastAsia" w:ascii="Arial" w:hAnsi="等线" w:eastAsia="等线" w:cs="Times New Roman"/>
                <w:szCs w:val="21"/>
              </w:rPr>
            </w:pPr>
          </w:p>
        </w:tc>
        <w:tc>
          <w:tcPr>
            <w:tcW w:w="2133" w:type="dxa"/>
            <w:tcBorders>
              <w:top w:val="single" w:color="000000" w:sz="2" w:space="0"/>
              <w:left w:val="single" w:color="000000" w:sz="2" w:space="0"/>
              <w:bottom w:val="single" w:color="000000" w:sz="2" w:space="0"/>
              <w:right w:val="single" w:color="000000" w:sz="2" w:space="0"/>
            </w:tcBorders>
          </w:tcPr>
          <w:p w14:paraId="1E821054">
            <w:pPr>
              <w:rPr>
                <w:rFonts w:hint="eastAsia" w:ascii="Arial" w:hAnsi="等线" w:eastAsia="等线" w:cs="Times New Roman"/>
                <w:szCs w:val="21"/>
              </w:rPr>
            </w:pPr>
          </w:p>
        </w:tc>
        <w:tc>
          <w:tcPr>
            <w:tcW w:w="1117" w:type="dxa"/>
            <w:tcBorders>
              <w:top w:val="single" w:color="000000" w:sz="2" w:space="0"/>
              <w:left w:val="single" w:color="000000" w:sz="2" w:space="0"/>
              <w:bottom w:val="single" w:color="000000" w:sz="2" w:space="0"/>
              <w:right w:val="single" w:color="000000" w:sz="2" w:space="0"/>
            </w:tcBorders>
          </w:tcPr>
          <w:p w14:paraId="0E5BE059">
            <w:pPr>
              <w:rPr>
                <w:rFonts w:hint="eastAsia" w:ascii="Arial" w:hAnsi="等线" w:eastAsia="等线" w:cs="Times New Roman"/>
                <w:szCs w:val="21"/>
              </w:rPr>
            </w:pPr>
          </w:p>
        </w:tc>
        <w:tc>
          <w:tcPr>
            <w:tcW w:w="1617" w:type="dxa"/>
            <w:tcBorders>
              <w:top w:val="single" w:color="000000" w:sz="2" w:space="0"/>
              <w:left w:val="single" w:color="000000" w:sz="2" w:space="0"/>
              <w:bottom w:val="single" w:color="000000" w:sz="2" w:space="0"/>
              <w:right w:val="single" w:color="000000" w:sz="2" w:space="0"/>
            </w:tcBorders>
          </w:tcPr>
          <w:p w14:paraId="69C8F4E5">
            <w:pPr>
              <w:rPr>
                <w:rFonts w:hint="eastAsia" w:ascii="Arial" w:hAnsi="等线" w:eastAsia="等线" w:cs="Times New Roman"/>
                <w:szCs w:val="21"/>
              </w:rPr>
            </w:pPr>
          </w:p>
        </w:tc>
      </w:tr>
      <w:tr w14:paraId="3DF6F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tcBorders>
              <w:top w:val="single" w:color="000000" w:sz="2" w:space="0"/>
              <w:left w:val="single" w:color="000000" w:sz="2" w:space="0"/>
              <w:bottom w:val="single" w:color="000000" w:sz="2" w:space="0"/>
              <w:right w:val="single" w:color="000000" w:sz="2" w:space="0"/>
            </w:tcBorders>
            <w:vAlign w:val="center"/>
          </w:tcPr>
          <w:p w14:paraId="4D3CFB45">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3</w:t>
            </w:r>
          </w:p>
        </w:tc>
        <w:tc>
          <w:tcPr>
            <w:tcW w:w="1500" w:type="dxa"/>
            <w:tcBorders>
              <w:top w:val="single" w:color="000000" w:sz="2" w:space="0"/>
              <w:left w:val="single" w:color="000000" w:sz="2" w:space="0"/>
              <w:bottom w:val="single" w:color="000000" w:sz="2" w:space="0"/>
              <w:right w:val="single" w:color="000000" w:sz="2" w:space="0"/>
            </w:tcBorders>
            <w:vAlign w:val="center"/>
          </w:tcPr>
          <w:p w14:paraId="7062E97F">
            <w:pPr>
              <w:autoSpaceDE w:val="0"/>
              <w:jc w:val="center"/>
              <w:rPr>
                <w:rFonts w:hint="eastAsia" w:ascii="宋体" w:hAnsi="宋体" w:eastAsia="宋体" w:cs="Times New Roman"/>
                <w:spacing w:val="-1"/>
                <w:szCs w:val="21"/>
              </w:rPr>
            </w:pPr>
          </w:p>
        </w:tc>
        <w:tc>
          <w:tcPr>
            <w:tcW w:w="1616" w:type="dxa"/>
            <w:tcBorders>
              <w:top w:val="single" w:color="000000" w:sz="2" w:space="0"/>
              <w:left w:val="single" w:color="000000" w:sz="2" w:space="0"/>
              <w:bottom w:val="single" w:color="000000" w:sz="2" w:space="0"/>
              <w:right w:val="single" w:color="000000" w:sz="2" w:space="0"/>
            </w:tcBorders>
          </w:tcPr>
          <w:p w14:paraId="13066345">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0BD69863">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39D175A8">
            <w:pPr>
              <w:autoSpaceDE w:val="0"/>
              <w:jc w:val="center"/>
              <w:rPr>
                <w:rFonts w:hint="eastAsia" w:ascii="宋体" w:hAnsi="宋体" w:eastAsia="宋体" w:cs="Times New Roman"/>
                <w:spacing w:val="-1"/>
                <w:szCs w:val="21"/>
              </w:rPr>
            </w:pPr>
          </w:p>
        </w:tc>
        <w:tc>
          <w:tcPr>
            <w:tcW w:w="1584" w:type="dxa"/>
            <w:tcBorders>
              <w:top w:val="single" w:color="000000" w:sz="2" w:space="0"/>
              <w:left w:val="single" w:color="000000" w:sz="2" w:space="0"/>
              <w:bottom w:val="single" w:color="000000" w:sz="2" w:space="0"/>
              <w:right w:val="single" w:color="000000" w:sz="2" w:space="0"/>
            </w:tcBorders>
          </w:tcPr>
          <w:p w14:paraId="259EAC51">
            <w:pPr>
              <w:rPr>
                <w:rFonts w:hint="eastAsia" w:ascii="Arial" w:hAnsi="等线" w:eastAsia="等线" w:cs="Times New Roman"/>
                <w:szCs w:val="21"/>
              </w:rPr>
            </w:pPr>
          </w:p>
        </w:tc>
        <w:tc>
          <w:tcPr>
            <w:tcW w:w="1483" w:type="dxa"/>
            <w:tcBorders>
              <w:top w:val="single" w:color="000000" w:sz="2" w:space="0"/>
              <w:left w:val="single" w:color="000000" w:sz="2" w:space="0"/>
              <w:bottom w:val="single" w:color="000000" w:sz="2" w:space="0"/>
              <w:right w:val="single" w:color="000000" w:sz="2" w:space="0"/>
            </w:tcBorders>
          </w:tcPr>
          <w:p w14:paraId="2B70A050">
            <w:pPr>
              <w:rPr>
                <w:rFonts w:hint="eastAsia" w:ascii="Arial" w:hAnsi="等线" w:eastAsia="等线" w:cs="Times New Roman"/>
                <w:szCs w:val="21"/>
              </w:rPr>
            </w:pPr>
          </w:p>
        </w:tc>
        <w:tc>
          <w:tcPr>
            <w:tcW w:w="2133" w:type="dxa"/>
            <w:tcBorders>
              <w:top w:val="single" w:color="000000" w:sz="2" w:space="0"/>
              <w:left w:val="single" w:color="000000" w:sz="2" w:space="0"/>
              <w:bottom w:val="single" w:color="000000" w:sz="2" w:space="0"/>
              <w:right w:val="single" w:color="000000" w:sz="2" w:space="0"/>
            </w:tcBorders>
          </w:tcPr>
          <w:p w14:paraId="2961CEB8">
            <w:pPr>
              <w:rPr>
                <w:rFonts w:hint="eastAsia" w:ascii="Arial" w:hAnsi="等线" w:eastAsia="等线" w:cs="Times New Roman"/>
                <w:szCs w:val="21"/>
              </w:rPr>
            </w:pPr>
          </w:p>
        </w:tc>
        <w:tc>
          <w:tcPr>
            <w:tcW w:w="1117" w:type="dxa"/>
            <w:tcBorders>
              <w:top w:val="single" w:color="000000" w:sz="2" w:space="0"/>
              <w:left w:val="single" w:color="000000" w:sz="2" w:space="0"/>
              <w:bottom w:val="single" w:color="000000" w:sz="2" w:space="0"/>
              <w:right w:val="single" w:color="000000" w:sz="2" w:space="0"/>
            </w:tcBorders>
          </w:tcPr>
          <w:p w14:paraId="707DCA94">
            <w:pPr>
              <w:rPr>
                <w:rFonts w:hint="eastAsia" w:ascii="Arial" w:hAnsi="等线" w:eastAsia="等线" w:cs="Times New Roman"/>
                <w:szCs w:val="21"/>
              </w:rPr>
            </w:pPr>
          </w:p>
        </w:tc>
        <w:tc>
          <w:tcPr>
            <w:tcW w:w="1617" w:type="dxa"/>
            <w:tcBorders>
              <w:top w:val="single" w:color="000000" w:sz="2" w:space="0"/>
              <w:left w:val="single" w:color="000000" w:sz="2" w:space="0"/>
              <w:bottom w:val="single" w:color="000000" w:sz="2" w:space="0"/>
              <w:right w:val="single" w:color="000000" w:sz="2" w:space="0"/>
            </w:tcBorders>
          </w:tcPr>
          <w:p w14:paraId="31D12706">
            <w:pPr>
              <w:rPr>
                <w:rFonts w:hint="eastAsia" w:ascii="Arial" w:hAnsi="等线" w:eastAsia="等线" w:cs="Times New Roman"/>
                <w:szCs w:val="21"/>
              </w:rPr>
            </w:pPr>
          </w:p>
        </w:tc>
      </w:tr>
      <w:tr w14:paraId="2D6DC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6" w:hRule="atLeast"/>
        </w:trPr>
        <w:tc>
          <w:tcPr>
            <w:tcW w:w="878" w:type="dxa"/>
            <w:tcBorders>
              <w:top w:val="single" w:color="000000" w:sz="2" w:space="0"/>
              <w:left w:val="single" w:color="000000" w:sz="2" w:space="0"/>
              <w:bottom w:val="single" w:color="000000" w:sz="2" w:space="0"/>
              <w:right w:val="single" w:color="000000" w:sz="2" w:space="0"/>
            </w:tcBorders>
            <w:vAlign w:val="center"/>
          </w:tcPr>
          <w:p w14:paraId="00D98B93">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4</w:t>
            </w:r>
          </w:p>
        </w:tc>
        <w:tc>
          <w:tcPr>
            <w:tcW w:w="1500" w:type="dxa"/>
            <w:tcBorders>
              <w:top w:val="single" w:color="000000" w:sz="2" w:space="0"/>
              <w:left w:val="single" w:color="000000" w:sz="2" w:space="0"/>
              <w:bottom w:val="single" w:color="000000" w:sz="2" w:space="0"/>
              <w:right w:val="single" w:color="000000" w:sz="2" w:space="0"/>
            </w:tcBorders>
            <w:vAlign w:val="center"/>
          </w:tcPr>
          <w:p w14:paraId="36644F85">
            <w:pPr>
              <w:autoSpaceDE w:val="0"/>
              <w:jc w:val="center"/>
              <w:rPr>
                <w:rFonts w:hint="eastAsia" w:ascii="宋体" w:hAnsi="宋体" w:eastAsia="宋体" w:cs="Times New Roman"/>
                <w:spacing w:val="-1"/>
                <w:szCs w:val="21"/>
              </w:rPr>
            </w:pPr>
          </w:p>
        </w:tc>
        <w:tc>
          <w:tcPr>
            <w:tcW w:w="1616" w:type="dxa"/>
            <w:tcBorders>
              <w:top w:val="single" w:color="000000" w:sz="2" w:space="0"/>
              <w:left w:val="single" w:color="000000" w:sz="2" w:space="0"/>
              <w:bottom w:val="single" w:color="000000" w:sz="2" w:space="0"/>
              <w:right w:val="single" w:color="000000" w:sz="2" w:space="0"/>
            </w:tcBorders>
          </w:tcPr>
          <w:p w14:paraId="5F16D1DF">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2DA24CCA">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1F25F420">
            <w:pPr>
              <w:autoSpaceDE w:val="0"/>
              <w:jc w:val="center"/>
              <w:rPr>
                <w:rFonts w:hint="eastAsia" w:ascii="宋体" w:hAnsi="宋体" w:eastAsia="宋体" w:cs="Times New Roman"/>
                <w:spacing w:val="-1"/>
                <w:szCs w:val="21"/>
              </w:rPr>
            </w:pPr>
          </w:p>
        </w:tc>
        <w:tc>
          <w:tcPr>
            <w:tcW w:w="1584" w:type="dxa"/>
            <w:tcBorders>
              <w:top w:val="single" w:color="000000" w:sz="2" w:space="0"/>
              <w:left w:val="single" w:color="000000" w:sz="2" w:space="0"/>
              <w:bottom w:val="single" w:color="000000" w:sz="2" w:space="0"/>
              <w:right w:val="single" w:color="000000" w:sz="2" w:space="0"/>
            </w:tcBorders>
          </w:tcPr>
          <w:p w14:paraId="5A051433">
            <w:pPr>
              <w:rPr>
                <w:rFonts w:hint="eastAsia" w:ascii="Arial" w:hAnsi="等线" w:eastAsia="等线" w:cs="Times New Roman"/>
                <w:szCs w:val="21"/>
              </w:rPr>
            </w:pPr>
          </w:p>
        </w:tc>
        <w:tc>
          <w:tcPr>
            <w:tcW w:w="1483" w:type="dxa"/>
            <w:tcBorders>
              <w:top w:val="single" w:color="000000" w:sz="2" w:space="0"/>
              <w:left w:val="single" w:color="000000" w:sz="2" w:space="0"/>
              <w:bottom w:val="single" w:color="000000" w:sz="2" w:space="0"/>
              <w:right w:val="single" w:color="000000" w:sz="2" w:space="0"/>
            </w:tcBorders>
          </w:tcPr>
          <w:p w14:paraId="56280D1D">
            <w:pPr>
              <w:rPr>
                <w:rFonts w:hint="eastAsia" w:ascii="Arial" w:hAnsi="等线" w:eastAsia="等线" w:cs="Times New Roman"/>
                <w:szCs w:val="21"/>
              </w:rPr>
            </w:pPr>
          </w:p>
        </w:tc>
        <w:tc>
          <w:tcPr>
            <w:tcW w:w="2133" w:type="dxa"/>
            <w:tcBorders>
              <w:top w:val="single" w:color="000000" w:sz="2" w:space="0"/>
              <w:left w:val="single" w:color="000000" w:sz="2" w:space="0"/>
              <w:bottom w:val="single" w:color="000000" w:sz="2" w:space="0"/>
              <w:right w:val="single" w:color="000000" w:sz="2" w:space="0"/>
            </w:tcBorders>
          </w:tcPr>
          <w:p w14:paraId="5AA4C102">
            <w:pPr>
              <w:rPr>
                <w:rFonts w:hint="eastAsia" w:ascii="Arial" w:hAnsi="等线" w:eastAsia="等线" w:cs="Times New Roman"/>
                <w:szCs w:val="21"/>
              </w:rPr>
            </w:pPr>
          </w:p>
        </w:tc>
        <w:tc>
          <w:tcPr>
            <w:tcW w:w="1117" w:type="dxa"/>
            <w:tcBorders>
              <w:top w:val="single" w:color="000000" w:sz="2" w:space="0"/>
              <w:left w:val="single" w:color="000000" w:sz="2" w:space="0"/>
              <w:bottom w:val="single" w:color="000000" w:sz="2" w:space="0"/>
              <w:right w:val="single" w:color="000000" w:sz="2" w:space="0"/>
            </w:tcBorders>
          </w:tcPr>
          <w:p w14:paraId="1DE90B9E">
            <w:pPr>
              <w:rPr>
                <w:rFonts w:hint="eastAsia" w:ascii="Arial" w:hAnsi="等线" w:eastAsia="等线" w:cs="Times New Roman"/>
                <w:szCs w:val="21"/>
              </w:rPr>
            </w:pPr>
          </w:p>
        </w:tc>
        <w:tc>
          <w:tcPr>
            <w:tcW w:w="1617" w:type="dxa"/>
            <w:tcBorders>
              <w:top w:val="single" w:color="000000" w:sz="2" w:space="0"/>
              <w:left w:val="single" w:color="000000" w:sz="2" w:space="0"/>
              <w:bottom w:val="single" w:color="000000" w:sz="2" w:space="0"/>
              <w:right w:val="single" w:color="000000" w:sz="2" w:space="0"/>
            </w:tcBorders>
          </w:tcPr>
          <w:p w14:paraId="388EBB6A">
            <w:pPr>
              <w:rPr>
                <w:rFonts w:hint="eastAsia" w:ascii="Arial" w:hAnsi="等线" w:eastAsia="等线" w:cs="Times New Roman"/>
                <w:szCs w:val="21"/>
              </w:rPr>
            </w:pPr>
          </w:p>
        </w:tc>
      </w:tr>
      <w:tr w14:paraId="7D0AF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tcBorders>
              <w:top w:val="single" w:color="000000" w:sz="2" w:space="0"/>
              <w:left w:val="single" w:color="000000" w:sz="2" w:space="0"/>
              <w:bottom w:val="single" w:color="000000" w:sz="2" w:space="0"/>
              <w:right w:val="single" w:color="000000" w:sz="2" w:space="0"/>
            </w:tcBorders>
            <w:vAlign w:val="center"/>
          </w:tcPr>
          <w:p w14:paraId="38EFA1C2">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5</w:t>
            </w:r>
          </w:p>
        </w:tc>
        <w:tc>
          <w:tcPr>
            <w:tcW w:w="1500" w:type="dxa"/>
            <w:tcBorders>
              <w:top w:val="single" w:color="000000" w:sz="2" w:space="0"/>
              <w:left w:val="single" w:color="000000" w:sz="2" w:space="0"/>
              <w:bottom w:val="single" w:color="000000" w:sz="2" w:space="0"/>
              <w:right w:val="single" w:color="000000" w:sz="2" w:space="0"/>
            </w:tcBorders>
            <w:vAlign w:val="center"/>
          </w:tcPr>
          <w:p w14:paraId="354055BA">
            <w:pPr>
              <w:autoSpaceDE w:val="0"/>
              <w:jc w:val="center"/>
              <w:rPr>
                <w:rFonts w:hint="eastAsia" w:ascii="宋体" w:hAnsi="宋体" w:eastAsia="宋体" w:cs="Times New Roman"/>
                <w:spacing w:val="-1"/>
                <w:szCs w:val="21"/>
              </w:rPr>
            </w:pPr>
          </w:p>
        </w:tc>
        <w:tc>
          <w:tcPr>
            <w:tcW w:w="1616" w:type="dxa"/>
            <w:tcBorders>
              <w:top w:val="single" w:color="000000" w:sz="2" w:space="0"/>
              <w:left w:val="single" w:color="000000" w:sz="2" w:space="0"/>
              <w:bottom w:val="single" w:color="000000" w:sz="2" w:space="0"/>
              <w:right w:val="single" w:color="000000" w:sz="2" w:space="0"/>
            </w:tcBorders>
          </w:tcPr>
          <w:p w14:paraId="3E1605EC">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537F05C2">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21EE0957">
            <w:pPr>
              <w:autoSpaceDE w:val="0"/>
              <w:jc w:val="center"/>
              <w:rPr>
                <w:rFonts w:hint="eastAsia" w:ascii="宋体" w:hAnsi="宋体" w:eastAsia="宋体" w:cs="Times New Roman"/>
                <w:spacing w:val="-1"/>
                <w:szCs w:val="21"/>
              </w:rPr>
            </w:pPr>
          </w:p>
        </w:tc>
        <w:tc>
          <w:tcPr>
            <w:tcW w:w="1584" w:type="dxa"/>
            <w:tcBorders>
              <w:top w:val="single" w:color="000000" w:sz="2" w:space="0"/>
              <w:left w:val="single" w:color="000000" w:sz="2" w:space="0"/>
              <w:bottom w:val="single" w:color="000000" w:sz="2" w:space="0"/>
              <w:right w:val="single" w:color="000000" w:sz="2" w:space="0"/>
            </w:tcBorders>
          </w:tcPr>
          <w:p w14:paraId="2A3BF569">
            <w:pPr>
              <w:rPr>
                <w:rFonts w:hint="eastAsia" w:ascii="Arial" w:hAnsi="等线" w:eastAsia="等线" w:cs="Times New Roman"/>
                <w:szCs w:val="21"/>
              </w:rPr>
            </w:pPr>
          </w:p>
        </w:tc>
        <w:tc>
          <w:tcPr>
            <w:tcW w:w="1483" w:type="dxa"/>
            <w:tcBorders>
              <w:top w:val="single" w:color="000000" w:sz="2" w:space="0"/>
              <w:left w:val="single" w:color="000000" w:sz="2" w:space="0"/>
              <w:bottom w:val="single" w:color="000000" w:sz="2" w:space="0"/>
              <w:right w:val="single" w:color="000000" w:sz="2" w:space="0"/>
            </w:tcBorders>
          </w:tcPr>
          <w:p w14:paraId="16660C84">
            <w:pPr>
              <w:rPr>
                <w:rFonts w:hint="eastAsia" w:ascii="Arial" w:hAnsi="等线" w:eastAsia="等线" w:cs="Times New Roman"/>
                <w:szCs w:val="21"/>
              </w:rPr>
            </w:pPr>
          </w:p>
        </w:tc>
        <w:tc>
          <w:tcPr>
            <w:tcW w:w="2133" w:type="dxa"/>
            <w:tcBorders>
              <w:top w:val="single" w:color="000000" w:sz="2" w:space="0"/>
              <w:left w:val="single" w:color="000000" w:sz="2" w:space="0"/>
              <w:bottom w:val="single" w:color="000000" w:sz="2" w:space="0"/>
              <w:right w:val="single" w:color="000000" w:sz="2" w:space="0"/>
            </w:tcBorders>
          </w:tcPr>
          <w:p w14:paraId="2A0DFD7B">
            <w:pPr>
              <w:rPr>
                <w:rFonts w:hint="eastAsia" w:ascii="Arial" w:hAnsi="等线" w:eastAsia="等线" w:cs="Times New Roman"/>
                <w:szCs w:val="21"/>
              </w:rPr>
            </w:pPr>
          </w:p>
        </w:tc>
        <w:tc>
          <w:tcPr>
            <w:tcW w:w="1117" w:type="dxa"/>
            <w:tcBorders>
              <w:top w:val="single" w:color="000000" w:sz="2" w:space="0"/>
              <w:left w:val="single" w:color="000000" w:sz="2" w:space="0"/>
              <w:bottom w:val="single" w:color="000000" w:sz="2" w:space="0"/>
              <w:right w:val="single" w:color="000000" w:sz="2" w:space="0"/>
            </w:tcBorders>
          </w:tcPr>
          <w:p w14:paraId="189DB8D8">
            <w:pPr>
              <w:rPr>
                <w:rFonts w:hint="eastAsia" w:ascii="Arial" w:hAnsi="等线" w:eastAsia="等线" w:cs="Times New Roman"/>
                <w:szCs w:val="21"/>
              </w:rPr>
            </w:pPr>
          </w:p>
        </w:tc>
        <w:tc>
          <w:tcPr>
            <w:tcW w:w="1617" w:type="dxa"/>
            <w:tcBorders>
              <w:top w:val="single" w:color="000000" w:sz="2" w:space="0"/>
              <w:left w:val="single" w:color="000000" w:sz="2" w:space="0"/>
              <w:bottom w:val="single" w:color="000000" w:sz="2" w:space="0"/>
              <w:right w:val="single" w:color="000000" w:sz="2" w:space="0"/>
            </w:tcBorders>
          </w:tcPr>
          <w:p w14:paraId="7636BBAE">
            <w:pPr>
              <w:rPr>
                <w:rFonts w:hint="eastAsia" w:ascii="Arial" w:hAnsi="等线" w:eastAsia="等线" w:cs="Times New Roman"/>
                <w:szCs w:val="21"/>
              </w:rPr>
            </w:pPr>
          </w:p>
        </w:tc>
      </w:tr>
      <w:tr w14:paraId="73106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tcBorders>
              <w:top w:val="single" w:color="000000" w:sz="2" w:space="0"/>
              <w:left w:val="single" w:color="000000" w:sz="2" w:space="0"/>
              <w:bottom w:val="single" w:color="000000" w:sz="2" w:space="0"/>
              <w:right w:val="single" w:color="000000" w:sz="2" w:space="0"/>
            </w:tcBorders>
            <w:vAlign w:val="center"/>
          </w:tcPr>
          <w:p w14:paraId="03AFD308">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6</w:t>
            </w:r>
          </w:p>
        </w:tc>
        <w:tc>
          <w:tcPr>
            <w:tcW w:w="1500" w:type="dxa"/>
            <w:tcBorders>
              <w:top w:val="single" w:color="000000" w:sz="2" w:space="0"/>
              <w:left w:val="single" w:color="000000" w:sz="2" w:space="0"/>
              <w:bottom w:val="single" w:color="000000" w:sz="2" w:space="0"/>
              <w:right w:val="single" w:color="000000" w:sz="2" w:space="0"/>
            </w:tcBorders>
            <w:vAlign w:val="center"/>
          </w:tcPr>
          <w:p w14:paraId="3EC6299D">
            <w:pPr>
              <w:autoSpaceDE w:val="0"/>
              <w:jc w:val="center"/>
              <w:rPr>
                <w:rFonts w:hint="eastAsia" w:ascii="宋体" w:hAnsi="宋体" w:eastAsia="宋体" w:cs="Times New Roman"/>
                <w:spacing w:val="-1"/>
                <w:szCs w:val="21"/>
              </w:rPr>
            </w:pPr>
            <w:r>
              <w:rPr>
                <w:rFonts w:hint="eastAsia" w:ascii="宋体" w:hAnsi="宋体" w:eastAsia="宋体" w:cs="Times New Roman"/>
                <w:spacing w:val="-1"/>
                <w:szCs w:val="21"/>
              </w:rPr>
              <w:t>其它(列出明细)</w:t>
            </w:r>
          </w:p>
        </w:tc>
        <w:tc>
          <w:tcPr>
            <w:tcW w:w="1616" w:type="dxa"/>
            <w:tcBorders>
              <w:top w:val="single" w:color="000000" w:sz="2" w:space="0"/>
              <w:left w:val="single" w:color="000000" w:sz="2" w:space="0"/>
              <w:bottom w:val="single" w:color="000000" w:sz="2" w:space="0"/>
              <w:right w:val="single" w:color="000000" w:sz="2" w:space="0"/>
            </w:tcBorders>
          </w:tcPr>
          <w:p w14:paraId="49B0B6D0">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27C4E8BA">
            <w:pPr>
              <w:rPr>
                <w:rFonts w:hint="eastAsia" w:ascii="Arial" w:hAnsi="等线" w:eastAsia="等线" w:cs="Times New Roman"/>
                <w:szCs w:val="21"/>
              </w:rPr>
            </w:pPr>
          </w:p>
        </w:tc>
        <w:tc>
          <w:tcPr>
            <w:tcW w:w="1500" w:type="dxa"/>
            <w:tcBorders>
              <w:top w:val="single" w:color="000000" w:sz="2" w:space="0"/>
              <w:left w:val="single" w:color="000000" w:sz="2" w:space="0"/>
              <w:bottom w:val="single" w:color="000000" w:sz="2" w:space="0"/>
              <w:right w:val="single" w:color="000000" w:sz="2" w:space="0"/>
            </w:tcBorders>
            <w:vAlign w:val="center"/>
          </w:tcPr>
          <w:p w14:paraId="087D99D2">
            <w:pPr>
              <w:autoSpaceDE w:val="0"/>
              <w:jc w:val="center"/>
              <w:rPr>
                <w:rFonts w:hint="eastAsia" w:ascii="宋体" w:hAnsi="宋体" w:eastAsia="宋体" w:cs="Times New Roman"/>
                <w:spacing w:val="-1"/>
                <w:szCs w:val="21"/>
              </w:rPr>
            </w:pPr>
          </w:p>
        </w:tc>
        <w:tc>
          <w:tcPr>
            <w:tcW w:w="1584" w:type="dxa"/>
            <w:tcBorders>
              <w:top w:val="single" w:color="000000" w:sz="2" w:space="0"/>
              <w:left w:val="single" w:color="000000" w:sz="2" w:space="0"/>
              <w:bottom w:val="single" w:color="000000" w:sz="2" w:space="0"/>
              <w:right w:val="single" w:color="000000" w:sz="2" w:space="0"/>
            </w:tcBorders>
          </w:tcPr>
          <w:p w14:paraId="366D38C8">
            <w:pPr>
              <w:rPr>
                <w:rFonts w:hint="eastAsia" w:ascii="Arial" w:hAnsi="等线" w:eastAsia="等线" w:cs="Times New Roman"/>
                <w:szCs w:val="21"/>
              </w:rPr>
            </w:pPr>
          </w:p>
        </w:tc>
        <w:tc>
          <w:tcPr>
            <w:tcW w:w="1483" w:type="dxa"/>
            <w:tcBorders>
              <w:top w:val="single" w:color="000000" w:sz="2" w:space="0"/>
              <w:left w:val="single" w:color="000000" w:sz="2" w:space="0"/>
              <w:bottom w:val="single" w:color="000000" w:sz="2" w:space="0"/>
              <w:right w:val="single" w:color="000000" w:sz="2" w:space="0"/>
            </w:tcBorders>
          </w:tcPr>
          <w:p w14:paraId="58A6A19A">
            <w:pPr>
              <w:rPr>
                <w:rFonts w:hint="eastAsia" w:ascii="Arial" w:hAnsi="等线" w:eastAsia="等线" w:cs="Times New Roman"/>
                <w:szCs w:val="21"/>
              </w:rPr>
            </w:pPr>
          </w:p>
        </w:tc>
        <w:tc>
          <w:tcPr>
            <w:tcW w:w="2133" w:type="dxa"/>
            <w:tcBorders>
              <w:top w:val="single" w:color="000000" w:sz="2" w:space="0"/>
              <w:left w:val="single" w:color="000000" w:sz="2" w:space="0"/>
              <w:bottom w:val="single" w:color="000000" w:sz="2" w:space="0"/>
              <w:right w:val="single" w:color="000000" w:sz="2" w:space="0"/>
            </w:tcBorders>
          </w:tcPr>
          <w:p w14:paraId="3B98D84B">
            <w:pPr>
              <w:rPr>
                <w:rFonts w:hint="eastAsia" w:ascii="Arial" w:hAnsi="等线" w:eastAsia="等线" w:cs="Times New Roman"/>
                <w:szCs w:val="21"/>
              </w:rPr>
            </w:pPr>
          </w:p>
        </w:tc>
        <w:tc>
          <w:tcPr>
            <w:tcW w:w="1117" w:type="dxa"/>
            <w:tcBorders>
              <w:top w:val="single" w:color="000000" w:sz="2" w:space="0"/>
              <w:left w:val="single" w:color="000000" w:sz="2" w:space="0"/>
              <w:bottom w:val="single" w:color="000000" w:sz="2" w:space="0"/>
              <w:right w:val="single" w:color="000000" w:sz="2" w:space="0"/>
            </w:tcBorders>
          </w:tcPr>
          <w:p w14:paraId="304B02AB">
            <w:pPr>
              <w:rPr>
                <w:rFonts w:hint="eastAsia" w:ascii="Arial" w:hAnsi="等线" w:eastAsia="等线" w:cs="Times New Roman"/>
                <w:szCs w:val="21"/>
              </w:rPr>
            </w:pPr>
          </w:p>
        </w:tc>
        <w:tc>
          <w:tcPr>
            <w:tcW w:w="1617" w:type="dxa"/>
            <w:tcBorders>
              <w:top w:val="single" w:color="000000" w:sz="2" w:space="0"/>
              <w:left w:val="single" w:color="000000" w:sz="2" w:space="0"/>
              <w:bottom w:val="single" w:color="000000" w:sz="2" w:space="0"/>
              <w:right w:val="single" w:color="000000" w:sz="2" w:space="0"/>
            </w:tcBorders>
          </w:tcPr>
          <w:p w14:paraId="58C7D267">
            <w:pPr>
              <w:rPr>
                <w:rFonts w:hint="eastAsia" w:ascii="Arial" w:hAnsi="等线" w:eastAsia="等线" w:cs="Times New Roman"/>
                <w:szCs w:val="21"/>
              </w:rPr>
            </w:pPr>
          </w:p>
        </w:tc>
      </w:tr>
      <w:tr w14:paraId="63409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Borders>
              <w:top w:val="single" w:color="000000" w:sz="2" w:space="0"/>
              <w:left w:val="single" w:color="000000" w:sz="2" w:space="0"/>
              <w:bottom w:val="single" w:color="000000" w:sz="2" w:space="0"/>
              <w:right w:val="single" w:color="000000" w:sz="2" w:space="0"/>
            </w:tcBorders>
          </w:tcPr>
          <w:p w14:paraId="333070E8">
            <w:pPr>
              <w:spacing w:before="207"/>
              <w:ind w:left="3416"/>
              <w:rPr>
                <w:rFonts w:hint="eastAsia" w:ascii="宋体" w:hAnsi="宋体" w:eastAsia="宋体" w:cs="Times New Roman"/>
                <w:szCs w:val="21"/>
              </w:rPr>
            </w:pPr>
            <w:r>
              <w:rPr>
                <w:rFonts w:hint="eastAsia" w:ascii="宋体" w:hAnsi="宋体" w:eastAsia="宋体" w:cs="Times New Roman"/>
                <w:spacing w:val="-6"/>
                <w:szCs w:val="21"/>
              </w:rPr>
              <w:t>总</w:t>
            </w:r>
            <w:r>
              <w:rPr>
                <w:rFonts w:hint="eastAsia" w:ascii="宋体" w:hAnsi="宋体" w:eastAsia="宋体" w:cs="Times New Roman"/>
                <w:spacing w:val="-4"/>
                <w:szCs w:val="21"/>
              </w:rPr>
              <w:t>价合计列入价格汇总表 9-5</w:t>
            </w:r>
          </w:p>
        </w:tc>
        <w:tc>
          <w:tcPr>
            <w:tcW w:w="1483" w:type="dxa"/>
            <w:tcBorders>
              <w:top w:val="single" w:color="000000" w:sz="2" w:space="0"/>
              <w:left w:val="single" w:color="000000" w:sz="2" w:space="0"/>
              <w:bottom w:val="single" w:color="000000" w:sz="2" w:space="0"/>
              <w:right w:val="single" w:color="000000" w:sz="2" w:space="0"/>
            </w:tcBorders>
          </w:tcPr>
          <w:p w14:paraId="1AC8C1D0">
            <w:pPr>
              <w:spacing w:before="207"/>
              <w:ind w:left="3416"/>
              <w:rPr>
                <w:rFonts w:hint="eastAsia" w:ascii="宋体" w:hAnsi="宋体" w:eastAsia="宋体" w:cs="Times New Roman"/>
                <w:spacing w:val="-6"/>
                <w:szCs w:val="21"/>
              </w:rPr>
            </w:pPr>
          </w:p>
        </w:tc>
        <w:tc>
          <w:tcPr>
            <w:tcW w:w="4867" w:type="dxa"/>
            <w:gridSpan w:val="3"/>
            <w:tcBorders>
              <w:top w:val="single" w:color="000000" w:sz="2" w:space="0"/>
              <w:left w:val="single" w:color="000000" w:sz="2" w:space="0"/>
              <w:bottom w:val="single" w:color="000000" w:sz="2" w:space="0"/>
              <w:right w:val="single" w:color="000000" w:sz="2" w:space="0"/>
            </w:tcBorders>
          </w:tcPr>
          <w:p w14:paraId="1FD7055E">
            <w:pPr>
              <w:spacing w:before="207"/>
              <w:jc w:val="left"/>
              <w:rPr>
                <w:rFonts w:hint="eastAsia" w:ascii="宋体" w:hAnsi="宋体" w:eastAsia="宋体" w:cs="Times New Roman"/>
                <w:szCs w:val="21"/>
              </w:rPr>
            </w:pPr>
            <w:r>
              <w:rPr>
                <w:rFonts w:hint="eastAsia" w:ascii="宋体" w:hAnsi="宋体" w:eastAsia="宋体" w:cs="Times New Roman"/>
                <w:b/>
                <w:bCs/>
                <w:szCs w:val="21"/>
              </w:rPr>
              <w:t>总价（不含税）￥    元</w:t>
            </w:r>
          </w:p>
        </w:tc>
      </w:tr>
    </w:tbl>
    <w:p w14:paraId="0D30E9BA">
      <w:pPr>
        <w:spacing w:before="69"/>
        <w:rPr>
          <w:rFonts w:hint="eastAsia" w:ascii="宋体" w:hAnsi="宋体" w:eastAsia="宋体" w:cs="Times New Roman"/>
          <w:szCs w:val="21"/>
        </w:rPr>
      </w:pPr>
      <w:r>
        <w:rPr>
          <w:rFonts w:hint="eastAsia" w:ascii="宋体" w:hAnsi="宋体" w:eastAsia="宋体" w:cs="Times New Roman"/>
          <w:spacing w:val="-3"/>
          <w:szCs w:val="21"/>
        </w:rPr>
        <w:t>注：1.本表须详细列出质保期内全部随机备品备件和专用工具等的详细价格</w:t>
      </w:r>
      <w:r>
        <w:rPr>
          <w:rFonts w:hint="eastAsia" w:ascii="宋体" w:hAnsi="宋体" w:eastAsia="宋体" w:cs="Times New Roman"/>
          <w:spacing w:val="-1"/>
          <w:szCs w:val="21"/>
        </w:rPr>
        <w:t>。</w:t>
      </w:r>
    </w:p>
    <w:p w14:paraId="7370FE6B">
      <w:pPr>
        <w:spacing w:before="75"/>
        <w:ind w:left="409"/>
        <w:rPr>
          <w:rFonts w:hint="eastAsia" w:ascii="宋体" w:hAnsi="宋体" w:eastAsia="宋体" w:cs="Times New Roman"/>
          <w:szCs w:val="21"/>
        </w:rPr>
      </w:pPr>
      <w:r>
        <w:rPr>
          <w:rFonts w:hint="eastAsia" w:ascii="宋体" w:hAnsi="宋体" w:eastAsia="宋体" w:cs="Times New Roman"/>
          <w:spacing w:val="-6"/>
          <w:szCs w:val="21"/>
        </w:rPr>
        <w:t>2.如果按单</w:t>
      </w:r>
      <w:r>
        <w:rPr>
          <w:rFonts w:hint="eastAsia" w:ascii="宋体" w:hAnsi="宋体" w:eastAsia="宋体" w:cs="Times New Roman"/>
          <w:spacing w:val="-5"/>
          <w:szCs w:val="21"/>
        </w:rPr>
        <w:t>价</w:t>
      </w:r>
      <w:r>
        <w:rPr>
          <w:rFonts w:hint="eastAsia" w:ascii="宋体" w:hAnsi="宋体" w:eastAsia="宋体" w:cs="Times New Roman"/>
          <w:spacing w:val="-3"/>
          <w:szCs w:val="21"/>
        </w:rPr>
        <w:t>计算的结果与总价不一致， 以单价为准修正总价。</w:t>
      </w:r>
    </w:p>
    <w:p w14:paraId="54592B69">
      <w:pPr>
        <w:spacing w:before="87"/>
        <w:ind w:left="411"/>
        <w:rPr>
          <w:rFonts w:hint="eastAsia" w:ascii="宋体" w:hAnsi="宋体" w:eastAsia="宋体" w:cs="Times New Roman"/>
          <w:sz w:val="24"/>
          <w:szCs w:val="24"/>
        </w:rPr>
      </w:pPr>
      <w:r>
        <w:rPr>
          <w:rFonts w:hint="eastAsia" w:ascii="宋体" w:hAnsi="宋体" w:eastAsia="宋体" w:cs="Times New Roman"/>
          <w:spacing w:val="-4"/>
          <w:szCs w:val="21"/>
        </w:rPr>
        <w:t>3.此分项报价， 仅是为了方</w:t>
      </w:r>
      <w:r>
        <w:rPr>
          <w:rFonts w:hint="eastAsia" w:ascii="宋体" w:hAnsi="宋体" w:eastAsia="宋体" w:cs="Times New Roman"/>
          <w:spacing w:val="-2"/>
          <w:szCs w:val="21"/>
        </w:rPr>
        <w:t>便招标人对投标文件进行比较，不作为限制订立合同的条件</w:t>
      </w:r>
      <w:r>
        <w:rPr>
          <w:rFonts w:hint="eastAsia" w:ascii="宋体" w:hAnsi="宋体" w:eastAsia="宋体" w:cs="Times New Roman"/>
          <w:spacing w:val="-2"/>
          <w:sz w:val="24"/>
          <w:szCs w:val="24"/>
        </w:rPr>
        <w:t>。</w:t>
      </w:r>
    </w:p>
    <w:p w14:paraId="03B2BED2">
      <w:pPr>
        <w:spacing w:before="78"/>
        <w:ind w:firstLine="396" w:firstLineChars="200"/>
        <w:rPr>
          <w:rFonts w:hint="eastAsia" w:ascii="宋体" w:hAnsi="宋体" w:eastAsia="宋体" w:cs="Times New Roman"/>
          <w:spacing w:val="-6"/>
          <w:szCs w:val="21"/>
        </w:rPr>
      </w:pPr>
      <w:r>
        <w:rPr>
          <w:rFonts w:hint="eastAsia" w:ascii="宋体" w:hAnsi="宋体" w:eastAsia="宋体" w:cs="Times New Roman"/>
          <w:spacing w:val="-6"/>
          <w:szCs w:val="21"/>
        </w:rPr>
        <w:t>4.如上表中的有关费用投标人免费提供，请注明“免费”字样。</w:t>
      </w:r>
    </w:p>
    <w:p w14:paraId="20AA138C">
      <w:pPr>
        <w:spacing w:before="78"/>
        <w:ind w:firstLine="396" w:firstLineChars="200"/>
        <w:rPr>
          <w:rFonts w:hint="eastAsia" w:ascii="宋体" w:hAnsi="宋体" w:eastAsia="宋体" w:cs="Times New Roman"/>
          <w:spacing w:val="-6"/>
          <w:szCs w:val="21"/>
        </w:rPr>
      </w:pPr>
      <w:r>
        <w:rPr>
          <w:rFonts w:hint="eastAsia" w:ascii="宋体" w:hAnsi="宋体" w:eastAsia="宋体" w:cs="Times New Roman"/>
          <w:spacing w:val="-6"/>
          <w:szCs w:val="21"/>
        </w:rPr>
        <w:t>5.该明细表所有信息均为必填项，不得删减，价格部分不得合并，可细化可增加。</w:t>
      </w:r>
    </w:p>
    <w:p w14:paraId="20E37160">
      <w:pPr>
        <w:spacing w:before="78"/>
        <w:ind w:firstLine="396" w:firstLineChars="200"/>
        <w:rPr>
          <w:rFonts w:hint="eastAsia" w:ascii="宋体" w:hAnsi="宋体" w:eastAsia="宋体" w:cs="Times New Roman"/>
          <w:spacing w:val="-6"/>
          <w:szCs w:val="21"/>
        </w:rPr>
      </w:pPr>
      <w:r>
        <w:rPr>
          <w:rFonts w:hint="eastAsia" w:ascii="宋体" w:hAnsi="宋体" w:eastAsia="宋体" w:cs="Times New Roman"/>
          <w:spacing w:val="-6"/>
          <w:szCs w:val="21"/>
        </w:rPr>
        <w:t>6.因填写不规范造成废标及终止招标的，责任由投标人自负。</w:t>
      </w:r>
    </w:p>
    <w:p w14:paraId="5F0E98F7">
      <w:pPr>
        <w:spacing w:before="140"/>
        <w:ind w:left="215"/>
        <w:rPr>
          <w:rFonts w:hint="eastAsia" w:ascii="宋体" w:hAnsi="宋体" w:eastAsia="宋体" w:cs="Times New Roman"/>
          <w:spacing w:val="6"/>
          <w:szCs w:val="21"/>
        </w:rPr>
      </w:pPr>
      <w:r>
        <w:rPr>
          <w:rFonts w:hint="eastAsia" w:ascii="宋体" w:hAnsi="宋体" w:eastAsia="宋体" w:cs="Times New Roman"/>
          <w:spacing w:val="6"/>
          <w:szCs w:val="21"/>
        </w:rPr>
        <w:t xml:space="preserve"> </w:t>
      </w:r>
    </w:p>
    <w:p w14:paraId="4EF75DC5">
      <w:pPr>
        <w:spacing w:before="140"/>
        <w:ind w:left="215"/>
        <w:rPr>
          <w:rFonts w:hint="eastAsia" w:ascii="宋体" w:hAnsi="宋体" w:eastAsia="宋体" w:cs="Times New Roman"/>
          <w:spacing w:val="6"/>
          <w:szCs w:val="21"/>
        </w:rPr>
      </w:pPr>
      <w:r>
        <w:rPr>
          <w:rFonts w:hint="eastAsia" w:ascii="宋体" w:hAnsi="宋体" w:eastAsia="宋体" w:cs="Times New Roman"/>
          <w:spacing w:val="6"/>
          <w:szCs w:val="21"/>
        </w:rPr>
        <w:t xml:space="preserve"> </w:t>
      </w:r>
    </w:p>
    <w:p w14:paraId="392CDCF4">
      <w:pPr>
        <w:spacing w:before="87"/>
        <w:ind w:left="411"/>
        <w:rPr>
          <w:rFonts w:hint="eastAsia" w:ascii="宋体" w:hAnsi="宋体" w:eastAsia="宋体" w:cs="Times New Roman"/>
          <w:spacing w:val="-2"/>
          <w:sz w:val="24"/>
          <w:szCs w:val="24"/>
        </w:rPr>
      </w:pPr>
      <w:r>
        <w:rPr>
          <w:rFonts w:hint="eastAsia" w:ascii="宋体" w:hAnsi="宋体" w:eastAsia="宋体" w:cs="Times New Roman"/>
          <w:spacing w:val="-4"/>
          <w:sz w:val="24"/>
          <w:szCs w:val="24"/>
        </w:rPr>
        <w:t xml:space="preserve">投标人(章)： </w:t>
      </w:r>
      <w:r>
        <w:rPr>
          <w:rFonts w:hint="eastAsia" w:ascii="宋体" w:hAnsi="宋体" w:eastAsia="宋体" w:cs="Times New Roman"/>
          <w:spacing w:val="6"/>
          <w:sz w:val="24"/>
          <w:szCs w:val="24"/>
        </w:rPr>
        <w:t xml:space="preserve">    </w:t>
      </w:r>
      <w:r>
        <w:rPr>
          <w:rFonts w:hint="eastAsia" w:ascii="宋体" w:hAnsi="宋体" w:eastAsia="宋体" w:cs="Times New Roman"/>
          <w:spacing w:val="4"/>
          <w:sz w:val="24"/>
          <w:szCs w:val="24"/>
        </w:rPr>
        <w:t xml:space="preserve"> </w:t>
      </w:r>
      <w:r>
        <w:rPr>
          <w:rFonts w:hint="eastAsia" w:ascii="宋体" w:hAnsi="宋体" w:eastAsia="宋体" w:cs="Times New Roman"/>
          <w:spacing w:val="3"/>
          <w:sz w:val="24"/>
          <w:szCs w:val="24"/>
        </w:rPr>
        <w:t xml:space="preserve">  </w:t>
      </w:r>
      <w:r>
        <w:rPr>
          <w:rFonts w:hint="eastAsia" w:ascii="宋体" w:hAnsi="宋体" w:eastAsia="宋体" w:cs="Times New Roman"/>
          <w:spacing w:val="3"/>
          <w:szCs w:val="21"/>
        </w:rPr>
        <w:t xml:space="preserve">                      </w:t>
      </w:r>
      <w:r>
        <w:rPr>
          <w:rFonts w:hint="eastAsia" w:ascii="宋体" w:hAnsi="宋体" w:eastAsia="宋体" w:cs="Times New Roman"/>
          <w:spacing w:val="-2"/>
          <w:sz w:val="24"/>
          <w:szCs w:val="24"/>
        </w:rPr>
        <w:t xml:space="preserve">授权代表(签字)：  </w:t>
      </w:r>
      <w:r>
        <w:rPr>
          <w:rFonts w:hint="eastAsia" w:ascii="宋体" w:hAnsi="宋体" w:eastAsia="宋体" w:cs="Times New Roman"/>
          <w:spacing w:val="3"/>
          <w:szCs w:val="21"/>
        </w:rPr>
        <w:t xml:space="preserve">                         </w:t>
      </w:r>
      <w:r>
        <w:rPr>
          <w:rFonts w:hint="eastAsia" w:ascii="宋体" w:hAnsi="宋体" w:eastAsia="宋体" w:cs="Times New Roman"/>
          <w:spacing w:val="3"/>
          <w:sz w:val="24"/>
          <w:szCs w:val="24"/>
        </w:rPr>
        <w:t xml:space="preserve">  </w:t>
      </w:r>
      <w:r>
        <w:rPr>
          <w:rFonts w:hint="eastAsia" w:ascii="宋体" w:hAnsi="宋体" w:eastAsia="宋体" w:cs="Times New Roman"/>
          <w:spacing w:val="-2"/>
          <w:sz w:val="24"/>
          <w:szCs w:val="24"/>
        </w:rPr>
        <w:t>年  月  日</w:t>
      </w:r>
    </w:p>
    <w:p w14:paraId="5DB7FF06">
      <w:pPr>
        <w:widowControl/>
        <w:jc w:val="left"/>
        <w:rPr>
          <w:rFonts w:hint="eastAsia" w:ascii="宋体" w:hAnsi="宋体" w:eastAsia="宋体" w:cs="宋体"/>
          <w:spacing w:val="-2"/>
          <w:sz w:val="24"/>
          <w:szCs w:val="24"/>
        </w:rPr>
        <w:sectPr>
          <w:pgSz w:w="16841" w:h="11907"/>
          <w:pgMar w:top="400" w:right="1500" w:bottom="1184" w:left="1480" w:header="0" w:footer="1022" w:gutter="0"/>
          <w:cols w:space="720" w:num="1"/>
        </w:sectPr>
      </w:pPr>
    </w:p>
    <w:p w14:paraId="608754F0">
      <w:pPr>
        <w:keepNext/>
        <w:keepLines/>
        <w:spacing w:before="280" w:after="290" w:line="372" w:lineRule="auto"/>
        <w:jc w:val="left"/>
        <w:outlineLvl w:val="3"/>
        <w:rPr>
          <w:rFonts w:hint="eastAsia" w:ascii="宋体" w:hAnsi="宋体" w:eastAsia="宋体" w:cs="Times New Roman"/>
          <w:b/>
          <w:spacing w:val="-10"/>
          <w:sz w:val="24"/>
          <w:szCs w:val="24"/>
        </w:rPr>
      </w:pPr>
      <w:r>
        <w:rPr>
          <w:rFonts w:hint="eastAsia" w:ascii="宋体" w:hAnsi="宋体" w:eastAsia="宋体" w:cs="Times New Roman"/>
          <w:b/>
          <w:spacing w:val="-10"/>
          <w:sz w:val="24"/>
          <w:szCs w:val="24"/>
        </w:rPr>
        <w:t>表 9-5</w:t>
      </w:r>
    </w:p>
    <w:p w14:paraId="63DBF2F1">
      <w:pPr>
        <w:spacing w:before="253"/>
        <w:ind w:left="6488"/>
        <w:rPr>
          <w:rFonts w:hint="eastAsia" w:ascii="宋体" w:hAnsi="宋体" w:eastAsia="宋体" w:cs="Times New Roman"/>
          <w:sz w:val="31"/>
          <w:szCs w:val="31"/>
        </w:rPr>
      </w:pPr>
      <w:r>
        <w:rPr>
          <w:rFonts w:hint="eastAsia" w:ascii="宋体" w:hAnsi="宋体" w:eastAsia="宋体" w:cs="Times New Roman"/>
          <w:spacing w:val="9"/>
          <w:sz w:val="24"/>
          <w:szCs w:val="24"/>
        </w:rPr>
        <w:t>价</w:t>
      </w:r>
      <w:r>
        <w:rPr>
          <w:rFonts w:hint="eastAsia" w:ascii="宋体" w:hAnsi="宋体" w:eastAsia="宋体" w:cs="Times New Roman"/>
          <w:spacing w:val="8"/>
          <w:sz w:val="24"/>
          <w:szCs w:val="24"/>
        </w:rPr>
        <w:t>格汇总表</w:t>
      </w:r>
    </w:p>
    <w:p w14:paraId="20967E79">
      <w:pPr>
        <w:spacing w:before="24"/>
        <w:ind w:left="211" w:firstLine="2310" w:firstLineChars="1100"/>
        <w:jc w:val="right"/>
        <w:rPr>
          <w:rFonts w:hint="eastAsia" w:ascii="宋体" w:hAnsi="宋体" w:eastAsia="宋体" w:cs="Times New Roman"/>
          <w:szCs w:val="21"/>
        </w:rPr>
      </w:pPr>
      <w:r>
        <w:rPr>
          <w:rFonts w:hint="eastAsia" w:ascii="宋体" w:hAnsi="宋体" w:eastAsia="宋体" w:cs="Times New Roman"/>
          <w:szCs w:val="21"/>
        </w:rPr>
        <w:t xml:space="preserve"> 第   页共   页</w:t>
      </w:r>
    </w:p>
    <w:p w14:paraId="29C4CA03">
      <w:pPr>
        <w:spacing w:line="127" w:lineRule="exact"/>
        <w:rPr>
          <w:rFonts w:hint="eastAsia" w:ascii="等线" w:hAnsi="等线" w:eastAsia="等线" w:cs="Times New Roman"/>
          <w:szCs w:val="21"/>
        </w:rPr>
      </w:pPr>
      <w:r>
        <w:rPr>
          <w:rFonts w:hint="eastAsia" w:ascii="等线" w:hAnsi="等线" w:eastAsia="等线" w:cs="Times New Roman"/>
          <w:szCs w:val="21"/>
        </w:rPr>
        <w:t xml:space="preserve"> </w:t>
      </w:r>
    </w:p>
    <w:tbl>
      <w:tblPr>
        <w:tblStyle w:val="145"/>
        <w:tblW w:w="13561" w:type="dxa"/>
        <w:tblInd w:w="6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2E17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Borders>
              <w:top w:val="single" w:color="000000" w:sz="2" w:space="0"/>
              <w:left w:val="single" w:color="000000" w:sz="2" w:space="0"/>
              <w:bottom w:val="single" w:color="000000" w:sz="2" w:space="0"/>
              <w:right w:val="single" w:color="000000" w:sz="2" w:space="0"/>
            </w:tcBorders>
          </w:tcPr>
          <w:p w14:paraId="53E5CB88">
            <w:pPr>
              <w:spacing w:before="276"/>
              <w:ind w:left="334"/>
              <w:rPr>
                <w:rFonts w:hint="eastAsia" w:ascii="宋体" w:hAnsi="宋体" w:eastAsia="宋体" w:cs="Times New Roman"/>
                <w:szCs w:val="21"/>
              </w:rPr>
            </w:pPr>
            <w:r>
              <w:rPr>
                <w:rFonts w:hint="eastAsia" w:ascii="宋体" w:hAnsi="宋体" w:eastAsia="宋体" w:cs="Times New Roman"/>
                <w:spacing w:val="-2"/>
                <w:szCs w:val="21"/>
              </w:rPr>
              <w:t>序</w:t>
            </w:r>
            <w:r>
              <w:rPr>
                <w:rFonts w:hint="eastAsia" w:ascii="宋体" w:hAnsi="宋体" w:eastAsia="宋体" w:cs="Times New Roman"/>
                <w:spacing w:val="-1"/>
                <w:szCs w:val="21"/>
              </w:rPr>
              <w:t>号</w:t>
            </w:r>
          </w:p>
        </w:tc>
        <w:tc>
          <w:tcPr>
            <w:tcW w:w="5765" w:type="dxa"/>
            <w:tcBorders>
              <w:top w:val="single" w:color="000000" w:sz="2" w:space="0"/>
              <w:left w:val="single" w:color="000000" w:sz="2" w:space="0"/>
              <w:bottom w:val="single" w:color="000000" w:sz="2" w:space="0"/>
              <w:right w:val="single" w:color="000000" w:sz="2" w:space="0"/>
            </w:tcBorders>
          </w:tcPr>
          <w:p w14:paraId="4CA6A1CF">
            <w:pPr>
              <w:spacing w:before="276"/>
              <w:ind w:left="2544"/>
              <w:rPr>
                <w:rFonts w:hint="eastAsia" w:ascii="宋体" w:hAnsi="宋体" w:eastAsia="宋体" w:cs="Times New Roman"/>
                <w:szCs w:val="21"/>
              </w:rPr>
            </w:pPr>
            <w:r>
              <w:rPr>
                <w:rFonts w:hint="eastAsia" w:ascii="宋体" w:hAnsi="宋体" w:eastAsia="宋体" w:cs="Times New Roman"/>
                <w:spacing w:val="-6"/>
                <w:szCs w:val="21"/>
              </w:rPr>
              <w:t>内</w:t>
            </w:r>
            <w:r>
              <w:rPr>
                <w:rFonts w:hint="eastAsia" w:ascii="宋体" w:hAnsi="宋体" w:eastAsia="宋体" w:cs="Times New Roman"/>
                <w:spacing w:val="-4"/>
                <w:szCs w:val="21"/>
              </w:rPr>
              <w:t>容</w:t>
            </w:r>
          </w:p>
        </w:tc>
        <w:tc>
          <w:tcPr>
            <w:tcW w:w="3354" w:type="dxa"/>
            <w:tcBorders>
              <w:top w:val="single" w:color="000000" w:sz="2" w:space="0"/>
              <w:left w:val="single" w:color="000000" w:sz="2" w:space="0"/>
              <w:bottom w:val="single" w:color="000000" w:sz="2" w:space="0"/>
              <w:right w:val="single" w:color="000000" w:sz="2" w:space="0"/>
            </w:tcBorders>
          </w:tcPr>
          <w:p w14:paraId="65948429">
            <w:pPr>
              <w:spacing w:before="276"/>
              <w:jc w:val="center"/>
              <w:rPr>
                <w:rFonts w:hint="eastAsia" w:ascii="宋体" w:hAnsi="宋体" w:eastAsia="宋体" w:cs="Times New Roman"/>
                <w:szCs w:val="21"/>
              </w:rPr>
            </w:pPr>
            <w:r>
              <w:rPr>
                <w:rFonts w:hint="eastAsia" w:ascii="宋体" w:hAnsi="宋体" w:eastAsia="宋体" w:cs="Times New Roman"/>
                <w:spacing w:val="18"/>
                <w:szCs w:val="21"/>
              </w:rPr>
              <w:t>合计</w:t>
            </w:r>
            <w:r>
              <w:rPr>
                <w:rFonts w:hint="eastAsia" w:ascii="宋体" w:hAnsi="宋体" w:eastAsia="宋体" w:cs="Times New Roman"/>
                <w:spacing w:val="-1"/>
                <w:szCs w:val="21"/>
              </w:rPr>
              <w:t>(元，未税）</w:t>
            </w:r>
          </w:p>
        </w:tc>
        <w:tc>
          <w:tcPr>
            <w:tcW w:w="3362" w:type="dxa"/>
            <w:tcBorders>
              <w:top w:val="single" w:color="000000" w:sz="2" w:space="0"/>
              <w:left w:val="single" w:color="000000" w:sz="2" w:space="0"/>
              <w:bottom w:val="single" w:color="000000" w:sz="2" w:space="0"/>
              <w:right w:val="single" w:color="000000" w:sz="2" w:space="0"/>
            </w:tcBorders>
          </w:tcPr>
          <w:p w14:paraId="1BB6357C">
            <w:pPr>
              <w:spacing w:before="276"/>
              <w:ind w:left="1215"/>
              <w:rPr>
                <w:rFonts w:hint="eastAsia" w:ascii="宋体" w:hAnsi="宋体" w:eastAsia="宋体" w:cs="Times New Roman"/>
                <w:szCs w:val="21"/>
              </w:rPr>
            </w:pPr>
            <w:r>
              <w:rPr>
                <w:rFonts w:hint="eastAsia" w:ascii="宋体" w:hAnsi="宋体" w:eastAsia="宋体" w:cs="Times New Roman"/>
                <w:spacing w:val="-1"/>
                <w:szCs w:val="21"/>
              </w:rPr>
              <w:t>备</w:t>
            </w:r>
            <w:r>
              <w:rPr>
                <w:rFonts w:hint="eastAsia" w:ascii="宋体" w:hAnsi="宋体" w:eastAsia="宋体" w:cs="Times New Roman"/>
                <w:szCs w:val="21"/>
              </w:rPr>
              <w:t>注</w:t>
            </w:r>
          </w:p>
        </w:tc>
      </w:tr>
      <w:tr w14:paraId="4D78B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Borders>
              <w:top w:val="single" w:color="000000" w:sz="2" w:space="0"/>
              <w:left w:val="single" w:color="000000" w:sz="2" w:space="0"/>
              <w:bottom w:val="single" w:color="000000" w:sz="2" w:space="0"/>
              <w:right w:val="single" w:color="000000" w:sz="2" w:space="0"/>
            </w:tcBorders>
          </w:tcPr>
          <w:p w14:paraId="3361CAB6">
            <w:pPr>
              <w:spacing w:before="309"/>
              <w:ind w:left="508"/>
              <w:rPr>
                <w:rFonts w:hint="eastAsia" w:ascii="宋体" w:hAnsi="宋体" w:eastAsia="宋体" w:cs="Times New Roman"/>
                <w:szCs w:val="21"/>
              </w:rPr>
            </w:pPr>
            <w:r>
              <w:rPr>
                <w:rFonts w:hint="eastAsia" w:ascii="宋体" w:hAnsi="宋体" w:eastAsia="宋体" w:cs="Times New Roman"/>
                <w:szCs w:val="21"/>
              </w:rPr>
              <w:t>1</w:t>
            </w:r>
          </w:p>
        </w:tc>
        <w:tc>
          <w:tcPr>
            <w:tcW w:w="5765" w:type="dxa"/>
            <w:tcBorders>
              <w:top w:val="single" w:color="000000" w:sz="2" w:space="0"/>
              <w:left w:val="single" w:color="000000" w:sz="2" w:space="0"/>
              <w:bottom w:val="single" w:color="000000" w:sz="2" w:space="0"/>
              <w:right w:val="single" w:color="000000" w:sz="2" w:space="0"/>
            </w:tcBorders>
          </w:tcPr>
          <w:p w14:paraId="5873A291">
            <w:pPr>
              <w:spacing w:before="275"/>
              <w:ind w:left="2378"/>
              <w:rPr>
                <w:rFonts w:hint="eastAsia" w:ascii="宋体" w:hAnsi="宋体" w:eastAsia="宋体" w:cs="Times New Roman"/>
                <w:szCs w:val="21"/>
              </w:rPr>
            </w:pPr>
            <w:r>
              <w:rPr>
                <w:rFonts w:hint="eastAsia" w:ascii="宋体" w:hAnsi="宋体" w:eastAsia="宋体" w:cs="Times New Roman"/>
                <w:spacing w:val="-17"/>
                <w:szCs w:val="21"/>
              </w:rPr>
              <w:t>表</w:t>
            </w:r>
            <w:r>
              <w:rPr>
                <w:rFonts w:hint="eastAsia" w:ascii="宋体" w:hAnsi="宋体" w:eastAsia="宋体" w:cs="Times New Roman"/>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等线" w:cs="Times New Roman"/>
                <w:spacing w:val="-11"/>
                <w:szCs w:val="21"/>
              </w:rPr>
              <w:t xml:space="preserve">- 1 </w:t>
            </w:r>
            <w:r>
              <w:rPr>
                <w:rFonts w:hint="eastAsia" w:ascii="宋体" w:hAnsi="宋体" w:eastAsia="宋体" w:cs="Times New Roman"/>
                <w:spacing w:val="-11"/>
                <w:szCs w:val="21"/>
              </w:rPr>
              <w:t>总计</w:t>
            </w:r>
          </w:p>
        </w:tc>
        <w:tc>
          <w:tcPr>
            <w:tcW w:w="3354" w:type="dxa"/>
            <w:tcBorders>
              <w:top w:val="single" w:color="000000" w:sz="2" w:space="0"/>
              <w:left w:val="single" w:color="000000" w:sz="2" w:space="0"/>
              <w:bottom w:val="single" w:color="000000" w:sz="2" w:space="0"/>
              <w:right w:val="single" w:color="000000" w:sz="2" w:space="0"/>
            </w:tcBorders>
          </w:tcPr>
          <w:p w14:paraId="78B88F28">
            <w:pPr>
              <w:rPr>
                <w:rFonts w:hint="eastAsia" w:ascii="Arial" w:hAnsi="等线" w:eastAsia="等线" w:cs="Times New Roman"/>
                <w:szCs w:val="21"/>
              </w:rPr>
            </w:pPr>
          </w:p>
        </w:tc>
        <w:tc>
          <w:tcPr>
            <w:tcW w:w="3362" w:type="dxa"/>
            <w:tcBorders>
              <w:top w:val="single" w:color="000000" w:sz="2" w:space="0"/>
              <w:left w:val="single" w:color="000000" w:sz="2" w:space="0"/>
              <w:bottom w:val="single" w:color="000000" w:sz="2" w:space="0"/>
              <w:right w:val="single" w:color="000000" w:sz="2" w:space="0"/>
            </w:tcBorders>
          </w:tcPr>
          <w:p w14:paraId="7236CDC7">
            <w:pPr>
              <w:rPr>
                <w:rFonts w:hint="eastAsia" w:ascii="Arial" w:hAnsi="等线" w:eastAsia="等线" w:cs="Times New Roman"/>
                <w:szCs w:val="21"/>
              </w:rPr>
            </w:pPr>
          </w:p>
        </w:tc>
      </w:tr>
      <w:tr w14:paraId="795DF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Borders>
              <w:top w:val="single" w:color="000000" w:sz="2" w:space="0"/>
              <w:left w:val="single" w:color="000000" w:sz="2" w:space="0"/>
              <w:bottom w:val="single" w:color="000000" w:sz="2" w:space="0"/>
              <w:right w:val="single" w:color="000000" w:sz="2" w:space="0"/>
            </w:tcBorders>
          </w:tcPr>
          <w:p w14:paraId="41175827">
            <w:pPr>
              <w:spacing w:before="299"/>
              <w:ind w:left="495"/>
              <w:rPr>
                <w:rFonts w:hint="eastAsia" w:ascii="宋体" w:hAnsi="宋体" w:eastAsia="宋体" w:cs="Times New Roman"/>
                <w:szCs w:val="21"/>
              </w:rPr>
            </w:pPr>
            <w:r>
              <w:rPr>
                <w:rFonts w:hint="eastAsia" w:ascii="宋体" w:hAnsi="宋体" w:eastAsia="宋体" w:cs="Times New Roman"/>
                <w:szCs w:val="21"/>
              </w:rPr>
              <w:t>2</w:t>
            </w:r>
          </w:p>
        </w:tc>
        <w:tc>
          <w:tcPr>
            <w:tcW w:w="5765" w:type="dxa"/>
            <w:tcBorders>
              <w:top w:val="single" w:color="000000" w:sz="2" w:space="0"/>
              <w:left w:val="single" w:color="000000" w:sz="2" w:space="0"/>
              <w:bottom w:val="single" w:color="000000" w:sz="2" w:space="0"/>
              <w:right w:val="single" w:color="000000" w:sz="2" w:space="0"/>
            </w:tcBorders>
          </w:tcPr>
          <w:p w14:paraId="134A0639">
            <w:pPr>
              <w:spacing w:before="263"/>
              <w:ind w:left="2378"/>
              <w:rPr>
                <w:rFonts w:hint="eastAsia" w:ascii="宋体" w:hAnsi="宋体" w:eastAsia="宋体" w:cs="Times New Roman"/>
                <w:szCs w:val="21"/>
              </w:rPr>
            </w:pPr>
            <w:r>
              <w:rPr>
                <w:rFonts w:hint="eastAsia" w:ascii="宋体" w:hAnsi="宋体" w:eastAsia="宋体" w:cs="Times New Roman"/>
                <w:spacing w:val="-11"/>
                <w:szCs w:val="21"/>
              </w:rPr>
              <w:t>表</w:t>
            </w:r>
            <w:r>
              <w:rPr>
                <w:rFonts w:hint="eastAsia" w:ascii="宋体" w:hAnsi="宋体" w:eastAsia="宋体" w:cs="Times New Roman"/>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等线" w:cs="Times New Roman"/>
                <w:spacing w:val="-6"/>
                <w:szCs w:val="21"/>
              </w:rPr>
              <w:t xml:space="preserve">-2 </w:t>
            </w:r>
            <w:r>
              <w:rPr>
                <w:rFonts w:hint="eastAsia" w:ascii="宋体" w:hAnsi="宋体" w:eastAsia="宋体" w:cs="Times New Roman"/>
                <w:spacing w:val="-6"/>
                <w:szCs w:val="21"/>
              </w:rPr>
              <w:t>总计</w:t>
            </w:r>
          </w:p>
        </w:tc>
        <w:tc>
          <w:tcPr>
            <w:tcW w:w="3354" w:type="dxa"/>
            <w:tcBorders>
              <w:top w:val="single" w:color="000000" w:sz="2" w:space="0"/>
              <w:left w:val="single" w:color="000000" w:sz="2" w:space="0"/>
              <w:bottom w:val="single" w:color="000000" w:sz="2" w:space="0"/>
              <w:right w:val="single" w:color="000000" w:sz="2" w:space="0"/>
            </w:tcBorders>
          </w:tcPr>
          <w:p w14:paraId="55FA589A">
            <w:pPr>
              <w:rPr>
                <w:rFonts w:hint="eastAsia" w:ascii="Arial" w:hAnsi="等线" w:eastAsia="等线" w:cs="Times New Roman"/>
                <w:szCs w:val="21"/>
              </w:rPr>
            </w:pPr>
          </w:p>
        </w:tc>
        <w:tc>
          <w:tcPr>
            <w:tcW w:w="3362" w:type="dxa"/>
            <w:tcBorders>
              <w:top w:val="single" w:color="000000" w:sz="2" w:space="0"/>
              <w:left w:val="single" w:color="000000" w:sz="2" w:space="0"/>
              <w:bottom w:val="single" w:color="000000" w:sz="2" w:space="0"/>
              <w:right w:val="single" w:color="000000" w:sz="2" w:space="0"/>
            </w:tcBorders>
          </w:tcPr>
          <w:p w14:paraId="0FA4ADCD">
            <w:pPr>
              <w:rPr>
                <w:rFonts w:hint="eastAsia" w:ascii="Arial" w:hAnsi="等线" w:eastAsia="等线" w:cs="Times New Roman"/>
                <w:szCs w:val="21"/>
              </w:rPr>
            </w:pPr>
          </w:p>
        </w:tc>
      </w:tr>
      <w:tr w14:paraId="50EA3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Borders>
              <w:top w:val="single" w:color="000000" w:sz="2" w:space="0"/>
              <w:left w:val="single" w:color="000000" w:sz="2" w:space="0"/>
              <w:bottom w:val="single" w:color="000000" w:sz="2" w:space="0"/>
              <w:right w:val="single" w:color="000000" w:sz="2" w:space="0"/>
            </w:tcBorders>
          </w:tcPr>
          <w:p w14:paraId="4E503C8A">
            <w:pPr>
              <w:rPr>
                <w:rFonts w:hint="eastAsia" w:ascii="Arial" w:hAnsi="等线" w:eastAsia="等线" w:cs="Times New Roman"/>
                <w:szCs w:val="21"/>
              </w:rPr>
            </w:pPr>
          </w:p>
          <w:p w14:paraId="3B958688">
            <w:pPr>
              <w:spacing w:before="68"/>
              <w:ind w:left="497"/>
              <w:rPr>
                <w:rFonts w:hint="eastAsia" w:ascii="宋体" w:hAnsi="宋体" w:eastAsia="宋体" w:cs="Times New Roman"/>
                <w:szCs w:val="21"/>
              </w:rPr>
            </w:pPr>
            <w:r>
              <w:rPr>
                <w:rFonts w:hint="eastAsia" w:ascii="宋体" w:hAnsi="宋体" w:eastAsia="宋体" w:cs="Times New Roman"/>
                <w:szCs w:val="21"/>
              </w:rPr>
              <w:t>3</w:t>
            </w:r>
          </w:p>
        </w:tc>
        <w:tc>
          <w:tcPr>
            <w:tcW w:w="5765" w:type="dxa"/>
            <w:tcBorders>
              <w:top w:val="single" w:color="000000" w:sz="2" w:space="0"/>
              <w:left w:val="single" w:color="000000" w:sz="2" w:space="0"/>
              <w:bottom w:val="single" w:color="000000" w:sz="2" w:space="0"/>
              <w:right w:val="single" w:color="000000" w:sz="2" w:space="0"/>
            </w:tcBorders>
          </w:tcPr>
          <w:p w14:paraId="5064BD96">
            <w:pPr>
              <w:spacing w:before="274"/>
              <w:ind w:left="2378"/>
              <w:rPr>
                <w:rFonts w:hint="eastAsia" w:ascii="宋体" w:hAnsi="宋体" w:eastAsia="宋体" w:cs="Times New Roman"/>
                <w:szCs w:val="21"/>
              </w:rPr>
            </w:pPr>
            <w:r>
              <w:rPr>
                <w:rFonts w:hint="eastAsia" w:ascii="宋体" w:hAnsi="宋体" w:eastAsia="宋体" w:cs="Times New Roman"/>
                <w:spacing w:val="-11"/>
                <w:szCs w:val="21"/>
              </w:rPr>
              <w:t>表</w:t>
            </w:r>
            <w:r>
              <w:rPr>
                <w:rFonts w:hint="eastAsia" w:ascii="宋体" w:hAnsi="宋体" w:eastAsia="宋体" w:cs="Times New Roman"/>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等线" w:cs="Times New Roman"/>
                <w:spacing w:val="-6"/>
                <w:szCs w:val="21"/>
              </w:rPr>
              <w:t xml:space="preserve">-3 </w:t>
            </w:r>
            <w:r>
              <w:rPr>
                <w:rFonts w:hint="eastAsia" w:ascii="宋体" w:hAnsi="宋体" w:eastAsia="宋体" w:cs="Times New Roman"/>
                <w:spacing w:val="-6"/>
                <w:szCs w:val="21"/>
              </w:rPr>
              <w:t>总计</w:t>
            </w:r>
          </w:p>
        </w:tc>
        <w:tc>
          <w:tcPr>
            <w:tcW w:w="3354" w:type="dxa"/>
            <w:tcBorders>
              <w:top w:val="single" w:color="000000" w:sz="2" w:space="0"/>
              <w:left w:val="single" w:color="000000" w:sz="2" w:space="0"/>
              <w:bottom w:val="single" w:color="000000" w:sz="2" w:space="0"/>
              <w:right w:val="single" w:color="000000" w:sz="2" w:space="0"/>
            </w:tcBorders>
          </w:tcPr>
          <w:p w14:paraId="47B1131C">
            <w:pPr>
              <w:rPr>
                <w:rFonts w:hint="eastAsia" w:ascii="Arial" w:hAnsi="等线" w:eastAsia="等线" w:cs="Times New Roman"/>
                <w:szCs w:val="21"/>
              </w:rPr>
            </w:pPr>
          </w:p>
        </w:tc>
        <w:tc>
          <w:tcPr>
            <w:tcW w:w="3362" w:type="dxa"/>
            <w:tcBorders>
              <w:top w:val="single" w:color="000000" w:sz="2" w:space="0"/>
              <w:left w:val="single" w:color="000000" w:sz="2" w:space="0"/>
              <w:bottom w:val="single" w:color="000000" w:sz="2" w:space="0"/>
              <w:right w:val="single" w:color="000000" w:sz="2" w:space="0"/>
            </w:tcBorders>
          </w:tcPr>
          <w:p w14:paraId="340CD4CE">
            <w:pPr>
              <w:rPr>
                <w:rFonts w:hint="eastAsia" w:ascii="Arial" w:hAnsi="等线" w:eastAsia="等线" w:cs="Times New Roman"/>
                <w:szCs w:val="21"/>
              </w:rPr>
            </w:pPr>
          </w:p>
        </w:tc>
      </w:tr>
      <w:tr w14:paraId="0D5FD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Borders>
              <w:top w:val="single" w:color="000000" w:sz="2" w:space="0"/>
              <w:left w:val="single" w:color="000000" w:sz="2" w:space="0"/>
              <w:bottom w:val="single" w:color="000000" w:sz="2" w:space="0"/>
              <w:right w:val="single" w:color="000000" w:sz="2" w:space="0"/>
            </w:tcBorders>
          </w:tcPr>
          <w:p w14:paraId="20B8BDCD">
            <w:pPr>
              <w:spacing w:before="300"/>
              <w:ind w:left="492"/>
              <w:rPr>
                <w:rFonts w:hint="eastAsia" w:ascii="宋体" w:hAnsi="宋体" w:eastAsia="宋体" w:cs="Times New Roman"/>
                <w:szCs w:val="21"/>
              </w:rPr>
            </w:pPr>
            <w:r>
              <w:rPr>
                <w:rFonts w:hint="eastAsia" w:ascii="宋体" w:hAnsi="宋体" w:eastAsia="宋体" w:cs="Times New Roman"/>
                <w:szCs w:val="21"/>
              </w:rPr>
              <w:t>4</w:t>
            </w:r>
          </w:p>
        </w:tc>
        <w:tc>
          <w:tcPr>
            <w:tcW w:w="5765" w:type="dxa"/>
            <w:tcBorders>
              <w:top w:val="single" w:color="000000" w:sz="2" w:space="0"/>
              <w:left w:val="single" w:color="000000" w:sz="2" w:space="0"/>
              <w:bottom w:val="single" w:color="000000" w:sz="2" w:space="0"/>
              <w:right w:val="single" w:color="000000" w:sz="2" w:space="0"/>
            </w:tcBorders>
          </w:tcPr>
          <w:p w14:paraId="22697B77">
            <w:pPr>
              <w:spacing w:before="265"/>
              <w:ind w:left="2378"/>
              <w:rPr>
                <w:rFonts w:hint="eastAsia" w:ascii="宋体" w:hAnsi="宋体" w:eastAsia="宋体" w:cs="Times New Roman"/>
                <w:szCs w:val="21"/>
              </w:rPr>
            </w:pPr>
            <w:r>
              <w:rPr>
                <w:rFonts w:hint="eastAsia" w:ascii="宋体" w:hAnsi="宋体" w:eastAsia="宋体" w:cs="Times New Roman"/>
                <w:spacing w:val="-11"/>
                <w:szCs w:val="21"/>
              </w:rPr>
              <w:t>表</w:t>
            </w:r>
            <w:r>
              <w:rPr>
                <w:rFonts w:hint="eastAsia" w:ascii="宋体" w:hAnsi="宋体" w:eastAsia="宋体" w:cs="Times New Roman"/>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等线" w:cs="Times New Roman"/>
                <w:spacing w:val="-6"/>
                <w:szCs w:val="21"/>
              </w:rPr>
              <w:t xml:space="preserve">-4 </w:t>
            </w:r>
            <w:r>
              <w:rPr>
                <w:rFonts w:hint="eastAsia" w:ascii="宋体" w:hAnsi="宋体" w:eastAsia="宋体" w:cs="Times New Roman"/>
                <w:spacing w:val="-6"/>
                <w:szCs w:val="21"/>
              </w:rPr>
              <w:t>总计</w:t>
            </w:r>
          </w:p>
        </w:tc>
        <w:tc>
          <w:tcPr>
            <w:tcW w:w="3354" w:type="dxa"/>
            <w:tcBorders>
              <w:top w:val="single" w:color="000000" w:sz="2" w:space="0"/>
              <w:left w:val="single" w:color="000000" w:sz="2" w:space="0"/>
              <w:bottom w:val="single" w:color="000000" w:sz="2" w:space="0"/>
              <w:right w:val="single" w:color="000000" w:sz="2" w:space="0"/>
            </w:tcBorders>
          </w:tcPr>
          <w:p w14:paraId="5BCC0C17">
            <w:pPr>
              <w:rPr>
                <w:rFonts w:hint="eastAsia" w:ascii="Arial" w:hAnsi="等线" w:eastAsia="等线" w:cs="Times New Roman"/>
                <w:szCs w:val="21"/>
              </w:rPr>
            </w:pPr>
          </w:p>
        </w:tc>
        <w:tc>
          <w:tcPr>
            <w:tcW w:w="3362" w:type="dxa"/>
            <w:tcBorders>
              <w:top w:val="single" w:color="000000" w:sz="2" w:space="0"/>
              <w:left w:val="single" w:color="000000" w:sz="2" w:space="0"/>
              <w:bottom w:val="single" w:color="000000" w:sz="2" w:space="0"/>
              <w:right w:val="single" w:color="000000" w:sz="2" w:space="0"/>
            </w:tcBorders>
          </w:tcPr>
          <w:p w14:paraId="7CC46695">
            <w:pPr>
              <w:rPr>
                <w:rFonts w:hint="eastAsia" w:ascii="Arial" w:hAnsi="等线" w:eastAsia="等线" w:cs="Times New Roman"/>
                <w:szCs w:val="21"/>
              </w:rPr>
            </w:pPr>
          </w:p>
        </w:tc>
      </w:tr>
      <w:tr w14:paraId="4DE32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2B1DF698">
            <w:pPr>
              <w:spacing w:before="266"/>
              <w:jc w:val="center"/>
              <w:rPr>
                <w:rFonts w:hint="eastAsia" w:ascii="宋体" w:hAnsi="宋体" w:eastAsia="宋体" w:cs="Times New Roman"/>
                <w:spacing w:val="-1"/>
                <w:szCs w:val="21"/>
              </w:rPr>
            </w:pPr>
            <w:r>
              <w:rPr>
                <w:rFonts w:hint="eastAsia" w:ascii="宋体" w:hAnsi="宋体" w:eastAsia="宋体" w:cs="Times New Roman"/>
                <w:spacing w:val="-1"/>
                <w:szCs w:val="21"/>
              </w:rPr>
              <w:t>总价合计(列入投标货物数量及价目表 )</w:t>
            </w:r>
          </w:p>
        </w:tc>
        <w:tc>
          <w:tcPr>
            <w:tcW w:w="3354" w:type="dxa"/>
            <w:tcBorders>
              <w:top w:val="single" w:color="000000" w:sz="2" w:space="0"/>
              <w:left w:val="single" w:color="000000" w:sz="2" w:space="0"/>
              <w:bottom w:val="single" w:color="000000" w:sz="2" w:space="0"/>
              <w:right w:val="nil"/>
            </w:tcBorders>
          </w:tcPr>
          <w:p w14:paraId="500F578F">
            <w:pPr>
              <w:spacing w:before="266"/>
              <w:jc w:val="left"/>
              <w:rPr>
                <w:rFonts w:hint="eastAsia" w:ascii="宋体" w:hAnsi="宋体" w:eastAsia="宋体" w:cs="Times New Roman"/>
                <w:spacing w:val="-1"/>
                <w:szCs w:val="21"/>
              </w:rPr>
            </w:pPr>
            <w:r>
              <w:rPr>
                <w:rFonts w:hint="eastAsia" w:ascii="宋体" w:hAnsi="宋体" w:eastAsia="宋体" w:cs="Times New Roman"/>
                <w:spacing w:val="-1"/>
                <w:szCs w:val="21"/>
              </w:rPr>
              <w:t>总价</w:t>
            </w:r>
            <w:r>
              <w:rPr>
                <w:rFonts w:hint="eastAsia" w:ascii="宋体" w:hAnsi="宋体" w:eastAsia="宋体" w:cs="Times New Roman"/>
                <w:b/>
                <w:bCs/>
                <w:spacing w:val="-3"/>
                <w:szCs w:val="21"/>
              </w:rPr>
              <w:t>（不含税）</w:t>
            </w:r>
            <w:r>
              <w:rPr>
                <w:rFonts w:hint="eastAsia" w:ascii="宋体" w:hAnsi="宋体" w:eastAsia="宋体" w:cs="Times New Roman"/>
                <w:spacing w:val="-1"/>
                <w:szCs w:val="21"/>
              </w:rPr>
              <w:t xml:space="preserve">￥    </w:t>
            </w:r>
          </w:p>
        </w:tc>
        <w:tc>
          <w:tcPr>
            <w:tcW w:w="3362" w:type="dxa"/>
            <w:tcBorders>
              <w:top w:val="single" w:color="000000" w:sz="2" w:space="0"/>
              <w:left w:val="nil"/>
              <w:bottom w:val="single" w:color="000000" w:sz="2" w:space="0"/>
              <w:right w:val="single" w:color="000000" w:sz="2" w:space="0"/>
            </w:tcBorders>
          </w:tcPr>
          <w:p w14:paraId="63D37B71">
            <w:pPr>
              <w:spacing w:before="266"/>
              <w:ind w:firstLine="416" w:firstLineChars="200"/>
              <w:jc w:val="left"/>
              <w:rPr>
                <w:rFonts w:hint="eastAsia" w:ascii="宋体" w:hAnsi="宋体" w:eastAsia="宋体" w:cs="Times New Roman"/>
                <w:spacing w:val="-1"/>
                <w:szCs w:val="21"/>
              </w:rPr>
            </w:pPr>
            <w:r>
              <w:rPr>
                <w:rFonts w:hint="eastAsia" w:ascii="宋体" w:hAnsi="宋体" w:eastAsia="宋体" w:cs="Times New Roman"/>
                <w:spacing w:val="-1"/>
                <w:szCs w:val="21"/>
              </w:rPr>
              <w:t>元</w:t>
            </w:r>
          </w:p>
        </w:tc>
      </w:tr>
      <w:tr w14:paraId="68115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47FDDD41">
            <w:pPr>
              <w:spacing w:before="266"/>
              <w:jc w:val="center"/>
              <w:rPr>
                <w:rFonts w:hint="eastAsia" w:ascii="宋体" w:hAnsi="宋体" w:eastAsia="宋体" w:cs="Times New Roman"/>
                <w:spacing w:val="-1"/>
                <w:szCs w:val="21"/>
              </w:rPr>
            </w:pPr>
            <w:r>
              <w:rPr>
                <w:rFonts w:hint="eastAsia" w:ascii="宋体" w:hAnsi="宋体" w:eastAsia="宋体" w:cs="Times New Roman"/>
                <w:spacing w:val="-1"/>
                <w:szCs w:val="21"/>
              </w:rPr>
              <w:t>总价合计(列入投标货物数量及价目表 )</w:t>
            </w:r>
          </w:p>
        </w:tc>
        <w:tc>
          <w:tcPr>
            <w:tcW w:w="3354" w:type="dxa"/>
            <w:tcBorders>
              <w:top w:val="single" w:color="000000" w:sz="2" w:space="0"/>
              <w:left w:val="single" w:color="000000" w:sz="2" w:space="0"/>
              <w:bottom w:val="single" w:color="000000" w:sz="2" w:space="0"/>
              <w:right w:val="nil"/>
            </w:tcBorders>
          </w:tcPr>
          <w:p w14:paraId="42224F51">
            <w:pPr>
              <w:spacing w:before="266"/>
              <w:jc w:val="left"/>
              <w:rPr>
                <w:rFonts w:hint="eastAsia" w:ascii="宋体" w:hAnsi="宋体" w:eastAsia="宋体" w:cs="Times New Roman"/>
                <w:spacing w:val="-1"/>
                <w:szCs w:val="21"/>
              </w:rPr>
            </w:pPr>
            <w:r>
              <w:rPr>
                <w:rFonts w:hint="eastAsia" w:ascii="宋体" w:hAnsi="宋体" w:eastAsia="宋体" w:cs="Times New Roman"/>
                <w:spacing w:val="-1"/>
                <w:szCs w:val="21"/>
              </w:rPr>
              <w:t>总价</w:t>
            </w:r>
            <w:r>
              <w:rPr>
                <w:rFonts w:hint="eastAsia" w:ascii="宋体" w:hAnsi="宋体" w:eastAsia="宋体" w:cs="Times New Roman"/>
                <w:b/>
                <w:bCs/>
                <w:spacing w:val="-3"/>
                <w:szCs w:val="21"/>
              </w:rPr>
              <w:t>（含税）</w:t>
            </w:r>
            <w:r>
              <w:rPr>
                <w:rFonts w:hint="eastAsia" w:ascii="宋体" w:hAnsi="宋体" w:eastAsia="宋体" w:cs="Times New Roman"/>
                <w:spacing w:val="-1"/>
                <w:szCs w:val="21"/>
              </w:rPr>
              <w:t xml:space="preserve">￥    </w:t>
            </w:r>
          </w:p>
        </w:tc>
        <w:tc>
          <w:tcPr>
            <w:tcW w:w="3362" w:type="dxa"/>
            <w:tcBorders>
              <w:top w:val="single" w:color="000000" w:sz="2" w:space="0"/>
              <w:left w:val="nil"/>
              <w:bottom w:val="single" w:color="000000" w:sz="2" w:space="0"/>
              <w:right w:val="single" w:color="000000" w:sz="2" w:space="0"/>
            </w:tcBorders>
          </w:tcPr>
          <w:p w14:paraId="58197387">
            <w:pPr>
              <w:spacing w:before="266"/>
              <w:ind w:firstLine="416" w:firstLineChars="200"/>
              <w:jc w:val="left"/>
              <w:rPr>
                <w:rFonts w:hint="eastAsia" w:ascii="宋体" w:hAnsi="宋体" w:eastAsia="宋体" w:cs="Times New Roman"/>
                <w:spacing w:val="-1"/>
                <w:szCs w:val="21"/>
              </w:rPr>
            </w:pPr>
            <w:r>
              <w:rPr>
                <w:rFonts w:hint="eastAsia" w:ascii="宋体" w:hAnsi="宋体" w:eastAsia="宋体" w:cs="Times New Roman"/>
                <w:spacing w:val="-1"/>
                <w:szCs w:val="21"/>
              </w:rPr>
              <w:t>元 （税率：</w:t>
            </w:r>
            <w:r>
              <w:rPr>
                <w:rFonts w:hint="eastAsia" w:ascii="宋体" w:hAnsi="宋体" w:eastAsia="宋体" w:cs="Times New Roman"/>
                <w:spacing w:val="-1"/>
                <w:szCs w:val="21"/>
                <w:u w:val="single"/>
              </w:rPr>
              <w:t xml:space="preserve">   </w:t>
            </w:r>
            <w:r>
              <w:rPr>
                <w:rFonts w:hint="eastAsia" w:ascii="宋体" w:hAnsi="宋体" w:eastAsia="宋体" w:cs="Times New Roman"/>
                <w:spacing w:val="-1"/>
                <w:szCs w:val="21"/>
              </w:rPr>
              <w:t>%）</w:t>
            </w:r>
          </w:p>
        </w:tc>
      </w:tr>
    </w:tbl>
    <w:p w14:paraId="31E2DBD2">
      <w:pPr>
        <w:spacing w:line="290" w:lineRule="auto"/>
        <w:rPr>
          <w:rFonts w:hint="eastAsia" w:ascii="Arial" w:hAnsi="等线" w:eastAsia="等线" w:cs="Times New Roman"/>
          <w:szCs w:val="21"/>
        </w:rPr>
      </w:pPr>
      <w:r>
        <w:rPr>
          <w:rFonts w:ascii="Arial" w:hAnsi="等线" w:eastAsia="等线" w:cs="Times New Roman"/>
          <w:szCs w:val="21"/>
        </w:rPr>
        <w:t xml:space="preserve"> </w:t>
      </w:r>
    </w:p>
    <w:p w14:paraId="2AA0AB5C">
      <w:pPr>
        <w:spacing w:before="78"/>
        <w:ind w:left="211" w:firstLine="202" w:firstLineChars="100"/>
        <w:rPr>
          <w:rFonts w:hint="eastAsia" w:ascii="宋体" w:hAnsi="宋体" w:eastAsia="宋体" w:cs="Times New Roman"/>
          <w:sz w:val="24"/>
          <w:szCs w:val="24"/>
        </w:rPr>
      </w:pPr>
      <w:r>
        <w:rPr>
          <w:rFonts w:hint="eastAsia" w:ascii="宋体" w:hAnsi="宋体" w:eastAsia="宋体" w:cs="Times New Roman"/>
          <w:spacing w:val="-4"/>
          <w:szCs w:val="21"/>
        </w:rPr>
        <w:t>注：  1.此表格中的总价合</w:t>
      </w:r>
      <w:r>
        <w:rPr>
          <w:rFonts w:hint="eastAsia" w:ascii="宋体" w:hAnsi="宋体" w:eastAsia="宋体" w:cs="Times New Roman"/>
          <w:spacing w:val="-2"/>
          <w:szCs w:val="21"/>
        </w:rPr>
        <w:t>计应与“投标货物数量及价目表”及开标一览表的价格一致</w:t>
      </w:r>
      <w:r>
        <w:rPr>
          <w:rFonts w:hint="eastAsia" w:ascii="宋体" w:hAnsi="宋体" w:eastAsia="宋体" w:cs="Times New Roman"/>
          <w:spacing w:val="-2"/>
          <w:sz w:val="24"/>
          <w:szCs w:val="24"/>
        </w:rPr>
        <w:t>。</w:t>
      </w:r>
    </w:p>
    <w:p w14:paraId="0B781896">
      <w:pPr>
        <w:spacing w:before="78"/>
        <w:ind w:firstLine="990" w:firstLineChars="500"/>
        <w:rPr>
          <w:rFonts w:hint="eastAsia" w:ascii="宋体" w:hAnsi="宋体" w:eastAsia="宋体" w:cs="Times New Roman"/>
          <w:spacing w:val="-6"/>
          <w:szCs w:val="21"/>
        </w:rPr>
      </w:pPr>
      <w:r>
        <w:rPr>
          <w:rFonts w:hint="eastAsia" w:ascii="宋体" w:hAnsi="宋体" w:eastAsia="宋体" w:cs="Times New Roman"/>
          <w:spacing w:val="-6"/>
          <w:szCs w:val="21"/>
        </w:rPr>
        <w:t>2.该明细表所有信息均为必填项，不得删减，价格部分不得合并，可细化可增加。</w:t>
      </w:r>
    </w:p>
    <w:p w14:paraId="3B63AC71">
      <w:pPr>
        <w:spacing w:before="78"/>
        <w:ind w:firstLine="990" w:firstLineChars="500"/>
        <w:rPr>
          <w:rFonts w:hint="eastAsia" w:ascii="宋体" w:hAnsi="宋体" w:eastAsia="宋体" w:cs="Times New Roman"/>
          <w:spacing w:val="-6"/>
          <w:szCs w:val="21"/>
        </w:rPr>
      </w:pPr>
      <w:r>
        <w:rPr>
          <w:rFonts w:hint="eastAsia" w:ascii="宋体" w:hAnsi="宋体" w:eastAsia="宋体" w:cs="Times New Roman"/>
          <w:spacing w:val="-6"/>
          <w:szCs w:val="21"/>
        </w:rPr>
        <w:t>3.因填写不规范造成废标及终止招标的，责任由投标人自负。</w:t>
      </w:r>
    </w:p>
    <w:p w14:paraId="652B0C32">
      <w:pPr>
        <w:rPr>
          <w:rFonts w:ascii="宋体" w:hAnsi="Courier New" w:eastAsia="等线" w:cs="Times New Roman"/>
          <w:szCs w:val="21"/>
        </w:rPr>
      </w:pPr>
      <w:r>
        <w:rPr>
          <w:rFonts w:hint="eastAsia" w:ascii="宋体" w:hAnsi="Courier New" w:eastAsia="等线" w:cs="Times New Roman"/>
          <w:szCs w:val="21"/>
        </w:rPr>
        <w:t xml:space="preserve"> </w:t>
      </w:r>
    </w:p>
    <w:p w14:paraId="21FF4516">
      <w:pPr>
        <w:rPr>
          <w:rFonts w:ascii="宋体" w:hAnsi="Courier New" w:eastAsia="等线" w:cs="Times New Roman"/>
          <w:szCs w:val="21"/>
        </w:rPr>
      </w:pPr>
      <w:r>
        <w:rPr>
          <w:rFonts w:hint="eastAsia" w:ascii="宋体" w:hAnsi="Courier New" w:eastAsia="等线" w:cs="Times New Roman"/>
          <w:szCs w:val="21"/>
        </w:rPr>
        <w:t xml:space="preserve"> </w:t>
      </w:r>
    </w:p>
    <w:p w14:paraId="2F671EA0">
      <w:pPr>
        <w:spacing w:before="140"/>
        <w:ind w:left="2" w:firstLine="464" w:firstLineChars="200"/>
        <w:rPr>
          <w:rFonts w:hint="eastAsia" w:ascii="等线" w:hAnsi="等线" w:eastAsia="等线" w:cs="Times New Roman"/>
          <w:szCs w:val="21"/>
        </w:rPr>
      </w:pPr>
      <w:r>
        <w:rPr>
          <w:rFonts w:hint="eastAsia" w:ascii="宋体" w:hAnsi="宋体" w:eastAsia="宋体" w:cs="Times New Roman"/>
          <w:spacing w:val="-4"/>
          <w:sz w:val="24"/>
          <w:szCs w:val="24"/>
        </w:rPr>
        <w:t xml:space="preserve">投标人(章)： </w:t>
      </w:r>
      <w:r>
        <w:rPr>
          <w:rFonts w:hint="eastAsia" w:ascii="宋体" w:hAnsi="宋体" w:eastAsia="宋体" w:cs="Times New Roman"/>
          <w:spacing w:val="6"/>
          <w:sz w:val="24"/>
          <w:szCs w:val="24"/>
        </w:rPr>
        <w:t xml:space="preserve"> </w:t>
      </w:r>
      <w:r>
        <w:rPr>
          <w:rFonts w:hint="eastAsia" w:ascii="宋体" w:hAnsi="宋体" w:eastAsia="宋体" w:cs="Times New Roman"/>
          <w:spacing w:val="6"/>
          <w:szCs w:val="21"/>
        </w:rPr>
        <w:t xml:space="preserve">  </w:t>
      </w:r>
      <w:r>
        <w:rPr>
          <w:rFonts w:hint="eastAsia" w:ascii="宋体" w:hAnsi="宋体" w:eastAsia="宋体" w:cs="Times New Roman"/>
          <w:spacing w:val="3"/>
          <w:szCs w:val="21"/>
        </w:rPr>
        <w:t xml:space="preserve">                         </w:t>
      </w:r>
      <w:r>
        <w:rPr>
          <w:rFonts w:hint="eastAsia" w:ascii="宋体" w:hAnsi="宋体" w:eastAsia="宋体" w:cs="Times New Roman"/>
          <w:spacing w:val="3"/>
          <w:sz w:val="24"/>
          <w:szCs w:val="24"/>
        </w:rPr>
        <w:t xml:space="preserve"> </w:t>
      </w:r>
      <w:r>
        <w:rPr>
          <w:rFonts w:hint="eastAsia" w:ascii="宋体" w:hAnsi="宋体" w:eastAsia="宋体" w:cs="Times New Roman"/>
          <w:spacing w:val="-2"/>
          <w:sz w:val="24"/>
          <w:szCs w:val="24"/>
        </w:rPr>
        <w:t xml:space="preserve"> 授权代表(签字)：</w:t>
      </w:r>
      <w:r>
        <w:rPr>
          <w:rFonts w:hint="eastAsia" w:ascii="宋体" w:hAnsi="宋体" w:eastAsia="宋体" w:cs="Times New Roman"/>
          <w:spacing w:val="-2"/>
          <w:szCs w:val="21"/>
        </w:rPr>
        <w:t xml:space="preserve">     </w:t>
      </w:r>
      <w:r>
        <w:rPr>
          <w:rFonts w:hint="eastAsia" w:ascii="宋体" w:hAnsi="宋体" w:eastAsia="宋体" w:cs="Times New Roman"/>
          <w:spacing w:val="3"/>
          <w:szCs w:val="21"/>
        </w:rPr>
        <w:t xml:space="preserve">                       </w:t>
      </w:r>
      <w:r>
        <w:rPr>
          <w:rFonts w:hint="eastAsia" w:ascii="宋体" w:hAnsi="宋体" w:eastAsia="宋体" w:cs="Times New Roman"/>
          <w:spacing w:val="3"/>
          <w:sz w:val="24"/>
          <w:szCs w:val="24"/>
        </w:rPr>
        <w:t xml:space="preserve">  </w:t>
      </w:r>
      <w:r>
        <w:rPr>
          <w:rFonts w:hint="eastAsia" w:ascii="宋体" w:hAnsi="宋体" w:eastAsia="宋体" w:cs="Times New Roman"/>
          <w:spacing w:val="-2"/>
          <w:sz w:val="24"/>
          <w:szCs w:val="24"/>
        </w:rPr>
        <w:t>年  月  日</w:t>
      </w:r>
    </w:p>
    <w:p w14:paraId="122E11DF">
      <w:pPr>
        <w:widowControl/>
        <w:jc w:val="left"/>
        <w:rPr>
          <w:rFonts w:hint="eastAsia" w:ascii="宋体" w:hAnsi="宋体" w:eastAsia="宋体" w:cs="宋体"/>
          <w:spacing w:val="-2"/>
          <w:szCs w:val="21"/>
        </w:rPr>
        <w:sectPr>
          <w:pgSz w:w="16841" w:h="11907"/>
          <w:pgMar w:top="400" w:right="1699" w:bottom="1168" w:left="1481" w:header="0" w:footer="990" w:gutter="0"/>
          <w:cols w:space="720" w:num="1"/>
        </w:sectPr>
      </w:pPr>
    </w:p>
    <w:p w14:paraId="080F24FF">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10</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商务条款偏离表</w:t>
      </w:r>
    </w:p>
    <w:p w14:paraId="61E872E4">
      <w:pPr>
        <w:rPr>
          <w:rFonts w:ascii="Calibri" w:hAnsi="Calibri" w:eastAsia="宋体" w:cs="Times New Roman"/>
          <w:szCs w:val="21"/>
        </w:rPr>
      </w:pPr>
      <w:r>
        <w:rPr>
          <w:rFonts w:ascii="Calibri" w:hAnsi="Calibri" w:eastAsia="宋体" w:cs="Times New Roman"/>
          <w:szCs w:val="21"/>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942D7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2B7581DC">
            <w:pPr>
              <w:jc w:val="center"/>
              <w:rPr>
                <w:rFonts w:ascii="Times New Roman" w:hAnsi="Times New Roman" w:eastAsia="宋体" w:cs="Times New Roman"/>
                <w:b/>
                <w:szCs w:val="21"/>
              </w:rPr>
            </w:pPr>
            <w:r>
              <w:rPr>
                <w:rFonts w:hint="eastAsia" w:ascii="宋体" w:hAnsi="宋体" w:eastAsia="宋体" w:cs="Times New Roman"/>
                <w:b/>
                <w:szCs w:val="21"/>
              </w:rPr>
              <w:t>项目</w:t>
            </w:r>
          </w:p>
        </w:tc>
        <w:tc>
          <w:tcPr>
            <w:tcW w:w="2875" w:type="dxa"/>
            <w:tcBorders>
              <w:top w:val="single" w:color="auto" w:sz="4" w:space="0"/>
              <w:left w:val="nil"/>
              <w:bottom w:val="single" w:color="auto" w:sz="4" w:space="0"/>
              <w:right w:val="single" w:color="auto" w:sz="4" w:space="0"/>
            </w:tcBorders>
            <w:vAlign w:val="center"/>
          </w:tcPr>
          <w:p w14:paraId="4F00710F">
            <w:pPr>
              <w:jc w:val="center"/>
              <w:rPr>
                <w:rFonts w:ascii="Times New Roman" w:hAnsi="Times New Roman" w:eastAsia="宋体" w:cs="Times New Roman"/>
                <w:b/>
                <w:szCs w:val="21"/>
              </w:rPr>
            </w:pPr>
            <w:r>
              <w:rPr>
                <w:rFonts w:hint="eastAsia" w:ascii="宋体" w:hAnsi="宋体" w:eastAsia="宋体" w:cs="Times New Roman"/>
                <w:b/>
                <w:szCs w:val="21"/>
              </w:rPr>
              <w:t>招标文件要求</w:t>
            </w:r>
          </w:p>
        </w:tc>
        <w:tc>
          <w:tcPr>
            <w:tcW w:w="2885" w:type="dxa"/>
            <w:tcBorders>
              <w:top w:val="single" w:color="auto" w:sz="4" w:space="0"/>
              <w:left w:val="nil"/>
              <w:bottom w:val="single" w:color="auto" w:sz="4" w:space="0"/>
              <w:right w:val="single" w:color="auto" w:sz="4" w:space="0"/>
            </w:tcBorders>
            <w:vAlign w:val="center"/>
          </w:tcPr>
          <w:p w14:paraId="3FB867CD">
            <w:pPr>
              <w:jc w:val="center"/>
              <w:rPr>
                <w:rFonts w:ascii="Times New Roman" w:hAnsi="Times New Roman" w:eastAsia="宋体" w:cs="Times New Roman"/>
                <w:b/>
                <w:szCs w:val="21"/>
              </w:rPr>
            </w:pPr>
            <w:r>
              <w:rPr>
                <w:rFonts w:hint="eastAsia" w:ascii="宋体" w:hAnsi="宋体" w:eastAsia="宋体" w:cs="Times New Roman"/>
                <w:b/>
                <w:szCs w:val="21"/>
              </w:rPr>
              <w:t>响应规格</w:t>
            </w:r>
          </w:p>
        </w:tc>
        <w:tc>
          <w:tcPr>
            <w:tcW w:w="1645" w:type="dxa"/>
            <w:tcBorders>
              <w:top w:val="single" w:color="auto" w:sz="4" w:space="0"/>
              <w:left w:val="nil"/>
              <w:bottom w:val="single" w:color="auto" w:sz="4" w:space="0"/>
              <w:right w:val="single" w:color="auto" w:sz="4" w:space="0"/>
            </w:tcBorders>
            <w:vAlign w:val="center"/>
          </w:tcPr>
          <w:p w14:paraId="3836FF94">
            <w:pPr>
              <w:jc w:val="center"/>
              <w:rPr>
                <w:rFonts w:ascii="Times New Roman" w:hAnsi="Times New Roman" w:eastAsia="宋体" w:cs="Times New Roman"/>
                <w:b/>
                <w:szCs w:val="21"/>
              </w:rPr>
            </w:pPr>
            <w:r>
              <w:rPr>
                <w:rFonts w:hint="eastAsia" w:ascii="宋体" w:hAnsi="宋体" w:eastAsia="宋体" w:cs="Times New Roman"/>
                <w:b/>
                <w:szCs w:val="21"/>
              </w:rPr>
              <w:t>是否偏离</w:t>
            </w:r>
          </w:p>
          <w:p w14:paraId="41CA23CC">
            <w:pPr>
              <w:jc w:val="center"/>
              <w:rPr>
                <w:rFonts w:ascii="Times New Roman" w:hAnsi="Times New Roman" w:eastAsia="宋体" w:cs="Times New Roman"/>
                <w:b/>
                <w:szCs w:val="21"/>
              </w:rPr>
            </w:pPr>
            <w:r>
              <w:rPr>
                <w:rFonts w:hint="eastAsia" w:ascii="宋体" w:hAnsi="宋体" w:eastAsia="宋体" w:cs="Times New Roman"/>
                <w:b/>
                <w:szCs w:val="21"/>
              </w:rPr>
              <w:t>（提供说明）</w:t>
            </w:r>
          </w:p>
        </w:tc>
      </w:tr>
      <w:tr w14:paraId="546DE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5CCA141C">
            <w:pPr>
              <w:jc w:val="center"/>
              <w:rPr>
                <w:rFonts w:ascii="Times New Roman" w:hAnsi="Times New Roman" w:eastAsia="宋体" w:cs="Times New Roman"/>
                <w:b/>
                <w:szCs w:val="21"/>
              </w:rPr>
            </w:pPr>
            <w:r>
              <w:rPr>
                <w:rFonts w:hint="eastAsia" w:ascii="宋体" w:hAnsi="宋体" w:eastAsia="宋体" w:cs="Times New Roman"/>
                <w:b/>
                <w:szCs w:val="21"/>
              </w:rPr>
              <w:t>质保期</w:t>
            </w:r>
          </w:p>
        </w:tc>
        <w:tc>
          <w:tcPr>
            <w:tcW w:w="2875" w:type="dxa"/>
            <w:tcBorders>
              <w:top w:val="single" w:color="auto" w:sz="4" w:space="0"/>
              <w:left w:val="nil"/>
              <w:bottom w:val="single" w:color="auto" w:sz="4" w:space="0"/>
              <w:right w:val="single" w:color="auto" w:sz="4" w:space="0"/>
            </w:tcBorders>
            <w:vAlign w:val="center"/>
          </w:tcPr>
          <w:p w14:paraId="5C396C2C">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758758FE">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4E05F09E">
            <w:pPr>
              <w:jc w:val="center"/>
              <w:rPr>
                <w:rFonts w:ascii="Times New Roman" w:hAnsi="Times New Roman" w:eastAsia="宋体" w:cs="Times New Roman"/>
                <w:b/>
                <w:szCs w:val="21"/>
              </w:rPr>
            </w:pPr>
          </w:p>
        </w:tc>
      </w:tr>
      <w:tr w14:paraId="7FCA95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729E644A">
            <w:pPr>
              <w:jc w:val="center"/>
              <w:rPr>
                <w:rFonts w:ascii="Times New Roman" w:hAnsi="Times New Roman" w:eastAsia="宋体" w:cs="Times New Roman"/>
                <w:b/>
                <w:szCs w:val="21"/>
              </w:rPr>
            </w:pPr>
            <w:r>
              <w:rPr>
                <w:rFonts w:hint="eastAsia" w:ascii="宋体" w:hAnsi="宋体" w:eastAsia="宋体" w:cs="Times New Roman"/>
                <w:b/>
                <w:szCs w:val="21"/>
              </w:rPr>
              <w:t>交货时间及地点</w:t>
            </w:r>
          </w:p>
        </w:tc>
        <w:tc>
          <w:tcPr>
            <w:tcW w:w="2875" w:type="dxa"/>
            <w:tcBorders>
              <w:top w:val="single" w:color="auto" w:sz="4" w:space="0"/>
              <w:left w:val="nil"/>
              <w:bottom w:val="single" w:color="auto" w:sz="4" w:space="0"/>
              <w:right w:val="single" w:color="auto" w:sz="4" w:space="0"/>
            </w:tcBorders>
            <w:vAlign w:val="center"/>
          </w:tcPr>
          <w:p w14:paraId="1F639329">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262B1E79">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342E015C">
            <w:pPr>
              <w:jc w:val="center"/>
              <w:rPr>
                <w:rFonts w:ascii="Times New Roman" w:hAnsi="Times New Roman" w:eastAsia="宋体" w:cs="Times New Roman"/>
                <w:b/>
                <w:szCs w:val="21"/>
              </w:rPr>
            </w:pPr>
          </w:p>
        </w:tc>
      </w:tr>
      <w:tr w14:paraId="74644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1CBE609F">
            <w:pPr>
              <w:jc w:val="center"/>
              <w:rPr>
                <w:rFonts w:ascii="Times New Roman" w:hAnsi="Times New Roman" w:eastAsia="宋体" w:cs="Times New Roman"/>
                <w:b/>
                <w:szCs w:val="21"/>
              </w:rPr>
            </w:pPr>
            <w:r>
              <w:rPr>
                <w:rFonts w:hint="eastAsia" w:ascii="宋体" w:hAnsi="宋体" w:eastAsia="宋体" w:cs="Times New Roman"/>
                <w:b/>
                <w:szCs w:val="21"/>
              </w:rPr>
              <w:t>付款条件</w:t>
            </w:r>
          </w:p>
        </w:tc>
        <w:tc>
          <w:tcPr>
            <w:tcW w:w="2875" w:type="dxa"/>
            <w:tcBorders>
              <w:top w:val="single" w:color="auto" w:sz="4" w:space="0"/>
              <w:left w:val="nil"/>
              <w:bottom w:val="single" w:color="auto" w:sz="4" w:space="0"/>
              <w:right w:val="single" w:color="auto" w:sz="4" w:space="0"/>
            </w:tcBorders>
          </w:tcPr>
          <w:p w14:paraId="467DA8BB">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tcPr>
          <w:p w14:paraId="539FF805">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5E183B57">
            <w:pPr>
              <w:jc w:val="center"/>
              <w:rPr>
                <w:rFonts w:ascii="Times New Roman" w:hAnsi="Times New Roman" w:eastAsia="宋体" w:cs="Times New Roman"/>
                <w:b/>
                <w:szCs w:val="21"/>
              </w:rPr>
            </w:pPr>
          </w:p>
        </w:tc>
      </w:tr>
      <w:tr w14:paraId="022D7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74DDAFF2">
            <w:pPr>
              <w:jc w:val="center"/>
              <w:rPr>
                <w:rFonts w:ascii="Times New Roman" w:hAnsi="Times New Roman" w:eastAsia="宋体" w:cs="Times New Roman"/>
                <w:b/>
                <w:szCs w:val="21"/>
              </w:rPr>
            </w:pPr>
            <w:r>
              <w:rPr>
                <w:rFonts w:hint="eastAsia" w:ascii="宋体" w:hAnsi="宋体" w:eastAsia="宋体" w:cs="Times New Roman"/>
                <w:b/>
                <w:szCs w:val="21"/>
              </w:rPr>
              <w:t>售后技术服务要求</w:t>
            </w:r>
          </w:p>
        </w:tc>
        <w:tc>
          <w:tcPr>
            <w:tcW w:w="2875" w:type="dxa"/>
            <w:tcBorders>
              <w:top w:val="single" w:color="auto" w:sz="4" w:space="0"/>
              <w:left w:val="nil"/>
              <w:bottom w:val="single" w:color="auto" w:sz="4" w:space="0"/>
              <w:right w:val="single" w:color="auto" w:sz="4" w:space="0"/>
            </w:tcBorders>
            <w:vAlign w:val="center"/>
          </w:tcPr>
          <w:p w14:paraId="07C8F419">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4E8A8CBE">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66CFD245">
            <w:pPr>
              <w:jc w:val="center"/>
              <w:rPr>
                <w:rFonts w:ascii="Times New Roman" w:hAnsi="Times New Roman" w:eastAsia="宋体" w:cs="Times New Roman"/>
                <w:b/>
                <w:szCs w:val="21"/>
              </w:rPr>
            </w:pPr>
          </w:p>
          <w:p w14:paraId="1CD663F2">
            <w:pPr>
              <w:jc w:val="center"/>
              <w:rPr>
                <w:rFonts w:ascii="Times New Roman" w:hAnsi="Times New Roman" w:eastAsia="宋体" w:cs="Times New Roman"/>
                <w:b/>
                <w:szCs w:val="21"/>
              </w:rPr>
            </w:pPr>
          </w:p>
          <w:p w14:paraId="3795EFA2">
            <w:pPr>
              <w:jc w:val="center"/>
              <w:rPr>
                <w:rFonts w:ascii="Times New Roman" w:hAnsi="Times New Roman" w:eastAsia="宋体" w:cs="Times New Roman"/>
                <w:b/>
                <w:szCs w:val="21"/>
              </w:rPr>
            </w:pPr>
          </w:p>
          <w:p w14:paraId="0D55DEA5">
            <w:pPr>
              <w:jc w:val="center"/>
              <w:rPr>
                <w:rFonts w:ascii="Times New Roman" w:hAnsi="Times New Roman" w:eastAsia="宋体" w:cs="Times New Roman"/>
                <w:b/>
                <w:szCs w:val="21"/>
              </w:rPr>
            </w:pPr>
          </w:p>
          <w:p w14:paraId="319AA7EB">
            <w:pPr>
              <w:jc w:val="center"/>
              <w:rPr>
                <w:rFonts w:ascii="Times New Roman" w:hAnsi="Times New Roman" w:eastAsia="宋体" w:cs="Times New Roman"/>
                <w:b/>
                <w:szCs w:val="21"/>
              </w:rPr>
            </w:pPr>
          </w:p>
          <w:p w14:paraId="339B376F">
            <w:pPr>
              <w:jc w:val="center"/>
              <w:rPr>
                <w:rFonts w:ascii="Times New Roman" w:hAnsi="Times New Roman" w:eastAsia="宋体" w:cs="Times New Roman"/>
                <w:b/>
                <w:szCs w:val="21"/>
              </w:rPr>
            </w:pPr>
          </w:p>
          <w:p w14:paraId="05F82A4A">
            <w:pPr>
              <w:jc w:val="center"/>
              <w:rPr>
                <w:rFonts w:ascii="Times New Roman" w:hAnsi="Times New Roman" w:eastAsia="宋体" w:cs="Times New Roman"/>
                <w:b/>
                <w:szCs w:val="21"/>
              </w:rPr>
            </w:pPr>
          </w:p>
          <w:p w14:paraId="26F61D41">
            <w:pPr>
              <w:jc w:val="center"/>
              <w:rPr>
                <w:rFonts w:ascii="Times New Roman" w:hAnsi="Times New Roman" w:eastAsia="宋体" w:cs="Times New Roman"/>
                <w:b/>
                <w:szCs w:val="21"/>
              </w:rPr>
            </w:pPr>
          </w:p>
          <w:p w14:paraId="5C1EFDAE">
            <w:pPr>
              <w:jc w:val="center"/>
              <w:rPr>
                <w:rFonts w:ascii="Times New Roman" w:hAnsi="Times New Roman" w:eastAsia="宋体" w:cs="Times New Roman"/>
                <w:b/>
                <w:szCs w:val="21"/>
              </w:rPr>
            </w:pPr>
          </w:p>
          <w:p w14:paraId="6C6104E9">
            <w:pPr>
              <w:jc w:val="center"/>
              <w:rPr>
                <w:rFonts w:ascii="Times New Roman" w:hAnsi="Times New Roman" w:eastAsia="宋体" w:cs="Times New Roman"/>
                <w:b/>
                <w:szCs w:val="21"/>
              </w:rPr>
            </w:pPr>
          </w:p>
          <w:p w14:paraId="032DC3DC">
            <w:pPr>
              <w:jc w:val="center"/>
              <w:rPr>
                <w:rFonts w:ascii="Times New Roman" w:hAnsi="Times New Roman" w:eastAsia="宋体" w:cs="Times New Roman"/>
                <w:b/>
                <w:szCs w:val="21"/>
              </w:rPr>
            </w:pPr>
          </w:p>
          <w:p w14:paraId="531E4D87">
            <w:pPr>
              <w:jc w:val="center"/>
              <w:rPr>
                <w:rFonts w:ascii="Times New Roman" w:hAnsi="Times New Roman" w:eastAsia="宋体" w:cs="Times New Roman"/>
                <w:b/>
                <w:szCs w:val="21"/>
              </w:rPr>
            </w:pPr>
          </w:p>
          <w:p w14:paraId="3CF88CD3">
            <w:pPr>
              <w:jc w:val="center"/>
              <w:rPr>
                <w:rFonts w:ascii="Times New Roman" w:hAnsi="Times New Roman" w:eastAsia="宋体" w:cs="Times New Roman"/>
                <w:b/>
                <w:szCs w:val="21"/>
              </w:rPr>
            </w:pPr>
          </w:p>
          <w:p w14:paraId="01F45AFB">
            <w:pPr>
              <w:jc w:val="center"/>
              <w:rPr>
                <w:rFonts w:ascii="Times New Roman" w:hAnsi="Times New Roman" w:eastAsia="宋体" w:cs="Times New Roman"/>
                <w:b/>
                <w:szCs w:val="21"/>
              </w:rPr>
            </w:pPr>
          </w:p>
          <w:p w14:paraId="4DDAD32E">
            <w:pPr>
              <w:jc w:val="center"/>
              <w:rPr>
                <w:rFonts w:ascii="Times New Roman" w:hAnsi="Times New Roman" w:eastAsia="宋体" w:cs="Times New Roman"/>
                <w:b/>
                <w:szCs w:val="21"/>
              </w:rPr>
            </w:pPr>
          </w:p>
          <w:p w14:paraId="53EE4529">
            <w:pPr>
              <w:jc w:val="center"/>
              <w:rPr>
                <w:rFonts w:ascii="Times New Roman" w:hAnsi="Times New Roman" w:eastAsia="宋体" w:cs="Times New Roman"/>
                <w:b/>
                <w:szCs w:val="21"/>
              </w:rPr>
            </w:pPr>
          </w:p>
          <w:p w14:paraId="3E60A027">
            <w:pPr>
              <w:jc w:val="center"/>
              <w:rPr>
                <w:rFonts w:ascii="Times New Roman" w:hAnsi="Times New Roman" w:eastAsia="宋体" w:cs="Times New Roman"/>
                <w:b/>
                <w:szCs w:val="21"/>
              </w:rPr>
            </w:pPr>
          </w:p>
        </w:tc>
      </w:tr>
      <w:tr w14:paraId="5E024C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0B8B1D6E">
            <w:pPr>
              <w:jc w:val="center"/>
              <w:rPr>
                <w:rFonts w:ascii="Times New Roman" w:hAnsi="Times New Roman" w:eastAsia="宋体" w:cs="Times New Roman"/>
                <w:b/>
                <w:szCs w:val="21"/>
              </w:rPr>
            </w:pPr>
            <w:r>
              <w:rPr>
                <w:rFonts w:hint="eastAsia" w:ascii="宋体" w:hAnsi="宋体" w:eastAsia="宋体" w:cs="Times New Roman"/>
                <w:b/>
                <w:szCs w:val="21"/>
              </w:rPr>
              <w:t>备品备件及耗材等要求</w:t>
            </w:r>
          </w:p>
        </w:tc>
        <w:tc>
          <w:tcPr>
            <w:tcW w:w="2875" w:type="dxa"/>
            <w:tcBorders>
              <w:top w:val="single" w:color="auto" w:sz="4" w:space="0"/>
              <w:left w:val="nil"/>
              <w:bottom w:val="single" w:color="auto" w:sz="4" w:space="0"/>
              <w:right w:val="single" w:color="auto" w:sz="4" w:space="0"/>
            </w:tcBorders>
            <w:vAlign w:val="center"/>
          </w:tcPr>
          <w:p w14:paraId="42591D06">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05E4C31A">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7A69B7C8">
            <w:pPr>
              <w:jc w:val="center"/>
              <w:rPr>
                <w:rFonts w:ascii="Times New Roman" w:hAnsi="Times New Roman" w:eastAsia="宋体" w:cs="Times New Roman"/>
                <w:b/>
                <w:szCs w:val="21"/>
              </w:rPr>
            </w:pPr>
          </w:p>
        </w:tc>
      </w:tr>
    </w:tbl>
    <w:p w14:paraId="5C265A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                   授权代表签字：            日期：</w:t>
      </w:r>
    </w:p>
    <w:p w14:paraId="5F120B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A306736">
      <w:pPr>
        <w:rPr>
          <w:rFonts w:ascii="宋体" w:hAnsi="Calibri" w:eastAsia="宋体" w:cs="Times New Roman"/>
          <w:szCs w:val="21"/>
        </w:rPr>
      </w:pPr>
      <w:r>
        <w:rPr>
          <w:rFonts w:hint="eastAsia" w:ascii="宋体" w:hAnsi="Calibri" w:eastAsia="宋体" w:cs="Times New Roman"/>
          <w:szCs w:val="21"/>
        </w:rPr>
        <w:t xml:space="preserve"> </w:t>
      </w:r>
    </w:p>
    <w:p w14:paraId="213986A2">
      <w:pPr>
        <w:widowControl/>
        <w:jc w:val="left"/>
        <w:rPr>
          <w:rFonts w:ascii="宋体" w:hAnsi="Calibri" w:eastAsia="宋体" w:cs="宋体"/>
          <w:b/>
          <w:bCs/>
          <w:color w:val="000000"/>
          <w:sz w:val="28"/>
          <w:szCs w:val="28"/>
        </w:rPr>
        <w:sectPr>
          <w:pgSz w:w="11906" w:h="16838"/>
          <w:pgMar w:top="1588" w:right="1418" w:bottom="1134" w:left="1418" w:header="851" w:footer="992" w:gutter="0"/>
          <w:cols w:space="720" w:num="1"/>
          <w:titlePg/>
          <w:docGrid w:type="lines" w:linePitch="312" w:charSpace="0"/>
        </w:sectPr>
      </w:pPr>
    </w:p>
    <w:p w14:paraId="46F59C5E">
      <w:pPr>
        <w:spacing w:before="110"/>
        <w:ind w:left="29"/>
        <w:outlineLvl w:val="2"/>
        <w:rPr>
          <w:rFonts w:hint="eastAsia" w:ascii="宋体" w:hAnsi="宋体" w:eastAsia="宋体" w:cs="Times New Roman"/>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 xml:space="preserve">11 </w:t>
      </w:r>
      <w:r>
        <w:rPr>
          <w:rFonts w:hint="eastAsia" w:ascii="宋体" w:hAnsi="宋体" w:eastAsia="宋体" w:cs="Times New Roman"/>
          <w:b/>
          <w:bCs/>
          <w:color w:val="000000"/>
          <w:sz w:val="24"/>
          <w:szCs w:val="24"/>
        </w:rPr>
        <w:t>投标人承诺</w:t>
      </w:r>
    </w:p>
    <w:p w14:paraId="09308917">
      <w:pPr>
        <w:spacing w:line="271" w:lineRule="auto"/>
        <w:rPr>
          <w:rFonts w:hint="eastAsia" w:ascii="Arial" w:hAnsi="等线" w:eastAsia="等线" w:cs="Times New Roman"/>
          <w:szCs w:val="21"/>
        </w:rPr>
      </w:pPr>
      <w:r>
        <w:rPr>
          <w:rFonts w:ascii="Arial" w:hAnsi="等线" w:eastAsia="等线" w:cs="Times New Roman"/>
          <w:szCs w:val="21"/>
        </w:rPr>
        <w:t xml:space="preserve"> </w:t>
      </w:r>
    </w:p>
    <w:p w14:paraId="3A7398DC">
      <w:pPr>
        <w:spacing w:before="75"/>
        <w:ind w:left="134"/>
        <w:rPr>
          <w:rFonts w:hint="eastAsia" w:ascii="宋体" w:hAnsi="宋体" w:eastAsia="宋体" w:cs="Times New Roman"/>
          <w:sz w:val="24"/>
          <w:szCs w:val="24"/>
        </w:rPr>
      </w:pPr>
      <w:r>
        <w:rPr>
          <w:rFonts w:hint="eastAsia" w:ascii="宋体" w:hAnsi="宋体" w:eastAsia="宋体" w:cs="Times New Roman"/>
          <w:spacing w:val="-10"/>
          <w:sz w:val="24"/>
          <w:szCs w:val="24"/>
        </w:rPr>
        <w:t>项</w:t>
      </w:r>
      <w:r>
        <w:rPr>
          <w:rFonts w:hint="eastAsia" w:ascii="宋体" w:hAnsi="宋体" w:eastAsia="宋体" w:cs="Times New Roman"/>
          <w:spacing w:val="-9"/>
          <w:sz w:val="24"/>
          <w:szCs w:val="24"/>
        </w:rPr>
        <w:t>目</w:t>
      </w:r>
      <w:r>
        <w:rPr>
          <w:rFonts w:hint="eastAsia" w:ascii="宋体" w:hAnsi="宋体" w:eastAsia="宋体" w:cs="Times New Roman"/>
          <w:spacing w:val="-5"/>
          <w:sz w:val="24"/>
          <w:szCs w:val="24"/>
        </w:rPr>
        <w:t>名称：</w:t>
      </w:r>
      <w:r>
        <w:rPr>
          <w:rFonts w:hint="eastAsia" w:ascii="宋体" w:hAnsi="宋体" w:eastAsia="宋体" w:cs="Times New Roman"/>
          <w:sz w:val="24"/>
          <w:szCs w:val="24"/>
          <w:u w:val="single"/>
        </w:rPr>
        <w:t xml:space="preserve">                                </w:t>
      </w:r>
    </w:p>
    <w:p w14:paraId="3426330E">
      <w:pPr>
        <w:spacing w:before="306"/>
        <w:ind w:left="205"/>
        <w:rPr>
          <w:rFonts w:hint="eastAsia" w:ascii="宋体" w:hAnsi="宋体" w:eastAsia="宋体" w:cs="Times New Roman"/>
          <w:sz w:val="24"/>
          <w:szCs w:val="24"/>
        </w:rPr>
      </w:pPr>
      <w:r>
        <w:rPr>
          <w:rFonts w:hint="eastAsia" w:ascii="宋体" w:hAnsi="宋体" w:eastAsia="宋体" w:cs="Times New Roman"/>
          <w:spacing w:val="-4"/>
          <w:sz w:val="24"/>
          <w:szCs w:val="24"/>
        </w:rPr>
        <w:t xml:space="preserve">日期： </w:t>
      </w:r>
      <w:r>
        <w:rPr>
          <w:rFonts w:hint="eastAsia" w:ascii="宋体" w:hAnsi="宋体" w:eastAsia="宋体" w:cs="Times New Roman"/>
          <w:spacing w:val="-2"/>
          <w:sz w:val="24"/>
          <w:szCs w:val="24"/>
        </w:rPr>
        <w:t xml:space="preserve">   年   月   日</w:t>
      </w:r>
    </w:p>
    <w:p w14:paraId="14D55B19">
      <w:pPr>
        <w:rPr>
          <w:rFonts w:hint="eastAsia" w:ascii="等线" w:hAnsi="等线" w:eastAsia="等线" w:cs="Times New Roman"/>
          <w:szCs w:val="21"/>
        </w:rPr>
      </w:pPr>
      <w:r>
        <w:rPr>
          <w:rFonts w:hint="eastAsia" w:ascii="等线" w:hAnsi="等线" w:eastAsia="等线" w:cs="Times New Roman"/>
          <w:szCs w:val="21"/>
        </w:rPr>
        <w:t xml:space="preserve"> </w:t>
      </w:r>
    </w:p>
    <w:p w14:paraId="3847A51E">
      <w:pPr>
        <w:spacing w:line="109" w:lineRule="exact"/>
        <w:rPr>
          <w:rFonts w:hint="eastAsia" w:ascii="等线" w:hAnsi="等线" w:eastAsia="等线" w:cs="Times New Roman"/>
          <w:szCs w:val="21"/>
        </w:rPr>
      </w:pPr>
      <w:r>
        <w:rPr>
          <w:rFonts w:hint="eastAsia" w:ascii="等线" w:hAnsi="等线" w:eastAsia="等线" w:cs="Times New Roman"/>
          <w:szCs w:val="21"/>
        </w:rPr>
        <w:t xml:space="preserve"> </w:t>
      </w:r>
    </w:p>
    <w:tbl>
      <w:tblPr>
        <w:tblStyle w:val="145"/>
        <w:tblW w:w="9289" w:type="dxa"/>
        <w:tblInd w:w="11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995A52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14:paraId="050AA13E">
            <w:pPr>
              <w:spacing w:before="52"/>
              <w:ind w:left="128"/>
              <w:rPr>
                <w:rFonts w:hint="eastAsia" w:ascii="宋体" w:hAnsi="宋体" w:eastAsia="宋体" w:cs="Times New Roman"/>
                <w:sz w:val="24"/>
                <w:szCs w:val="24"/>
              </w:rPr>
            </w:pPr>
            <w:r>
              <w:rPr>
                <w:rFonts w:hint="eastAsia" w:ascii="宋体" w:hAnsi="宋体" w:eastAsia="宋体" w:cs="Times New Roman"/>
                <w:spacing w:val="5"/>
                <w:sz w:val="24"/>
                <w:szCs w:val="24"/>
              </w:rPr>
              <w:t>投</w:t>
            </w:r>
            <w:r>
              <w:rPr>
                <w:rFonts w:hint="eastAsia" w:ascii="宋体" w:hAnsi="宋体" w:eastAsia="宋体" w:cs="Times New Roman"/>
                <w:spacing w:val="3"/>
                <w:sz w:val="24"/>
                <w:szCs w:val="24"/>
              </w:rPr>
              <w:t>标人承诺：</w:t>
            </w:r>
          </w:p>
          <w:p w14:paraId="1AA72830">
            <w:pPr>
              <w:spacing w:before="48" w:line="388" w:lineRule="auto"/>
              <w:ind w:left="125" w:right="115" w:firstLine="491"/>
              <w:rPr>
                <w:rFonts w:hint="eastAsia" w:ascii="宋体" w:hAnsi="宋体" w:eastAsia="宋体" w:cs="Times New Roman"/>
                <w:sz w:val="23"/>
                <w:szCs w:val="23"/>
              </w:rPr>
            </w:pPr>
            <w:r>
              <w:rPr>
                <w:rFonts w:hint="eastAsia" w:ascii="宋体" w:hAnsi="宋体" w:eastAsia="宋体" w:cs="Times New Roman"/>
                <w:spacing w:val="38"/>
                <w:sz w:val="24"/>
                <w:szCs w:val="24"/>
              </w:rPr>
              <w:t>我</w:t>
            </w:r>
            <w:r>
              <w:rPr>
                <w:rFonts w:hint="eastAsia" w:ascii="宋体" w:hAnsi="宋体" w:eastAsia="宋体" w:cs="Times New Roman"/>
                <w:spacing w:val="21"/>
                <w:sz w:val="24"/>
                <w:szCs w:val="24"/>
              </w:rPr>
              <w:t>公司承诺遵守贵公司由于招标人公司政策变化引起的随时终止项目的要求并</w:t>
            </w:r>
            <w:r>
              <w:rPr>
                <w:rFonts w:hint="eastAsia" w:ascii="宋体" w:hAnsi="宋体" w:eastAsia="宋体" w:cs="Times New Roman"/>
                <w:spacing w:val="12"/>
                <w:sz w:val="24"/>
                <w:szCs w:val="24"/>
              </w:rPr>
              <w:t>承</w:t>
            </w:r>
            <w:r>
              <w:rPr>
                <w:rFonts w:hint="eastAsia" w:ascii="宋体" w:hAnsi="宋体" w:eastAsia="宋体" w:cs="Times New Roman"/>
                <w:spacing w:val="6"/>
                <w:sz w:val="24"/>
                <w:szCs w:val="24"/>
              </w:rPr>
              <w:t>担由此带来的一切损失</w:t>
            </w:r>
            <w:r>
              <w:rPr>
                <w:rFonts w:hint="eastAsia" w:ascii="宋体" w:hAnsi="宋体" w:eastAsia="宋体" w:cs="Times New Roman"/>
                <w:spacing w:val="6"/>
                <w:sz w:val="23"/>
                <w:szCs w:val="23"/>
              </w:rPr>
              <w:t>。</w:t>
            </w:r>
          </w:p>
        </w:tc>
      </w:tr>
    </w:tbl>
    <w:p w14:paraId="1FAB1DB2">
      <w:pPr>
        <w:keepNext/>
        <w:keepLines/>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 xml:space="preserve"> </w:t>
      </w:r>
    </w:p>
    <w:p w14:paraId="3380E620">
      <w:pPr>
        <w:spacing w:before="75"/>
        <w:ind w:left="135"/>
        <w:rPr>
          <w:rFonts w:hint="eastAsia" w:ascii="宋体" w:hAnsi="宋体" w:eastAsia="宋体" w:cs="Times New Roman"/>
          <w:spacing w:val="-2"/>
          <w:sz w:val="24"/>
          <w:szCs w:val="24"/>
        </w:rPr>
      </w:pPr>
      <w:r>
        <w:rPr>
          <w:rFonts w:hint="eastAsia" w:ascii="宋体" w:hAnsi="宋体" w:eastAsia="宋体" w:cs="Times New Roman"/>
          <w:spacing w:val="-2"/>
          <w:sz w:val="24"/>
          <w:szCs w:val="24"/>
        </w:rPr>
        <w:t xml:space="preserve"> </w:t>
      </w:r>
    </w:p>
    <w:p w14:paraId="54C2A0BD">
      <w:pPr>
        <w:spacing w:before="75"/>
        <w:ind w:left="135"/>
        <w:rPr>
          <w:rFonts w:hint="eastAsia" w:ascii="宋体" w:hAnsi="宋体" w:eastAsia="宋体" w:cs="Times New Roman"/>
          <w:spacing w:val="-2"/>
          <w:sz w:val="24"/>
          <w:szCs w:val="24"/>
        </w:rPr>
      </w:pPr>
      <w:r>
        <w:rPr>
          <w:rFonts w:hint="eastAsia" w:ascii="宋体" w:hAnsi="宋体" w:eastAsia="宋体" w:cs="Times New Roman"/>
          <w:spacing w:val="-2"/>
          <w:sz w:val="24"/>
          <w:szCs w:val="24"/>
        </w:rPr>
        <w:t xml:space="preserve"> </w:t>
      </w:r>
    </w:p>
    <w:p w14:paraId="2CE65B22">
      <w:pPr>
        <w:spacing w:before="75"/>
        <w:ind w:left="135"/>
        <w:rPr>
          <w:rFonts w:hint="eastAsia" w:ascii="等线" w:hAnsi="等线" w:eastAsia="等线" w:cs="Times New Roman"/>
          <w:szCs w:val="21"/>
        </w:rPr>
      </w:pPr>
      <w:r>
        <w:rPr>
          <w:rFonts w:hint="eastAsia" w:ascii="宋体" w:hAnsi="宋体" w:eastAsia="宋体" w:cs="Times New Roman"/>
          <w:spacing w:val="-2"/>
          <w:sz w:val="24"/>
          <w:szCs w:val="24"/>
        </w:rPr>
        <w:t>投标人名称 (盖章)：                法定代表人或授权代表(签字</w:t>
      </w:r>
      <w:r>
        <w:rPr>
          <w:rFonts w:hint="eastAsia" w:ascii="宋体" w:hAnsi="宋体" w:eastAsia="宋体" w:cs="Times New Roman"/>
          <w:sz w:val="24"/>
          <w:szCs w:val="24"/>
        </w:rPr>
        <w:t>)：</w:t>
      </w:r>
    </w:p>
    <w:p w14:paraId="0D786F74">
      <w:pPr>
        <w:widowControl/>
        <w:jc w:val="left"/>
        <w:rPr>
          <w:rFonts w:hint="eastAsia" w:ascii="等线" w:hAnsi="等线" w:eastAsia="宋体" w:cs="Times New Roman"/>
          <w:sz w:val="24"/>
          <w:szCs w:val="24"/>
        </w:rPr>
        <w:sectPr>
          <w:pgSz w:w="11906" w:h="16839"/>
          <w:pgMar w:top="1431" w:right="1417" w:bottom="1179" w:left="1304" w:header="850" w:footer="992" w:gutter="0"/>
          <w:cols w:space="720" w:num="1"/>
        </w:sectPr>
      </w:pPr>
    </w:p>
    <w:p w14:paraId="252A8DE9">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12</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服务承诺函</w:t>
      </w:r>
    </w:p>
    <w:p w14:paraId="4C3CDBDC">
      <w:pPr>
        <w:spacing w:line="240" w:lineRule="exact"/>
        <w:jc w:val="center"/>
        <w:rPr>
          <w:rFonts w:ascii="宋体" w:hAnsi="Calibri" w:eastAsia="宋体" w:cs="Times New Roman"/>
          <w:b/>
          <w:bCs/>
          <w:sz w:val="36"/>
          <w:szCs w:val="36"/>
        </w:rPr>
      </w:pPr>
      <w:r>
        <w:rPr>
          <w:rFonts w:hint="eastAsia" w:ascii="宋体" w:hAnsi="Calibri" w:eastAsia="宋体" w:cs="Times New Roman"/>
          <w:b/>
          <w:bCs/>
          <w:sz w:val="36"/>
          <w:szCs w:val="36"/>
        </w:rPr>
        <w:t xml:space="preserve"> </w:t>
      </w:r>
    </w:p>
    <w:p w14:paraId="2A693086">
      <w:pPr>
        <w:spacing w:line="360" w:lineRule="auto"/>
        <w:rPr>
          <w:rFonts w:ascii="宋体" w:hAnsi="Calibri"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Times New Roman"/>
          <w:sz w:val="24"/>
          <w:szCs w:val="24"/>
          <w:u w:val="single"/>
        </w:rPr>
        <w:t xml:space="preserve">                                           </w:t>
      </w:r>
    </w:p>
    <w:p w14:paraId="275BCA50">
      <w:pPr>
        <w:spacing w:line="360" w:lineRule="auto"/>
        <w:rPr>
          <w:rFonts w:ascii="宋体" w:hAnsi="Calibri" w:eastAsia="宋体" w:cs="Times New Roman"/>
          <w:b/>
          <w:bCs/>
          <w:sz w:val="24"/>
          <w:szCs w:val="24"/>
        </w:rPr>
      </w:pPr>
      <w:r>
        <w:rPr>
          <w:rFonts w:hint="eastAsia" w:ascii="宋体" w:hAnsi="宋体" w:eastAsia="宋体" w:cs="Times New Roman"/>
          <w:b/>
          <w:bCs/>
          <w:sz w:val="24"/>
          <w:szCs w:val="24"/>
        </w:rPr>
        <w:t>中国重汽集团济南商用车有限公司：</w:t>
      </w:r>
    </w:p>
    <w:p w14:paraId="38BA3F2C">
      <w:pPr>
        <w:spacing w:line="360" w:lineRule="auto"/>
        <w:ind w:firstLine="480"/>
        <w:rPr>
          <w:rFonts w:ascii="宋体" w:hAnsi="Calibri" w:eastAsia="宋体" w:cs="Times New Roman"/>
          <w:sz w:val="24"/>
          <w:szCs w:val="24"/>
        </w:rPr>
      </w:pPr>
      <w:r>
        <w:rPr>
          <w:rFonts w:hint="eastAsia" w:ascii="宋体" w:hAnsi="宋体" w:eastAsia="宋体" w:cs="Times New Roman"/>
          <w:sz w:val="24"/>
          <w:szCs w:val="24"/>
        </w:rPr>
        <w:t>我代表（投标人名称）对中标合同产品的服务作如下承诺：</w:t>
      </w:r>
    </w:p>
    <w:p w14:paraId="268E270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B8AC8E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CF79E2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3A1601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DC95E2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16ACC7B">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F045127">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B53E83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C610986">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72E990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ECB6D71">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753E5EB">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7088F921">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B1B552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A379D72">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F64860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798593F5">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F6A694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478EF9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410D6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E9FFE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  期：       年    月    日</w:t>
      </w:r>
    </w:p>
    <w:p w14:paraId="01ED20EE">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60FD3958">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4AEFD271">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4A38E3EA">
      <w:pPr>
        <w:outlineLvl w:val="2"/>
        <w:rPr>
          <w:rFonts w:ascii="Calibri" w:hAnsi="Calibri" w:eastAsia="宋体" w:cs="Times New Roman"/>
          <w:szCs w:val="21"/>
        </w:rPr>
      </w:pPr>
      <w:r>
        <w:rPr>
          <w:rFonts w:ascii="Calibri" w:hAnsi="Calibri" w:eastAsia="宋体" w:cs="Times New Roman"/>
          <w:szCs w:val="21"/>
        </w:rPr>
        <w:br w:type="page"/>
      </w: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 xml:space="preserve">13 </w:t>
      </w:r>
      <w:r>
        <w:rPr>
          <w:rFonts w:hint="eastAsia" w:ascii="宋体" w:hAnsi="宋体" w:eastAsia="宋体" w:cs="Times New Roman"/>
          <w:b/>
          <w:bCs/>
          <w:color w:val="000000"/>
          <w:sz w:val="24"/>
          <w:szCs w:val="24"/>
        </w:rPr>
        <w:t>投标文件封面及封口格式</w:t>
      </w:r>
    </w:p>
    <w:p w14:paraId="52D50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9A9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tcPr>
          <w:p w14:paraId="331A7034">
            <w:pPr>
              <w:jc w:val="center"/>
              <w:rPr>
                <w:rFonts w:ascii="Times New Roman" w:hAnsi="Times New Roman" w:eastAsia="宋体" w:cs="Times New Roman"/>
                <w:b/>
                <w:szCs w:val="21"/>
              </w:rPr>
            </w:pPr>
          </w:p>
          <w:p w14:paraId="574E2679">
            <w:pPr>
              <w:jc w:val="center"/>
              <w:rPr>
                <w:rFonts w:ascii="宋体" w:hAnsi="Times New Roman" w:eastAsia="宋体" w:cs="Times New Roman"/>
                <w:b/>
                <w:sz w:val="30"/>
                <w:szCs w:val="30"/>
              </w:rPr>
            </w:pPr>
            <w:r>
              <w:rPr>
                <w:rFonts w:hint="eastAsia" w:ascii="宋体" w:hAnsi="宋体" w:eastAsia="宋体" w:cs="Times New Roman"/>
                <w:b/>
                <w:sz w:val="30"/>
                <w:szCs w:val="30"/>
              </w:rPr>
              <w:t>技术/资质/商务文件</w:t>
            </w:r>
          </w:p>
          <w:p w14:paraId="24FB7FD1">
            <w:pPr>
              <w:rPr>
                <w:rFonts w:ascii="Times New Roman" w:hAnsi="Times New Roman" w:eastAsia="等线" w:cs="Times New Roman"/>
                <w:b/>
                <w:sz w:val="30"/>
                <w:szCs w:val="30"/>
              </w:rPr>
            </w:pPr>
          </w:p>
          <w:p w14:paraId="5E4B26CF">
            <w:pPr>
              <w:jc w:val="center"/>
              <w:rPr>
                <w:rFonts w:ascii="Times New Roman" w:hAnsi="Times New Roman" w:eastAsia="宋体" w:cs="Times New Roman"/>
                <w:b/>
                <w:sz w:val="30"/>
                <w:szCs w:val="30"/>
              </w:rPr>
            </w:pPr>
            <w:r>
              <w:rPr>
                <w:rFonts w:hint="eastAsia" w:ascii="宋体" w:hAnsi="宋体" w:eastAsia="宋体" w:cs="Times New Roman"/>
                <w:b/>
                <w:sz w:val="30"/>
                <w:szCs w:val="30"/>
              </w:rPr>
              <w:t>（</w:t>
            </w:r>
            <w:r>
              <w:rPr>
                <w:rFonts w:hint="eastAsia" w:ascii="等线" w:hAnsi="等线" w:eastAsia="等线" w:cs="Times New Roman"/>
                <w:b/>
                <w:sz w:val="30"/>
                <w:szCs w:val="30"/>
              </w:rPr>
              <w:t>1</w:t>
            </w:r>
            <w:r>
              <w:rPr>
                <w:rFonts w:hint="eastAsia" w:ascii="宋体" w:hAnsi="宋体" w:eastAsia="宋体" w:cs="Times New Roman"/>
                <w:b/>
                <w:sz w:val="30"/>
                <w:szCs w:val="30"/>
              </w:rPr>
              <w:t>正本</w:t>
            </w:r>
            <w:r>
              <w:rPr>
                <w:rFonts w:ascii="Times New Roman" w:hAnsi="Times New Roman" w:eastAsia="宋体" w:cs="Times New Roman"/>
                <w:b/>
                <w:sz w:val="30"/>
                <w:szCs w:val="30"/>
              </w:rPr>
              <w:t>/</w:t>
            </w:r>
            <w:r>
              <w:rPr>
                <w:rFonts w:hint="eastAsia"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3</w:t>
            </w:r>
            <w:r>
              <w:rPr>
                <w:rFonts w:hint="eastAsia" w:ascii="等线" w:hAnsi="等线" w:eastAsia="等线" w:cs="Times New Roman"/>
                <w:b/>
                <w:sz w:val="30"/>
                <w:szCs w:val="30"/>
                <w:u w:val="single"/>
              </w:rPr>
              <w:t xml:space="preserve"> </w:t>
            </w:r>
            <w:r>
              <w:rPr>
                <w:rFonts w:hint="eastAsia" w:ascii="宋体" w:hAnsi="宋体" w:eastAsia="宋体" w:cs="Times New Roman"/>
                <w:b/>
                <w:sz w:val="30"/>
                <w:szCs w:val="30"/>
              </w:rPr>
              <w:t>副本）</w:t>
            </w:r>
          </w:p>
          <w:p w14:paraId="45DEAA5E">
            <w:pPr>
              <w:jc w:val="center"/>
              <w:rPr>
                <w:rFonts w:ascii="Times New Roman" w:hAnsi="Times New Roman" w:eastAsia="宋体" w:cs="Times New Roman"/>
                <w:b/>
                <w:szCs w:val="21"/>
              </w:rPr>
            </w:pPr>
          </w:p>
          <w:p w14:paraId="4AF56D7E">
            <w:pPr>
              <w:jc w:val="center"/>
              <w:rPr>
                <w:rFonts w:ascii="Times New Roman" w:hAnsi="Times New Roman" w:eastAsia="宋体" w:cs="Times New Roman"/>
                <w:b/>
                <w:szCs w:val="21"/>
              </w:rPr>
            </w:pPr>
          </w:p>
          <w:p w14:paraId="601B30C6">
            <w:pPr>
              <w:ind w:firstLine="2319" w:firstLineChars="1100"/>
              <w:rPr>
                <w:rFonts w:hint="eastAsia" w:ascii="宋体" w:hAnsi="宋体" w:eastAsia="宋体" w:cs="Times New Roman"/>
                <w:b/>
                <w:szCs w:val="21"/>
              </w:rPr>
            </w:pPr>
            <w:r>
              <w:rPr>
                <w:rFonts w:hint="eastAsia" w:ascii="宋体" w:hAnsi="宋体" w:eastAsia="宋体" w:cs="Times New Roman"/>
                <w:b/>
                <w:szCs w:val="21"/>
              </w:rPr>
              <w:t>项目名称：</w:t>
            </w:r>
            <w:r>
              <w:rPr>
                <w:rFonts w:hint="eastAsia" w:ascii="宋体" w:hAnsi="宋体" w:eastAsia="宋体" w:cs="Times New Roman"/>
                <w:b/>
                <w:szCs w:val="21"/>
                <w:u w:val="single"/>
              </w:rPr>
              <w:t xml:space="preserve">                               </w:t>
            </w:r>
          </w:p>
          <w:p w14:paraId="1A5D7B75">
            <w:pPr>
              <w:jc w:val="center"/>
              <w:rPr>
                <w:rFonts w:ascii="Times New Roman" w:hAnsi="Times New Roman" w:eastAsia="宋体" w:cs="Times New Roman"/>
                <w:b/>
                <w:szCs w:val="21"/>
              </w:rPr>
            </w:pPr>
            <w:r>
              <w:rPr>
                <w:rFonts w:hint="eastAsia" w:ascii="宋体" w:hAnsi="宋体" w:eastAsia="宋体" w:cs="Times New Roman"/>
                <w:b/>
                <w:szCs w:val="21"/>
              </w:rPr>
              <w:t>投标人名称（公章）：</w:t>
            </w:r>
          </w:p>
          <w:p w14:paraId="04C00403">
            <w:pPr>
              <w:jc w:val="center"/>
              <w:rPr>
                <w:rFonts w:ascii="Times New Roman" w:hAnsi="Times New Roman" w:eastAsia="宋体" w:cs="Times New Roman"/>
                <w:b/>
                <w:szCs w:val="21"/>
              </w:rPr>
            </w:pPr>
            <w:r>
              <w:rPr>
                <w:rFonts w:hint="eastAsia" w:ascii="宋体" w:hAnsi="宋体" w:eastAsia="宋体" w:cs="Times New Roman"/>
                <w:b/>
                <w:szCs w:val="21"/>
              </w:rPr>
              <w:t>地址：</w:t>
            </w:r>
          </w:p>
          <w:p w14:paraId="493B310F">
            <w:pPr>
              <w:jc w:val="center"/>
              <w:rPr>
                <w:rFonts w:ascii="Times New Roman" w:hAnsi="Times New Roman" w:eastAsia="宋体" w:cs="Times New Roman"/>
                <w:b/>
                <w:szCs w:val="21"/>
              </w:rPr>
            </w:pPr>
            <w:r>
              <w:rPr>
                <w:rFonts w:hint="eastAsia" w:ascii="宋体" w:hAnsi="宋体" w:eastAsia="宋体" w:cs="Times New Roman"/>
                <w:b/>
                <w:szCs w:val="21"/>
              </w:rPr>
              <w:t>授权代表电话：</w:t>
            </w:r>
          </w:p>
          <w:p w14:paraId="289A2E1D">
            <w:pPr>
              <w:jc w:val="center"/>
              <w:rPr>
                <w:rFonts w:ascii="Times New Roman" w:hAnsi="Times New Roman" w:eastAsia="宋体" w:cs="Times New Roman"/>
                <w:b/>
                <w:szCs w:val="21"/>
              </w:rPr>
            </w:pPr>
            <w:r>
              <w:rPr>
                <w:rFonts w:hint="eastAsia" w:ascii="宋体" w:hAnsi="宋体" w:eastAsia="宋体" w:cs="Times New Roman"/>
                <w:b/>
                <w:szCs w:val="21"/>
              </w:rPr>
              <w:t>传真：</w:t>
            </w:r>
          </w:p>
          <w:p w14:paraId="28C923D1">
            <w:pPr>
              <w:jc w:val="center"/>
              <w:rPr>
                <w:rFonts w:ascii="Times New Roman" w:hAnsi="Times New Roman" w:eastAsia="宋体" w:cs="Times New Roman"/>
                <w:b/>
                <w:szCs w:val="21"/>
              </w:rPr>
            </w:pPr>
          </w:p>
          <w:p w14:paraId="760B6CC6">
            <w:pPr>
              <w:jc w:val="center"/>
              <w:rPr>
                <w:rFonts w:ascii="Times New Roman" w:hAnsi="Times New Roman" w:eastAsia="宋体" w:cs="Times New Roman"/>
                <w:b/>
                <w:szCs w:val="21"/>
              </w:rPr>
            </w:pPr>
          </w:p>
        </w:tc>
      </w:tr>
    </w:tbl>
    <w:p w14:paraId="3482B6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                   授权代表签字：                  日期：</w:t>
      </w:r>
    </w:p>
    <w:p w14:paraId="65B044E5">
      <w:pPr>
        <w:rPr>
          <w:rFonts w:hint="eastAsia" w:ascii="等线" w:hAnsi="等线" w:eastAsia="等线" w:cs="Times New Roman"/>
          <w:sz w:val="20"/>
          <w:szCs w:val="20"/>
        </w:rPr>
      </w:pPr>
      <w:r>
        <w:rPr>
          <w:rFonts w:hint="eastAsia" w:ascii="等线" w:hAnsi="等线" w:eastAsia="等线" w:cs="Times New Roman"/>
          <w:sz w:val="20"/>
          <w:szCs w:val="20"/>
        </w:rPr>
        <w:br w:type="page"/>
      </w:r>
    </w:p>
    <w:p w14:paraId="0D73B092">
      <w:pPr>
        <w:widowControl/>
        <w:jc w:val="left"/>
        <w:rPr>
          <w:rFonts w:hint="eastAsia" w:ascii="宋体" w:hAnsi="宋体" w:eastAsia="等线" w:cs="Times New Roman"/>
          <w:color w:val="000000"/>
          <w:sz w:val="20"/>
          <w:szCs w:val="20"/>
        </w:rPr>
        <w:sectPr>
          <w:pgSz w:w="11906" w:h="16838"/>
          <w:pgMar w:top="1588" w:right="1418" w:bottom="1134" w:left="1418" w:header="851" w:footer="992" w:gutter="0"/>
          <w:cols w:space="720" w:num="1"/>
          <w:titlePg/>
          <w:docGrid w:type="lines" w:linePitch="312" w:charSpace="0"/>
        </w:sectPr>
      </w:pPr>
    </w:p>
    <w:p w14:paraId="4C5BA29E">
      <w:pPr>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14</w:t>
      </w:r>
      <w:r>
        <w:rPr>
          <w:rFonts w:hint="eastAsia" w:ascii="宋体" w:hAnsi="宋体" w:eastAsia="宋体" w:cs="Times New Roman"/>
          <w:b/>
          <w:bCs/>
          <w:color w:val="000000"/>
          <w:sz w:val="24"/>
          <w:szCs w:val="24"/>
        </w:rPr>
        <w:t>技术标评分标准</w:t>
      </w:r>
    </w:p>
    <w:p w14:paraId="2BF8D030">
      <w:pPr>
        <w:jc w:val="center"/>
        <w:outlineLvl w:val="2"/>
        <w:rPr>
          <w:rFonts w:hint="eastAsia" w:ascii="宋体" w:hAnsi="宋体" w:eastAsia="宋体" w:cs="Times New Roman"/>
          <w:b/>
          <w:bCs/>
          <w:sz w:val="28"/>
          <w:szCs w:val="28"/>
        </w:rPr>
      </w:pPr>
      <w:r>
        <w:rPr>
          <w:rFonts w:hint="eastAsia" w:ascii="宋体" w:hAnsi="宋体" w:eastAsia="宋体" w:cs="Times New Roman"/>
          <w:b/>
          <w:bCs/>
          <w:sz w:val="28"/>
          <w:szCs w:val="28"/>
        </w:rPr>
        <w:t>技术标评审表（100分）</w:t>
      </w:r>
    </w:p>
    <w:tbl>
      <w:tblPr>
        <w:tblStyle w:val="37"/>
        <w:tblW w:w="14129" w:type="dxa"/>
        <w:tblInd w:w="93" w:type="dxa"/>
        <w:tblLayout w:type="autofit"/>
        <w:tblCellMar>
          <w:top w:w="0" w:type="dxa"/>
          <w:left w:w="108" w:type="dxa"/>
          <w:bottom w:w="0" w:type="dxa"/>
          <w:right w:w="108" w:type="dxa"/>
        </w:tblCellMar>
      </w:tblPr>
      <w:tblGrid>
        <w:gridCol w:w="812"/>
        <w:gridCol w:w="650"/>
        <w:gridCol w:w="2126"/>
        <w:gridCol w:w="1080"/>
        <w:gridCol w:w="9461"/>
      </w:tblGrid>
      <w:tr w14:paraId="7D759A68">
        <w:tblPrEx>
          <w:tblCellMar>
            <w:top w:w="0" w:type="dxa"/>
            <w:left w:w="108" w:type="dxa"/>
            <w:bottom w:w="0" w:type="dxa"/>
            <w:right w:w="108" w:type="dxa"/>
          </w:tblCellMar>
        </w:tblPrEx>
        <w:trPr>
          <w:trHeight w:val="539" w:hRule="atLeast"/>
        </w:trPr>
        <w:tc>
          <w:tcPr>
            <w:tcW w:w="812" w:type="dxa"/>
            <w:tcBorders>
              <w:top w:val="single" w:color="000000" w:sz="8" w:space="0"/>
              <w:left w:val="single" w:color="000000" w:sz="8" w:space="0"/>
              <w:bottom w:val="single" w:color="000000" w:sz="4" w:space="0"/>
              <w:right w:val="single" w:color="000000" w:sz="4" w:space="0"/>
            </w:tcBorders>
            <w:vAlign w:val="center"/>
          </w:tcPr>
          <w:p w14:paraId="35E190E0">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评价类型</w:t>
            </w:r>
          </w:p>
        </w:tc>
        <w:tc>
          <w:tcPr>
            <w:tcW w:w="650" w:type="dxa"/>
            <w:tcBorders>
              <w:top w:val="single" w:color="000000" w:sz="8" w:space="0"/>
              <w:left w:val="nil"/>
              <w:bottom w:val="single" w:color="000000" w:sz="4" w:space="0"/>
              <w:right w:val="single" w:color="000000" w:sz="4" w:space="0"/>
            </w:tcBorders>
            <w:vAlign w:val="center"/>
          </w:tcPr>
          <w:p w14:paraId="2A39F26F">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序号</w:t>
            </w:r>
          </w:p>
        </w:tc>
        <w:tc>
          <w:tcPr>
            <w:tcW w:w="2126" w:type="dxa"/>
            <w:tcBorders>
              <w:top w:val="single" w:color="000000" w:sz="8" w:space="0"/>
              <w:left w:val="nil"/>
              <w:bottom w:val="single" w:color="000000" w:sz="4" w:space="0"/>
              <w:right w:val="single" w:color="000000" w:sz="4" w:space="0"/>
            </w:tcBorders>
            <w:vAlign w:val="center"/>
          </w:tcPr>
          <w:p w14:paraId="3BEC42FD">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pacing w:val="39"/>
                <w:kern w:val="0"/>
                <w:szCs w:val="21"/>
              </w:rPr>
              <w:t xml:space="preserve">内   </w:t>
            </w:r>
            <w:r>
              <w:rPr>
                <w:rFonts w:ascii="宋体" w:hAnsi="宋体" w:eastAsia="宋体" w:cs="Times New Roman"/>
                <w:b/>
                <w:bCs/>
                <w:color w:val="000000"/>
                <w:spacing w:val="1"/>
                <w:kern w:val="0"/>
                <w:szCs w:val="21"/>
              </w:rPr>
              <w:t>容</w:t>
            </w:r>
          </w:p>
        </w:tc>
        <w:tc>
          <w:tcPr>
            <w:tcW w:w="1080" w:type="dxa"/>
            <w:tcBorders>
              <w:top w:val="single" w:color="000000" w:sz="8" w:space="0"/>
              <w:left w:val="nil"/>
              <w:bottom w:val="single" w:color="000000" w:sz="4" w:space="0"/>
              <w:right w:val="single" w:color="000000" w:sz="4" w:space="0"/>
            </w:tcBorders>
            <w:vAlign w:val="center"/>
          </w:tcPr>
          <w:p w14:paraId="066EF143">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标准分</w:t>
            </w:r>
          </w:p>
        </w:tc>
        <w:tc>
          <w:tcPr>
            <w:tcW w:w="9461" w:type="dxa"/>
            <w:tcBorders>
              <w:top w:val="single" w:color="000000" w:sz="8" w:space="0"/>
              <w:left w:val="nil"/>
              <w:bottom w:val="single" w:color="000000" w:sz="4" w:space="0"/>
              <w:right w:val="single" w:color="000000" w:sz="8" w:space="0"/>
            </w:tcBorders>
            <w:vAlign w:val="center"/>
          </w:tcPr>
          <w:p w14:paraId="71F326E6">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评分标准</w:t>
            </w:r>
          </w:p>
        </w:tc>
      </w:tr>
      <w:tr w14:paraId="6B2A1579">
        <w:tblPrEx>
          <w:tblCellMar>
            <w:top w:w="0" w:type="dxa"/>
            <w:left w:w="108" w:type="dxa"/>
            <w:bottom w:w="0" w:type="dxa"/>
            <w:right w:w="108" w:type="dxa"/>
          </w:tblCellMar>
        </w:tblPrEx>
        <w:trPr>
          <w:trHeight w:val="1023" w:hRule="atLeast"/>
        </w:trPr>
        <w:tc>
          <w:tcPr>
            <w:tcW w:w="812" w:type="dxa"/>
            <w:vMerge w:val="restart"/>
            <w:tcBorders>
              <w:top w:val="nil"/>
              <w:left w:val="single" w:color="000000" w:sz="8" w:space="0"/>
              <w:bottom w:val="single" w:color="000000" w:sz="4" w:space="0"/>
              <w:right w:val="single" w:color="000000" w:sz="4" w:space="0"/>
            </w:tcBorders>
            <w:vAlign w:val="center"/>
          </w:tcPr>
          <w:p w14:paraId="4C138ED5">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技术100分</w:t>
            </w:r>
          </w:p>
        </w:tc>
        <w:tc>
          <w:tcPr>
            <w:tcW w:w="650" w:type="dxa"/>
            <w:tcBorders>
              <w:top w:val="single" w:color="000000" w:sz="4" w:space="0"/>
              <w:left w:val="nil"/>
              <w:bottom w:val="single" w:color="000000" w:sz="4" w:space="0"/>
              <w:right w:val="single" w:color="000000" w:sz="4" w:space="0"/>
            </w:tcBorders>
            <w:vAlign w:val="center"/>
          </w:tcPr>
          <w:p w14:paraId="1076C445">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1</w:t>
            </w:r>
          </w:p>
        </w:tc>
        <w:tc>
          <w:tcPr>
            <w:tcW w:w="2126" w:type="dxa"/>
            <w:tcBorders>
              <w:top w:val="single" w:color="000000" w:sz="4" w:space="0"/>
              <w:left w:val="nil"/>
              <w:bottom w:val="single" w:color="000000" w:sz="4" w:space="0"/>
              <w:right w:val="single" w:color="000000" w:sz="4" w:space="0"/>
            </w:tcBorders>
            <w:vAlign w:val="center"/>
          </w:tcPr>
          <w:p w14:paraId="0D68D033">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技术方案</w:t>
            </w:r>
          </w:p>
        </w:tc>
        <w:tc>
          <w:tcPr>
            <w:tcW w:w="1080" w:type="dxa"/>
            <w:tcBorders>
              <w:top w:val="single" w:color="000000" w:sz="4" w:space="0"/>
              <w:left w:val="nil"/>
              <w:bottom w:val="single" w:color="000000" w:sz="4" w:space="0"/>
              <w:right w:val="single" w:color="000000" w:sz="4" w:space="0"/>
            </w:tcBorders>
            <w:vAlign w:val="center"/>
          </w:tcPr>
          <w:p w14:paraId="5D9D41A3">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40</w:t>
            </w:r>
          </w:p>
        </w:tc>
        <w:tc>
          <w:tcPr>
            <w:tcW w:w="9461" w:type="dxa"/>
            <w:tcBorders>
              <w:top w:val="single" w:color="000000" w:sz="4" w:space="0"/>
              <w:left w:val="nil"/>
              <w:bottom w:val="single" w:color="000000" w:sz="4" w:space="0"/>
              <w:right w:val="single" w:color="000000" w:sz="8" w:space="0"/>
            </w:tcBorders>
            <w:vAlign w:val="center"/>
          </w:tcPr>
          <w:p w14:paraId="11B05C7F">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所报产品的技术方案先进，装备制造能力、生产设备、加工工艺先进，各系统完善、性能可靠，设备主要核心部件具备自身技术优势，技术参数优于招标文件要求，视情况优得35-40分，良得21-30分，一般得1-20分。</w:t>
            </w:r>
          </w:p>
        </w:tc>
      </w:tr>
      <w:tr w14:paraId="675A68AF">
        <w:tblPrEx>
          <w:tblCellMar>
            <w:top w:w="0" w:type="dxa"/>
            <w:left w:w="108" w:type="dxa"/>
            <w:bottom w:w="0" w:type="dxa"/>
            <w:right w:w="108" w:type="dxa"/>
          </w:tblCellMar>
        </w:tblPrEx>
        <w:trPr>
          <w:trHeight w:val="452" w:hRule="atLeast"/>
        </w:trPr>
        <w:tc>
          <w:tcPr>
            <w:tcW w:w="0" w:type="auto"/>
            <w:vMerge w:val="continue"/>
            <w:tcBorders>
              <w:top w:val="nil"/>
              <w:left w:val="single" w:color="000000" w:sz="8" w:space="0"/>
              <w:bottom w:val="single" w:color="000000" w:sz="4" w:space="0"/>
              <w:right w:val="single" w:color="000000" w:sz="4" w:space="0"/>
            </w:tcBorders>
            <w:vAlign w:val="center"/>
          </w:tcPr>
          <w:p w14:paraId="29D3D4B7">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30FD5218">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2</w:t>
            </w:r>
          </w:p>
        </w:tc>
        <w:tc>
          <w:tcPr>
            <w:tcW w:w="2126" w:type="dxa"/>
            <w:tcBorders>
              <w:top w:val="single" w:color="000000" w:sz="4" w:space="0"/>
              <w:left w:val="nil"/>
              <w:bottom w:val="single" w:color="000000" w:sz="4" w:space="0"/>
              <w:right w:val="single" w:color="000000" w:sz="4" w:space="0"/>
            </w:tcBorders>
            <w:vAlign w:val="center"/>
          </w:tcPr>
          <w:p w14:paraId="233185F8">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项目组织及人员</w:t>
            </w:r>
          </w:p>
        </w:tc>
        <w:tc>
          <w:tcPr>
            <w:tcW w:w="1080" w:type="dxa"/>
            <w:tcBorders>
              <w:top w:val="single" w:color="000000" w:sz="4" w:space="0"/>
              <w:left w:val="nil"/>
              <w:bottom w:val="single" w:color="000000" w:sz="4" w:space="0"/>
              <w:right w:val="single" w:color="000000" w:sz="4" w:space="0"/>
            </w:tcBorders>
            <w:vAlign w:val="center"/>
          </w:tcPr>
          <w:p w14:paraId="7C503040">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10</w:t>
            </w:r>
          </w:p>
        </w:tc>
        <w:tc>
          <w:tcPr>
            <w:tcW w:w="9461" w:type="dxa"/>
            <w:tcBorders>
              <w:top w:val="single" w:color="000000" w:sz="4" w:space="0"/>
              <w:left w:val="nil"/>
              <w:bottom w:val="single" w:color="000000" w:sz="4" w:space="0"/>
              <w:right w:val="single" w:color="000000" w:sz="8" w:space="0"/>
            </w:tcBorders>
            <w:vAlign w:val="center"/>
          </w:tcPr>
          <w:p w14:paraId="19DCD762">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成立专项小组且职责明确，全流程项目人员经验丰富。根据方案进行综合评审，优得8-10分；良得5-7分；一般得1-4分。</w:t>
            </w:r>
          </w:p>
        </w:tc>
      </w:tr>
      <w:tr w14:paraId="0488F16A">
        <w:tblPrEx>
          <w:tblCellMar>
            <w:top w:w="0" w:type="dxa"/>
            <w:left w:w="108" w:type="dxa"/>
            <w:bottom w:w="0" w:type="dxa"/>
            <w:right w:w="108" w:type="dxa"/>
          </w:tblCellMar>
        </w:tblPrEx>
        <w:trPr>
          <w:trHeight w:val="776" w:hRule="atLeast"/>
        </w:trPr>
        <w:tc>
          <w:tcPr>
            <w:tcW w:w="0" w:type="auto"/>
            <w:vMerge w:val="continue"/>
            <w:tcBorders>
              <w:top w:val="nil"/>
              <w:left w:val="single" w:color="000000" w:sz="8" w:space="0"/>
              <w:bottom w:val="single" w:color="000000" w:sz="4" w:space="0"/>
              <w:right w:val="single" w:color="000000" w:sz="4" w:space="0"/>
            </w:tcBorders>
            <w:vAlign w:val="center"/>
          </w:tcPr>
          <w:p w14:paraId="54F99EC6">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31EF15A0">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3</w:t>
            </w:r>
          </w:p>
        </w:tc>
        <w:tc>
          <w:tcPr>
            <w:tcW w:w="2126" w:type="dxa"/>
            <w:tcBorders>
              <w:top w:val="single" w:color="000000" w:sz="4" w:space="0"/>
              <w:left w:val="nil"/>
              <w:bottom w:val="single" w:color="000000" w:sz="4" w:space="0"/>
              <w:right w:val="single" w:color="000000" w:sz="4" w:space="0"/>
            </w:tcBorders>
            <w:vAlign w:val="center"/>
          </w:tcPr>
          <w:p w14:paraId="438EA5C2">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供货周期</w:t>
            </w:r>
          </w:p>
        </w:tc>
        <w:tc>
          <w:tcPr>
            <w:tcW w:w="1080" w:type="dxa"/>
            <w:tcBorders>
              <w:top w:val="single" w:color="000000" w:sz="4" w:space="0"/>
              <w:left w:val="nil"/>
              <w:bottom w:val="single" w:color="000000" w:sz="4" w:space="0"/>
              <w:right w:val="single" w:color="000000" w:sz="4" w:space="0"/>
            </w:tcBorders>
            <w:vAlign w:val="center"/>
          </w:tcPr>
          <w:p w14:paraId="58AAE7F6">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20</w:t>
            </w:r>
          </w:p>
        </w:tc>
        <w:tc>
          <w:tcPr>
            <w:tcW w:w="9461" w:type="dxa"/>
            <w:tcBorders>
              <w:top w:val="single" w:color="000000" w:sz="4" w:space="0"/>
              <w:left w:val="nil"/>
              <w:bottom w:val="single" w:color="000000" w:sz="4" w:space="0"/>
              <w:right w:val="single" w:color="000000" w:sz="8" w:space="0"/>
            </w:tcBorders>
            <w:vAlign w:val="center"/>
          </w:tcPr>
          <w:p w14:paraId="4E56B6E3">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响应供货期和现场停工期基本要求，有详细可行的行动计划能保证项目进度，有风险管理措施；加工、制作方案合理、完善、切实可行能确保安全；能满足交货期者视情况得15-20分；剩余投标方得1-14分。</w:t>
            </w:r>
          </w:p>
        </w:tc>
      </w:tr>
      <w:tr w14:paraId="4AD046EE">
        <w:tblPrEx>
          <w:tblCellMar>
            <w:top w:w="0" w:type="dxa"/>
            <w:left w:w="108" w:type="dxa"/>
            <w:bottom w:w="0" w:type="dxa"/>
            <w:right w:w="108" w:type="dxa"/>
          </w:tblCellMar>
        </w:tblPrEx>
        <w:trPr>
          <w:trHeight w:val="510" w:hRule="atLeast"/>
        </w:trPr>
        <w:tc>
          <w:tcPr>
            <w:tcW w:w="0" w:type="auto"/>
            <w:vMerge w:val="continue"/>
            <w:tcBorders>
              <w:top w:val="nil"/>
              <w:left w:val="single" w:color="000000" w:sz="8" w:space="0"/>
              <w:bottom w:val="single" w:color="000000" w:sz="4" w:space="0"/>
              <w:right w:val="single" w:color="000000" w:sz="4" w:space="0"/>
            </w:tcBorders>
            <w:vAlign w:val="center"/>
          </w:tcPr>
          <w:p w14:paraId="635E4311">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0697BB6B">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4</w:t>
            </w:r>
          </w:p>
        </w:tc>
        <w:tc>
          <w:tcPr>
            <w:tcW w:w="2126" w:type="dxa"/>
            <w:tcBorders>
              <w:top w:val="single" w:color="000000" w:sz="4" w:space="0"/>
              <w:left w:val="nil"/>
              <w:bottom w:val="single" w:color="000000" w:sz="4" w:space="0"/>
              <w:right w:val="single" w:color="000000" w:sz="4" w:space="0"/>
            </w:tcBorders>
            <w:vAlign w:val="center"/>
          </w:tcPr>
          <w:p w14:paraId="2FDD431F">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类似业绩</w:t>
            </w:r>
          </w:p>
        </w:tc>
        <w:tc>
          <w:tcPr>
            <w:tcW w:w="1080" w:type="dxa"/>
            <w:tcBorders>
              <w:top w:val="single" w:color="000000" w:sz="4" w:space="0"/>
              <w:left w:val="nil"/>
              <w:bottom w:val="single" w:color="000000" w:sz="4" w:space="0"/>
              <w:right w:val="single" w:color="000000" w:sz="4" w:space="0"/>
            </w:tcBorders>
            <w:vAlign w:val="center"/>
          </w:tcPr>
          <w:p w14:paraId="79C2E510">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lang w:val="en-US" w:eastAsia="zh-CN"/>
              </w:rPr>
              <w:t>2</w:t>
            </w:r>
            <w:r>
              <w:rPr>
                <w:rFonts w:hint="eastAsia" w:ascii="宋体" w:hAnsi="宋体" w:eastAsia="宋体" w:cs="Times New Roman"/>
                <w:color w:val="000000"/>
                <w:kern w:val="0"/>
                <w:szCs w:val="21"/>
              </w:rPr>
              <w:t>0</w:t>
            </w:r>
          </w:p>
        </w:tc>
        <w:tc>
          <w:tcPr>
            <w:tcW w:w="9461" w:type="dxa"/>
            <w:tcBorders>
              <w:top w:val="single" w:color="000000" w:sz="4" w:space="0"/>
              <w:left w:val="nil"/>
              <w:bottom w:val="single" w:color="000000" w:sz="4" w:space="0"/>
              <w:right w:val="single" w:color="000000" w:sz="8" w:space="0"/>
            </w:tcBorders>
            <w:vAlign w:val="center"/>
          </w:tcPr>
          <w:p w14:paraId="24F3A346">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近三年国内或国外知名品牌商用车或乘用车供货经历和经验或其他大型供货经历，提供1份投标同类产品开发合同证明材料，得2分，最高得10分。</w:t>
            </w:r>
          </w:p>
        </w:tc>
      </w:tr>
      <w:tr w14:paraId="20580083">
        <w:tblPrEx>
          <w:tblCellMar>
            <w:top w:w="0" w:type="dxa"/>
            <w:left w:w="108" w:type="dxa"/>
            <w:bottom w:w="0" w:type="dxa"/>
            <w:right w:w="108" w:type="dxa"/>
          </w:tblCellMar>
        </w:tblPrEx>
        <w:trPr>
          <w:trHeight w:val="510" w:hRule="atLeast"/>
        </w:trPr>
        <w:tc>
          <w:tcPr>
            <w:tcW w:w="0" w:type="auto"/>
            <w:vMerge w:val="continue"/>
            <w:tcBorders>
              <w:top w:val="nil"/>
              <w:left w:val="single" w:color="000000" w:sz="8" w:space="0"/>
              <w:bottom w:val="single" w:color="000000" w:sz="4" w:space="0"/>
              <w:right w:val="single" w:color="000000" w:sz="4" w:space="0"/>
            </w:tcBorders>
            <w:vAlign w:val="center"/>
          </w:tcPr>
          <w:p w14:paraId="6C198359">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3C910CB1">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5</w:t>
            </w:r>
          </w:p>
        </w:tc>
        <w:tc>
          <w:tcPr>
            <w:tcW w:w="2126" w:type="dxa"/>
            <w:tcBorders>
              <w:top w:val="single" w:color="000000" w:sz="4" w:space="0"/>
              <w:left w:val="nil"/>
              <w:bottom w:val="single" w:color="000000" w:sz="4" w:space="0"/>
              <w:right w:val="single" w:color="000000" w:sz="4" w:space="0"/>
            </w:tcBorders>
            <w:vAlign w:val="center"/>
          </w:tcPr>
          <w:p w14:paraId="371857C8">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质量保障</w:t>
            </w:r>
          </w:p>
        </w:tc>
        <w:tc>
          <w:tcPr>
            <w:tcW w:w="1080" w:type="dxa"/>
            <w:tcBorders>
              <w:top w:val="single" w:color="000000" w:sz="4" w:space="0"/>
              <w:left w:val="nil"/>
              <w:bottom w:val="single" w:color="000000" w:sz="4" w:space="0"/>
              <w:right w:val="single" w:color="000000" w:sz="4" w:space="0"/>
            </w:tcBorders>
            <w:vAlign w:val="center"/>
          </w:tcPr>
          <w:p w14:paraId="1005B9C2">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10</w:t>
            </w:r>
          </w:p>
        </w:tc>
        <w:tc>
          <w:tcPr>
            <w:tcW w:w="9461" w:type="dxa"/>
            <w:tcBorders>
              <w:top w:val="single" w:color="000000" w:sz="4" w:space="0"/>
              <w:left w:val="nil"/>
              <w:bottom w:val="single" w:color="000000" w:sz="4" w:space="0"/>
              <w:right w:val="single" w:color="000000" w:sz="8" w:space="0"/>
            </w:tcBorders>
            <w:vAlign w:val="center"/>
          </w:tcPr>
          <w:p w14:paraId="79ABB5B4">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具有良好的质量管理体系和完备的检测体系，保证提供的产品质量、性能稳定可靠。根据提供的证明资料进行综合评审，优得10分，良得5-9分，一般得1-4分。</w:t>
            </w:r>
          </w:p>
        </w:tc>
      </w:tr>
    </w:tbl>
    <w:p w14:paraId="38D5102A">
      <w:pPr>
        <w:spacing w:line="360" w:lineRule="auto"/>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技术标80分及以上推荐入围商务标阶段</w:t>
      </w:r>
      <w:r>
        <w:rPr>
          <w:rFonts w:hint="eastAsia" w:ascii="宋体" w:hAnsi="宋体" w:eastAsia="宋体" w:cs="Times New Roman"/>
          <w:color w:val="000000"/>
          <w:sz w:val="24"/>
          <w:szCs w:val="24"/>
        </w:rPr>
        <w:t>，评标过程中必须确保推荐的入围候选中标人，在功能、质量、先进性、业绩等方面均符合招标标准要求。</w:t>
      </w:r>
    </w:p>
    <w:p w14:paraId="337781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评标方法</w:t>
      </w:r>
    </w:p>
    <w:p w14:paraId="11C3550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32BE07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b、评委打分超过得分界限或未按本方法赋分时，该评委的打分按废票处理。</w:t>
      </w:r>
    </w:p>
    <w:p w14:paraId="7E8ED0E6">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c、评标过程中，若出现本办法以外的特殊情况时，将暂停评标，有关情况处理意见待招标工作小组确认后，再行评定。</w:t>
      </w:r>
    </w:p>
    <w:p w14:paraId="7FAFF407">
      <w:pPr>
        <w:rPr>
          <w:rFonts w:hint="eastAsia" w:ascii="等线" w:hAnsi="等线" w:eastAsia="等线" w:cs="Times New Roman"/>
          <w:szCs w:val="21"/>
        </w:rPr>
      </w:pPr>
      <w:r>
        <w:rPr>
          <w:rFonts w:hint="eastAsia" w:ascii="等线" w:hAnsi="等线" w:eastAsia="等线" w:cs="Times New Roman"/>
          <w:szCs w:val="21"/>
        </w:rPr>
        <w:t xml:space="preserve"> </w:t>
      </w:r>
    </w:p>
    <w:p w14:paraId="65C59446">
      <w:pPr>
        <w:widowControl/>
        <w:jc w:val="left"/>
        <w:rPr>
          <w:rFonts w:hint="eastAsia" w:ascii="等线" w:hAnsi="等线" w:eastAsia="等线" w:cs="Times New Roman"/>
          <w:szCs w:val="21"/>
        </w:rPr>
        <w:sectPr>
          <w:pgSz w:w="16838" w:h="11906" w:orient="landscape"/>
          <w:pgMar w:top="1417" w:right="1588" w:bottom="1417" w:left="1134" w:header="851" w:footer="992" w:gutter="0"/>
          <w:cols w:space="720" w:num="1"/>
          <w:titlePg/>
          <w:docGrid w:type="lines" w:linePitch="312" w:charSpace="0"/>
        </w:sectPr>
      </w:pPr>
    </w:p>
    <w:p w14:paraId="7D1882D3">
      <w:pPr>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等线" w:hAnsi="等线" w:eastAsia="等线" w:cs="Times New Roman"/>
          <w:b/>
          <w:bCs/>
          <w:color w:val="000000"/>
          <w:sz w:val="24"/>
          <w:szCs w:val="24"/>
        </w:rPr>
        <w:t>15</w:t>
      </w:r>
      <w:r>
        <w:rPr>
          <w:rFonts w:hint="eastAsia" w:ascii="宋体" w:hAnsi="宋体" w:eastAsia="宋体" w:cs="Times New Roman"/>
          <w:b/>
          <w:bCs/>
          <w:color w:val="000000"/>
          <w:sz w:val="24"/>
          <w:szCs w:val="24"/>
        </w:rPr>
        <w:t xml:space="preserve"> SRM非生产供应商注册操作手册</w:t>
      </w:r>
    </w:p>
    <w:p w14:paraId="7675F293">
      <w:pPr>
        <w:rPr>
          <w:rFonts w:ascii="宋体" w:hAnsi="Courier New" w:eastAsia="宋体" w:cs="Times New Roman"/>
          <w:szCs w:val="21"/>
        </w:rPr>
      </w:pPr>
      <w:r>
        <w:rPr>
          <w:rFonts w:hint="eastAsia" w:ascii="宋体" w:hAnsi="Courier New" w:eastAsia="宋体" w:cs="Times New Roman"/>
          <w:szCs w:val="21"/>
        </w:rPr>
        <w:t xml:space="preserve"> </w:t>
      </w:r>
    </w:p>
    <w:p w14:paraId="2A7B2833">
      <w:pPr>
        <w:adjustRightInd w:val="0"/>
        <w:snapToGrid w:val="0"/>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浏览器中输入地址;</w:t>
      </w:r>
    </w:p>
    <w:p w14:paraId="461118CA">
      <w:pPr>
        <w:adjustRightInd w:val="0"/>
        <w:snapToGrid w:val="0"/>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http://ecaitong.sinotruk.com:8012/#/login</w:t>
      </w:r>
    </w:p>
    <w:p w14:paraId="3CD13324">
      <w:pPr>
        <w:adjustRightInd w:val="0"/>
        <w:snapToGrid w:val="0"/>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1.点击立即注册</w:t>
      </w:r>
    </w:p>
    <w:p w14:paraId="308E5096">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933700"/>
            <wp:effectExtent l="0" t="0" r="9525"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762625" cy="2933700"/>
                    </a:xfrm>
                    <a:prstGeom prst="rect">
                      <a:avLst/>
                    </a:prstGeom>
                    <a:noFill/>
                    <a:ln>
                      <a:noFill/>
                    </a:ln>
                  </pic:spPr>
                </pic:pic>
              </a:graphicData>
            </a:graphic>
          </wp:inline>
        </w:drawing>
      </w:r>
      <w:r>
        <w:rPr>
          <w:rFonts w:hint="eastAsia" w:ascii="等线" w:hAnsi="等线" w:eastAsia="等线" w:cs="Times New Roman"/>
          <w:szCs w:val="21"/>
        </w:rPr>
        <w:t xml:space="preserve"> </w:t>
      </w:r>
    </w:p>
    <w:p w14:paraId="1BB1CB3C">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2.填写手机号码（没有注册过的）</w:t>
      </w:r>
    </w:p>
    <w:p w14:paraId="4ED715C9">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771775"/>
            <wp:effectExtent l="0" t="0" r="9525" b="952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62625" cy="2771775"/>
                    </a:xfrm>
                    <a:prstGeom prst="rect">
                      <a:avLst/>
                    </a:prstGeom>
                    <a:noFill/>
                    <a:ln>
                      <a:noFill/>
                    </a:ln>
                  </pic:spPr>
                </pic:pic>
              </a:graphicData>
            </a:graphic>
          </wp:inline>
        </w:drawing>
      </w:r>
      <w:r>
        <w:rPr>
          <w:rFonts w:hint="eastAsia" w:ascii="等线" w:hAnsi="等线" w:eastAsia="等线" w:cs="Times New Roman"/>
          <w:szCs w:val="21"/>
        </w:rPr>
        <w:t xml:space="preserve"> </w:t>
      </w:r>
    </w:p>
    <w:p w14:paraId="23253947">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3.注册成功登录这个手机号码的账号进入系统，点击供应商注册</w:t>
      </w:r>
    </w:p>
    <w:p w14:paraId="0C11F1FB">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876550"/>
            <wp:effectExtent l="0" t="0" r="9525"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762625" cy="2876550"/>
                    </a:xfrm>
                    <a:prstGeom prst="rect">
                      <a:avLst/>
                    </a:prstGeom>
                    <a:noFill/>
                    <a:ln>
                      <a:noFill/>
                    </a:ln>
                  </pic:spPr>
                </pic:pic>
              </a:graphicData>
            </a:graphic>
          </wp:inline>
        </w:drawing>
      </w:r>
      <w:r>
        <w:rPr>
          <w:rFonts w:hint="eastAsia" w:ascii="等线" w:hAnsi="等线" w:eastAsia="等线" w:cs="Times New Roman"/>
          <w:szCs w:val="21"/>
        </w:rPr>
        <w:t xml:space="preserve"> </w:t>
      </w:r>
    </w:p>
    <w:p w14:paraId="7E3B6330">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4.点击新增</w:t>
      </w:r>
    </w:p>
    <w:p w14:paraId="7DBC03DD">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857500"/>
            <wp:effectExtent l="0" t="0" r="9525"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62625" cy="2857500"/>
                    </a:xfrm>
                    <a:prstGeom prst="rect">
                      <a:avLst/>
                    </a:prstGeom>
                    <a:noFill/>
                    <a:ln>
                      <a:noFill/>
                    </a:ln>
                  </pic:spPr>
                </pic:pic>
              </a:graphicData>
            </a:graphic>
          </wp:inline>
        </w:drawing>
      </w:r>
      <w:r>
        <w:rPr>
          <w:rFonts w:hint="eastAsia" w:ascii="等线" w:hAnsi="等线" w:eastAsia="等线" w:cs="Times New Roman"/>
          <w:szCs w:val="21"/>
        </w:rPr>
        <w:t xml:space="preserve"> </w:t>
      </w:r>
    </w:p>
    <w:p w14:paraId="61305134">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5</w:t>
      </w:r>
      <w:r>
        <w:rPr>
          <w:rFonts w:hint="eastAsia" w:ascii="宋体" w:hAnsi="宋体" w:eastAsia="宋体" w:cs="Times New Roman"/>
          <w:color w:val="000000"/>
          <w:sz w:val="24"/>
          <w:szCs w:val="24"/>
        </w:rPr>
        <w:t>.按要求填写所有信息，注意非生产类要填写合作单位，最后提交审批</w:t>
      </w:r>
    </w:p>
    <w:p w14:paraId="3382447E">
      <w:pPr>
        <w:rPr>
          <w:rFonts w:hint="eastAsia" w:ascii="宋体" w:hAnsi="宋体" w:eastAsia="宋体" w:cs="Times New Roman"/>
          <w:b/>
          <w:bCs/>
          <w:szCs w:val="21"/>
        </w:rPr>
      </w:pPr>
      <w:r>
        <w:rPr>
          <w:rFonts w:hint="eastAsia" w:ascii="宋体" w:hAnsi="宋体" w:eastAsia="宋体" w:cs="Times New Roman"/>
          <w:b/>
          <w:bCs/>
          <w:szCs w:val="21"/>
        </w:rPr>
        <w:t>审批通过后，注意记录本单位的“供应商代码”，代码用于登录系统后应标。登录信息如下：</w:t>
      </w:r>
    </w:p>
    <w:p w14:paraId="708E43AB">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用 户 名：gys+供应商代码</w:t>
      </w:r>
    </w:p>
    <w:p w14:paraId="7A1A103F">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初始密码：</w:t>
      </w:r>
      <w:r>
        <w:rPr>
          <w:rFonts w:hint="eastAsia" w:ascii="宋体" w:hAnsi="宋体" w:eastAsia="宋体" w:cs="Times New Roman"/>
          <w:color w:val="000000"/>
          <w:sz w:val="24"/>
          <w:szCs w:val="24"/>
          <w:highlight w:val="yellow"/>
        </w:rPr>
        <w:t>scm@2022（注册成功后，请立即修改密码）</w:t>
      </w:r>
    </w:p>
    <w:p w14:paraId="4544C7E9">
      <w:pPr>
        <w:rPr>
          <w:rFonts w:ascii="宋体" w:hAnsi="Courier New" w:eastAsia="等线" w:cs="Times New Roman"/>
          <w:szCs w:val="21"/>
        </w:rPr>
      </w:pPr>
      <w:r>
        <w:rPr>
          <w:rFonts w:hint="eastAsia" w:ascii="宋体" w:hAnsi="Courier New" w:eastAsia="等线" w:cs="Times New Roman"/>
          <w:szCs w:val="21"/>
        </w:rPr>
        <w:t xml:space="preserve"> </w:t>
      </w:r>
    </w:p>
    <w:p w14:paraId="46C5C37D">
      <w:pPr>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809875"/>
            <wp:effectExtent l="0" t="0" r="9525" b="952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62625" cy="2809875"/>
                    </a:xfrm>
                    <a:prstGeom prst="rect">
                      <a:avLst/>
                    </a:prstGeom>
                    <a:noFill/>
                    <a:ln>
                      <a:noFill/>
                    </a:ln>
                  </pic:spPr>
                </pic:pic>
              </a:graphicData>
            </a:graphic>
          </wp:inline>
        </w:drawing>
      </w:r>
      <w:r>
        <w:rPr>
          <w:rFonts w:hint="eastAsia" w:ascii="等线" w:hAnsi="等线" w:eastAsia="等线" w:cs="Times New Roman"/>
          <w:szCs w:val="21"/>
        </w:rPr>
        <w:t xml:space="preserve"> </w:t>
      </w:r>
    </w:p>
    <w:p w14:paraId="4114D8E5">
      <w:pPr>
        <w:rPr>
          <w:rFonts w:ascii="宋体" w:hAnsi="Courier New" w:eastAsia="等线" w:cs="Times New Roman"/>
          <w:szCs w:val="21"/>
        </w:rPr>
      </w:pPr>
      <w:r>
        <w:rPr>
          <w:rFonts w:ascii="宋体" w:hAnsi="Courier New" w:eastAsia="等线" w:cs="Times New Roman"/>
          <w:szCs w:val="21"/>
        </w:rPr>
        <w:drawing>
          <wp:inline distT="0" distB="0" distL="0" distR="0">
            <wp:extent cx="5762625" cy="2828925"/>
            <wp:effectExtent l="0" t="0" r="9525" b="9525"/>
            <wp:docPr id="8232081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08160"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762625" cy="2828925"/>
                    </a:xfrm>
                    <a:prstGeom prst="rect">
                      <a:avLst/>
                    </a:prstGeom>
                    <a:noFill/>
                    <a:ln>
                      <a:noFill/>
                    </a:ln>
                  </pic:spPr>
                </pic:pic>
              </a:graphicData>
            </a:graphic>
          </wp:inline>
        </w:drawing>
      </w:r>
      <w:r>
        <w:rPr>
          <w:rFonts w:hint="eastAsia" w:ascii="宋体" w:hAnsi="Courier New" w:eastAsia="等线" w:cs="Times New Roman"/>
          <w:szCs w:val="21"/>
        </w:rPr>
        <w:t xml:space="preserve"> </w:t>
      </w:r>
    </w:p>
    <w:p w14:paraId="0001A236">
      <w:pPr>
        <w:rPr>
          <w:rFonts w:ascii="宋体" w:hAnsi="Courier New" w:eastAsia="等线" w:cs="Times New Roman"/>
          <w:szCs w:val="21"/>
        </w:rPr>
      </w:pPr>
      <w:r>
        <w:rPr>
          <w:rFonts w:hint="eastAsia" w:ascii="宋体" w:hAnsi="Courier New" w:eastAsia="等线" w:cs="Times New Roman"/>
          <w:szCs w:val="21"/>
        </w:rPr>
        <w:t xml:space="preserve"> </w:t>
      </w:r>
    </w:p>
    <w:p w14:paraId="2BBC6674">
      <w:pPr>
        <w:rPr>
          <w:rFonts w:hint="eastAsia" w:ascii="宋体" w:hAnsi="宋体" w:eastAsia="宋体" w:cs="Times New Roman"/>
          <w:b/>
          <w:bCs/>
          <w:color w:val="000000"/>
          <w:sz w:val="24"/>
          <w:szCs w:val="24"/>
          <w:highlight w:val="yellow"/>
        </w:rPr>
      </w:pPr>
      <w:r>
        <w:rPr>
          <w:rFonts w:hint="eastAsia" w:ascii="宋体" w:hAnsi="宋体" w:eastAsia="宋体" w:cs="Times New Roman"/>
          <w:b/>
          <w:bCs/>
          <w:color w:val="000000"/>
          <w:sz w:val="24"/>
          <w:szCs w:val="24"/>
          <w:highlight w:val="yellow"/>
        </w:rPr>
        <w:t>注：</w:t>
      </w:r>
    </w:p>
    <w:p w14:paraId="4128A132">
      <w:pPr>
        <w:rPr>
          <w:rFonts w:hint="eastAsia" w:ascii="宋体" w:hAnsi="宋体" w:eastAsia="宋体" w:cs="Times New Roman"/>
          <w:b/>
          <w:bCs/>
          <w:color w:val="000000"/>
          <w:sz w:val="24"/>
          <w:szCs w:val="24"/>
          <w:highlight w:val="yellow"/>
        </w:rPr>
      </w:pPr>
      <w:r>
        <w:rPr>
          <w:rFonts w:hint="eastAsia" w:ascii="宋体" w:hAnsi="宋体" w:eastAsia="宋体" w:cs="Times New Roman"/>
          <w:b/>
          <w:bCs/>
          <w:color w:val="000000"/>
          <w:sz w:val="24"/>
          <w:szCs w:val="24"/>
          <w:highlight w:val="yellow"/>
        </w:rPr>
        <w:t>1.“项目名称”和“采购形式编号”见投标须知前附表1.1；</w:t>
      </w:r>
    </w:p>
    <w:p w14:paraId="42C6FA07">
      <w:pPr>
        <w:rPr>
          <w:rFonts w:ascii="宋体" w:hAnsi="Courier New" w:eastAsia="等线" w:cs="Times New Roman"/>
          <w:szCs w:val="21"/>
        </w:rPr>
      </w:pPr>
      <w:r>
        <w:rPr>
          <w:rFonts w:hint="eastAsia" w:ascii="宋体" w:hAnsi="宋体" w:eastAsia="宋体" w:cs="Times New Roman"/>
          <w:b/>
          <w:bCs/>
          <w:color w:val="000000"/>
          <w:sz w:val="24"/>
          <w:szCs w:val="24"/>
          <w:highlight w:val="yellow"/>
        </w:rPr>
        <w:t>2.配套能力“供货类别”填“研发试验类”，业务主管部门为“产品试验检测中心”。</w:t>
      </w:r>
    </w:p>
    <w:p w14:paraId="43879AA9">
      <w:pPr>
        <w:widowControl/>
        <w:jc w:val="left"/>
        <w:rPr>
          <w:rFonts w:ascii="宋体" w:hAnsi="Courier New" w:eastAsia="宋体" w:cs="Times New Roman"/>
          <w:szCs w:val="21"/>
        </w:rPr>
        <w:sectPr>
          <w:pgSz w:w="11906" w:h="16838"/>
          <w:pgMar w:top="1588" w:right="1418" w:bottom="1134" w:left="1418" w:header="851" w:footer="992" w:gutter="0"/>
          <w:cols w:space="720" w:num="1"/>
          <w:titlePg/>
          <w:docGrid w:type="lines" w:linePitch="312" w:charSpace="0"/>
        </w:sectPr>
      </w:pPr>
    </w:p>
    <w:p w14:paraId="5A528B1E">
      <w:pPr>
        <w:outlineLvl w:val="2"/>
        <w:rPr>
          <w:rFonts w:hint="eastAsia" w:ascii="宋体" w:hAnsi="宋体" w:eastAsia="宋体" w:cs="Times New Roman"/>
          <w:b/>
          <w:color w:val="000000"/>
          <w:sz w:val="24"/>
          <w:szCs w:val="24"/>
        </w:rPr>
      </w:pPr>
      <w:r>
        <w:rPr>
          <w:rFonts w:hint="eastAsia" w:ascii="宋体" w:hAnsi="宋体" w:eastAsia="宋体" w:cs="Times New Roman"/>
          <w:b/>
          <w:bCs/>
          <w:color w:val="000000"/>
          <w:sz w:val="24"/>
          <w:szCs w:val="24"/>
        </w:rPr>
        <w:t xml:space="preserve">附件16 </w:t>
      </w:r>
      <w:r>
        <w:rPr>
          <w:rFonts w:hint="eastAsia" w:ascii="宋体" w:hAnsi="宋体" w:eastAsia="宋体" w:cs="Times New Roman"/>
          <w:b/>
          <w:color w:val="000000"/>
          <w:sz w:val="24"/>
          <w:szCs w:val="24"/>
        </w:rPr>
        <w:t>SRM系统供应商用户手册</w:t>
      </w:r>
    </w:p>
    <w:p w14:paraId="460A82D6">
      <w:pPr>
        <w:spacing w:line="360" w:lineRule="auto"/>
        <w:rPr>
          <w:rFonts w:hint="eastAsia" w:ascii="宋体" w:hAnsi="宋体" w:eastAsia="等线" w:cs="Times New Roman"/>
          <w:color w:val="1F4F88"/>
          <w:szCs w:val="21"/>
        </w:rPr>
      </w:pPr>
      <w:r>
        <w:rPr>
          <w:rFonts w:hint="eastAsia" w:ascii="宋体" w:hAnsi="宋体" w:eastAsia="宋体" w:cs="Times New Roman"/>
          <w:color w:val="000000"/>
          <w:sz w:val="24"/>
          <w:szCs w:val="24"/>
        </w:rPr>
        <w:t>系统网址：</w:t>
      </w:r>
      <w:r>
        <w:rPr>
          <w:rFonts w:hint="eastAsia" w:ascii="宋体" w:hAnsi="宋体" w:eastAsia="宋体" w:cs="Times New Roman"/>
          <w:color w:val="1F4F88"/>
          <w:sz w:val="24"/>
          <w:szCs w:val="24"/>
        </w:rPr>
        <w:t>http://ecaitong.sinotruk.com:8012/（以下内容可能非最新版本，仅供参考，请登录系统网址后，点检查看最新版供应商手册）</w:t>
      </w:r>
    </w:p>
    <w:p w14:paraId="1A9294BC">
      <w:pPr>
        <w:spacing w:line="360"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2171700" cy="342900"/>
            <wp:effectExtent l="0" t="0" r="0"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171700" cy="342900"/>
                    </a:xfrm>
                    <a:prstGeom prst="rect">
                      <a:avLst/>
                    </a:prstGeom>
                    <a:noFill/>
                    <a:ln>
                      <a:noFill/>
                    </a:ln>
                  </pic:spPr>
                </pic:pic>
              </a:graphicData>
            </a:graphic>
          </wp:inline>
        </w:drawing>
      </w:r>
      <w:r>
        <w:rPr>
          <w:rFonts w:hint="eastAsia" w:ascii="等线" w:hAnsi="等线" w:eastAsia="等线" w:cs="Times New Roman"/>
          <w:szCs w:val="21"/>
        </w:rPr>
        <w:drawing>
          <wp:inline distT="0" distB="0" distL="0" distR="0">
            <wp:extent cx="4067175" cy="4876800"/>
            <wp:effectExtent l="0" t="0" r="9525"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067175" cy="4876800"/>
                    </a:xfrm>
                    <a:prstGeom prst="rect">
                      <a:avLst/>
                    </a:prstGeom>
                    <a:noFill/>
                    <a:ln>
                      <a:noFill/>
                    </a:ln>
                  </pic:spPr>
                </pic:pic>
              </a:graphicData>
            </a:graphic>
          </wp:inline>
        </w:drawing>
      </w:r>
      <w:r>
        <w:rPr>
          <w:rFonts w:hint="eastAsia" w:ascii="宋体" w:hAnsi="宋体" w:eastAsia="宋体" w:cs="Times New Roman"/>
          <w:sz w:val="24"/>
          <w:szCs w:val="24"/>
        </w:rPr>
        <w:t xml:space="preserve"> </w:t>
      </w:r>
    </w:p>
    <w:p w14:paraId="33A36F01">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用 户 名：gys+供应商代码（</w:t>
      </w:r>
      <w:r>
        <w:rPr>
          <w:rFonts w:hint="eastAsia" w:ascii="宋体" w:hAnsi="宋体" w:eastAsia="宋体" w:cs="Times New Roman"/>
          <w:color w:val="FF0000"/>
          <w:sz w:val="24"/>
          <w:szCs w:val="24"/>
        </w:rPr>
        <w:t>注意：注册完毕后，用户名不要用手机号登录</w:t>
      </w:r>
      <w:r>
        <w:rPr>
          <w:rFonts w:hint="eastAsia" w:ascii="宋体" w:hAnsi="宋体" w:eastAsia="宋体" w:cs="Times New Roman"/>
          <w:color w:val="000000"/>
          <w:sz w:val="24"/>
          <w:szCs w:val="24"/>
        </w:rPr>
        <w:t>）</w:t>
      </w:r>
    </w:p>
    <w:p w14:paraId="7E7D0606">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初始密码：</w:t>
      </w:r>
      <w:r>
        <w:rPr>
          <w:rFonts w:hint="eastAsia" w:ascii="宋体" w:hAnsi="宋体" w:eastAsia="宋体" w:cs="Times New Roman"/>
          <w:color w:val="000000"/>
          <w:sz w:val="24"/>
          <w:szCs w:val="24"/>
          <w:highlight w:val="yellow"/>
        </w:rPr>
        <w:t>scm@2022（或注册成功后，新密码）</w:t>
      </w:r>
    </w:p>
    <w:p w14:paraId="01AE9E29">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1.供应商应标</w:t>
      </w:r>
    </w:p>
    <w:p w14:paraId="2096DCA4">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路径：招投标中心-非生产类招投标-供应商应标</w:t>
      </w:r>
    </w:p>
    <w:p w14:paraId="4EA8FC71">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点击应标，上传文件之后点击提交。</w:t>
      </w:r>
    </w:p>
    <w:p w14:paraId="6BE8D7CC">
      <w:pPr>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27647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62625" cy="2276475"/>
                    </a:xfrm>
                    <a:prstGeom prst="rect">
                      <a:avLst/>
                    </a:prstGeom>
                    <a:noFill/>
                    <a:ln>
                      <a:noFill/>
                    </a:ln>
                  </pic:spPr>
                </pic:pic>
              </a:graphicData>
            </a:graphic>
          </wp:inline>
        </w:drawing>
      </w:r>
      <w:r>
        <w:rPr>
          <w:rFonts w:hint="eastAsia" w:ascii="等线" w:hAnsi="等线" w:eastAsia="等线" w:cs="Times New Roman"/>
          <w:szCs w:val="21"/>
        </w:rPr>
        <w:t xml:space="preserve"> </w:t>
      </w:r>
    </w:p>
    <w:p w14:paraId="4D6E92C3">
      <w:pPr>
        <w:rPr>
          <w:rFonts w:hint="eastAsia" w:ascii="等线" w:hAnsi="等线" w:eastAsia="等线" w:cs="Times New Roman"/>
          <w:szCs w:val="21"/>
        </w:rPr>
      </w:pPr>
      <w:r>
        <w:rPr>
          <w:rFonts w:hint="eastAsia" w:ascii="等线" w:hAnsi="等线" w:eastAsia="等线" w:cs="Times New Roman"/>
          <w:szCs w:val="21"/>
        </w:rPr>
        <w:t xml:space="preserve"> </w:t>
      </w:r>
    </w:p>
    <w:p w14:paraId="316456C8">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2.供应商投标</w:t>
      </w:r>
    </w:p>
    <w:p w14:paraId="28B364A9">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路径：招投标中心-非生产类招投标-供应商投标</w:t>
      </w:r>
    </w:p>
    <w:p w14:paraId="78555FC9">
      <w:pPr>
        <w:rPr>
          <w:rFonts w:hint="eastAsia" w:ascii="宋体" w:hAnsi="宋体" w:eastAsia="宋体" w:cs="Times New Roman"/>
          <w:color w:val="000000"/>
          <w:szCs w:val="21"/>
        </w:rPr>
      </w:pPr>
      <w:r>
        <w:rPr>
          <w:rFonts w:hint="eastAsia" w:ascii="等线" w:hAnsi="等线" w:eastAsia="等线" w:cs="Times New Roman"/>
          <w:szCs w:val="21"/>
        </w:rPr>
        <w:drawing>
          <wp:inline distT="0" distB="0" distL="0" distR="0">
            <wp:extent cx="5762625" cy="2133600"/>
            <wp:effectExtent l="0" t="0" r="9525"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62625" cy="2133600"/>
                    </a:xfrm>
                    <a:prstGeom prst="rect">
                      <a:avLst/>
                    </a:prstGeom>
                    <a:noFill/>
                    <a:ln>
                      <a:noFill/>
                    </a:ln>
                  </pic:spPr>
                </pic:pic>
              </a:graphicData>
            </a:graphic>
          </wp:inline>
        </w:drawing>
      </w:r>
      <w:r>
        <w:rPr>
          <w:rFonts w:hint="eastAsia" w:ascii="宋体" w:hAnsi="宋体" w:eastAsia="宋体" w:cs="Times New Roman"/>
          <w:color w:val="000000"/>
          <w:szCs w:val="21"/>
        </w:rPr>
        <w:t xml:space="preserve"> </w:t>
      </w:r>
    </w:p>
    <w:p w14:paraId="3258A0A9">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点击投标按钮，进入详情页，输入投标报价并上传相应的附件。</w:t>
      </w:r>
    </w:p>
    <w:p w14:paraId="641F90D2">
      <w:pPr>
        <w:rPr>
          <w:rFonts w:hint="eastAsia" w:ascii="等线" w:hAnsi="等线" w:eastAsia="等线" w:cs="Times New Roman"/>
          <w:b/>
          <w:bCs/>
          <w:szCs w:val="21"/>
          <w:highlight w:val="yellow"/>
        </w:rPr>
      </w:pPr>
      <w:r>
        <w:rPr>
          <w:rFonts w:hint="eastAsia" w:ascii="宋体" w:hAnsi="宋体" w:eastAsia="宋体" w:cs="Times New Roman"/>
          <w:b/>
          <w:bCs/>
          <w:color w:val="000000"/>
          <w:sz w:val="24"/>
          <w:szCs w:val="24"/>
          <w:highlight w:val="yellow"/>
        </w:rPr>
        <w:t>注意：系统内的投标报价单位为“万元”，如开标现场发现填错报价，即直接淘汰。</w:t>
      </w:r>
    </w:p>
    <w:p w14:paraId="454F88BF">
      <w:pPr>
        <w:rPr>
          <w:rFonts w:ascii="宋体" w:hAnsi="Courier New" w:eastAsia="等线" w:cs="Times New Roman"/>
          <w:szCs w:val="21"/>
        </w:rPr>
      </w:pPr>
      <w:r>
        <w:rPr>
          <w:rFonts w:hint="eastAsia" w:ascii="宋体" w:hAnsi="Courier New" w:eastAsia="等线" w:cs="Times New Roman"/>
          <w:szCs w:val="21"/>
        </w:rPr>
        <w:t xml:space="preserve"> </w:t>
      </w:r>
    </w:p>
    <w:p w14:paraId="0EF056E3">
      <w:pPr>
        <w:keepNext/>
        <w:keepLines/>
        <w:spacing w:before="280" w:after="290" w:line="372" w:lineRule="auto"/>
        <w:ind w:left="425" w:hanging="425"/>
        <w:outlineLvl w:val="3"/>
        <w:rPr>
          <w:rFonts w:ascii="Arial" w:hAnsi="Arial" w:eastAsia="黑体" w:cs="Arial"/>
          <w:b/>
          <w:color w:val="000000"/>
          <w:sz w:val="28"/>
          <w:szCs w:val="28"/>
        </w:rPr>
      </w:pPr>
      <w:r>
        <w:rPr>
          <w:rFonts w:ascii="Arial" w:hAnsi="Arial" w:eastAsia="黑体" w:cs="Times New Roman"/>
          <w:b/>
          <w:bCs/>
          <w:sz w:val="28"/>
          <w:szCs w:val="28"/>
        </w:rPr>
        <w:drawing>
          <wp:inline distT="0" distB="0" distL="0" distR="0">
            <wp:extent cx="5495925" cy="2676525"/>
            <wp:effectExtent l="0" t="0" r="9525" b="952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495925" cy="2676525"/>
                    </a:xfrm>
                    <a:prstGeom prst="rect">
                      <a:avLst/>
                    </a:prstGeom>
                    <a:noFill/>
                    <a:ln>
                      <a:noFill/>
                    </a:ln>
                  </pic:spPr>
                </pic:pic>
              </a:graphicData>
            </a:graphic>
          </wp:inline>
        </w:drawing>
      </w:r>
      <w:r>
        <w:rPr>
          <w:rFonts w:ascii="Arial" w:hAnsi="Arial" w:eastAsia="黑体" w:cs="Arial"/>
          <w:b/>
          <w:color w:val="000000"/>
          <w:sz w:val="28"/>
          <w:szCs w:val="28"/>
        </w:rPr>
        <w:t xml:space="preserve"> </w:t>
      </w:r>
    </w:p>
    <w:p w14:paraId="188050EF">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3.供应商技术标澄清函</w:t>
      </w:r>
    </w:p>
    <w:p w14:paraId="4649B1F5">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路径：招投标中心-非生产类招投标-供应商技术标澄清函</w:t>
      </w:r>
    </w:p>
    <w:p w14:paraId="6A9A3A40">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点击编辑按钮进入系统，编辑技术标澄清函最后填写</w:t>
      </w:r>
      <w:r>
        <w:rPr>
          <w:rFonts w:hint="eastAsia" w:ascii="宋体" w:hAnsi="宋体" w:eastAsia="宋体" w:cs="Times New Roman"/>
          <w:color w:val="000000"/>
          <w:sz w:val="24"/>
          <w:szCs w:val="24"/>
          <w:highlight w:val="yellow"/>
        </w:rPr>
        <w:t>授权代表姓名及电话</w:t>
      </w:r>
      <w:r>
        <w:rPr>
          <w:rFonts w:hint="eastAsia" w:ascii="宋体" w:hAnsi="宋体" w:eastAsia="宋体" w:cs="Times New Roman"/>
          <w:color w:val="000000"/>
          <w:sz w:val="24"/>
          <w:szCs w:val="24"/>
        </w:rPr>
        <w:t>。</w:t>
      </w:r>
    </w:p>
    <w:p w14:paraId="081B9502">
      <w:pPr>
        <w:spacing w:line="360" w:lineRule="auto"/>
        <w:rPr>
          <w:rFonts w:ascii="Arial" w:hAnsi="Arial" w:eastAsia="等线" w:cs="Arial"/>
          <w:color w:val="000000"/>
          <w:sz w:val="28"/>
          <w:szCs w:val="28"/>
        </w:rPr>
      </w:pPr>
      <w:r>
        <w:rPr>
          <w:rFonts w:hint="eastAsia" w:ascii="宋体" w:hAnsi="宋体" w:eastAsia="宋体" w:cs="Times New Roman"/>
          <w:color w:val="000000"/>
          <w:sz w:val="24"/>
          <w:szCs w:val="24"/>
        </w:rPr>
        <w:t>开标之后所有投标的供应商都可编辑提交，技术标入围之后 都不可编辑</w:t>
      </w:r>
      <w:r>
        <w:rPr>
          <w:rFonts w:hint="eastAsia" w:ascii="等线" w:hAnsi="等线" w:eastAsia="等线" w:cs="Times New Roman"/>
          <w:szCs w:val="21"/>
        </w:rPr>
        <w:drawing>
          <wp:inline distT="0" distB="0" distL="0" distR="0">
            <wp:extent cx="5495925" cy="2000250"/>
            <wp:effectExtent l="0" t="0" r="9525"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95925" cy="2000250"/>
                    </a:xfrm>
                    <a:prstGeom prst="rect">
                      <a:avLst/>
                    </a:prstGeom>
                    <a:noFill/>
                    <a:ln>
                      <a:noFill/>
                    </a:ln>
                  </pic:spPr>
                </pic:pic>
              </a:graphicData>
            </a:graphic>
          </wp:inline>
        </w:drawing>
      </w:r>
    </w:p>
    <w:p w14:paraId="2872D6B5">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4.供应商报价</w:t>
      </w:r>
    </w:p>
    <w:p w14:paraId="677104BC">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路径：招投标中心-非生产类招投标-供应商报价</w:t>
      </w:r>
    </w:p>
    <w:p w14:paraId="09EE7390">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点击报价按钮进入报价详情界面，请在此轮报价起止时间内报价，否则无法报价。</w:t>
      </w:r>
    </w:p>
    <w:p w14:paraId="2B58F3C9">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5.供应商澄清报价</w:t>
      </w:r>
    </w:p>
    <w:p w14:paraId="4B671BCB">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路径：招投标中心-非生产类招投标-供应商澄清报价</w:t>
      </w:r>
    </w:p>
    <w:p w14:paraId="288E316B">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招标发起人接收建议价的同时会给供应商发送澄清报价，供应商在此界面进行澄清报价，点击编辑按钮进入澄清报价详细界面，输入价格并填写商务澄清内容（</w:t>
      </w:r>
      <w:r>
        <w:rPr>
          <w:rFonts w:hint="eastAsia" w:ascii="宋体" w:hAnsi="宋体" w:eastAsia="宋体" w:cs="Times New Roman"/>
          <w:color w:val="000000"/>
          <w:sz w:val="24"/>
          <w:szCs w:val="24"/>
          <w:highlight w:val="yellow"/>
        </w:rPr>
        <w:t>最后填写授权代表姓名、电话）</w:t>
      </w:r>
      <w:r>
        <w:rPr>
          <w:rFonts w:hint="eastAsia" w:ascii="宋体" w:hAnsi="宋体" w:eastAsia="宋体" w:cs="Times New Roman"/>
          <w:color w:val="000000"/>
          <w:sz w:val="24"/>
          <w:szCs w:val="24"/>
        </w:rPr>
        <w:t>，之后点击提交。</w:t>
      </w:r>
    </w:p>
    <w:p w14:paraId="4310D1F7">
      <w:pPr>
        <w:keepNext/>
        <w:keepLines/>
        <w:spacing w:before="280" w:after="290" w:line="372" w:lineRule="auto"/>
        <w:ind w:left="425" w:hanging="425"/>
        <w:outlineLvl w:val="3"/>
        <w:rPr>
          <w:rFonts w:ascii="Arial" w:hAnsi="Arial" w:eastAsia="黑体" w:cs="Arial"/>
          <w:b/>
          <w:color w:val="000000"/>
          <w:sz w:val="28"/>
          <w:szCs w:val="28"/>
        </w:rPr>
      </w:pPr>
      <w:r>
        <w:rPr>
          <w:rFonts w:ascii="Arial" w:hAnsi="Arial" w:eastAsia="黑体" w:cs="Times New Roman"/>
          <w:b/>
          <w:bCs/>
          <w:sz w:val="28"/>
          <w:szCs w:val="28"/>
        </w:rPr>
        <w:drawing>
          <wp:inline distT="0" distB="0" distL="0" distR="0">
            <wp:extent cx="5495925" cy="2552700"/>
            <wp:effectExtent l="0" t="0" r="9525"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495925" cy="2552700"/>
                    </a:xfrm>
                    <a:prstGeom prst="rect">
                      <a:avLst/>
                    </a:prstGeom>
                    <a:noFill/>
                    <a:ln>
                      <a:noFill/>
                    </a:ln>
                  </pic:spPr>
                </pic:pic>
              </a:graphicData>
            </a:graphic>
          </wp:inline>
        </w:drawing>
      </w:r>
      <w:r>
        <w:rPr>
          <w:rFonts w:ascii="Arial" w:hAnsi="Arial" w:eastAsia="黑体" w:cs="Arial"/>
          <w:b/>
          <w:color w:val="000000"/>
          <w:sz w:val="28"/>
          <w:szCs w:val="28"/>
        </w:rPr>
        <w:t xml:space="preserve"> </w:t>
      </w:r>
    </w:p>
    <w:p w14:paraId="3441A466">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6.供应商查看中标通知</w:t>
      </w:r>
    </w:p>
    <w:p w14:paraId="405C49D3">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路径：招投标中心-非生产类招投标-中标项目</w:t>
      </w:r>
    </w:p>
    <w:p w14:paraId="697E3C64">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点击查看进入查看中标项目详情</w:t>
      </w:r>
    </w:p>
    <w:p w14:paraId="3EC53B1A">
      <w:pPr>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1962150"/>
            <wp:effectExtent l="0" t="0" r="9525"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762625" cy="1962150"/>
                    </a:xfrm>
                    <a:prstGeom prst="rect">
                      <a:avLst/>
                    </a:prstGeom>
                    <a:noFill/>
                    <a:ln>
                      <a:noFill/>
                    </a:ln>
                  </pic:spPr>
                </pic:pic>
              </a:graphicData>
            </a:graphic>
          </wp:inline>
        </w:drawing>
      </w:r>
      <w:r>
        <w:rPr>
          <w:rFonts w:hint="eastAsia" w:ascii="等线" w:hAnsi="等线" w:eastAsia="等线" w:cs="Times New Roman"/>
          <w:szCs w:val="21"/>
        </w:rPr>
        <w:t xml:space="preserve"> </w:t>
      </w:r>
    </w:p>
    <w:p w14:paraId="4A6F9C58">
      <w:pPr>
        <w:keepNext/>
        <w:keepLines/>
        <w:spacing w:before="120" w:beforeLines="50" w:after="120" w:afterLines="50" w:line="360" w:lineRule="auto"/>
        <w:jc w:val="center"/>
        <w:outlineLvl w:val="0"/>
        <w:rPr>
          <w:rFonts w:hint="eastAsia" w:hAnsi="宋体" w:eastAsia="宋体" w:cs="Times New Roman"/>
          <w:b/>
          <w:color w:val="000000"/>
          <w:sz w:val="24"/>
          <w:szCs w:val="24"/>
        </w:rPr>
      </w:pPr>
    </w:p>
    <w:sectPr>
      <w:headerReference r:id="rId19" w:type="first"/>
      <w:footerReference r:id="rId21" w:type="first"/>
      <w:headerReference r:id="rId18" w:type="default"/>
      <w:footerReference r:id="rId20" w:type="default"/>
      <w:pgSz w:w="12240" w:h="15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B8700">
    <w:pPr>
      <w:pStyle w:val="22"/>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C447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5EC447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04F48">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F36C">
                          <w:pPr>
                            <w:pStyle w:val="22"/>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9E9F36C">
                    <w:pPr>
                      <w:pStyle w:val="22"/>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E953C">
    <w:pPr>
      <w:pStyle w:val="22"/>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AB04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E5AB04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634CB">
    <w:pPr>
      <w:pStyle w:val="22"/>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110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D4110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BD133">
    <w:pPr>
      <w:pStyle w:val="22"/>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EB031">
                          <w:pPr>
                            <w:pStyle w:val="22"/>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A3EB031">
                    <w:pPr>
                      <w:pStyle w:val="22"/>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301E">
    <w:pPr>
      <w:pStyle w:val="22"/>
      <w:jc w:val="center"/>
      <w:rPr>
        <w:rFonts w:hint="eastAsia"/>
      </w:rPr>
    </w:pPr>
  </w:p>
  <w:p w14:paraId="0AA86681">
    <w:pPr>
      <w:pStyle w:val="22"/>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2B359">
    <w:pPr>
      <w:pStyle w:val="22"/>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F212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2AF212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BB3E4">
    <w:pPr>
      <w:pStyle w:val="22"/>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A092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F2A092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27A0F">
    <w:pPr>
      <w:tabs>
        <w:tab w:val="center" w:pos="4153"/>
        <w:tab w:val="right" w:pos="8306"/>
      </w:tabs>
      <w:snapToGrid w:val="0"/>
      <w:jc w:val="right"/>
      <w:rPr>
        <w:rFonts w:ascii="Times New Roman" w:hAnsi="Times New Roman" w:eastAsia="宋体" w:cs="Times New Roman"/>
        <w:kern w:val="0"/>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FC91A">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CA78C">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SbxUs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hSoplCxS8/vl9+&#10;Plx+fSPjN1Gg2vo54nYWkaF5ZxoED+ceh5F3UzgVv2BE4Ie856u8ogmEx0uzyWyWwsXhGzbATx6v&#10;W+fDe2EUiUZGHerXyspOWx+60CEkZtNmU0nZ1lBqUmd0+vpt2l64egAuNXJEEt1joxWafdMz25v8&#10;DGLOdL3hLd9USL5lPtwzh2bAgzEu4Q5LIQ2SmN6ipDTu67/OYzxqBC8lNZoroxqzRIn8oFE7AIbB&#10;cIOxHwx9VLcG3TrGGFremrjgghzMwhn1BTO0ijngYpojU0bDYN6GrsExg1ysVm0Qus2ysNU7yyN0&#10;FM/b1TFAwFbXKEqnRK8V+q2tTD8bsaH/3LdRj/+D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5JvFSwCAABXBAAADgAAAAAAAAABACAAAAAfAQAAZHJzL2Uyb0RvYy54bWxQSwUGAAAAAAYA&#10;BgBZAQAAvQUAAAAA&#10;">
              <v:fill on="f" focussize="0,0"/>
              <v:stroke on="f" weight="0.5pt"/>
              <v:imagedata o:title=""/>
              <o:lock v:ext="edit" aspectratio="f"/>
              <v:textbox inset="0mm,0mm,0mm,0mm" style="mso-fit-shape-to-text:t;">
                <w:txbxContent>
                  <w:p w14:paraId="431CA78C">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8554F">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eUgosAgAAVg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yhRDOFip++fzv9&#10;+HX6+ZW8ivq01s8QtrEIDN1b0yF2OPc4jLS7yqn4BSECP9Q9XtQVXSA8XppOptMcLg7fsAF+9nDd&#10;Oh/eCaNINArqUL6kKjvc+tCHDiExmzbrRspUQqlJW9Crl6/zdOHiAbjUyBFJ9I+NVui23ZnZ1pRH&#10;EHOmbw1v+bpB8lvmwz1z6AU8GNMS7rBU0iCJOVuU1MZ9+dd5jEeJ4KWkRW8VVGOUKJHvNUoHwDAY&#10;bjC2g6H36sagWceYQsuTiQsuyMGsnFGfMULLmAMupjkyFTQM5k3o+xsjyMVymYLQbJaFW72xPEJH&#10;8bxd7gMETLpGUXolzlqh3VJlzqMR+/nPfYp6+B0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J5SCiwCAABWBAAADgAAAAAAAAABACAAAAAfAQAAZHJzL2Uyb0RvYy54bWxQSwUGAAAAAAYA&#10;BgBZAQAAvQUAAAAA&#10;">
              <v:fill on="f" focussize="0,0"/>
              <v:stroke on="f" weight="0.5pt"/>
              <v:imagedata o:title=""/>
              <o:lock v:ext="edit" aspectratio="f"/>
              <v:textbox inset="0mm,0mm,0mm,0mm" style="mso-fit-shape-to-text:t;">
                <w:txbxContent>
                  <w:p w14:paraId="75F8554F">
                    <w:pPr>
                      <w:pStyle w:val="22"/>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97ED2">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MNo4rAgAAVg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5A3TVTqPj5x/fz&#10;z9/nX9/IVdSnsX6OsAeLwNC+My1ih3OPw0i7LZ2KXxAi8EPd00Vd0QbC46XZdDYbw8XhGzbAz56u&#10;W+fDe2EUiUZOHcqXVGXHrQ9d6BASs2mzqaVMJZSaNDm9fns1ThcuHoBLjRyRRPfYaIV21/bMdqY4&#10;gZgzXWt4yzc1km+ZD/fMoRfwYExLuMNSSoMkprcoqYz7+q/zGI8SwUtJg97KqcYoUSI/aJQOgGEw&#10;3GDsBkMf1K1Bs04whZYnExdckINZOqO+YIRWMQdcTHNkymkYzNvQ9TdGkIvVKgWh2SwLW/1geYSO&#10;4nm7OgQImHSNonRK9Fqh3VJl+tGI/fznPkU9/Q6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TDaOKwIAAFYEAAAOAAAAAAAAAAEAIAAAAB8BAABkcnMvZTJvRG9jLnhtbFBLBQYAAAAABgAG&#10;AFkBAAC8BQAAAAA=&#10;">
              <v:fill on="f" focussize="0,0"/>
              <v:stroke on="f" weight="0.5pt"/>
              <v:imagedata o:title=""/>
              <o:lock v:ext="edit" aspectratio="f"/>
              <v:textbox inset="0mm,0mm,0mm,0mm" style="mso-fit-shape-to-text:t;">
                <w:txbxContent>
                  <w:p w14:paraId="76B97ED2">
                    <w:pPr>
                      <w:pStyle w:val="22"/>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19"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CFC41">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y4CwwzAgAAVgQAAA4AAABkcnMvZTJvRG9jLnhtbK1UwW4T&#10;MRC9I/EPlu9kk5SkJcqmCo2CkCpaKSDOjtfOrmR7jO1kN3wA/EFPXLjzXfkOxt7dFBUOPXBxZmfG&#10;b/zezGR+3WhFDsL5CkxOR4MhJcJwKCqzy+mnj+tXV5T4wEzBFBiR06Pw9Hrx8sW8tjMxhhJUIRxB&#10;EONntc1pGYKdZZnnpdDMD8AKg0EJTrOAn26XFY7ViK5VNh4Op1kNrrAOuPAevas2SDtE9xxAkLLi&#10;YgV8r4UJLaoTigWk5MvKerpIr5VS8HAnpReBqJwi05BOLIL2Np7ZYs5mO8dsWfHuCew5T3jCSbPK&#10;YNEz1IoFRvau+gtKV9yBBxkGHHTWEkmKIIvR8Ik2m5JZkbig1N6eRff/D5Z/ONw7UhU4CW8oMUxj&#10;x08P308/fp1+fiPTqE9t/QzTNhYTQ/MWGszt/R6dkXYjnY6/SIhgHNU9ntUVTSAcnZeT8evLCSUc&#10;Q+OLq9F4ElGyx8vW+fBOgCbRyKnD5iVN2eHWhza1T4m1DKwrpVIDlSF1TqcXk2G6cI4guDJYI1Jo&#10;nxqt0GybjtcWiiPSctAOhrd8XWHxW+bDPXM4CcgEdyXc4SEVYBHoLEpKcF//5Y/52CCMUlLjZOXU&#10;f9kzJyhR7w22Lo5hb7je2PaG2esbwGEd4RZanky84ILqTelAf8YVWsYqGGKGY62cht68Ce184wpy&#10;sVymJBw2y8Kt2VgeoVv5lvsAskrKRllaLTq1cNxSb7rViPP853fKevw7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Iy4CwwzAgAAVgQAAA4AAAAAAAAAAQAgAAAAJQEAAGRycy9lMm9Eb2Mu&#10;eG1sUEsFBgAAAAAGAAYAWQEAAMoFAAAAAA==&#10;">
              <v:fill on="f" focussize="0,0"/>
              <v:stroke on="f" weight="0.5pt"/>
              <v:imagedata o:title=""/>
              <o:lock v:ext="edit" aspectratio="f"/>
              <v:textbox inset="0mm,0mm,0mm,0mm">
                <w:txbxContent>
                  <w:p w14:paraId="5CFCFC41">
                    <w:pPr>
                      <w:pStyle w:val="22"/>
                    </w:pPr>
                  </w:p>
                </w:txbxContent>
              </v:textbox>
            </v:shape>
          </w:pict>
        </mc:Fallback>
      </mc:AlternateContent>
    </w:r>
  </w:p>
  <w:p w14:paraId="65F9FF59">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D422">
    <w:pPr>
      <w:tabs>
        <w:tab w:val="center" w:pos="4153"/>
        <w:tab w:val="right" w:pos="8306"/>
      </w:tabs>
      <w:snapToGrid w:val="0"/>
      <w:jc w:val="right"/>
      <w:rPr>
        <w:rFonts w:ascii="Times New Roman" w:hAnsi="Times New Roman" w:eastAsia="宋体" w:cs="Times New Roman"/>
        <w:kern w:val="0"/>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D8CAF">
                          <w:pPr>
                            <w:pStyle w:val="2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B8D8CAF">
                    <w:pPr>
                      <w:pStyle w:val="2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16F83">
    <w:pPr>
      <w:pStyle w:val="23"/>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844AD">
    <w:pPr>
      <w:pStyle w:val="23"/>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A0D5">
    <w:pPr>
      <w:pStyle w:val="23"/>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CDABF">
    <w:pPr>
      <w:pStyle w:val="23"/>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677C">
    <w:pPr>
      <w:pStyle w:val="23"/>
      <w:pBdr>
        <w:bottom w:val="none" w:color="auto" w:sz="0" w:space="0"/>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6322D">
    <w:pPr>
      <w:pBdr>
        <w:bottom w:val="single" w:color="auto" w:sz="12" w:space="9"/>
      </w:pBdr>
      <w:tabs>
        <w:tab w:val="center" w:pos="4153"/>
        <w:tab w:val="right" w:pos="8306"/>
      </w:tabs>
      <w:snapToGrid w:val="0"/>
      <w:rPr>
        <w:rFonts w:ascii="Times New Roman" w:hAnsi="Times New Roman" w:eastAsia="宋体" w:cs="Times New Roman"/>
        <w:kern w:val="0"/>
        <w:sz w:val="18"/>
        <w:szCs w:val="18"/>
      </w:rPr>
    </w:pPr>
    <w:r>
      <w:rPr>
        <w:rFonts w:ascii="Times New Roman" w:hAnsi="Times New Roman" w:eastAsia="宋体" w:cs="Times New Roman"/>
        <w:kern w:val="0"/>
        <w:sz w:val="18"/>
        <w:szCs w:val="18"/>
      </w:rPr>
      <w:pict>
        <v:shape id="PowerPlusWaterMarkObject7476950" o:spid="_x0000_s3114" o:spt="136" type="#_x0000_t136" style="position:absolute;left:0pt;margin-left:453.4pt;margin-top:396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759507" o:spid="_x0000_s3115" o:spt="136" type="#_x0000_t136" style="position:absolute;left:0pt;margin-left:341pt;margin-top:508.45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183131" o:spid="_x0000_s3116" o:spt="136" type="#_x0000_t136" style="position:absolute;left:0pt;margin-left:228.55pt;margin-top:620.85pt;height:14pt;width:129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025558" o:spid="_x0000_s3117" o:spt="136" type="#_x0000_t136" style="position:absolute;left:0pt;margin-left:116.1pt;margin-top:733.3pt;height:14pt;width:129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5280402" o:spid="_x0000_s3118" o:spt="136" type="#_x0000_t136" style="position:absolute;left:0pt;margin-left:453.4pt;margin-top:36.7pt;height:14pt;width:129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5091763" o:spid="_x0000_s3119" o:spt="136" type="#_x0000_t136" style="position:absolute;left:0pt;margin-left:341pt;margin-top:149.15pt;height:14pt;width:129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4284997" o:spid="_x0000_s3120" o:spt="136" type="#_x0000_t136" style="position:absolute;left:0pt;margin-left:228.55pt;margin-top:261.55pt;height:14pt;width:129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3583773" o:spid="_x0000_s3121" o:spt="136" type="#_x0000_t136" style="position:absolute;left:0pt;margin-left:116.1pt;margin-top:374pt;height:14pt;width:129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3352100" o:spid="_x0000_s3122" o:spt="136" type="#_x0000_t136" style="position:absolute;left:0pt;margin-left:3.7pt;margin-top:486.45pt;height:14pt;width:129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2765608" o:spid="_x0000_s3123" o:spt="136" type="#_x0000_t136" style="position:absolute;left:0pt;margin-left:-108.75pt;margin-top:598.85pt;height:14pt;width:129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903076" o:spid="_x0000_s3124" o:spt="136" type="#_x0000_t136" style="position:absolute;left:0pt;margin-left:228.55pt;margin-top:-97.75pt;height:14pt;width:129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464873" o:spid="_x0000_s3125" o:spt="136" type="#_x0000_t136" style="position:absolute;left:0pt;margin-left:116.1pt;margin-top:14.7pt;height:14pt;width:129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394592" o:spid="_x0000_s3126" o:spt="136" type="#_x0000_t136" style="position:absolute;left:0pt;margin-left:3.7pt;margin-top:127.15pt;height:14pt;width:129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466456" o:spid="_x0000_s3127" o:spt="136" type="#_x0000_t136" style="position:absolute;left:0pt;margin-left:-108.75pt;margin-top:239.55pt;height:14pt;width:129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drawing>
        <wp:inline distT="0" distB="0" distL="114300" distR="114300">
          <wp:extent cx="1428750" cy="342900"/>
          <wp:effectExtent l="0" t="0" r="0" b="0"/>
          <wp:docPr id="1905042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42422"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hAnsi="Times New Roman" w:eastAsia="黑体" w:cs="黑体"/>
        <w:kern w:val="0"/>
        <w:sz w:val="24"/>
        <w:szCs w:val="24"/>
      </w:rPr>
      <w:t>成套货物</w:t>
    </w:r>
    <w:r>
      <w:rPr>
        <w:rFonts w:ascii="黑体" w:hAnsi="Times New Roman" w:eastAsia="黑体" w:cs="黑体"/>
        <w:kern w:val="0"/>
        <w:sz w:val="24"/>
        <w:szCs w:val="24"/>
      </w:rPr>
      <w:t>/</w:t>
    </w:r>
    <w:r>
      <w:rPr>
        <w:rFonts w:hint="eastAsia" w:ascii="黑体" w:hAnsi="Times New Roman" w:eastAsia="黑体" w:cs="黑体"/>
        <w:kern w:val="0"/>
        <w:sz w:val="24"/>
        <w:szCs w:val="24"/>
      </w:rPr>
      <w:t>生产线招标文件技术标书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BBDDE">
    <w:pPr>
      <w:pStyle w:val="23"/>
      <w:rPr>
        <w:rFonts w:hint="eastAsia"/>
      </w:rPr>
    </w:pPr>
  </w:p>
  <w:p w14:paraId="3B6441C8">
    <w:pPr>
      <w:pStyle w:val="23"/>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61E10">
    <w:pPr>
      <w:pStyle w:val="23"/>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B623999"/>
    <w:multiLevelType w:val="multilevel"/>
    <w:tmpl w:val="1B623999"/>
    <w:lvl w:ilvl="0" w:tentative="0">
      <w:start w:val="1"/>
      <w:numFmt w:val="decimal"/>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7DE7897"/>
    <w:multiLevelType w:val="singleLevel"/>
    <w:tmpl w:val="77DE7897"/>
    <w:lvl w:ilvl="0" w:tentative="0">
      <w:start w:val="1"/>
      <w:numFmt w:val="decimal"/>
      <w:lvlText w:val="%1."/>
      <w:lvlJc w:val="left"/>
      <w:pPr>
        <w:tabs>
          <w:tab w:val="left" w:pos="312"/>
        </w:tabs>
      </w:p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5"/>
  </w:num>
  <w:num w:numId="6">
    <w:abstractNumId w:val="2"/>
  </w:num>
  <w:num w:numId="7">
    <w:abstractNumId w:val="7"/>
  </w:num>
  <w:num w:numId="8">
    <w:abstractNumId w:val="1"/>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kMmE1OWQ0NDZmM2QyZTM2ZTUyOTczNGM5ZjI5ZTYifQ=="/>
    <w:docVar w:name="KSO_WPS_MARK_KEY" w:val="288773bf-0df4-413a-9f38-c1906dd68f40"/>
  </w:docVars>
  <w:rsids>
    <w:rsidRoot w:val="0056018A"/>
    <w:rsid w:val="000139F5"/>
    <w:rsid w:val="00022B06"/>
    <w:rsid w:val="00036836"/>
    <w:rsid w:val="0004536D"/>
    <w:rsid w:val="0005777A"/>
    <w:rsid w:val="00065382"/>
    <w:rsid w:val="00080223"/>
    <w:rsid w:val="00096AC4"/>
    <w:rsid w:val="000A5309"/>
    <w:rsid w:val="000B5FFD"/>
    <w:rsid w:val="000D6A51"/>
    <w:rsid w:val="000F45A3"/>
    <w:rsid w:val="00161158"/>
    <w:rsid w:val="00176D21"/>
    <w:rsid w:val="001917A8"/>
    <w:rsid w:val="001C1EE3"/>
    <w:rsid w:val="001C713C"/>
    <w:rsid w:val="001D75B9"/>
    <w:rsid w:val="00200F05"/>
    <w:rsid w:val="00213424"/>
    <w:rsid w:val="00220056"/>
    <w:rsid w:val="002626ED"/>
    <w:rsid w:val="00265A40"/>
    <w:rsid w:val="00282FDE"/>
    <w:rsid w:val="0029130A"/>
    <w:rsid w:val="002B168B"/>
    <w:rsid w:val="002C58D6"/>
    <w:rsid w:val="002D38A8"/>
    <w:rsid w:val="002E00F2"/>
    <w:rsid w:val="00332CC5"/>
    <w:rsid w:val="00347BA7"/>
    <w:rsid w:val="00361692"/>
    <w:rsid w:val="00382C10"/>
    <w:rsid w:val="003A4540"/>
    <w:rsid w:val="003A6976"/>
    <w:rsid w:val="003B4D7D"/>
    <w:rsid w:val="003B63AE"/>
    <w:rsid w:val="003D2CC3"/>
    <w:rsid w:val="003E0AB3"/>
    <w:rsid w:val="003E7693"/>
    <w:rsid w:val="00401C42"/>
    <w:rsid w:val="004076DE"/>
    <w:rsid w:val="004127FF"/>
    <w:rsid w:val="00446E32"/>
    <w:rsid w:val="00460AFB"/>
    <w:rsid w:val="00470130"/>
    <w:rsid w:val="00483B0A"/>
    <w:rsid w:val="004932C4"/>
    <w:rsid w:val="004A693D"/>
    <w:rsid w:val="004B5126"/>
    <w:rsid w:val="004F7838"/>
    <w:rsid w:val="00503391"/>
    <w:rsid w:val="005270BA"/>
    <w:rsid w:val="00531A0D"/>
    <w:rsid w:val="00552960"/>
    <w:rsid w:val="0056018A"/>
    <w:rsid w:val="00567344"/>
    <w:rsid w:val="005829DC"/>
    <w:rsid w:val="005A1B64"/>
    <w:rsid w:val="005C0B4E"/>
    <w:rsid w:val="005C421F"/>
    <w:rsid w:val="005C75AB"/>
    <w:rsid w:val="005F16F0"/>
    <w:rsid w:val="0065185D"/>
    <w:rsid w:val="00670A16"/>
    <w:rsid w:val="00680629"/>
    <w:rsid w:val="00686C52"/>
    <w:rsid w:val="006932B7"/>
    <w:rsid w:val="006F1414"/>
    <w:rsid w:val="00710D7E"/>
    <w:rsid w:val="00716D1E"/>
    <w:rsid w:val="007202D4"/>
    <w:rsid w:val="007432BF"/>
    <w:rsid w:val="007525BF"/>
    <w:rsid w:val="00762340"/>
    <w:rsid w:val="007800DC"/>
    <w:rsid w:val="007838AA"/>
    <w:rsid w:val="00783D5E"/>
    <w:rsid w:val="00785FD6"/>
    <w:rsid w:val="00796C72"/>
    <w:rsid w:val="007A5AE7"/>
    <w:rsid w:val="007B212D"/>
    <w:rsid w:val="007F2040"/>
    <w:rsid w:val="00806A61"/>
    <w:rsid w:val="00810124"/>
    <w:rsid w:val="00824BFD"/>
    <w:rsid w:val="008453B3"/>
    <w:rsid w:val="008556F0"/>
    <w:rsid w:val="0087472C"/>
    <w:rsid w:val="00893AA6"/>
    <w:rsid w:val="008C42AC"/>
    <w:rsid w:val="008D3B56"/>
    <w:rsid w:val="008D5CEF"/>
    <w:rsid w:val="008D73C9"/>
    <w:rsid w:val="008F4E72"/>
    <w:rsid w:val="009360F9"/>
    <w:rsid w:val="00961C49"/>
    <w:rsid w:val="00964F00"/>
    <w:rsid w:val="00977B14"/>
    <w:rsid w:val="009B4079"/>
    <w:rsid w:val="009B511E"/>
    <w:rsid w:val="009E0B24"/>
    <w:rsid w:val="009E0F5E"/>
    <w:rsid w:val="00A018BE"/>
    <w:rsid w:val="00A05B93"/>
    <w:rsid w:val="00A21EB2"/>
    <w:rsid w:val="00A239E0"/>
    <w:rsid w:val="00A31561"/>
    <w:rsid w:val="00A54E95"/>
    <w:rsid w:val="00A80564"/>
    <w:rsid w:val="00A960B2"/>
    <w:rsid w:val="00AB2AD9"/>
    <w:rsid w:val="00AD7EB9"/>
    <w:rsid w:val="00AE4690"/>
    <w:rsid w:val="00AE6633"/>
    <w:rsid w:val="00B01FF1"/>
    <w:rsid w:val="00B72516"/>
    <w:rsid w:val="00B90474"/>
    <w:rsid w:val="00B92C97"/>
    <w:rsid w:val="00BA3C70"/>
    <w:rsid w:val="00BB4E42"/>
    <w:rsid w:val="00BC2165"/>
    <w:rsid w:val="00BD4947"/>
    <w:rsid w:val="00BE13F7"/>
    <w:rsid w:val="00BF0E19"/>
    <w:rsid w:val="00BF2E08"/>
    <w:rsid w:val="00C01073"/>
    <w:rsid w:val="00C50F2C"/>
    <w:rsid w:val="00C855F6"/>
    <w:rsid w:val="00C92F53"/>
    <w:rsid w:val="00C969FC"/>
    <w:rsid w:val="00CB1088"/>
    <w:rsid w:val="00CD5223"/>
    <w:rsid w:val="00CE5010"/>
    <w:rsid w:val="00CE6E17"/>
    <w:rsid w:val="00D0528A"/>
    <w:rsid w:val="00D11B37"/>
    <w:rsid w:val="00D408EF"/>
    <w:rsid w:val="00D5145C"/>
    <w:rsid w:val="00D5302F"/>
    <w:rsid w:val="00D64DAE"/>
    <w:rsid w:val="00D729A1"/>
    <w:rsid w:val="00D762CA"/>
    <w:rsid w:val="00D872A2"/>
    <w:rsid w:val="00DB5225"/>
    <w:rsid w:val="00DC4E01"/>
    <w:rsid w:val="00DD1E5E"/>
    <w:rsid w:val="00DE6417"/>
    <w:rsid w:val="00E16182"/>
    <w:rsid w:val="00E1627A"/>
    <w:rsid w:val="00E34C35"/>
    <w:rsid w:val="00E5349B"/>
    <w:rsid w:val="00E650A8"/>
    <w:rsid w:val="00E878B4"/>
    <w:rsid w:val="00E90148"/>
    <w:rsid w:val="00E91E45"/>
    <w:rsid w:val="00EB3D00"/>
    <w:rsid w:val="00F12DE7"/>
    <w:rsid w:val="00F71720"/>
    <w:rsid w:val="00F75BD0"/>
    <w:rsid w:val="00FE040F"/>
    <w:rsid w:val="00FE42B3"/>
    <w:rsid w:val="014832F2"/>
    <w:rsid w:val="014D51C1"/>
    <w:rsid w:val="01714809"/>
    <w:rsid w:val="01C52478"/>
    <w:rsid w:val="027408EE"/>
    <w:rsid w:val="02963F39"/>
    <w:rsid w:val="02B3095A"/>
    <w:rsid w:val="02BA7274"/>
    <w:rsid w:val="03251978"/>
    <w:rsid w:val="0325718A"/>
    <w:rsid w:val="03AF44E3"/>
    <w:rsid w:val="042921B6"/>
    <w:rsid w:val="043B72BB"/>
    <w:rsid w:val="04461EC1"/>
    <w:rsid w:val="04504B3F"/>
    <w:rsid w:val="04AD02B8"/>
    <w:rsid w:val="04D209A6"/>
    <w:rsid w:val="04DE51C8"/>
    <w:rsid w:val="04DF17D4"/>
    <w:rsid w:val="05412745"/>
    <w:rsid w:val="05491761"/>
    <w:rsid w:val="05A351AD"/>
    <w:rsid w:val="05D215EF"/>
    <w:rsid w:val="05F9748A"/>
    <w:rsid w:val="06065640"/>
    <w:rsid w:val="06266F78"/>
    <w:rsid w:val="063E7B7A"/>
    <w:rsid w:val="06582413"/>
    <w:rsid w:val="067E33B8"/>
    <w:rsid w:val="06E82FCB"/>
    <w:rsid w:val="06F34B95"/>
    <w:rsid w:val="07571DAC"/>
    <w:rsid w:val="0796000D"/>
    <w:rsid w:val="07F05315"/>
    <w:rsid w:val="08160B2E"/>
    <w:rsid w:val="08803584"/>
    <w:rsid w:val="08A6354D"/>
    <w:rsid w:val="08DC4547"/>
    <w:rsid w:val="08DD171B"/>
    <w:rsid w:val="08E64121"/>
    <w:rsid w:val="0942017F"/>
    <w:rsid w:val="09BA1FBB"/>
    <w:rsid w:val="09C6146A"/>
    <w:rsid w:val="09CB139F"/>
    <w:rsid w:val="09ED2E9B"/>
    <w:rsid w:val="0A0106F5"/>
    <w:rsid w:val="0A112AB7"/>
    <w:rsid w:val="0A4E5482"/>
    <w:rsid w:val="0AAA504A"/>
    <w:rsid w:val="0AD71BC7"/>
    <w:rsid w:val="0AF420EB"/>
    <w:rsid w:val="0B1E54CC"/>
    <w:rsid w:val="0B2B2BF5"/>
    <w:rsid w:val="0B2F3908"/>
    <w:rsid w:val="0B3F6206"/>
    <w:rsid w:val="0BE12DB6"/>
    <w:rsid w:val="0BFC6504"/>
    <w:rsid w:val="0C345AD1"/>
    <w:rsid w:val="0C626CE4"/>
    <w:rsid w:val="0CB10B0C"/>
    <w:rsid w:val="0D020A0B"/>
    <w:rsid w:val="0D0C2B7B"/>
    <w:rsid w:val="0D4A0E97"/>
    <w:rsid w:val="0D9308F8"/>
    <w:rsid w:val="0DB735A4"/>
    <w:rsid w:val="0DD139F6"/>
    <w:rsid w:val="0DE76C3D"/>
    <w:rsid w:val="0DF30B86"/>
    <w:rsid w:val="0E1A1D85"/>
    <w:rsid w:val="0E6A6868"/>
    <w:rsid w:val="0E750568"/>
    <w:rsid w:val="0E9C3C97"/>
    <w:rsid w:val="0E9E36B9"/>
    <w:rsid w:val="0F2D7A80"/>
    <w:rsid w:val="0F4277E5"/>
    <w:rsid w:val="0FA75561"/>
    <w:rsid w:val="0FB83603"/>
    <w:rsid w:val="0FC1070A"/>
    <w:rsid w:val="0FCA77F1"/>
    <w:rsid w:val="0FCD5DCC"/>
    <w:rsid w:val="10043197"/>
    <w:rsid w:val="10270545"/>
    <w:rsid w:val="103409DF"/>
    <w:rsid w:val="105D08E7"/>
    <w:rsid w:val="108A1D4B"/>
    <w:rsid w:val="10A10111"/>
    <w:rsid w:val="10BE093E"/>
    <w:rsid w:val="10E20BD8"/>
    <w:rsid w:val="111B0FE9"/>
    <w:rsid w:val="112C77F4"/>
    <w:rsid w:val="113266EC"/>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4AA5A9E"/>
    <w:rsid w:val="15007F26"/>
    <w:rsid w:val="15400323"/>
    <w:rsid w:val="15433A9B"/>
    <w:rsid w:val="15FC2F04"/>
    <w:rsid w:val="16181FAC"/>
    <w:rsid w:val="16263C66"/>
    <w:rsid w:val="168756A0"/>
    <w:rsid w:val="16F94849"/>
    <w:rsid w:val="17045E51"/>
    <w:rsid w:val="172011D4"/>
    <w:rsid w:val="17252C3B"/>
    <w:rsid w:val="173F0A2E"/>
    <w:rsid w:val="17770BC2"/>
    <w:rsid w:val="17860E2F"/>
    <w:rsid w:val="17A119AA"/>
    <w:rsid w:val="18586F2B"/>
    <w:rsid w:val="18713803"/>
    <w:rsid w:val="194D792B"/>
    <w:rsid w:val="19A766B9"/>
    <w:rsid w:val="19CE76BA"/>
    <w:rsid w:val="19F26070"/>
    <w:rsid w:val="19F97C8B"/>
    <w:rsid w:val="1A1523CE"/>
    <w:rsid w:val="1AA730BD"/>
    <w:rsid w:val="1B240754"/>
    <w:rsid w:val="1B333D5D"/>
    <w:rsid w:val="1B587618"/>
    <w:rsid w:val="1B5F19C7"/>
    <w:rsid w:val="1C1C709B"/>
    <w:rsid w:val="1C4F6795"/>
    <w:rsid w:val="1C9F6814"/>
    <w:rsid w:val="1D5C514E"/>
    <w:rsid w:val="1D865D14"/>
    <w:rsid w:val="1D8705EC"/>
    <w:rsid w:val="1DEC0E7D"/>
    <w:rsid w:val="1DF779ED"/>
    <w:rsid w:val="1DFE6FCD"/>
    <w:rsid w:val="1E43150B"/>
    <w:rsid w:val="1EA93E80"/>
    <w:rsid w:val="1ED33FB6"/>
    <w:rsid w:val="1EE81332"/>
    <w:rsid w:val="1F2259F8"/>
    <w:rsid w:val="1F32415A"/>
    <w:rsid w:val="1F542F9A"/>
    <w:rsid w:val="1F5C0CEE"/>
    <w:rsid w:val="1F702632"/>
    <w:rsid w:val="1F7E2174"/>
    <w:rsid w:val="1FF654AF"/>
    <w:rsid w:val="20107567"/>
    <w:rsid w:val="2053475B"/>
    <w:rsid w:val="205D78DA"/>
    <w:rsid w:val="20A70EA1"/>
    <w:rsid w:val="20AB56C6"/>
    <w:rsid w:val="20F54025"/>
    <w:rsid w:val="214E2934"/>
    <w:rsid w:val="21547789"/>
    <w:rsid w:val="2176507C"/>
    <w:rsid w:val="21BC0069"/>
    <w:rsid w:val="21BE35AF"/>
    <w:rsid w:val="21C11174"/>
    <w:rsid w:val="21DB6D2F"/>
    <w:rsid w:val="22244B28"/>
    <w:rsid w:val="22467FD4"/>
    <w:rsid w:val="229451FD"/>
    <w:rsid w:val="22A12DB6"/>
    <w:rsid w:val="232E3EB1"/>
    <w:rsid w:val="235F516C"/>
    <w:rsid w:val="236356D1"/>
    <w:rsid w:val="23A91C83"/>
    <w:rsid w:val="23C962E8"/>
    <w:rsid w:val="247E4FED"/>
    <w:rsid w:val="24AD78E0"/>
    <w:rsid w:val="24B30BE8"/>
    <w:rsid w:val="24E34060"/>
    <w:rsid w:val="253A0491"/>
    <w:rsid w:val="254E0478"/>
    <w:rsid w:val="25646E8D"/>
    <w:rsid w:val="25806954"/>
    <w:rsid w:val="25E036B2"/>
    <w:rsid w:val="25E9082A"/>
    <w:rsid w:val="25F42473"/>
    <w:rsid w:val="269C17B8"/>
    <w:rsid w:val="26AF2D79"/>
    <w:rsid w:val="26B34B91"/>
    <w:rsid w:val="270D66E8"/>
    <w:rsid w:val="27263E1D"/>
    <w:rsid w:val="27514612"/>
    <w:rsid w:val="2772455F"/>
    <w:rsid w:val="278B0DAB"/>
    <w:rsid w:val="278D3850"/>
    <w:rsid w:val="279C6B0E"/>
    <w:rsid w:val="27A64735"/>
    <w:rsid w:val="27CC4DF2"/>
    <w:rsid w:val="27D25752"/>
    <w:rsid w:val="280671AA"/>
    <w:rsid w:val="280D64D7"/>
    <w:rsid w:val="281864F2"/>
    <w:rsid w:val="286903EF"/>
    <w:rsid w:val="287F5DD3"/>
    <w:rsid w:val="288047CB"/>
    <w:rsid w:val="289E62FA"/>
    <w:rsid w:val="28FD6E90"/>
    <w:rsid w:val="291E2CA6"/>
    <w:rsid w:val="29331862"/>
    <w:rsid w:val="299741EC"/>
    <w:rsid w:val="299E147F"/>
    <w:rsid w:val="29C32A87"/>
    <w:rsid w:val="29CF26DC"/>
    <w:rsid w:val="29FA346D"/>
    <w:rsid w:val="2A1C5DA0"/>
    <w:rsid w:val="2A200D39"/>
    <w:rsid w:val="2A507EFF"/>
    <w:rsid w:val="2A8803AD"/>
    <w:rsid w:val="2ABA427C"/>
    <w:rsid w:val="2AD01CF1"/>
    <w:rsid w:val="2AD827C1"/>
    <w:rsid w:val="2ADC05A4"/>
    <w:rsid w:val="2AEF2177"/>
    <w:rsid w:val="2B6F0D7F"/>
    <w:rsid w:val="2B8716BD"/>
    <w:rsid w:val="2B8B76FF"/>
    <w:rsid w:val="2B964CE9"/>
    <w:rsid w:val="2BD5034F"/>
    <w:rsid w:val="2D025012"/>
    <w:rsid w:val="2D4178F0"/>
    <w:rsid w:val="2DAE631A"/>
    <w:rsid w:val="2DC7118A"/>
    <w:rsid w:val="2DD877E0"/>
    <w:rsid w:val="2DD90EBD"/>
    <w:rsid w:val="2DE616C9"/>
    <w:rsid w:val="2DFC2451"/>
    <w:rsid w:val="2E3422F8"/>
    <w:rsid w:val="2E671D49"/>
    <w:rsid w:val="2E6E566D"/>
    <w:rsid w:val="2E7F188E"/>
    <w:rsid w:val="2EBC0905"/>
    <w:rsid w:val="2EC73739"/>
    <w:rsid w:val="2EFB1B0E"/>
    <w:rsid w:val="2F5C684F"/>
    <w:rsid w:val="2F63756E"/>
    <w:rsid w:val="2F8D6403"/>
    <w:rsid w:val="305637DC"/>
    <w:rsid w:val="307776D1"/>
    <w:rsid w:val="30862574"/>
    <w:rsid w:val="30B631E1"/>
    <w:rsid w:val="310D0BE6"/>
    <w:rsid w:val="311933AA"/>
    <w:rsid w:val="314E2AD9"/>
    <w:rsid w:val="317D15BB"/>
    <w:rsid w:val="31D07E6C"/>
    <w:rsid w:val="323F65DA"/>
    <w:rsid w:val="32412074"/>
    <w:rsid w:val="325D2584"/>
    <w:rsid w:val="328C4750"/>
    <w:rsid w:val="32DE0199"/>
    <w:rsid w:val="333C2963"/>
    <w:rsid w:val="334F5630"/>
    <w:rsid w:val="335B2774"/>
    <w:rsid w:val="33A4642E"/>
    <w:rsid w:val="33D4039C"/>
    <w:rsid w:val="33D47E05"/>
    <w:rsid w:val="3413677D"/>
    <w:rsid w:val="342B544B"/>
    <w:rsid w:val="345E036E"/>
    <w:rsid w:val="34C47852"/>
    <w:rsid w:val="34DE1E4F"/>
    <w:rsid w:val="34F07DB1"/>
    <w:rsid w:val="359009FB"/>
    <w:rsid w:val="35A324DC"/>
    <w:rsid w:val="35A5149E"/>
    <w:rsid w:val="35D354B8"/>
    <w:rsid w:val="35D4025C"/>
    <w:rsid w:val="362666BC"/>
    <w:rsid w:val="364C2B74"/>
    <w:rsid w:val="368A6B11"/>
    <w:rsid w:val="36AE738B"/>
    <w:rsid w:val="37085B1F"/>
    <w:rsid w:val="372E04CB"/>
    <w:rsid w:val="384D672F"/>
    <w:rsid w:val="38DF3AF4"/>
    <w:rsid w:val="38E070F2"/>
    <w:rsid w:val="390D33AB"/>
    <w:rsid w:val="390E0091"/>
    <w:rsid w:val="391E6D06"/>
    <w:rsid w:val="3A013C75"/>
    <w:rsid w:val="3A074847"/>
    <w:rsid w:val="3A830B2E"/>
    <w:rsid w:val="3AA90FE6"/>
    <w:rsid w:val="3AA9318F"/>
    <w:rsid w:val="3AB62DA0"/>
    <w:rsid w:val="3B69577B"/>
    <w:rsid w:val="3B702D85"/>
    <w:rsid w:val="3B7D3FD5"/>
    <w:rsid w:val="3B823DDF"/>
    <w:rsid w:val="3B8A17C9"/>
    <w:rsid w:val="3BD827B4"/>
    <w:rsid w:val="3BE31A8B"/>
    <w:rsid w:val="3C237ED3"/>
    <w:rsid w:val="3C4D2D59"/>
    <w:rsid w:val="3C764DD6"/>
    <w:rsid w:val="3CAA596A"/>
    <w:rsid w:val="3CAF1D22"/>
    <w:rsid w:val="3CB1587B"/>
    <w:rsid w:val="3CB735F2"/>
    <w:rsid w:val="3D186684"/>
    <w:rsid w:val="3D363C36"/>
    <w:rsid w:val="3D4C5207"/>
    <w:rsid w:val="3D7963C3"/>
    <w:rsid w:val="3D8B2178"/>
    <w:rsid w:val="3DA65BE1"/>
    <w:rsid w:val="3DB34909"/>
    <w:rsid w:val="3DD115F5"/>
    <w:rsid w:val="3DE435F0"/>
    <w:rsid w:val="3DE5122C"/>
    <w:rsid w:val="3DF37E53"/>
    <w:rsid w:val="3E301A13"/>
    <w:rsid w:val="3ED26DE9"/>
    <w:rsid w:val="3EDC6A5F"/>
    <w:rsid w:val="3EE6343A"/>
    <w:rsid w:val="3EED17D0"/>
    <w:rsid w:val="3F040BDF"/>
    <w:rsid w:val="3F0C0304"/>
    <w:rsid w:val="3F774839"/>
    <w:rsid w:val="3FA86256"/>
    <w:rsid w:val="3FEC147E"/>
    <w:rsid w:val="40376375"/>
    <w:rsid w:val="403970F4"/>
    <w:rsid w:val="412169AB"/>
    <w:rsid w:val="412732B7"/>
    <w:rsid w:val="4127791F"/>
    <w:rsid w:val="41281794"/>
    <w:rsid w:val="413C1FDF"/>
    <w:rsid w:val="41806A69"/>
    <w:rsid w:val="41B0259C"/>
    <w:rsid w:val="41BC6F1C"/>
    <w:rsid w:val="41EF2363"/>
    <w:rsid w:val="41F77860"/>
    <w:rsid w:val="4244475E"/>
    <w:rsid w:val="424A4B98"/>
    <w:rsid w:val="42581D3A"/>
    <w:rsid w:val="42CD0466"/>
    <w:rsid w:val="42ED2EA4"/>
    <w:rsid w:val="42F6649D"/>
    <w:rsid w:val="42FE0080"/>
    <w:rsid w:val="43315D2E"/>
    <w:rsid w:val="433823B7"/>
    <w:rsid w:val="43670C99"/>
    <w:rsid w:val="43824A1C"/>
    <w:rsid w:val="43D110E1"/>
    <w:rsid w:val="43E873C9"/>
    <w:rsid w:val="447E4898"/>
    <w:rsid w:val="44905B1F"/>
    <w:rsid w:val="45102FBE"/>
    <w:rsid w:val="45316885"/>
    <w:rsid w:val="45A95EE9"/>
    <w:rsid w:val="45FB0F21"/>
    <w:rsid w:val="46167166"/>
    <w:rsid w:val="4636719A"/>
    <w:rsid w:val="463D7DE3"/>
    <w:rsid w:val="46C37DF7"/>
    <w:rsid w:val="47200EE3"/>
    <w:rsid w:val="47435AC2"/>
    <w:rsid w:val="47544B78"/>
    <w:rsid w:val="47587AF7"/>
    <w:rsid w:val="476B4E24"/>
    <w:rsid w:val="47745A86"/>
    <w:rsid w:val="47E239AC"/>
    <w:rsid w:val="480F4B73"/>
    <w:rsid w:val="487974BD"/>
    <w:rsid w:val="48934134"/>
    <w:rsid w:val="48DB38E3"/>
    <w:rsid w:val="49001B5E"/>
    <w:rsid w:val="49376DB0"/>
    <w:rsid w:val="494D658F"/>
    <w:rsid w:val="49804BB7"/>
    <w:rsid w:val="49826DCB"/>
    <w:rsid w:val="499013E7"/>
    <w:rsid w:val="49C8088A"/>
    <w:rsid w:val="4A0F6D68"/>
    <w:rsid w:val="4A301C93"/>
    <w:rsid w:val="4A3302AB"/>
    <w:rsid w:val="4A572A17"/>
    <w:rsid w:val="4A6F2535"/>
    <w:rsid w:val="4AC85D49"/>
    <w:rsid w:val="4AE308A9"/>
    <w:rsid w:val="4B1D4687"/>
    <w:rsid w:val="4B260F2D"/>
    <w:rsid w:val="4B9A1456"/>
    <w:rsid w:val="4BA32C82"/>
    <w:rsid w:val="4BE70627"/>
    <w:rsid w:val="4C0A5AE1"/>
    <w:rsid w:val="4C130AB8"/>
    <w:rsid w:val="4C310C80"/>
    <w:rsid w:val="4C5A284D"/>
    <w:rsid w:val="4C5C0673"/>
    <w:rsid w:val="4CB96B43"/>
    <w:rsid w:val="4CC75FCC"/>
    <w:rsid w:val="4CC87A5E"/>
    <w:rsid w:val="4CD55219"/>
    <w:rsid w:val="4CD63947"/>
    <w:rsid w:val="4CFC49F4"/>
    <w:rsid w:val="4D07114B"/>
    <w:rsid w:val="4D073D73"/>
    <w:rsid w:val="4D1E27BA"/>
    <w:rsid w:val="4D23574A"/>
    <w:rsid w:val="4D4C4DB0"/>
    <w:rsid w:val="4D7322D5"/>
    <w:rsid w:val="4DD7034C"/>
    <w:rsid w:val="4DE312CB"/>
    <w:rsid w:val="4DEC6D24"/>
    <w:rsid w:val="4DF5318E"/>
    <w:rsid w:val="4E1F4862"/>
    <w:rsid w:val="4E2E4393"/>
    <w:rsid w:val="4E535EF2"/>
    <w:rsid w:val="4EC45545"/>
    <w:rsid w:val="4F08773C"/>
    <w:rsid w:val="4F31409F"/>
    <w:rsid w:val="4F5E670E"/>
    <w:rsid w:val="4F846A83"/>
    <w:rsid w:val="50070E2C"/>
    <w:rsid w:val="501112F3"/>
    <w:rsid w:val="504B57F2"/>
    <w:rsid w:val="505A2863"/>
    <w:rsid w:val="50850D04"/>
    <w:rsid w:val="50C5433A"/>
    <w:rsid w:val="50C62BC7"/>
    <w:rsid w:val="50F10148"/>
    <w:rsid w:val="50F72A66"/>
    <w:rsid w:val="5123368C"/>
    <w:rsid w:val="5130747C"/>
    <w:rsid w:val="515C765A"/>
    <w:rsid w:val="518B6458"/>
    <w:rsid w:val="51905BB3"/>
    <w:rsid w:val="51946FCB"/>
    <w:rsid w:val="51A27694"/>
    <w:rsid w:val="51C01DAA"/>
    <w:rsid w:val="51DD796B"/>
    <w:rsid w:val="51DF373B"/>
    <w:rsid w:val="524A218C"/>
    <w:rsid w:val="52EF4CB5"/>
    <w:rsid w:val="52F959F0"/>
    <w:rsid w:val="5302488E"/>
    <w:rsid w:val="530C4276"/>
    <w:rsid w:val="53136173"/>
    <w:rsid w:val="534B12B7"/>
    <w:rsid w:val="535556C4"/>
    <w:rsid w:val="5373753A"/>
    <w:rsid w:val="539A4AC7"/>
    <w:rsid w:val="542631B6"/>
    <w:rsid w:val="5447483C"/>
    <w:rsid w:val="54686973"/>
    <w:rsid w:val="54942CAE"/>
    <w:rsid w:val="54A61722"/>
    <w:rsid w:val="54B31FAF"/>
    <w:rsid w:val="55326D63"/>
    <w:rsid w:val="555D1A10"/>
    <w:rsid w:val="556A04C9"/>
    <w:rsid w:val="55C300FC"/>
    <w:rsid w:val="56AB72A1"/>
    <w:rsid w:val="56AC4A78"/>
    <w:rsid w:val="56CE1C64"/>
    <w:rsid w:val="56DB16B9"/>
    <w:rsid w:val="570A5ABF"/>
    <w:rsid w:val="57717263"/>
    <w:rsid w:val="577A3463"/>
    <w:rsid w:val="57F967AD"/>
    <w:rsid w:val="58052975"/>
    <w:rsid w:val="584D1A65"/>
    <w:rsid w:val="584F5C44"/>
    <w:rsid w:val="58B10C49"/>
    <w:rsid w:val="58E525CA"/>
    <w:rsid w:val="58EE7372"/>
    <w:rsid w:val="593D045A"/>
    <w:rsid w:val="5960739E"/>
    <w:rsid w:val="59896D0A"/>
    <w:rsid w:val="59B72684"/>
    <w:rsid w:val="5A1F7EF7"/>
    <w:rsid w:val="5A7C2F57"/>
    <w:rsid w:val="5A9579AE"/>
    <w:rsid w:val="5AC468CD"/>
    <w:rsid w:val="5AED1980"/>
    <w:rsid w:val="5B310D54"/>
    <w:rsid w:val="5B342B9A"/>
    <w:rsid w:val="5B45475D"/>
    <w:rsid w:val="5B5953B0"/>
    <w:rsid w:val="5B630802"/>
    <w:rsid w:val="5B807F68"/>
    <w:rsid w:val="5BA72CE5"/>
    <w:rsid w:val="5C034D53"/>
    <w:rsid w:val="5C0A43A9"/>
    <w:rsid w:val="5D722852"/>
    <w:rsid w:val="5DAF116F"/>
    <w:rsid w:val="5DBE6BF1"/>
    <w:rsid w:val="5E1D6F56"/>
    <w:rsid w:val="5E52187F"/>
    <w:rsid w:val="5E677832"/>
    <w:rsid w:val="5E6A13CD"/>
    <w:rsid w:val="5E705D15"/>
    <w:rsid w:val="5E93326C"/>
    <w:rsid w:val="5E9F1A7A"/>
    <w:rsid w:val="5EAF3818"/>
    <w:rsid w:val="5EB34C8F"/>
    <w:rsid w:val="5EFB4BA4"/>
    <w:rsid w:val="5F025452"/>
    <w:rsid w:val="5F5F46B5"/>
    <w:rsid w:val="5FB25360"/>
    <w:rsid w:val="5FBA3CC0"/>
    <w:rsid w:val="5FD90D61"/>
    <w:rsid w:val="60177697"/>
    <w:rsid w:val="602329DB"/>
    <w:rsid w:val="6038184B"/>
    <w:rsid w:val="607777D6"/>
    <w:rsid w:val="607C3E58"/>
    <w:rsid w:val="60BC76A1"/>
    <w:rsid w:val="610B7637"/>
    <w:rsid w:val="612279BA"/>
    <w:rsid w:val="615F5624"/>
    <w:rsid w:val="61D215CF"/>
    <w:rsid w:val="61DF345B"/>
    <w:rsid w:val="625C563D"/>
    <w:rsid w:val="626A1704"/>
    <w:rsid w:val="6271733B"/>
    <w:rsid w:val="627921C2"/>
    <w:rsid w:val="62B362C8"/>
    <w:rsid w:val="62C1330E"/>
    <w:rsid w:val="6342085E"/>
    <w:rsid w:val="636F415C"/>
    <w:rsid w:val="64133100"/>
    <w:rsid w:val="64917820"/>
    <w:rsid w:val="64AA1CC5"/>
    <w:rsid w:val="651313E3"/>
    <w:rsid w:val="6528341F"/>
    <w:rsid w:val="6549642F"/>
    <w:rsid w:val="656B2909"/>
    <w:rsid w:val="65A3045D"/>
    <w:rsid w:val="65D97752"/>
    <w:rsid w:val="65E25E59"/>
    <w:rsid w:val="66081D64"/>
    <w:rsid w:val="66307F76"/>
    <w:rsid w:val="66580EAF"/>
    <w:rsid w:val="66694D0D"/>
    <w:rsid w:val="667B4472"/>
    <w:rsid w:val="66C2407E"/>
    <w:rsid w:val="66F041A8"/>
    <w:rsid w:val="6721178A"/>
    <w:rsid w:val="6739399A"/>
    <w:rsid w:val="673F39DE"/>
    <w:rsid w:val="674C5D22"/>
    <w:rsid w:val="67663AF8"/>
    <w:rsid w:val="67762CFD"/>
    <w:rsid w:val="677A678D"/>
    <w:rsid w:val="67836F29"/>
    <w:rsid w:val="678F7086"/>
    <w:rsid w:val="67D30B32"/>
    <w:rsid w:val="68011379"/>
    <w:rsid w:val="68252C37"/>
    <w:rsid w:val="687142E8"/>
    <w:rsid w:val="68817BAC"/>
    <w:rsid w:val="689A5E59"/>
    <w:rsid w:val="68A94E70"/>
    <w:rsid w:val="68EE72DF"/>
    <w:rsid w:val="690B4C92"/>
    <w:rsid w:val="69485FEA"/>
    <w:rsid w:val="69677DC0"/>
    <w:rsid w:val="69937EC7"/>
    <w:rsid w:val="69D64558"/>
    <w:rsid w:val="69FF0501"/>
    <w:rsid w:val="6A042548"/>
    <w:rsid w:val="6A471EFD"/>
    <w:rsid w:val="6A945BB6"/>
    <w:rsid w:val="6A9919F6"/>
    <w:rsid w:val="6AB57116"/>
    <w:rsid w:val="6AD22940"/>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72171A"/>
    <w:rsid w:val="6EE013EE"/>
    <w:rsid w:val="6EE079F1"/>
    <w:rsid w:val="6EE42C42"/>
    <w:rsid w:val="6F521DAE"/>
    <w:rsid w:val="6F7F7CB0"/>
    <w:rsid w:val="6FE0165C"/>
    <w:rsid w:val="6FE10C44"/>
    <w:rsid w:val="701F4D4D"/>
    <w:rsid w:val="70222744"/>
    <w:rsid w:val="7024471D"/>
    <w:rsid w:val="705D4A5A"/>
    <w:rsid w:val="706D25DF"/>
    <w:rsid w:val="706D2B21"/>
    <w:rsid w:val="707B1384"/>
    <w:rsid w:val="70857A34"/>
    <w:rsid w:val="70985D3C"/>
    <w:rsid w:val="71047C73"/>
    <w:rsid w:val="7109004F"/>
    <w:rsid w:val="71103167"/>
    <w:rsid w:val="712E56F7"/>
    <w:rsid w:val="71691ABB"/>
    <w:rsid w:val="71AE1AEA"/>
    <w:rsid w:val="71CB1CB2"/>
    <w:rsid w:val="71CF3B6C"/>
    <w:rsid w:val="71F80F33"/>
    <w:rsid w:val="722922C6"/>
    <w:rsid w:val="727176A7"/>
    <w:rsid w:val="72CB03A1"/>
    <w:rsid w:val="732D4B5D"/>
    <w:rsid w:val="73393C88"/>
    <w:rsid w:val="7362513F"/>
    <w:rsid w:val="73771D49"/>
    <w:rsid w:val="73A1354E"/>
    <w:rsid w:val="73E37B9F"/>
    <w:rsid w:val="74A11E7D"/>
    <w:rsid w:val="75275C40"/>
    <w:rsid w:val="75590B0A"/>
    <w:rsid w:val="7582279F"/>
    <w:rsid w:val="75843EB5"/>
    <w:rsid w:val="758B02BC"/>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4A620C"/>
    <w:rsid w:val="78CD6DCC"/>
    <w:rsid w:val="78D07CAF"/>
    <w:rsid w:val="78DE12D7"/>
    <w:rsid w:val="79210683"/>
    <w:rsid w:val="799C3465"/>
    <w:rsid w:val="79B14EC4"/>
    <w:rsid w:val="7A2A6B4A"/>
    <w:rsid w:val="7A681070"/>
    <w:rsid w:val="7A860C7C"/>
    <w:rsid w:val="7A9C4DB8"/>
    <w:rsid w:val="7AB879FE"/>
    <w:rsid w:val="7B3264DD"/>
    <w:rsid w:val="7B7315D6"/>
    <w:rsid w:val="7B81188A"/>
    <w:rsid w:val="7B9E2902"/>
    <w:rsid w:val="7BC854E2"/>
    <w:rsid w:val="7C0562EC"/>
    <w:rsid w:val="7C067A45"/>
    <w:rsid w:val="7C27683F"/>
    <w:rsid w:val="7C885555"/>
    <w:rsid w:val="7CB14B4D"/>
    <w:rsid w:val="7CF26969"/>
    <w:rsid w:val="7D25523C"/>
    <w:rsid w:val="7D300386"/>
    <w:rsid w:val="7DB23041"/>
    <w:rsid w:val="7DFD4697"/>
    <w:rsid w:val="7E431733"/>
    <w:rsid w:val="7E5F7809"/>
    <w:rsid w:val="7ED56C53"/>
    <w:rsid w:val="7EEA1BAF"/>
    <w:rsid w:val="7F012A6E"/>
    <w:rsid w:val="7F536173"/>
    <w:rsid w:val="7F5460D4"/>
    <w:rsid w:val="7F552892"/>
    <w:rsid w:val="7FD57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9" w:semiHidden="0" w:name="heading 3"/>
    <w:lsdException w:qFormat="1"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99"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7"/>
    <w:qFormat/>
    <w:uiPriority w:val="99"/>
    <w:pPr>
      <w:keepNext/>
      <w:keepLines/>
      <w:jc w:val="center"/>
      <w:outlineLvl w:val="0"/>
    </w:pPr>
    <w:rPr>
      <w:b/>
      <w:bCs/>
      <w:kern w:val="44"/>
      <w:sz w:val="36"/>
      <w:szCs w:val="44"/>
    </w:rPr>
  </w:style>
  <w:style w:type="paragraph" w:styleId="5">
    <w:name w:val="heading 2"/>
    <w:basedOn w:val="1"/>
    <w:next w:val="1"/>
    <w:link w:val="48"/>
    <w:qFormat/>
    <w:uiPriority w:val="9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9"/>
    <w:unhideWhenUsed/>
    <w:qFormat/>
    <w:uiPriority w:val="9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39"/>
    <w:unhideWhenUsed/>
    <w:qFormat/>
    <w:uiPriority w:val="99"/>
    <w:pPr>
      <w:keepNext/>
      <w:keepLines/>
      <w:spacing w:before="280" w:after="290" w:line="372" w:lineRule="auto"/>
      <w:outlineLvl w:val="3"/>
    </w:pPr>
    <w:rPr>
      <w:rFonts w:ascii="Arial" w:hAnsi="Arial" w:eastAsia="黑体"/>
      <w:b/>
      <w:sz w:val="28"/>
    </w:rPr>
  </w:style>
  <w:style w:type="character" w:default="1" w:styleId="39">
    <w:name w:val="Default Paragraph Font"/>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99"/>
    <w:pPr>
      <w:jc w:val="left"/>
    </w:pPr>
  </w:style>
  <w:style w:type="paragraph" w:styleId="13">
    <w:name w:val="index 6"/>
    <w:basedOn w:val="1"/>
    <w:next w:val="1"/>
    <w:qFormat/>
    <w:uiPriority w:val="99"/>
    <w:rPr>
      <w:rFonts w:ascii="宋体" w:hAnsi="宋体"/>
      <w:color w:val="000000" w:themeColor="text1"/>
      <w:sz w:val="20"/>
      <w:szCs w:val="20"/>
      <w14:textFill>
        <w14:solidFill>
          <w14:schemeClr w14:val="tx1"/>
        </w14:solidFill>
      </w14:textFill>
    </w:rPr>
  </w:style>
  <w:style w:type="paragraph" w:styleId="14">
    <w:name w:val="Body Text Indent"/>
    <w:basedOn w:val="1"/>
    <w:link w:val="79"/>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2"/>
    <w:qFormat/>
    <w:uiPriority w:val="99"/>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3"/>
    <w:qFormat/>
    <w:uiPriority w:val="0"/>
    <w:pPr>
      <w:ind w:left="100" w:leftChars="2500"/>
    </w:pPr>
    <w:rPr>
      <w:sz w:val="24"/>
    </w:rPr>
  </w:style>
  <w:style w:type="paragraph" w:styleId="20">
    <w:name w:val="Body Text Indent 2"/>
    <w:basedOn w:val="1"/>
    <w:link w:val="51"/>
    <w:qFormat/>
    <w:uiPriority w:val="99"/>
    <w:pPr>
      <w:spacing w:after="120" w:line="480" w:lineRule="auto"/>
      <w:ind w:left="420" w:leftChars="200"/>
    </w:pPr>
  </w:style>
  <w:style w:type="paragraph" w:styleId="21">
    <w:name w:val="Balloon Text"/>
    <w:basedOn w:val="1"/>
    <w:link w:val="67"/>
    <w:qFormat/>
    <w:uiPriority w:val="0"/>
    <w:rPr>
      <w:sz w:val="18"/>
    </w:rPr>
  </w:style>
  <w:style w:type="paragraph" w:styleId="22">
    <w:name w:val="footer"/>
    <w:basedOn w:val="1"/>
    <w:link w:val="73"/>
    <w:qFormat/>
    <w:uiPriority w:val="99"/>
    <w:pPr>
      <w:tabs>
        <w:tab w:val="center" w:pos="4153"/>
        <w:tab w:val="right" w:pos="8306"/>
      </w:tabs>
      <w:snapToGrid w:val="0"/>
      <w:jc w:val="left"/>
    </w:pPr>
    <w:rPr>
      <w:sz w:val="18"/>
    </w:rPr>
  </w:style>
  <w:style w:type="paragraph" w:styleId="23">
    <w:name w:val="header"/>
    <w:basedOn w:val="1"/>
    <w:link w:val="59"/>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3"/>
    <w:qFormat/>
    <w:uiPriority w:val="0"/>
    <w:pPr>
      <w:spacing w:after="120"/>
      <w:ind w:left="420" w:leftChars="200"/>
    </w:pPr>
    <w:rPr>
      <w:sz w:val="16"/>
    </w:rPr>
  </w:style>
  <w:style w:type="paragraph" w:styleId="29">
    <w:name w:val="index 9"/>
    <w:basedOn w:val="1"/>
    <w:next w:val="1"/>
    <w:unhideWhenUsed/>
    <w:qFormat/>
    <w:uiPriority w:val="0"/>
    <w:pPr>
      <w:ind w:left="2520" w:hanging="280"/>
    </w:pPr>
    <w:rPr>
      <w:rFonts w:eastAsia="仿宋"/>
      <w:sz w:val="28"/>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2"/>
    <w:next w:val="12"/>
    <w:link w:val="52"/>
    <w:qFormat/>
    <w:uiPriority w:val="0"/>
    <w:rPr>
      <w:b/>
    </w:rPr>
  </w:style>
  <w:style w:type="paragraph" w:styleId="36">
    <w:name w:val="Body Text First Indent 2"/>
    <w:basedOn w:val="14"/>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3"/>
    <w:qFormat/>
    <w:uiPriority w:val="99"/>
    <w:rPr>
      <w:rFonts w:ascii="Calibri" w:hAnsi="Calibri" w:eastAsia="宋体" w:cs="Times New Roman"/>
      <w:b/>
      <w:bCs/>
      <w:kern w:val="44"/>
      <w:sz w:val="36"/>
      <w:szCs w:val="44"/>
    </w:rPr>
  </w:style>
  <w:style w:type="character" w:customStyle="1" w:styleId="48">
    <w:name w:val="标题 2 字符"/>
    <w:basedOn w:val="39"/>
    <w:link w:val="5"/>
    <w:qFormat/>
    <w:uiPriority w:val="99"/>
    <w:rPr>
      <w:rFonts w:ascii="Arial" w:hAnsi="Arial" w:eastAsia="宋体" w:cs="Times New Roman"/>
      <w:b/>
      <w:bCs/>
      <w:sz w:val="24"/>
      <w:szCs w:val="32"/>
    </w:rPr>
  </w:style>
  <w:style w:type="character" w:customStyle="1" w:styleId="49">
    <w:name w:val="标题 3 字符"/>
    <w:basedOn w:val="39"/>
    <w:link w:val="6"/>
    <w:qFormat/>
    <w:uiPriority w:val="9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0"/>
    <w:qFormat/>
    <w:locked/>
    <w:uiPriority w:val="99"/>
  </w:style>
  <w:style w:type="character" w:customStyle="1" w:styleId="52">
    <w:name w:val="批注主题 字符"/>
    <w:link w:val="35"/>
    <w:qFormat/>
    <w:locked/>
    <w:uiPriority w:val="0"/>
    <w:rPr>
      <w:b/>
    </w:rPr>
  </w:style>
  <w:style w:type="character" w:customStyle="1" w:styleId="53">
    <w:name w:val="正文文本缩进 3 字符"/>
    <w:link w:val="28"/>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3"/>
    <w:qFormat/>
    <w:locked/>
    <w:uiPriority w:val="99"/>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2"/>
    <w:qFormat/>
    <w:locked/>
    <w:uiPriority w:val="99"/>
  </w:style>
  <w:style w:type="character" w:customStyle="1" w:styleId="62">
    <w:name w:val="标题 字符"/>
    <w:link w:val="34"/>
    <w:qFormat/>
    <w:locked/>
    <w:uiPriority w:val="0"/>
    <w:rPr>
      <w:rFonts w:ascii="Arial" w:hAnsi="Arial"/>
      <w:b/>
      <w:sz w:val="32"/>
    </w:rPr>
  </w:style>
  <w:style w:type="character" w:customStyle="1" w:styleId="63">
    <w:name w:val="日期 字符"/>
    <w:link w:val="19"/>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1"/>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7"/>
    <w:qFormat/>
    <w:locked/>
    <w:uiPriority w:val="99"/>
    <w:rPr>
      <w:rFonts w:ascii="宋体" w:hAnsi="Courier New"/>
    </w:rPr>
  </w:style>
  <w:style w:type="character" w:customStyle="1" w:styleId="73">
    <w:name w:val="页脚 字符"/>
    <w:link w:val="22"/>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字符"/>
    <w:basedOn w:val="39"/>
    <w:link w:val="14"/>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字符"/>
    <w:basedOn w:val="39"/>
    <w:link w:val="2"/>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7"/>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5"/>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6"/>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0"/>
    <w:rPr>
      <w:rFonts w:ascii="宋体" w:hAnsi="宋体" w:eastAsia="宋体" w:cs="宋体"/>
    </w:rPr>
  </w:style>
  <w:style w:type="paragraph" w:customStyle="1" w:styleId="132">
    <w:name w:val="标书一级标题"/>
    <w:basedOn w:val="3"/>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无编号正文"/>
    <w:basedOn w:val="1"/>
    <w:qFormat/>
    <w:uiPriority w:val="0"/>
    <w:pPr>
      <w:spacing w:line="360" w:lineRule="exact"/>
      <w:ind w:firstLine="200" w:firstLineChars="200"/>
    </w:pPr>
    <w:rPr>
      <w:szCs w:val="21"/>
    </w:rPr>
  </w:style>
  <w:style w:type="character" w:customStyle="1" w:styleId="135">
    <w:name w:val="font21"/>
    <w:basedOn w:val="39"/>
    <w:qFormat/>
    <w:uiPriority w:val="0"/>
    <w:rPr>
      <w:rFonts w:hint="eastAsia" w:ascii="微软雅黑" w:hAnsi="微软雅黑" w:eastAsia="微软雅黑" w:cs="微软雅黑"/>
      <w:color w:val="000000"/>
      <w:sz w:val="18"/>
      <w:szCs w:val="18"/>
      <w:u w:val="none"/>
    </w:rPr>
  </w:style>
  <w:style w:type="character" w:customStyle="1" w:styleId="136">
    <w:name w:val="font31"/>
    <w:basedOn w:val="39"/>
    <w:qFormat/>
    <w:uiPriority w:val="0"/>
    <w:rPr>
      <w:rFonts w:ascii="微软雅黑" w:hAnsi="微软雅黑" w:eastAsia="微软雅黑" w:cs="微软雅黑"/>
      <w:color w:val="000000"/>
      <w:sz w:val="18"/>
      <w:szCs w:val="18"/>
      <w:u w:val="none"/>
    </w:rPr>
  </w:style>
  <w:style w:type="paragraph" w:customStyle="1" w:styleId="1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8">
    <w:name w:val="列表段落1"/>
    <w:basedOn w:val="1"/>
    <w:qFormat/>
    <w:uiPriority w:val="0"/>
    <w:pPr>
      <w:ind w:firstLine="420" w:firstLineChars="200"/>
    </w:pPr>
    <w:rPr>
      <w:rFonts w:ascii="等线" w:hAnsi="等线" w:eastAsia="等线" w:cs="Times New Roman"/>
      <w:szCs w:val="21"/>
    </w:rPr>
  </w:style>
  <w:style w:type="character" w:customStyle="1" w:styleId="139">
    <w:name w:val="标题 4 字符"/>
    <w:basedOn w:val="39"/>
    <w:link w:val="7"/>
    <w:qFormat/>
    <w:uiPriority w:val="99"/>
    <w:rPr>
      <w:rFonts w:ascii="Arial" w:hAnsi="Arial" w:eastAsia="黑体" w:cstheme="minorBidi"/>
      <w:b/>
      <w:kern w:val="2"/>
      <w:sz w:val="28"/>
      <w:szCs w:val="22"/>
    </w:rPr>
  </w:style>
  <w:style w:type="paragraph" w:customStyle="1" w:styleId="14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
    <w:name w:val="目录 11"/>
    <w:basedOn w:val="1"/>
    <w:next w:val="1"/>
    <w:qFormat/>
    <w:uiPriority w:val="0"/>
    <w:pPr>
      <w:spacing w:line="360" w:lineRule="auto"/>
      <w:jc w:val="left"/>
    </w:pPr>
    <w:rPr>
      <w:rFonts w:ascii="宋体" w:hAnsi="宋体" w:eastAsia="宋体" w:cs="Times New Roman"/>
      <w:b/>
      <w:caps/>
      <w:color w:val="FF0000"/>
      <w:szCs w:val="21"/>
    </w:rPr>
  </w:style>
  <w:style w:type="character" w:customStyle="1" w:styleId="142">
    <w:name w:val="10"/>
    <w:basedOn w:val="39"/>
    <w:qFormat/>
    <w:uiPriority w:val="0"/>
    <w:rPr>
      <w:rFonts w:hint="default" w:ascii="Times New Roman" w:hAnsi="Times New Roman" w:cs="Times New Roman"/>
    </w:rPr>
  </w:style>
  <w:style w:type="character" w:customStyle="1" w:styleId="143">
    <w:name w:val="15"/>
    <w:basedOn w:val="39"/>
    <w:qFormat/>
    <w:uiPriority w:val="0"/>
    <w:rPr>
      <w:rFonts w:hint="default" w:ascii="Times New Roman" w:hAnsi="Times New Roman" w:cs="Times New Roman"/>
      <w:color w:val="1F4F88"/>
    </w:rPr>
  </w:style>
  <w:style w:type="character" w:customStyle="1" w:styleId="144">
    <w:name w:val="16"/>
    <w:basedOn w:val="39"/>
    <w:qFormat/>
    <w:uiPriority w:val="0"/>
    <w:rPr>
      <w:rFonts w:hint="eastAsia" w:ascii="宋体" w:hAnsi="宋体" w:eastAsia="宋体"/>
      <w:b/>
      <w:bCs/>
      <w:color w:val="000000"/>
      <w:sz w:val="21"/>
      <w:szCs w:val="21"/>
    </w:rPr>
  </w:style>
  <w:style w:type="table" w:customStyle="1" w:styleId="145">
    <w:name w:val="Table Normal1"/>
    <w:basedOn w:val="37"/>
    <w:qFormat/>
    <w:uiPriority w:val="0"/>
    <w:rPr>
      <w:rFonts w:eastAsia="Times New Roman"/>
    </w:rPr>
    <w:tblPr>
      <w:tblCellMar>
        <w:left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footer" Target="footer1.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pn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75</Pages>
  <Words>2439</Words>
  <Characters>2652</Characters>
  <Lines>305</Lines>
  <Paragraphs>85</Paragraphs>
  <TotalTime>26</TotalTime>
  <ScaleCrop>false</ScaleCrop>
  <LinksUpToDate>false</LinksUpToDate>
  <CharactersWithSpaces>2811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高峰</cp:lastModifiedBy>
  <cp:lastPrinted>2022-07-01T03:19:00Z</cp:lastPrinted>
  <dcterms:modified xsi:type="dcterms:W3CDTF">2026-05-25T06:58:13Z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6840E2704C4A491CB87DFB524F8D9515_13</vt:lpwstr>
  </property>
  <property fmtid="{D5CDD505-2E9C-101B-9397-08002B2CF9AE}" pid="4" name="KSOTemplateDocerSaveRecord">
    <vt:lpwstr>eyJoZGlkIjoiMjE5ODRlMjk1NzM4OGEyZWNiMmY2Y2M2MzA3NzQ3ZmEiLCJ1c2VySWQiOiIzNDI2NjU3NTEifQ==</vt:lpwstr>
  </property>
</Properties>
</file>