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85A176">
      <w:pPr>
        <w:ind w:right="1120"/>
        <w:jc w:val="center"/>
        <w:rPr>
          <w:rFonts w:hint="eastAsia"/>
          <w:sz w:val="48"/>
          <w:szCs w:val="48"/>
          <w:lang w:val="en-US" w:eastAsia="zh-CN"/>
        </w:rPr>
      </w:pPr>
    </w:p>
    <w:p w14:paraId="536CB740">
      <w:pPr>
        <w:ind w:right="1120"/>
        <w:jc w:val="center"/>
        <w:rPr>
          <w:rFonts w:hint="eastAsia"/>
          <w:sz w:val="48"/>
          <w:szCs w:val="48"/>
          <w:lang w:val="en-US" w:eastAsia="zh-CN"/>
        </w:rPr>
      </w:pPr>
      <w:r>
        <w:rPr>
          <w:rFonts w:hint="eastAsia"/>
          <w:sz w:val="48"/>
          <w:szCs w:val="48"/>
          <w:lang w:val="en-US" w:eastAsia="zh-CN"/>
        </w:rPr>
        <w:t xml:space="preserve">    </w:t>
      </w:r>
    </w:p>
    <w:p w14:paraId="5A0D37A2">
      <w:pPr>
        <w:ind w:right="-94" w:rightChars="0"/>
        <w:jc w:val="center"/>
        <w:rPr>
          <w:rFonts w:hint="eastAsia" w:ascii="微软雅黑" w:hAnsi="微软雅黑" w:eastAsia="微软雅黑" w:cs="微软雅黑"/>
          <w:sz w:val="28"/>
          <w:szCs w:val="28"/>
        </w:rPr>
      </w:pPr>
      <w:r>
        <w:rPr>
          <w:rFonts w:hint="eastAsia" w:ascii="微软雅黑" w:hAnsi="微软雅黑" w:eastAsia="微软雅黑" w:cs="微软雅黑"/>
          <w:sz w:val="48"/>
          <w:szCs w:val="48"/>
          <w:lang w:val="en-US" w:eastAsia="zh-CN"/>
        </w:rPr>
        <w:t>中铁银座尚筑公寓家具搬迁项目</w:t>
      </w:r>
    </w:p>
    <w:p w14:paraId="51571115">
      <w:pPr>
        <w:jc w:val="center"/>
        <w:rPr>
          <w:sz w:val="28"/>
          <w:szCs w:val="28"/>
        </w:rPr>
      </w:pPr>
    </w:p>
    <w:p w14:paraId="5B153EAD">
      <w:pPr>
        <w:jc w:val="center"/>
        <w:rPr>
          <w:sz w:val="28"/>
          <w:szCs w:val="28"/>
        </w:rPr>
      </w:pPr>
    </w:p>
    <w:p w14:paraId="09AFAE04">
      <w:pPr>
        <w:jc w:val="center"/>
        <w:rPr>
          <w:rFonts w:hint="eastAsia" w:ascii="微软雅黑" w:hAnsi="微软雅黑" w:eastAsia="微软雅黑" w:cs="微软雅黑"/>
          <w:sz w:val="72"/>
          <w:szCs w:val="72"/>
        </w:rPr>
      </w:pPr>
      <w:r>
        <w:rPr>
          <w:rFonts w:hint="eastAsia" w:ascii="微软雅黑" w:hAnsi="微软雅黑" w:eastAsia="微软雅黑" w:cs="微软雅黑"/>
          <w:sz w:val="72"/>
          <w:szCs w:val="72"/>
        </w:rPr>
        <w:t>招</w:t>
      </w:r>
    </w:p>
    <w:p w14:paraId="627C7135">
      <w:pPr>
        <w:jc w:val="center"/>
        <w:rPr>
          <w:rFonts w:hint="eastAsia" w:ascii="微软雅黑" w:hAnsi="微软雅黑" w:eastAsia="微软雅黑" w:cs="微软雅黑"/>
          <w:sz w:val="72"/>
          <w:szCs w:val="72"/>
        </w:rPr>
      </w:pPr>
    </w:p>
    <w:p w14:paraId="63D44448">
      <w:pPr>
        <w:jc w:val="center"/>
        <w:rPr>
          <w:rFonts w:hint="eastAsia" w:ascii="微软雅黑" w:hAnsi="微软雅黑" w:eastAsia="微软雅黑" w:cs="微软雅黑"/>
          <w:sz w:val="72"/>
          <w:szCs w:val="72"/>
        </w:rPr>
      </w:pPr>
      <w:r>
        <w:rPr>
          <w:rFonts w:hint="eastAsia" w:ascii="微软雅黑" w:hAnsi="微软雅黑" w:eastAsia="微软雅黑" w:cs="微软雅黑"/>
          <w:sz w:val="72"/>
          <w:szCs w:val="72"/>
        </w:rPr>
        <w:t>标</w:t>
      </w:r>
    </w:p>
    <w:p w14:paraId="521EAF58">
      <w:pPr>
        <w:jc w:val="center"/>
        <w:rPr>
          <w:rFonts w:hint="eastAsia" w:ascii="微软雅黑" w:hAnsi="微软雅黑" w:eastAsia="微软雅黑" w:cs="微软雅黑"/>
          <w:sz w:val="72"/>
          <w:szCs w:val="72"/>
        </w:rPr>
      </w:pPr>
    </w:p>
    <w:p w14:paraId="401C6389">
      <w:pPr>
        <w:jc w:val="center"/>
        <w:rPr>
          <w:rFonts w:ascii="宋体" w:hAnsi="宋体"/>
          <w:sz w:val="72"/>
          <w:szCs w:val="72"/>
        </w:rPr>
      </w:pPr>
      <w:r>
        <w:rPr>
          <w:rFonts w:hint="eastAsia" w:ascii="微软雅黑" w:hAnsi="微软雅黑" w:eastAsia="微软雅黑" w:cs="微软雅黑"/>
          <w:sz w:val="72"/>
          <w:szCs w:val="72"/>
        </w:rPr>
        <w:t>书</w:t>
      </w:r>
    </w:p>
    <w:p w14:paraId="6DFB0337">
      <w:pPr>
        <w:jc w:val="center"/>
        <w:rPr>
          <w:rFonts w:ascii="宋体" w:hAnsi="宋体"/>
          <w:sz w:val="48"/>
          <w:szCs w:val="48"/>
        </w:rPr>
      </w:pPr>
    </w:p>
    <w:p w14:paraId="665BA454">
      <w:pPr>
        <w:jc w:val="center"/>
        <w:rPr>
          <w:rFonts w:ascii="宋体" w:hAnsi="宋体"/>
          <w:sz w:val="28"/>
          <w:szCs w:val="28"/>
        </w:rPr>
      </w:pPr>
    </w:p>
    <w:p w14:paraId="53022D13">
      <w:pPr>
        <w:jc w:val="center"/>
        <w:rPr>
          <w:rFonts w:ascii="宋体" w:hAnsi="宋体"/>
          <w:sz w:val="28"/>
          <w:szCs w:val="28"/>
        </w:rPr>
      </w:pPr>
    </w:p>
    <w:p w14:paraId="061C1510">
      <w:pPr>
        <w:jc w:val="center"/>
        <w:rPr>
          <w:rFonts w:ascii="宋体" w:hAnsi="宋体"/>
          <w:sz w:val="28"/>
          <w:szCs w:val="28"/>
        </w:rPr>
      </w:pPr>
      <w:r>
        <w:rPr>
          <w:rFonts w:hint="eastAsia" w:ascii="宋体" w:hAnsi="宋体"/>
          <w:sz w:val="28"/>
          <w:szCs w:val="28"/>
        </w:rPr>
        <w:t>招标人：中国重汽集团济南动力有限公司</w:t>
      </w:r>
    </w:p>
    <w:p w14:paraId="02114A6E">
      <w:pPr>
        <w:jc w:val="center"/>
        <w:rPr>
          <w:rFonts w:ascii="宋体" w:hAnsi="宋体" w:eastAsia="宋体" w:cs="Times New Roman"/>
          <w:sz w:val="28"/>
          <w:szCs w:val="28"/>
          <w:u w:val="single"/>
        </w:rPr>
      </w:pPr>
      <w:r>
        <w:rPr>
          <w:rFonts w:hint="eastAsia" w:ascii="宋体" w:hAnsi="宋体" w:eastAsia="宋体" w:cs="Times New Roman"/>
          <w:sz w:val="28"/>
          <w:szCs w:val="28"/>
          <w:u w:val="single"/>
        </w:rPr>
        <w:t>202</w:t>
      </w:r>
      <w:r>
        <w:rPr>
          <w:rFonts w:hint="eastAsia" w:ascii="宋体" w:hAnsi="宋体" w:eastAsia="宋体" w:cs="Times New Roman"/>
          <w:sz w:val="28"/>
          <w:szCs w:val="28"/>
          <w:u w:val="single"/>
          <w:lang w:val="en-US" w:eastAsia="zh-CN"/>
        </w:rPr>
        <w:t>6</w:t>
      </w:r>
      <w:r>
        <w:rPr>
          <w:rFonts w:hint="eastAsia" w:ascii="宋体" w:hAnsi="宋体" w:eastAsia="宋体" w:cs="Times New Roman"/>
          <w:sz w:val="28"/>
          <w:szCs w:val="28"/>
          <w:u w:val="single"/>
        </w:rPr>
        <w:t>年</w:t>
      </w:r>
      <w:r>
        <w:rPr>
          <w:rFonts w:hint="eastAsia" w:ascii="宋体" w:hAnsi="宋体" w:eastAsia="宋体" w:cs="Times New Roman"/>
          <w:sz w:val="28"/>
          <w:szCs w:val="28"/>
          <w:u w:val="single"/>
          <w:lang w:val="en-US" w:eastAsia="zh-CN"/>
        </w:rPr>
        <w:t>4</w:t>
      </w:r>
      <w:r>
        <w:rPr>
          <w:rFonts w:hint="eastAsia" w:ascii="宋体" w:hAnsi="宋体" w:eastAsia="宋体" w:cs="Times New Roman"/>
          <w:sz w:val="28"/>
          <w:szCs w:val="28"/>
          <w:u w:val="single"/>
        </w:rPr>
        <w:t>月</w:t>
      </w:r>
    </w:p>
    <w:p w14:paraId="0ED7A066">
      <w:pPr>
        <w:spacing w:line="480" w:lineRule="auto"/>
        <w:jc w:val="center"/>
        <w:rPr>
          <w:rFonts w:ascii="宋体" w:hAnsi="宋体"/>
          <w:b/>
          <w:bCs/>
          <w:sz w:val="28"/>
          <w:szCs w:val="28"/>
        </w:rPr>
      </w:pPr>
    </w:p>
    <w:p w14:paraId="74436585">
      <w:pPr>
        <w:pStyle w:val="7"/>
        <w:spacing w:line="360" w:lineRule="auto"/>
        <w:jc w:val="center"/>
      </w:pPr>
    </w:p>
    <w:p w14:paraId="057FC3F5">
      <w:pPr>
        <w:pStyle w:val="7"/>
        <w:spacing w:line="360" w:lineRule="auto"/>
        <w:jc w:val="center"/>
      </w:pPr>
    </w:p>
    <w:p w14:paraId="7D649893">
      <w:pPr>
        <w:spacing w:line="360" w:lineRule="auto"/>
        <w:ind w:firstLine="723" w:firstLineChars="200"/>
        <w:jc w:val="center"/>
        <w:rPr>
          <w:rFonts w:ascii="黑体" w:hAnsi="黑体" w:eastAsia="黑体" w:cs="黑体"/>
          <w:b/>
          <w:sz w:val="36"/>
          <w:szCs w:val="36"/>
        </w:rPr>
      </w:pPr>
      <w:r>
        <w:rPr>
          <w:rFonts w:hint="eastAsia" w:ascii="黑体" w:hAnsi="黑体" w:eastAsia="黑体" w:cs="黑体"/>
          <w:b/>
          <w:sz w:val="36"/>
          <w:szCs w:val="36"/>
          <w:lang w:val="en-US" w:eastAsia="zh-CN"/>
        </w:rPr>
        <w:t xml:space="preserve">第一章  </w:t>
      </w:r>
      <w:r>
        <w:rPr>
          <w:rFonts w:hint="eastAsia" w:ascii="黑体" w:hAnsi="黑体" w:eastAsia="黑体" w:cs="黑体"/>
          <w:b/>
          <w:sz w:val="36"/>
          <w:szCs w:val="36"/>
        </w:rPr>
        <w:t>招标公告</w:t>
      </w:r>
    </w:p>
    <w:p w14:paraId="63E73D5D">
      <w:pPr>
        <w:pStyle w:val="7"/>
        <w:spacing w:line="360" w:lineRule="auto"/>
        <w:rPr>
          <w:rFonts w:hint="eastAsia" w:ascii="黑体" w:eastAsia="黑体"/>
          <w:b/>
          <w:bCs/>
          <w:sz w:val="28"/>
          <w:lang w:val="en-US" w:eastAsia="zh-CN"/>
        </w:rPr>
      </w:pPr>
      <w:r>
        <w:rPr>
          <w:rFonts w:hint="eastAsia" w:ascii="黑体" w:eastAsia="黑体"/>
          <w:b/>
          <w:bCs/>
          <w:sz w:val="28"/>
        </w:rPr>
        <w:t>一、项目</w:t>
      </w:r>
      <w:bookmarkStart w:id="0" w:name="OLE_LINK1"/>
      <w:r>
        <w:rPr>
          <w:rFonts w:hint="eastAsia" w:ascii="黑体" w:eastAsia="黑体"/>
          <w:b/>
          <w:bCs/>
          <w:sz w:val="28"/>
          <w:lang w:val="en-US" w:eastAsia="zh-CN"/>
        </w:rPr>
        <w:t>名称</w:t>
      </w:r>
    </w:p>
    <w:p w14:paraId="338FCE38">
      <w:pPr>
        <w:pStyle w:val="7"/>
        <w:spacing w:line="360" w:lineRule="auto"/>
        <w:ind w:firstLine="420" w:firstLineChars="200"/>
        <w:rPr>
          <w:rFonts w:hint="eastAsia" w:ascii="宋体"/>
          <w:lang w:val="en-US" w:eastAsia="zh-CN"/>
        </w:rPr>
      </w:pPr>
      <w:r>
        <w:rPr>
          <w:rFonts w:hint="eastAsia" w:ascii="宋体"/>
          <w:lang w:val="en-US" w:eastAsia="zh-CN"/>
        </w:rPr>
        <w:t>项目名称：</w:t>
      </w:r>
      <w:bookmarkEnd w:id="0"/>
      <w:r>
        <w:rPr>
          <w:rFonts w:hint="eastAsia" w:ascii="宋体"/>
          <w:lang w:val="en-US" w:eastAsia="zh-CN"/>
        </w:rPr>
        <w:t>中铁银座尚筑公寓家具搬迁项目</w:t>
      </w:r>
    </w:p>
    <w:p w14:paraId="3207CFFB">
      <w:pPr>
        <w:pStyle w:val="7"/>
        <w:spacing w:line="360" w:lineRule="auto"/>
        <w:rPr>
          <w:rFonts w:hint="default" w:ascii="黑体" w:eastAsia="黑体"/>
          <w:b/>
          <w:bCs/>
          <w:sz w:val="28"/>
          <w:lang w:val="en-US" w:eastAsia="zh-CN"/>
        </w:rPr>
      </w:pPr>
      <w:r>
        <w:rPr>
          <w:rFonts w:hint="eastAsia" w:ascii="黑体" w:eastAsia="黑体"/>
          <w:b/>
          <w:bCs/>
          <w:sz w:val="28"/>
          <w:lang w:val="en-US" w:eastAsia="zh-CN"/>
        </w:rPr>
        <w:t>二、项目内容</w:t>
      </w:r>
    </w:p>
    <w:p w14:paraId="4D8B468C">
      <w:pPr>
        <w:pStyle w:val="7"/>
        <w:spacing w:line="360" w:lineRule="auto"/>
        <w:ind w:firstLine="420" w:firstLineChars="200"/>
        <w:rPr>
          <w:rFonts w:hint="eastAsia" w:ascii="宋体"/>
          <w:lang w:val="en-US" w:eastAsia="zh-CN"/>
        </w:rPr>
      </w:pPr>
      <w:r>
        <w:rPr>
          <w:rFonts w:hint="eastAsia" w:ascii="宋体"/>
          <w:lang w:val="en-US" w:eastAsia="zh-CN"/>
        </w:rPr>
        <w:t>项目内容：将中铁银座尚筑公寓家具搬迁至章丘区潘王路中国重汽集团豪沃客车有限公司院内。</w:t>
      </w:r>
    </w:p>
    <w:p w14:paraId="75B64552">
      <w:pPr>
        <w:pStyle w:val="7"/>
        <w:spacing w:line="360" w:lineRule="auto"/>
        <w:rPr>
          <w:rFonts w:hint="default" w:ascii="黑体" w:eastAsia="黑体"/>
          <w:b/>
          <w:bCs/>
          <w:sz w:val="28"/>
          <w:lang w:val="en-US" w:eastAsia="zh-CN"/>
        </w:rPr>
      </w:pPr>
      <w:r>
        <w:rPr>
          <w:rFonts w:hint="eastAsia" w:ascii="黑体" w:eastAsia="黑体"/>
          <w:b/>
          <w:bCs/>
          <w:sz w:val="28"/>
          <w:lang w:val="en-US" w:eastAsia="zh-CN"/>
        </w:rPr>
        <w:t>三、招标形式</w:t>
      </w:r>
    </w:p>
    <w:p w14:paraId="55071635">
      <w:pPr>
        <w:pStyle w:val="7"/>
        <w:spacing w:line="360" w:lineRule="auto"/>
        <w:ind w:firstLine="420" w:firstLineChars="200"/>
        <w:rPr>
          <w:rFonts w:hint="eastAsia" w:ascii="宋体"/>
          <w:lang w:val="en-US" w:eastAsia="zh-CN"/>
        </w:rPr>
      </w:pPr>
      <w:r>
        <w:rPr>
          <w:rFonts w:hint="eastAsia" w:ascii="宋体"/>
          <w:lang w:val="en-US" w:eastAsia="zh-CN"/>
        </w:rPr>
        <w:t>招标形式：公开招标</w:t>
      </w:r>
    </w:p>
    <w:p w14:paraId="1DD4D439">
      <w:pPr>
        <w:pStyle w:val="7"/>
        <w:spacing w:line="360" w:lineRule="auto"/>
        <w:rPr>
          <w:rFonts w:hint="default" w:ascii="黑体" w:eastAsia="黑体"/>
          <w:b/>
          <w:bCs/>
          <w:sz w:val="28"/>
          <w:lang w:val="en-US" w:eastAsia="zh-CN"/>
        </w:rPr>
      </w:pPr>
      <w:r>
        <w:rPr>
          <w:rFonts w:hint="eastAsia" w:ascii="黑体" w:eastAsia="黑体"/>
          <w:b/>
          <w:bCs/>
          <w:sz w:val="28"/>
          <w:lang w:val="en-US" w:eastAsia="zh-CN"/>
        </w:rPr>
        <w:t>四、议程安排</w:t>
      </w:r>
    </w:p>
    <w:p w14:paraId="0BBFD51A">
      <w:pPr>
        <w:pStyle w:val="7"/>
        <w:spacing w:line="360" w:lineRule="auto"/>
        <w:ind w:firstLine="420" w:firstLineChars="200"/>
        <w:rPr>
          <w:rFonts w:hint="eastAsia"/>
          <w:highlight w:val="none"/>
        </w:rPr>
      </w:pPr>
      <w:r>
        <w:rPr>
          <w:rFonts w:hint="eastAsia" w:ascii="宋体"/>
          <w:lang w:val="en-US" w:eastAsia="zh-CN"/>
        </w:rPr>
        <w:t>1</w:t>
      </w:r>
      <w:r>
        <w:rPr>
          <w:rFonts w:hint="eastAsia"/>
        </w:rPr>
        <w:t>.开标时间</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28</w:t>
      </w:r>
      <w:r>
        <w:rPr>
          <w:rFonts w:hint="eastAsia"/>
          <w:highlight w:val="none"/>
        </w:rPr>
        <w:t>日</w:t>
      </w:r>
      <w:r>
        <w:rPr>
          <w:highlight w:val="none"/>
        </w:rPr>
        <w:t>9</w:t>
      </w:r>
      <w:r>
        <w:rPr>
          <w:rFonts w:hint="eastAsia"/>
          <w:highlight w:val="none"/>
        </w:rPr>
        <w:t>:00（若有变动另行通知）。</w:t>
      </w:r>
    </w:p>
    <w:p w14:paraId="4258473D">
      <w:pPr>
        <w:pStyle w:val="7"/>
        <w:spacing w:line="360" w:lineRule="auto"/>
        <w:ind w:firstLine="420" w:firstLineChars="200"/>
        <w:rPr>
          <w:rFonts w:hint="eastAsia"/>
          <w:highlight w:val="none"/>
        </w:rPr>
      </w:pPr>
      <w:r>
        <w:rPr>
          <w:rFonts w:hint="eastAsia"/>
          <w:highlight w:val="none"/>
          <w:lang w:val="en-US" w:eastAsia="zh-CN"/>
        </w:rPr>
        <w:t>2</w:t>
      </w:r>
      <w:r>
        <w:rPr>
          <w:rFonts w:hint="eastAsia"/>
          <w:highlight w:val="none"/>
        </w:rPr>
        <w:t>.开标地点：</w:t>
      </w:r>
      <w:r>
        <w:rPr>
          <w:rFonts w:hint="eastAsia" w:ascii="宋体" w:hAnsi="宋体" w:eastAsia="宋体" w:cs="宋体"/>
          <w:sz w:val="21"/>
          <w:szCs w:val="21"/>
          <w:highlight w:val="none"/>
          <w:lang w:val="en-US" w:eastAsia="zh-CN"/>
        </w:rPr>
        <w:t>线上</w:t>
      </w:r>
      <w:r>
        <w:rPr>
          <w:rFonts w:hint="eastAsia"/>
          <w:highlight w:val="none"/>
        </w:rPr>
        <w:t>（若有变动另行通知）。</w:t>
      </w:r>
    </w:p>
    <w:p w14:paraId="0ED5DEA7">
      <w:pPr>
        <w:pStyle w:val="7"/>
        <w:spacing w:line="360" w:lineRule="auto"/>
        <w:rPr>
          <w:rFonts w:ascii="黑体" w:eastAsia="黑体"/>
          <w:b/>
          <w:bCs/>
          <w:sz w:val="28"/>
          <w:highlight w:val="none"/>
        </w:rPr>
      </w:pPr>
      <w:bookmarkStart w:id="1" w:name="_Toc47976590"/>
      <w:r>
        <w:rPr>
          <w:rFonts w:hint="eastAsia" w:ascii="黑体" w:eastAsia="黑体"/>
          <w:b/>
          <w:bCs/>
          <w:sz w:val="28"/>
          <w:highlight w:val="none"/>
          <w:lang w:val="en-US" w:eastAsia="zh-CN"/>
        </w:rPr>
        <w:t>五</w:t>
      </w:r>
      <w:r>
        <w:rPr>
          <w:rFonts w:hint="eastAsia" w:ascii="黑体" w:eastAsia="黑体"/>
          <w:b/>
          <w:bCs/>
          <w:sz w:val="28"/>
          <w:highlight w:val="none"/>
        </w:rPr>
        <w:t>、招标文件的发布及投标报名</w:t>
      </w:r>
    </w:p>
    <w:p w14:paraId="35439D37">
      <w:pPr>
        <w:pStyle w:val="7"/>
        <w:spacing w:line="360" w:lineRule="auto"/>
        <w:ind w:firstLine="405"/>
        <w:rPr>
          <w:rFonts w:hint="eastAsia"/>
          <w:highlight w:val="none"/>
        </w:rPr>
      </w:pPr>
      <w:r>
        <w:rPr>
          <w:rFonts w:hint="eastAsia"/>
          <w:highlight w:val="none"/>
        </w:rPr>
        <w:t>1.发标时间：</w:t>
      </w:r>
      <w:r>
        <w:rPr>
          <w:rFonts w:hint="eastAsia"/>
          <w:szCs w:val="22"/>
          <w:highlight w:val="none"/>
        </w:rPr>
        <w:t>20</w:t>
      </w:r>
      <w:r>
        <w:rPr>
          <w:rFonts w:hint="eastAsia"/>
          <w:szCs w:val="22"/>
          <w:highlight w:val="none"/>
          <w:lang w:val="en-US" w:eastAsia="zh-CN"/>
        </w:rPr>
        <w:t>26</w:t>
      </w:r>
      <w:r>
        <w:rPr>
          <w:rFonts w:hint="eastAsia"/>
          <w:szCs w:val="22"/>
          <w:highlight w:val="none"/>
        </w:rPr>
        <w:t>年</w:t>
      </w:r>
      <w:r>
        <w:rPr>
          <w:rFonts w:hint="eastAsia"/>
          <w:szCs w:val="22"/>
          <w:highlight w:val="none"/>
          <w:lang w:val="en-US" w:eastAsia="zh-CN"/>
        </w:rPr>
        <w:t>4</w:t>
      </w:r>
      <w:r>
        <w:rPr>
          <w:rFonts w:hint="eastAsia"/>
          <w:szCs w:val="22"/>
          <w:highlight w:val="none"/>
        </w:rPr>
        <w:t>月</w:t>
      </w:r>
      <w:r>
        <w:rPr>
          <w:rFonts w:hint="eastAsia"/>
          <w:szCs w:val="22"/>
          <w:highlight w:val="none"/>
          <w:lang w:val="en-US" w:eastAsia="zh-CN"/>
        </w:rPr>
        <w:t>17</w:t>
      </w:r>
      <w:r>
        <w:rPr>
          <w:rFonts w:hint="eastAsia"/>
          <w:szCs w:val="22"/>
          <w:highlight w:val="none"/>
        </w:rPr>
        <w:t>日</w:t>
      </w:r>
    </w:p>
    <w:p w14:paraId="3BDF4EDB">
      <w:pPr>
        <w:pStyle w:val="7"/>
        <w:spacing w:line="360" w:lineRule="auto"/>
        <w:ind w:firstLine="405"/>
        <w:rPr>
          <w:rFonts w:hint="eastAsia" w:eastAsiaTheme="minorEastAsia"/>
          <w:szCs w:val="22"/>
          <w:highlight w:val="none"/>
          <w:lang w:eastAsia="zh-CN"/>
        </w:rPr>
      </w:pPr>
      <w:r>
        <w:rPr>
          <w:rFonts w:hint="eastAsia"/>
          <w:highlight w:val="none"/>
        </w:rPr>
        <w:t>2.发标方式：</w:t>
      </w:r>
      <w:r>
        <w:rPr>
          <w:rFonts w:hint="eastAsia"/>
          <w:szCs w:val="22"/>
          <w:highlight w:val="none"/>
        </w:rPr>
        <w:t>中国重汽官网（www.cnhtc.com.cn）</w:t>
      </w:r>
    </w:p>
    <w:p w14:paraId="119D2F77">
      <w:pPr>
        <w:pStyle w:val="7"/>
        <w:spacing w:line="360" w:lineRule="auto"/>
        <w:ind w:firstLine="405"/>
        <w:rPr>
          <w:rFonts w:hint="eastAsia"/>
          <w:szCs w:val="22"/>
          <w:highlight w:val="none"/>
        </w:rPr>
      </w:pPr>
      <w:r>
        <w:rPr>
          <w:rFonts w:hint="eastAsia"/>
          <w:highlight w:val="none"/>
        </w:rPr>
        <w:t>3.投标方式：本项目的供应商网上报名工作均须在“中国重汽e采通”上完成录入工作，中国重汽e采通中链接为(</w:t>
      </w:r>
      <w:r>
        <w:rPr>
          <w:rFonts w:hint="eastAsia"/>
          <w:highlight w:val="none"/>
        </w:rPr>
        <w:fldChar w:fldCharType="begin"/>
      </w:r>
      <w:r>
        <w:rPr>
          <w:rFonts w:hint="eastAsia"/>
          <w:highlight w:val="none"/>
        </w:rPr>
        <w:instrText xml:space="preserve"> HYPERLINK "http://ecaitong.sinotruk.com:8012)" \t "_blank" </w:instrText>
      </w:r>
      <w:r>
        <w:rPr>
          <w:rFonts w:hint="eastAsia"/>
          <w:highlight w:val="none"/>
        </w:rPr>
        <w:fldChar w:fldCharType="separate"/>
      </w:r>
      <w:r>
        <w:rPr>
          <w:rFonts w:hint="eastAsia"/>
          <w:highlight w:val="none"/>
        </w:rPr>
        <w:t>https://ecaitong.sinotruk.com:8012)</w:t>
      </w:r>
      <w:r>
        <w:rPr>
          <w:rFonts w:hint="eastAsia"/>
          <w:highlight w:val="none"/>
        </w:rPr>
        <w:fldChar w:fldCharType="end"/>
      </w:r>
      <w:r>
        <w:rPr>
          <w:rFonts w:hint="eastAsia"/>
          <w:highlight w:val="none"/>
        </w:rPr>
        <w:t>。所有供方的资质审核、招标、应标、评标、审批等环节均须在重汽e采通中完成。未在“中国重汽</w:t>
      </w:r>
      <w:r>
        <w:rPr>
          <w:rFonts w:hint="eastAsia"/>
          <w:szCs w:val="22"/>
          <w:highlight w:val="none"/>
        </w:rPr>
        <w:t>e采通”进行注册的供方投标，均不被接受相关投标报名。</w:t>
      </w:r>
    </w:p>
    <w:p w14:paraId="6825DF6F">
      <w:pPr>
        <w:pStyle w:val="7"/>
        <w:spacing w:line="360" w:lineRule="auto"/>
        <w:ind w:firstLine="405"/>
        <w:rPr>
          <w:szCs w:val="22"/>
          <w:highlight w:val="none"/>
        </w:rPr>
      </w:pPr>
      <w:r>
        <w:rPr>
          <w:rFonts w:hint="eastAsia"/>
          <w:szCs w:val="22"/>
          <w:highlight w:val="none"/>
        </w:rPr>
        <w:t>4.应标截止时间：202</w:t>
      </w:r>
      <w:r>
        <w:rPr>
          <w:rFonts w:hint="eastAsia"/>
          <w:szCs w:val="22"/>
          <w:highlight w:val="none"/>
          <w:lang w:val="en-US" w:eastAsia="zh-CN"/>
        </w:rPr>
        <w:t>6</w:t>
      </w:r>
      <w:r>
        <w:rPr>
          <w:rFonts w:hint="eastAsia"/>
          <w:szCs w:val="22"/>
          <w:highlight w:val="none"/>
        </w:rPr>
        <w:t>年</w:t>
      </w:r>
      <w:r>
        <w:rPr>
          <w:rFonts w:hint="eastAsia"/>
          <w:szCs w:val="22"/>
          <w:highlight w:val="none"/>
          <w:lang w:val="en-US" w:eastAsia="zh-CN"/>
        </w:rPr>
        <w:t>4</w:t>
      </w:r>
      <w:r>
        <w:rPr>
          <w:rFonts w:hint="eastAsia"/>
          <w:szCs w:val="22"/>
          <w:highlight w:val="none"/>
        </w:rPr>
        <w:t>月</w:t>
      </w:r>
      <w:r>
        <w:rPr>
          <w:rFonts w:hint="eastAsia"/>
          <w:szCs w:val="22"/>
          <w:highlight w:val="none"/>
          <w:lang w:val="en-US" w:eastAsia="zh-CN"/>
        </w:rPr>
        <w:t>23</w:t>
      </w:r>
      <w:r>
        <w:rPr>
          <w:rFonts w:hint="eastAsia"/>
          <w:szCs w:val="22"/>
          <w:highlight w:val="none"/>
        </w:rPr>
        <w:t>日17时00分00秒</w:t>
      </w:r>
    </w:p>
    <w:p w14:paraId="0136FE85">
      <w:pPr>
        <w:pStyle w:val="7"/>
        <w:spacing w:line="360" w:lineRule="auto"/>
        <w:ind w:firstLine="405"/>
        <w:rPr>
          <w:rFonts w:hint="eastAsia"/>
          <w:szCs w:val="22"/>
          <w:highlight w:val="none"/>
        </w:rPr>
      </w:pPr>
      <w:r>
        <w:rPr>
          <w:rFonts w:hint="eastAsia"/>
          <w:szCs w:val="22"/>
          <w:highlight w:val="none"/>
        </w:rPr>
        <w:t>注：请务必在应标截止时间前完成注册及应标操作，注册审核需2-4日，应标截止时间精确到秒，逾期将无法应标。请自行掌握时间，避免无法应标。</w:t>
      </w:r>
    </w:p>
    <w:p w14:paraId="1CBE25DE">
      <w:pPr>
        <w:pStyle w:val="7"/>
        <w:spacing w:line="360" w:lineRule="auto"/>
        <w:ind w:firstLine="405"/>
        <w:rPr>
          <w:rFonts w:hint="eastAsia"/>
          <w:color w:val="auto"/>
          <w:highlight w:val="none"/>
          <w:lang w:val="en-US" w:eastAsia="zh-CN"/>
        </w:rPr>
      </w:pPr>
      <w:r>
        <w:rPr>
          <w:rFonts w:hint="eastAsia"/>
          <w:szCs w:val="22"/>
          <w:highlight w:val="none"/>
          <w:lang w:val="en-US" w:eastAsia="zh-CN"/>
        </w:rPr>
        <w:t>5</w:t>
      </w:r>
      <w:r>
        <w:rPr>
          <w:rFonts w:hint="eastAsia"/>
          <w:szCs w:val="22"/>
          <w:highlight w:val="none"/>
        </w:rPr>
        <w:t>.</w:t>
      </w:r>
      <w:r>
        <w:rPr>
          <w:rFonts w:hint="eastAsia"/>
          <w:szCs w:val="22"/>
          <w:highlight w:val="none"/>
          <w:lang w:val="en-US" w:eastAsia="zh-CN"/>
        </w:rPr>
        <w:t>项目</w:t>
      </w:r>
      <w:r>
        <w:rPr>
          <w:rFonts w:hint="eastAsia"/>
          <w:szCs w:val="22"/>
          <w:highlight w:val="none"/>
        </w:rPr>
        <w:t>联系人：</w:t>
      </w:r>
      <w:r>
        <w:rPr>
          <w:rFonts w:hint="eastAsia" w:ascii="宋体" w:hAnsi="Courier New"/>
          <w:szCs w:val="22"/>
          <w:highlight w:val="none"/>
          <w:lang w:val="en-US" w:eastAsia="zh-CN"/>
        </w:rPr>
        <w:t xml:space="preserve">王奕丹    </w:t>
      </w:r>
      <w:r>
        <w:rPr>
          <w:rFonts w:hint="eastAsia"/>
          <w:color w:val="auto"/>
          <w:highlight w:val="none"/>
        </w:rPr>
        <w:t>电话：0531-5806290</w:t>
      </w:r>
      <w:r>
        <w:rPr>
          <w:rFonts w:hint="eastAsia"/>
          <w:color w:val="auto"/>
          <w:highlight w:val="none"/>
          <w:lang w:val="en-US" w:eastAsia="zh-CN"/>
        </w:rPr>
        <w:t>1</w:t>
      </w:r>
      <w:r>
        <w:rPr>
          <w:rFonts w:hint="eastAsia"/>
          <w:color w:val="auto"/>
          <w:highlight w:val="none"/>
        </w:rPr>
        <w:t>；手机：</w:t>
      </w:r>
      <w:r>
        <w:rPr>
          <w:rFonts w:hint="eastAsia"/>
          <w:color w:val="auto"/>
          <w:highlight w:val="none"/>
          <w:lang w:val="en-US" w:eastAsia="zh-CN"/>
        </w:rPr>
        <w:t>15966319580</w:t>
      </w:r>
    </w:p>
    <w:p w14:paraId="1E914F4C">
      <w:pPr>
        <w:pStyle w:val="7"/>
        <w:spacing w:line="360" w:lineRule="auto"/>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lang w:val="en-US" w:eastAsia="zh-CN"/>
        </w:rPr>
        <w:t>邮箱：</w:t>
      </w:r>
      <w:r>
        <w:rPr>
          <w:rFonts w:hint="eastAsia" w:hAnsi="Courier New" w:eastAsia="宋体" w:cs="Times New Roman"/>
          <w:color w:val="auto"/>
          <w:highlight w:val="none"/>
          <w:lang w:val="en-US" w:eastAsia="zh-CN"/>
        </w:rPr>
        <w:fldChar w:fldCharType="begin"/>
      </w:r>
      <w:r>
        <w:rPr>
          <w:rFonts w:hint="eastAsia" w:hAnsi="Courier New" w:eastAsia="宋体" w:cs="Times New Roman"/>
          <w:color w:val="auto"/>
          <w:highlight w:val="none"/>
          <w:lang w:val="en-US" w:eastAsia="zh-CN"/>
        </w:rPr>
        <w:instrText xml:space="preserve"> HYPERLINK "mailto:wangyidan@sinotruk.com。" </w:instrText>
      </w:r>
      <w:r>
        <w:rPr>
          <w:rFonts w:hint="eastAsia" w:hAnsi="Courier New" w:eastAsia="宋体" w:cs="Times New Roman"/>
          <w:color w:val="auto"/>
          <w:highlight w:val="none"/>
          <w:lang w:val="en-US" w:eastAsia="zh-CN"/>
        </w:rPr>
        <w:fldChar w:fldCharType="separate"/>
      </w:r>
      <w:r>
        <w:rPr>
          <w:rStyle w:val="13"/>
          <w:rFonts w:hint="eastAsia" w:hAnsi="Courier New" w:eastAsia="宋体" w:cs="Times New Roman"/>
          <w:highlight w:val="none"/>
          <w:lang w:val="en-US" w:eastAsia="zh-CN"/>
        </w:rPr>
        <w:t>wangyidan</w:t>
      </w:r>
      <w:r>
        <w:rPr>
          <w:rStyle w:val="13"/>
          <w:rFonts w:hint="eastAsia" w:hAnsi="Courier New" w:eastAsia="宋体" w:cs="Times New Roman"/>
          <w:highlight w:val="none"/>
        </w:rPr>
        <w:t>@sinotruk.com。</w:t>
      </w:r>
      <w:r>
        <w:rPr>
          <w:rFonts w:hint="eastAsia" w:hAnsi="Courier New" w:eastAsia="宋体" w:cs="Times New Roman"/>
          <w:color w:val="auto"/>
          <w:highlight w:val="none"/>
          <w:lang w:val="en-US" w:eastAsia="zh-CN"/>
        </w:rPr>
        <w:fldChar w:fldCharType="end"/>
      </w:r>
    </w:p>
    <w:p w14:paraId="123E9B4F">
      <w:pPr>
        <w:pStyle w:val="7"/>
        <w:spacing w:line="360" w:lineRule="auto"/>
        <w:ind w:firstLine="420" w:firstLineChars="200"/>
        <w:rPr>
          <w:rFonts w:hint="default" w:hAnsi="Courier New" w:eastAsia="宋体" w:cs="Times New Roman"/>
          <w:color w:val="auto"/>
          <w:highlight w:val="none"/>
          <w:lang w:val="en-US" w:eastAsia="zh-CN"/>
        </w:rPr>
      </w:pPr>
      <w:r>
        <w:rPr>
          <w:rFonts w:hint="eastAsia" w:hAnsi="Courier New" w:eastAsia="宋体" w:cs="Times New Roman"/>
          <w:color w:val="auto"/>
          <w:highlight w:val="none"/>
          <w:lang w:val="en-US" w:eastAsia="zh-CN"/>
        </w:rPr>
        <w:t>招标及商务联系人</w:t>
      </w:r>
      <w:r>
        <w:rPr>
          <w:rFonts w:hint="eastAsia" w:eastAsia="宋体" w:cs="Times New Roman"/>
          <w:color w:val="auto"/>
          <w:highlight w:val="none"/>
          <w:lang w:val="en-US" w:eastAsia="zh-CN"/>
        </w:rPr>
        <w:t>：刘华刚</w:t>
      </w:r>
      <w:r>
        <w:rPr>
          <w:rFonts w:hint="eastAsia" w:hAnsi="Courier New" w:eastAsia="宋体" w:cs="Times New Roman"/>
          <w:color w:val="auto"/>
          <w:highlight w:val="none"/>
          <w:lang w:val="en-US" w:eastAsia="zh-CN"/>
        </w:rPr>
        <w:t>，</w:t>
      </w:r>
      <w:r>
        <w:rPr>
          <w:rFonts w:hint="eastAsia" w:eastAsia="宋体" w:cs="Times New Roman"/>
          <w:color w:val="auto"/>
          <w:highlight w:val="none"/>
          <w:lang w:val="en-US" w:eastAsia="zh-CN"/>
        </w:rPr>
        <w:t>13505401221</w:t>
      </w:r>
    </w:p>
    <w:p w14:paraId="4A4D3CA0">
      <w:pPr>
        <w:pStyle w:val="7"/>
        <w:spacing w:line="360" w:lineRule="auto"/>
        <w:rPr>
          <w:rFonts w:hint="default" w:ascii="黑体" w:eastAsia="黑体"/>
          <w:b/>
          <w:bCs/>
          <w:sz w:val="28"/>
          <w:highlight w:val="none"/>
          <w:lang w:val="en-US" w:eastAsia="zh-CN"/>
        </w:rPr>
      </w:pPr>
      <w:r>
        <w:rPr>
          <w:rFonts w:hint="eastAsia" w:ascii="黑体" w:eastAsia="黑体"/>
          <w:b/>
          <w:bCs/>
          <w:sz w:val="28"/>
          <w:highlight w:val="none"/>
          <w:lang w:val="en-US" w:eastAsia="zh-CN"/>
        </w:rPr>
        <w:t>六</w:t>
      </w:r>
      <w:r>
        <w:rPr>
          <w:rFonts w:hint="eastAsia" w:ascii="黑体" w:eastAsia="黑体"/>
          <w:b/>
          <w:bCs/>
          <w:sz w:val="28"/>
          <w:highlight w:val="none"/>
        </w:rPr>
        <w:t>、</w:t>
      </w:r>
      <w:r>
        <w:rPr>
          <w:rFonts w:hint="eastAsia" w:ascii="黑体" w:eastAsia="黑体"/>
          <w:b/>
          <w:bCs/>
          <w:sz w:val="28"/>
          <w:highlight w:val="none"/>
          <w:lang w:val="en-US" w:eastAsia="zh-CN"/>
        </w:rPr>
        <w:t>投标须知</w:t>
      </w:r>
    </w:p>
    <w:p w14:paraId="4F570F8E">
      <w:pPr>
        <w:pStyle w:val="7"/>
        <w:spacing w:line="360" w:lineRule="auto"/>
        <w:rPr>
          <w:rFonts w:hint="default" w:ascii="宋体" w:hAnsi="宋体"/>
          <w:b/>
          <w:bCs/>
          <w:highlight w:val="none"/>
          <w:lang w:val="en-US" w:eastAsia="zh-CN"/>
        </w:rPr>
      </w:pPr>
      <w:r>
        <w:rPr>
          <w:rFonts w:hint="eastAsia" w:ascii="宋体" w:hAnsi="宋体"/>
          <w:b/>
          <w:bCs/>
          <w:highlight w:val="none"/>
          <w:lang w:val="en-US" w:eastAsia="zh-CN"/>
        </w:rPr>
        <w:t>（一）合格投标人</w:t>
      </w:r>
    </w:p>
    <w:p w14:paraId="771EBCE1">
      <w:pPr>
        <w:pStyle w:val="7"/>
        <w:spacing w:line="360" w:lineRule="auto"/>
        <w:ind w:firstLine="420" w:firstLineChars="200"/>
        <w:rPr>
          <w:rFonts w:hint="eastAsia"/>
          <w:b/>
          <w:highlight w:val="none"/>
        </w:rPr>
      </w:pPr>
      <w:r>
        <w:rPr>
          <w:rFonts w:hint="eastAsia" w:hAnsi="宋体"/>
          <w:highlight w:val="none"/>
        </w:rPr>
        <w:t>（1）</w:t>
      </w:r>
      <w:r>
        <w:rPr>
          <w:rFonts w:hint="eastAsia"/>
          <w:highlight w:val="none"/>
        </w:rPr>
        <w:t>投标人须遵守《中华人民共和国招标投标法》、《中华人民共和国民法典》及其它有关的法律和法规；为中华人民共和国境内注册的独立法人机构，具有独立承担民事责任能力；</w:t>
      </w:r>
    </w:p>
    <w:p w14:paraId="622D5C42">
      <w:pPr>
        <w:pStyle w:val="7"/>
        <w:spacing w:line="360" w:lineRule="auto"/>
        <w:ind w:firstLine="420" w:firstLineChars="200"/>
        <w:rPr>
          <w:rFonts w:hint="eastAsia" w:ascii="宋体" w:hAnsi="Courier New" w:eastAsia="宋体" w:cs="Times New Roman"/>
          <w:highlight w:val="none"/>
        </w:rPr>
      </w:pPr>
      <w:r>
        <w:rPr>
          <w:rFonts w:hint="eastAsia" w:ascii="宋体" w:hAnsi="Courier New" w:eastAsia="宋体" w:cs="Times New Roman"/>
          <w:highlight w:val="none"/>
        </w:rPr>
        <w:t>（2）公司成立</w:t>
      </w:r>
      <w:r>
        <w:rPr>
          <w:rFonts w:hint="eastAsia" w:ascii="宋体" w:hAnsi="Courier New" w:eastAsia="宋体" w:cs="Times New Roman"/>
          <w:highlight w:val="none"/>
          <w:lang w:val="en-US" w:eastAsia="zh-CN"/>
        </w:rPr>
        <w:t>三</w:t>
      </w:r>
      <w:r>
        <w:rPr>
          <w:rFonts w:hint="eastAsia" w:ascii="宋体" w:hAnsi="Courier New" w:eastAsia="宋体" w:cs="Times New Roman"/>
          <w:highlight w:val="none"/>
        </w:rPr>
        <w:t>以上（以营业执照成立日期到开标当日满</w:t>
      </w:r>
      <w:r>
        <w:rPr>
          <w:rFonts w:hint="eastAsia" w:ascii="宋体" w:hAnsi="Courier New" w:eastAsia="宋体" w:cs="Times New Roman"/>
          <w:highlight w:val="none"/>
          <w:lang w:val="en-US" w:eastAsia="zh-CN"/>
        </w:rPr>
        <w:t>三</w:t>
      </w:r>
      <w:r>
        <w:rPr>
          <w:rFonts w:hint="eastAsia" w:ascii="宋体" w:hAnsi="Courier New" w:eastAsia="宋体" w:cs="Times New Roman"/>
          <w:highlight w:val="none"/>
        </w:rPr>
        <w:t>年为准）；注册资金不少于</w:t>
      </w:r>
      <w:r>
        <w:rPr>
          <w:rFonts w:hint="eastAsia" w:ascii="宋体" w:hAnsi="Courier New" w:eastAsia="宋体" w:cs="Times New Roman"/>
          <w:highlight w:val="none"/>
          <w:lang w:val="en-US" w:eastAsia="zh-CN"/>
        </w:rPr>
        <w:t>50</w:t>
      </w:r>
      <w:r>
        <w:rPr>
          <w:rFonts w:hint="eastAsia" w:ascii="宋体" w:hAnsi="Courier New" w:eastAsia="宋体" w:cs="Times New Roman"/>
          <w:highlight w:val="none"/>
        </w:rPr>
        <w:t>万元人民币；</w:t>
      </w:r>
    </w:p>
    <w:p w14:paraId="6B8B090D">
      <w:pPr>
        <w:pStyle w:val="7"/>
        <w:spacing w:line="360" w:lineRule="auto"/>
        <w:ind w:firstLine="420" w:firstLineChars="200"/>
        <w:rPr>
          <w:rFonts w:hint="eastAsia"/>
          <w:highlight w:val="none"/>
        </w:rPr>
      </w:pPr>
      <w:r>
        <w:rPr>
          <w:rFonts w:hint="eastAsia"/>
          <w:highlight w:val="none"/>
        </w:rPr>
        <w:t>（3）投标人须提供具有统一社会信用代码的新版营业执照副本复印件（加盖公章）；</w:t>
      </w:r>
    </w:p>
    <w:p w14:paraId="08B2844C">
      <w:pPr>
        <w:pStyle w:val="7"/>
        <w:spacing w:line="360" w:lineRule="auto"/>
        <w:ind w:firstLine="420" w:firstLineChars="200"/>
        <w:rPr>
          <w:rFonts w:hAnsi="宋体"/>
          <w:highlight w:val="none"/>
        </w:rPr>
      </w:pPr>
      <w:r>
        <w:rPr>
          <w:rFonts w:hint="eastAsia" w:hAnsi="宋体"/>
          <w:highlight w:val="none"/>
        </w:rPr>
        <w:t>（4）</w:t>
      </w:r>
      <w:r>
        <w:rPr>
          <w:rFonts w:hAnsi="宋体"/>
          <w:highlight w:val="none"/>
        </w:rPr>
        <w:t>企业最近半年完税证明、信用证明材料（征信报告）；</w:t>
      </w:r>
    </w:p>
    <w:p w14:paraId="58DFBB58">
      <w:pPr>
        <w:pStyle w:val="7"/>
        <w:spacing w:line="360" w:lineRule="auto"/>
        <w:ind w:firstLine="420" w:firstLineChars="200"/>
        <w:rPr>
          <w:rFonts w:hint="eastAsia" w:hAnsi="宋体"/>
          <w:highlight w:val="none"/>
        </w:rPr>
      </w:pPr>
      <w:r>
        <w:rPr>
          <w:rFonts w:hint="eastAsia" w:hAnsi="宋体"/>
          <w:highlight w:val="none"/>
        </w:rPr>
        <w:t>（5）</w:t>
      </w:r>
      <w:r>
        <w:rPr>
          <w:rFonts w:hAnsi="宋体"/>
          <w:highlight w:val="none"/>
        </w:rPr>
        <w:t>年度纳税信用评价信息（可从电子税务局查询截图，需加盖公章）；</w:t>
      </w:r>
    </w:p>
    <w:p w14:paraId="74AC18A7">
      <w:pPr>
        <w:pStyle w:val="7"/>
        <w:spacing w:line="360" w:lineRule="auto"/>
        <w:ind w:firstLine="420" w:firstLineChars="200"/>
        <w:rPr>
          <w:rFonts w:hint="eastAsia" w:hAnsi="宋体"/>
          <w:highlight w:val="none"/>
        </w:rPr>
      </w:pPr>
      <w:r>
        <w:rPr>
          <w:rFonts w:hint="eastAsia" w:hAnsi="宋体"/>
          <w:highlight w:val="none"/>
        </w:rPr>
        <w:t>（6）</w:t>
      </w:r>
      <w:r>
        <w:rPr>
          <w:rFonts w:hAnsi="宋体"/>
          <w:highlight w:val="none"/>
        </w:rPr>
        <w:t>企业对外担保说明（写明贵单位对外有无对外担保和质押业务，需加盖公章）</w:t>
      </w:r>
      <w:r>
        <w:rPr>
          <w:rFonts w:hint="eastAsia" w:hAnsi="宋体"/>
          <w:highlight w:val="none"/>
        </w:rPr>
        <w:t>；</w:t>
      </w:r>
    </w:p>
    <w:p w14:paraId="67CBF8C9">
      <w:pPr>
        <w:pStyle w:val="7"/>
        <w:spacing w:line="360" w:lineRule="auto"/>
        <w:ind w:firstLine="420" w:firstLineChars="200"/>
        <w:rPr>
          <w:rFonts w:hint="eastAsia"/>
          <w:b/>
          <w:highlight w:val="none"/>
        </w:rPr>
      </w:pPr>
      <w:r>
        <w:rPr>
          <w:rFonts w:hint="eastAsia" w:hAnsi="宋体"/>
          <w:szCs w:val="21"/>
          <w:highlight w:val="none"/>
        </w:rPr>
        <w:t>（7）</w:t>
      </w:r>
      <w:r>
        <w:rPr>
          <w:rFonts w:hint="eastAsia"/>
          <w:highlight w:val="none"/>
        </w:rPr>
        <w:t>具有良好的商业信誉，在国家企业信用信息公示系统中无行政处罚、列入经营异常名录和列入严重违法失信企业名单（黑名单）信息或上述信息已被移除；</w:t>
      </w:r>
    </w:p>
    <w:p w14:paraId="52777ABE">
      <w:pPr>
        <w:pStyle w:val="7"/>
        <w:spacing w:line="360" w:lineRule="auto"/>
        <w:ind w:firstLine="420" w:firstLineChars="200"/>
        <w:rPr>
          <w:rFonts w:hint="eastAsia"/>
          <w:highlight w:val="none"/>
        </w:rPr>
      </w:pPr>
      <w:r>
        <w:rPr>
          <w:rFonts w:hint="eastAsia" w:hAnsi="宋体"/>
          <w:highlight w:val="none"/>
        </w:rPr>
        <w:t>（8）</w:t>
      </w:r>
      <w:r>
        <w:rPr>
          <w:rFonts w:hint="eastAsia"/>
          <w:highlight w:val="none"/>
        </w:rPr>
        <w:t>投标人营业执照中经营范围包括</w:t>
      </w:r>
      <w:r>
        <w:rPr>
          <w:rFonts w:hint="eastAsia"/>
          <w:highlight w:val="none"/>
          <w:lang w:val="en-US" w:eastAsia="zh-CN"/>
        </w:rPr>
        <w:t>搬家业务</w:t>
      </w:r>
      <w:r>
        <w:rPr>
          <w:rFonts w:hint="eastAsia"/>
          <w:highlight w:val="none"/>
        </w:rPr>
        <w:t>等方面具有承担本项目的能力，近</w:t>
      </w:r>
      <w:r>
        <w:rPr>
          <w:rFonts w:hint="eastAsia"/>
          <w:highlight w:val="none"/>
          <w:lang w:val="en-US" w:eastAsia="zh-CN"/>
        </w:rPr>
        <w:t>三</w:t>
      </w:r>
      <w:r>
        <w:rPr>
          <w:rFonts w:hint="eastAsia"/>
          <w:highlight w:val="none"/>
        </w:rPr>
        <w:t>年内在经营活动中无重大违法记录；</w:t>
      </w:r>
    </w:p>
    <w:p w14:paraId="5ED35FA3">
      <w:pPr>
        <w:pStyle w:val="7"/>
        <w:spacing w:line="360" w:lineRule="auto"/>
        <w:ind w:firstLine="420" w:firstLineChars="200"/>
        <w:rPr>
          <w:rFonts w:hint="eastAsia"/>
          <w:szCs w:val="21"/>
          <w:highlight w:val="none"/>
        </w:rPr>
      </w:pPr>
      <w:r>
        <w:rPr>
          <w:rFonts w:hint="eastAsia" w:hAnsi="宋体"/>
          <w:highlight w:val="none"/>
        </w:rPr>
        <w:t>（9）</w:t>
      </w:r>
      <w:r>
        <w:rPr>
          <w:rFonts w:hint="eastAsia"/>
          <w:highlight w:val="none"/>
        </w:rPr>
        <w:t>具有健全的财务会计制度，财务状况和市场行为良好。没有处于被有权机关吊销营业执照、吊销资质、停业整顿、取消投标资格以及财产被接管、冻结或进入破产程序等,</w:t>
      </w:r>
      <w:r>
        <w:rPr>
          <w:rFonts w:ascii="Perpetua" w:hAnsi="Perpetua"/>
          <w:szCs w:val="21"/>
          <w:highlight w:val="none"/>
          <w:shd w:val="clear" w:color="auto" w:fill="FFFFFF"/>
        </w:rPr>
        <w:t>提供相关信用等级和完税证明</w:t>
      </w:r>
      <w:r>
        <w:rPr>
          <w:rFonts w:hint="eastAsia"/>
          <w:szCs w:val="21"/>
          <w:highlight w:val="none"/>
        </w:rPr>
        <w:t>；</w:t>
      </w:r>
    </w:p>
    <w:p w14:paraId="1596DB00">
      <w:pPr>
        <w:pStyle w:val="7"/>
        <w:spacing w:line="360" w:lineRule="auto"/>
        <w:ind w:firstLine="420" w:firstLineChars="200"/>
        <w:rPr>
          <w:rFonts w:hint="eastAsia"/>
          <w:szCs w:val="21"/>
          <w:highlight w:val="none"/>
        </w:rPr>
      </w:pPr>
      <w:r>
        <w:rPr>
          <w:rFonts w:hint="eastAsia"/>
          <w:szCs w:val="21"/>
          <w:highlight w:val="none"/>
        </w:rPr>
        <w:t>（10）投标人没有被列入招标人处《黑名单》（《黑名单》指投标人</w:t>
      </w:r>
      <w:r>
        <w:rPr>
          <w:szCs w:val="21"/>
          <w:highlight w:val="none"/>
        </w:rPr>
        <w:t>与招标人在以往</w:t>
      </w:r>
      <w:r>
        <w:rPr>
          <w:rFonts w:hint="eastAsia"/>
          <w:szCs w:val="21"/>
          <w:highlight w:val="none"/>
        </w:rPr>
        <w:t>或</w:t>
      </w:r>
      <w:r>
        <w:rPr>
          <w:szCs w:val="21"/>
          <w:highlight w:val="none"/>
        </w:rPr>
        <w:t>正在</w:t>
      </w:r>
      <w:r>
        <w:rPr>
          <w:rFonts w:hint="eastAsia"/>
          <w:szCs w:val="21"/>
          <w:highlight w:val="none"/>
        </w:rPr>
        <w:t>进行</w:t>
      </w:r>
      <w:r>
        <w:rPr>
          <w:szCs w:val="21"/>
          <w:highlight w:val="none"/>
        </w:rPr>
        <w:t>的合作中</w:t>
      </w:r>
      <w:r>
        <w:rPr>
          <w:rFonts w:hint="eastAsia"/>
          <w:szCs w:val="21"/>
          <w:highlight w:val="none"/>
        </w:rPr>
        <w:t>，</w:t>
      </w:r>
      <w:r>
        <w:rPr>
          <w:szCs w:val="21"/>
          <w:highlight w:val="none"/>
        </w:rPr>
        <w:t>存在</w:t>
      </w:r>
      <w:r>
        <w:rPr>
          <w:rFonts w:hint="eastAsia"/>
          <w:szCs w:val="21"/>
          <w:highlight w:val="none"/>
        </w:rPr>
        <w:t>招标人</w:t>
      </w:r>
      <w:r>
        <w:rPr>
          <w:szCs w:val="21"/>
          <w:highlight w:val="none"/>
        </w:rPr>
        <w:t>认为的</w:t>
      </w:r>
      <w:r>
        <w:rPr>
          <w:rFonts w:hint="eastAsia"/>
          <w:szCs w:val="21"/>
          <w:highlight w:val="none"/>
        </w:rPr>
        <w:t>违反合同</w:t>
      </w:r>
      <w:r>
        <w:rPr>
          <w:szCs w:val="21"/>
          <w:highlight w:val="none"/>
        </w:rPr>
        <w:t>约定或</w:t>
      </w:r>
      <w:r>
        <w:rPr>
          <w:rFonts w:hint="eastAsia"/>
          <w:szCs w:val="21"/>
          <w:highlight w:val="none"/>
        </w:rPr>
        <w:t>违反法律法规</w:t>
      </w:r>
      <w:r>
        <w:rPr>
          <w:szCs w:val="21"/>
          <w:highlight w:val="none"/>
        </w:rPr>
        <w:t>等的</w:t>
      </w:r>
      <w:r>
        <w:rPr>
          <w:rFonts w:hint="eastAsia"/>
          <w:szCs w:val="21"/>
          <w:highlight w:val="none"/>
        </w:rPr>
        <w:t>失信行为）的,</w:t>
      </w:r>
      <w:r>
        <w:rPr>
          <w:rFonts w:ascii="Perpetua" w:hAnsi="Perpetua"/>
          <w:szCs w:val="21"/>
          <w:highlight w:val="none"/>
        </w:rPr>
        <w:t xml:space="preserve"> 供方的直接或间接股东、法定代表人、董事、监事、高管非重汽员工及其亲属</w:t>
      </w:r>
      <w:r>
        <w:rPr>
          <w:rFonts w:hint="eastAsia"/>
          <w:szCs w:val="21"/>
          <w:highlight w:val="none"/>
        </w:rPr>
        <w:t>；</w:t>
      </w:r>
    </w:p>
    <w:p w14:paraId="28F77D6B">
      <w:pPr>
        <w:pStyle w:val="7"/>
        <w:spacing w:line="360" w:lineRule="auto"/>
        <w:ind w:firstLine="420" w:firstLineChars="200"/>
        <w:rPr>
          <w:rFonts w:hint="eastAsia"/>
          <w:szCs w:val="21"/>
          <w:highlight w:val="none"/>
        </w:rPr>
      </w:pPr>
      <w:r>
        <w:rPr>
          <w:rFonts w:hint="eastAsia" w:hAnsi="宋体"/>
          <w:highlight w:val="none"/>
        </w:rPr>
        <w:t>（11）</w:t>
      </w:r>
      <w:r>
        <w:rPr>
          <w:rFonts w:ascii="Perpetua" w:hAnsi="Perpetua"/>
          <w:szCs w:val="21"/>
          <w:highlight w:val="none"/>
          <w:shd w:val="clear" w:color="auto" w:fill="FFFFFF"/>
        </w:rPr>
        <w:t>投标人提供经会计师事务所审计且出具无保留意见的近</w:t>
      </w:r>
      <w:r>
        <w:rPr>
          <w:rFonts w:hint="eastAsia" w:ascii="Perpetua" w:hAnsi="Perpetua"/>
          <w:szCs w:val="21"/>
          <w:highlight w:val="none"/>
          <w:shd w:val="clear" w:color="auto" w:fill="FFFFFF"/>
          <w:lang w:val="en-US" w:eastAsia="zh-CN"/>
        </w:rPr>
        <w:t>二</w:t>
      </w:r>
      <w:r>
        <w:rPr>
          <w:rFonts w:ascii="Perpetua" w:hAnsi="Perpetua"/>
          <w:szCs w:val="21"/>
          <w:highlight w:val="none"/>
          <w:shd w:val="clear" w:color="auto" w:fill="FFFFFF"/>
        </w:rPr>
        <w:t>年的财务审计报告原件，并加盖公章，包括但不限于报告页、经审计的资产负债表、利润表、现金流量表及报表附注。如投标人公司没有经审计的财务报告，可提供加盖公章的近</w:t>
      </w:r>
      <w:r>
        <w:rPr>
          <w:rFonts w:hint="eastAsia" w:ascii="Perpetua" w:hAnsi="Perpetua"/>
          <w:szCs w:val="21"/>
          <w:highlight w:val="none"/>
          <w:shd w:val="clear" w:color="auto" w:fill="FFFFFF"/>
          <w:lang w:val="en-US" w:eastAsia="zh-CN"/>
        </w:rPr>
        <w:t>三</w:t>
      </w:r>
      <w:r>
        <w:rPr>
          <w:rFonts w:ascii="Perpetua" w:hAnsi="Perpetua"/>
          <w:szCs w:val="21"/>
          <w:highlight w:val="none"/>
          <w:shd w:val="clear" w:color="auto" w:fill="FFFFFF"/>
        </w:rPr>
        <w:t>年财务报表，包括但不限于资产负债表、利润表、现金流量表。应提供中文版本的审计报告或财务报表</w:t>
      </w:r>
      <w:r>
        <w:rPr>
          <w:rFonts w:hint="eastAsia" w:ascii="Perpetua" w:hAnsi="Perpetua"/>
          <w:szCs w:val="21"/>
          <w:highlight w:val="none"/>
          <w:shd w:val="clear" w:color="auto" w:fill="FFFFFF"/>
        </w:rPr>
        <w:t>；</w:t>
      </w:r>
    </w:p>
    <w:p w14:paraId="53DB26B3">
      <w:pPr>
        <w:pStyle w:val="7"/>
        <w:spacing w:line="360" w:lineRule="auto"/>
        <w:ind w:firstLine="420" w:firstLineChars="200"/>
        <w:rPr>
          <w:rFonts w:hint="eastAsia"/>
          <w:highlight w:val="none"/>
        </w:rPr>
      </w:pPr>
      <w:r>
        <w:rPr>
          <w:rFonts w:hint="eastAsia" w:hAnsi="宋体"/>
          <w:highlight w:val="none"/>
        </w:rPr>
        <w:t>（12）</w:t>
      </w:r>
      <w:r>
        <w:rPr>
          <w:rFonts w:hint="eastAsia"/>
          <w:highlight w:val="none"/>
        </w:rPr>
        <w:t>投标人须提供法人授权委托书</w:t>
      </w:r>
      <w:r>
        <w:rPr>
          <w:rFonts w:hint="eastAsia"/>
          <w:b/>
          <w:highlight w:val="none"/>
        </w:rPr>
        <w:t>原件，</w:t>
      </w:r>
      <w:r>
        <w:rPr>
          <w:rFonts w:hint="eastAsia"/>
          <w:highlight w:val="none"/>
        </w:rPr>
        <w:t>及投标单位的法定代表人或授权代表的身份证</w:t>
      </w:r>
      <w:r>
        <w:rPr>
          <w:rFonts w:hint="eastAsia"/>
          <w:b/>
          <w:highlight w:val="none"/>
        </w:rPr>
        <w:t>原件</w:t>
      </w:r>
      <w:r>
        <w:rPr>
          <w:rFonts w:hint="eastAsia"/>
          <w:highlight w:val="none"/>
        </w:rPr>
        <w:t>及复印件（加盖公章）；</w:t>
      </w:r>
    </w:p>
    <w:p w14:paraId="71241A65">
      <w:pPr>
        <w:pStyle w:val="7"/>
        <w:spacing w:line="360" w:lineRule="auto"/>
        <w:ind w:firstLine="420" w:firstLineChars="200"/>
        <w:rPr>
          <w:rFonts w:hint="eastAsia"/>
          <w:highlight w:val="none"/>
        </w:rPr>
      </w:pPr>
      <w:r>
        <w:rPr>
          <w:rFonts w:hint="eastAsia" w:hAnsi="宋体"/>
          <w:highlight w:val="none"/>
        </w:rPr>
        <w:t>（13）</w:t>
      </w:r>
      <w:r>
        <w:rPr>
          <w:rFonts w:hint="eastAsia"/>
          <w:highlight w:val="none"/>
        </w:rPr>
        <w:t>投标人须具有履行合同所必须的设备、财务、技术、服务等方面的资质和能力；</w:t>
      </w:r>
    </w:p>
    <w:p w14:paraId="432BF637">
      <w:pPr>
        <w:pStyle w:val="7"/>
        <w:spacing w:line="360" w:lineRule="auto"/>
        <w:ind w:firstLine="420" w:firstLineChars="200"/>
        <w:rPr>
          <w:rFonts w:hint="eastAsia"/>
          <w:highlight w:val="none"/>
        </w:rPr>
      </w:pPr>
      <w:r>
        <w:rPr>
          <w:rFonts w:hint="eastAsia" w:hAnsi="宋体"/>
          <w:highlight w:val="none"/>
        </w:rPr>
        <w:t>（14）</w:t>
      </w:r>
      <w:r>
        <w:rPr>
          <w:rFonts w:hint="eastAsia"/>
          <w:highlight w:val="none"/>
        </w:rPr>
        <w:t>投标人须具有完全履行招标文件的所有要求的能力；</w:t>
      </w:r>
    </w:p>
    <w:p w14:paraId="36CA471A">
      <w:pPr>
        <w:pStyle w:val="7"/>
        <w:spacing w:line="360" w:lineRule="auto"/>
        <w:ind w:firstLine="420" w:firstLineChars="200"/>
        <w:rPr>
          <w:rFonts w:hint="eastAsia"/>
          <w:highlight w:val="none"/>
        </w:rPr>
      </w:pPr>
      <w:r>
        <w:rPr>
          <w:rFonts w:hint="eastAsia" w:hAnsi="宋体"/>
          <w:highlight w:val="none"/>
        </w:rPr>
        <w:t>（15）</w:t>
      </w:r>
      <w:r>
        <w:rPr>
          <w:rFonts w:hint="eastAsia"/>
          <w:highlight w:val="none"/>
        </w:rPr>
        <w:t>投标人须认可招标人的工作指令，包括节、假日能正常开展工作的要求；</w:t>
      </w:r>
    </w:p>
    <w:p w14:paraId="3FB9DA8F">
      <w:pPr>
        <w:pStyle w:val="7"/>
        <w:spacing w:line="360" w:lineRule="auto"/>
        <w:ind w:firstLine="420" w:firstLineChars="200"/>
        <w:rPr>
          <w:rFonts w:hint="eastAsia"/>
          <w:highlight w:val="none"/>
        </w:rPr>
      </w:pPr>
      <w:r>
        <w:rPr>
          <w:rFonts w:hint="eastAsia" w:hAnsi="宋体" w:cs="宋体"/>
          <w:highlight w:val="none"/>
        </w:rPr>
        <w:t>（16）</w:t>
      </w:r>
      <w:r>
        <w:rPr>
          <w:rFonts w:hint="eastAsia"/>
          <w:highlight w:val="none"/>
        </w:rPr>
        <w:t>投标人必须是最终投标、签订合同的单位，不得以任何理由将已中标项目以任何形式转包给其他单位；</w:t>
      </w:r>
    </w:p>
    <w:p w14:paraId="67369071">
      <w:pPr>
        <w:pStyle w:val="7"/>
        <w:spacing w:line="360" w:lineRule="auto"/>
        <w:ind w:firstLine="420" w:firstLineChars="200"/>
        <w:rPr>
          <w:highlight w:val="none"/>
        </w:rPr>
      </w:pPr>
      <w:r>
        <w:rPr>
          <w:rFonts w:hint="eastAsia" w:hAnsi="宋体" w:cs="宋体"/>
          <w:highlight w:val="none"/>
        </w:rPr>
        <w:t>（17）</w:t>
      </w:r>
      <w:r>
        <w:rPr>
          <w:rFonts w:hint="eastAsia"/>
          <w:highlight w:val="none"/>
        </w:rPr>
        <w:t>本次招标项目不接受联合体投标。</w:t>
      </w:r>
    </w:p>
    <w:p w14:paraId="57C6B19E">
      <w:pPr>
        <w:pStyle w:val="7"/>
        <w:spacing w:line="360" w:lineRule="auto"/>
        <w:ind w:firstLine="420" w:firstLineChars="200"/>
        <w:rPr>
          <w:rFonts w:hint="eastAsia"/>
        </w:rPr>
      </w:pPr>
      <w:r>
        <w:rPr>
          <w:rFonts w:hint="eastAsia" w:hAnsi="宋体" w:cs="宋体"/>
        </w:rPr>
        <w:t>（1</w:t>
      </w:r>
      <w:r>
        <w:rPr>
          <w:rFonts w:hAnsi="宋体" w:cs="宋体"/>
        </w:rPr>
        <w:t>8</w:t>
      </w:r>
      <w:r>
        <w:rPr>
          <w:rFonts w:hint="eastAsia" w:hAnsi="宋体" w:cs="宋体"/>
        </w:rPr>
        <w:t>）</w:t>
      </w:r>
      <w:r>
        <w:rPr>
          <w:rFonts w:hint="eastAsia"/>
        </w:rPr>
        <w:t>投标人在向招标人出示《投标保证金缴纳凭证》后方可进行投标。</w:t>
      </w:r>
    </w:p>
    <w:p w14:paraId="0C785EC5">
      <w:pPr>
        <w:pStyle w:val="1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b/>
          <w:bCs/>
          <w:lang w:val="en-US" w:eastAsia="zh-CN"/>
        </w:rPr>
      </w:pPr>
      <w:r>
        <w:rPr>
          <w:rFonts w:hint="eastAsia" w:ascii="宋体"/>
          <w:b/>
          <w:bCs/>
          <w:lang w:val="en-US" w:eastAsia="zh-CN"/>
        </w:rPr>
        <w:t>（二）投标文件编制</w:t>
      </w:r>
    </w:p>
    <w:p w14:paraId="5D21602C">
      <w:pPr>
        <w:pStyle w:val="15"/>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Courier New" w:eastAsia="宋体" w:cs="Times New Roman"/>
          <w:b w:val="0"/>
          <w:bCs/>
          <w:highlight w:val="none"/>
          <w:lang w:val="en-US" w:eastAsia="zh-CN"/>
        </w:rPr>
      </w:pPr>
      <w:r>
        <w:rPr>
          <w:rFonts w:hint="eastAsia"/>
          <w:b w:val="0"/>
          <w:lang w:val="en-US" w:eastAsia="zh-CN"/>
        </w:rPr>
        <w:t>1.投标文件的组成：</w:t>
      </w:r>
      <w:r>
        <w:rPr>
          <w:rFonts w:hint="eastAsia" w:ascii="宋体" w:hAnsi="Courier New" w:eastAsia="宋体" w:cs="Times New Roman"/>
          <w:b w:val="0"/>
          <w:bCs/>
          <w:highlight w:val="none"/>
          <w:lang w:val="en-US" w:eastAsia="zh-CN"/>
        </w:rPr>
        <w:t>投标人编写的投标文件由《投标文件（资质标）》、《投标文件（商务标）》（开标一览表）文件组成，共计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2</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15"/>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b w:val="0"/>
          <w:bCs/>
          <w:highlight w:val="yellow"/>
        </w:rPr>
      </w:pPr>
      <w:r>
        <w:rPr>
          <w:rFonts w:hint="eastAsia" w:ascii="宋体" w:eastAsia="宋体" w:cs="Times New Roman"/>
          <w:b w:val="0"/>
          <w:bCs/>
          <w:highlight w:val="none"/>
          <w:lang w:val="en-US" w:eastAsia="zh-CN"/>
        </w:rPr>
        <w:t>A.</w:t>
      </w:r>
      <w:r>
        <w:rPr>
          <w:rFonts w:hint="eastAsia"/>
          <w:b w:val="0"/>
          <w:bCs/>
          <w:highlight w:val="none"/>
        </w:rPr>
        <w:t>资质文件：</w:t>
      </w:r>
    </w:p>
    <w:p w14:paraId="13BAC003">
      <w:pPr>
        <w:pStyle w:val="19"/>
        <w:numPr>
          <w:ilvl w:val="0"/>
          <w:numId w:val="5"/>
        </w:numPr>
        <w:ind w:left="425" w:leftChars="0" w:hanging="425" w:firstLineChars="0"/>
        <w:rPr>
          <w:b w:val="0"/>
          <w:bCs/>
          <w:highlight w:val="none"/>
        </w:rPr>
      </w:pPr>
      <w:r>
        <w:rPr>
          <w:rFonts w:hint="eastAsia"/>
          <w:b w:val="0"/>
          <w:bCs/>
          <w:highlight w:val="none"/>
        </w:rPr>
        <w:t>法定代表人身份证明；</w:t>
      </w:r>
    </w:p>
    <w:p w14:paraId="4DBDF119">
      <w:pPr>
        <w:pStyle w:val="19"/>
        <w:numPr>
          <w:ilvl w:val="0"/>
          <w:numId w:val="5"/>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19"/>
        <w:numPr>
          <w:ilvl w:val="0"/>
          <w:numId w:val="5"/>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19"/>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w:t>
      </w:r>
      <w:r>
        <w:rPr>
          <w:rFonts w:hint="eastAsia"/>
          <w:b w:val="0"/>
          <w:bCs/>
          <w:strike w:val="0"/>
          <w:dstrike w:val="0"/>
          <w:highlight w:val="none"/>
        </w:rPr>
        <w:t>履行招标文件所有设备、专业技术等要求的能力</w:t>
      </w:r>
      <w:r>
        <w:rPr>
          <w:rFonts w:hint="eastAsia"/>
          <w:b w:val="0"/>
          <w:bCs/>
          <w:highlight w:val="none"/>
        </w:rPr>
        <w:t>证明；</w:t>
      </w:r>
    </w:p>
    <w:p w14:paraId="6A7B69C9">
      <w:pPr>
        <w:pStyle w:val="19"/>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19"/>
        <w:keepNext w:val="0"/>
        <w:keepLines w:val="0"/>
        <w:pageBreakBefore w:val="0"/>
        <w:widowControl w:val="0"/>
        <w:numPr>
          <w:ilvl w:val="0"/>
          <w:numId w:val="5"/>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19"/>
        <w:numPr>
          <w:ilvl w:val="0"/>
          <w:numId w:val="5"/>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19"/>
        <w:numPr>
          <w:ilvl w:val="0"/>
          <w:numId w:val="5"/>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19"/>
        <w:numPr>
          <w:ilvl w:val="0"/>
          <w:numId w:val="5"/>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19"/>
        <w:numPr>
          <w:ilvl w:val="0"/>
          <w:numId w:val="5"/>
        </w:numPr>
        <w:ind w:left="425" w:leftChars="0" w:hanging="425" w:firstLineChars="0"/>
        <w:rPr>
          <w:b w:val="0"/>
          <w:bCs/>
          <w:highlight w:val="none"/>
        </w:rPr>
      </w:pPr>
      <w:r>
        <w:rPr>
          <w:rFonts w:hint="eastAsia"/>
          <w:b w:val="0"/>
          <w:bCs/>
          <w:highlight w:val="none"/>
        </w:rPr>
        <w:t>信用中国截图或国家企业信用信息公示系统截图；</w:t>
      </w:r>
    </w:p>
    <w:p w14:paraId="0FCAA68A">
      <w:pPr>
        <w:pStyle w:val="19"/>
        <w:keepNext w:val="0"/>
        <w:keepLines w:val="0"/>
        <w:pageBreakBefore w:val="0"/>
        <w:widowControl w:val="0"/>
        <w:numPr>
          <w:ilvl w:val="0"/>
          <w:numId w:val="6"/>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18"/>
        <w:numPr>
          <w:ilvl w:val="0"/>
          <w:numId w:val="0"/>
        </w:numPr>
        <w:ind w:leftChars="0" w:firstLine="420" w:firstLineChars="200"/>
        <w:rPr>
          <w:rFonts w:hint="eastAsia" w:cs="Times New Roman"/>
          <w:b w:val="0"/>
          <w:bCs/>
          <w:highlight w:val="none"/>
        </w:rPr>
      </w:pPr>
      <w:r>
        <w:rPr>
          <w:rFonts w:hint="eastAsia" w:cs="Times New Roman"/>
          <w:b w:val="0"/>
          <w:bCs/>
          <w:highlight w:val="none"/>
          <w:lang w:val="en-US" w:eastAsia="zh-CN"/>
        </w:rPr>
        <w:t>B.</w:t>
      </w:r>
      <w:r>
        <w:rPr>
          <w:rFonts w:hint="eastAsia" w:cs="Times New Roman"/>
          <w:b w:val="0"/>
          <w:bCs/>
          <w:highlight w:val="none"/>
        </w:rPr>
        <w:t>商务标：</w:t>
      </w:r>
    </w:p>
    <w:p w14:paraId="1FEC8CF2">
      <w:pPr>
        <w:pStyle w:val="19"/>
        <w:keepNext w:val="0"/>
        <w:keepLines w:val="0"/>
        <w:pageBreakBefore w:val="0"/>
        <w:widowControl w:val="0"/>
        <w:numPr>
          <w:ilvl w:val="0"/>
          <w:numId w:val="7"/>
        </w:numPr>
        <w:kinsoku/>
        <w:wordWrap/>
        <w:overflowPunct/>
        <w:topLinePunct w:val="0"/>
        <w:autoSpaceDE/>
        <w:autoSpaceDN/>
        <w:bidi w:val="0"/>
        <w:adjustRightInd/>
        <w:snapToGrid/>
        <w:ind w:left="425" w:leftChars="0" w:hanging="425" w:firstLineChars="0"/>
        <w:textAlignment w:val="auto"/>
        <w:rPr>
          <w:b w:val="0"/>
          <w:bCs/>
          <w:highlight w:val="none"/>
        </w:rPr>
      </w:pPr>
      <w:r>
        <w:rPr>
          <w:rFonts w:hint="eastAsia"/>
          <w:b w:val="0"/>
          <w:bCs/>
          <w:highlight w:val="none"/>
          <w:lang w:val="en-US" w:eastAsia="zh-CN"/>
        </w:rPr>
        <w:t>开标一览表</w:t>
      </w:r>
    </w:p>
    <w:p w14:paraId="0DFA5CBE">
      <w:pPr>
        <w:pStyle w:val="19"/>
        <w:numPr>
          <w:ilvl w:val="0"/>
          <w:numId w:val="7"/>
        </w:numPr>
        <w:ind w:left="425" w:leftChars="0" w:hanging="425" w:firstLineChars="0"/>
        <w:rPr>
          <w:b w:val="0"/>
          <w:bCs/>
          <w:highlight w:val="none"/>
        </w:rPr>
      </w:pPr>
      <w:r>
        <w:rPr>
          <w:rFonts w:hint="eastAsia"/>
          <w:b w:val="0"/>
          <w:bCs/>
          <w:highlight w:val="none"/>
        </w:rPr>
        <w:t>投标函（格式见附件）;</w:t>
      </w:r>
    </w:p>
    <w:p w14:paraId="110B2C29">
      <w:pPr>
        <w:pStyle w:val="19"/>
        <w:numPr>
          <w:ilvl w:val="0"/>
          <w:numId w:val="7"/>
        </w:numPr>
        <w:ind w:left="425" w:leftChars="0" w:hanging="425" w:firstLineChars="0"/>
        <w:rPr>
          <w:b w:val="0"/>
          <w:bCs/>
          <w:highlight w:val="none"/>
        </w:rPr>
      </w:pPr>
      <w:r>
        <w:rPr>
          <w:rFonts w:hint="eastAsia"/>
          <w:b w:val="0"/>
          <w:bCs/>
          <w:highlight w:val="none"/>
        </w:rPr>
        <w:t>投标</w:t>
      </w:r>
      <w:r>
        <w:rPr>
          <w:rFonts w:hint="eastAsia"/>
          <w:b w:val="0"/>
          <w:bCs/>
          <w:highlight w:val="none"/>
          <w:lang w:val="en-US" w:eastAsia="zh-CN"/>
        </w:rPr>
        <w:t>项目</w:t>
      </w:r>
      <w:r>
        <w:rPr>
          <w:rFonts w:hint="eastAsia"/>
          <w:b w:val="0"/>
          <w:bCs/>
          <w:highlight w:val="none"/>
        </w:rPr>
        <w:t>分项报价表；</w:t>
      </w:r>
    </w:p>
    <w:p w14:paraId="53DECED4">
      <w:pPr>
        <w:pStyle w:val="19"/>
        <w:keepNext w:val="0"/>
        <w:keepLines w:val="0"/>
        <w:pageBreakBefore w:val="0"/>
        <w:widowControl w:val="0"/>
        <w:numPr>
          <w:ilvl w:val="0"/>
          <w:numId w:val="6"/>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12.1</w:t>
      </w:r>
      <w:r>
        <w:rPr>
          <w:rFonts w:hint="eastAsia" w:cs="Times New Roman"/>
          <w:b w:val="0"/>
          <w:bCs/>
          <w:highlight w:val="none"/>
        </w:rPr>
        <w:t>万元（含税），超过投标限价无法投标。</w:t>
      </w:r>
    </w:p>
    <w:p w14:paraId="70E2A45F">
      <w:pPr>
        <w:pStyle w:val="15"/>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s="Times New Roman"/>
          <w:b w:val="0"/>
          <w:highlight w:val="none"/>
          <w:lang w:val="en-US" w:eastAsia="zh-CN"/>
        </w:rPr>
      </w:pPr>
      <w:r>
        <w:rPr>
          <w:rFonts w:hint="eastAsia" w:cs="Times New Roman"/>
          <w:b w:val="0"/>
          <w:highlight w:val="none"/>
          <w:lang w:val="en-US" w:eastAsia="zh-CN"/>
        </w:rPr>
        <w:t>2.投标文件的投递：</w:t>
      </w:r>
    </w:p>
    <w:p w14:paraId="776A71A0">
      <w:pPr>
        <w:pStyle w:val="19"/>
        <w:numPr>
          <w:ilvl w:val="0"/>
          <w:numId w:val="0"/>
        </w:numPr>
        <w:rPr>
          <w:rFonts w:hint="eastAsia" w:ascii="宋体" w:hAnsi="Courier New" w:eastAsia="宋体" w:cs="Times New Roman"/>
          <w:b w:val="0"/>
          <w:bCs/>
          <w:highlight w:val="none"/>
          <w:lang w:val="en-US" w:eastAsia="zh-CN"/>
        </w:rPr>
      </w:pPr>
      <w:r>
        <w:rPr>
          <w:rFonts w:hint="eastAsia" w:ascii="宋体" w:eastAsia="宋体" w:cs="Times New Roman"/>
          <w:b w:val="0"/>
          <w:bCs/>
          <w:highlight w:val="none"/>
          <w:lang w:val="en-US" w:eastAsia="zh-CN"/>
        </w:rPr>
        <w:t>（1）</w:t>
      </w:r>
      <w:r>
        <w:rPr>
          <w:rFonts w:hint="eastAsia" w:ascii="宋体" w:hAnsi="Courier New" w:eastAsia="宋体" w:cs="Times New Roman"/>
          <w:b w:val="0"/>
          <w:bCs/>
          <w:highlight w:val="none"/>
          <w:lang w:val="en-US" w:eastAsia="zh-CN"/>
        </w:rPr>
        <w:t>投标方式：</w:t>
      </w:r>
      <w:r>
        <w:rPr>
          <w:rFonts w:hint="eastAsia" w:cs="Times New Roman"/>
          <w:b w:val="0"/>
          <w:bCs/>
          <w:highlight w:val="none"/>
          <w:lang w:val="en-US" w:eastAsia="zh-CN"/>
        </w:rPr>
        <w:t>e采通系统</w:t>
      </w:r>
    </w:p>
    <w:p w14:paraId="430BD106">
      <w:pPr>
        <w:pStyle w:val="19"/>
        <w:numPr>
          <w:ilvl w:val="0"/>
          <w:numId w:val="0"/>
        </w:numPr>
        <w:rPr>
          <w:rFonts w:hint="eastAsia" w:ascii="宋体" w:hAnsi="Courier New" w:eastAsia="宋体" w:cs="Times New Roman"/>
          <w:b w:val="0"/>
          <w:bCs/>
          <w:highlight w:val="none"/>
        </w:rPr>
      </w:pPr>
      <w:r>
        <w:rPr>
          <w:rFonts w:hint="eastAsia" w:ascii="宋体" w:eastAsia="宋体" w:cs="Times New Roman"/>
          <w:b w:val="0"/>
          <w:bCs/>
          <w:highlight w:val="none"/>
          <w:lang w:val="en-US" w:eastAsia="zh-CN"/>
        </w:rPr>
        <w:t>（2）</w:t>
      </w:r>
      <w:r>
        <w:rPr>
          <w:rFonts w:hint="eastAsia" w:ascii="宋体" w:hAnsi="Courier New" w:eastAsia="宋体" w:cs="Times New Roman"/>
          <w:b w:val="0"/>
          <w:bCs/>
          <w:highlight w:val="none"/>
          <w:lang w:val="en-US" w:eastAsia="zh-CN"/>
        </w:rPr>
        <w:t>邮寄地址：</w:t>
      </w:r>
      <w:r>
        <w:rPr>
          <w:rFonts w:hint="eastAsia" w:cs="Times New Roman"/>
          <w:b w:val="0"/>
          <w:bCs/>
          <w:highlight w:val="none"/>
          <w:lang w:val="en-US" w:eastAsia="zh-CN"/>
        </w:rPr>
        <w:t>e采通线上上传文件</w:t>
      </w:r>
    </w:p>
    <w:p w14:paraId="75B11DAA">
      <w:pPr>
        <w:pStyle w:val="7"/>
        <w:spacing w:line="360" w:lineRule="auto"/>
        <w:rPr>
          <w:rFonts w:hint="eastAsia" w:cs="Times New Roman"/>
          <w:b w:val="0"/>
          <w:bCs/>
          <w:highlight w:val="none"/>
          <w:lang w:val="en-US" w:eastAsia="zh-CN"/>
        </w:rPr>
      </w:pPr>
      <w:r>
        <w:rPr>
          <w:rFonts w:hint="eastAsia" w:ascii="宋体" w:eastAsia="宋体" w:cs="Times New Roman"/>
          <w:b w:val="0"/>
          <w:bCs/>
          <w:highlight w:val="none"/>
          <w:lang w:val="en-US" w:eastAsia="zh-CN"/>
        </w:rPr>
        <w:t>（3)</w:t>
      </w:r>
      <w:r>
        <w:rPr>
          <w:rFonts w:hint="eastAsia" w:ascii="宋体" w:hAnsi="Courier New" w:eastAsia="宋体" w:cs="Times New Roman"/>
          <w:b w:val="0"/>
          <w:bCs/>
          <w:highlight w:val="none"/>
          <w:lang w:val="en-US" w:eastAsia="zh-CN"/>
        </w:rPr>
        <w:t>投标文件递交截止时间：20</w:t>
      </w:r>
      <w:r>
        <w:rPr>
          <w:rFonts w:hint="eastAsia" w:cs="Times New Roman"/>
          <w:b w:val="0"/>
          <w:bCs/>
          <w:highlight w:val="none"/>
          <w:lang w:val="en-US" w:eastAsia="zh-CN"/>
        </w:rPr>
        <w:t>26</w:t>
      </w:r>
      <w:r>
        <w:rPr>
          <w:rFonts w:hint="eastAsia" w:ascii="宋体" w:hAnsi="Courier New" w:eastAsia="宋体" w:cs="Times New Roman"/>
          <w:b w:val="0"/>
          <w:bCs/>
          <w:highlight w:val="none"/>
          <w:lang w:val="en-US" w:eastAsia="zh-CN"/>
        </w:rPr>
        <w:t>年</w:t>
      </w:r>
      <w:r>
        <w:rPr>
          <w:rFonts w:hint="eastAsia" w:cs="Times New Roman"/>
          <w:b w:val="0"/>
          <w:bCs/>
          <w:highlight w:val="none"/>
          <w:lang w:val="en-US" w:eastAsia="zh-CN"/>
        </w:rPr>
        <w:t>4</w:t>
      </w:r>
      <w:r>
        <w:rPr>
          <w:rFonts w:hint="eastAsia" w:ascii="宋体" w:hAnsi="Courier New" w:eastAsia="宋体" w:cs="Times New Roman"/>
          <w:b w:val="0"/>
          <w:bCs/>
          <w:highlight w:val="none"/>
          <w:lang w:val="en-US" w:eastAsia="zh-CN"/>
        </w:rPr>
        <w:t>月</w:t>
      </w:r>
      <w:r>
        <w:rPr>
          <w:rFonts w:hint="eastAsia" w:ascii="宋体" w:eastAsia="宋体" w:cs="Times New Roman"/>
          <w:b w:val="0"/>
          <w:bCs/>
          <w:highlight w:val="none"/>
          <w:lang w:val="en-US" w:eastAsia="zh-CN"/>
        </w:rPr>
        <w:t>2</w:t>
      </w:r>
      <w:r>
        <w:rPr>
          <w:rFonts w:hint="eastAsia" w:cs="Times New Roman"/>
          <w:b w:val="0"/>
          <w:bCs/>
          <w:highlight w:val="none"/>
          <w:lang w:val="en-US" w:eastAsia="zh-CN"/>
        </w:rPr>
        <w:t>8</w:t>
      </w:r>
      <w:r>
        <w:rPr>
          <w:rFonts w:hint="eastAsia" w:ascii="宋体" w:hAnsi="Courier New" w:eastAsia="宋体" w:cs="Times New Roman"/>
          <w:b w:val="0"/>
          <w:bCs/>
          <w:highlight w:val="none"/>
          <w:lang w:val="en-US" w:eastAsia="zh-CN"/>
        </w:rPr>
        <w:t>日</w:t>
      </w:r>
      <w:r>
        <w:rPr>
          <w:rFonts w:hint="eastAsia" w:cs="Times New Roman"/>
          <w:b w:val="0"/>
          <w:bCs/>
          <w:highlight w:val="none"/>
          <w:lang w:val="en-US" w:eastAsia="zh-CN"/>
        </w:rPr>
        <w:t>9点00分</w:t>
      </w:r>
    </w:p>
    <w:p w14:paraId="02413444">
      <w:pPr>
        <w:pStyle w:val="7"/>
        <w:spacing w:line="360" w:lineRule="auto"/>
        <w:rPr>
          <w:rFonts w:hint="eastAsia"/>
          <w:b/>
        </w:rPr>
      </w:pPr>
      <w:r>
        <w:rPr>
          <w:rFonts w:hint="eastAsia"/>
          <w:b/>
          <w:lang w:val="en-US" w:eastAsia="zh-CN"/>
        </w:rPr>
        <w:t>（三）</w:t>
      </w:r>
      <w:r>
        <w:rPr>
          <w:rFonts w:hint="eastAsia"/>
          <w:b/>
        </w:rPr>
        <w:t>报价及结算：</w:t>
      </w:r>
    </w:p>
    <w:p w14:paraId="28718092">
      <w:pPr>
        <w:pStyle w:val="7"/>
        <w:spacing w:line="360" w:lineRule="auto"/>
        <w:ind w:firstLine="420" w:firstLineChars="200"/>
        <w:rPr>
          <w:rFonts w:hint="default" w:ascii="宋体" w:hAnsi="宋体" w:eastAsia="宋体" w:cs="Times New Roman"/>
          <w:color w:val="000000" w:themeColor="text1"/>
          <w:sz w:val="21"/>
          <w:szCs w:val="21"/>
          <w:highlight w:val="none"/>
          <w:lang w:val="en-US" w:eastAsia="zh-CN"/>
          <w14:textFill>
            <w14:solidFill>
              <w14:schemeClr w14:val="tx1"/>
            </w14:solidFill>
          </w14:textFill>
        </w:rPr>
      </w:pPr>
      <w:r>
        <w:rPr>
          <w:rFonts w:hint="eastAsia"/>
          <w:highlight w:val="none"/>
        </w:rPr>
        <w:t>（1）报价应为：由投标人在满足招标人所提出的、与本项目所有</w:t>
      </w:r>
      <w:r>
        <w:rPr>
          <w:rFonts w:hint="eastAsia" w:ascii="宋体"/>
          <w:highlight w:val="none"/>
        </w:rPr>
        <w:t>相关环节有关的所有费用。本次报价为包括拆除、包装、装卸、运输、搬运、摆</w:t>
      </w:r>
      <w:r>
        <w:rPr>
          <w:rFonts w:hint="eastAsia" w:ascii="宋体"/>
          <w:color w:val="000000" w:themeColor="text1"/>
          <w:highlight w:val="none"/>
          <w14:textFill>
            <w14:solidFill>
              <w14:schemeClr w14:val="tx1"/>
            </w14:solidFill>
          </w14:textFill>
        </w:rPr>
        <w:t>放、安装、调试</w:t>
      </w:r>
      <w:r>
        <w:rPr>
          <w:rFonts w:hint="eastAsia"/>
          <w:color w:val="000000" w:themeColor="text1"/>
          <w:highlight w:val="none"/>
          <w:lang w:eastAsia="zh-CN"/>
          <w14:textFill>
            <w14:solidFill>
              <w14:schemeClr w14:val="tx1"/>
            </w14:solidFill>
          </w14:textFill>
        </w:rPr>
        <w:t>、</w:t>
      </w:r>
      <w:r>
        <w:rPr>
          <w:rFonts w:hint="eastAsia" w:hAnsi="宋体" w:eastAsia="宋体" w:cs="Times New Roman"/>
          <w:color w:val="000000" w:themeColor="text1"/>
          <w:sz w:val="21"/>
          <w:szCs w:val="21"/>
          <w:highlight w:val="none"/>
          <w:lang w:val="en-US" w:eastAsia="zh-CN"/>
          <w14:textFill>
            <w14:solidFill>
              <w14:schemeClr w14:val="tx1"/>
            </w14:solidFill>
          </w14:textFill>
        </w:rPr>
        <w:t>税费、保险及不可预见费用</w:t>
      </w:r>
      <w:r>
        <w:rPr>
          <w:rFonts w:hint="eastAsia" w:ascii="宋体"/>
          <w:color w:val="000000" w:themeColor="text1"/>
          <w:highlight w:val="none"/>
          <w14:textFill>
            <w14:solidFill>
              <w14:schemeClr w14:val="tx1"/>
            </w14:solidFill>
          </w14:textFill>
        </w:rPr>
        <w:t>等全部服务的打包报价</w:t>
      </w:r>
      <w:r>
        <w:rPr>
          <w:rFonts w:hint="eastAsia"/>
          <w:color w:val="000000" w:themeColor="text1"/>
          <w:highlight w:val="none"/>
          <w:lang w:eastAsia="zh-CN"/>
          <w14:textFill>
            <w14:solidFill>
              <w14:schemeClr w14:val="tx1"/>
            </w14:solidFill>
          </w14:textFill>
        </w:rPr>
        <w:t>，</w:t>
      </w:r>
      <w:r>
        <w:rPr>
          <w:rFonts w:hint="eastAsia" w:hAnsi="宋体" w:eastAsia="宋体" w:cs="Times New Roman"/>
          <w:color w:val="000000" w:themeColor="text1"/>
          <w:sz w:val="21"/>
          <w:szCs w:val="21"/>
          <w:highlight w:val="none"/>
          <w:lang w:val="en-US" w:eastAsia="zh-CN"/>
          <w14:textFill>
            <w14:solidFill>
              <w14:schemeClr w14:val="tx1"/>
            </w14:solidFill>
          </w14:textFill>
        </w:rPr>
        <w:t>不得以任何理由在合同执行期间要求调整。结算方式为按实际完成车次据实结算，每车次验收合格后支付相应款项。</w:t>
      </w:r>
    </w:p>
    <w:p w14:paraId="37D9F60D">
      <w:pPr>
        <w:pStyle w:val="7"/>
        <w:spacing w:line="360" w:lineRule="auto"/>
        <w:ind w:firstLine="420" w:firstLineChars="200"/>
        <w:rPr>
          <w:rFonts w:hint="eastAsia" w:ascii="宋体" w:hAnsi="宋体" w:eastAsia="宋体" w:cs="Times New Roman"/>
          <w:color w:val="000000" w:themeColor="text1"/>
          <w:sz w:val="21"/>
          <w:szCs w:val="21"/>
          <w:highlight w:val="none"/>
          <w:lang w:val="en-US" w:eastAsia="zh-CN"/>
          <w14:textFill>
            <w14:solidFill>
              <w14:schemeClr w14:val="tx1"/>
            </w14:solidFill>
          </w14:textFill>
        </w:rPr>
      </w:pP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按4.2米</w:t>
      </w:r>
      <w:r>
        <w:rPr>
          <w:rFonts w:hint="eastAsia" w:hAnsi="宋体" w:eastAsia="宋体" w:cs="Times New Roman"/>
          <w:color w:val="000000" w:themeColor="text1"/>
          <w:sz w:val="21"/>
          <w:szCs w:val="21"/>
          <w:highlight w:val="none"/>
          <w:lang w:val="en-US" w:eastAsia="zh-CN"/>
          <w14:textFill>
            <w14:solidFill>
              <w14:schemeClr w14:val="tx1"/>
            </w14:solidFill>
          </w14:textFill>
        </w:rPr>
        <w:t>厢</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货单车报价，预计</w:t>
      </w:r>
      <w:r>
        <w:rPr>
          <w:rFonts w:hint="eastAsia" w:hAnsi="宋体" w:eastAsia="宋体" w:cs="Times New Roman"/>
          <w:color w:val="000000" w:themeColor="text1"/>
          <w:sz w:val="21"/>
          <w:szCs w:val="21"/>
          <w:highlight w:val="none"/>
          <w:lang w:val="en-US" w:eastAsia="zh-CN"/>
          <w14:textFill>
            <w14:solidFill>
              <w14:schemeClr w14:val="tx1"/>
            </w14:solidFill>
          </w14:textFill>
        </w:rPr>
        <w:t>70</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车左右。</w:t>
      </w:r>
    </w:p>
    <w:p w14:paraId="6562C3FA">
      <w:pPr>
        <w:pStyle w:val="7"/>
        <w:spacing w:line="360" w:lineRule="auto"/>
        <w:ind w:firstLine="420" w:firstLineChars="200"/>
        <w:rPr>
          <w:rFonts w:hint="eastAsia" w:hAnsi="宋体" w:eastAsia="宋体" w:cs="Times New Roman"/>
          <w:color w:val="000000" w:themeColor="text1"/>
          <w:sz w:val="21"/>
          <w:szCs w:val="21"/>
          <w:highlight w:val="none"/>
          <w:lang w:val="en-US" w:eastAsia="zh-CN"/>
          <w14:textFill>
            <w14:solidFill>
              <w14:schemeClr w14:val="tx1"/>
            </w14:solidFill>
          </w14:textFill>
        </w:rPr>
      </w:pPr>
      <w:r>
        <w:rPr>
          <w:rFonts w:hint="eastAsia" w:hAnsi="宋体" w:eastAsia="宋体" w:cs="Times New Roman"/>
          <w:color w:val="000000" w:themeColor="text1"/>
          <w:sz w:val="21"/>
          <w:szCs w:val="21"/>
          <w:highlight w:val="none"/>
          <w:lang w:val="en-US" w:eastAsia="zh-CN"/>
          <w14:textFill>
            <w14:solidFill>
              <w14:schemeClr w14:val="tx1"/>
            </w14:solidFill>
          </w14:textFill>
        </w:rPr>
        <w:t>按5.2米货车单车报价，预计10车左右。</w:t>
      </w:r>
    </w:p>
    <w:p w14:paraId="54F7C723">
      <w:pPr>
        <w:pStyle w:val="7"/>
        <w:spacing w:line="360" w:lineRule="auto"/>
        <w:ind w:firstLine="420" w:firstLineChars="200"/>
        <w:rPr>
          <w:rFonts w:hint="default" w:hAnsi="宋体" w:eastAsia="宋体" w:cs="Times New Roman"/>
          <w:color w:val="000000" w:themeColor="text1"/>
          <w:sz w:val="21"/>
          <w:szCs w:val="21"/>
          <w:highlight w:val="none"/>
          <w:lang w:val="en-US" w:eastAsia="zh-CN"/>
          <w14:textFill>
            <w14:solidFill>
              <w14:schemeClr w14:val="tx1"/>
            </w14:solidFill>
          </w14:textFill>
        </w:rPr>
      </w:pPr>
      <w:r>
        <w:rPr>
          <w:rFonts w:hint="eastAsia" w:hAnsi="宋体" w:eastAsia="宋体" w:cs="Times New Roman"/>
          <w:color w:val="000000" w:themeColor="text1"/>
          <w:sz w:val="21"/>
          <w:szCs w:val="21"/>
          <w:highlight w:val="none"/>
          <w:lang w:val="en-US" w:eastAsia="zh-CN"/>
          <w14:textFill>
            <w14:solidFill>
              <w14:schemeClr w14:val="tx1"/>
            </w14:solidFill>
          </w14:textFill>
        </w:rPr>
        <w:t>按6.8米货车单车报价，预计10车左右。</w:t>
      </w:r>
    </w:p>
    <w:p w14:paraId="4EABD2AB">
      <w:pPr>
        <w:pStyle w:val="7"/>
        <w:spacing w:line="360" w:lineRule="auto"/>
        <w:ind w:firstLine="420" w:firstLineChars="200"/>
        <w:rPr>
          <w:rFonts w:hint="default" w:ascii="宋体" w:hAnsi="宋体" w:eastAsia="宋体" w:cs="Times New Roman"/>
          <w:sz w:val="21"/>
          <w:szCs w:val="21"/>
          <w:highlight w:val="none"/>
          <w:lang w:val="en-US" w:eastAsia="zh-CN"/>
        </w:rPr>
      </w:pPr>
      <w:r>
        <w:rPr>
          <w:rFonts w:hint="eastAsia" w:ascii="宋体" w:hAnsi="宋体" w:eastAsia="宋体" w:cs="Times New Roman"/>
          <w:sz w:val="21"/>
          <w:szCs w:val="21"/>
          <w:highlight w:val="none"/>
          <w:lang w:val="en-US" w:eastAsia="zh-CN"/>
        </w:rPr>
        <w:t>按9.6米货车单车报价，预计10车左右。</w:t>
      </w:r>
    </w:p>
    <w:p w14:paraId="0E12A48A">
      <w:pPr>
        <w:pStyle w:val="7"/>
        <w:spacing w:line="360" w:lineRule="auto"/>
        <w:ind w:firstLine="420" w:firstLineChars="200"/>
        <w:rPr>
          <w:rFonts w:hint="eastAsia" w:ascii="宋体"/>
          <w:color w:val="000000" w:themeColor="text1"/>
          <w:highlight w:val="none"/>
          <w:lang w:eastAsia="zh-CN"/>
          <w14:textFill>
            <w14:solidFill>
              <w14:schemeClr w14:val="tx1"/>
            </w14:solidFill>
          </w14:textFill>
        </w:rPr>
      </w:pPr>
      <w:r>
        <w:rPr>
          <w:rFonts w:hint="eastAsia" w:ascii="宋体" w:hAnsi="宋体" w:eastAsia="宋体" w:cs="Times New Roman"/>
          <w:sz w:val="21"/>
          <w:szCs w:val="21"/>
          <w:highlight w:val="none"/>
          <w:lang w:val="en-US" w:eastAsia="zh-CN"/>
        </w:rPr>
        <w:t>招标人根据需求选择车型，并按照实际使用车型和运输数</w:t>
      </w:r>
      <w:r>
        <w:rPr>
          <w:rFonts w:hint="eastAsia" w:ascii="宋体" w:hAnsi="宋体" w:eastAsia="宋体" w:cs="Times New Roman"/>
          <w:color w:val="000000" w:themeColor="text1"/>
          <w:sz w:val="21"/>
          <w:szCs w:val="21"/>
          <w:highlight w:val="none"/>
          <w:lang w:val="en-US" w:eastAsia="zh-CN"/>
          <w14:textFill>
            <w14:solidFill>
              <w14:schemeClr w14:val="tx1"/>
            </w14:solidFill>
          </w14:textFill>
        </w:rPr>
        <w:t>量据实结算。</w:t>
      </w:r>
    </w:p>
    <w:p w14:paraId="77225358">
      <w:pPr>
        <w:pStyle w:val="7"/>
        <w:spacing w:line="360" w:lineRule="auto"/>
        <w:ind w:firstLine="420" w:firstLineChars="200"/>
        <w:rPr>
          <w:rFonts w:hint="eastAsia" w:ascii="宋体"/>
          <w:highlight w:val="none"/>
        </w:rPr>
      </w:pPr>
      <w:r>
        <w:rPr>
          <w:rFonts w:hint="eastAsia" w:ascii="宋体"/>
          <w:color w:val="000000" w:themeColor="text1"/>
          <w:highlight w:val="none"/>
          <w:lang w:eastAsia="zh-CN"/>
          <w14:textFill>
            <w14:solidFill>
              <w14:schemeClr w14:val="tx1"/>
            </w14:solidFill>
          </w14:textFill>
        </w:rPr>
        <w:t>（</w:t>
      </w:r>
      <w:r>
        <w:rPr>
          <w:rFonts w:hint="eastAsia" w:ascii="宋体"/>
          <w:color w:val="000000" w:themeColor="text1"/>
          <w:highlight w:val="none"/>
          <w:lang w:val="en-US" w:eastAsia="zh-CN"/>
          <w14:textFill>
            <w14:solidFill>
              <w14:schemeClr w14:val="tx1"/>
            </w14:solidFill>
          </w14:textFill>
        </w:rPr>
        <w:t>2</w:t>
      </w:r>
      <w:r>
        <w:rPr>
          <w:rFonts w:hint="eastAsia" w:ascii="宋体"/>
          <w:color w:val="000000" w:themeColor="text1"/>
          <w:highlight w:val="none"/>
          <w:lang w:eastAsia="zh-CN"/>
          <w14:textFill>
            <w14:solidFill>
              <w14:schemeClr w14:val="tx1"/>
            </w14:solidFill>
          </w14:textFill>
        </w:rPr>
        <w:t>）</w:t>
      </w:r>
      <w:r>
        <w:rPr>
          <w:rFonts w:hint="eastAsia" w:ascii="宋体"/>
          <w:color w:val="000000" w:themeColor="text1"/>
          <w:highlight w:val="none"/>
          <w14:textFill>
            <w14:solidFill>
              <w14:schemeClr w14:val="tx1"/>
            </w14:solidFill>
          </w14:textFill>
        </w:rPr>
        <w:t>付款结算方式：</w:t>
      </w:r>
      <w:r>
        <w:rPr>
          <w:rFonts w:hint="eastAsia" w:ascii="宋体"/>
          <w:color w:val="000000" w:themeColor="text1"/>
          <w:highlight w:val="none"/>
          <w:lang w:val="en-US" w:eastAsia="zh-CN"/>
          <w14:textFill>
            <w14:solidFill>
              <w14:schemeClr w14:val="tx1"/>
            </w14:solidFill>
          </w14:textFill>
        </w:rPr>
        <w:t>半年期商业汇票（包括银行承兑汇</w:t>
      </w:r>
      <w:r>
        <w:rPr>
          <w:rFonts w:hint="eastAsia" w:ascii="宋体"/>
          <w:highlight w:val="none"/>
          <w:lang w:val="en-US" w:eastAsia="zh-CN"/>
        </w:rPr>
        <w:t>票和商业承兑汇票）</w:t>
      </w:r>
      <w:r>
        <w:rPr>
          <w:rFonts w:hint="eastAsia" w:ascii="宋体"/>
          <w:highlight w:val="none"/>
        </w:rPr>
        <w:t>。</w:t>
      </w:r>
    </w:p>
    <w:p w14:paraId="3323C092">
      <w:pPr>
        <w:pStyle w:val="7"/>
        <w:spacing w:line="360" w:lineRule="auto"/>
        <w:ind w:firstLine="420" w:firstLineChars="200"/>
        <w:rPr>
          <w:rFonts w:hint="eastAsia" w:ascii="宋体"/>
          <w:highlight w:val="none"/>
        </w:rPr>
      </w:pPr>
      <w:r>
        <w:rPr>
          <w:rFonts w:hint="eastAsia" w:ascii="宋体"/>
          <w:highlight w:val="none"/>
          <w:lang w:eastAsia="zh-CN"/>
        </w:rPr>
        <w:t>（</w:t>
      </w:r>
      <w:r>
        <w:rPr>
          <w:rFonts w:hint="eastAsia" w:ascii="宋体"/>
          <w:highlight w:val="none"/>
          <w:lang w:val="en-US" w:eastAsia="zh-CN"/>
        </w:rPr>
        <w:t>3</w:t>
      </w:r>
      <w:r>
        <w:rPr>
          <w:rFonts w:hint="eastAsia" w:ascii="宋体"/>
          <w:highlight w:val="none"/>
          <w:lang w:eastAsia="zh-CN"/>
        </w:rPr>
        <w:t>）</w:t>
      </w:r>
      <w:r>
        <w:rPr>
          <w:rFonts w:hint="eastAsia" w:ascii="宋体"/>
          <w:highlight w:val="none"/>
        </w:rPr>
        <w:t>付款节</w:t>
      </w:r>
      <w:r>
        <w:rPr>
          <w:rFonts w:hint="eastAsia" w:ascii="宋体"/>
          <w:highlight w:val="none"/>
          <w:lang w:val="en-US" w:eastAsia="zh-CN"/>
        </w:rPr>
        <w:t>点</w:t>
      </w:r>
      <w:r>
        <w:rPr>
          <w:rFonts w:hint="eastAsia" w:ascii="宋体"/>
          <w:highlight w:val="none"/>
        </w:rPr>
        <w:t>：</w:t>
      </w:r>
      <w:r>
        <w:rPr>
          <w:rFonts w:hint="eastAsia" w:ascii="宋体"/>
          <w:highlight w:val="none"/>
          <w:lang w:val="en-US" w:eastAsia="zh-CN"/>
        </w:rPr>
        <w:t>投标人</w:t>
      </w:r>
      <w:r>
        <w:rPr>
          <w:rFonts w:hint="eastAsia" w:ascii="宋体"/>
          <w:highlight w:val="none"/>
        </w:rPr>
        <w:t>完成甲方的需求，</w:t>
      </w:r>
      <w:r>
        <w:rPr>
          <w:rFonts w:hint="eastAsia" w:ascii="宋体"/>
          <w:highlight w:val="none"/>
          <w:lang w:val="en-US" w:eastAsia="zh-CN"/>
        </w:rPr>
        <w:t>投标人</w:t>
      </w:r>
      <w:r>
        <w:rPr>
          <w:rFonts w:hint="eastAsia" w:ascii="宋体"/>
          <w:highlight w:val="none"/>
        </w:rPr>
        <w:t>开具合同价款100%的增值税专用发票</w:t>
      </w:r>
      <w:r>
        <w:rPr>
          <w:rFonts w:hint="eastAsia" w:ascii="宋体"/>
          <w:highlight w:val="none"/>
          <w:lang w:val="en-US" w:eastAsia="zh-CN"/>
        </w:rPr>
        <w:t>和收据</w:t>
      </w:r>
      <w:r>
        <w:rPr>
          <w:rFonts w:hint="eastAsia" w:ascii="宋体"/>
          <w:highlight w:val="none"/>
        </w:rPr>
        <w:t>，经甲方核对无误后支付。</w:t>
      </w:r>
    </w:p>
    <w:p w14:paraId="1442C511">
      <w:pPr>
        <w:pStyle w:val="7"/>
        <w:spacing w:line="360" w:lineRule="auto"/>
        <w:ind w:firstLine="420" w:firstLineChars="200"/>
        <w:rPr>
          <w:rFonts w:hint="eastAsia" w:ascii="宋体"/>
          <w:highlight w:val="none"/>
          <w:lang w:val="en-US" w:eastAsia="zh-CN"/>
        </w:rPr>
      </w:pPr>
      <w:r>
        <w:rPr>
          <w:rFonts w:hint="eastAsia" w:ascii="宋体"/>
          <w:highlight w:val="none"/>
          <w:lang w:val="en-US" w:eastAsia="zh-CN"/>
        </w:rPr>
        <w:t>（4）合同有效期：自合同签订之日起，合同期一年。</w:t>
      </w:r>
    </w:p>
    <w:p w14:paraId="24B36B5C">
      <w:pPr>
        <w:pStyle w:val="7"/>
        <w:spacing w:line="360" w:lineRule="auto"/>
        <w:rPr>
          <w:rFonts w:hint="eastAsia"/>
          <w:b/>
        </w:rPr>
      </w:pPr>
      <w:r>
        <w:rPr>
          <w:rFonts w:hint="eastAsia"/>
          <w:b/>
          <w:lang w:eastAsia="zh-CN"/>
        </w:rPr>
        <w:t>（</w:t>
      </w:r>
      <w:r>
        <w:rPr>
          <w:rFonts w:hint="eastAsia"/>
          <w:b/>
          <w:lang w:val="en-US" w:eastAsia="zh-CN"/>
        </w:rPr>
        <w:t>四</w:t>
      </w:r>
      <w:r>
        <w:rPr>
          <w:rFonts w:hint="eastAsia"/>
          <w:b/>
          <w:lang w:eastAsia="zh-CN"/>
        </w:rPr>
        <w:t>）</w:t>
      </w:r>
      <w:r>
        <w:rPr>
          <w:rFonts w:hint="eastAsia"/>
          <w:b/>
        </w:rPr>
        <w:t>技术规范及服务</w:t>
      </w:r>
    </w:p>
    <w:p w14:paraId="33253F82">
      <w:pPr>
        <w:pStyle w:val="7"/>
        <w:numPr>
          <w:ilvl w:val="0"/>
          <w:numId w:val="0"/>
        </w:numPr>
        <w:spacing w:line="360" w:lineRule="auto"/>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1</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搬迁期：根据</w:t>
      </w:r>
      <w:r>
        <w:rPr>
          <w:rFonts w:hint="eastAsia" w:ascii="宋体" w:hAnsi="宋体" w:eastAsia="宋体" w:cs="Times New Roman"/>
          <w:szCs w:val="21"/>
          <w:highlight w:val="none"/>
          <w:lang w:val="en-US" w:eastAsia="zh-CN"/>
        </w:rPr>
        <w:t>招标人的</w:t>
      </w:r>
      <w:r>
        <w:rPr>
          <w:rFonts w:hint="eastAsia" w:ascii="宋体" w:hAnsi="宋体" w:eastAsia="宋体" w:cs="Times New Roman"/>
          <w:szCs w:val="21"/>
          <w:highlight w:val="none"/>
        </w:rPr>
        <w:t xml:space="preserve">要求完成。 </w:t>
      </w:r>
    </w:p>
    <w:p w14:paraId="367C6F94">
      <w:pPr>
        <w:pStyle w:val="7"/>
        <w:numPr>
          <w:ilvl w:val="0"/>
          <w:numId w:val="0"/>
        </w:numPr>
        <w:spacing w:line="360" w:lineRule="auto"/>
        <w:ind w:leftChars="0"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2</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拆卸及装货地点：</w:t>
      </w:r>
      <w:r>
        <w:rPr>
          <w:rFonts w:hint="eastAsia" w:ascii="宋体" w:hAnsi="宋体" w:eastAsia="宋体" w:cs="Times New Roman"/>
          <w:szCs w:val="21"/>
          <w:highlight w:val="none"/>
          <w:lang w:val="en-US" w:eastAsia="zh-CN"/>
        </w:rPr>
        <w:t>中铁银座尚筑</w:t>
      </w:r>
    </w:p>
    <w:p w14:paraId="130492F3">
      <w:pPr>
        <w:pStyle w:val="7"/>
        <w:numPr>
          <w:ilvl w:val="0"/>
          <w:numId w:val="0"/>
        </w:numPr>
        <w:spacing w:line="360" w:lineRule="auto"/>
        <w:ind w:leftChars="0"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3</w:t>
      </w:r>
      <w:r>
        <w:rPr>
          <w:rFonts w:hint="eastAsia" w:ascii="宋体" w:hAnsi="宋体" w:eastAsia="宋体" w:cs="Times New Roman"/>
          <w:szCs w:val="21"/>
          <w:highlight w:val="none"/>
          <w:lang w:val="en-US" w:eastAsia="zh-CN"/>
        </w:rPr>
        <w:t>.</w:t>
      </w:r>
      <w:r>
        <w:rPr>
          <w:rFonts w:hint="eastAsia" w:ascii="宋体" w:hAnsi="宋体" w:eastAsia="宋体" w:cs="Times New Roman"/>
          <w:szCs w:val="21"/>
          <w:highlight w:val="none"/>
        </w:rPr>
        <w:t>交货及安装地点：</w:t>
      </w:r>
      <w:r>
        <w:rPr>
          <w:rFonts w:hint="eastAsia" w:ascii="宋体" w:hAnsi="宋体" w:eastAsia="宋体" w:cs="Times New Roman"/>
          <w:szCs w:val="21"/>
          <w:highlight w:val="none"/>
          <w:lang w:val="en-US" w:eastAsia="zh-CN"/>
        </w:rPr>
        <w:t>章丘区潘王路中国重汽集团豪沃客车有限公司</w:t>
      </w:r>
      <w:r>
        <w:rPr>
          <w:rFonts w:hint="eastAsia" w:ascii="宋体" w:hAnsi="宋体" w:eastAsia="宋体" w:cs="Times New Roman"/>
          <w:szCs w:val="21"/>
          <w:highlight w:val="none"/>
        </w:rPr>
        <w:t>，全程运输</w:t>
      </w:r>
      <w:r>
        <w:rPr>
          <w:rFonts w:hint="eastAsia" w:ascii="宋体" w:hAnsi="宋体" w:eastAsia="宋体" w:cs="Times New Roman"/>
          <w:szCs w:val="21"/>
          <w:highlight w:val="none"/>
          <w:lang w:val="en-US" w:eastAsia="zh-CN"/>
        </w:rPr>
        <w:t>约</w:t>
      </w:r>
      <w:r>
        <w:rPr>
          <w:rFonts w:hint="eastAsia" w:hAnsi="宋体" w:eastAsia="宋体" w:cs="Times New Roman"/>
          <w:color w:val="0000FF"/>
          <w:sz w:val="21"/>
          <w:szCs w:val="21"/>
          <w:highlight w:val="none"/>
          <w:lang w:val="en-US" w:eastAsia="zh-CN"/>
        </w:rPr>
        <w:t>30</w:t>
      </w:r>
      <w:r>
        <w:rPr>
          <w:rFonts w:hint="eastAsia" w:ascii="宋体" w:hAnsi="宋体" w:eastAsia="宋体" w:cs="Times New Roman"/>
          <w:szCs w:val="21"/>
          <w:highlight w:val="none"/>
          <w:lang w:val="en-US" w:eastAsia="zh-CN"/>
        </w:rPr>
        <w:t>公里</w:t>
      </w:r>
      <w:r>
        <w:rPr>
          <w:rFonts w:hint="eastAsia" w:ascii="宋体" w:hAnsi="宋体" w:eastAsia="宋体" w:cs="Times New Roman"/>
          <w:szCs w:val="21"/>
          <w:highlight w:val="none"/>
        </w:rPr>
        <w:t>。</w:t>
      </w:r>
    </w:p>
    <w:p w14:paraId="638D7D3C">
      <w:pPr>
        <w:pStyle w:val="7"/>
        <w:spacing w:line="360" w:lineRule="auto"/>
        <w:ind w:firstLine="420" w:firstLineChars="200"/>
        <w:rPr>
          <w:rFonts w:hint="eastAsia"/>
        </w:rPr>
      </w:pPr>
      <w:r>
        <w:rPr>
          <w:rFonts w:hint="eastAsia"/>
          <w:lang w:val="en-US" w:eastAsia="zh-CN"/>
        </w:rPr>
        <w:t>4.</w:t>
      </w:r>
      <w:r>
        <w:rPr>
          <w:rFonts w:hint="eastAsia"/>
        </w:rPr>
        <w:t>投标人应与招标人指派的答疑人员充分沟通，理解认可并接受相关技术规范及服务要求。</w:t>
      </w:r>
    </w:p>
    <w:p w14:paraId="66DEB260">
      <w:pPr>
        <w:pStyle w:val="7"/>
        <w:spacing w:line="360" w:lineRule="auto"/>
        <w:ind w:firstLine="420" w:firstLineChars="200"/>
        <w:rPr>
          <w:rFonts w:hint="eastAsia"/>
        </w:rPr>
      </w:pPr>
      <w:r>
        <w:rPr>
          <w:rFonts w:hint="eastAsia"/>
          <w:lang w:val="en-US" w:eastAsia="zh-CN"/>
        </w:rPr>
        <w:t>5.</w:t>
      </w:r>
      <w:r>
        <w:rPr>
          <w:rFonts w:hint="eastAsia"/>
        </w:rPr>
        <w:t>投标人可免费提供的、包含但不限于招标人所要求的其他相关服务内容，按本招标书“第二章 投标文件编制”要求，在其“开标一览表”中一并说明。</w:t>
      </w:r>
    </w:p>
    <w:p w14:paraId="25974AAC">
      <w:pPr>
        <w:pStyle w:val="14"/>
        <w:numPr>
          <w:ilvl w:val="0"/>
          <w:numId w:val="0"/>
        </w:numPr>
        <w:rPr>
          <w:rFonts w:hint="eastAsia" w:ascii="宋体" w:hAnsi="Courier New" w:eastAsiaTheme="minorEastAsia" w:cstheme="minorBidi"/>
          <w:b/>
          <w:bCs/>
          <w:kern w:val="2"/>
          <w:sz w:val="21"/>
          <w:szCs w:val="22"/>
          <w:lang w:val="en-US" w:eastAsia="zh-CN" w:bidi="ar-SA"/>
        </w:rPr>
      </w:pPr>
      <w:r>
        <w:rPr>
          <w:rFonts w:hint="eastAsia" w:ascii="宋体" w:eastAsiaTheme="minorEastAsia" w:cstheme="minorBidi"/>
          <w:b/>
          <w:bCs/>
          <w:kern w:val="2"/>
          <w:sz w:val="21"/>
          <w:szCs w:val="22"/>
          <w:lang w:val="en-US" w:eastAsia="zh-CN" w:bidi="ar-SA"/>
        </w:rPr>
        <w:t>（</w:t>
      </w:r>
      <w:r>
        <w:rPr>
          <w:rFonts w:hint="eastAsia" w:ascii="宋体" w:hAnsi="Courier New" w:eastAsiaTheme="minorEastAsia" w:cstheme="minorBidi"/>
          <w:b/>
          <w:bCs/>
          <w:kern w:val="2"/>
          <w:sz w:val="21"/>
          <w:szCs w:val="22"/>
          <w:lang w:val="en-US" w:eastAsia="zh-CN" w:bidi="ar-SA"/>
        </w:rPr>
        <w:t>五</w:t>
      </w:r>
      <w:r>
        <w:rPr>
          <w:rFonts w:hint="eastAsia" w:ascii="宋体" w:eastAsiaTheme="minorEastAsia" w:cstheme="minorBidi"/>
          <w:b/>
          <w:bCs/>
          <w:kern w:val="2"/>
          <w:sz w:val="21"/>
          <w:szCs w:val="22"/>
          <w:lang w:val="en-US" w:eastAsia="zh-CN" w:bidi="ar-SA"/>
        </w:rPr>
        <w:t>）</w:t>
      </w:r>
      <w:r>
        <w:rPr>
          <w:rFonts w:hint="eastAsia" w:ascii="宋体" w:hAnsi="Courier New" w:eastAsiaTheme="minorEastAsia" w:cstheme="minorBidi"/>
          <w:b/>
          <w:bCs/>
          <w:kern w:val="2"/>
          <w:sz w:val="21"/>
          <w:szCs w:val="22"/>
          <w:lang w:val="en-US" w:eastAsia="zh-CN" w:bidi="ar-SA"/>
        </w:rPr>
        <w:t>投标保证金收取、缴纳有效期及罚没</w:t>
      </w:r>
    </w:p>
    <w:p w14:paraId="22FEEB71">
      <w:pPr>
        <w:pStyle w:val="7"/>
        <w:spacing w:line="360" w:lineRule="auto"/>
        <w:ind w:firstLine="420" w:firstLineChars="200"/>
        <w:rPr>
          <w:rFonts w:hint="eastAsia"/>
        </w:rPr>
      </w:pPr>
      <w:r>
        <w:rPr>
          <w:rFonts w:hint="eastAsia" w:hAnsi="宋体"/>
        </w:rPr>
        <w:t>⑴</w:t>
      </w:r>
      <w:r>
        <w:rPr>
          <w:rFonts w:hint="eastAsia"/>
        </w:rPr>
        <w:t>投标人向招标人缴</w:t>
      </w:r>
      <w:r>
        <w:rPr>
          <w:rFonts w:hint="eastAsia"/>
          <w:szCs w:val="22"/>
          <w:highlight w:val="none"/>
        </w:rPr>
        <w:t>纳</w:t>
      </w:r>
      <w:r>
        <w:rPr>
          <w:rFonts w:hint="eastAsia"/>
          <w:szCs w:val="22"/>
          <w:highlight w:val="none"/>
          <w:u w:val="single"/>
          <w:lang w:val="en-US" w:eastAsia="zh-CN"/>
        </w:rPr>
        <w:t>5</w:t>
      </w:r>
      <w:r>
        <w:rPr>
          <w:rFonts w:hint="eastAsia"/>
          <w:szCs w:val="22"/>
          <w:highlight w:val="none"/>
          <w:u w:val="single"/>
        </w:rPr>
        <w:t>000</w:t>
      </w:r>
      <w:r>
        <w:rPr>
          <w:rFonts w:hint="eastAsia"/>
          <w:szCs w:val="22"/>
          <w:highlight w:val="none"/>
        </w:rPr>
        <w:t>元（</w:t>
      </w:r>
      <w:r>
        <w:rPr>
          <w:rFonts w:hint="eastAsia"/>
          <w:szCs w:val="22"/>
        </w:rPr>
        <w:t>人</w:t>
      </w:r>
      <w:r>
        <w:rPr>
          <w:rFonts w:hint="eastAsia"/>
        </w:rPr>
        <w:t>民币），作为投标人本次投标的保证金。投标保证金截止时间为</w:t>
      </w:r>
      <w:r>
        <w:rPr>
          <w:rFonts w:hint="eastAsia"/>
          <w:highlight w:val="none"/>
        </w:rPr>
        <w:t>：202</w:t>
      </w:r>
      <w:r>
        <w:rPr>
          <w:rFonts w:hint="eastAsia"/>
          <w:highlight w:val="none"/>
          <w:lang w:val="en-US" w:eastAsia="zh-CN"/>
        </w:rPr>
        <w:t>6</w:t>
      </w:r>
      <w:r>
        <w:rPr>
          <w:rFonts w:hint="eastAsia"/>
          <w:highlight w:val="none"/>
        </w:rPr>
        <w:t>年</w:t>
      </w:r>
      <w:r>
        <w:rPr>
          <w:rFonts w:hint="eastAsia"/>
          <w:highlight w:val="none"/>
          <w:lang w:val="en-US" w:eastAsia="zh-CN"/>
        </w:rPr>
        <w:t>4</w:t>
      </w:r>
      <w:r>
        <w:rPr>
          <w:rFonts w:hint="eastAsia"/>
          <w:highlight w:val="none"/>
        </w:rPr>
        <w:t>月</w:t>
      </w:r>
      <w:r>
        <w:rPr>
          <w:rFonts w:hint="eastAsia"/>
          <w:highlight w:val="none"/>
          <w:lang w:val="en-US" w:eastAsia="zh-CN"/>
        </w:rPr>
        <w:t>23</w:t>
      </w:r>
      <w:r>
        <w:rPr>
          <w:rFonts w:hint="eastAsia"/>
          <w:highlight w:val="none"/>
        </w:rPr>
        <w:t>日17:00前，</w:t>
      </w:r>
      <w:r>
        <w:rPr>
          <w:rFonts w:hint="eastAsia"/>
        </w:rPr>
        <w:t xml:space="preserve">汇入以下账户，过期视为放弃。（以汇款凭证转账的具体时间为准） </w:t>
      </w:r>
      <w:r>
        <w:t xml:space="preserve"> </w:t>
      </w:r>
    </w:p>
    <w:p w14:paraId="1FC83E0E">
      <w:pPr>
        <w:pStyle w:val="7"/>
        <w:spacing w:line="360" w:lineRule="auto"/>
        <w:ind w:firstLine="420" w:firstLineChars="200"/>
        <w:rPr>
          <w:rFonts w:hint="eastAsia"/>
        </w:rPr>
      </w:pPr>
      <w:r>
        <w:rPr>
          <w:rFonts w:hint="eastAsia" w:hAnsi="宋体"/>
        </w:rPr>
        <w:t>⑵</w:t>
      </w:r>
      <w:r>
        <w:rPr>
          <w:rFonts w:hint="eastAsia"/>
        </w:rPr>
        <w:t>缴纳方式：银行转账（投标保证金需从投标人单位账户转出，不接受私人汇款）</w:t>
      </w:r>
    </w:p>
    <w:p w14:paraId="5D47FDC3">
      <w:pPr>
        <w:pStyle w:val="7"/>
        <w:spacing w:line="360" w:lineRule="auto"/>
        <w:ind w:firstLine="420" w:firstLineChars="200"/>
      </w:pPr>
      <w:r>
        <w:rPr>
          <w:rFonts w:hint="eastAsia"/>
        </w:rPr>
        <w:t>转账备注请写明项目名称：</w:t>
      </w:r>
      <w:r>
        <w:rPr>
          <w:rFonts w:hint="eastAsia" w:cs="Times New Roman"/>
          <w:b w:val="0"/>
          <w:bCs/>
          <w:highlight w:val="none"/>
          <w:lang w:val="en-US" w:eastAsia="zh-CN"/>
        </w:rPr>
        <w:t>公司名称+项目名称+投标保证金。</w:t>
      </w:r>
    </w:p>
    <w:p w14:paraId="214CD8CE">
      <w:pPr>
        <w:pStyle w:val="7"/>
        <w:spacing w:line="360" w:lineRule="auto"/>
        <w:ind w:firstLine="420" w:firstLineChars="200"/>
        <w:rPr>
          <w:rFonts w:hint="eastAsia"/>
        </w:rPr>
      </w:pPr>
      <w:r>
        <w:rPr>
          <w:rFonts w:hint="eastAsia" w:hAnsi="宋体"/>
        </w:rPr>
        <w:t>⑶</w:t>
      </w:r>
      <w:r>
        <w:rPr>
          <w:rFonts w:hint="eastAsia"/>
        </w:rPr>
        <w:t>接收单位：</w:t>
      </w:r>
      <w:r>
        <w:rPr>
          <w:rFonts w:hint="eastAsia" w:hAnsi="宋体" w:cs="宋体"/>
          <w:szCs w:val="21"/>
        </w:rPr>
        <w:t>中国重汽集团济南动力有限公司</w:t>
      </w:r>
    </w:p>
    <w:p w14:paraId="02277587">
      <w:pPr>
        <w:pStyle w:val="7"/>
        <w:spacing w:line="360" w:lineRule="auto"/>
        <w:ind w:firstLine="420" w:firstLineChars="200"/>
      </w:pPr>
      <w:r>
        <w:rPr>
          <w:rFonts w:hint="eastAsia" w:hAnsi="宋体"/>
        </w:rPr>
        <w:t>⑷</w:t>
      </w:r>
      <w:r>
        <w:rPr>
          <w:rFonts w:hint="eastAsia"/>
        </w:rPr>
        <w:t>转账信息：</w:t>
      </w:r>
    </w:p>
    <w:tbl>
      <w:tblPr>
        <w:tblStyle w:val="11"/>
        <w:tblW w:w="8346"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6"/>
      </w:tblGrid>
      <w:tr w14:paraId="3E50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346" w:type="dxa"/>
            <w:noWrap w:val="0"/>
            <w:vAlign w:val="center"/>
          </w:tcPr>
          <w:p w14:paraId="17B3C118">
            <w:pPr>
              <w:rPr>
                <w:rFonts w:hint="eastAsia" w:ascii="宋体" w:hAnsi="宋体" w:cs="宋体"/>
                <w:szCs w:val="21"/>
              </w:rPr>
            </w:pPr>
            <w:r>
              <w:rPr>
                <w:rFonts w:hint="eastAsia" w:ascii="宋体" w:hAnsi="宋体" w:cs="宋体"/>
                <w:szCs w:val="21"/>
              </w:rPr>
              <w:t>开户银行：中国建设银行济南天桥支行</w:t>
            </w:r>
          </w:p>
        </w:tc>
      </w:tr>
      <w:tr w14:paraId="6389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346" w:type="dxa"/>
            <w:noWrap w:val="0"/>
            <w:vAlign w:val="center"/>
          </w:tcPr>
          <w:p w14:paraId="6505F464">
            <w:pPr>
              <w:rPr>
                <w:rFonts w:hint="eastAsia" w:ascii="宋体" w:hAnsi="宋体" w:cs="宋体"/>
                <w:szCs w:val="21"/>
              </w:rPr>
            </w:pPr>
            <w:r>
              <w:rPr>
                <w:rFonts w:hint="eastAsia" w:ascii="宋体" w:hAnsi="宋体" w:cs="宋体"/>
                <w:szCs w:val="21"/>
              </w:rPr>
              <w:t>户名：中国重汽集团济南动力有限公司</w:t>
            </w:r>
          </w:p>
        </w:tc>
      </w:tr>
      <w:tr w14:paraId="377BF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346" w:type="dxa"/>
            <w:noWrap w:val="0"/>
            <w:vAlign w:val="center"/>
          </w:tcPr>
          <w:p w14:paraId="1B0B8E00">
            <w:pPr>
              <w:rPr>
                <w:rFonts w:hint="eastAsia" w:ascii="宋体" w:hAnsi="宋体" w:cs="宋体"/>
                <w:szCs w:val="21"/>
              </w:rPr>
            </w:pPr>
            <w:r>
              <w:rPr>
                <w:rFonts w:hint="eastAsia" w:ascii="宋体" w:hAnsi="宋体" w:cs="宋体"/>
                <w:szCs w:val="21"/>
              </w:rPr>
              <w:t>账号：37001616508050150300</w:t>
            </w:r>
          </w:p>
        </w:tc>
      </w:tr>
      <w:tr w14:paraId="761C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346" w:type="dxa"/>
            <w:noWrap w:val="0"/>
            <w:vAlign w:val="center"/>
          </w:tcPr>
          <w:p w14:paraId="4FE99A7D">
            <w:pPr>
              <w:rPr>
                <w:rFonts w:hint="eastAsia" w:ascii="宋体" w:hAnsi="宋体" w:cs="宋体"/>
                <w:szCs w:val="21"/>
              </w:rPr>
            </w:pPr>
            <w:r>
              <w:rPr>
                <w:rFonts w:hint="eastAsia" w:ascii="宋体" w:hAnsi="宋体" w:cs="宋体"/>
                <w:szCs w:val="21"/>
              </w:rPr>
              <w:t>纳税人识别号：91370100787411873C</w:t>
            </w:r>
          </w:p>
        </w:tc>
      </w:tr>
    </w:tbl>
    <w:p w14:paraId="15B155A9">
      <w:pPr>
        <w:pStyle w:val="7"/>
        <w:spacing w:line="360" w:lineRule="auto"/>
        <w:ind w:firstLine="420" w:firstLineChars="200"/>
        <w:rPr>
          <w:rFonts w:hint="eastAsia"/>
        </w:rPr>
      </w:pPr>
      <w:r>
        <w:rPr>
          <w:rFonts w:hint="eastAsia"/>
        </w:rPr>
        <w:t>⑸发生以下情况时，</w:t>
      </w:r>
      <w:r>
        <w:t>投标保证金不予返还</w:t>
      </w:r>
      <w:r>
        <w:rPr>
          <w:rFonts w:hint="eastAsia"/>
        </w:rPr>
        <w:t>，该投标人2</w:t>
      </w:r>
      <w:r>
        <w:t>年</w:t>
      </w:r>
      <w:r>
        <w:rPr>
          <w:rFonts w:hint="eastAsia"/>
        </w:rPr>
        <w:t>不得参与招标人组织的招投标项目：</w:t>
      </w:r>
    </w:p>
    <w:p w14:paraId="15FF693E">
      <w:pPr>
        <w:numPr>
          <w:ilvl w:val="0"/>
          <w:numId w:val="8"/>
        </w:numPr>
        <w:rPr>
          <w:rFonts w:hint="eastAsia" w:ascii="宋体" w:hAnsi="Courier New"/>
        </w:rPr>
      </w:pPr>
      <w:r>
        <w:rPr>
          <w:rFonts w:hint="eastAsia" w:ascii="宋体" w:hAnsi="Courier New"/>
        </w:rPr>
        <w:t>供应商在提交响应文件截止时间后撤回响应文件的；</w:t>
      </w:r>
    </w:p>
    <w:p w14:paraId="04476302">
      <w:pPr>
        <w:numPr>
          <w:ilvl w:val="0"/>
          <w:numId w:val="8"/>
        </w:numPr>
        <w:rPr>
          <w:rFonts w:hint="eastAsia" w:ascii="宋体" w:hAnsi="Courier New"/>
        </w:rPr>
      </w:pPr>
      <w:r>
        <w:rPr>
          <w:rFonts w:hint="eastAsia" w:ascii="宋体" w:hAnsi="Courier New"/>
        </w:rPr>
        <w:t>供应商在响应文件中提供虚假材料的；</w:t>
      </w:r>
    </w:p>
    <w:p w14:paraId="7C61ED09">
      <w:pPr>
        <w:numPr>
          <w:ilvl w:val="0"/>
          <w:numId w:val="8"/>
        </w:numPr>
        <w:rPr>
          <w:rFonts w:hint="eastAsia" w:ascii="宋体" w:hAnsi="Courier New"/>
        </w:rPr>
      </w:pPr>
      <w:r>
        <w:rPr>
          <w:rFonts w:hint="eastAsia" w:ascii="宋体" w:hAnsi="Courier New"/>
        </w:rPr>
        <w:t>除因不可抗力或谈判文件、询价通知书认可的情形以外，成交供应商不与采购人签订合同的；</w:t>
      </w:r>
    </w:p>
    <w:p w14:paraId="119C44D1">
      <w:pPr>
        <w:numPr>
          <w:ilvl w:val="0"/>
          <w:numId w:val="8"/>
        </w:numPr>
        <w:rPr>
          <w:rFonts w:hint="eastAsia" w:ascii="宋体" w:hAnsi="Courier New"/>
        </w:rPr>
      </w:pPr>
      <w:r>
        <w:rPr>
          <w:rFonts w:hint="eastAsia" w:ascii="宋体" w:hAnsi="Courier New"/>
        </w:rPr>
        <w:t>供应商与采购人、其他供应商或者采购代理机构恶意串通、围标、陪标的；</w:t>
      </w:r>
    </w:p>
    <w:p w14:paraId="0EA9407D">
      <w:pPr>
        <w:numPr>
          <w:ilvl w:val="0"/>
          <w:numId w:val="8"/>
        </w:numPr>
        <w:rPr>
          <w:rFonts w:hint="eastAsia" w:ascii="宋体" w:hAnsi="Courier New"/>
        </w:rPr>
      </w:pPr>
      <w:r>
        <w:rPr>
          <w:rFonts w:hint="eastAsia" w:ascii="宋体" w:hAnsi="Courier New"/>
        </w:rPr>
        <w:t>供应商有违约违规行为或被投诉、举报的，在调查处理期间，保证金暂不退还，待调查处理结束后按有关规定处理。</w:t>
      </w:r>
    </w:p>
    <w:p w14:paraId="54EAD005">
      <w:pPr>
        <w:numPr>
          <w:ilvl w:val="0"/>
          <w:numId w:val="8"/>
        </w:numPr>
        <w:rPr>
          <w:rFonts w:hint="eastAsia" w:ascii="宋体" w:hAnsi="Courier New"/>
        </w:rPr>
      </w:pPr>
      <w:r>
        <w:rPr>
          <w:rFonts w:hint="eastAsia" w:ascii="宋体" w:hAnsi="Courier New"/>
        </w:rPr>
        <w:t>截至开标前3天，投标人无正当理由、未以书面形式向招标人递交说明而在投标截止日不来投标的。</w:t>
      </w:r>
    </w:p>
    <w:p w14:paraId="3E64EC6F">
      <w:pPr>
        <w:numPr>
          <w:ilvl w:val="0"/>
          <w:numId w:val="8"/>
        </w:numPr>
        <w:rPr>
          <w:rFonts w:hint="eastAsia" w:ascii="宋体" w:hAnsi="Courier New"/>
        </w:rPr>
      </w:pPr>
      <w:r>
        <w:rPr>
          <w:rFonts w:hint="eastAsia" w:ascii="宋体" w:hAnsi="Courier New"/>
        </w:rPr>
        <w:t>自中标通知书发出之日起30日内，中标人无正当理由投标人无正当签订合同的；</w:t>
      </w:r>
    </w:p>
    <w:p w14:paraId="4C632780">
      <w:pPr>
        <w:numPr>
          <w:ilvl w:val="0"/>
          <w:numId w:val="8"/>
        </w:numPr>
        <w:rPr>
          <w:rFonts w:hint="eastAsia" w:ascii="宋体" w:hAnsi="Courier New"/>
        </w:rPr>
      </w:pPr>
      <w:r>
        <w:rPr>
          <w:rFonts w:hint="eastAsia" w:ascii="宋体" w:hAnsi="Courier New"/>
        </w:rPr>
        <w:t>采购文件规定的其他情形；</w:t>
      </w:r>
    </w:p>
    <w:p w14:paraId="0015F8F0">
      <w:pPr>
        <w:pStyle w:val="7"/>
        <w:spacing w:line="360" w:lineRule="auto"/>
        <w:rPr>
          <w:rFonts w:hint="eastAsia"/>
        </w:rPr>
      </w:pPr>
      <w:r>
        <w:rPr>
          <w:rFonts w:hint="eastAsia"/>
        </w:rPr>
        <w:t>不存在以上违规情况的投标人，招标人在确定中标人后30个工作日内退还投标保证金</w:t>
      </w:r>
      <w:r>
        <w:rPr>
          <w:rFonts w:hint="eastAsia"/>
          <w:lang w:eastAsia="zh-CN"/>
        </w:rPr>
        <w:t>（</w:t>
      </w:r>
      <w:r>
        <w:rPr>
          <w:rFonts w:hint="eastAsia"/>
          <w:lang w:val="en-US" w:eastAsia="zh-CN"/>
        </w:rPr>
        <w:t>无息</w:t>
      </w:r>
      <w:r>
        <w:rPr>
          <w:rFonts w:hint="eastAsia"/>
          <w:lang w:eastAsia="zh-CN"/>
        </w:rPr>
        <w:t>）</w:t>
      </w:r>
      <w:r>
        <w:rPr>
          <w:rFonts w:hint="eastAsia"/>
        </w:rPr>
        <w:t>。</w:t>
      </w:r>
    </w:p>
    <w:p w14:paraId="45FA62AC">
      <w:pPr>
        <w:pStyle w:val="7"/>
        <w:spacing w:line="360" w:lineRule="auto"/>
        <w:ind w:firstLine="420" w:firstLineChars="200"/>
        <w:rPr>
          <w:rFonts w:hint="eastAsia"/>
        </w:rPr>
      </w:pPr>
      <w:r>
        <w:rPr>
          <w:rFonts w:hint="eastAsia"/>
        </w:rPr>
        <w:t>投标人在缴纳投标保证金后，将《投标保证金缴纳凭证》扫描件或缴纳截图发送至至邮箱：</w:t>
      </w:r>
      <w:r>
        <w:rPr>
          <w:rFonts w:hint="eastAsia"/>
          <w:lang w:val="en-US" w:eastAsia="zh-CN"/>
        </w:rPr>
        <w:fldChar w:fldCharType="begin"/>
      </w:r>
      <w:r>
        <w:rPr>
          <w:rFonts w:hint="eastAsia"/>
          <w:lang w:val="en-US" w:eastAsia="zh-CN"/>
        </w:rPr>
        <w:instrText xml:space="preserve"> HYPERLINK "mailto:wangyidan@sinotruk.com。" </w:instrText>
      </w:r>
      <w:r>
        <w:rPr>
          <w:rFonts w:hint="eastAsia"/>
          <w:lang w:val="en-US" w:eastAsia="zh-CN"/>
        </w:rPr>
        <w:fldChar w:fldCharType="separate"/>
      </w:r>
      <w:r>
        <w:rPr>
          <w:rStyle w:val="13"/>
          <w:rFonts w:hint="eastAsia"/>
          <w:lang w:val="en-US" w:eastAsia="zh-CN"/>
        </w:rPr>
        <w:t>wangyidan</w:t>
      </w:r>
      <w:r>
        <w:rPr>
          <w:rStyle w:val="13"/>
        </w:rPr>
        <w:t>@sinotruk.com</w:t>
      </w:r>
      <w:r>
        <w:rPr>
          <w:rStyle w:val="13"/>
          <w:rFonts w:hint="eastAsia"/>
        </w:rPr>
        <w:t>。</w:t>
      </w:r>
      <w:r>
        <w:rPr>
          <w:rFonts w:hint="eastAsia"/>
          <w:lang w:val="en-US" w:eastAsia="zh-CN"/>
        </w:rPr>
        <w:fldChar w:fldCharType="end"/>
      </w:r>
    </w:p>
    <w:p w14:paraId="6BBC8F85">
      <w:pPr>
        <w:pStyle w:val="7"/>
        <w:spacing w:line="360" w:lineRule="auto"/>
        <w:rPr>
          <w:rFonts w:hint="eastAsia"/>
          <w:b/>
          <w:color w:val="auto"/>
        </w:rPr>
      </w:pPr>
      <w:r>
        <w:rPr>
          <w:rFonts w:hint="eastAsia"/>
          <w:b/>
          <w:color w:val="auto"/>
          <w:lang w:val="en-US" w:eastAsia="zh-CN"/>
        </w:rPr>
        <w:t>（六）</w:t>
      </w:r>
      <w:r>
        <w:rPr>
          <w:rFonts w:hint="eastAsia"/>
          <w:b/>
          <w:color w:val="auto"/>
        </w:rPr>
        <w:t>其他</w:t>
      </w:r>
    </w:p>
    <w:p w14:paraId="47AD7243">
      <w:pPr>
        <w:pStyle w:val="7"/>
        <w:spacing w:line="360" w:lineRule="auto"/>
        <w:ind w:firstLine="420" w:firstLineChars="200"/>
        <w:rPr>
          <w:rFonts w:hint="eastAsia"/>
          <w:color w:val="auto"/>
        </w:rPr>
      </w:pPr>
      <w:r>
        <w:rPr>
          <w:rFonts w:hint="eastAsia"/>
          <w:color w:val="auto"/>
        </w:rPr>
        <w:t>投标人须认可招标人由于招标人上级集团公司政策变化引起的随时终止合同的要求。如投标人不认可、不接受，则投标人在本招标书之“相关条款偏离表（含商务偏离及技术偏离）”中注明“不接受”字，招标人将视之为主动弃标。</w:t>
      </w:r>
      <w:r>
        <w:rPr>
          <w:rFonts w:ascii="Perpetua" w:hAnsi="Perpetua"/>
          <w:color w:val="auto"/>
          <w:szCs w:val="21"/>
          <w:shd w:val="clear" w:color="auto" w:fill="FFFFFF"/>
        </w:rPr>
        <w:t>无论投标过程中的方法和结果如何，投标方自行承担所有与参加招标有关的费用。</w:t>
      </w:r>
    </w:p>
    <w:p w14:paraId="719D343D">
      <w:pPr>
        <w:pStyle w:val="7"/>
        <w:spacing w:line="360" w:lineRule="auto"/>
        <w:ind w:firstLine="420" w:firstLineChars="200"/>
        <w:rPr>
          <w:rFonts w:hint="eastAsia"/>
          <w:color w:val="auto"/>
        </w:rPr>
      </w:pPr>
      <w:r>
        <w:rPr>
          <w:rFonts w:hint="eastAsia"/>
          <w:color w:val="auto"/>
        </w:rPr>
        <w:t>其余未尽事宜，均以双方最终签署的合同为准。</w:t>
      </w:r>
    </w:p>
    <w:p w14:paraId="3930795D">
      <w:pPr>
        <w:pStyle w:val="7"/>
        <w:spacing w:line="360" w:lineRule="auto"/>
        <w:rPr>
          <w:rFonts w:hint="eastAsia"/>
          <w:b/>
          <w:color w:val="auto"/>
        </w:rPr>
      </w:pPr>
      <w:r>
        <w:rPr>
          <w:rFonts w:hint="eastAsia"/>
          <w:b/>
          <w:color w:val="auto"/>
          <w:lang w:eastAsia="zh-CN"/>
        </w:rPr>
        <w:t>（</w:t>
      </w:r>
      <w:r>
        <w:rPr>
          <w:rFonts w:hint="eastAsia"/>
          <w:b/>
          <w:color w:val="auto"/>
          <w:lang w:val="en-US" w:eastAsia="zh-CN"/>
        </w:rPr>
        <w:t>七</w:t>
      </w:r>
      <w:r>
        <w:rPr>
          <w:rFonts w:hint="eastAsia"/>
          <w:b/>
          <w:color w:val="auto"/>
          <w:lang w:eastAsia="zh-CN"/>
        </w:rPr>
        <w:t>）</w:t>
      </w:r>
      <w:r>
        <w:rPr>
          <w:rFonts w:hint="eastAsia"/>
          <w:b/>
          <w:color w:val="auto"/>
        </w:rPr>
        <w:t>要求招标人或相关合同签订单位提供的配合，在标书文件中说明。</w:t>
      </w:r>
    </w:p>
    <w:p w14:paraId="01711714">
      <w:pPr>
        <w:pStyle w:val="7"/>
        <w:spacing w:line="360" w:lineRule="auto"/>
        <w:rPr>
          <w:b/>
          <w:bCs/>
          <w:color w:val="auto"/>
        </w:rPr>
      </w:pPr>
      <w:r>
        <w:rPr>
          <w:rFonts w:hint="eastAsia"/>
          <w:b/>
          <w:bCs/>
          <w:color w:val="auto"/>
          <w:lang w:eastAsia="zh-CN"/>
        </w:rPr>
        <w:t>（</w:t>
      </w:r>
      <w:r>
        <w:rPr>
          <w:rFonts w:hint="eastAsia"/>
          <w:b/>
          <w:bCs/>
          <w:color w:val="auto"/>
          <w:lang w:val="en-US" w:eastAsia="zh-CN"/>
        </w:rPr>
        <w:t>八</w:t>
      </w:r>
      <w:r>
        <w:rPr>
          <w:rFonts w:hint="eastAsia"/>
          <w:b/>
          <w:bCs/>
          <w:color w:val="auto"/>
          <w:lang w:eastAsia="zh-CN"/>
        </w:rPr>
        <w:t>）</w:t>
      </w:r>
      <w:r>
        <w:rPr>
          <w:rFonts w:hint="eastAsia"/>
          <w:b/>
          <w:bCs/>
          <w:color w:val="auto"/>
        </w:rPr>
        <w:t>本招标文件的最终解释权归招标人，当对一个问题有多种解释时以招标人的书面解释为准。招标文件未做须知明示，而又有相关法律、法规规定的，招标人对此所做解释以相关的法律、法规规定为依据。</w:t>
      </w:r>
    </w:p>
    <w:p w14:paraId="6E0128B7">
      <w:pPr>
        <w:pStyle w:val="7"/>
        <w:spacing w:line="360" w:lineRule="auto"/>
        <w:rPr>
          <w:rFonts w:hint="eastAsia" w:ascii="黑体" w:eastAsia="黑体"/>
          <w:b/>
          <w:bCs/>
          <w:sz w:val="28"/>
        </w:rPr>
      </w:pPr>
      <w:r>
        <w:rPr>
          <w:rFonts w:hint="eastAsia" w:ascii="黑体" w:eastAsia="黑体"/>
          <w:b/>
          <w:bCs/>
          <w:sz w:val="28"/>
        </w:rPr>
        <w:t>七、开标、评标</w:t>
      </w:r>
    </w:p>
    <w:p w14:paraId="3EF8D0F8">
      <w:pPr>
        <w:pStyle w:val="14"/>
        <w:keepNext w:val="0"/>
        <w:keepLines w:val="0"/>
        <w:pageBreakBefore w:val="0"/>
        <w:widowControl w:val="0"/>
        <w:numPr>
          <w:ilvl w:val="0"/>
          <w:numId w:val="9"/>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Courier New" w:eastAsia="宋体" w:cs="Times New Roman"/>
          <w:b w:val="0"/>
          <w:bCs/>
          <w:kern w:val="2"/>
          <w:sz w:val="21"/>
          <w:highlight w:val="none"/>
          <w:lang w:val="en-US" w:eastAsia="zh-CN" w:bidi="ar-SA"/>
        </w:rPr>
        <w:t>：</w:t>
      </w:r>
      <w:r>
        <w:rPr>
          <w:rFonts w:hint="eastAsia" w:ascii="宋体" w:hAnsi="宋体" w:eastAsia="宋体" w:cs="宋体"/>
          <w:b w:val="0"/>
          <w:bCs w:val="0"/>
          <w:sz w:val="21"/>
          <w:szCs w:val="21"/>
          <w:highlight w:val="none"/>
          <w:lang w:val="en-US" w:eastAsia="zh-CN"/>
        </w:rPr>
        <w:t>因招标人原因，各投标方通过视频会议等形式线上招标，所需过程资料均通过e采通进行提报，由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14"/>
        <w:keepNext w:val="0"/>
        <w:keepLines w:val="0"/>
        <w:pageBreakBefore w:val="0"/>
        <w:widowControl w:val="0"/>
        <w:numPr>
          <w:ilvl w:val="0"/>
          <w:numId w:val="1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14"/>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19"/>
        <w:keepNext w:val="0"/>
        <w:keepLines w:val="0"/>
        <w:pageBreakBefore w:val="0"/>
        <w:widowControl w:val="0"/>
        <w:numPr>
          <w:ilvl w:val="0"/>
          <w:numId w:val="6"/>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w:t>
      </w:r>
      <w:r>
        <w:rPr>
          <w:rFonts w:hint="eastAsia" w:cs="Times New Roman"/>
          <w:b w:val="0"/>
          <w:bCs/>
          <w:highlight w:val="none"/>
          <w:lang w:val="en-US" w:eastAsia="zh-CN"/>
        </w:rPr>
        <w:t>中标）</w:t>
      </w:r>
    </w:p>
    <w:p w14:paraId="4C327271">
      <w:pPr>
        <w:pStyle w:val="1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14"/>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0</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19"/>
        <w:keepNext w:val="0"/>
        <w:keepLines w:val="0"/>
        <w:pageBreakBefore w:val="0"/>
        <w:widowControl w:val="0"/>
        <w:numPr>
          <w:ilvl w:val="0"/>
          <w:numId w:val="6"/>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EF571DF">
      <w:pPr>
        <w:pStyle w:val="7"/>
        <w:spacing w:line="360" w:lineRule="auto"/>
        <w:jc w:val="center"/>
        <w:rPr>
          <w:rFonts w:hint="default" w:ascii="黑体" w:eastAsia="黑体"/>
          <w:b/>
          <w:bCs/>
          <w:sz w:val="28"/>
          <w:highlight w:val="none"/>
          <w:lang w:val="en-US" w:eastAsia="zh-CN"/>
        </w:rPr>
      </w:pPr>
      <w:r>
        <w:rPr>
          <w:rFonts w:hint="eastAsia" w:ascii="黑体" w:eastAsia="黑体"/>
          <w:b/>
          <w:bCs/>
          <w:sz w:val="28"/>
          <w:highlight w:val="none"/>
          <w:lang w:val="en-US" w:eastAsia="zh-CN"/>
        </w:rPr>
        <w:t>评分标准</w:t>
      </w:r>
    </w:p>
    <w:p w14:paraId="5B922E9F">
      <w:pPr>
        <w:pStyle w:val="7"/>
        <w:spacing w:line="360" w:lineRule="auto"/>
        <w:ind w:firstLine="420" w:firstLineChars="200"/>
        <w:rPr>
          <w:rFonts w:hint="eastAsia" w:ascii="宋体" w:hAnsi="宋体" w:eastAsia="宋体"/>
          <w:color w:val="auto"/>
          <w:szCs w:val="22"/>
          <w:highlight w:val="none"/>
          <w:lang w:eastAsia="zh-CN"/>
        </w:rPr>
      </w:pPr>
      <w:r>
        <w:rPr>
          <w:rFonts w:hint="eastAsia" w:hAnsi="宋体"/>
          <w:color w:val="auto"/>
          <w:szCs w:val="22"/>
          <w:highlight w:val="none"/>
          <w:lang w:val="en-US" w:eastAsia="zh-CN"/>
        </w:rPr>
        <w:t>商务标</w:t>
      </w:r>
      <w:r>
        <w:rPr>
          <w:rFonts w:hint="eastAsia" w:ascii="宋体" w:hAnsi="宋体"/>
          <w:color w:val="auto"/>
          <w:szCs w:val="22"/>
          <w:highlight w:val="none"/>
        </w:rPr>
        <w:t>评</w:t>
      </w:r>
      <w:r>
        <w:rPr>
          <w:rFonts w:hint="eastAsia" w:hAnsi="宋体"/>
          <w:color w:val="auto"/>
          <w:szCs w:val="22"/>
          <w:highlight w:val="none"/>
          <w:lang w:val="en-US" w:eastAsia="zh-CN"/>
        </w:rPr>
        <w:t>审</w:t>
      </w:r>
      <w:r>
        <w:rPr>
          <w:rFonts w:hint="eastAsia" w:ascii="宋体" w:hAnsi="宋体"/>
          <w:color w:val="auto"/>
          <w:szCs w:val="22"/>
          <w:highlight w:val="none"/>
        </w:rPr>
        <w:t>标准</w:t>
      </w:r>
      <w:r>
        <w:rPr>
          <w:rFonts w:hint="eastAsia" w:hAnsi="宋体"/>
          <w:color w:val="auto"/>
          <w:szCs w:val="22"/>
          <w:highlight w:val="none"/>
          <w:lang w:eastAsia="zh-CN"/>
        </w:rPr>
        <w:t>：</w:t>
      </w:r>
    </w:p>
    <w:tbl>
      <w:tblPr>
        <w:tblStyle w:val="11"/>
        <w:tblpPr w:leftFromText="180" w:rightFromText="180" w:vertAnchor="text" w:horzAnchor="page" w:tblpX="1397" w:tblpY="118"/>
        <w:tblOverlap w:val="never"/>
        <w:tblW w:w="9146" w:type="dxa"/>
        <w:tblInd w:w="0" w:type="dxa"/>
        <w:tblLayout w:type="autofit"/>
        <w:tblCellMar>
          <w:top w:w="0" w:type="dxa"/>
          <w:left w:w="108" w:type="dxa"/>
          <w:bottom w:w="0" w:type="dxa"/>
          <w:right w:w="108" w:type="dxa"/>
        </w:tblCellMar>
      </w:tblPr>
      <w:tblGrid>
        <w:gridCol w:w="734"/>
        <w:gridCol w:w="2187"/>
        <w:gridCol w:w="6225"/>
      </w:tblGrid>
      <w:tr w14:paraId="7EF865AF">
        <w:tblPrEx>
          <w:tblCellMar>
            <w:top w:w="0" w:type="dxa"/>
            <w:left w:w="108" w:type="dxa"/>
            <w:bottom w:w="0" w:type="dxa"/>
            <w:right w:w="108" w:type="dxa"/>
          </w:tblCellMar>
        </w:tblPrEx>
        <w:trPr>
          <w:trHeight w:val="60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11C43E20">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6C8D2C71">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评审项目</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2C24D6DE">
            <w:pPr>
              <w:keepNext w:val="0"/>
              <w:keepLines w:val="0"/>
              <w:widowControl/>
              <w:suppressLineNumbers w:val="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评审标准</w:t>
            </w:r>
          </w:p>
        </w:tc>
      </w:tr>
      <w:tr w14:paraId="340E5E47">
        <w:tblPrEx>
          <w:tblCellMar>
            <w:top w:w="0" w:type="dxa"/>
            <w:left w:w="108" w:type="dxa"/>
            <w:bottom w:w="0" w:type="dxa"/>
            <w:right w:w="108" w:type="dxa"/>
          </w:tblCellMar>
        </w:tblPrEx>
        <w:trPr>
          <w:trHeight w:val="670" w:hRule="atLeast"/>
        </w:trPr>
        <w:tc>
          <w:tcPr>
            <w:tcW w:w="734" w:type="dxa"/>
            <w:tcBorders>
              <w:top w:val="single" w:color="000000" w:sz="4" w:space="0"/>
              <w:left w:val="single" w:color="000000" w:sz="4" w:space="0"/>
              <w:bottom w:val="single" w:color="000000" w:sz="4" w:space="0"/>
              <w:right w:val="single" w:color="000000" w:sz="4" w:space="0"/>
            </w:tcBorders>
            <w:noWrap w:val="0"/>
            <w:vAlign w:val="center"/>
          </w:tcPr>
          <w:p w14:paraId="75F21D62">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2187" w:type="dxa"/>
            <w:tcBorders>
              <w:top w:val="single" w:color="000000" w:sz="4" w:space="0"/>
              <w:left w:val="single" w:color="000000" w:sz="4" w:space="0"/>
              <w:bottom w:val="single" w:color="000000" w:sz="4" w:space="0"/>
              <w:right w:val="single" w:color="000000" w:sz="4" w:space="0"/>
            </w:tcBorders>
            <w:noWrap w:val="0"/>
            <w:vAlign w:val="center"/>
          </w:tcPr>
          <w:p w14:paraId="3062C878">
            <w:pPr>
              <w:keepNext w:val="0"/>
              <w:keepLines w:val="0"/>
              <w:widowControl/>
              <w:suppressLineNumbers w:val="0"/>
              <w:jc w:val="center"/>
              <w:textAlignment w:val="center"/>
              <w:rPr>
                <w:rFonts w:hint="eastAsia"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商务标</w:t>
            </w:r>
          </w:p>
          <w:p w14:paraId="2198C878">
            <w:pPr>
              <w:keepNext w:val="0"/>
              <w:keepLines w:val="0"/>
              <w:widowControl/>
              <w:suppressLineNumbers w:val="0"/>
              <w:jc w:val="center"/>
              <w:textAlignment w:val="center"/>
              <w:rPr>
                <w:rFonts w:hint="default" w:ascii="宋体" w:hAnsi="宋体" w:eastAsia="宋体" w:cs="宋体"/>
                <w:i w:val="0"/>
                <w:iCs w:val="0"/>
                <w:color w:val="auto"/>
                <w:kern w:val="2"/>
                <w:sz w:val="22"/>
                <w:szCs w:val="22"/>
                <w:highlight w:val="none"/>
                <w:u w:val="none"/>
                <w:lang w:val="en-US" w:eastAsia="zh-CN" w:bidi="ar-SA"/>
              </w:rPr>
            </w:pPr>
            <w:r>
              <w:rPr>
                <w:rFonts w:hint="eastAsia" w:ascii="宋体" w:hAnsi="宋体" w:cs="宋体"/>
                <w:i w:val="0"/>
                <w:iCs w:val="0"/>
                <w:color w:val="auto"/>
                <w:kern w:val="0"/>
                <w:sz w:val="22"/>
                <w:szCs w:val="22"/>
                <w:highlight w:val="none"/>
                <w:u w:val="none"/>
                <w:lang w:val="en-US" w:eastAsia="zh-CN" w:bidi="ar"/>
              </w:rPr>
              <w:t>（100分）</w:t>
            </w:r>
          </w:p>
        </w:tc>
        <w:tc>
          <w:tcPr>
            <w:tcW w:w="6225" w:type="dxa"/>
            <w:tcBorders>
              <w:top w:val="single" w:color="000000" w:sz="4" w:space="0"/>
              <w:left w:val="single" w:color="000000" w:sz="4" w:space="0"/>
              <w:bottom w:val="single" w:color="000000" w:sz="4" w:space="0"/>
              <w:right w:val="single" w:color="000000" w:sz="4" w:space="0"/>
            </w:tcBorders>
            <w:noWrap w:val="0"/>
            <w:vAlign w:val="center"/>
          </w:tcPr>
          <w:p w14:paraId="4BB2A653">
            <w:pPr>
              <w:keepNext w:val="0"/>
              <w:keepLines w:val="0"/>
              <w:pageBreakBefore w:val="0"/>
              <w:widowControl/>
              <w:numPr>
                <w:ilvl w:val="0"/>
                <w:numId w:val="0"/>
              </w:numPr>
              <w:suppressLineNumbers w:val="0"/>
              <w:kinsoku/>
              <w:wordWrap/>
              <w:overflowPunct/>
              <w:topLinePunct w:val="0"/>
              <w:autoSpaceDE/>
              <w:autoSpaceDN/>
              <w:bidi w:val="0"/>
              <w:adjustRightInd/>
              <w:snapToGrid/>
              <w:spacing w:line="300" w:lineRule="auto"/>
              <w:jc w:val="left"/>
              <w:textAlignment w:val="center"/>
              <w:rPr>
                <w:rFonts w:hint="default" w:ascii="宋体" w:hAnsi="宋体" w:cs="宋体"/>
                <w:i w:val="0"/>
                <w:iCs w:val="0"/>
                <w:color w:val="auto"/>
                <w:kern w:val="0"/>
                <w:sz w:val="22"/>
                <w:szCs w:val="22"/>
                <w:highlight w:val="none"/>
                <w:u w:val="none"/>
                <w:lang w:val="en-US" w:eastAsia="zh-CN" w:bidi="ar"/>
              </w:rPr>
            </w:pPr>
            <w:r>
              <w:rPr>
                <w:rFonts w:hint="eastAsia" w:ascii="宋体" w:hAnsi="宋体" w:cs="宋体"/>
                <w:i w:val="0"/>
                <w:iCs w:val="0"/>
                <w:color w:val="auto"/>
                <w:kern w:val="0"/>
                <w:sz w:val="22"/>
                <w:szCs w:val="22"/>
                <w:highlight w:val="none"/>
                <w:u w:val="none"/>
                <w:lang w:val="en-US" w:eastAsia="zh-CN" w:bidi="ar"/>
              </w:rPr>
              <w:t>按照评标合理最低价推荐中标人</w:t>
            </w:r>
          </w:p>
        </w:tc>
      </w:tr>
    </w:tbl>
    <w:p w14:paraId="6F3CCA4F">
      <w:pPr>
        <w:rPr>
          <w:rFonts w:hint="eastAsia"/>
          <w:highlight w:val="none"/>
        </w:rPr>
      </w:pPr>
    </w:p>
    <w:p w14:paraId="7C0A112D">
      <w:pPr>
        <w:pStyle w:val="14"/>
        <w:numPr>
          <w:ilvl w:val="0"/>
          <w:numId w:val="0"/>
        </w:numPr>
        <w:ind w:leftChars="0"/>
        <w:rPr>
          <w:highlight w:val="none"/>
        </w:rPr>
      </w:pPr>
      <w:r>
        <w:rPr>
          <w:rFonts w:hint="eastAsia"/>
          <w:b/>
          <w:bCs/>
          <w:sz w:val="28"/>
          <w:highlight w:val="none"/>
          <w:lang w:val="en-US" w:eastAsia="zh-CN"/>
        </w:rPr>
        <w:t>八</w:t>
      </w:r>
      <w:r>
        <w:rPr>
          <w:rFonts w:hint="eastAsia" w:ascii="黑体" w:eastAsia="黑体"/>
          <w:b/>
          <w:bCs/>
          <w:sz w:val="28"/>
          <w:highlight w:val="none"/>
          <w:lang w:val="en-US" w:eastAsia="zh-CN"/>
        </w:rPr>
        <w:t>、</w:t>
      </w:r>
      <w:r>
        <w:rPr>
          <w:rFonts w:hint="eastAsia"/>
          <w:highlight w:val="none"/>
          <w:lang w:val="en-US" w:eastAsia="zh-CN"/>
        </w:rPr>
        <w:t>定标</w:t>
      </w:r>
    </w:p>
    <w:p w14:paraId="6B705137">
      <w:pPr>
        <w:pStyle w:val="1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7274879F">
      <w:pPr>
        <w:pStyle w:val="7"/>
        <w:spacing w:line="360" w:lineRule="auto"/>
        <w:rPr>
          <w:rFonts w:hint="eastAsia" w:hAnsi="宋体"/>
          <w:szCs w:val="21"/>
        </w:rPr>
      </w:pPr>
      <w:r>
        <w:rPr>
          <w:rFonts w:hint="eastAsia" w:ascii="黑体" w:eastAsia="黑体"/>
          <w:b/>
          <w:bCs/>
          <w:sz w:val="28"/>
          <w:lang w:val="en-US" w:eastAsia="zh-CN"/>
        </w:rPr>
        <w:t>九</w:t>
      </w:r>
      <w:r>
        <w:rPr>
          <w:rFonts w:hint="eastAsia" w:ascii="黑体" w:eastAsia="黑体"/>
          <w:b/>
          <w:bCs/>
          <w:sz w:val="28"/>
        </w:rPr>
        <w:t>、废标及终止招标</w:t>
      </w:r>
    </w:p>
    <w:p w14:paraId="7690CACD">
      <w:pPr>
        <w:pStyle w:val="7"/>
        <w:spacing w:line="360" w:lineRule="auto"/>
        <w:ind w:firstLine="420" w:firstLineChars="200"/>
        <w:rPr>
          <w:rFonts w:hint="eastAsia" w:hAnsi="宋体"/>
          <w:szCs w:val="21"/>
          <w:highlight w:val="none"/>
        </w:rPr>
      </w:pPr>
      <w:r>
        <w:rPr>
          <w:rFonts w:hint="eastAsia"/>
          <w:highlight w:val="none"/>
        </w:rPr>
        <w:t>1.投标人有下列情形之一，其投标将被视为无效，招标人将严格按照《中华人民共和国招标投标法》及相</w:t>
      </w:r>
      <w:r>
        <w:rPr>
          <w:rFonts w:hint="eastAsia" w:hAnsi="宋体"/>
          <w:szCs w:val="21"/>
          <w:highlight w:val="none"/>
        </w:rPr>
        <w:t>关法律、法规及规章制度的规定行使权利。投标人给招标人造成损失的，招标人有索赔的权利，投标人应予以赔偿。</w:t>
      </w:r>
    </w:p>
    <w:p w14:paraId="7DB9F9A8">
      <w:pPr>
        <w:pStyle w:val="7"/>
        <w:spacing w:line="360" w:lineRule="auto"/>
        <w:ind w:firstLine="420" w:firstLineChars="200"/>
        <w:rPr>
          <w:rFonts w:hint="eastAsia" w:hAnsi="宋体"/>
          <w:szCs w:val="21"/>
          <w:highlight w:val="none"/>
        </w:rPr>
      </w:pPr>
      <w:r>
        <w:rPr>
          <w:rFonts w:hint="eastAsia" w:hAnsi="宋体"/>
          <w:szCs w:val="21"/>
          <w:highlight w:val="none"/>
        </w:rPr>
        <w:t>（1）投标人提供的有关资格、资质证明文件不合格、不真实或提供虚假投标材料；</w:t>
      </w:r>
    </w:p>
    <w:p w14:paraId="22B3D4AE">
      <w:pPr>
        <w:pStyle w:val="7"/>
        <w:spacing w:line="360" w:lineRule="auto"/>
        <w:ind w:firstLine="420" w:firstLineChars="200"/>
        <w:rPr>
          <w:rFonts w:hint="eastAsia" w:hAnsi="宋体"/>
          <w:szCs w:val="21"/>
          <w:highlight w:val="none"/>
        </w:rPr>
      </w:pPr>
      <w:r>
        <w:rPr>
          <w:rFonts w:hint="eastAsia" w:hAnsi="宋体"/>
          <w:szCs w:val="21"/>
          <w:highlight w:val="none"/>
        </w:rPr>
        <w:t>（2）投标人在报价有效期内撤回投标；</w:t>
      </w:r>
    </w:p>
    <w:p w14:paraId="16AA81F1">
      <w:pPr>
        <w:pStyle w:val="7"/>
        <w:spacing w:line="360" w:lineRule="auto"/>
        <w:ind w:firstLine="420" w:firstLineChars="200"/>
        <w:rPr>
          <w:rFonts w:hint="eastAsia" w:hAnsi="宋体"/>
          <w:szCs w:val="21"/>
          <w:highlight w:val="none"/>
        </w:rPr>
      </w:pPr>
      <w:r>
        <w:rPr>
          <w:rFonts w:hint="eastAsia" w:hAnsi="宋体"/>
          <w:szCs w:val="21"/>
          <w:highlight w:val="none"/>
        </w:rPr>
        <w:t>（3）在整个评标过程中，投标人有企图影响评标结果公正性的任何活动；</w:t>
      </w:r>
    </w:p>
    <w:p w14:paraId="486CF202">
      <w:pPr>
        <w:pStyle w:val="7"/>
        <w:spacing w:line="360" w:lineRule="auto"/>
        <w:ind w:firstLine="420" w:firstLineChars="200"/>
        <w:rPr>
          <w:rFonts w:hint="eastAsia" w:hAnsi="宋体"/>
          <w:szCs w:val="21"/>
          <w:highlight w:val="none"/>
        </w:rPr>
      </w:pPr>
      <w:r>
        <w:rPr>
          <w:rFonts w:hint="eastAsia" w:hAnsi="宋体"/>
          <w:szCs w:val="21"/>
          <w:highlight w:val="none"/>
        </w:rPr>
        <w:t>（4）投标人以任何方式诋毁其他投标人；</w:t>
      </w:r>
    </w:p>
    <w:p w14:paraId="660564EF">
      <w:pPr>
        <w:pStyle w:val="7"/>
        <w:spacing w:line="360" w:lineRule="auto"/>
        <w:ind w:firstLine="420" w:firstLineChars="200"/>
        <w:rPr>
          <w:rFonts w:hint="eastAsia" w:hAnsi="宋体"/>
          <w:szCs w:val="21"/>
          <w:highlight w:val="none"/>
        </w:rPr>
      </w:pPr>
      <w:r>
        <w:rPr>
          <w:rFonts w:hint="eastAsia" w:hAnsi="宋体"/>
          <w:szCs w:val="21"/>
          <w:highlight w:val="none"/>
        </w:rPr>
        <w:t>（5）投标人串通投标；</w:t>
      </w:r>
    </w:p>
    <w:p w14:paraId="4137FDA9">
      <w:pPr>
        <w:pStyle w:val="7"/>
        <w:spacing w:line="360" w:lineRule="auto"/>
        <w:ind w:firstLine="420" w:firstLineChars="200"/>
        <w:rPr>
          <w:rFonts w:hint="eastAsia" w:hAnsi="宋体"/>
          <w:szCs w:val="21"/>
          <w:highlight w:val="none"/>
        </w:rPr>
      </w:pPr>
      <w:r>
        <w:rPr>
          <w:rFonts w:hint="eastAsia" w:hAnsi="宋体"/>
          <w:szCs w:val="21"/>
          <w:highlight w:val="none"/>
        </w:rPr>
        <w:t>（6）投标人被举报、检举，并经招标人查实无误的；</w:t>
      </w:r>
    </w:p>
    <w:p w14:paraId="362A51C4">
      <w:pPr>
        <w:pStyle w:val="7"/>
        <w:spacing w:line="360" w:lineRule="auto"/>
        <w:ind w:firstLine="420" w:firstLineChars="200"/>
        <w:rPr>
          <w:rFonts w:hint="eastAsia" w:hAnsi="宋体"/>
          <w:szCs w:val="21"/>
          <w:highlight w:val="none"/>
        </w:rPr>
      </w:pPr>
      <w:r>
        <w:rPr>
          <w:rFonts w:hint="eastAsia" w:hAnsi="宋体"/>
          <w:szCs w:val="21"/>
          <w:highlight w:val="none"/>
        </w:rPr>
        <w:t>（7）以他人名义投标或者以其他方式弄虚作假，骗取中标的；</w:t>
      </w:r>
    </w:p>
    <w:p w14:paraId="5533FD19">
      <w:pPr>
        <w:pStyle w:val="7"/>
        <w:spacing w:line="360" w:lineRule="auto"/>
        <w:ind w:firstLine="420" w:firstLineChars="200"/>
        <w:rPr>
          <w:rFonts w:hint="eastAsia" w:hAnsi="宋体"/>
          <w:szCs w:val="21"/>
          <w:highlight w:val="none"/>
        </w:rPr>
      </w:pPr>
      <w:r>
        <w:rPr>
          <w:rFonts w:hint="eastAsia" w:hAnsi="宋体"/>
          <w:szCs w:val="21"/>
          <w:highlight w:val="none"/>
        </w:rPr>
        <w:t>（8）投标人负责人为同一人或者存在控股、管理关系的不同单位；</w:t>
      </w:r>
    </w:p>
    <w:p w14:paraId="3DEE5E6E">
      <w:pPr>
        <w:pStyle w:val="7"/>
        <w:spacing w:line="360" w:lineRule="auto"/>
        <w:ind w:firstLine="420" w:firstLineChars="200"/>
        <w:rPr>
          <w:rFonts w:hint="eastAsia" w:hAnsi="宋体"/>
          <w:szCs w:val="21"/>
          <w:highlight w:val="none"/>
        </w:rPr>
      </w:pPr>
      <w:r>
        <w:rPr>
          <w:rFonts w:hint="eastAsia" w:hAnsi="宋体"/>
          <w:szCs w:val="21"/>
          <w:highlight w:val="none"/>
        </w:rPr>
        <w:t>（9）未按要求填报商务报价资料，对招标开展造成较大影响；</w:t>
      </w:r>
    </w:p>
    <w:p w14:paraId="65E015B4">
      <w:pPr>
        <w:pStyle w:val="7"/>
        <w:spacing w:line="360" w:lineRule="auto"/>
        <w:ind w:firstLine="420" w:firstLineChars="200"/>
        <w:rPr>
          <w:rFonts w:hint="eastAsia" w:hAnsi="宋体"/>
          <w:szCs w:val="21"/>
          <w:highlight w:val="none"/>
        </w:rPr>
      </w:pPr>
      <w:r>
        <w:rPr>
          <w:rFonts w:hint="eastAsia" w:hAnsi="宋体"/>
          <w:szCs w:val="21"/>
          <w:highlight w:val="none"/>
        </w:rPr>
        <w:t>（10）未按照招标人规定的时间内在中国重汽e采通完成投标的；</w:t>
      </w:r>
    </w:p>
    <w:p w14:paraId="20C17F47">
      <w:pPr>
        <w:pStyle w:val="7"/>
        <w:spacing w:line="360" w:lineRule="auto"/>
        <w:ind w:firstLine="420" w:firstLineChars="200"/>
        <w:rPr>
          <w:rFonts w:hint="eastAsia" w:hAnsi="宋体"/>
          <w:szCs w:val="21"/>
          <w:highlight w:val="none"/>
        </w:rPr>
      </w:pPr>
      <w:r>
        <w:rPr>
          <w:rFonts w:hint="eastAsia" w:hAnsi="宋体"/>
          <w:szCs w:val="21"/>
          <w:highlight w:val="none"/>
        </w:rPr>
        <w:t>（11）不同投标人的投标文件异常一致；</w:t>
      </w:r>
    </w:p>
    <w:p w14:paraId="7E08D131">
      <w:pPr>
        <w:pStyle w:val="7"/>
        <w:spacing w:line="360" w:lineRule="auto"/>
        <w:ind w:firstLine="420" w:firstLineChars="200"/>
        <w:rPr>
          <w:rFonts w:hint="eastAsia" w:hAnsi="宋体"/>
          <w:szCs w:val="21"/>
          <w:highlight w:val="none"/>
        </w:rPr>
      </w:pPr>
      <w:r>
        <w:rPr>
          <w:rFonts w:hint="eastAsia" w:hAnsi="宋体"/>
          <w:szCs w:val="21"/>
          <w:highlight w:val="none"/>
        </w:rPr>
        <w:t>（12）投标人报价均超过投标上限的；</w:t>
      </w:r>
    </w:p>
    <w:p w14:paraId="70FE3747">
      <w:pPr>
        <w:pStyle w:val="7"/>
        <w:spacing w:line="360" w:lineRule="auto"/>
        <w:ind w:firstLine="420" w:firstLineChars="200"/>
        <w:rPr>
          <w:rFonts w:hint="eastAsia" w:hAnsi="宋体"/>
          <w:szCs w:val="21"/>
          <w:highlight w:val="none"/>
        </w:rPr>
      </w:pPr>
      <w:r>
        <w:rPr>
          <w:rFonts w:hint="eastAsia" w:hAnsi="宋体"/>
          <w:szCs w:val="21"/>
          <w:highlight w:val="none"/>
        </w:rPr>
        <w:t>（13）法律、法规规定的其他情况。</w:t>
      </w:r>
    </w:p>
    <w:p w14:paraId="3C0E6C7C">
      <w:pPr>
        <w:pStyle w:val="7"/>
        <w:spacing w:line="360" w:lineRule="auto"/>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2.出现下列情形之一，招标人有权否决所有投标人的投标，进行废标并终止招标。</w:t>
      </w:r>
    </w:p>
    <w:p w14:paraId="4E2D3CA6">
      <w:pPr>
        <w:pStyle w:val="7"/>
        <w:spacing w:line="360" w:lineRule="auto"/>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（1）符合条件、或对招标文件做实质响应的供应商不足3家的</w:t>
      </w:r>
      <w:r>
        <w:rPr>
          <w:rFonts w:hint="eastAsia" w:ascii="宋体" w:hAnsi="宋体" w:eastAsia="宋体" w:cs="Times New Roman"/>
          <w:szCs w:val="21"/>
          <w:highlight w:val="none"/>
          <w:lang w:eastAsia="zh-CN"/>
        </w:rPr>
        <w:t>；</w:t>
      </w:r>
    </w:p>
    <w:p w14:paraId="3FA7E01C">
      <w:pPr>
        <w:pStyle w:val="7"/>
        <w:spacing w:line="360" w:lineRule="auto"/>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（2）出现影响采购公正的违法违规行为的</w:t>
      </w:r>
      <w:r>
        <w:rPr>
          <w:rFonts w:hint="eastAsia" w:ascii="宋体" w:hAnsi="宋体" w:eastAsia="宋体" w:cs="Times New Roman"/>
          <w:szCs w:val="21"/>
          <w:highlight w:val="none"/>
          <w:lang w:eastAsia="zh-CN"/>
        </w:rPr>
        <w:t>；</w:t>
      </w:r>
    </w:p>
    <w:p w14:paraId="6D8E3CD8">
      <w:pPr>
        <w:pStyle w:val="7"/>
        <w:spacing w:line="360" w:lineRule="auto"/>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（3）不同投标人的投标文件异常一致或者投标报价呈规律性差异的</w:t>
      </w:r>
      <w:r>
        <w:rPr>
          <w:rFonts w:hint="eastAsia" w:ascii="宋体" w:hAnsi="宋体" w:eastAsia="宋体" w:cs="Times New Roman"/>
          <w:szCs w:val="21"/>
          <w:highlight w:val="none"/>
          <w:lang w:eastAsia="zh-CN"/>
        </w:rPr>
        <w:t>；</w:t>
      </w:r>
    </w:p>
    <w:p w14:paraId="17BFE905">
      <w:pPr>
        <w:pStyle w:val="7"/>
        <w:spacing w:line="360" w:lineRule="auto"/>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（4）投标人报价均超过采购预算的</w:t>
      </w:r>
      <w:r>
        <w:rPr>
          <w:rFonts w:hint="eastAsia" w:ascii="宋体" w:hAnsi="宋体" w:eastAsia="宋体" w:cs="Times New Roman"/>
          <w:szCs w:val="21"/>
          <w:highlight w:val="none"/>
          <w:lang w:eastAsia="zh-CN"/>
        </w:rPr>
        <w:t>；</w:t>
      </w:r>
    </w:p>
    <w:p w14:paraId="4F290EE3">
      <w:pPr>
        <w:pStyle w:val="7"/>
        <w:spacing w:line="360" w:lineRule="auto"/>
        <w:ind w:firstLine="420" w:firstLineChars="200"/>
        <w:rPr>
          <w:rFonts w:hint="eastAsia" w:ascii="宋体" w:hAnsi="宋体" w:eastAsia="宋体" w:cs="Times New Roman"/>
          <w:szCs w:val="21"/>
          <w:highlight w:val="none"/>
          <w:lang w:eastAsia="zh-CN"/>
        </w:rPr>
      </w:pPr>
      <w:r>
        <w:rPr>
          <w:rFonts w:hint="eastAsia" w:ascii="宋体" w:hAnsi="宋体" w:eastAsia="宋体" w:cs="Times New Roman"/>
          <w:szCs w:val="21"/>
          <w:highlight w:val="none"/>
        </w:rPr>
        <w:t>（5）因重大变故、采购任务取消的</w:t>
      </w:r>
      <w:r>
        <w:rPr>
          <w:rFonts w:hint="eastAsia" w:ascii="宋体" w:hAnsi="宋体" w:eastAsia="宋体" w:cs="Times New Roman"/>
          <w:szCs w:val="21"/>
          <w:highlight w:val="none"/>
          <w:lang w:eastAsia="zh-CN"/>
        </w:rPr>
        <w:t>；</w:t>
      </w:r>
    </w:p>
    <w:p w14:paraId="38F75236">
      <w:pPr>
        <w:pStyle w:val="7"/>
        <w:spacing w:line="36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6</w:t>
      </w:r>
      <w:r>
        <w:rPr>
          <w:rFonts w:hint="eastAsia" w:ascii="宋体" w:hAnsi="宋体" w:eastAsia="宋体" w:cs="Times New Roman"/>
          <w:szCs w:val="21"/>
          <w:highlight w:val="none"/>
          <w:lang w:eastAsia="zh-CN"/>
        </w:rPr>
        <w:t>）</w:t>
      </w:r>
      <w:r>
        <w:rPr>
          <w:rFonts w:hint="eastAsia" w:ascii="宋体" w:hAnsi="宋体" w:eastAsia="宋体" w:cs="Times New Roman"/>
          <w:szCs w:val="21"/>
          <w:highlight w:val="none"/>
          <w:lang w:val="en-US" w:eastAsia="zh-CN"/>
        </w:rPr>
        <w:t>付款方式偏离招标文件的；</w:t>
      </w:r>
    </w:p>
    <w:p w14:paraId="65309032">
      <w:pPr>
        <w:pStyle w:val="7"/>
        <w:spacing w:line="360" w:lineRule="auto"/>
        <w:ind w:firstLine="420" w:firstLineChars="200"/>
        <w:rPr>
          <w:rFonts w:hint="eastAsia"/>
          <w:bCs/>
          <w:sz w:val="24"/>
          <w:szCs w:val="24"/>
          <w:highlight w:val="none"/>
        </w:rPr>
      </w:pPr>
      <w:r>
        <w:rPr>
          <w:rFonts w:hint="eastAsia" w:ascii="宋体" w:hAnsi="宋体" w:eastAsia="宋体" w:cs="Times New Roman"/>
          <w:szCs w:val="21"/>
          <w:highlight w:val="none"/>
        </w:rPr>
        <w:t>（</w:t>
      </w:r>
      <w:r>
        <w:rPr>
          <w:rFonts w:hint="eastAsia" w:ascii="宋体" w:hAnsi="宋体" w:eastAsia="宋体" w:cs="Times New Roman"/>
          <w:szCs w:val="21"/>
          <w:highlight w:val="none"/>
          <w:lang w:val="en-US" w:eastAsia="zh-CN"/>
        </w:rPr>
        <w:t>7</w:t>
      </w:r>
      <w:r>
        <w:rPr>
          <w:rFonts w:hint="eastAsia" w:ascii="宋体" w:hAnsi="宋体" w:eastAsia="宋体" w:cs="Times New Roman"/>
          <w:szCs w:val="21"/>
          <w:highlight w:val="none"/>
        </w:rPr>
        <w:t>）招标人认为其他应终止招标的情形。</w:t>
      </w:r>
    </w:p>
    <w:p w14:paraId="11AD7A96">
      <w:pPr>
        <w:pStyle w:val="7"/>
        <w:spacing w:line="360" w:lineRule="auto"/>
        <w:ind w:firstLine="420" w:firstLineChars="200"/>
        <w:rPr>
          <w:rFonts w:hint="eastAsia" w:ascii="宋体" w:hAnsi="Courier New"/>
        </w:rPr>
      </w:pPr>
      <w:r>
        <w:rPr>
          <w:rFonts w:hint="eastAsia" w:ascii="宋体" w:eastAsia="宋体" w:cs="Times New Roman"/>
          <w:kern w:val="2"/>
          <w:sz w:val="21"/>
          <w:szCs w:val="20"/>
          <w:lang w:val="en-US" w:eastAsia="zh-CN" w:bidi="ar-SA"/>
        </w:rPr>
        <w:t>3.</w:t>
      </w:r>
      <w:r>
        <w:rPr>
          <w:rFonts w:hint="eastAsia" w:ascii="宋体" w:hAnsi="Courier New" w:eastAsia="宋体" w:cs="Times New Roman"/>
          <w:kern w:val="2"/>
          <w:sz w:val="21"/>
          <w:szCs w:val="20"/>
          <w:lang w:val="en-US" w:eastAsia="zh-CN" w:bidi="ar-SA"/>
        </w:rPr>
        <w:t>中标人瑕疵滞后发现的处理原则</w:t>
      </w:r>
      <w:r>
        <w:rPr>
          <w:rFonts w:hint="eastAsia" w:ascii="宋体" w:eastAsia="宋体" w:cs="Times New Roman"/>
          <w:kern w:val="2"/>
          <w:sz w:val="21"/>
          <w:szCs w:val="20"/>
          <w:lang w:val="en-US" w:eastAsia="zh-CN" w:bidi="ar-SA"/>
        </w:rPr>
        <w:t>：</w:t>
      </w:r>
      <w:r>
        <w:rPr>
          <w:rFonts w:hint="eastAsia" w:ascii="宋体" w:hAnsi="Courier New"/>
        </w:rPr>
        <w:t>无论基于何种原因，</w:t>
      </w:r>
      <w:r>
        <w:rPr>
          <w:rFonts w:ascii="宋体" w:hAnsi="宋体"/>
          <w:szCs w:val="21"/>
          <w:shd w:val="clear" w:color="auto" w:fill="FFFFFF"/>
        </w:rPr>
        <w:t>各项本应作为拒绝处理的情形即便未被及时发现或中标人隐瞒真实情况</w:t>
      </w:r>
      <w:r>
        <w:rPr>
          <w:rFonts w:hint="eastAsia" w:ascii="宋体" w:hAnsi="Courier New"/>
        </w:rPr>
        <w:t>，</w:t>
      </w:r>
      <w:r>
        <w:rPr>
          <w:rFonts w:hint="eastAsia" w:ascii="宋体" w:hAnsi="宋体" w:eastAsia="宋体" w:cs="宋体"/>
          <w:color w:val="000000"/>
          <w:sz w:val="21"/>
          <w:szCs w:val="21"/>
          <w:highlight w:val="none"/>
        </w:rPr>
        <w:t>而使该中标人通过了资格审核、初评、现场复审、终评或其他所有相关程序，</w:t>
      </w:r>
      <w:r>
        <w:rPr>
          <w:rFonts w:ascii="宋体" w:hAnsi="宋体"/>
          <w:szCs w:val="21"/>
          <w:shd w:val="clear" w:color="auto" w:fill="FFFFFF"/>
        </w:rPr>
        <w:t>包括已发布中标通知或已签订合同的情形</w:t>
      </w:r>
      <w:r>
        <w:rPr>
          <w:rFonts w:hint="eastAsia" w:ascii="宋体" w:hAnsi="Courier New"/>
        </w:rPr>
        <w:t>，</w:t>
      </w:r>
      <w:r>
        <w:rPr>
          <w:rFonts w:ascii="Arial" w:hAnsi="Arial" w:cs="Arial"/>
          <w:szCs w:val="21"/>
          <w:shd w:val="clear" w:color="auto" w:fill="FFFFFF"/>
        </w:rPr>
        <w:t>招标人均有权拒绝或取消中标人资格</w:t>
      </w:r>
      <w:r>
        <w:rPr>
          <w:rFonts w:hint="eastAsia" w:ascii="Arial" w:hAnsi="Arial" w:cs="Arial"/>
          <w:szCs w:val="21"/>
          <w:shd w:val="clear" w:color="auto" w:fill="FFFFFF"/>
        </w:rPr>
        <w:t>，</w:t>
      </w:r>
      <w:r>
        <w:rPr>
          <w:rFonts w:hint="eastAsia" w:ascii="宋体" w:hAnsi="Courier New"/>
        </w:rPr>
        <w:t>一旦中标人被拒绝或该中标人此前的评议结果被取消，相关的一切损失均由该中标人承担</w:t>
      </w:r>
      <w:r>
        <w:rPr>
          <w:rFonts w:hint="eastAsia" w:ascii="宋体" w:hAnsi="宋体"/>
          <w:szCs w:val="21"/>
        </w:rPr>
        <w:t>。</w:t>
      </w:r>
    </w:p>
    <w:p w14:paraId="61DCE10B">
      <w:pPr>
        <w:pStyle w:val="7"/>
        <w:spacing w:line="360" w:lineRule="auto"/>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14:paraId="519FA295">
      <w:pPr>
        <w:pStyle w:val="7"/>
        <w:spacing w:line="360" w:lineRule="auto"/>
        <w:ind w:firstLine="420" w:firstLineChars="200"/>
        <w:rPr>
          <w:rFonts w:hint="eastAsia"/>
        </w:rPr>
      </w:pPr>
      <w:r>
        <w:rPr>
          <w:rFonts w:hint="eastAsia"/>
        </w:rPr>
        <w:t>1.根据评标工作小组的评标结果并按相关法律法规的规定及公司相关制度要求，确定推荐中标人。中标人承诺无条件服从招标人针对该项目的后续所有安排。招标人不承诺将合同授予报价最低的投标人，也不对未中标人做任何解释。</w:t>
      </w:r>
    </w:p>
    <w:p w14:paraId="1C8919BA">
      <w:pPr>
        <w:pStyle w:val="7"/>
        <w:spacing w:line="360" w:lineRule="auto"/>
        <w:ind w:firstLine="420" w:firstLineChars="200"/>
        <w:rPr>
          <w:rFonts w:hint="eastAsia" w:hAnsi="宋体"/>
          <w:szCs w:val="21"/>
        </w:rPr>
      </w:pPr>
      <w:r>
        <w:rPr>
          <w:rFonts w:hint="eastAsia" w:hAnsi="宋体"/>
          <w:szCs w:val="21"/>
        </w:rPr>
        <w:t>2.招标人在</w:t>
      </w:r>
      <w:r>
        <w:rPr>
          <w:rFonts w:hint="eastAsia"/>
        </w:rPr>
        <w:t>“中国重汽e采通”</w:t>
      </w:r>
      <w:r>
        <w:rPr>
          <w:rFonts w:hint="eastAsia" w:hAnsi="宋体"/>
          <w:szCs w:val="21"/>
        </w:rPr>
        <w:t>发送《中标通知书》给中标人，中标人应及时与招标人联系，在规定的时间内确认并与相关单位签订合同（一般为接到《中标通知书》后10个工作日内，具体以招标人要求为准），如果中标人接到《中标通知书》后，无正当理由拒绝按其规定的期限签订合同或在签订合同时向招标人或相关单位提出附加条件或者更改合同实质性内容的，招标人有权取消其中标资格，列入企业失信黑名单，招标人将重新组织招标。</w:t>
      </w:r>
    </w:p>
    <w:p w14:paraId="2F1872A9">
      <w:pPr>
        <w:pStyle w:val="7"/>
        <w:spacing w:line="360" w:lineRule="auto"/>
        <w:ind w:firstLine="420" w:firstLineChars="200"/>
        <w:rPr>
          <w:rFonts w:hint="eastAsia" w:hAnsi="宋体"/>
          <w:szCs w:val="21"/>
        </w:rPr>
      </w:pPr>
      <w:r>
        <w:rPr>
          <w:rFonts w:hint="eastAsia"/>
        </w:rPr>
        <w:t>3.</w:t>
      </w:r>
      <w:r>
        <w:rPr>
          <w:rFonts w:hint="eastAsia" w:hAnsi="宋体"/>
          <w:szCs w:val="21"/>
        </w:rPr>
        <w:t>中标人应在保证质量的前提下完成中标项目，不得将中标项目转包或分包给他人，否则视为违约，招标人或相关单位有权解除合同。</w:t>
      </w:r>
    </w:p>
    <w:p w14:paraId="5DE3EDA9">
      <w:pPr>
        <w:pStyle w:val="7"/>
        <w:spacing w:line="360" w:lineRule="auto"/>
        <w:ind w:firstLine="420" w:firstLineChars="200"/>
        <w:rPr>
          <w:rFonts w:hint="eastAsia" w:hAnsi="宋体"/>
          <w:b/>
          <w:bCs/>
          <w:color w:val="FF0000"/>
          <w:szCs w:val="21"/>
        </w:rPr>
      </w:pPr>
      <w:r>
        <w:rPr>
          <w:rFonts w:hint="eastAsia"/>
        </w:rPr>
        <w:t>4.</w:t>
      </w:r>
      <w:r>
        <w:rPr>
          <w:rFonts w:hint="eastAsia" w:hAnsi="宋体"/>
          <w:szCs w:val="21"/>
        </w:rPr>
        <w:t>中标人</w:t>
      </w:r>
      <w:r>
        <w:rPr>
          <w:rFonts w:hint="eastAsia"/>
          <w:szCs w:val="21"/>
        </w:rPr>
        <w:t>由于履行义务的能力或信用有严重缺陷，</w:t>
      </w:r>
      <w:r>
        <w:rPr>
          <w:rFonts w:hint="eastAsia" w:hAnsi="宋体"/>
          <w:szCs w:val="21"/>
        </w:rPr>
        <w:t>招标人有权取消其中标资格。</w:t>
      </w:r>
    </w:p>
    <w:p w14:paraId="02BED109">
      <w:pPr>
        <w:pStyle w:val="7"/>
        <w:spacing w:line="360" w:lineRule="auto"/>
        <w:ind w:firstLine="422" w:firstLineChars="200"/>
        <w:rPr>
          <w:b/>
          <w:bCs/>
          <w:color w:val="FF0000"/>
        </w:rPr>
      </w:pPr>
      <w:r>
        <w:rPr>
          <w:rFonts w:hint="eastAsia"/>
          <w:b/>
          <w:bCs/>
          <w:color w:val="FF0000"/>
        </w:rPr>
        <w:t>5.中标单位需缴纳</w:t>
      </w:r>
      <w:r>
        <w:rPr>
          <w:rFonts w:hint="eastAsia"/>
          <w:b/>
          <w:bCs/>
          <w:color w:val="FF0000"/>
          <w:lang w:val="en-US" w:eastAsia="zh-CN"/>
        </w:rPr>
        <w:t>5000</w:t>
      </w:r>
      <w:r>
        <w:rPr>
          <w:rFonts w:hint="eastAsia"/>
          <w:b/>
          <w:bCs/>
          <w:color w:val="FF0000"/>
        </w:rPr>
        <w:t>元履约保证金，未按时足额缴纳履约保证金的，</w:t>
      </w:r>
      <w:r>
        <w:rPr>
          <w:rFonts w:hint="eastAsia" w:hAnsi="宋体"/>
          <w:b/>
          <w:bCs/>
          <w:color w:val="FF0000"/>
          <w:szCs w:val="21"/>
        </w:rPr>
        <w:t>招标人有权取消其中标资格。</w:t>
      </w:r>
    </w:p>
    <w:p w14:paraId="1CF9E284">
      <w:pPr>
        <w:pStyle w:val="7"/>
        <w:spacing w:line="360" w:lineRule="auto"/>
        <w:ind w:firstLine="420" w:firstLineChars="200"/>
        <w:rPr>
          <w:rFonts w:hint="eastAsia"/>
        </w:rPr>
      </w:pPr>
      <w:r>
        <w:rPr>
          <w:rFonts w:hint="eastAsia"/>
        </w:rPr>
        <w:t>6.具体权利义务以双方最终签署的合同为准。</w:t>
      </w:r>
    </w:p>
    <w:p w14:paraId="174DE17A">
      <w:pPr>
        <w:pStyle w:val="7"/>
        <w:spacing w:line="360" w:lineRule="auto"/>
        <w:ind w:firstLine="420" w:firstLineChars="200"/>
        <w:rPr>
          <w:rFonts w:hint="eastAsia"/>
        </w:rPr>
      </w:pPr>
      <w:r>
        <w:rPr>
          <w:rFonts w:hint="eastAsia"/>
        </w:rPr>
        <w:t>7.中标人须认可由于招标人公司政策变化引起的合同签订前终止项目的要求。</w:t>
      </w:r>
    </w:p>
    <w:p w14:paraId="5E0BA587">
      <w:pPr>
        <w:pStyle w:val="7"/>
        <w:spacing w:line="360" w:lineRule="auto"/>
        <w:rPr>
          <w:rFonts w:hint="default" w:ascii="黑体" w:eastAsia="黑体"/>
          <w:b/>
          <w:bCs/>
          <w:sz w:val="28"/>
          <w:lang w:val="en-US" w:eastAsia="zh-CN"/>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、技术</w:t>
      </w:r>
      <w:r>
        <w:rPr>
          <w:rFonts w:hint="eastAsia" w:ascii="黑体" w:eastAsia="黑体"/>
          <w:b/>
          <w:bCs/>
          <w:sz w:val="28"/>
          <w:lang w:val="en-US" w:eastAsia="zh-CN"/>
        </w:rPr>
        <w:t>要求</w:t>
      </w:r>
    </w:p>
    <w:p w14:paraId="5216E8E1">
      <w:pPr>
        <w:pStyle w:val="7"/>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按照招标人要求提供所需</w:t>
      </w:r>
      <w:r>
        <w:rPr>
          <w:rFonts w:hint="eastAsia" w:ascii="宋体" w:hAnsi="宋体"/>
          <w:szCs w:val="21"/>
        </w:rPr>
        <w:t>的车辆数量、车辆种类、人员数量。</w:t>
      </w:r>
    </w:p>
    <w:p w14:paraId="5230BBC8">
      <w:pPr>
        <w:pStyle w:val="7"/>
        <w:spacing w:line="360" w:lineRule="auto"/>
        <w:ind w:firstLine="420" w:firstLineChars="200"/>
        <w:rPr>
          <w:rFonts w:hint="eastAsia" w:ascii="宋体" w:hAnsi="宋体"/>
          <w:szCs w:val="21"/>
        </w:rPr>
      </w:pPr>
      <w:r>
        <w:rPr>
          <w:rFonts w:hint="eastAsia" w:ascii="宋体" w:hAnsi="宋体"/>
          <w:szCs w:val="21"/>
        </w:rPr>
        <w:t>（2）提供的车辆与工作人员要具备相应的从业资格，车辆及驾驶人员手续、证件齐备。</w:t>
      </w:r>
    </w:p>
    <w:p w14:paraId="15C49209">
      <w:pPr>
        <w:pStyle w:val="7"/>
        <w:spacing w:line="360" w:lineRule="auto"/>
        <w:ind w:firstLine="420" w:firstLineChars="200"/>
        <w:rPr>
          <w:rFonts w:hint="eastAsia" w:ascii="宋体" w:hAnsi="宋体"/>
          <w:szCs w:val="21"/>
        </w:rPr>
      </w:pPr>
      <w:r>
        <w:rPr>
          <w:rFonts w:hint="eastAsia" w:ascii="宋体" w:hAnsi="宋体"/>
          <w:szCs w:val="21"/>
        </w:rPr>
        <w:t>（3）指定经验丰富的管理人员协助做好搬运物品数量的估算、搬运计划的制定，并负责车辆、人员调度和现场管理。根据当日搬出或搬入楼宇数量等，适当增加现场管理人员配置，确保搬运工作秩序。</w:t>
      </w:r>
    </w:p>
    <w:p w14:paraId="454719E2">
      <w:pPr>
        <w:pStyle w:val="7"/>
        <w:spacing w:line="360" w:lineRule="auto"/>
        <w:ind w:firstLine="420" w:firstLineChars="200"/>
        <w:rPr>
          <w:rFonts w:hint="eastAsia" w:ascii="宋体" w:hAnsi="宋体"/>
          <w:szCs w:val="21"/>
        </w:rPr>
      </w:pPr>
      <w:r>
        <w:rPr>
          <w:rFonts w:hint="eastAsia" w:ascii="宋体" w:hAnsi="宋体"/>
          <w:szCs w:val="21"/>
        </w:rPr>
        <w:t>（4）随车配备足够的搬运员工，要求每车配备1名司机、至少2名搬运工。</w:t>
      </w:r>
    </w:p>
    <w:p w14:paraId="0898CF7E">
      <w:pPr>
        <w:pStyle w:val="7"/>
        <w:spacing w:line="360" w:lineRule="auto"/>
        <w:ind w:firstLine="420" w:firstLineChars="200"/>
        <w:rPr>
          <w:rFonts w:hint="eastAsia" w:ascii="宋体" w:hAnsi="宋体"/>
          <w:szCs w:val="21"/>
        </w:rPr>
      </w:pPr>
      <w:r>
        <w:rPr>
          <w:rFonts w:hint="eastAsia" w:ascii="宋体" w:hAnsi="宋体"/>
          <w:szCs w:val="21"/>
        </w:rPr>
        <w:t>（5）按搬运计划、要求搬运。如需临时调整或补充搬运计划，</w:t>
      </w:r>
      <w:r>
        <w:rPr>
          <w:rFonts w:hint="eastAsia" w:ascii="宋体" w:hAnsi="宋体"/>
          <w:szCs w:val="21"/>
          <w:lang w:val="en-US" w:eastAsia="zh-CN"/>
        </w:rPr>
        <w:t>投标人</w:t>
      </w:r>
      <w:r>
        <w:rPr>
          <w:rFonts w:hint="eastAsia" w:ascii="宋体" w:hAnsi="宋体"/>
          <w:szCs w:val="21"/>
        </w:rPr>
        <w:t>须调度管理人员、调拨应急车辆，满足搬运需求，响应时间应在4小时以内。</w:t>
      </w:r>
    </w:p>
    <w:p w14:paraId="5F622328">
      <w:pPr>
        <w:pStyle w:val="7"/>
        <w:spacing w:line="360" w:lineRule="auto"/>
        <w:ind w:firstLine="420" w:firstLineChars="200"/>
        <w:rPr>
          <w:rFonts w:hint="eastAsia" w:ascii="宋体" w:hAnsi="宋体"/>
          <w:szCs w:val="21"/>
        </w:rPr>
      </w:pPr>
      <w:r>
        <w:rPr>
          <w:rFonts w:hint="eastAsia" w:ascii="宋体" w:hAnsi="宋体"/>
          <w:szCs w:val="21"/>
        </w:rPr>
        <w:t>（6）搬运前做好车辆行驶路线规划和人员搬运路线安排。</w:t>
      </w:r>
    </w:p>
    <w:p w14:paraId="5FAE7300">
      <w:pPr>
        <w:pStyle w:val="7"/>
        <w:spacing w:line="360" w:lineRule="auto"/>
        <w:ind w:firstLine="420" w:firstLineChars="200"/>
        <w:rPr>
          <w:rFonts w:hint="eastAsia" w:ascii="宋体" w:hAnsi="宋体"/>
          <w:szCs w:val="21"/>
        </w:rPr>
      </w:pPr>
      <w:r>
        <w:rPr>
          <w:rFonts w:hint="eastAsia" w:ascii="宋体" w:hAnsi="宋体"/>
          <w:szCs w:val="21"/>
        </w:rPr>
        <w:t>（7）参加搬运的车辆和人员必须严格遵守各项工作制度，遵守疫情防控制度。</w:t>
      </w:r>
    </w:p>
    <w:p w14:paraId="34B033B6">
      <w:pPr>
        <w:pStyle w:val="7"/>
        <w:spacing w:line="360" w:lineRule="auto"/>
        <w:ind w:firstLine="420" w:firstLineChars="200"/>
        <w:rPr>
          <w:rFonts w:hint="eastAsia" w:ascii="宋体" w:hAnsi="宋体"/>
          <w:szCs w:val="21"/>
        </w:rPr>
      </w:pPr>
      <w:r>
        <w:rPr>
          <w:rFonts w:hint="eastAsia" w:ascii="宋体" w:hAnsi="宋体"/>
          <w:szCs w:val="21"/>
        </w:rPr>
        <w:t>（8）搬运工作人员统一着装，认真负责、态度好、言行文明。</w:t>
      </w:r>
    </w:p>
    <w:p w14:paraId="7226581C">
      <w:pPr>
        <w:pStyle w:val="7"/>
        <w:spacing w:line="360" w:lineRule="auto"/>
        <w:ind w:firstLine="420" w:firstLineChars="200"/>
        <w:rPr>
          <w:rFonts w:hint="eastAsia" w:ascii="宋体" w:hAnsi="宋体"/>
          <w:szCs w:val="21"/>
        </w:rPr>
      </w:pPr>
      <w:r>
        <w:rPr>
          <w:rFonts w:hint="eastAsia" w:ascii="宋体" w:hAnsi="宋体"/>
          <w:szCs w:val="21"/>
        </w:rPr>
        <w:t>（9）搬运车辆随车带防雨、固定、隔离设施，并准备设备搬迁用避震垫（厚度大于2cm）。</w:t>
      </w:r>
    </w:p>
    <w:p w14:paraId="72C6F9BD">
      <w:pPr>
        <w:pStyle w:val="7"/>
        <w:spacing w:line="360" w:lineRule="auto"/>
        <w:ind w:firstLine="420" w:firstLineChars="200"/>
        <w:rPr>
          <w:rFonts w:hint="eastAsia" w:ascii="宋体" w:hAnsi="宋体"/>
          <w:szCs w:val="21"/>
        </w:rPr>
      </w:pPr>
      <w:r>
        <w:rPr>
          <w:rFonts w:hint="eastAsia" w:ascii="宋体" w:hAnsi="宋体"/>
          <w:szCs w:val="21"/>
        </w:rPr>
        <w:t>（10）拆装要求：家具拆卸及包装要保证无划痕、无破损，可正常使用；拆装的家具等要保证可正常使用。</w:t>
      </w:r>
    </w:p>
    <w:p w14:paraId="177EC5E5">
      <w:pPr>
        <w:pStyle w:val="7"/>
        <w:spacing w:line="360" w:lineRule="auto"/>
        <w:ind w:firstLine="420" w:firstLineChars="200"/>
        <w:rPr>
          <w:rFonts w:hint="eastAsia" w:ascii="宋体" w:hAnsi="宋体"/>
          <w:szCs w:val="21"/>
        </w:rPr>
      </w:pPr>
      <w:r>
        <w:rPr>
          <w:rFonts w:hint="eastAsia" w:ascii="宋体" w:hAnsi="宋体"/>
          <w:szCs w:val="21"/>
        </w:rPr>
        <w:t>（11）所有物品应由从搬出位置搬运到指定位置。</w:t>
      </w:r>
    </w:p>
    <w:p w14:paraId="55BF344E">
      <w:pPr>
        <w:pStyle w:val="7"/>
        <w:spacing w:line="360" w:lineRule="auto"/>
        <w:ind w:firstLine="420" w:firstLineChars="200"/>
        <w:rPr>
          <w:rFonts w:hint="eastAsia" w:ascii="宋体" w:hAnsi="宋体"/>
          <w:szCs w:val="21"/>
        </w:rPr>
      </w:pPr>
      <w:r>
        <w:rPr>
          <w:rFonts w:hint="eastAsia" w:ascii="宋体" w:hAnsi="宋体"/>
          <w:szCs w:val="21"/>
        </w:rPr>
        <w:t>（12）搬运过程中轻拿轻放，合理安置，保证无短缺、无损坏；乘电梯搬运货物时应遵守电梯使用规定，不超载、不磕碰。</w:t>
      </w:r>
    </w:p>
    <w:p w14:paraId="44ECAED4">
      <w:pPr>
        <w:pStyle w:val="7"/>
        <w:spacing w:line="360" w:lineRule="auto"/>
        <w:ind w:firstLine="420" w:firstLineChars="200"/>
        <w:rPr>
          <w:rFonts w:hint="eastAsia" w:ascii="宋体" w:hAnsi="宋体"/>
          <w:szCs w:val="21"/>
        </w:rPr>
      </w:pPr>
      <w:r>
        <w:rPr>
          <w:rFonts w:hint="eastAsia" w:ascii="宋体" w:hAnsi="宋体"/>
          <w:szCs w:val="21"/>
        </w:rPr>
        <w:t>（13）装车过程中，物品间须使用保护毯、避震垫等材料隔开，做好防雨（水）、防火、防压、防碰等措施。</w:t>
      </w:r>
    </w:p>
    <w:p w14:paraId="7414781F">
      <w:pPr>
        <w:pStyle w:val="7"/>
        <w:spacing w:line="360" w:lineRule="auto"/>
        <w:ind w:firstLine="420" w:firstLineChars="200"/>
        <w:rPr>
          <w:rFonts w:hint="eastAsia" w:ascii="宋体" w:hAnsi="宋体"/>
          <w:szCs w:val="21"/>
        </w:rPr>
      </w:pPr>
      <w:r>
        <w:rPr>
          <w:rFonts w:hint="eastAsia" w:ascii="宋体" w:hAnsi="宋体"/>
          <w:szCs w:val="21"/>
        </w:rPr>
        <w:t>（14）在货物足量的情况下，车辆必须装满，不得以任何理由增加运输车次。</w:t>
      </w:r>
    </w:p>
    <w:p w14:paraId="34B045A6">
      <w:pPr>
        <w:pStyle w:val="7"/>
        <w:spacing w:line="360" w:lineRule="auto"/>
        <w:ind w:firstLine="420" w:firstLineChars="200"/>
        <w:rPr>
          <w:rFonts w:hint="eastAsia" w:ascii="宋体" w:hAnsi="宋体"/>
          <w:szCs w:val="21"/>
        </w:rPr>
      </w:pPr>
      <w:r>
        <w:rPr>
          <w:rFonts w:hint="eastAsia" w:ascii="宋体" w:hAnsi="宋体"/>
          <w:szCs w:val="21"/>
        </w:rPr>
        <w:t>（15）运输过程要平稳，尽量避免颠簸，保证安全。</w:t>
      </w:r>
    </w:p>
    <w:p w14:paraId="03A44208">
      <w:pPr>
        <w:pStyle w:val="7"/>
        <w:spacing w:line="360" w:lineRule="auto"/>
        <w:ind w:firstLine="420" w:firstLineChars="200"/>
        <w:rPr>
          <w:rFonts w:hint="eastAsia" w:ascii="宋体" w:hAnsi="宋体"/>
          <w:szCs w:val="21"/>
        </w:rPr>
      </w:pPr>
      <w:r>
        <w:rPr>
          <w:rFonts w:hint="eastAsia" w:ascii="宋体" w:hAnsi="宋体"/>
          <w:szCs w:val="21"/>
        </w:rPr>
        <w:t>（16）搬运过程中如遇物品丢失、损坏，或房屋及其附属设备设施损坏等情况，按原价（固定资产账）赔偿，无清晰价值的，由甲乙双方协商解决。</w:t>
      </w:r>
    </w:p>
    <w:p w14:paraId="24D248BD">
      <w:pPr>
        <w:pStyle w:val="7"/>
        <w:spacing w:line="360" w:lineRule="auto"/>
        <w:ind w:firstLine="420" w:firstLineChars="200"/>
        <w:rPr>
          <w:rFonts w:hint="eastAsia" w:ascii="宋体" w:hAnsi="宋体"/>
          <w:szCs w:val="21"/>
        </w:rPr>
      </w:pPr>
      <w:r>
        <w:rPr>
          <w:rFonts w:hint="eastAsia" w:ascii="宋体" w:hAnsi="宋体"/>
          <w:szCs w:val="21"/>
        </w:rPr>
        <w:t>（17）搬运过程中如发生交通事故、人员伤亡、车辆损坏等情况均由搬迁服务供方（成交搬家公司）自行负责。</w:t>
      </w:r>
    </w:p>
    <w:p w14:paraId="2F54EA63">
      <w:pPr>
        <w:pStyle w:val="7"/>
        <w:spacing w:line="360" w:lineRule="auto"/>
        <w:ind w:firstLine="420" w:firstLineChars="200"/>
        <w:rPr>
          <w:rFonts w:hint="eastAsia" w:ascii="宋体" w:hAnsi="宋体"/>
          <w:szCs w:val="21"/>
        </w:rPr>
      </w:pPr>
      <w:r>
        <w:rPr>
          <w:rFonts w:hint="eastAsia" w:ascii="宋体" w:hAnsi="宋体"/>
          <w:szCs w:val="21"/>
        </w:rPr>
        <w:t>（18）做好异常气候、车辆故障、事故等应急处置工作。</w:t>
      </w:r>
    </w:p>
    <w:p w14:paraId="07335974">
      <w:pPr>
        <w:pStyle w:val="7"/>
        <w:spacing w:line="360" w:lineRule="auto"/>
        <w:ind w:firstLine="420" w:firstLineChars="200"/>
        <w:rPr>
          <w:rFonts w:hint="eastAsia" w:ascii="宋体" w:hAnsi="宋体"/>
          <w:szCs w:val="21"/>
        </w:rPr>
      </w:pPr>
      <w:r>
        <w:rPr>
          <w:rFonts w:hint="eastAsia" w:ascii="宋体" w:hAnsi="宋体"/>
          <w:szCs w:val="21"/>
        </w:rPr>
        <w:t>（19）按照10辆车同时搬运，制定并提交一份调配计划。</w:t>
      </w:r>
    </w:p>
    <w:p w14:paraId="2608027C">
      <w:pPr>
        <w:pStyle w:val="7"/>
        <w:spacing w:line="360" w:lineRule="auto"/>
        <w:ind w:firstLine="420" w:firstLineChars="200"/>
        <w:rPr>
          <w:rFonts w:hint="eastAsia" w:ascii="宋体" w:hAnsi="宋体"/>
          <w:szCs w:val="21"/>
        </w:rPr>
      </w:pPr>
      <w:r>
        <w:rPr>
          <w:rFonts w:hint="eastAsia" w:ascii="宋体" w:hAnsi="宋体"/>
          <w:szCs w:val="21"/>
        </w:rPr>
        <w:t>（20）制订并提供物品搬运操作规程、应急预案等制度。</w:t>
      </w:r>
    </w:p>
    <w:p w14:paraId="05C8847A">
      <w:pPr>
        <w:pStyle w:val="7"/>
        <w:spacing w:line="360" w:lineRule="auto"/>
        <w:ind w:firstLine="420" w:firstLineChars="200"/>
        <w:rPr>
          <w:rFonts w:hint="eastAsia" w:ascii="宋体" w:hAnsi="宋体"/>
          <w:szCs w:val="21"/>
        </w:rPr>
      </w:pPr>
      <w:r>
        <w:rPr>
          <w:rFonts w:hint="eastAsia" w:ascii="宋体" w:hAnsi="宋体"/>
          <w:szCs w:val="21"/>
        </w:rPr>
        <w:t>（21）制订并提供服务承诺书（含响应时间、每车配备搬运工数量、物品损坏丢失赔偿等服务）。</w:t>
      </w:r>
    </w:p>
    <w:p w14:paraId="290FDC41">
      <w:pPr>
        <w:rPr>
          <w:rFonts w:hint="eastAsia" w:ascii="Perpetua" w:hAnsi="Perpetua"/>
          <w:szCs w:val="21"/>
          <w:shd w:val="clear" w:color="auto" w:fill="FFFFFF"/>
        </w:rPr>
      </w:pPr>
      <w:r>
        <w:rPr>
          <w:rFonts w:hint="eastAsia" w:ascii="Perpetua" w:hAnsi="Perpetua"/>
          <w:szCs w:val="21"/>
          <w:shd w:val="clear" w:color="auto" w:fill="FFFFFF"/>
        </w:rPr>
        <w:br w:type="page"/>
      </w:r>
    </w:p>
    <w:p w14:paraId="0B3AE0FD">
      <w:pPr>
        <w:rPr>
          <w:rFonts w:hint="eastAsia"/>
        </w:rPr>
      </w:pPr>
    </w:p>
    <w:p w14:paraId="31F36BD6">
      <w:pPr>
        <w:rPr>
          <w:rFonts w:hint="eastAsia" w:eastAsia="黑体"/>
          <w:b/>
          <w:bCs/>
          <w:sz w:val="28"/>
        </w:rPr>
      </w:pPr>
      <w:r>
        <w:rPr>
          <w:rFonts w:hint="eastAsia" w:eastAsia="黑体"/>
          <w:b/>
          <w:bCs/>
          <w:sz w:val="28"/>
        </w:rPr>
        <w:t>格式1</w:t>
      </w:r>
    </w:p>
    <w:p w14:paraId="360AF855">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4149483">
      <w:pPr>
        <w:rPr>
          <w:rFonts w:hint="eastAsia" w:ascii="宋体" w:hAnsi="宋体"/>
        </w:rPr>
      </w:pPr>
    </w:p>
    <w:p w14:paraId="7E922906">
      <w:pPr>
        <w:jc w:val="center"/>
        <w:rPr>
          <w:rFonts w:hint="eastAsia" w:eastAsia="黑体"/>
          <w:b/>
          <w:bCs/>
          <w:sz w:val="28"/>
        </w:rPr>
      </w:pPr>
      <w:r>
        <w:rPr>
          <w:rFonts w:hint="eastAsia" w:eastAsia="黑体"/>
          <w:b/>
          <w:bCs/>
          <w:sz w:val="28"/>
        </w:rPr>
        <w:t>投标书</w:t>
      </w:r>
    </w:p>
    <w:p w14:paraId="346853C0">
      <w:pPr>
        <w:rPr>
          <w:rFonts w:hint="eastAsia" w:ascii="宋体" w:hAnsi="宋体"/>
          <w:u w:val="single"/>
        </w:rPr>
      </w:pPr>
      <w:r>
        <w:rPr>
          <w:rFonts w:hint="eastAsia" w:ascii="宋体" w:hAnsi="宋体"/>
        </w:rPr>
        <w:t>致</w:t>
      </w:r>
      <w:r>
        <w:rPr>
          <w:rFonts w:hint="eastAsia" w:ascii="宋体" w:hAnsi="宋体"/>
          <w:u w:val="single"/>
        </w:rPr>
        <w:t>（招标人名称）                            ：</w:t>
      </w:r>
    </w:p>
    <w:p w14:paraId="53A50771">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270748D2">
      <w:pPr>
        <w:rPr>
          <w:rFonts w:hint="eastAsia" w:ascii="宋体" w:hAnsi="宋体"/>
        </w:rPr>
      </w:pPr>
      <w:r>
        <w:rPr>
          <w:rFonts w:hint="eastAsia" w:ascii="宋体" w:hAnsi="宋体"/>
        </w:rPr>
        <w:t>标书（正本</w:t>
      </w:r>
      <w:r>
        <w:rPr>
          <w:rFonts w:hint="eastAsia" w:ascii="宋体" w:hAnsi="宋体"/>
          <w:u w:val="single"/>
        </w:rPr>
        <w:t>X</w:t>
      </w:r>
      <w:r>
        <w:rPr>
          <w:rFonts w:hint="eastAsia" w:ascii="宋体" w:hAnsi="宋体"/>
        </w:rPr>
        <w:t>份）</w:t>
      </w:r>
    </w:p>
    <w:p w14:paraId="1A43E38E">
      <w:pPr>
        <w:rPr>
          <w:rFonts w:hint="eastAsia" w:ascii="宋体" w:hAnsi="宋体"/>
        </w:rPr>
      </w:pPr>
      <w:r>
        <w:rPr>
          <w:rFonts w:hint="eastAsia" w:ascii="宋体" w:hAnsi="宋体"/>
        </w:rPr>
        <w:t>资质证明文件（1份）</w:t>
      </w:r>
    </w:p>
    <w:p w14:paraId="2130D134">
      <w:pPr>
        <w:rPr>
          <w:rFonts w:hint="eastAsia" w:ascii="宋体" w:hAnsi="宋体"/>
        </w:rPr>
      </w:pPr>
      <w:r>
        <w:rPr>
          <w:rFonts w:hint="eastAsia" w:ascii="宋体" w:hAnsi="宋体"/>
        </w:rPr>
        <w:t>据此，签字代表宣布同意如下：</w:t>
      </w:r>
    </w:p>
    <w:p w14:paraId="6583B96E">
      <w:pPr>
        <w:numPr>
          <w:ilvl w:val="0"/>
          <w:numId w:val="13"/>
        </w:numPr>
        <w:rPr>
          <w:rFonts w:hint="eastAsia" w:ascii="宋体" w:hAnsi="宋体"/>
        </w:rPr>
      </w:pPr>
      <w:r>
        <w:rPr>
          <w:rFonts w:hint="eastAsia" w:ascii="宋体" w:hAnsi="宋体"/>
        </w:rPr>
        <w:t>投标人将按招标文件的规定履行合同责任和义务。</w:t>
      </w:r>
    </w:p>
    <w:p w14:paraId="1298EE9F">
      <w:pPr>
        <w:numPr>
          <w:ilvl w:val="0"/>
          <w:numId w:val="1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88167BD">
      <w:pPr>
        <w:numPr>
          <w:ilvl w:val="0"/>
          <w:numId w:val="1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1B12601A">
      <w:pPr>
        <w:numPr>
          <w:ilvl w:val="0"/>
          <w:numId w:val="1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A4F5C9D">
      <w:pPr>
        <w:numPr>
          <w:ilvl w:val="0"/>
          <w:numId w:val="1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6B24360">
      <w:pPr>
        <w:numPr>
          <w:ilvl w:val="0"/>
          <w:numId w:val="13"/>
        </w:numPr>
        <w:rPr>
          <w:rFonts w:hint="eastAsia" w:ascii="宋体" w:hAnsi="宋体"/>
        </w:rPr>
      </w:pPr>
      <w:r>
        <w:rPr>
          <w:rFonts w:hint="eastAsia" w:ascii="宋体" w:hAnsi="宋体"/>
        </w:rPr>
        <w:t>与本投标有关的一切正式往来通讯请寄：</w:t>
      </w:r>
    </w:p>
    <w:p w14:paraId="2144BD0C">
      <w:pPr>
        <w:ind w:left="795"/>
        <w:rPr>
          <w:rFonts w:hint="eastAsia" w:ascii="宋体" w:hAnsi="宋体"/>
        </w:rPr>
      </w:pPr>
      <w:r>
        <w:rPr>
          <w:rFonts w:hint="eastAsia" w:ascii="宋体" w:hAnsi="宋体"/>
        </w:rPr>
        <w:t>地址：                                   邮编：</w:t>
      </w:r>
    </w:p>
    <w:p w14:paraId="5716F9B7">
      <w:pPr>
        <w:ind w:left="795"/>
        <w:rPr>
          <w:rFonts w:hint="eastAsia" w:ascii="宋体" w:hAnsi="宋体"/>
        </w:rPr>
      </w:pPr>
      <w:r>
        <w:rPr>
          <w:rFonts w:hint="eastAsia" w:ascii="宋体" w:hAnsi="宋体"/>
        </w:rPr>
        <w:t>电话：                                   传真：</w:t>
      </w:r>
    </w:p>
    <w:p w14:paraId="44881F8D">
      <w:pPr>
        <w:ind w:left="795"/>
        <w:rPr>
          <w:rFonts w:hint="eastAsia"/>
        </w:rPr>
      </w:pPr>
    </w:p>
    <w:p w14:paraId="375CAD8A">
      <w:pPr>
        <w:ind w:left="795"/>
        <w:rPr>
          <w:rFonts w:hint="eastAsia"/>
        </w:rPr>
      </w:pPr>
    </w:p>
    <w:p w14:paraId="39034C4C">
      <w:pPr>
        <w:ind w:left="795"/>
        <w:rPr>
          <w:rFonts w:hint="eastAsia"/>
        </w:rPr>
      </w:pPr>
      <w:r>
        <w:rPr>
          <w:rFonts w:hint="eastAsia"/>
        </w:rPr>
        <w:t>投标人授权代表签字：                 职务：                 日期：</w:t>
      </w:r>
    </w:p>
    <w:p w14:paraId="5D4646C0">
      <w:pPr>
        <w:ind w:left="795"/>
        <w:rPr>
          <w:rFonts w:hint="eastAsia"/>
        </w:rPr>
      </w:pPr>
      <w:r>
        <w:rPr>
          <w:rFonts w:hint="eastAsia"/>
        </w:rPr>
        <w:t>投标人授权代表姓名、职务：</w:t>
      </w:r>
    </w:p>
    <w:p w14:paraId="64D82EDE">
      <w:pPr>
        <w:ind w:left="795"/>
        <w:rPr>
          <w:rFonts w:hint="eastAsia"/>
        </w:rPr>
      </w:pPr>
      <w:r>
        <w:rPr>
          <w:rFonts w:hint="eastAsia"/>
        </w:rPr>
        <w:t>投标人名称（及公章）：</w:t>
      </w:r>
    </w:p>
    <w:p w14:paraId="32F78011">
      <w:pPr>
        <w:ind w:left="795"/>
        <w:rPr>
          <w:rFonts w:hint="eastAsia"/>
        </w:rPr>
      </w:pPr>
      <w:r>
        <w:rPr>
          <w:rFonts w:hint="eastAsia"/>
        </w:rPr>
        <w:t>日期：        年       月       日</w:t>
      </w:r>
    </w:p>
    <w:p w14:paraId="75C54D87">
      <w:pPr>
        <w:rPr>
          <w:rFonts w:hint="eastAsia" w:ascii="黑体" w:eastAsia="黑体"/>
          <w:sz w:val="30"/>
        </w:rPr>
      </w:pPr>
    </w:p>
    <w:p w14:paraId="33C8C26E">
      <w:pPr>
        <w:rPr>
          <w:rFonts w:hint="eastAsia" w:ascii="黑体" w:eastAsia="黑体"/>
          <w:sz w:val="30"/>
        </w:rPr>
      </w:pPr>
    </w:p>
    <w:p w14:paraId="71111271">
      <w:pPr>
        <w:rPr>
          <w:rFonts w:hint="eastAsia" w:ascii="黑体" w:eastAsia="黑体"/>
          <w:sz w:val="30"/>
        </w:rPr>
      </w:pPr>
    </w:p>
    <w:p w14:paraId="535B95C0">
      <w:pPr>
        <w:rPr>
          <w:rFonts w:hint="eastAsia" w:eastAsia="黑体"/>
          <w:b/>
          <w:bCs/>
          <w:sz w:val="28"/>
        </w:rPr>
      </w:pPr>
      <w:r>
        <w:rPr>
          <w:rFonts w:ascii="黑体" w:eastAsia="黑体"/>
          <w:sz w:val="30"/>
        </w:rPr>
        <w:br w:type="page"/>
      </w:r>
      <w:r>
        <w:rPr>
          <w:rFonts w:hint="eastAsia" w:eastAsia="黑体"/>
          <w:b/>
          <w:bCs/>
          <w:sz w:val="28"/>
        </w:rPr>
        <w:t>格式2</w:t>
      </w:r>
    </w:p>
    <w:p w14:paraId="39C6C32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D25129">
      <w:pPr>
        <w:rPr>
          <w:rFonts w:hint="eastAsia" w:ascii="宋体" w:hAnsi="宋体"/>
        </w:rPr>
      </w:pPr>
    </w:p>
    <w:p w14:paraId="3CDEF95C">
      <w:pPr>
        <w:rPr>
          <w:rFonts w:hint="eastAsia" w:ascii="宋体" w:hAnsi="宋体"/>
          <w:szCs w:val="21"/>
        </w:rPr>
      </w:pPr>
      <w:r>
        <w:rPr>
          <w:rFonts w:hint="eastAsia" w:ascii="宋体" w:hAnsi="宋体"/>
          <w:szCs w:val="21"/>
        </w:rPr>
        <w:t>日期：  年   月   日</w:t>
      </w:r>
    </w:p>
    <w:p w14:paraId="2D2A98F7">
      <w:pPr>
        <w:jc w:val="center"/>
        <w:rPr>
          <w:rFonts w:hint="eastAsia" w:ascii="黑体" w:eastAsia="黑体"/>
          <w:sz w:val="30"/>
        </w:rPr>
      </w:pPr>
      <w:r>
        <w:rPr>
          <w:rFonts w:hint="eastAsia" w:ascii="黑体" w:eastAsia="黑体"/>
          <w:sz w:val="30"/>
        </w:rPr>
        <w:t>投标文件目录</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3D40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51C3CF6">
            <w:pPr>
              <w:jc w:val="center"/>
              <w:rPr>
                <w:rFonts w:hint="eastAsia"/>
                <w:sz w:val="28"/>
              </w:rPr>
            </w:pPr>
            <w:r>
              <w:rPr>
                <w:rFonts w:hint="eastAsia"/>
                <w:sz w:val="28"/>
              </w:rPr>
              <w:t>序号</w:t>
            </w:r>
          </w:p>
        </w:tc>
        <w:tc>
          <w:tcPr>
            <w:tcW w:w="6520" w:type="dxa"/>
            <w:noWrap w:val="0"/>
            <w:vAlign w:val="center"/>
          </w:tcPr>
          <w:p w14:paraId="0D3ACACD">
            <w:pPr>
              <w:jc w:val="center"/>
              <w:rPr>
                <w:rFonts w:hint="eastAsia"/>
                <w:sz w:val="28"/>
              </w:rPr>
            </w:pPr>
            <w:r>
              <w:rPr>
                <w:rFonts w:hint="eastAsia"/>
                <w:sz w:val="28"/>
              </w:rPr>
              <w:t>主要内容</w:t>
            </w:r>
          </w:p>
        </w:tc>
        <w:tc>
          <w:tcPr>
            <w:tcW w:w="1276" w:type="dxa"/>
            <w:noWrap w:val="0"/>
            <w:vAlign w:val="center"/>
          </w:tcPr>
          <w:p w14:paraId="0303F67E">
            <w:pPr>
              <w:jc w:val="center"/>
              <w:rPr>
                <w:rFonts w:hint="eastAsia"/>
                <w:sz w:val="28"/>
              </w:rPr>
            </w:pPr>
            <w:r>
              <w:rPr>
                <w:rFonts w:hint="eastAsia"/>
                <w:sz w:val="28"/>
              </w:rPr>
              <w:t>索引</w:t>
            </w:r>
          </w:p>
        </w:tc>
      </w:tr>
      <w:tr w14:paraId="482E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05855F">
            <w:pPr>
              <w:jc w:val="center"/>
              <w:rPr>
                <w:rFonts w:hint="eastAsia"/>
              </w:rPr>
            </w:pPr>
          </w:p>
        </w:tc>
        <w:tc>
          <w:tcPr>
            <w:tcW w:w="6520" w:type="dxa"/>
            <w:noWrap w:val="0"/>
            <w:vAlign w:val="center"/>
          </w:tcPr>
          <w:p w14:paraId="437F51BC">
            <w:pPr>
              <w:jc w:val="center"/>
              <w:rPr>
                <w:rFonts w:hint="eastAsia"/>
              </w:rPr>
            </w:pPr>
          </w:p>
        </w:tc>
        <w:tc>
          <w:tcPr>
            <w:tcW w:w="1276" w:type="dxa"/>
            <w:noWrap w:val="0"/>
            <w:vAlign w:val="center"/>
          </w:tcPr>
          <w:p w14:paraId="273A1BFD">
            <w:pPr>
              <w:jc w:val="center"/>
              <w:rPr>
                <w:rFonts w:hint="eastAsia"/>
              </w:rPr>
            </w:pPr>
          </w:p>
        </w:tc>
      </w:tr>
      <w:tr w14:paraId="63E9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BF889D9">
            <w:pPr>
              <w:jc w:val="center"/>
              <w:rPr>
                <w:rFonts w:hint="eastAsia"/>
              </w:rPr>
            </w:pPr>
          </w:p>
        </w:tc>
        <w:tc>
          <w:tcPr>
            <w:tcW w:w="6520" w:type="dxa"/>
            <w:noWrap w:val="0"/>
            <w:vAlign w:val="center"/>
          </w:tcPr>
          <w:p w14:paraId="2DCA2007">
            <w:pPr>
              <w:jc w:val="center"/>
              <w:rPr>
                <w:rFonts w:hint="eastAsia"/>
              </w:rPr>
            </w:pPr>
          </w:p>
        </w:tc>
        <w:tc>
          <w:tcPr>
            <w:tcW w:w="1276" w:type="dxa"/>
            <w:noWrap w:val="0"/>
            <w:vAlign w:val="center"/>
          </w:tcPr>
          <w:p w14:paraId="65671D22">
            <w:pPr>
              <w:jc w:val="center"/>
              <w:rPr>
                <w:rFonts w:hint="eastAsia"/>
              </w:rPr>
            </w:pPr>
          </w:p>
        </w:tc>
      </w:tr>
      <w:tr w14:paraId="5E22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E1A3C0">
            <w:pPr>
              <w:jc w:val="center"/>
              <w:rPr>
                <w:rFonts w:hint="eastAsia"/>
              </w:rPr>
            </w:pPr>
          </w:p>
        </w:tc>
        <w:tc>
          <w:tcPr>
            <w:tcW w:w="6520" w:type="dxa"/>
            <w:noWrap w:val="0"/>
            <w:vAlign w:val="center"/>
          </w:tcPr>
          <w:p w14:paraId="5C0BDD02">
            <w:pPr>
              <w:jc w:val="center"/>
              <w:rPr>
                <w:rFonts w:hint="eastAsia"/>
              </w:rPr>
            </w:pPr>
          </w:p>
        </w:tc>
        <w:tc>
          <w:tcPr>
            <w:tcW w:w="1276" w:type="dxa"/>
            <w:noWrap w:val="0"/>
            <w:vAlign w:val="center"/>
          </w:tcPr>
          <w:p w14:paraId="2A6B6AAD">
            <w:pPr>
              <w:jc w:val="center"/>
              <w:rPr>
                <w:rFonts w:hint="eastAsia"/>
              </w:rPr>
            </w:pPr>
          </w:p>
        </w:tc>
      </w:tr>
      <w:tr w14:paraId="422D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9DB8EFA">
            <w:pPr>
              <w:jc w:val="center"/>
              <w:rPr>
                <w:rFonts w:hint="eastAsia"/>
              </w:rPr>
            </w:pPr>
          </w:p>
        </w:tc>
        <w:tc>
          <w:tcPr>
            <w:tcW w:w="6520" w:type="dxa"/>
            <w:noWrap w:val="0"/>
            <w:vAlign w:val="center"/>
          </w:tcPr>
          <w:p w14:paraId="6E700667">
            <w:pPr>
              <w:jc w:val="center"/>
              <w:rPr>
                <w:rFonts w:hint="eastAsia"/>
              </w:rPr>
            </w:pPr>
          </w:p>
        </w:tc>
        <w:tc>
          <w:tcPr>
            <w:tcW w:w="1276" w:type="dxa"/>
            <w:noWrap w:val="0"/>
            <w:vAlign w:val="center"/>
          </w:tcPr>
          <w:p w14:paraId="25D9EAE9">
            <w:pPr>
              <w:jc w:val="center"/>
              <w:rPr>
                <w:rFonts w:hint="eastAsia"/>
              </w:rPr>
            </w:pPr>
          </w:p>
        </w:tc>
      </w:tr>
      <w:tr w14:paraId="3F08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35148D">
            <w:pPr>
              <w:jc w:val="center"/>
              <w:rPr>
                <w:rFonts w:hint="eastAsia"/>
              </w:rPr>
            </w:pPr>
          </w:p>
        </w:tc>
        <w:tc>
          <w:tcPr>
            <w:tcW w:w="6520" w:type="dxa"/>
            <w:noWrap w:val="0"/>
            <w:vAlign w:val="center"/>
          </w:tcPr>
          <w:p w14:paraId="6C689CBE">
            <w:pPr>
              <w:jc w:val="center"/>
              <w:rPr>
                <w:rFonts w:hint="eastAsia"/>
              </w:rPr>
            </w:pPr>
          </w:p>
        </w:tc>
        <w:tc>
          <w:tcPr>
            <w:tcW w:w="1276" w:type="dxa"/>
            <w:noWrap w:val="0"/>
            <w:vAlign w:val="center"/>
          </w:tcPr>
          <w:p w14:paraId="694F6D43">
            <w:pPr>
              <w:jc w:val="center"/>
              <w:rPr>
                <w:rFonts w:hint="eastAsia"/>
              </w:rPr>
            </w:pPr>
          </w:p>
        </w:tc>
      </w:tr>
      <w:tr w14:paraId="769C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3603FEB">
            <w:pPr>
              <w:jc w:val="center"/>
              <w:rPr>
                <w:rFonts w:hint="eastAsia"/>
              </w:rPr>
            </w:pPr>
          </w:p>
        </w:tc>
        <w:tc>
          <w:tcPr>
            <w:tcW w:w="6520" w:type="dxa"/>
            <w:noWrap w:val="0"/>
            <w:vAlign w:val="center"/>
          </w:tcPr>
          <w:p w14:paraId="71AD5FFA">
            <w:pPr>
              <w:jc w:val="center"/>
              <w:rPr>
                <w:rFonts w:hint="eastAsia"/>
              </w:rPr>
            </w:pPr>
          </w:p>
        </w:tc>
        <w:tc>
          <w:tcPr>
            <w:tcW w:w="1276" w:type="dxa"/>
            <w:noWrap w:val="0"/>
            <w:vAlign w:val="center"/>
          </w:tcPr>
          <w:p w14:paraId="3BC56BC9">
            <w:pPr>
              <w:jc w:val="center"/>
              <w:rPr>
                <w:rFonts w:hint="eastAsia"/>
              </w:rPr>
            </w:pPr>
          </w:p>
        </w:tc>
      </w:tr>
      <w:tr w14:paraId="2EB5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385D19B">
            <w:pPr>
              <w:jc w:val="center"/>
              <w:rPr>
                <w:rFonts w:hint="eastAsia"/>
              </w:rPr>
            </w:pPr>
          </w:p>
        </w:tc>
        <w:tc>
          <w:tcPr>
            <w:tcW w:w="6520" w:type="dxa"/>
            <w:noWrap w:val="0"/>
            <w:vAlign w:val="center"/>
          </w:tcPr>
          <w:p w14:paraId="55672CFC">
            <w:pPr>
              <w:jc w:val="center"/>
              <w:rPr>
                <w:rFonts w:hint="eastAsia"/>
              </w:rPr>
            </w:pPr>
          </w:p>
        </w:tc>
        <w:tc>
          <w:tcPr>
            <w:tcW w:w="1276" w:type="dxa"/>
            <w:noWrap w:val="0"/>
            <w:vAlign w:val="center"/>
          </w:tcPr>
          <w:p w14:paraId="47B59856">
            <w:pPr>
              <w:jc w:val="center"/>
              <w:rPr>
                <w:rFonts w:hint="eastAsia"/>
              </w:rPr>
            </w:pPr>
          </w:p>
        </w:tc>
      </w:tr>
      <w:tr w14:paraId="67DD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B841FC4">
            <w:pPr>
              <w:jc w:val="center"/>
              <w:rPr>
                <w:rFonts w:hint="eastAsia"/>
              </w:rPr>
            </w:pPr>
          </w:p>
        </w:tc>
        <w:tc>
          <w:tcPr>
            <w:tcW w:w="6520" w:type="dxa"/>
            <w:noWrap w:val="0"/>
            <w:vAlign w:val="center"/>
          </w:tcPr>
          <w:p w14:paraId="106FB42F">
            <w:pPr>
              <w:jc w:val="center"/>
              <w:rPr>
                <w:rFonts w:hint="eastAsia"/>
              </w:rPr>
            </w:pPr>
          </w:p>
        </w:tc>
        <w:tc>
          <w:tcPr>
            <w:tcW w:w="1276" w:type="dxa"/>
            <w:noWrap w:val="0"/>
            <w:vAlign w:val="center"/>
          </w:tcPr>
          <w:p w14:paraId="48862A3F">
            <w:pPr>
              <w:jc w:val="center"/>
              <w:rPr>
                <w:rFonts w:hint="eastAsia"/>
              </w:rPr>
            </w:pPr>
          </w:p>
        </w:tc>
      </w:tr>
      <w:tr w14:paraId="2E74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218429D">
            <w:pPr>
              <w:jc w:val="center"/>
              <w:rPr>
                <w:rFonts w:hint="eastAsia"/>
              </w:rPr>
            </w:pPr>
          </w:p>
        </w:tc>
        <w:tc>
          <w:tcPr>
            <w:tcW w:w="6520" w:type="dxa"/>
            <w:noWrap w:val="0"/>
            <w:vAlign w:val="center"/>
          </w:tcPr>
          <w:p w14:paraId="51BE699C">
            <w:pPr>
              <w:jc w:val="center"/>
              <w:rPr>
                <w:rFonts w:hint="eastAsia"/>
              </w:rPr>
            </w:pPr>
          </w:p>
        </w:tc>
        <w:tc>
          <w:tcPr>
            <w:tcW w:w="1276" w:type="dxa"/>
            <w:noWrap w:val="0"/>
            <w:vAlign w:val="center"/>
          </w:tcPr>
          <w:p w14:paraId="3295ACA3">
            <w:pPr>
              <w:jc w:val="center"/>
              <w:rPr>
                <w:rFonts w:hint="eastAsia"/>
              </w:rPr>
            </w:pPr>
          </w:p>
        </w:tc>
      </w:tr>
      <w:tr w14:paraId="611C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9118039">
            <w:pPr>
              <w:jc w:val="center"/>
              <w:rPr>
                <w:rFonts w:hint="eastAsia"/>
              </w:rPr>
            </w:pPr>
          </w:p>
        </w:tc>
        <w:tc>
          <w:tcPr>
            <w:tcW w:w="6520" w:type="dxa"/>
            <w:noWrap w:val="0"/>
            <w:vAlign w:val="center"/>
          </w:tcPr>
          <w:p w14:paraId="6DAAB803">
            <w:pPr>
              <w:jc w:val="center"/>
              <w:rPr>
                <w:rFonts w:hint="eastAsia"/>
              </w:rPr>
            </w:pPr>
          </w:p>
        </w:tc>
        <w:tc>
          <w:tcPr>
            <w:tcW w:w="1276" w:type="dxa"/>
            <w:noWrap w:val="0"/>
            <w:vAlign w:val="center"/>
          </w:tcPr>
          <w:p w14:paraId="4E28F020">
            <w:pPr>
              <w:jc w:val="center"/>
              <w:rPr>
                <w:rFonts w:hint="eastAsia"/>
              </w:rPr>
            </w:pPr>
          </w:p>
        </w:tc>
      </w:tr>
      <w:tr w14:paraId="0005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F33D80">
            <w:pPr>
              <w:jc w:val="center"/>
              <w:rPr>
                <w:rFonts w:hint="eastAsia"/>
              </w:rPr>
            </w:pPr>
          </w:p>
        </w:tc>
        <w:tc>
          <w:tcPr>
            <w:tcW w:w="6520" w:type="dxa"/>
            <w:noWrap w:val="0"/>
            <w:vAlign w:val="center"/>
          </w:tcPr>
          <w:p w14:paraId="013CC9F6">
            <w:pPr>
              <w:jc w:val="center"/>
              <w:rPr>
                <w:rFonts w:hint="eastAsia"/>
              </w:rPr>
            </w:pPr>
          </w:p>
        </w:tc>
        <w:tc>
          <w:tcPr>
            <w:tcW w:w="1276" w:type="dxa"/>
            <w:noWrap w:val="0"/>
            <w:vAlign w:val="center"/>
          </w:tcPr>
          <w:p w14:paraId="13082A16">
            <w:pPr>
              <w:jc w:val="center"/>
              <w:rPr>
                <w:rFonts w:hint="eastAsia"/>
              </w:rPr>
            </w:pPr>
          </w:p>
        </w:tc>
      </w:tr>
      <w:tr w14:paraId="42CD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7946B32">
            <w:pPr>
              <w:jc w:val="center"/>
              <w:rPr>
                <w:rFonts w:hint="eastAsia"/>
              </w:rPr>
            </w:pPr>
          </w:p>
        </w:tc>
        <w:tc>
          <w:tcPr>
            <w:tcW w:w="6520" w:type="dxa"/>
            <w:noWrap w:val="0"/>
            <w:vAlign w:val="center"/>
          </w:tcPr>
          <w:p w14:paraId="762B897D">
            <w:pPr>
              <w:jc w:val="center"/>
              <w:rPr>
                <w:rFonts w:hint="eastAsia"/>
              </w:rPr>
            </w:pPr>
          </w:p>
        </w:tc>
        <w:tc>
          <w:tcPr>
            <w:tcW w:w="1276" w:type="dxa"/>
            <w:noWrap w:val="0"/>
            <w:vAlign w:val="center"/>
          </w:tcPr>
          <w:p w14:paraId="48E80A7E">
            <w:pPr>
              <w:jc w:val="center"/>
              <w:rPr>
                <w:rFonts w:hint="eastAsia"/>
              </w:rPr>
            </w:pPr>
          </w:p>
        </w:tc>
      </w:tr>
      <w:tr w14:paraId="5DC3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8D78A8D">
            <w:pPr>
              <w:jc w:val="center"/>
              <w:rPr>
                <w:rFonts w:hint="eastAsia"/>
              </w:rPr>
            </w:pPr>
          </w:p>
        </w:tc>
        <w:tc>
          <w:tcPr>
            <w:tcW w:w="6520" w:type="dxa"/>
            <w:noWrap w:val="0"/>
            <w:vAlign w:val="center"/>
          </w:tcPr>
          <w:p w14:paraId="3BA74DEC">
            <w:pPr>
              <w:jc w:val="center"/>
              <w:rPr>
                <w:rFonts w:hint="eastAsia"/>
              </w:rPr>
            </w:pPr>
          </w:p>
        </w:tc>
        <w:tc>
          <w:tcPr>
            <w:tcW w:w="1276" w:type="dxa"/>
            <w:noWrap w:val="0"/>
            <w:vAlign w:val="center"/>
          </w:tcPr>
          <w:p w14:paraId="51F0F471">
            <w:pPr>
              <w:jc w:val="center"/>
              <w:rPr>
                <w:rFonts w:hint="eastAsia"/>
              </w:rPr>
            </w:pPr>
          </w:p>
        </w:tc>
      </w:tr>
    </w:tbl>
    <w:p w14:paraId="3439FC93">
      <w:pPr>
        <w:rPr>
          <w:rFonts w:hint="eastAsia" w:ascii="宋体" w:hAnsi="宋体"/>
          <w:sz w:val="24"/>
          <w:szCs w:val="24"/>
        </w:rPr>
      </w:pPr>
      <w:r>
        <w:rPr>
          <w:rFonts w:hint="eastAsia" w:ascii="宋体" w:hAnsi="宋体"/>
          <w:sz w:val="24"/>
          <w:szCs w:val="24"/>
        </w:rPr>
        <w:t>投标人名称（盖章）：              法定代表人或授权代表签字：</w:t>
      </w:r>
    </w:p>
    <w:p w14:paraId="21BDC04A">
      <w:pPr>
        <w:rPr>
          <w:rFonts w:hint="eastAsia" w:ascii="宋体" w:hAnsi="宋体"/>
          <w:sz w:val="24"/>
        </w:rPr>
      </w:pPr>
    </w:p>
    <w:p w14:paraId="18EE788C">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EA50EC3">
      <w:pPr>
        <w:ind w:firstLine="480"/>
        <w:rPr>
          <w:rFonts w:hint="eastAsia" w:ascii="宋体" w:hAnsi="宋体"/>
          <w:sz w:val="24"/>
        </w:rPr>
      </w:pPr>
      <w:r>
        <w:rPr>
          <w:rFonts w:hint="eastAsia" w:ascii="宋体" w:hAnsi="宋体"/>
          <w:sz w:val="24"/>
        </w:rPr>
        <w:t>2．“索引”一栏填写该主要内容对应于投标文件的“条款号/页号”。</w:t>
      </w:r>
    </w:p>
    <w:p w14:paraId="3910F734">
      <w:pPr>
        <w:rPr>
          <w:rFonts w:hint="eastAsia" w:eastAsia="黑体"/>
          <w:b/>
          <w:bCs/>
          <w:sz w:val="28"/>
        </w:rPr>
      </w:pPr>
      <w:r>
        <w:rPr>
          <w:rFonts w:hint="eastAsia" w:ascii="宋体" w:hAnsi="宋体"/>
          <w:sz w:val="24"/>
        </w:rPr>
        <w:br w:type="page"/>
      </w:r>
      <w:r>
        <w:rPr>
          <w:rFonts w:hint="eastAsia" w:eastAsia="黑体"/>
          <w:b/>
          <w:bCs/>
          <w:sz w:val="28"/>
        </w:rPr>
        <w:t>格式3</w:t>
      </w:r>
    </w:p>
    <w:p w14:paraId="4F4A5640">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3A7E470">
      <w:pPr>
        <w:rPr>
          <w:rFonts w:hint="eastAsia" w:ascii="宋体" w:hAnsi="宋体"/>
          <w:szCs w:val="21"/>
        </w:rPr>
      </w:pPr>
      <w:r>
        <w:rPr>
          <w:rFonts w:hint="eastAsia" w:ascii="宋体" w:hAnsi="宋体"/>
          <w:szCs w:val="21"/>
        </w:rPr>
        <w:t>日期：  年   月   日</w:t>
      </w:r>
    </w:p>
    <w:p w14:paraId="531FEB5C">
      <w:pPr>
        <w:jc w:val="center"/>
        <w:rPr>
          <w:rFonts w:hint="eastAsia" w:eastAsia="黑体"/>
          <w:b/>
          <w:bCs/>
          <w:sz w:val="28"/>
          <w:highlight w:val="none"/>
        </w:rPr>
      </w:pPr>
      <w:r>
        <w:rPr>
          <w:rFonts w:hint="eastAsia" w:eastAsia="黑体"/>
          <w:b/>
          <w:bCs/>
          <w:sz w:val="28"/>
          <w:highlight w:val="none"/>
        </w:rPr>
        <w:t>开标一览表</w:t>
      </w:r>
    </w:p>
    <w:p w14:paraId="4420DD81">
      <w:pPr>
        <w:jc w:val="right"/>
        <w:rPr>
          <w:rFonts w:hint="eastAsia" w:eastAsia="黑体"/>
          <w:bCs/>
          <w:sz w:val="24"/>
          <w:szCs w:val="24"/>
        </w:rPr>
      </w:pPr>
      <w:r>
        <w:rPr>
          <w:rFonts w:hint="eastAsia" w:eastAsia="黑体"/>
          <w:bCs/>
          <w:sz w:val="24"/>
          <w:szCs w:val="24"/>
        </w:rPr>
        <w:t>单独封存，以备唱标</w:t>
      </w:r>
    </w:p>
    <w:tbl>
      <w:tblPr>
        <w:tblStyle w:val="11"/>
        <w:tblW w:w="9622" w:type="dxa"/>
        <w:tblInd w:w="-1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88"/>
        <w:gridCol w:w="1214"/>
        <w:gridCol w:w="900"/>
        <w:gridCol w:w="875"/>
        <w:gridCol w:w="911"/>
        <w:gridCol w:w="1023"/>
        <w:gridCol w:w="1063"/>
        <w:gridCol w:w="1446"/>
        <w:gridCol w:w="1602"/>
      </w:tblGrid>
      <w:tr w14:paraId="57652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3" w:hRule="atLeast"/>
        </w:trPr>
        <w:tc>
          <w:tcPr>
            <w:tcW w:w="3577" w:type="dxa"/>
            <w:gridSpan w:val="4"/>
            <w:tcBorders>
              <w:top w:val="single" w:color="000000" w:sz="4" w:space="0"/>
              <w:left w:val="single" w:color="000000" w:sz="4" w:space="0"/>
              <w:bottom w:val="single" w:color="000000" w:sz="4" w:space="0"/>
              <w:right w:val="single" w:color="000000" w:sz="4" w:space="0"/>
            </w:tcBorders>
            <w:noWrap/>
            <w:vAlign w:val="center"/>
          </w:tcPr>
          <w:p w14:paraId="4FDA9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投标人名称</w:t>
            </w:r>
          </w:p>
        </w:tc>
        <w:tc>
          <w:tcPr>
            <w:tcW w:w="6045" w:type="dxa"/>
            <w:gridSpan w:val="5"/>
            <w:tcBorders>
              <w:top w:val="single" w:color="000000" w:sz="4" w:space="0"/>
              <w:left w:val="single" w:color="000000" w:sz="4" w:space="0"/>
              <w:bottom w:val="single" w:color="000000" w:sz="4" w:space="0"/>
              <w:right w:val="single" w:color="000000" w:sz="4" w:space="0"/>
            </w:tcBorders>
            <w:noWrap/>
            <w:vAlign w:val="center"/>
          </w:tcPr>
          <w:p w14:paraId="5068CD92">
            <w:pPr>
              <w:jc w:val="center"/>
              <w:rPr>
                <w:rFonts w:hint="eastAsia" w:ascii="宋体" w:hAnsi="宋体" w:eastAsia="宋体" w:cs="宋体"/>
                <w:i w:val="0"/>
                <w:iCs w:val="0"/>
                <w:color w:val="000000"/>
                <w:sz w:val="22"/>
                <w:szCs w:val="22"/>
                <w:u w:val="none"/>
              </w:rPr>
            </w:pPr>
          </w:p>
        </w:tc>
      </w:tr>
      <w:tr w14:paraId="7FEED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3577" w:type="dxa"/>
            <w:gridSpan w:val="4"/>
            <w:tcBorders>
              <w:top w:val="single" w:color="000000" w:sz="4" w:space="0"/>
              <w:left w:val="single" w:color="000000" w:sz="4" w:space="0"/>
              <w:bottom w:val="single" w:color="000000" w:sz="4" w:space="0"/>
              <w:right w:val="single" w:color="000000" w:sz="4" w:space="0"/>
            </w:tcBorders>
            <w:noWrap w:val="0"/>
            <w:vAlign w:val="center"/>
          </w:tcPr>
          <w:p w14:paraId="6D00A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总价格（</w:t>
            </w:r>
            <w:r>
              <w:rPr>
                <w:rFonts w:hint="eastAsia" w:ascii="宋体" w:hAnsi="宋体" w:eastAsia="宋体" w:cs="宋体"/>
                <w:i w:val="0"/>
                <w:iCs w:val="0"/>
                <w:color w:val="000000"/>
                <w:kern w:val="0"/>
                <w:sz w:val="22"/>
                <w:szCs w:val="22"/>
                <w:u w:val="none"/>
                <w:lang w:val="en-US" w:eastAsia="zh-CN" w:bidi="ar"/>
              </w:rPr>
              <w:t>包括人工、物料、一般工具折旧等所有费用</w:t>
            </w:r>
            <w:r>
              <w:rPr>
                <w:rFonts w:hint="eastAsia" w:ascii="宋体" w:hAnsi="宋体" w:eastAsia="宋体" w:cs="宋体"/>
                <w:i w:val="0"/>
                <w:iCs w:val="0"/>
                <w:color w:val="000000"/>
                <w:kern w:val="0"/>
                <w:sz w:val="24"/>
                <w:szCs w:val="24"/>
                <w:u w:val="none"/>
                <w:lang w:val="en-US" w:eastAsia="zh-CN" w:bidi="ar"/>
              </w:rPr>
              <w:t>）</w:t>
            </w:r>
          </w:p>
        </w:tc>
        <w:tc>
          <w:tcPr>
            <w:tcW w:w="6045" w:type="dxa"/>
            <w:gridSpan w:val="5"/>
            <w:tcBorders>
              <w:top w:val="single" w:color="000000" w:sz="4" w:space="0"/>
              <w:left w:val="single" w:color="000000" w:sz="4" w:space="0"/>
              <w:bottom w:val="single" w:color="000000" w:sz="4" w:space="0"/>
              <w:right w:val="single" w:color="000000" w:sz="4" w:space="0"/>
            </w:tcBorders>
            <w:noWrap w:val="0"/>
            <w:vAlign w:val="center"/>
          </w:tcPr>
          <w:p w14:paraId="157AD0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年度不含税总价：        万元；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年度含税价：            万元。</w:t>
            </w:r>
          </w:p>
        </w:tc>
      </w:tr>
      <w:tr w14:paraId="0B2B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588" w:type="dxa"/>
            <w:noWrap w:val="0"/>
            <w:textDirection w:val="tbRlV"/>
            <w:vAlign w:val="center"/>
          </w:tcPr>
          <w:p w14:paraId="50CD6F7E">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序号</w:t>
            </w:r>
          </w:p>
        </w:tc>
        <w:tc>
          <w:tcPr>
            <w:tcW w:w="1214" w:type="dxa"/>
            <w:noWrap w:val="0"/>
            <w:textDirection w:val="tbRlV"/>
            <w:vAlign w:val="center"/>
          </w:tcPr>
          <w:p w14:paraId="7CAFC15F">
            <w:pPr>
              <w:widowControl/>
              <w:jc w:val="center"/>
              <w:rPr>
                <w:rFonts w:hint="eastAsia" w:ascii="宋体" w:hAnsi="宋体" w:cs="宋体"/>
                <w:b/>
                <w:color w:val="000000"/>
                <w:kern w:val="0"/>
                <w:sz w:val="20"/>
                <w:szCs w:val="20"/>
              </w:rPr>
            </w:pPr>
            <w:r>
              <w:rPr>
                <w:rFonts w:hint="eastAsia" w:ascii="宋体" w:hAnsi="宋体" w:eastAsia="宋体" w:cs="宋体"/>
                <w:b/>
                <w:color w:val="000000"/>
                <w:kern w:val="0"/>
                <w:sz w:val="20"/>
                <w:szCs w:val="20"/>
                <w:lang w:val="en-US" w:eastAsia="zh-CN"/>
              </w:rPr>
              <w:t>项目</w:t>
            </w:r>
          </w:p>
        </w:tc>
        <w:tc>
          <w:tcPr>
            <w:tcW w:w="900" w:type="dxa"/>
            <w:noWrap w:val="0"/>
            <w:vAlign w:val="center"/>
          </w:tcPr>
          <w:p w14:paraId="59CAD6B1">
            <w:pPr>
              <w:widowControl/>
              <w:jc w:val="center"/>
              <w:rPr>
                <w:rFonts w:hint="eastAsia" w:ascii="宋体" w:hAnsi="宋体" w:cs="宋体"/>
                <w:b/>
                <w:color w:val="000000"/>
                <w:kern w:val="0"/>
                <w:sz w:val="20"/>
                <w:szCs w:val="20"/>
              </w:rPr>
            </w:pPr>
            <w:r>
              <w:rPr>
                <w:rFonts w:hint="eastAsia" w:ascii="宋体" w:hAnsi="宋体" w:cs="宋体"/>
                <w:b/>
                <w:color w:val="000000"/>
                <w:kern w:val="0"/>
                <w:sz w:val="20"/>
                <w:szCs w:val="20"/>
              </w:rPr>
              <w:t>计量</w:t>
            </w:r>
          </w:p>
          <w:p w14:paraId="0A35AEA6">
            <w:pPr>
              <w:widowControl/>
              <w:jc w:val="center"/>
              <w:rPr>
                <w:rFonts w:hint="eastAsia" w:ascii="宋体" w:hAnsi="宋体" w:cs="宋体"/>
                <w:b/>
                <w:color w:val="000000"/>
                <w:kern w:val="0"/>
                <w:sz w:val="20"/>
                <w:szCs w:val="20"/>
              </w:rPr>
            </w:pPr>
            <w:r>
              <w:rPr>
                <w:rFonts w:hint="eastAsia" w:ascii="宋体" w:hAnsi="宋体" w:cs="宋体"/>
                <w:b/>
                <w:color w:val="000000"/>
                <w:kern w:val="0"/>
                <w:sz w:val="20"/>
                <w:szCs w:val="20"/>
              </w:rPr>
              <w:t>单位</w:t>
            </w:r>
          </w:p>
        </w:tc>
        <w:tc>
          <w:tcPr>
            <w:tcW w:w="875" w:type="dxa"/>
            <w:noWrap w:val="0"/>
            <w:vAlign w:val="center"/>
          </w:tcPr>
          <w:p w14:paraId="4B21C5C3">
            <w:pPr>
              <w:widowControl/>
              <w:jc w:val="center"/>
              <w:rPr>
                <w:rFonts w:hint="eastAsia" w:ascii="宋体" w:hAnsi="宋体" w:cs="宋体"/>
                <w:b/>
                <w:color w:val="000000"/>
                <w:kern w:val="0"/>
                <w:sz w:val="20"/>
                <w:szCs w:val="20"/>
              </w:rPr>
            </w:pPr>
            <w:r>
              <w:rPr>
                <w:rFonts w:hint="eastAsia" w:ascii="宋体" w:hAnsi="宋体" w:cs="宋体"/>
                <w:b/>
                <w:color w:val="000000"/>
                <w:kern w:val="0"/>
                <w:sz w:val="20"/>
                <w:szCs w:val="20"/>
              </w:rPr>
              <w:t>预估</w:t>
            </w:r>
          </w:p>
          <w:p w14:paraId="07C9ABD4">
            <w:pPr>
              <w:widowControl/>
              <w:jc w:val="center"/>
              <w:rPr>
                <w:rFonts w:ascii="宋体" w:hAnsi="宋体" w:cs="宋体"/>
                <w:b/>
                <w:color w:val="000000"/>
                <w:kern w:val="0"/>
                <w:sz w:val="20"/>
                <w:szCs w:val="20"/>
              </w:rPr>
            </w:pPr>
            <w:r>
              <w:rPr>
                <w:rFonts w:hint="eastAsia" w:ascii="宋体" w:hAnsi="宋体" w:cs="宋体"/>
                <w:b/>
                <w:color w:val="000000"/>
                <w:kern w:val="0"/>
                <w:sz w:val="20"/>
                <w:szCs w:val="20"/>
              </w:rPr>
              <w:t>数量</w:t>
            </w:r>
          </w:p>
        </w:tc>
        <w:tc>
          <w:tcPr>
            <w:tcW w:w="911" w:type="dxa"/>
            <w:noWrap w:val="0"/>
            <w:vAlign w:val="center"/>
          </w:tcPr>
          <w:p w14:paraId="409DBD1F">
            <w:pPr>
              <w:widowControl/>
              <w:jc w:val="center"/>
              <w:rPr>
                <w:rFonts w:hint="eastAsia" w:ascii="宋体" w:hAnsi="宋体" w:eastAsia="宋体" w:cs="宋体"/>
                <w:b/>
                <w:color w:val="000000"/>
                <w:kern w:val="0"/>
                <w:sz w:val="20"/>
                <w:szCs w:val="20"/>
                <w:lang w:val="en-US" w:eastAsia="zh-CN"/>
              </w:rPr>
            </w:pPr>
            <w:r>
              <w:rPr>
                <w:rFonts w:ascii="宋体" w:hAnsi="宋体" w:cs="宋体"/>
                <w:b/>
                <w:color w:val="000000"/>
                <w:kern w:val="0"/>
                <w:sz w:val="20"/>
                <w:szCs w:val="20"/>
              </w:rPr>
              <w:t>税率</w:t>
            </w:r>
            <w:r>
              <w:rPr>
                <w:rFonts w:hint="eastAsia" w:ascii="宋体" w:hAnsi="宋体" w:cs="宋体"/>
                <w:b/>
                <w:color w:val="000000"/>
                <w:kern w:val="0"/>
                <w:sz w:val="20"/>
                <w:szCs w:val="20"/>
                <w:lang w:val="en-US" w:eastAsia="zh-CN"/>
              </w:rPr>
              <w:t>(</w:t>
            </w:r>
            <w:r>
              <w:rPr>
                <w:rFonts w:ascii="宋体" w:hAnsi="宋体" w:cs="宋体"/>
                <w:b/>
                <w:color w:val="000000"/>
                <w:kern w:val="0"/>
                <w:sz w:val="20"/>
                <w:szCs w:val="20"/>
              </w:rPr>
              <w:t>%</w:t>
            </w:r>
            <w:r>
              <w:rPr>
                <w:rFonts w:hint="eastAsia" w:ascii="宋体" w:hAnsi="宋体" w:cs="宋体"/>
                <w:b/>
                <w:color w:val="000000"/>
                <w:kern w:val="0"/>
                <w:sz w:val="20"/>
                <w:szCs w:val="20"/>
                <w:lang w:val="en-US" w:eastAsia="zh-CN"/>
              </w:rPr>
              <w:t>)</w:t>
            </w:r>
          </w:p>
        </w:tc>
        <w:tc>
          <w:tcPr>
            <w:tcW w:w="1023" w:type="dxa"/>
            <w:noWrap w:val="0"/>
            <w:vAlign w:val="center"/>
          </w:tcPr>
          <w:p w14:paraId="450E85C0">
            <w:pPr>
              <w:widowControl/>
              <w:jc w:val="center"/>
              <w:rPr>
                <w:rFonts w:hint="eastAsia" w:ascii="宋体" w:hAnsi="宋体" w:eastAsia="宋体" w:cs="宋体"/>
                <w:b/>
                <w:color w:val="000000"/>
                <w:kern w:val="0"/>
                <w:sz w:val="20"/>
                <w:szCs w:val="20"/>
                <w:lang w:val="en-US" w:eastAsia="zh-CN"/>
              </w:rPr>
            </w:pPr>
            <w:r>
              <w:rPr>
                <w:rFonts w:hint="eastAsia" w:ascii="宋体" w:hAnsi="宋体" w:cs="宋体"/>
                <w:b/>
                <w:color w:val="000000"/>
                <w:kern w:val="0"/>
                <w:sz w:val="20"/>
                <w:szCs w:val="20"/>
              </w:rPr>
              <w:t>单价</w:t>
            </w:r>
            <w:r>
              <w:rPr>
                <w:rFonts w:hint="eastAsia" w:ascii="宋体" w:hAnsi="宋体" w:cs="宋体"/>
                <w:b/>
                <w:color w:val="000000"/>
                <w:kern w:val="0"/>
                <w:sz w:val="20"/>
                <w:szCs w:val="20"/>
                <w:lang w:val="en-US" w:eastAsia="zh-CN"/>
              </w:rPr>
              <w:t>(</w:t>
            </w:r>
            <w:r>
              <w:rPr>
                <w:rFonts w:hint="eastAsia" w:ascii="宋体" w:hAnsi="宋体" w:cs="宋体"/>
                <w:b/>
                <w:color w:val="000000"/>
                <w:kern w:val="0"/>
                <w:sz w:val="20"/>
                <w:szCs w:val="20"/>
              </w:rPr>
              <w:t>元，未税</w:t>
            </w:r>
            <w:r>
              <w:rPr>
                <w:rFonts w:hint="eastAsia" w:ascii="宋体" w:hAnsi="宋体" w:cs="宋体"/>
                <w:b/>
                <w:color w:val="000000"/>
                <w:kern w:val="0"/>
                <w:sz w:val="20"/>
                <w:szCs w:val="20"/>
                <w:lang w:val="en-US" w:eastAsia="zh-CN"/>
              </w:rPr>
              <w:t>)</w:t>
            </w:r>
          </w:p>
        </w:tc>
        <w:tc>
          <w:tcPr>
            <w:tcW w:w="1063" w:type="dxa"/>
            <w:noWrap w:val="0"/>
            <w:vAlign w:val="center"/>
          </w:tcPr>
          <w:p w14:paraId="17C50DA5">
            <w:pPr>
              <w:widowControl/>
              <w:jc w:val="center"/>
              <w:rPr>
                <w:rFonts w:hint="eastAsia" w:ascii="宋体" w:hAnsi="宋体" w:eastAsia="宋体" w:cs="宋体"/>
                <w:b/>
                <w:color w:val="000000"/>
                <w:kern w:val="0"/>
                <w:sz w:val="20"/>
                <w:szCs w:val="20"/>
                <w:lang w:val="en-US" w:eastAsia="zh-CN"/>
              </w:rPr>
            </w:pPr>
            <w:r>
              <w:rPr>
                <w:rFonts w:hint="eastAsia" w:ascii="宋体" w:hAnsi="宋体" w:cs="宋体"/>
                <w:b/>
                <w:color w:val="000000"/>
                <w:kern w:val="0"/>
                <w:sz w:val="20"/>
                <w:szCs w:val="20"/>
              </w:rPr>
              <w:t>单价</w:t>
            </w:r>
            <w:r>
              <w:rPr>
                <w:rFonts w:hint="eastAsia" w:ascii="宋体" w:hAnsi="宋体" w:cs="宋体"/>
                <w:b/>
                <w:color w:val="000000"/>
                <w:kern w:val="0"/>
                <w:sz w:val="20"/>
                <w:szCs w:val="20"/>
                <w:lang w:val="en-US" w:eastAsia="zh-CN"/>
              </w:rPr>
              <w:t>(</w:t>
            </w:r>
            <w:r>
              <w:rPr>
                <w:rFonts w:hint="eastAsia" w:ascii="宋体" w:hAnsi="宋体" w:cs="宋体"/>
                <w:b/>
                <w:color w:val="000000"/>
                <w:kern w:val="0"/>
                <w:sz w:val="20"/>
                <w:szCs w:val="20"/>
              </w:rPr>
              <w:t>含税</w:t>
            </w:r>
            <w:r>
              <w:rPr>
                <w:rFonts w:hint="eastAsia" w:ascii="宋体" w:hAnsi="宋体" w:cs="宋体"/>
                <w:b/>
                <w:color w:val="000000"/>
                <w:kern w:val="0"/>
                <w:sz w:val="20"/>
                <w:szCs w:val="20"/>
                <w:lang w:val="en-US" w:eastAsia="zh-CN"/>
              </w:rPr>
              <w:t>)</w:t>
            </w:r>
          </w:p>
        </w:tc>
        <w:tc>
          <w:tcPr>
            <w:tcW w:w="1446" w:type="dxa"/>
            <w:noWrap w:val="0"/>
            <w:vAlign w:val="center"/>
          </w:tcPr>
          <w:p w14:paraId="729C94BF">
            <w:pPr>
              <w:widowControl/>
              <w:jc w:val="center"/>
              <w:rPr>
                <w:rFonts w:hint="eastAsia" w:ascii="宋体" w:hAnsi="宋体" w:cs="宋体"/>
                <w:b/>
                <w:color w:val="000000"/>
                <w:kern w:val="0"/>
                <w:sz w:val="20"/>
                <w:szCs w:val="20"/>
              </w:rPr>
            </w:pPr>
            <w:r>
              <w:rPr>
                <w:rFonts w:hint="eastAsia" w:ascii="宋体" w:hAnsi="宋体" w:cs="宋体"/>
                <w:b/>
                <w:color w:val="000000"/>
                <w:kern w:val="0"/>
                <w:sz w:val="20"/>
                <w:szCs w:val="20"/>
                <w:lang w:val="en-US" w:eastAsia="zh-CN"/>
              </w:rPr>
              <w:t>小计(</w:t>
            </w:r>
            <w:r>
              <w:rPr>
                <w:rFonts w:hint="eastAsia" w:ascii="宋体" w:hAnsi="宋体" w:cs="宋体"/>
                <w:b/>
                <w:color w:val="000000"/>
                <w:kern w:val="0"/>
                <w:sz w:val="20"/>
                <w:szCs w:val="20"/>
              </w:rPr>
              <w:t>元，未税</w:t>
            </w:r>
            <w:r>
              <w:rPr>
                <w:rFonts w:hint="eastAsia" w:ascii="宋体" w:hAnsi="宋体" w:cs="宋体"/>
                <w:b/>
                <w:color w:val="000000"/>
                <w:kern w:val="0"/>
                <w:sz w:val="20"/>
                <w:szCs w:val="20"/>
                <w:lang w:val="en-US" w:eastAsia="zh-CN"/>
              </w:rPr>
              <w:t>)</w:t>
            </w:r>
          </w:p>
        </w:tc>
        <w:tc>
          <w:tcPr>
            <w:tcW w:w="1602" w:type="dxa"/>
            <w:noWrap w:val="0"/>
            <w:vAlign w:val="center"/>
          </w:tcPr>
          <w:p w14:paraId="143AC2F0">
            <w:pPr>
              <w:widowControl/>
              <w:jc w:val="center"/>
              <w:rPr>
                <w:rFonts w:hint="eastAsia" w:ascii="宋体" w:hAnsi="宋体" w:cs="宋体"/>
                <w:b/>
                <w:color w:val="000000"/>
                <w:kern w:val="0"/>
                <w:sz w:val="20"/>
                <w:szCs w:val="20"/>
              </w:rPr>
            </w:pPr>
            <w:r>
              <w:rPr>
                <w:rFonts w:hint="eastAsia" w:ascii="宋体" w:hAnsi="宋体" w:cs="宋体"/>
                <w:b/>
                <w:color w:val="000000"/>
                <w:kern w:val="0"/>
                <w:sz w:val="20"/>
                <w:szCs w:val="20"/>
                <w:lang w:val="en-US" w:eastAsia="zh-CN"/>
              </w:rPr>
              <w:t>小计</w:t>
            </w:r>
            <w:r>
              <w:rPr>
                <w:rFonts w:hint="eastAsia" w:ascii="宋体" w:hAnsi="宋体" w:cs="宋体"/>
                <w:b/>
                <w:color w:val="000000"/>
                <w:kern w:val="0"/>
                <w:sz w:val="20"/>
                <w:szCs w:val="20"/>
              </w:rPr>
              <w:t>(元，含税)</w:t>
            </w:r>
          </w:p>
        </w:tc>
      </w:tr>
      <w:tr w14:paraId="7D4F0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588" w:type="dxa"/>
            <w:noWrap w:val="0"/>
            <w:vAlign w:val="center"/>
          </w:tcPr>
          <w:p w14:paraId="00FE386D">
            <w:pPr>
              <w:widowControl/>
              <w:jc w:val="center"/>
              <w:rPr>
                <w:rFonts w:ascii="宋体" w:hAnsi="宋体" w:eastAsia="宋体" w:cs="宋体"/>
                <w:color w:val="000000"/>
                <w:kern w:val="0"/>
                <w:sz w:val="20"/>
                <w:szCs w:val="20"/>
              </w:rPr>
            </w:pPr>
            <w:r>
              <w:rPr>
                <w:rFonts w:ascii="宋体" w:hAnsi="宋体" w:eastAsia="宋体" w:cs="宋体"/>
                <w:color w:val="000000"/>
                <w:kern w:val="0"/>
                <w:sz w:val="20"/>
                <w:szCs w:val="20"/>
              </w:rPr>
              <w:t xml:space="preserve">1 </w:t>
            </w:r>
          </w:p>
        </w:tc>
        <w:tc>
          <w:tcPr>
            <w:tcW w:w="1214" w:type="dxa"/>
            <w:noWrap w:val="0"/>
            <w:vAlign w:val="center"/>
          </w:tcPr>
          <w:p w14:paraId="238F94BA">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4.2米厢车</w:t>
            </w:r>
          </w:p>
        </w:tc>
        <w:tc>
          <w:tcPr>
            <w:tcW w:w="900" w:type="dxa"/>
            <w:noWrap w:val="0"/>
            <w:vAlign w:val="center"/>
          </w:tcPr>
          <w:p w14:paraId="4969A059">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元/</w:t>
            </w:r>
            <w:r>
              <w:rPr>
                <w:rFonts w:hint="eastAsia" w:ascii="宋体" w:hAnsi="宋体" w:cs="宋体"/>
                <w:color w:val="000000"/>
                <w:kern w:val="0"/>
                <w:sz w:val="20"/>
                <w:szCs w:val="20"/>
                <w:lang w:val="en-US" w:eastAsia="zh-CN"/>
              </w:rPr>
              <w:t>辆</w:t>
            </w:r>
          </w:p>
        </w:tc>
        <w:tc>
          <w:tcPr>
            <w:tcW w:w="875" w:type="dxa"/>
            <w:noWrap w:val="0"/>
            <w:vAlign w:val="center"/>
          </w:tcPr>
          <w:p w14:paraId="65943C20">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70</w:t>
            </w:r>
          </w:p>
        </w:tc>
        <w:tc>
          <w:tcPr>
            <w:tcW w:w="911" w:type="dxa"/>
            <w:noWrap w:val="0"/>
            <w:vAlign w:val="center"/>
          </w:tcPr>
          <w:p w14:paraId="5ABFD791">
            <w:pPr>
              <w:widowControl/>
              <w:jc w:val="center"/>
              <w:rPr>
                <w:rFonts w:ascii="宋体" w:hAnsi="宋体" w:cs="宋体"/>
                <w:color w:val="000000"/>
                <w:kern w:val="0"/>
                <w:sz w:val="20"/>
                <w:szCs w:val="20"/>
              </w:rPr>
            </w:pPr>
            <w:r>
              <w:rPr>
                <w:rFonts w:ascii="宋体" w:hAnsi="宋体" w:cs="宋体"/>
                <w:color w:val="000000"/>
                <w:kern w:val="0"/>
                <w:sz w:val="20"/>
                <w:szCs w:val="20"/>
              </w:rPr>
              <w:t>　</w:t>
            </w:r>
          </w:p>
          <w:p w14:paraId="57C0FFE1">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023" w:type="dxa"/>
            <w:noWrap w:val="0"/>
            <w:vAlign w:val="center"/>
          </w:tcPr>
          <w:p w14:paraId="10412F2A">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063" w:type="dxa"/>
            <w:noWrap w:val="0"/>
            <w:vAlign w:val="center"/>
          </w:tcPr>
          <w:p w14:paraId="3CD643C3">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446" w:type="dxa"/>
            <w:noWrap w:val="0"/>
            <w:vAlign w:val="center"/>
          </w:tcPr>
          <w:p w14:paraId="5FA4DBC9">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602" w:type="dxa"/>
            <w:noWrap w:val="0"/>
            <w:vAlign w:val="center"/>
          </w:tcPr>
          <w:p w14:paraId="4F14598D">
            <w:pPr>
              <w:widowControl/>
              <w:rPr>
                <w:rFonts w:hint="default" w:ascii="Arial" w:hAnsi="Arial" w:eastAsia="宋体" w:cs="Arial"/>
                <w:color w:val="000000"/>
                <w:kern w:val="0"/>
                <w:sz w:val="18"/>
                <w:szCs w:val="18"/>
                <w:lang w:val="en-US" w:eastAsia="zh-CN"/>
              </w:rPr>
            </w:pPr>
          </w:p>
        </w:tc>
      </w:tr>
      <w:tr w14:paraId="19CB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588" w:type="dxa"/>
            <w:noWrap w:val="0"/>
            <w:vAlign w:val="center"/>
          </w:tcPr>
          <w:p w14:paraId="118B7EA9">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2</w:t>
            </w:r>
          </w:p>
        </w:tc>
        <w:tc>
          <w:tcPr>
            <w:tcW w:w="1214" w:type="dxa"/>
            <w:noWrap w:val="0"/>
            <w:vAlign w:val="center"/>
          </w:tcPr>
          <w:p w14:paraId="69B4F209">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5.2米货车</w:t>
            </w:r>
          </w:p>
        </w:tc>
        <w:tc>
          <w:tcPr>
            <w:tcW w:w="900" w:type="dxa"/>
            <w:noWrap w:val="0"/>
            <w:vAlign w:val="center"/>
          </w:tcPr>
          <w:p w14:paraId="0F5668F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元/</w:t>
            </w:r>
            <w:r>
              <w:rPr>
                <w:rFonts w:hint="eastAsia" w:ascii="宋体" w:hAnsi="宋体" w:cs="宋体"/>
                <w:color w:val="000000"/>
                <w:kern w:val="0"/>
                <w:sz w:val="20"/>
                <w:szCs w:val="20"/>
                <w:lang w:val="en-US" w:eastAsia="zh-CN"/>
              </w:rPr>
              <w:t>辆</w:t>
            </w:r>
          </w:p>
        </w:tc>
        <w:tc>
          <w:tcPr>
            <w:tcW w:w="875" w:type="dxa"/>
            <w:noWrap w:val="0"/>
            <w:vAlign w:val="center"/>
          </w:tcPr>
          <w:p w14:paraId="0BF597D7">
            <w:pPr>
              <w:widowControl/>
              <w:jc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10</w:t>
            </w:r>
          </w:p>
        </w:tc>
        <w:tc>
          <w:tcPr>
            <w:tcW w:w="911" w:type="dxa"/>
            <w:noWrap w:val="0"/>
            <w:vAlign w:val="center"/>
          </w:tcPr>
          <w:p w14:paraId="138B4450">
            <w:pPr>
              <w:widowControl/>
              <w:jc w:val="center"/>
              <w:rPr>
                <w:rFonts w:ascii="Arial" w:hAnsi="Arial" w:cs="Arial"/>
                <w:color w:val="000000"/>
                <w:kern w:val="0"/>
                <w:sz w:val="20"/>
                <w:szCs w:val="20"/>
              </w:rPr>
            </w:pPr>
          </w:p>
        </w:tc>
        <w:tc>
          <w:tcPr>
            <w:tcW w:w="1023" w:type="dxa"/>
            <w:noWrap w:val="0"/>
            <w:vAlign w:val="center"/>
          </w:tcPr>
          <w:p w14:paraId="1F9B270F">
            <w:pPr>
              <w:widowControl/>
              <w:jc w:val="center"/>
              <w:rPr>
                <w:rFonts w:ascii="Arial" w:hAnsi="Arial" w:cs="Arial"/>
                <w:color w:val="000000"/>
                <w:kern w:val="0"/>
                <w:sz w:val="20"/>
                <w:szCs w:val="20"/>
              </w:rPr>
            </w:pPr>
          </w:p>
        </w:tc>
        <w:tc>
          <w:tcPr>
            <w:tcW w:w="1063" w:type="dxa"/>
            <w:noWrap w:val="0"/>
            <w:vAlign w:val="center"/>
          </w:tcPr>
          <w:p w14:paraId="0DD07520">
            <w:pPr>
              <w:widowControl/>
              <w:jc w:val="center"/>
              <w:rPr>
                <w:rFonts w:ascii="Arial" w:hAnsi="Arial" w:cs="Arial"/>
                <w:color w:val="000000"/>
                <w:kern w:val="0"/>
                <w:sz w:val="20"/>
                <w:szCs w:val="20"/>
              </w:rPr>
            </w:pPr>
          </w:p>
        </w:tc>
        <w:tc>
          <w:tcPr>
            <w:tcW w:w="1446" w:type="dxa"/>
            <w:noWrap w:val="0"/>
            <w:vAlign w:val="center"/>
          </w:tcPr>
          <w:p w14:paraId="4A4BF7D0">
            <w:pPr>
              <w:widowControl/>
              <w:jc w:val="center"/>
              <w:rPr>
                <w:rFonts w:ascii="Arial" w:hAnsi="Arial" w:cs="Arial"/>
                <w:color w:val="000000"/>
                <w:kern w:val="0"/>
                <w:sz w:val="20"/>
                <w:szCs w:val="20"/>
              </w:rPr>
            </w:pPr>
          </w:p>
        </w:tc>
        <w:tc>
          <w:tcPr>
            <w:tcW w:w="1602" w:type="dxa"/>
            <w:noWrap w:val="0"/>
            <w:vAlign w:val="center"/>
          </w:tcPr>
          <w:p w14:paraId="48B35A23">
            <w:pPr>
              <w:widowControl/>
              <w:rPr>
                <w:rFonts w:ascii="Arial" w:hAnsi="Arial" w:cs="Arial"/>
                <w:color w:val="000000"/>
                <w:kern w:val="0"/>
                <w:sz w:val="18"/>
                <w:szCs w:val="18"/>
              </w:rPr>
            </w:pPr>
          </w:p>
        </w:tc>
      </w:tr>
      <w:tr w14:paraId="2D7F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588" w:type="dxa"/>
            <w:noWrap w:val="0"/>
            <w:vAlign w:val="center"/>
          </w:tcPr>
          <w:p w14:paraId="08B885B4">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3</w:t>
            </w:r>
          </w:p>
        </w:tc>
        <w:tc>
          <w:tcPr>
            <w:tcW w:w="1214" w:type="dxa"/>
            <w:noWrap w:val="0"/>
            <w:vAlign w:val="center"/>
          </w:tcPr>
          <w:p w14:paraId="19691211">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6.8米货车</w:t>
            </w:r>
          </w:p>
        </w:tc>
        <w:tc>
          <w:tcPr>
            <w:tcW w:w="900" w:type="dxa"/>
            <w:noWrap w:val="0"/>
            <w:vAlign w:val="center"/>
          </w:tcPr>
          <w:p w14:paraId="0CC2B7B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元/</w:t>
            </w:r>
            <w:r>
              <w:rPr>
                <w:rFonts w:hint="eastAsia" w:ascii="宋体" w:hAnsi="宋体" w:cs="宋体"/>
                <w:color w:val="000000"/>
                <w:kern w:val="0"/>
                <w:sz w:val="20"/>
                <w:szCs w:val="20"/>
                <w:lang w:val="en-US" w:eastAsia="zh-CN"/>
              </w:rPr>
              <w:t>辆</w:t>
            </w:r>
          </w:p>
        </w:tc>
        <w:tc>
          <w:tcPr>
            <w:tcW w:w="875" w:type="dxa"/>
            <w:noWrap w:val="0"/>
            <w:vAlign w:val="center"/>
          </w:tcPr>
          <w:p w14:paraId="66521FD2">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10</w:t>
            </w:r>
          </w:p>
        </w:tc>
        <w:tc>
          <w:tcPr>
            <w:tcW w:w="911" w:type="dxa"/>
            <w:noWrap w:val="0"/>
            <w:vAlign w:val="center"/>
          </w:tcPr>
          <w:p w14:paraId="41144B4E">
            <w:pPr>
              <w:widowControl/>
              <w:jc w:val="center"/>
              <w:rPr>
                <w:rFonts w:ascii="Arial" w:hAnsi="Arial" w:cs="Arial"/>
                <w:color w:val="000000"/>
                <w:kern w:val="0"/>
                <w:sz w:val="20"/>
                <w:szCs w:val="20"/>
              </w:rPr>
            </w:pPr>
            <w:bookmarkStart w:id="2" w:name="_GoBack"/>
            <w:bookmarkEnd w:id="2"/>
          </w:p>
        </w:tc>
        <w:tc>
          <w:tcPr>
            <w:tcW w:w="1023" w:type="dxa"/>
            <w:noWrap w:val="0"/>
            <w:vAlign w:val="center"/>
          </w:tcPr>
          <w:p w14:paraId="282F2FC8">
            <w:pPr>
              <w:widowControl/>
              <w:jc w:val="center"/>
              <w:rPr>
                <w:rFonts w:ascii="Arial" w:hAnsi="Arial" w:cs="Arial"/>
                <w:color w:val="000000"/>
                <w:kern w:val="0"/>
                <w:sz w:val="20"/>
                <w:szCs w:val="20"/>
              </w:rPr>
            </w:pPr>
          </w:p>
        </w:tc>
        <w:tc>
          <w:tcPr>
            <w:tcW w:w="1063" w:type="dxa"/>
            <w:noWrap w:val="0"/>
            <w:vAlign w:val="center"/>
          </w:tcPr>
          <w:p w14:paraId="44DFE533">
            <w:pPr>
              <w:widowControl/>
              <w:jc w:val="center"/>
              <w:rPr>
                <w:rFonts w:ascii="Arial" w:hAnsi="Arial" w:cs="Arial"/>
                <w:color w:val="000000"/>
                <w:kern w:val="0"/>
                <w:sz w:val="20"/>
                <w:szCs w:val="20"/>
              </w:rPr>
            </w:pPr>
          </w:p>
        </w:tc>
        <w:tc>
          <w:tcPr>
            <w:tcW w:w="1446" w:type="dxa"/>
            <w:noWrap w:val="0"/>
            <w:vAlign w:val="center"/>
          </w:tcPr>
          <w:p w14:paraId="39FCC898">
            <w:pPr>
              <w:widowControl/>
              <w:jc w:val="center"/>
              <w:rPr>
                <w:rFonts w:ascii="Arial" w:hAnsi="Arial" w:cs="Arial"/>
                <w:color w:val="000000"/>
                <w:kern w:val="0"/>
                <w:sz w:val="20"/>
                <w:szCs w:val="20"/>
              </w:rPr>
            </w:pPr>
          </w:p>
        </w:tc>
        <w:tc>
          <w:tcPr>
            <w:tcW w:w="1602" w:type="dxa"/>
            <w:noWrap w:val="0"/>
            <w:vAlign w:val="center"/>
          </w:tcPr>
          <w:p w14:paraId="1990B01C">
            <w:pPr>
              <w:widowControl/>
              <w:rPr>
                <w:rFonts w:ascii="Arial" w:hAnsi="Arial" w:cs="Arial"/>
                <w:color w:val="000000"/>
                <w:kern w:val="0"/>
                <w:sz w:val="18"/>
                <w:szCs w:val="18"/>
              </w:rPr>
            </w:pPr>
          </w:p>
        </w:tc>
      </w:tr>
      <w:tr w14:paraId="24C6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588" w:type="dxa"/>
            <w:noWrap w:val="0"/>
            <w:vAlign w:val="center"/>
          </w:tcPr>
          <w:p w14:paraId="2E39890A">
            <w:pPr>
              <w:widowControl/>
              <w:jc w:val="center"/>
              <w:rPr>
                <w:rFonts w:ascii="宋体" w:hAnsi="宋体" w:eastAsia="宋体" w:cs="宋体"/>
                <w:color w:val="000000"/>
                <w:kern w:val="0"/>
                <w:sz w:val="20"/>
                <w:szCs w:val="20"/>
              </w:rPr>
            </w:pPr>
            <w:r>
              <w:rPr>
                <w:rFonts w:hint="eastAsia" w:ascii="宋体" w:hAnsi="宋体" w:cs="宋体"/>
                <w:color w:val="000000"/>
                <w:kern w:val="0"/>
                <w:sz w:val="20"/>
                <w:szCs w:val="20"/>
                <w:lang w:val="en-US" w:eastAsia="zh-CN"/>
              </w:rPr>
              <w:t>4</w:t>
            </w:r>
            <w:r>
              <w:rPr>
                <w:rFonts w:ascii="宋体" w:hAnsi="宋体" w:eastAsia="宋体" w:cs="宋体"/>
                <w:color w:val="000000"/>
                <w:kern w:val="0"/>
                <w:sz w:val="20"/>
                <w:szCs w:val="20"/>
              </w:rPr>
              <w:t xml:space="preserve"> </w:t>
            </w:r>
          </w:p>
        </w:tc>
        <w:tc>
          <w:tcPr>
            <w:tcW w:w="1214" w:type="dxa"/>
            <w:noWrap w:val="0"/>
            <w:vAlign w:val="center"/>
          </w:tcPr>
          <w:p w14:paraId="12CAAC42">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9.6米货车</w:t>
            </w:r>
          </w:p>
        </w:tc>
        <w:tc>
          <w:tcPr>
            <w:tcW w:w="900" w:type="dxa"/>
            <w:noWrap w:val="0"/>
            <w:vAlign w:val="center"/>
          </w:tcPr>
          <w:p w14:paraId="78807F47">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元/</w:t>
            </w:r>
            <w:r>
              <w:rPr>
                <w:rFonts w:hint="eastAsia" w:ascii="宋体" w:hAnsi="宋体" w:cs="宋体"/>
                <w:color w:val="000000"/>
                <w:kern w:val="0"/>
                <w:sz w:val="20"/>
                <w:szCs w:val="20"/>
                <w:lang w:val="en-US" w:eastAsia="zh-CN"/>
              </w:rPr>
              <w:t>辆</w:t>
            </w:r>
          </w:p>
        </w:tc>
        <w:tc>
          <w:tcPr>
            <w:tcW w:w="875" w:type="dxa"/>
            <w:noWrap w:val="0"/>
            <w:vAlign w:val="center"/>
          </w:tcPr>
          <w:p w14:paraId="00A6F0F7">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w:t>
            </w:r>
          </w:p>
        </w:tc>
        <w:tc>
          <w:tcPr>
            <w:tcW w:w="911" w:type="dxa"/>
            <w:noWrap w:val="0"/>
            <w:vAlign w:val="center"/>
          </w:tcPr>
          <w:p w14:paraId="5590F001">
            <w:pPr>
              <w:widowControl/>
              <w:jc w:val="center"/>
              <w:rPr>
                <w:rFonts w:ascii="宋体" w:hAnsi="宋体" w:cs="宋体"/>
                <w:color w:val="000000"/>
                <w:kern w:val="0"/>
                <w:sz w:val="20"/>
                <w:szCs w:val="20"/>
              </w:rPr>
            </w:pPr>
            <w:r>
              <w:rPr>
                <w:rFonts w:ascii="宋体" w:hAnsi="宋体" w:cs="宋体"/>
                <w:color w:val="000000"/>
                <w:kern w:val="0"/>
                <w:sz w:val="20"/>
                <w:szCs w:val="20"/>
              </w:rPr>
              <w:t>　</w:t>
            </w:r>
          </w:p>
          <w:p w14:paraId="6CEF333C">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023" w:type="dxa"/>
            <w:noWrap w:val="0"/>
            <w:vAlign w:val="center"/>
          </w:tcPr>
          <w:p w14:paraId="415AA9D6">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063" w:type="dxa"/>
            <w:noWrap w:val="0"/>
            <w:vAlign w:val="center"/>
          </w:tcPr>
          <w:p w14:paraId="68409CCD">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446" w:type="dxa"/>
            <w:noWrap w:val="0"/>
            <w:vAlign w:val="center"/>
          </w:tcPr>
          <w:p w14:paraId="5F816647">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602" w:type="dxa"/>
            <w:noWrap w:val="0"/>
            <w:vAlign w:val="center"/>
          </w:tcPr>
          <w:p w14:paraId="652D0E73">
            <w:pPr>
              <w:widowControl/>
              <w:rPr>
                <w:rFonts w:ascii="Arial" w:hAnsi="Arial" w:cs="Arial"/>
                <w:color w:val="000000"/>
                <w:kern w:val="0"/>
                <w:sz w:val="18"/>
                <w:szCs w:val="18"/>
              </w:rPr>
            </w:pPr>
          </w:p>
        </w:tc>
      </w:tr>
      <w:tr w14:paraId="0A39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3577" w:type="dxa"/>
            <w:gridSpan w:val="4"/>
            <w:noWrap/>
            <w:vAlign w:val="center"/>
          </w:tcPr>
          <w:p w14:paraId="327CAF5A">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合计</w:t>
            </w:r>
          </w:p>
        </w:tc>
        <w:tc>
          <w:tcPr>
            <w:tcW w:w="911" w:type="dxa"/>
            <w:noWrap w:val="0"/>
            <w:vAlign w:val="center"/>
          </w:tcPr>
          <w:p w14:paraId="6DDE3382">
            <w:pPr>
              <w:widowControl/>
              <w:jc w:val="center"/>
              <w:rPr>
                <w:rFonts w:ascii="宋体" w:hAnsi="宋体" w:cs="宋体"/>
                <w:color w:val="000000"/>
                <w:kern w:val="0"/>
                <w:sz w:val="20"/>
                <w:szCs w:val="20"/>
              </w:rPr>
            </w:pPr>
            <w:r>
              <w:rPr>
                <w:rFonts w:ascii="宋体" w:hAnsi="宋体" w:cs="宋体"/>
                <w:color w:val="000000"/>
                <w:kern w:val="0"/>
                <w:sz w:val="20"/>
                <w:szCs w:val="20"/>
              </w:rPr>
              <w:t>　</w:t>
            </w:r>
          </w:p>
          <w:p w14:paraId="632DB344">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023" w:type="dxa"/>
            <w:noWrap w:val="0"/>
            <w:vAlign w:val="center"/>
          </w:tcPr>
          <w:p w14:paraId="07FAD84D">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063" w:type="dxa"/>
            <w:noWrap w:val="0"/>
            <w:vAlign w:val="center"/>
          </w:tcPr>
          <w:p w14:paraId="0F046666">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446" w:type="dxa"/>
            <w:noWrap w:val="0"/>
            <w:vAlign w:val="center"/>
          </w:tcPr>
          <w:p w14:paraId="5438728F">
            <w:pPr>
              <w:widowControl/>
              <w:jc w:val="center"/>
              <w:rPr>
                <w:rFonts w:ascii="Arial" w:hAnsi="Arial" w:cs="Arial"/>
                <w:color w:val="000000"/>
                <w:kern w:val="0"/>
                <w:sz w:val="20"/>
                <w:szCs w:val="20"/>
              </w:rPr>
            </w:pPr>
            <w:r>
              <w:rPr>
                <w:rFonts w:ascii="Arial" w:hAnsi="Arial" w:cs="Arial"/>
                <w:color w:val="000000"/>
                <w:kern w:val="0"/>
                <w:sz w:val="20"/>
                <w:szCs w:val="20"/>
              </w:rPr>
              <w:t>　</w:t>
            </w:r>
          </w:p>
        </w:tc>
        <w:tc>
          <w:tcPr>
            <w:tcW w:w="1602" w:type="dxa"/>
            <w:noWrap w:val="0"/>
            <w:vAlign w:val="center"/>
          </w:tcPr>
          <w:p w14:paraId="4EBF385D">
            <w:pPr>
              <w:widowControl/>
              <w:rPr>
                <w:rFonts w:ascii="Arial" w:hAnsi="Arial" w:cs="Arial"/>
                <w:color w:val="000000"/>
                <w:kern w:val="0"/>
                <w:sz w:val="18"/>
                <w:szCs w:val="18"/>
              </w:rPr>
            </w:pPr>
          </w:p>
        </w:tc>
      </w:tr>
      <w:tr w14:paraId="02D7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9622" w:type="dxa"/>
            <w:gridSpan w:val="9"/>
            <w:noWrap/>
            <w:vAlign w:val="center"/>
          </w:tcPr>
          <w:p w14:paraId="3D29A9F0">
            <w:pPr>
              <w:pStyle w:val="7"/>
              <w:spacing w:line="360" w:lineRule="auto"/>
              <w:ind w:left="420" w:firstLine="6"/>
              <w:rPr>
                <w:rFonts w:hint="eastAsia" w:ascii="宋体" w:hAnsi="宋体" w:cs="宋体"/>
                <w:color w:val="000000"/>
                <w:kern w:val="0"/>
                <w:sz w:val="20"/>
                <w:szCs w:val="20"/>
              </w:rPr>
            </w:pPr>
            <w:r>
              <w:rPr>
                <w:rFonts w:hint="eastAsia" w:ascii="宋体" w:hAnsi="宋体" w:cs="宋体"/>
                <w:color w:val="000000"/>
                <w:kern w:val="0"/>
                <w:sz w:val="20"/>
                <w:szCs w:val="20"/>
              </w:rPr>
              <w:t>说明</w:t>
            </w:r>
            <w:r>
              <w:rPr>
                <w:rFonts w:hint="eastAsia" w:ascii="宋体" w:hAnsi="宋体" w:cs="宋体"/>
                <w:color w:val="000000"/>
                <w:kern w:val="0"/>
                <w:sz w:val="20"/>
                <w:szCs w:val="20"/>
                <w:lang w:eastAsia="zh-CN"/>
              </w:rPr>
              <w:t>：</w:t>
            </w:r>
            <w:r>
              <w:rPr>
                <w:rFonts w:hint="eastAsia" w:ascii="宋体" w:hAnsi="宋体" w:cs="宋体"/>
                <w:color w:val="000000"/>
                <w:kern w:val="0"/>
                <w:sz w:val="20"/>
                <w:szCs w:val="20"/>
                <w:lang w:val="en-US" w:eastAsia="zh-CN"/>
              </w:rPr>
              <w:t>1.</w:t>
            </w:r>
            <w:r>
              <w:rPr>
                <w:rFonts w:hint="eastAsia" w:ascii="宋体" w:hAnsi="宋体" w:cs="宋体"/>
                <w:color w:val="000000"/>
                <w:kern w:val="0"/>
                <w:sz w:val="20"/>
                <w:szCs w:val="20"/>
              </w:rPr>
              <w:t>本次报价为包括拆除</w:t>
            </w:r>
            <w:r>
              <w:rPr>
                <w:rFonts w:hint="eastAsia" w:ascii="宋体" w:hAnsi="宋体" w:cs="宋体"/>
                <w:color w:val="000000" w:themeColor="text1"/>
                <w:kern w:val="0"/>
                <w:sz w:val="20"/>
                <w:szCs w:val="20"/>
                <w14:textFill>
                  <w14:solidFill>
                    <w14:schemeClr w14:val="tx1"/>
                  </w14:solidFill>
                </w14:textFill>
              </w:rPr>
              <w:t>、包装、装卸、运输、搬运、摆放、安装、调试</w:t>
            </w:r>
            <w:r>
              <w:rPr>
                <w:rFonts w:hint="eastAsia" w:hAnsi="宋体" w:cs="宋体"/>
                <w:color w:val="000000" w:themeColor="text1"/>
                <w:kern w:val="0"/>
                <w:sz w:val="20"/>
                <w:szCs w:val="20"/>
                <w:lang w:eastAsia="zh-CN"/>
                <w14:textFill>
                  <w14:solidFill>
                    <w14:schemeClr w14:val="tx1"/>
                  </w14:solidFill>
                </w14:textFill>
              </w:rPr>
              <w:t>、</w:t>
            </w:r>
            <w:r>
              <w:rPr>
                <w:rFonts w:hint="eastAsia" w:hAnsi="宋体" w:eastAsia="宋体" w:cs="Times New Roman"/>
                <w:color w:val="000000" w:themeColor="text1"/>
                <w:sz w:val="21"/>
                <w:szCs w:val="21"/>
                <w:highlight w:val="none"/>
                <w:lang w:val="en-US" w:eastAsia="zh-CN"/>
                <w14:textFill>
                  <w14:solidFill>
                    <w14:schemeClr w14:val="tx1"/>
                  </w14:solidFill>
                </w14:textFill>
              </w:rPr>
              <w:t>税费、保险及不可预见费用</w:t>
            </w:r>
            <w:r>
              <w:rPr>
                <w:rFonts w:hint="eastAsia" w:ascii="宋体" w:hAnsi="宋体" w:cs="宋体"/>
                <w:color w:val="000000" w:themeColor="text1"/>
                <w:kern w:val="0"/>
                <w:sz w:val="20"/>
                <w:szCs w:val="20"/>
                <w14:textFill>
                  <w14:solidFill>
                    <w14:schemeClr w14:val="tx1"/>
                  </w14:solidFill>
                </w14:textFill>
              </w:rPr>
              <w:t>等全部服务的打包报价。</w:t>
            </w:r>
          </w:p>
          <w:p w14:paraId="4775E2A0">
            <w:pPr>
              <w:pStyle w:val="7"/>
              <w:spacing w:line="360" w:lineRule="auto"/>
              <w:ind w:left="420" w:firstLine="6"/>
              <w:rPr>
                <w:rFonts w:hint="default"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 xml:space="preserve">      2.按照实际使用车型和数量据实结算。</w:t>
            </w:r>
          </w:p>
          <w:p w14:paraId="0486766E">
            <w:pPr>
              <w:widowControl/>
              <w:ind w:firstLine="600" w:firstLineChars="300"/>
              <w:rPr>
                <w:rFonts w:hint="eastAsia"/>
                <w:sz w:val="20"/>
                <w:szCs w:val="20"/>
              </w:rPr>
            </w:pPr>
          </w:p>
        </w:tc>
      </w:tr>
    </w:tbl>
    <w:p w14:paraId="39D82A34">
      <w:pPr>
        <w:rPr>
          <w:rFonts w:hint="eastAsia" w:ascii="宋体" w:hAnsi="宋体"/>
          <w:sz w:val="24"/>
        </w:rPr>
      </w:pPr>
    </w:p>
    <w:p w14:paraId="6EDD70E9">
      <w:pPr>
        <w:ind w:firstLine="240" w:firstLineChars="100"/>
        <w:rPr>
          <w:rFonts w:ascii="宋体" w:hAnsi="宋体"/>
          <w:sz w:val="24"/>
        </w:rPr>
      </w:pPr>
      <w:r>
        <w:rPr>
          <w:rFonts w:hint="eastAsia" w:ascii="宋体" w:hAnsi="宋体"/>
          <w:sz w:val="24"/>
        </w:rPr>
        <w:t>投标人授权代表签字：        职务：                 日期： 年  月  日</w:t>
      </w:r>
    </w:p>
    <w:p w14:paraId="226B5247">
      <w:pPr>
        <w:rPr>
          <w:rFonts w:hint="eastAsia" w:ascii="宋体" w:hAnsi="宋体"/>
          <w:b/>
          <w:sz w:val="24"/>
        </w:rPr>
      </w:pPr>
    </w:p>
    <w:p w14:paraId="59974522">
      <w:pPr>
        <w:rPr>
          <w:rFonts w:hint="eastAsia" w:ascii="宋体" w:hAnsi="宋体"/>
          <w:sz w:val="24"/>
          <w:highlight w:val="none"/>
        </w:rPr>
      </w:pPr>
      <w:r>
        <w:rPr>
          <w:rFonts w:hint="eastAsia" w:ascii="宋体" w:hAnsi="宋体"/>
          <w:b/>
          <w:sz w:val="24"/>
        </w:rPr>
        <w:t>注：</w:t>
      </w:r>
      <w:r>
        <w:rPr>
          <w:rFonts w:hint="eastAsia" w:ascii="宋体" w:hAnsi="宋体"/>
          <w:sz w:val="24"/>
          <w:highlight w:val="none"/>
        </w:rPr>
        <w:t>1</w:t>
      </w:r>
      <w:r>
        <w:rPr>
          <w:rFonts w:ascii="宋体" w:hAnsi="宋体"/>
          <w:sz w:val="24"/>
          <w:highlight w:val="none"/>
        </w:rPr>
        <w:t>.</w:t>
      </w:r>
      <w:r>
        <w:rPr>
          <w:rFonts w:hint="eastAsia" w:ascii="宋体" w:hAnsi="宋体"/>
          <w:sz w:val="24"/>
          <w:highlight w:val="none"/>
        </w:rPr>
        <w:t>投标总价为各投标</w:t>
      </w:r>
      <w:r>
        <w:rPr>
          <w:rFonts w:hint="eastAsia" w:ascii="宋体" w:hAnsi="宋体"/>
          <w:sz w:val="24"/>
          <w:highlight w:val="none"/>
          <w:lang w:val="en-US" w:eastAsia="zh-CN"/>
        </w:rPr>
        <w:t>项目</w:t>
      </w:r>
      <w:r>
        <w:rPr>
          <w:rFonts w:hint="eastAsia" w:ascii="宋体" w:hAnsi="宋体"/>
          <w:sz w:val="24"/>
          <w:highlight w:val="none"/>
        </w:rPr>
        <w:t>的合计单项价之和。</w:t>
      </w:r>
    </w:p>
    <w:p w14:paraId="5153795F">
      <w:pPr>
        <w:ind w:firstLine="480"/>
        <w:rPr>
          <w:rFonts w:hint="eastAsia"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.本表用于开标宣读用。</w:t>
      </w:r>
    </w:p>
    <w:p w14:paraId="40194AF2">
      <w:pPr>
        <w:numPr>
          <w:ilvl w:val="0"/>
          <w:numId w:val="0"/>
        </w:numPr>
        <w:ind w:firstLine="562" w:firstLineChars="200"/>
        <w:rPr>
          <w:rFonts w:hint="eastAsia" w:eastAsia="黑体"/>
          <w:b/>
          <w:bCs/>
          <w:sz w:val="28"/>
        </w:rPr>
      </w:pPr>
    </w:p>
    <w:p w14:paraId="205C4F89">
      <w:pPr>
        <w:rPr>
          <w:rFonts w:hint="eastAsia" w:eastAsia="黑体"/>
          <w:b/>
          <w:bCs/>
          <w:sz w:val="28"/>
        </w:rPr>
      </w:pPr>
      <w:r>
        <w:rPr>
          <w:rFonts w:hint="eastAsia" w:eastAsia="黑体"/>
          <w:b/>
          <w:bCs/>
          <w:sz w:val="28"/>
        </w:rPr>
        <w:br w:type="page"/>
      </w:r>
      <w:r>
        <w:rPr>
          <w:rFonts w:hint="eastAsia" w:eastAsia="黑体"/>
          <w:b/>
          <w:bCs/>
          <w:sz w:val="28"/>
        </w:rPr>
        <w:t>格式</w:t>
      </w:r>
      <w:r>
        <w:rPr>
          <w:rFonts w:eastAsia="黑体"/>
          <w:b/>
          <w:bCs/>
          <w:sz w:val="28"/>
        </w:rPr>
        <w:t>4</w:t>
      </w:r>
    </w:p>
    <w:p w14:paraId="74209F0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F2FD41C">
      <w:pPr>
        <w:rPr>
          <w:rFonts w:hint="eastAsia" w:ascii="宋体" w:hAnsi="宋体"/>
        </w:rPr>
      </w:pPr>
    </w:p>
    <w:p w14:paraId="1581DC35">
      <w:pPr>
        <w:rPr>
          <w:rFonts w:hint="eastAsia" w:ascii="宋体" w:hAnsi="宋体"/>
          <w:szCs w:val="21"/>
        </w:rPr>
      </w:pPr>
      <w:r>
        <w:rPr>
          <w:rFonts w:hint="eastAsia" w:ascii="宋体" w:hAnsi="宋体"/>
          <w:szCs w:val="21"/>
        </w:rPr>
        <w:t>日期：  年   月   日</w:t>
      </w:r>
    </w:p>
    <w:p w14:paraId="76804AAB">
      <w:pPr>
        <w:jc w:val="center"/>
        <w:rPr>
          <w:rFonts w:hint="eastAsia" w:eastAsia="黑体"/>
          <w:b/>
          <w:bCs/>
          <w:sz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60D4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57EB2E82">
            <w:pPr>
              <w:rPr>
                <w:rFonts w:hint="eastAsia" w:ascii="仿宋_GB2312" w:hAnsi="宋体" w:eastAsia="仿宋_GB2312"/>
                <w:sz w:val="24"/>
              </w:rPr>
            </w:pPr>
            <w:r>
              <w:rPr>
                <w:rFonts w:hint="eastAsia" w:ascii="仿宋_GB2312" w:hAnsi="宋体" w:eastAsia="仿宋_GB2312"/>
                <w:sz w:val="24"/>
              </w:rPr>
              <w:t>投标人承诺：</w:t>
            </w:r>
          </w:p>
          <w:p w14:paraId="2DCEDF09">
            <w:pPr>
              <w:pStyle w:val="7"/>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4B5229F9">
            <w:pPr>
              <w:rPr>
                <w:rFonts w:hint="eastAsia" w:ascii="仿宋_GB2312" w:hAnsi="宋体" w:eastAsia="仿宋_GB2312"/>
                <w:sz w:val="24"/>
              </w:rPr>
            </w:pPr>
          </w:p>
        </w:tc>
      </w:tr>
    </w:tbl>
    <w:p w14:paraId="54C39BB0">
      <w:pPr>
        <w:rPr>
          <w:rFonts w:hint="eastAsia" w:ascii="仿宋_GB2312" w:hAnsi="宋体" w:eastAsia="仿宋_GB2312"/>
          <w:sz w:val="24"/>
        </w:rPr>
      </w:pPr>
    </w:p>
    <w:p w14:paraId="48C80614">
      <w:pPr>
        <w:rPr>
          <w:rFonts w:hint="eastAsia" w:ascii="仿宋_GB2312" w:hAnsi="宋体" w:eastAsia="仿宋_GB2312"/>
          <w:sz w:val="24"/>
        </w:rPr>
      </w:pPr>
    </w:p>
    <w:p w14:paraId="449DA814">
      <w:pPr>
        <w:rPr>
          <w:rFonts w:hint="eastAsia" w:ascii="仿宋_GB2312" w:hAnsi="宋体" w:eastAsia="仿宋_GB2312"/>
          <w:sz w:val="24"/>
        </w:rPr>
      </w:pPr>
    </w:p>
    <w:p w14:paraId="130B4063">
      <w:pPr>
        <w:rPr>
          <w:rFonts w:hint="eastAsia" w:ascii="仿宋_GB2312" w:hAnsi="宋体" w:eastAsia="仿宋_GB2312"/>
          <w:sz w:val="24"/>
        </w:rPr>
      </w:pPr>
    </w:p>
    <w:p w14:paraId="3D263995">
      <w:pPr>
        <w:rPr>
          <w:rFonts w:hint="eastAsia" w:ascii="仿宋_GB2312" w:hAnsi="宋体" w:eastAsia="仿宋_GB2312"/>
          <w:sz w:val="24"/>
        </w:rPr>
      </w:pPr>
    </w:p>
    <w:p w14:paraId="3707BE87">
      <w:pPr>
        <w:rPr>
          <w:rFonts w:hint="eastAsia" w:ascii="仿宋_GB2312" w:hAnsi="宋体" w:eastAsia="仿宋_GB2312"/>
          <w:sz w:val="24"/>
        </w:rPr>
      </w:pPr>
    </w:p>
    <w:p w14:paraId="728ADF61">
      <w:pPr>
        <w:rPr>
          <w:rFonts w:hint="eastAsia" w:ascii="仿宋_GB2312" w:hAnsi="宋体" w:eastAsia="仿宋_GB2312"/>
          <w:sz w:val="24"/>
        </w:rPr>
      </w:pPr>
    </w:p>
    <w:p w14:paraId="589A494D">
      <w:pPr>
        <w:rPr>
          <w:rFonts w:hint="eastAsia" w:ascii="仿宋_GB2312" w:hAnsi="宋体" w:eastAsia="仿宋_GB2312"/>
          <w:sz w:val="24"/>
        </w:rPr>
      </w:pPr>
    </w:p>
    <w:p w14:paraId="0B59796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EBB89EA">
      <w:pPr>
        <w:rPr>
          <w:rFonts w:hint="eastAsia" w:ascii="宋体" w:hAnsi="宋体"/>
          <w:sz w:val="24"/>
        </w:rPr>
      </w:pPr>
    </w:p>
    <w:p w14:paraId="4106EFF9">
      <w:pPr>
        <w:rPr>
          <w:rFonts w:hint="eastAsia" w:ascii="宋体" w:hAnsi="宋体"/>
          <w:sz w:val="24"/>
        </w:rPr>
      </w:pPr>
    </w:p>
    <w:p w14:paraId="41D6AB7A">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64D6AAA3">
      <w:pPr>
        <w:rPr>
          <w:rFonts w:hint="eastAsia" w:eastAsia="黑体"/>
          <w:b/>
          <w:bCs/>
          <w:sz w:val="28"/>
        </w:rPr>
      </w:pPr>
    </w:p>
    <w:p w14:paraId="42301DF0">
      <w:pPr>
        <w:rPr>
          <w:rFonts w:hint="eastAsia" w:eastAsia="黑体"/>
          <w:b/>
          <w:bCs/>
          <w:sz w:val="28"/>
        </w:rPr>
      </w:pPr>
    </w:p>
    <w:p w14:paraId="1B34AE44">
      <w:pPr>
        <w:rPr>
          <w:rFonts w:eastAsia="黑体"/>
          <w:b/>
          <w:bCs/>
          <w:sz w:val="28"/>
        </w:rPr>
      </w:pPr>
    </w:p>
    <w:p w14:paraId="798855FC">
      <w:pPr>
        <w:rPr>
          <w:rFonts w:eastAsia="黑体"/>
          <w:b/>
          <w:bCs/>
          <w:sz w:val="28"/>
        </w:rPr>
      </w:pPr>
    </w:p>
    <w:p w14:paraId="1E57B380">
      <w:pPr>
        <w:rPr>
          <w:rFonts w:hint="eastAsia" w:eastAsia="黑体"/>
          <w:b/>
          <w:bCs/>
          <w:sz w:val="28"/>
        </w:rPr>
      </w:pPr>
      <w:r>
        <w:rPr>
          <w:rFonts w:hint="eastAsia" w:eastAsia="黑体"/>
          <w:b/>
          <w:bCs/>
          <w:sz w:val="28"/>
        </w:rPr>
        <w:br w:type="page"/>
      </w:r>
      <w:r>
        <w:rPr>
          <w:rFonts w:hint="eastAsia" w:eastAsia="黑体"/>
          <w:b/>
          <w:bCs/>
          <w:sz w:val="28"/>
        </w:rPr>
        <w:t>格式</w:t>
      </w:r>
      <w:r>
        <w:rPr>
          <w:rFonts w:eastAsia="黑体"/>
          <w:b/>
          <w:bCs/>
          <w:sz w:val="28"/>
        </w:rPr>
        <w:t>5</w:t>
      </w:r>
    </w:p>
    <w:p w14:paraId="7552C5E8">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A964586">
      <w:pPr>
        <w:rPr>
          <w:rFonts w:hint="eastAsia" w:ascii="宋体" w:hAnsi="宋体"/>
        </w:rPr>
      </w:pPr>
    </w:p>
    <w:p w14:paraId="46761BDC">
      <w:pPr>
        <w:rPr>
          <w:rFonts w:hint="eastAsia" w:ascii="宋体" w:hAnsi="宋体"/>
          <w:szCs w:val="21"/>
        </w:rPr>
      </w:pPr>
      <w:r>
        <w:rPr>
          <w:rFonts w:hint="eastAsia" w:ascii="宋体" w:hAnsi="宋体"/>
          <w:szCs w:val="21"/>
        </w:rPr>
        <w:t>日期：  年   月   日</w:t>
      </w:r>
    </w:p>
    <w:p w14:paraId="701CAE6D">
      <w:pPr>
        <w:jc w:val="center"/>
        <w:rPr>
          <w:rFonts w:hint="eastAsia" w:eastAsia="黑体"/>
          <w:b/>
          <w:bCs/>
          <w:sz w:val="28"/>
        </w:rPr>
      </w:pPr>
    </w:p>
    <w:p w14:paraId="21884533">
      <w:pPr>
        <w:jc w:val="center"/>
        <w:rPr>
          <w:rFonts w:hint="eastAsia" w:eastAsia="黑体"/>
          <w:b/>
          <w:bCs/>
          <w:sz w:val="28"/>
        </w:rPr>
      </w:pPr>
      <w:r>
        <w:rPr>
          <w:rFonts w:hint="eastAsia" w:eastAsia="黑体"/>
          <w:b/>
          <w:bCs/>
          <w:sz w:val="28"/>
        </w:rPr>
        <w:t>相关条款偏离表（含商务偏离及技术偏离）</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22D4A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15CE9E3">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64DF4C2D">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0D588BCC">
            <w:pPr>
              <w:jc w:val="center"/>
              <w:rPr>
                <w:rFonts w:hint="eastAsia" w:ascii="宋体" w:hAnsi="宋体"/>
                <w:sz w:val="24"/>
              </w:rPr>
            </w:pPr>
            <w:r>
              <w:rPr>
                <w:rFonts w:hint="eastAsia" w:ascii="宋体" w:hAnsi="宋体"/>
                <w:sz w:val="24"/>
              </w:rPr>
              <w:t>偏离内容</w:t>
            </w:r>
          </w:p>
        </w:tc>
      </w:tr>
      <w:tr w14:paraId="0556B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2F8B17E">
            <w:pPr>
              <w:rPr>
                <w:rFonts w:hint="eastAsia" w:ascii="宋体" w:hAnsi="宋体"/>
                <w:sz w:val="24"/>
              </w:rPr>
            </w:pPr>
          </w:p>
        </w:tc>
        <w:tc>
          <w:tcPr>
            <w:tcW w:w="1080" w:type="dxa"/>
            <w:noWrap w:val="0"/>
            <w:vAlign w:val="center"/>
          </w:tcPr>
          <w:p w14:paraId="4ED4208C">
            <w:pPr>
              <w:jc w:val="center"/>
              <w:rPr>
                <w:rFonts w:hint="eastAsia" w:ascii="宋体" w:hAnsi="宋体"/>
                <w:sz w:val="24"/>
              </w:rPr>
            </w:pPr>
            <w:r>
              <w:rPr>
                <w:rFonts w:hint="eastAsia" w:ascii="宋体" w:hAnsi="宋体"/>
                <w:sz w:val="24"/>
              </w:rPr>
              <w:t>条款号</w:t>
            </w:r>
          </w:p>
        </w:tc>
        <w:tc>
          <w:tcPr>
            <w:tcW w:w="3060" w:type="dxa"/>
            <w:noWrap w:val="0"/>
            <w:vAlign w:val="center"/>
          </w:tcPr>
          <w:p w14:paraId="47F574A1">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19BF6429">
            <w:pPr>
              <w:jc w:val="center"/>
              <w:rPr>
                <w:rFonts w:hint="eastAsia" w:ascii="宋体" w:hAnsi="宋体"/>
                <w:sz w:val="24"/>
              </w:rPr>
            </w:pPr>
          </w:p>
        </w:tc>
      </w:tr>
      <w:tr w14:paraId="2419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ECDBDA7">
            <w:pPr>
              <w:jc w:val="center"/>
              <w:rPr>
                <w:rFonts w:hint="eastAsia" w:ascii="宋体" w:hAnsi="宋体"/>
                <w:sz w:val="24"/>
              </w:rPr>
            </w:pPr>
            <w:r>
              <w:rPr>
                <w:rFonts w:hint="eastAsia" w:ascii="宋体" w:hAnsi="宋体"/>
                <w:sz w:val="24"/>
              </w:rPr>
              <w:t>1</w:t>
            </w:r>
          </w:p>
        </w:tc>
        <w:tc>
          <w:tcPr>
            <w:tcW w:w="1080" w:type="dxa"/>
            <w:noWrap w:val="0"/>
            <w:vAlign w:val="center"/>
          </w:tcPr>
          <w:p w14:paraId="24A4A666">
            <w:pPr>
              <w:rPr>
                <w:rFonts w:hint="eastAsia" w:ascii="宋体" w:hAnsi="宋体"/>
                <w:sz w:val="24"/>
              </w:rPr>
            </w:pPr>
          </w:p>
        </w:tc>
        <w:tc>
          <w:tcPr>
            <w:tcW w:w="3060" w:type="dxa"/>
            <w:noWrap w:val="0"/>
            <w:vAlign w:val="center"/>
          </w:tcPr>
          <w:p w14:paraId="06E71CED">
            <w:pPr>
              <w:rPr>
                <w:rFonts w:hint="eastAsia" w:ascii="宋体" w:hAnsi="宋体"/>
                <w:sz w:val="24"/>
              </w:rPr>
            </w:pPr>
          </w:p>
        </w:tc>
        <w:tc>
          <w:tcPr>
            <w:tcW w:w="3554" w:type="dxa"/>
            <w:noWrap w:val="0"/>
            <w:vAlign w:val="center"/>
          </w:tcPr>
          <w:p w14:paraId="6D6156DD">
            <w:pPr>
              <w:rPr>
                <w:rFonts w:hint="eastAsia" w:ascii="宋体" w:hAnsi="宋体"/>
                <w:sz w:val="24"/>
              </w:rPr>
            </w:pPr>
          </w:p>
        </w:tc>
      </w:tr>
      <w:tr w14:paraId="276F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DA5235E">
            <w:pPr>
              <w:jc w:val="center"/>
              <w:rPr>
                <w:rFonts w:hint="eastAsia" w:ascii="宋体" w:hAnsi="宋体"/>
                <w:sz w:val="24"/>
              </w:rPr>
            </w:pPr>
            <w:r>
              <w:rPr>
                <w:rFonts w:hint="eastAsia" w:ascii="宋体" w:hAnsi="宋体"/>
                <w:sz w:val="24"/>
              </w:rPr>
              <w:t>2</w:t>
            </w:r>
          </w:p>
        </w:tc>
        <w:tc>
          <w:tcPr>
            <w:tcW w:w="1080" w:type="dxa"/>
            <w:noWrap w:val="0"/>
            <w:vAlign w:val="center"/>
          </w:tcPr>
          <w:p w14:paraId="6D048F75">
            <w:pPr>
              <w:rPr>
                <w:rFonts w:hint="eastAsia" w:ascii="宋体" w:hAnsi="宋体"/>
                <w:sz w:val="24"/>
              </w:rPr>
            </w:pPr>
          </w:p>
        </w:tc>
        <w:tc>
          <w:tcPr>
            <w:tcW w:w="3060" w:type="dxa"/>
            <w:noWrap w:val="0"/>
            <w:vAlign w:val="center"/>
          </w:tcPr>
          <w:p w14:paraId="4280A8B6">
            <w:pPr>
              <w:rPr>
                <w:rFonts w:hint="eastAsia" w:ascii="宋体" w:hAnsi="宋体"/>
                <w:sz w:val="24"/>
              </w:rPr>
            </w:pPr>
          </w:p>
        </w:tc>
        <w:tc>
          <w:tcPr>
            <w:tcW w:w="3554" w:type="dxa"/>
            <w:noWrap w:val="0"/>
            <w:vAlign w:val="center"/>
          </w:tcPr>
          <w:p w14:paraId="20732D80">
            <w:pPr>
              <w:rPr>
                <w:rFonts w:hint="eastAsia" w:ascii="宋体" w:hAnsi="宋体"/>
                <w:sz w:val="24"/>
              </w:rPr>
            </w:pPr>
          </w:p>
        </w:tc>
      </w:tr>
      <w:tr w14:paraId="3607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3CA2FCA">
            <w:pPr>
              <w:jc w:val="center"/>
              <w:rPr>
                <w:rFonts w:hint="eastAsia" w:ascii="宋体" w:hAnsi="宋体"/>
                <w:sz w:val="24"/>
              </w:rPr>
            </w:pPr>
            <w:r>
              <w:rPr>
                <w:rFonts w:hint="eastAsia" w:ascii="宋体" w:hAnsi="宋体"/>
                <w:sz w:val="24"/>
              </w:rPr>
              <w:t>3</w:t>
            </w:r>
          </w:p>
        </w:tc>
        <w:tc>
          <w:tcPr>
            <w:tcW w:w="1080" w:type="dxa"/>
            <w:noWrap w:val="0"/>
            <w:vAlign w:val="center"/>
          </w:tcPr>
          <w:p w14:paraId="02D97695">
            <w:pPr>
              <w:rPr>
                <w:rFonts w:hint="eastAsia" w:ascii="宋体" w:hAnsi="宋体"/>
                <w:sz w:val="24"/>
              </w:rPr>
            </w:pPr>
          </w:p>
        </w:tc>
        <w:tc>
          <w:tcPr>
            <w:tcW w:w="3060" w:type="dxa"/>
            <w:noWrap w:val="0"/>
            <w:vAlign w:val="center"/>
          </w:tcPr>
          <w:p w14:paraId="21A06F10">
            <w:pPr>
              <w:rPr>
                <w:rFonts w:hint="eastAsia" w:ascii="宋体" w:hAnsi="宋体"/>
                <w:sz w:val="24"/>
              </w:rPr>
            </w:pPr>
          </w:p>
        </w:tc>
        <w:tc>
          <w:tcPr>
            <w:tcW w:w="3554" w:type="dxa"/>
            <w:noWrap w:val="0"/>
            <w:vAlign w:val="center"/>
          </w:tcPr>
          <w:p w14:paraId="6165E6CE">
            <w:pPr>
              <w:rPr>
                <w:rFonts w:hint="eastAsia" w:ascii="宋体" w:hAnsi="宋体"/>
                <w:sz w:val="24"/>
              </w:rPr>
            </w:pPr>
          </w:p>
        </w:tc>
      </w:tr>
      <w:tr w14:paraId="40FF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BE2D49">
            <w:pPr>
              <w:jc w:val="center"/>
              <w:rPr>
                <w:rFonts w:hint="eastAsia" w:ascii="宋体" w:hAnsi="宋体"/>
                <w:sz w:val="24"/>
              </w:rPr>
            </w:pPr>
            <w:r>
              <w:rPr>
                <w:rFonts w:hint="eastAsia" w:ascii="宋体" w:hAnsi="宋体"/>
                <w:sz w:val="24"/>
              </w:rPr>
              <w:t>4</w:t>
            </w:r>
          </w:p>
        </w:tc>
        <w:tc>
          <w:tcPr>
            <w:tcW w:w="1080" w:type="dxa"/>
            <w:noWrap w:val="0"/>
            <w:vAlign w:val="center"/>
          </w:tcPr>
          <w:p w14:paraId="07B9772C">
            <w:pPr>
              <w:rPr>
                <w:rFonts w:hint="eastAsia" w:ascii="宋体" w:hAnsi="宋体"/>
                <w:sz w:val="24"/>
              </w:rPr>
            </w:pPr>
          </w:p>
        </w:tc>
        <w:tc>
          <w:tcPr>
            <w:tcW w:w="3060" w:type="dxa"/>
            <w:noWrap w:val="0"/>
            <w:vAlign w:val="center"/>
          </w:tcPr>
          <w:p w14:paraId="7AFBF0D3">
            <w:pPr>
              <w:rPr>
                <w:rFonts w:hint="eastAsia" w:ascii="宋体" w:hAnsi="宋体"/>
                <w:sz w:val="24"/>
              </w:rPr>
            </w:pPr>
          </w:p>
        </w:tc>
        <w:tc>
          <w:tcPr>
            <w:tcW w:w="3554" w:type="dxa"/>
            <w:noWrap w:val="0"/>
            <w:vAlign w:val="center"/>
          </w:tcPr>
          <w:p w14:paraId="5EB64DC0">
            <w:pPr>
              <w:rPr>
                <w:rFonts w:hint="eastAsia" w:ascii="宋体" w:hAnsi="宋体"/>
                <w:sz w:val="24"/>
              </w:rPr>
            </w:pPr>
          </w:p>
        </w:tc>
      </w:tr>
      <w:tr w14:paraId="5A0E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18F6E81">
            <w:pPr>
              <w:jc w:val="center"/>
              <w:rPr>
                <w:rFonts w:hint="eastAsia" w:ascii="宋体" w:hAnsi="宋体"/>
                <w:sz w:val="24"/>
              </w:rPr>
            </w:pPr>
            <w:r>
              <w:rPr>
                <w:rFonts w:hint="eastAsia" w:ascii="宋体" w:hAnsi="宋体"/>
                <w:sz w:val="24"/>
              </w:rPr>
              <w:t>5</w:t>
            </w:r>
          </w:p>
        </w:tc>
        <w:tc>
          <w:tcPr>
            <w:tcW w:w="1080" w:type="dxa"/>
            <w:noWrap w:val="0"/>
            <w:vAlign w:val="center"/>
          </w:tcPr>
          <w:p w14:paraId="040F2691">
            <w:pPr>
              <w:rPr>
                <w:rFonts w:hint="eastAsia" w:ascii="宋体" w:hAnsi="宋体"/>
                <w:sz w:val="24"/>
              </w:rPr>
            </w:pPr>
          </w:p>
        </w:tc>
        <w:tc>
          <w:tcPr>
            <w:tcW w:w="3060" w:type="dxa"/>
            <w:noWrap w:val="0"/>
            <w:vAlign w:val="center"/>
          </w:tcPr>
          <w:p w14:paraId="6CD9F372">
            <w:pPr>
              <w:rPr>
                <w:rFonts w:hint="eastAsia" w:ascii="宋体" w:hAnsi="宋体"/>
                <w:sz w:val="24"/>
              </w:rPr>
            </w:pPr>
          </w:p>
        </w:tc>
        <w:tc>
          <w:tcPr>
            <w:tcW w:w="3554" w:type="dxa"/>
            <w:noWrap w:val="0"/>
            <w:vAlign w:val="center"/>
          </w:tcPr>
          <w:p w14:paraId="5368A36A">
            <w:pPr>
              <w:rPr>
                <w:rFonts w:hint="eastAsia" w:ascii="宋体" w:hAnsi="宋体"/>
                <w:sz w:val="24"/>
              </w:rPr>
            </w:pPr>
          </w:p>
        </w:tc>
      </w:tr>
      <w:tr w14:paraId="7EE25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1F6E5FC">
            <w:pPr>
              <w:jc w:val="center"/>
              <w:rPr>
                <w:rFonts w:hint="eastAsia" w:ascii="宋体" w:hAnsi="宋体"/>
                <w:sz w:val="24"/>
              </w:rPr>
            </w:pPr>
            <w:r>
              <w:rPr>
                <w:rFonts w:hint="eastAsia" w:ascii="宋体" w:hAnsi="宋体"/>
                <w:sz w:val="24"/>
              </w:rPr>
              <w:t>6</w:t>
            </w:r>
          </w:p>
        </w:tc>
        <w:tc>
          <w:tcPr>
            <w:tcW w:w="1080" w:type="dxa"/>
            <w:noWrap w:val="0"/>
            <w:vAlign w:val="center"/>
          </w:tcPr>
          <w:p w14:paraId="2622CC02">
            <w:pPr>
              <w:rPr>
                <w:rFonts w:hint="eastAsia" w:ascii="宋体" w:hAnsi="宋体"/>
                <w:sz w:val="24"/>
              </w:rPr>
            </w:pPr>
          </w:p>
        </w:tc>
        <w:tc>
          <w:tcPr>
            <w:tcW w:w="3060" w:type="dxa"/>
            <w:noWrap w:val="0"/>
            <w:vAlign w:val="center"/>
          </w:tcPr>
          <w:p w14:paraId="66118C3B">
            <w:pPr>
              <w:rPr>
                <w:rFonts w:hint="eastAsia" w:ascii="宋体" w:hAnsi="宋体"/>
                <w:sz w:val="24"/>
              </w:rPr>
            </w:pPr>
          </w:p>
        </w:tc>
        <w:tc>
          <w:tcPr>
            <w:tcW w:w="3554" w:type="dxa"/>
            <w:noWrap w:val="0"/>
            <w:vAlign w:val="center"/>
          </w:tcPr>
          <w:p w14:paraId="13416153">
            <w:pPr>
              <w:rPr>
                <w:rFonts w:hint="eastAsia" w:ascii="宋体" w:hAnsi="宋体"/>
                <w:sz w:val="24"/>
              </w:rPr>
            </w:pPr>
          </w:p>
        </w:tc>
      </w:tr>
      <w:tr w14:paraId="26AA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857E263">
            <w:pPr>
              <w:jc w:val="center"/>
              <w:rPr>
                <w:rFonts w:hint="eastAsia" w:ascii="宋体" w:hAnsi="宋体"/>
                <w:sz w:val="24"/>
              </w:rPr>
            </w:pPr>
            <w:r>
              <w:rPr>
                <w:rFonts w:hint="eastAsia" w:ascii="宋体" w:hAnsi="宋体"/>
                <w:sz w:val="24"/>
              </w:rPr>
              <w:t>7</w:t>
            </w:r>
          </w:p>
        </w:tc>
        <w:tc>
          <w:tcPr>
            <w:tcW w:w="1080" w:type="dxa"/>
            <w:noWrap w:val="0"/>
            <w:vAlign w:val="center"/>
          </w:tcPr>
          <w:p w14:paraId="115A9153">
            <w:pPr>
              <w:rPr>
                <w:rFonts w:hint="eastAsia" w:ascii="宋体" w:hAnsi="宋体"/>
                <w:sz w:val="24"/>
              </w:rPr>
            </w:pPr>
          </w:p>
        </w:tc>
        <w:tc>
          <w:tcPr>
            <w:tcW w:w="3060" w:type="dxa"/>
            <w:noWrap w:val="0"/>
            <w:vAlign w:val="center"/>
          </w:tcPr>
          <w:p w14:paraId="27F965E2">
            <w:pPr>
              <w:rPr>
                <w:rFonts w:hint="eastAsia" w:ascii="宋体" w:hAnsi="宋体"/>
                <w:sz w:val="24"/>
              </w:rPr>
            </w:pPr>
          </w:p>
        </w:tc>
        <w:tc>
          <w:tcPr>
            <w:tcW w:w="3554" w:type="dxa"/>
            <w:noWrap w:val="0"/>
            <w:vAlign w:val="center"/>
          </w:tcPr>
          <w:p w14:paraId="1FF155A7">
            <w:pPr>
              <w:rPr>
                <w:rFonts w:hint="eastAsia" w:ascii="宋体" w:hAnsi="宋体"/>
                <w:sz w:val="24"/>
              </w:rPr>
            </w:pPr>
          </w:p>
        </w:tc>
      </w:tr>
      <w:tr w14:paraId="16B2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D30BAF0">
            <w:pPr>
              <w:jc w:val="center"/>
              <w:rPr>
                <w:rFonts w:hint="eastAsia" w:ascii="宋体" w:hAnsi="宋体"/>
                <w:sz w:val="24"/>
              </w:rPr>
            </w:pPr>
            <w:r>
              <w:rPr>
                <w:rFonts w:hint="eastAsia" w:ascii="宋体" w:hAnsi="宋体"/>
                <w:sz w:val="24"/>
              </w:rPr>
              <w:t>8</w:t>
            </w:r>
          </w:p>
        </w:tc>
        <w:tc>
          <w:tcPr>
            <w:tcW w:w="1080" w:type="dxa"/>
            <w:noWrap w:val="0"/>
            <w:vAlign w:val="center"/>
          </w:tcPr>
          <w:p w14:paraId="202C80B7">
            <w:pPr>
              <w:rPr>
                <w:rFonts w:hint="eastAsia" w:ascii="宋体" w:hAnsi="宋体"/>
                <w:sz w:val="24"/>
              </w:rPr>
            </w:pPr>
          </w:p>
        </w:tc>
        <w:tc>
          <w:tcPr>
            <w:tcW w:w="3060" w:type="dxa"/>
            <w:noWrap w:val="0"/>
            <w:vAlign w:val="center"/>
          </w:tcPr>
          <w:p w14:paraId="4308920A">
            <w:pPr>
              <w:rPr>
                <w:rFonts w:hint="eastAsia" w:ascii="宋体" w:hAnsi="宋体"/>
                <w:sz w:val="24"/>
              </w:rPr>
            </w:pPr>
          </w:p>
        </w:tc>
        <w:tc>
          <w:tcPr>
            <w:tcW w:w="3554" w:type="dxa"/>
            <w:noWrap w:val="0"/>
            <w:vAlign w:val="center"/>
          </w:tcPr>
          <w:p w14:paraId="31843682">
            <w:pPr>
              <w:rPr>
                <w:rFonts w:hint="eastAsia" w:ascii="宋体" w:hAnsi="宋体"/>
                <w:sz w:val="24"/>
              </w:rPr>
            </w:pPr>
          </w:p>
        </w:tc>
      </w:tr>
      <w:tr w14:paraId="58CE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A9B8746">
            <w:pPr>
              <w:jc w:val="center"/>
              <w:rPr>
                <w:rFonts w:hint="eastAsia" w:ascii="宋体" w:hAnsi="宋体"/>
                <w:sz w:val="24"/>
              </w:rPr>
            </w:pPr>
            <w:r>
              <w:rPr>
                <w:rFonts w:hint="eastAsia" w:ascii="宋体" w:hAnsi="宋体"/>
                <w:sz w:val="24"/>
              </w:rPr>
              <w:t>9</w:t>
            </w:r>
          </w:p>
        </w:tc>
        <w:tc>
          <w:tcPr>
            <w:tcW w:w="1080" w:type="dxa"/>
            <w:noWrap w:val="0"/>
            <w:vAlign w:val="center"/>
          </w:tcPr>
          <w:p w14:paraId="6C7714E4">
            <w:pPr>
              <w:rPr>
                <w:rFonts w:hint="eastAsia" w:ascii="宋体" w:hAnsi="宋体"/>
                <w:sz w:val="24"/>
              </w:rPr>
            </w:pPr>
          </w:p>
        </w:tc>
        <w:tc>
          <w:tcPr>
            <w:tcW w:w="3060" w:type="dxa"/>
            <w:noWrap w:val="0"/>
            <w:vAlign w:val="center"/>
          </w:tcPr>
          <w:p w14:paraId="1F55DC3E">
            <w:pPr>
              <w:rPr>
                <w:rFonts w:hint="eastAsia" w:ascii="宋体" w:hAnsi="宋体"/>
                <w:sz w:val="24"/>
              </w:rPr>
            </w:pPr>
          </w:p>
        </w:tc>
        <w:tc>
          <w:tcPr>
            <w:tcW w:w="3554" w:type="dxa"/>
            <w:noWrap w:val="0"/>
            <w:vAlign w:val="center"/>
          </w:tcPr>
          <w:p w14:paraId="291411B7">
            <w:pPr>
              <w:rPr>
                <w:rFonts w:hint="eastAsia" w:ascii="宋体" w:hAnsi="宋体"/>
                <w:sz w:val="24"/>
              </w:rPr>
            </w:pPr>
          </w:p>
        </w:tc>
      </w:tr>
      <w:tr w14:paraId="556B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F819C8">
            <w:pPr>
              <w:jc w:val="center"/>
              <w:rPr>
                <w:rFonts w:hint="eastAsia" w:ascii="宋体" w:hAnsi="宋体"/>
                <w:sz w:val="24"/>
              </w:rPr>
            </w:pPr>
            <w:r>
              <w:rPr>
                <w:rFonts w:hint="eastAsia" w:ascii="宋体" w:hAnsi="宋体"/>
                <w:sz w:val="24"/>
              </w:rPr>
              <w:t>10</w:t>
            </w:r>
          </w:p>
        </w:tc>
        <w:tc>
          <w:tcPr>
            <w:tcW w:w="1080" w:type="dxa"/>
            <w:noWrap w:val="0"/>
            <w:vAlign w:val="center"/>
          </w:tcPr>
          <w:p w14:paraId="77F89E36">
            <w:pPr>
              <w:rPr>
                <w:rFonts w:hint="eastAsia" w:ascii="宋体" w:hAnsi="宋体"/>
                <w:sz w:val="24"/>
              </w:rPr>
            </w:pPr>
          </w:p>
        </w:tc>
        <w:tc>
          <w:tcPr>
            <w:tcW w:w="3060" w:type="dxa"/>
            <w:noWrap w:val="0"/>
            <w:vAlign w:val="center"/>
          </w:tcPr>
          <w:p w14:paraId="51DC5569">
            <w:pPr>
              <w:rPr>
                <w:rFonts w:hint="eastAsia" w:ascii="宋体" w:hAnsi="宋体"/>
                <w:sz w:val="24"/>
              </w:rPr>
            </w:pPr>
          </w:p>
        </w:tc>
        <w:tc>
          <w:tcPr>
            <w:tcW w:w="3554" w:type="dxa"/>
            <w:noWrap w:val="0"/>
            <w:vAlign w:val="center"/>
          </w:tcPr>
          <w:p w14:paraId="00BE6867">
            <w:pPr>
              <w:rPr>
                <w:rFonts w:hint="eastAsia" w:ascii="宋体" w:hAnsi="宋体"/>
                <w:sz w:val="24"/>
              </w:rPr>
            </w:pPr>
          </w:p>
        </w:tc>
      </w:tr>
    </w:tbl>
    <w:p w14:paraId="008A9F55">
      <w:pPr>
        <w:rPr>
          <w:rFonts w:hint="eastAsia" w:ascii="宋体" w:hAnsi="宋体"/>
          <w:sz w:val="24"/>
        </w:rPr>
      </w:pPr>
    </w:p>
    <w:p w14:paraId="2578681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0CF451D9">
      <w:pPr>
        <w:rPr>
          <w:rFonts w:hint="eastAsia" w:ascii="宋体" w:hAnsi="宋体"/>
          <w:sz w:val="24"/>
        </w:rPr>
      </w:pPr>
    </w:p>
    <w:p w14:paraId="49DE7E2F">
      <w:pPr>
        <w:rPr>
          <w:rFonts w:hint="eastAsia" w:ascii="宋体" w:hAnsi="宋体"/>
          <w:sz w:val="24"/>
        </w:rPr>
      </w:pPr>
    </w:p>
    <w:p w14:paraId="125DE22B">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8897D75">
      <w:pPr>
        <w:rPr>
          <w:rFonts w:hint="eastAsia" w:ascii="宋体" w:hAnsi="宋体"/>
          <w:sz w:val="24"/>
        </w:rPr>
      </w:pPr>
    </w:p>
    <w:p w14:paraId="1CE2E1B3">
      <w:pPr>
        <w:rPr>
          <w:rFonts w:hint="eastAsia" w:ascii="宋体" w:hAnsi="宋体"/>
          <w:sz w:val="24"/>
        </w:rPr>
      </w:pPr>
      <w:r>
        <w:rPr>
          <w:rFonts w:hint="eastAsia" w:ascii="宋体" w:hAnsi="宋体"/>
          <w:sz w:val="24"/>
        </w:rPr>
        <w:br w:type="page"/>
      </w:r>
    </w:p>
    <w:p w14:paraId="7DAE199F">
      <w:pPr>
        <w:rPr>
          <w:rFonts w:hint="eastAsia" w:eastAsia="黑体"/>
          <w:b/>
          <w:bCs/>
          <w:sz w:val="28"/>
        </w:rPr>
      </w:pPr>
      <w:r>
        <w:rPr>
          <w:rFonts w:hint="eastAsia" w:eastAsia="黑体"/>
          <w:b/>
          <w:bCs/>
          <w:sz w:val="28"/>
        </w:rPr>
        <w:t xml:space="preserve">格式6 </w:t>
      </w:r>
    </w:p>
    <w:p w14:paraId="3FC3E272">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13672FF">
      <w:pPr>
        <w:pStyle w:val="7"/>
        <w:spacing w:line="360" w:lineRule="auto"/>
        <w:ind w:left="885" w:leftChars="-6" w:hanging="898" w:hangingChars="428"/>
        <w:rPr>
          <w:rFonts w:hint="eastAsia" w:hAnsi="宋体"/>
          <w:szCs w:val="21"/>
        </w:rPr>
      </w:pPr>
      <w:r>
        <w:rPr>
          <w:rFonts w:hint="eastAsia" w:hAnsi="宋体"/>
          <w:szCs w:val="21"/>
        </w:rPr>
        <w:t>日期：  年   月   日</w:t>
      </w:r>
    </w:p>
    <w:p w14:paraId="08479A5E">
      <w:pPr>
        <w:jc w:val="center"/>
        <w:rPr>
          <w:rFonts w:hint="eastAsia" w:eastAsia="黑体"/>
          <w:b/>
          <w:bCs/>
          <w:sz w:val="28"/>
        </w:rPr>
      </w:pPr>
      <w:r>
        <w:rPr>
          <w:rFonts w:hint="eastAsia" w:eastAsia="黑体"/>
          <w:b/>
          <w:bCs/>
          <w:sz w:val="28"/>
        </w:rPr>
        <w:t>企业情况、从业经历、服务承诺一览表</w:t>
      </w:r>
    </w:p>
    <w:tbl>
      <w:tblPr>
        <w:tblStyle w:val="11"/>
        <w:tblW w:w="9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566"/>
        <w:gridCol w:w="427"/>
        <w:gridCol w:w="15"/>
        <w:gridCol w:w="1261"/>
        <w:gridCol w:w="27"/>
        <w:gridCol w:w="681"/>
        <w:gridCol w:w="568"/>
        <w:gridCol w:w="1400"/>
        <w:gridCol w:w="1293"/>
        <w:gridCol w:w="709"/>
        <w:gridCol w:w="1554"/>
      </w:tblGrid>
      <w:tr w14:paraId="170A2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7ECF0A02">
            <w:pPr>
              <w:jc w:val="center"/>
              <w:rPr>
                <w:rFonts w:hint="eastAsia" w:ascii="宋体" w:hAnsi="宋体"/>
                <w:color w:val="auto"/>
                <w:sz w:val="24"/>
              </w:rPr>
            </w:pPr>
            <w:r>
              <w:rPr>
                <w:rFonts w:hint="eastAsia" w:ascii="宋体" w:hAnsi="宋体"/>
                <w:color w:val="auto"/>
                <w:sz w:val="24"/>
              </w:rPr>
              <w:t>企业情况</w:t>
            </w:r>
          </w:p>
        </w:tc>
      </w:tr>
      <w:tr w14:paraId="0CB0A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69" w:type="dxa"/>
            <w:noWrap w:val="0"/>
            <w:vAlign w:val="center"/>
          </w:tcPr>
          <w:p w14:paraId="096682B7">
            <w:pPr>
              <w:jc w:val="center"/>
              <w:rPr>
                <w:rFonts w:hint="eastAsia" w:ascii="宋体" w:hAnsi="宋体"/>
                <w:color w:val="auto"/>
                <w:sz w:val="24"/>
              </w:rPr>
            </w:pPr>
            <w:r>
              <w:rPr>
                <w:rFonts w:hint="eastAsia" w:ascii="宋体" w:hAnsi="宋体"/>
                <w:color w:val="auto"/>
                <w:sz w:val="24"/>
              </w:rPr>
              <w:t>公司名称</w:t>
            </w:r>
          </w:p>
        </w:tc>
        <w:tc>
          <w:tcPr>
            <w:tcW w:w="2269" w:type="dxa"/>
            <w:gridSpan w:val="4"/>
            <w:noWrap w:val="0"/>
            <w:vAlign w:val="center"/>
          </w:tcPr>
          <w:p w14:paraId="5008C29F">
            <w:pPr>
              <w:jc w:val="center"/>
              <w:rPr>
                <w:rFonts w:hint="eastAsia" w:ascii="宋体" w:hAnsi="宋体"/>
                <w:color w:val="auto"/>
                <w:sz w:val="24"/>
              </w:rPr>
            </w:pPr>
          </w:p>
        </w:tc>
        <w:tc>
          <w:tcPr>
            <w:tcW w:w="1276" w:type="dxa"/>
            <w:gridSpan w:val="3"/>
            <w:noWrap w:val="0"/>
            <w:vAlign w:val="center"/>
          </w:tcPr>
          <w:p w14:paraId="7CC4F47F">
            <w:pPr>
              <w:rPr>
                <w:rFonts w:hint="eastAsia" w:ascii="宋体" w:hAnsi="宋体"/>
                <w:color w:val="auto"/>
                <w:sz w:val="24"/>
              </w:rPr>
            </w:pPr>
            <w:r>
              <w:rPr>
                <w:rFonts w:hint="eastAsia" w:ascii="宋体" w:hAnsi="宋体"/>
                <w:color w:val="auto"/>
                <w:sz w:val="24"/>
              </w:rPr>
              <w:t>成立时间</w:t>
            </w:r>
          </w:p>
        </w:tc>
        <w:tc>
          <w:tcPr>
            <w:tcW w:w="1400" w:type="dxa"/>
            <w:noWrap w:val="0"/>
            <w:vAlign w:val="center"/>
          </w:tcPr>
          <w:p w14:paraId="334A40B1">
            <w:pPr>
              <w:rPr>
                <w:rFonts w:hint="eastAsia" w:ascii="宋体" w:hAnsi="宋体"/>
                <w:color w:val="auto"/>
                <w:sz w:val="24"/>
              </w:rPr>
            </w:pPr>
          </w:p>
        </w:tc>
        <w:tc>
          <w:tcPr>
            <w:tcW w:w="1293" w:type="dxa"/>
            <w:noWrap w:val="0"/>
            <w:vAlign w:val="center"/>
          </w:tcPr>
          <w:p w14:paraId="1F94AC42">
            <w:pPr>
              <w:rPr>
                <w:rFonts w:hint="eastAsia" w:ascii="宋体" w:hAnsi="宋体"/>
                <w:color w:val="auto"/>
                <w:sz w:val="24"/>
              </w:rPr>
            </w:pPr>
            <w:r>
              <w:rPr>
                <w:rFonts w:hint="eastAsia" w:ascii="宋体" w:hAnsi="宋体"/>
                <w:color w:val="auto"/>
                <w:sz w:val="24"/>
              </w:rPr>
              <w:t>注册资本</w:t>
            </w:r>
          </w:p>
        </w:tc>
        <w:tc>
          <w:tcPr>
            <w:tcW w:w="2263" w:type="dxa"/>
            <w:gridSpan w:val="2"/>
            <w:noWrap w:val="0"/>
            <w:vAlign w:val="center"/>
          </w:tcPr>
          <w:p w14:paraId="7EA5D6D0">
            <w:pPr>
              <w:jc w:val="right"/>
              <w:rPr>
                <w:rFonts w:hint="eastAsia" w:ascii="宋体" w:hAnsi="宋体"/>
                <w:color w:val="auto"/>
                <w:sz w:val="24"/>
              </w:rPr>
            </w:pPr>
            <w:r>
              <w:rPr>
                <w:rFonts w:hint="eastAsia" w:ascii="宋体" w:hAnsi="宋体"/>
                <w:color w:val="auto"/>
                <w:sz w:val="24"/>
              </w:rPr>
              <w:t>万元</w:t>
            </w:r>
          </w:p>
        </w:tc>
      </w:tr>
      <w:tr w14:paraId="5AB2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62" w:type="dxa"/>
            <w:gridSpan w:val="3"/>
            <w:noWrap w:val="0"/>
            <w:vAlign w:val="center"/>
          </w:tcPr>
          <w:p w14:paraId="2E214D67">
            <w:pPr>
              <w:jc w:val="left"/>
              <w:rPr>
                <w:rFonts w:hint="eastAsia" w:ascii="宋体" w:hAnsi="宋体"/>
                <w:color w:val="auto"/>
                <w:sz w:val="24"/>
              </w:rPr>
            </w:pPr>
            <w:r>
              <w:rPr>
                <w:rFonts w:hint="eastAsia" w:ascii="宋体" w:hAnsi="宋体"/>
                <w:color w:val="auto"/>
                <w:sz w:val="24"/>
              </w:rPr>
              <w:t>公司在册员工人数</w:t>
            </w:r>
          </w:p>
        </w:tc>
        <w:tc>
          <w:tcPr>
            <w:tcW w:w="1984" w:type="dxa"/>
            <w:gridSpan w:val="4"/>
            <w:noWrap w:val="0"/>
            <w:vAlign w:val="center"/>
          </w:tcPr>
          <w:p w14:paraId="1D85BC05">
            <w:pPr>
              <w:jc w:val="right"/>
              <w:rPr>
                <w:rFonts w:hint="eastAsia" w:ascii="宋体" w:hAnsi="宋体"/>
                <w:color w:val="auto"/>
                <w:sz w:val="24"/>
              </w:rPr>
            </w:pPr>
            <w:r>
              <w:rPr>
                <w:rFonts w:hint="eastAsia" w:ascii="宋体" w:hAnsi="宋体"/>
                <w:color w:val="auto"/>
                <w:sz w:val="24"/>
              </w:rPr>
              <w:t>人</w:t>
            </w:r>
          </w:p>
        </w:tc>
        <w:tc>
          <w:tcPr>
            <w:tcW w:w="3970" w:type="dxa"/>
            <w:gridSpan w:val="4"/>
            <w:noWrap w:val="0"/>
            <w:vAlign w:val="center"/>
          </w:tcPr>
          <w:p w14:paraId="51316D1D">
            <w:pPr>
              <w:jc w:val="center"/>
              <w:rPr>
                <w:rFonts w:hint="eastAsia" w:ascii="宋体" w:hAnsi="宋体"/>
                <w:color w:val="auto"/>
                <w:sz w:val="24"/>
              </w:rPr>
            </w:pPr>
            <w:r>
              <w:rPr>
                <w:rFonts w:hint="eastAsia" w:ascii="宋体" w:hAnsi="宋体"/>
                <w:color w:val="auto"/>
                <w:sz w:val="24"/>
              </w:rPr>
              <w:t>专业从事</w:t>
            </w:r>
            <w:r>
              <w:rPr>
                <w:rFonts w:hint="eastAsia" w:ascii="宋体" w:hAnsi="宋体"/>
                <w:color w:val="auto"/>
                <w:sz w:val="24"/>
                <w:lang w:val="en-US" w:eastAsia="zh-CN"/>
              </w:rPr>
              <w:t>管理</w:t>
            </w:r>
            <w:r>
              <w:rPr>
                <w:rFonts w:hint="eastAsia" w:ascii="宋体" w:hAnsi="宋体"/>
                <w:color w:val="auto"/>
                <w:sz w:val="24"/>
              </w:rPr>
              <w:t>的员工人数</w:t>
            </w:r>
          </w:p>
        </w:tc>
        <w:tc>
          <w:tcPr>
            <w:tcW w:w="1554" w:type="dxa"/>
            <w:noWrap w:val="0"/>
            <w:vAlign w:val="center"/>
          </w:tcPr>
          <w:p w14:paraId="799EED0D">
            <w:pPr>
              <w:jc w:val="right"/>
              <w:rPr>
                <w:rFonts w:hint="eastAsia" w:ascii="宋体" w:hAnsi="宋体"/>
                <w:color w:val="auto"/>
                <w:sz w:val="24"/>
              </w:rPr>
            </w:pPr>
            <w:r>
              <w:rPr>
                <w:rFonts w:hint="eastAsia" w:ascii="宋体" w:hAnsi="宋体"/>
                <w:color w:val="auto"/>
                <w:sz w:val="24"/>
              </w:rPr>
              <w:t>人</w:t>
            </w:r>
          </w:p>
        </w:tc>
      </w:tr>
      <w:tr w14:paraId="6C4CD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38" w:type="dxa"/>
            <w:gridSpan w:val="5"/>
            <w:noWrap w:val="0"/>
            <w:vAlign w:val="center"/>
          </w:tcPr>
          <w:p w14:paraId="5FB4516A">
            <w:pPr>
              <w:jc w:val="left"/>
              <w:rPr>
                <w:rFonts w:hint="eastAsia" w:ascii="宋体" w:hAnsi="宋体"/>
                <w:color w:val="auto"/>
                <w:sz w:val="24"/>
              </w:rPr>
            </w:pPr>
            <w:r>
              <w:rPr>
                <w:rFonts w:hint="eastAsia" w:ascii="宋体" w:hAnsi="宋体"/>
                <w:color w:val="auto"/>
                <w:sz w:val="24"/>
              </w:rPr>
              <w:t>企业所通过的体系认证情况</w:t>
            </w:r>
          </w:p>
        </w:tc>
        <w:tc>
          <w:tcPr>
            <w:tcW w:w="6232" w:type="dxa"/>
            <w:gridSpan w:val="7"/>
            <w:noWrap w:val="0"/>
            <w:vAlign w:val="center"/>
          </w:tcPr>
          <w:p w14:paraId="6E81C15B">
            <w:pPr>
              <w:jc w:val="right"/>
              <w:rPr>
                <w:rFonts w:hint="eastAsia" w:ascii="宋体" w:hAnsi="宋体"/>
                <w:color w:val="auto"/>
                <w:sz w:val="24"/>
              </w:rPr>
            </w:pPr>
          </w:p>
        </w:tc>
      </w:tr>
      <w:tr w14:paraId="5E9F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77" w:type="dxa"/>
            <w:gridSpan w:val="4"/>
            <w:noWrap w:val="0"/>
            <w:vAlign w:val="center"/>
          </w:tcPr>
          <w:p w14:paraId="09CB9975">
            <w:pPr>
              <w:jc w:val="center"/>
              <w:rPr>
                <w:rFonts w:ascii="宋体" w:hAnsi="宋体"/>
                <w:color w:val="auto"/>
                <w:sz w:val="24"/>
              </w:rPr>
            </w:pPr>
            <w:r>
              <w:rPr>
                <w:rFonts w:hint="eastAsia" w:ascii="宋体" w:hAnsi="宋体"/>
                <w:color w:val="auto"/>
                <w:sz w:val="24"/>
              </w:rPr>
              <w:t>公司现有主要</w:t>
            </w:r>
            <w:r>
              <w:rPr>
                <w:rFonts w:hint="eastAsia" w:ascii="宋体" w:hAnsi="宋体"/>
                <w:color w:val="auto"/>
                <w:sz w:val="24"/>
                <w:lang w:val="en-US" w:eastAsia="zh-CN"/>
              </w:rPr>
              <w:t>设施</w:t>
            </w:r>
            <w:r>
              <w:rPr>
                <w:rFonts w:hint="eastAsia" w:ascii="宋体" w:hAnsi="宋体"/>
                <w:color w:val="auto"/>
                <w:sz w:val="24"/>
              </w:rPr>
              <w:t>各项信息</w:t>
            </w:r>
          </w:p>
        </w:tc>
        <w:tc>
          <w:tcPr>
            <w:tcW w:w="7493" w:type="dxa"/>
            <w:gridSpan w:val="8"/>
            <w:noWrap w:val="0"/>
            <w:vAlign w:val="center"/>
          </w:tcPr>
          <w:p w14:paraId="5B530111">
            <w:pPr>
              <w:rPr>
                <w:rFonts w:hint="eastAsia" w:ascii="宋体" w:hAnsi="宋体"/>
                <w:color w:val="auto"/>
                <w:sz w:val="24"/>
              </w:rPr>
            </w:pPr>
          </w:p>
        </w:tc>
      </w:tr>
      <w:tr w14:paraId="2CE9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2E6E90FF">
            <w:pPr>
              <w:jc w:val="center"/>
              <w:rPr>
                <w:rFonts w:hint="eastAsia" w:ascii="宋体" w:hAnsi="宋体"/>
                <w:color w:val="auto"/>
                <w:sz w:val="24"/>
              </w:rPr>
            </w:pPr>
            <w:r>
              <w:rPr>
                <w:rFonts w:hint="eastAsia" w:ascii="宋体" w:hAnsi="宋体"/>
                <w:color w:val="auto"/>
                <w:sz w:val="24"/>
              </w:rPr>
              <w:t>从业经历</w:t>
            </w:r>
          </w:p>
        </w:tc>
      </w:tr>
      <w:tr w14:paraId="69BD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5F97A76C">
            <w:pPr>
              <w:jc w:val="center"/>
              <w:rPr>
                <w:rFonts w:hint="eastAsia" w:ascii="宋体" w:hAnsi="宋体"/>
                <w:color w:val="auto"/>
                <w:sz w:val="24"/>
              </w:rPr>
            </w:pPr>
            <w:r>
              <w:rPr>
                <w:rFonts w:hint="eastAsia" w:ascii="宋体" w:hAnsi="宋体"/>
                <w:color w:val="auto"/>
                <w:szCs w:val="21"/>
              </w:rPr>
              <w:t>正在或曾经从事过的项目名称</w:t>
            </w:r>
          </w:p>
        </w:tc>
        <w:tc>
          <w:tcPr>
            <w:tcW w:w="2649" w:type="dxa"/>
            <w:gridSpan w:val="3"/>
            <w:noWrap w:val="0"/>
            <w:vAlign w:val="center"/>
          </w:tcPr>
          <w:p w14:paraId="739D636B">
            <w:pPr>
              <w:jc w:val="center"/>
              <w:rPr>
                <w:rFonts w:hint="eastAsia" w:ascii="宋体" w:hAnsi="宋体"/>
                <w:color w:val="auto"/>
                <w:sz w:val="24"/>
              </w:rPr>
            </w:pPr>
            <w:r>
              <w:rPr>
                <w:rFonts w:hint="eastAsia" w:ascii="宋体" w:hAnsi="宋体"/>
                <w:color w:val="auto"/>
                <w:sz w:val="24"/>
              </w:rPr>
              <w:t>项目起止时间</w:t>
            </w:r>
          </w:p>
        </w:tc>
        <w:tc>
          <w:tcPr>
            <w:tcW w:w="3556" w:type="dxa"/>
            <w:gridSpan w:val="3"/>
            <w:noWrap w:val="0"/>
            <w:vAlign w:val="center"/>
          </w:tcPr>
          <w:p w14:paraId="0AF54ABB">
            <w:pPr>
              <w:jc w:val="center"/>
              <w:rPr>
                <w:rFonts w:hint="eastAsia" w:ascii="宋体" w:hAnsi="宋体"/>
                <w:color w:val="auto"/>
                <w:sz w:val="24"/>
              </w:rPr>
            </w:pPr>
            <w:r>
              <w:rPr>
                <w:rFonts w:hint="eastAsia" w:ascii="宋体" w:hAnsi="宋体"/>
                <w:color w:val="auto"/>
                <w:sz w:val="24"/>
              </w:rPr>
              <w:t>与投标人签订合同的单位名称</w:t>
            </w:r>
          </w:p>
        </w:tc>
      </w:tr>
      <w:tr w14:paraId="0B31C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6BCD64FB">
            <w:pPr>
              <w:jc w:val="center"/>
              <w:rPr>
                <w:rFonts w:hint="eastAsia" w:ascii="宋体" w:hAnsi="宋体"/>
                <w:color w:val="auto"/>
                <w:sz w:val="24"/>
              </w:rPr>
            </w:pPr>
          </w:p>
        </w:tc>
        <w:tc>
          <w:tcPr>
            <w:tcW w:w="2649" w:type="dxa"/>
            <w:gridSpan w:val="3"/>
            <w:noWrap w:val="0"/>
            <w:vAlign w:val="center"/>
          </w:tcPr>
          <w:p w14:paraId="1D126FBD">
            <w:pPr>
              <w:rPr>
                <w:rFonts w:hint="eastAsia" w:ascii="宋体" w:hAnsi="宋体"/>
                <w:color w:val="auto"/>
                <w:sz w:val="24"/>
              </w:rPr>
            </w:pPr>
          </w:p>
        </w:tc>
        <w:tc>
          <w:tcPr>
            <w:tcW w:w="3556" w:type="dxa"/>
            <w:gridSpan w:val="3"/>
            <w:noWrap w:val="0"/>
            <w:vAlign w:val="center"/>
          </w:tcPr>
          <w:p w14:paraId="4AA92FA8">
            <w:pPr>
              <w:rPr>
                <w:rFonts w:hint="eastAsia" w:ascii="宋体" w:hAnsi="宋体"/>
                <w:color w:val="auto"/>
                <w:sz w:val="24"/>
              </w:rPr>
            </w:pPr>
          </w:p>
        </w:tc>
      </w:tr>
      <w:tr w14:paraId="1C2F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78CF636B">
            <w:pPr>
              <w:jc w:val="center"/>
              <w:rPr>
                <w:rFonts w:hint="eastAsia" w:ascii="宋体" w:hAnsi="宋体"/>
                <w:color w:val="auto"/>
                <w:sz w:val="24"/>
              </w:rPr>
            </w:pPr>
          </w:p>
        </w:tc>
        <w:tc>
          <w:tcPr>
            <w:tcW w:w="2649" w:type="dxa"/>
            <w:gridSpan w:val="3"/>
            <w:noWrap w:val="0"/>
            <w:vAlign w:val="center"/>
          </w:tcPr>
          <w:p w14:paraId="61BF72CE">
            <w:pPr>
              <w:rPr>
                <w:rFonts w:hint="eastAsia" w:ascii="宋体" w:hAnsi="宋体"/>
                <w:color w:val="auto"/>
                <w:sz w:val="24"/>
              </w:rPr>
            </w:pPr>
          </w:p>
        </w:tc>
        <w:tc>
          <w:tcPr>
            <w:tcW w:w="3556" w:type="dxa"/>
            <w:gridSpan w:val="3"/>
            <w:noWrap w:val="0"/>
            <w:vAlign w:val="center"/>
          </w:tcPr>
          <w:p w14:paraId="548C9C4C">
            <w:pPr>
              <w:rPr>
                <w:rFonts w:hint="eastAsia" w:ascii="宋体" w:hAnsi="宋体"/>
                <w:color w:val="auto"/>
                <w:sz w:val="24"/>
              </w:rPr>
            </w:pPr>
          </w:p>
        </w:tc>
      </w:tr>
      <w:tr w14:paraId="5321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514AC851">
            <w:pPr>
              <w:jc w:val="center"/>
              <w:rPr>
                <w:rFonts w:hint="eastAsia" w:ascii="宋体" w:hAnsi="宋体"/>
                <w:color w:val="auto"/>
                <w:sz w:val="24"/>
              </w:rPr>
            </w:pPr>
          </w:p>
        </w:tc>
        <w:tc>
          <w:tcPr>
            <w:tcW w:w="2649" w:type="dxa"/>
            <w:gridSpan w:val="3"/>
            <w:noWrap w:val="0"/>
            <w:vAlign w:val="center"/>
          </w:tcPr>
          <w:p w14:paraId="61E5DB83">
            <w:pPr>
              <w:rPr>
                <w:rFonts w:hint="eastAsia" w:ascii="宋体" w:hAnsi="宋体"/>
                <w:color w:val="auto"/>
                <w:sz w:val="24"/>
              </w:rPr>
            </w:pPr>
          </w:p>
        </w:tc>
        <w:tc>
          <w:tcPr>
            <w:tcW w:w="3556" w:type="dxa"/>
            <w:gridSpan w:val="3"/>
            <w:noWrap w:val="0"/>
            <w:vAlign w:val="center"/>
          </w:tcPr>
          <w:p w14:paraId="0409566C">
            <w:pPr>
              <w:rPr>
                <w:rFonts w:hint="eastAsia" w:ascii="宋体" w:hAnsi="宋体"/>
                <w:color w:val="auto"/>
                <w:sz w:val="24"/>
              </w:rPr>
            </w:pPr>
          </w:p>
        </w:tc>
      </w:tr>
      <w:tr w14:paraId="777C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35FB13D2">
            <w:pPr>
              <w:jc w:val="center"/>
              <w:rPr>
                <w:rFonts w:hint="eastAsia" w:ascii="宋体" w:hAnsi="宋体"/>
                <w:color w:val="auto"/>
                <w:sz w:val="24"/>
              </w:rPr>
            </w:pPr>
          </w:p>
        </w:tc>
        <w:tc>
          <w:tcPr>
            <w:tcW w:w="2649" w:type="dxa"/>
            <w:gridSpan w:val="3"/>
            <w:noWrap w:val="0"/>
            <w:vAlign w:val="center"/>
          </w:tcPr>
          <w:p w14:paraId="091F0CD7">
            <w:pPr>
              <w:rPr>
                <w:rFonts w:hint="eastAsia" w:ascii="宋体" w:hAnsi="宋体"/>
                <w:color w:val="auto"/>
                <w:sz w:val="24"/>
              </w:rPr>
            </w:pPr>
          </w:p>
        </w:tc>
        <w:tc>
          <w:tcPr>
            <w:tcW w:w="3556" w:type="dxa"/>
            <w:gridSpan w:val="3"/>
            <w:noWrap w:val="0"/>
            <w:vAlign w:val="center"/>
          </w:tcPr>
          <w:p w14:paraId="2CEB7500">
            <w:pPr>
              <w:rPr>
                <w:rFonts w:hint="eastAsia" w:ascii="宋体" w:hAnsi="宋体"/>
                <w:color w:val="auto"/>
                <w:sz w:val="24"/>
              </w:rPr>
            </w:pPr>
          </w:p>
        </w:tc>
      </w:tr>
      <w:tr w14:paraId="5C26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0FA7084F">
            <w:pPr>
              <w:jc w:val="center"/>
              <w:rPr>
                <w:rFonts w:hint="eastAsia" w:ascii="宋体" w:hAnsi="宋体"/>
                <w:color w:val="auto"/>
                <w:sz w:val="24"/>
              </w:rPr>
            </w:pPr>
            <w:r>
              <w:rPr>
                <w:rFonts w:hint="eastAsia" w:ascii="宋体" w:hAnsi="宋体"/>
                <w:color w:val="auto"/>
                <w:sz w:val="24"/>
              </w:rPr>
              <w:t>针对本招标项目的服务承诺</w:t>
            </w:r>
          </w:p>
        </w:tc>
      </w:tr>
      <w:tr w14:paraId="33D83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51F3B4A1">
            <w:pPr>
              <w:jc w:val="center"/>
              <w:rPr>
                <w:rFonts w:hint="eastAsia" w:ascii="宋体" w:hAnsi="宋体"/>
                <w:color w:val="auto"/>
                <w:sz w:val="24"/>
              </w:rPr>
            </w:pPr>
            <w:r>
              <w:rPr>
                <w:rFonts w:hint="eastAsia" w:ascii="宋体" w:hAnsi="宋体"/>
                <w:color w:val="auto"/>
                <w:sz w:val="24"/>
              </w:rPr>
              <w:t>可为该项目配备人员、相关设备情况</w:t>
            </w:r>
          </w:p>
        </w:tc>
        <w:tc>
          <w:tcPr>
            <w:tcW w:w="1730" w:type="dxa"/>
            <w:gridSpan w:val="4"/>
            <w:noWrap w:val="0"/>
            <w:vAlign w:val="center"/>
          </w:tcPr>
          <w:p w14:paraId="08D4ECBE">
            <w:pPr>
              <w:jc w:val="center"/>
              <w:rPr>
                <w:rFonts w:hint="eastAsia" w:ascii="宋体" w:hAnsi="宋体"/>
                <w:color w:val="auto"/>
                <w:sz w:val="24"/>
              </w:rPr>
            </w:pPr>
            <w:r>
              <w:rPr>
                <w:rFonts w:hint="eastAsia" w:ascii="宋体" w:hAnsi="宋体"/>
                <w:color w:val="auto"/>
                <w:sz w:val="24"/>
              </w:rPr>
              <w:t>设计人员（名）</w:t>
            </w:r>
          </w:p>
        </w:tc>
        <w:tc>
          <w:tcPr>
            <w:tcW w:w="6205" w:type="dxa"/>
            <w:gridSpan w:val="6"/>
            <w:noWrap w:val="0"/>
            <w:vAlign w:val="center"/>
          </w:tcPr>
          <w:p w14:paraId="67994673">
            <w:pPr>
              <w:jc w:val="center"/>
              <w:rPr>
                <w:rFonts w:hint="eastAsia" w:ascii="宋体" w:hAnsi="宋体"/>
                <w:color w:val="auto"/>
                <w:sz w:val="24"/>
              </w:rPr>
            </w:pPr>
          </w:p>
        </w:tc>
      </w:tr>
      <w:tr w14:paraId="0756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41554724">
            <w:pPr>
              <w:jc w:val="center"/>
              <w:rPr>
                <w:rFonts w:hint="eastAsia" w:ascii="宋体" w:hAnsi="宋体"/>
                <w:color w:val="auto"/>
                <w:sz w:val="24"/>
              </w:rPr>
            </w:pPr>
          </w:p>
        </w:tc>
        <w:tc>
          <w:tcPr>
            <w:tcW w:w="1730" w:type="dxa"/>
            <w:gridSpan w:val="4"/>
            <w:noWrap w:val="0"/>
            <w:vAlign w:val="center"/>
          </w:tcPr>
          <w:p w14:paraId="0D436A5C">
            <w:pPr>
              <w:jc w:val="center"/>
              <w:rPr>
                <w:rFonts w:hint="eastAsia" w:ascii="宋体" w:hAnsi="宋体"/>
                <w:color w:val="auto"/>
                <w:sz w:val="24"/>
              </w:rPr>
            </w:pPr>
            <w:r>
              <w:rPr>
                <w:rFonts w:hint="eastAsia" w:ascii="宋体" w:hAnsi="宋体"/>
                <w:color w:val="auto"/>
                <w:sz w:val="24"/>
              </w:rPr>
              <w:t>研发、实验设备（功能、型号、数量）</w:t>
            </w:r>
          </w:p>
        </w:tc>
        <w:tc>
          <w:tcPr>
            <w:tcW w:w="6205" w:type="dxa"/>
            <w:gridSpan w:val="6"/>
            <w:noWrap w:val="0"/>
            <w:vAlign w:val="center"/>
          </w:tcPr>
          <w:p w14:paraId="6D2738CA">
            <w:pPr>
              <w:jc w:val="center"/>
              <w:rPr>
                <w:rFonts w:hint="eastAsia" w:ascii="宋体" w:hAnsi="宋体"/>
                <w:color w:val="auto"/>
                <w:sz w:val="24"/>
              </w:rPr>
            </w:pPr>
          </w:p>
        </w:tc>
      </w:tr>
      <w:tr w14:paraId="485B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294C3106">
            <w:pPr>
              <w:jc w:val="center"/>
              <w:rPr>
                <w:rFonts w:hint="eastAsia" w:ascii="宋体" w:hAnsi="宋体"/>
                <w:color w:val="auto"/>
                <w:sz w:val="24"/>
              </w:rPr>
            </w:pPr>
          </w:p>
        </w:tc>
        <w:tc>
          <w:tcPr>
            <w:tcW w:w="1730" w:type="dxa"/>
            <w:gridSpan w:val="4"/>
            <w:noWrap w:val="0"/>
            <w:vAlign w:val="center"/>
          </w:tcPr>
          <w:p w14:paraId="158F90E1">
            <w:pPr>
              <w:jc w:val="center"/>
              <w:rPr>
                <w:rFonts w:hint="eastAsia" w:ascii="宋体" w:hAnsi="宋体"/>
                <w:color w:val="auto"/>
                <w:sz w:val="24"/>
              </w:rPr>
            </w:pPr>
            <w:r>
              <w:rPr>
                <w:rFonts w:hint="eastAsia" w:ascii="宋体" w:hAnsi="宋体"/>
                <w:color w:val="auto"/>
                <w:sz w:val="24"/>
              </w:rPr>
              <w:t>生产设备（功能、型号、数量）</w:t>
            </w:r>
          </w:p>
        </w:tc>
        <w:tc>
          <w:tcPr>
            <w:tcW w:w="6205" w:type="dxa"/>
            <w:gridSpan w:val="6"/>
            <w:noWrap w:val="0"/>
            <w:vAlign w:val="center"/>
          </w:tcPr>
          <w:p w14:paraId="0A62726B">
            <w:pPr>
              <w:jc w:val="center"/>
              <w:rPr>
                <w:rFonts w:hint="eastAsia" w:ascii="宋体" w:hAnsi="宋体"/>
                <w:color w:val="auto"/>
                <w:sz w:val="24"/>
              </w:rPr>
            </w:pPr>
          </w:p>
        </w:tc>
      </w:tr>
      <w:tr w14:paraId="1EC1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0F2A4852">
            <w:pPr>
              <w:jc w:val="center"/>
              <w:rPr>
                <w:rFonts w:hint="eastAsia" w:ascii="宋体" w:hAnsi="宋体"/>
                <w:color w:val="auto"/>
                <w:sz w:val="24"/>
              </w:rPr>
            </w:pPr>
          </w:p>
        </w:tc>
        <w:tc>
          <w:tcPr>
            <w:tcW w:w="1730" w:type="dxa"/>
            <w:gridSpan w:val="4"/>
            <w:noWrap w:val="0"/>
            <w:vAlign w:val="center"/>
          </w:tcPr>
          <w:p w14:paraId="77C503BA">
            <w:pPr>
              <w:jc w:val="center"/>
              <w:rPr>
                <w:rFonts w:hint="eastAsia" w:ascii="宋体" w:hAnsi="宋体"/>
                <w:color w:val="auto"/>
                <w:sz w:val="24"/>
                <w:szCs w:val="24"/>
              </w:rPr>
            </w:pPr>
            <w:r>
              <w:rPr>
                <w:rFonts w:ascii="宋体" w:hAnsi="宋体"/>
                <w:color w:val="auto"/>
                <w:sz w:val="24"/>
              </w:rPr>
              <w:t>……</w:t>
            </w:r>
          </w:p>
        </w:tc>
        <w:tc>
          <w:tcPr>
            <w:tcW w:w="6205" w:type="dxa"/>
            <w:gridSpan w:val="6"/>
            <w:noWrap w:val="0"/>
            <w:vAlign w:val="center"/>
          </w:tcPr>
          <w:p w14:paraId="6ED19621">
            <w:pPr>
              <w:jc w:val="center"/>
              <w:rPr>
                <w:rFonts w:hint="eastAsia" w:ascii="宋体" w:hAnsi="宋体"/>
                <w:color w:val="auto"/>
                <w:sz w:val="24"/>
              </w:rPr>
            </w:pPr>
          </w:p>
        </w:tc>
      </w:tr>
      <w:tr w14:paraId="25406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0111A4A5">
            <w:pPr>
              <w:jc w:val="center"/>
              <w:rPr>
                <w:rFonts w:hint="eastAsia" w:ascii="宋体" w:hAnsi="宋体"/>
                <w:color w:val="auto"/>
                <w:sz w:val="24"/>
              </w:rPr>
            </w:pPr>
          </w:p>
        </w:tc>
        <w:tc>
          <w:tcPr>
            <w:tcW w:w="1730" w:type="dxa"/>
            <w:gridSpan w:val="4"/>
            <w:noWrap w:val="0"/>
            <w:vAlign w:val="center"/>
          </w:tcPr>
          <w:p w14:paraId="2CD7BE3E">
            <w:pPr>
              <w:jc w:val="center"/>
              <w:rPr>
                <w:rFonts w:hint="eastAsia" w:ascii="宋体" w:hAnsi="宋体"/>
                <w:color w:val="auto"/>
                <w:sz w:val="24"/>
              </w:rPr>
            </w:pPr>
            <w:r>
              <w:rPr>
                <w:rFonts w:ascii="宋体" w:hAnsi="宋体"/>
                <w:color w:val="auto"/>
                <w:sz w:val="24"/>
              </w:rPr>
              <w:t>……</w:t>
            </w:r>
          </w:p>
        </w:tc>
        <w:tc>
          <w:tcPr>
            <w:tcW w:w="6205" w:type="dxa"/>
            <w:gridSpan w:val="6"/>
            <w:noWrap w:val="0"/>
            <w:vAlign w:val="center"/>
          </w:tcPr>
          <w:p w14:paraId="52BC319C">
            <w:pPr>
              <w:jc w:val="center"/>
              <w:rPr>
                <w:rFonts w:hint="eastAsia" w:ascii="宋体" w:hAnsi="宋体"/>
                <w:color w:val="auto"/>
                <w:sz w:val="24"/>
              </w:rPr>
            </w:pPr>
          </w:p>
        </w:tc>
      </w:tr>
      <w:tr w14:paraId="59A3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2D43DE98">
            <w:pPr>
              <w:jc w:val="center"/>
              <w:rPr>
                <w:rFonts w:hint="eastAsia" w:ascii="宋体" w:hAnsi="宋体"/>
                <w:color w:val="auto"/>
                <w:sz w:val="24"/>
              </w:rPr>
            </w:pPr>
            <w:r>
              <w:rPr>
                <w:rFonts w:hint="eastAsia" w:ascii="宋体" w:hAnsi="宋体"/>
                <w:color w:val="auto"/>
                <w:sz w:val="24"/>
              </w:rPr>
              <w:t>其他</w:t>
            </w:r>
          </w:p>
        </w:tc>
        <w:tc>
          <w:tcPr>
            <w:tcW w:w="1730" w:type="dxa"/>
            <w:gridSpan w:val="4"/>
            <w:noWrap w:val="0"/>
            <w:vAlign w:val="center"/>
          </w:tcPr>
          <w:p w14:paraId="06889CC6">
            <w:pPr>
              <w:jc w:val="center"/>
              <w:rPr>
                <w:rFonts w:hint="eastAsia" w:ascii="宋体" w:hAnsi="宋体"/>
                <w:color w:val="auto"/>
                <w:sz w:val="24"/>
              </w:rPr>
            </w:pPr>
            <w:r>
              <w:rPr>
                <w:rFonts w:ascii="宋体" w:hAnsi="宋体"/>
                <w:color w:val="auto"/>
                <w:sz w:val="24"/>
              </w:rPr>
              <w:t>……</w:t>
            </w:r>
          </w:p>
        </w:tc>
        <w:tc>
          <w:tcPr>
            <w:tcW w:w="6205" w:type="dxa"/>
            <w:gridSpan w:val="6"/>
            <w:noWrap w:val="0"/>
            <w:vAlign w:val="center"/>
          </w:tcPr>
          <w:p w14:paraId="22CD5DEA">
            <w:pPr>
              <w:jc w:val="center"/>
              <w:rPr>
                <w:rFonts w:hint="eastAsia" w:ascii="宋体" w:hAnsi="宋体"/>
                <w:color w:val="auto"/>
                <w:sz w:val="24"/>
              </w:rPr>
            </w:pPr>
          </w:p>
        </w:tc>
      </w:tr>
      <w:tr w14:paraId="33AA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445B86E9">
            <w:pPr>
              <w:jc w:val="center"/>
              <w:rPr>
                <w:rFonts w:hint="eastAsia" w:ascii="宋体" w:hAnsi="宋体"/>
                <w:color w:val="auto"/>
                <w:sz w:val="24"/>
              </w:rPr>
            </w:pPr>
          </w:p>
        </w:tc>
        <w:tc>
          <w:tcPr>
            <w:tcW w:w="1730" w:type="dxa"/>
            <w:gridSpan w:val="4"/>
            <w:noWrap w:val="0"/>
            <w:vAlign w:val="center"/>
          </w:tcPr>
          <w:p w14:paraId="646F63DE">
            <w:pPr>
              <w:jc w:val="center"/>
              <w:rPr>
                <w:rFonts w:hint="eastAsia" w:ascii="宋体" w:hAnsi="宋体"/>
                <w:color w:val="auto"/>
                <w:sz w:val="24"/>
              </w:rPr>
            </w:pPr>
            <w:r>
              <w:rPr>
                <w:rFonts w:ascii="宋体" w:hAnsi="宋体"/>
                <w:color w:val="auto"/>
                <w:sz w:val="24"/>
              </w:rPr>
              <w:t>……</w:t>
            </w:r>
          </w:p>
        </w:tc>
        <w:tc>
          <w:tcPr>
            <w:tcW w:w="6205" w:type="dxa"/>
            <w:gridSpan w:val="6"/>
            <w:noWrap w:val="0"/>
            <w:vAlign w:val="center"/>
          </w:tcPr>
          <w:p w14:paraId="06655F71">
            <w:pPr>
              <w:jc w:val="center"/>
              <w:rPr>
                <w:rFonts w:hint="eastAsia" w:ascii="宋体" w:hAnsi="宋体"/>
                <w:color w:val="auto"/>
                <w:sz w:val="24"/>
              </w:rPr>
            </w:pPr>
          </w:p>
        </w:tc>
      </w:tr>
    </w:tbl>
    <w:p w14:paraId="184E9436">
      <w:pPr>
        <w:pStyle w:val="7"/>
        <w:spacing w:line="360" w:lineRule="auto"/>
        <w:ind w:firstLine="240" w:firstLineChars="100"/>
        <w:rPr>
          <w:rFonts w:hint="eastAsia" w:hAnsi="宋体"/>
          <w:b/>
          <w:color w:val="auto"/>
          <w:sz w:val="24"/>
          <w:szCs w:val="24"/>
        </w:rPr>
      </w:pPr>
      <w:r>
        <w:rPr>
          <w:rFonts w:hint="eastAsia" w:ascii="仿宋_GB2312" w:hAnsi="宋体" w:eastAsia="仿宋_GB2312"/>
          <w:color w:val="auto"/>
          <w:sz w:val="24"/>
        </w:rPr>
        <w:t>投标人名称（盖章）：              法定代表人或授权代表签字：</w:t>
      </w:r>
    </w:p>
    <w:p w14:paraId="7AC6CA42">
      <w:pPr>
        <w:pStyle w:val="7"/>
        <w:spacing w:line="360" w:lineRule="auto"/>
        <w:ind w:left="708" w:leftChars="115" w:hanging="467" w:hangingChars="194"/>
        <w:rPr>
          <w:rFonts w:hint="eastAsia" w:hAnsi="宋体"/>
          <w:color w:val="auto"/>
          <w:sz w:val="24"/>
        </w:rPr>
      </w:pPr>
      <w:r>
        <w:rPr>
          <w:rFonts w:hint="eastAsia" w:hAnsi="宋体"/>
          <w:b/>
          <w:color w:val="auto"/>
          <w:sz w:val="24"/>
        </w:rPr>
        <w:t>注：</w:t>
      </w:r>
      <w:r>
        <w:rPr>
          <w:rFonts w:hint="eastAsia" w:hAnsi="宋体"/>
          <w:color w:val="auto"/>
          <w:sz w:val="24"/>
        </w:rPr>
        <w:t>1.投标人为满足本招标项目之需，需实际配置的、包含但不限于上述设备、人员及其他条目；</w:t>
      </w:r>
    </w:p>
    <w:p w14:paraId="7040F09A">
      <w:pPr>
        <w:pStyle w:val="7"/>
        <w:spacing w:line="360" w:lineRule="auto"/>
        <w:ind w:left="661" w:leftChars="315"/>
        <w:rPr>
          <w:rFonts w:hint="eastAsia" w:hAnsi="宋体"/>
          <w:color w:val="auto"/>
          <w:sz w:val="24"/>
        </w:rPr>
      </w:pPr>
      <w:r>
        <w:rPr>
          <w:rFonts w:hint="eastAsia" w:hAnsi="宋体"/>
          <w:color w:val="auto"/>
          <w:sz w:val="24"/>
        </w:rPr>
        <w:t>2.投标人可在上表内容基础上，酌情自行增加相关条目，以便更好的满足项目开展之需要。</w:t>
      </w:r>
    </w:p>
    <w:p w14:paraId="12F97BDD">
      <w:pPr>
        <w:rPr>
          <w:rFonts w:hint="eastAsia" w:eastAsia="黑体"/>
          <w:b/>
          <w:bCs/>
          <w:color w:val="auto"/>
          <w:sz w:val="28"/>
        </w:rPr>
      </w:pPr>
    </w:p>
    <w:p w14:paraId="379E4908">
      <w:pPr>
        <w:rPr>
          <w:rFonts w:hint="eastAsia" w:eastAsia="黑体"/>
          <w:b/>
          <w:bCs/>
          <w:sz w:val="28"/>
        </w:rPr>
      </w:pPr>
    </w:p>
    <w:p w14:paraId="29F04ACB">
      <w:pPr>
        <w:rPr>
          <w:rFonts w:hint="eastAsia" w:eastAsia="黑体"/>
          <w:b/>
          <w:bCs/>
          <w:sz w:val="28"/>
        </w:rPr>
      </w:pPr>
      <w:r>
        <w:rPr>
          <w:rFonts w:hint="eastAsia" w:eastAsia="黑体"/>
          <w:b/>
          <w:bCs/>
          <w:sz w:val="28"/>
        </w:rPr>
        <w:br w:type="page"/>
      </w:r>
    </w:p>
    <w:p w14:paraId="2D3664D6">
      <w:pPr>
        <w:rPr>
          <w:rFonts w:hint="eastAsia" w:eastAsia="黑体"/>
          <w:b/>
          <w:bCs/>
          <w:sz w:val="28"/>
        </w:rPr>
      </w:pPr>
      <w:r>
        <w:rPr>
          <w:rFonts w:hint="eastAsia" w:eastAsia="黑体"/>
          <w:b/>
          <w:bCs/>
          <w:sz w:val="28"/>
        </w:rPr>
        <w:t>格式</w:t>
      </w:r>
      <w:r>
        <w:rPr>
          <w:rFonts w:eastAsia="黑体"/>
          <w:b/>
          <w:bCs/>
          <w:sz w:val="28"/>
        </w:rPr>
        <w:t>7</w:t>
      </w:r>
    </w:p>
    <w:p w14:paraId="3B749D50">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C758ACA">
      <w:pPr>
        <w:pStyle w:val="7"/>
        <w:spacing w:line="360" w:lineRule="auto"/>
        <w:rPr>
          <w:rFonts w:hint="eastAsia" w:hAnsi="宋体"/>
          <w:szCs w:val="21"/>
        </w:rPr>
      </w:pPr>
      <w:r>
        <w:rPr>
          <w:rFonts w:hint="eastAsia" w:hAnsi="宋体"/>
          <w:szCs w:val="21"/>
        </w:rPr>
        <w:t>日期：  年   月   日</w:t>
      </w:r>
    </w:p>
    <w:p w14:paraId="682939EC">
      <w:pPr>
        <w:jc w:val="center"/>
        <w:rPr>
          <w:rFonts w:hint="eastAsia" w:eastAsia="黑体"/>
          <w:b/>
          <w:bCs/>
          <w:sz w:val="28"/>
        </w:rPr>
      </w:pPr>
      <w:r>
        <w:rPr>
          <w:rFonts w:hint="eastAsia" w:eastAsia="黑体"/>
          <w:b/>
          <w:bCs/>
          <w:sz w:val="28"/>
        </w:rPr>
        <w:t>法人授权委托书</w:t>
      </w:r>
    </w:p>
    <w:p w14:paraId="5B8760E9">
      <w:pPr>
        <w:rPr>
          <w:rFonts w:hint="eastAsia" w:ascii="宋体" w:hAnsi="宋体"/>
          <w:u w:val="single"/>
        </w:rPr>
      </w:pPr>
      <w:r>
        <w:rPr>
          <w:rFonts w:hint="eastAsia" w:ascii="宋体" w:hAnsi="宋体"/>
        </w:rPr>
        <w:t>致</w:t>
      </w:r>
      <w:r>
        <w:rPr>
          <w:rFonts w:hint="eastAsia" w:ascii="宋体" w:hAnsi="宋体"/>
          <w:u w:val="single"/>
        </w:rPr>
        <w:t>（招标人名称）                            ：</w:t>
      </w:r>
    </w:p>
    <w:p w14:paraId="48E45DE7">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47C4850">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5273A22">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8A86BA6">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C61BCA6">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433CF63">
      <w:pPr>
        <w:spacing w:line="360" w:lineRule="auto"/>
        <w:ind w:firstLine="420" w:firstLineChars="200"/>
        <w:rPr>
          <w:rFonts w:ascii="宋体"/>
          <w:kern w:val="0"/>
          <w:szCs w:val="21"/>
        </w:rPr>
      </w:pPr>
      <w:r>
        <w:rPr>
          <w:rFonts w:hint="eastAsia" w:ascii="宋体" w:hAnsi="宋体"/>
          <w:kern w:val="0"/>
          <w:szCs w:val="21"/>
        </w:rPr>
        <w:t>投标人名称：（盖单位公章）</w:t>
      </w:r>
    </w:p>
    <w:p w14:paraId="5C4F17DF">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35DAFF60">
      <w:pPr>
        <w:spacing w:line="360" w:lineRule="auto"/>
        <w:ind w:firstLine="420" w:firstLineChars="200"/>
        <w:rPr>
          <w:rFonts w:hint="eastAsia" w:ascii="宋体"/>
          <w:kern w:val="0"/>
          <w:szCs w:val="21"/>
        </w:rPr>
      </w:pPr>
    </w:p>
    <w:p w14:paraId="43A835E9">
      <w:pPr>
        <w:spacing w:line="360" w:lineRule="auto"/>
        <w:ind w:firstLine="420" w:firstLineChars="200"/>
        <w:rPr>
          <w:rFonts w:ascii="宋体"/>
          <w:kern w:val="0"/>
          <w:szCs w:val="21"/>
        </w:rPr>
      </w:pPr>
    </w:p>
    <w:p w14:paraId="558BAE34">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20679993">
      <w:pPr>
        <w:spacing w:line="360" w:lineRule="auto"/>
        <w:rPr>
          <w:rFonts w:hint="eastAsia" w:ascii="宋体"/>
          <w:kern w:val="0"/>
          <w:szCs w:val="21"/>
        </w:rPr>
      </w:pPr>
    </w:p>
    <w:p w14:paraId="4192A241">
      <w:pPr>
        <w:spacing w:line="360" w:lineRule="auto"/>
        <w:rPr>
          <w:rFonts w:ascii="宋体"/>
          <w:kern w:val="0"/>
          <w:szCs w:val="21"/>
        </w:rPr>
      </w:pPr>
    </w:p>
    <w:p w14:paraId="328C1606">
      <w:pPr>
        <w:pStyle w:val="6"/>
        <w:spacing w:line="520" w:lineRule="exact"/>
        <w:rPr>
          <w:rFonts w:hint="eastAsia" w:eastAsia="黑体"/>
          <w:b/>
          <w:bCs/>
          <w:sz w:val="28"/>
        </w:rPr>
      </w:pPr>
      <w:r>
        <w:rPr>
          <w:rFonts w:hint="eastAsia" w:eastAsia="黑体"/>
          <w:b/>
          <w:bCs/>
          <w:sz w:val="28"/>
        </w:rPr>
        <w:br w:type="page"/>
      </w:r>
    </w:p>
    <w:p w14:paraId="47DD02C2">
      <w:pPr>
        <w:pStyle w:val="17"/>
        <w:jc w:val="both"/>
        <w:rPr>
          <w:rFonts w:hint="eastAsia"/>
        </w:rPr>
      </w:pPr>
    </w:p>
    <w:p w14:paraId="3AFC1109">
      <w:pPr>
        <w:pStyle w:val="17"/>
        <w:rPr>
          <w:rFonts w:hint="default" w:eastAsia="黑体"/>
          <w:lang w:val="en-US" w:eastAsia="zh-CN"/>
        </w:rPr>
      </w:pPr>
      <w:r>
        <w:rPr>
          <w:rFonts w:hint="eastAsia"/>
        </w:rPr>
        <w:t>第</w:t>
      </w:r>
      <w:r>
        <w:rPr>
          <w:rFonts w:hint="eastAsia"/>
          <w:lang w:val="en-US" w:eastAsia="zh-CN"/>
        </w:rPr>
        <w:t>二章</w:t>
      </w:r>
      <w:r>
        <w:rPr>
          <w:rFonts w:hint="eastAsia"/>
        </w:rPr>
        <w:t>　</w:t>
      </w:r>
      <w:r>
        <w:rPr>
          <w:rFonts w:hint="eastAsia"/>
          <w:lang w:val="en-US" w:eastAsia="zh-CN"/>
        </w:rPr>
        <w:t>E采通操作说明</w:t>
      </w:r>
    </w:p>
    <w:p w14:paraId="050BFA95">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 SRM非生产供应商注</w:t>
      </w:r>
      <w:r>
        <w:rPr>
          <w:rFonts w:hint="eastAsia" w:hAnsi="宋体" w:eastAsia="宋体" w:cs="宋体"/>
          <w:b/>
          <w:bCs/>
          <w:color w:val="000000"/>
          <w:sz w:val="24"/>
          <w:szCs w:val="24"/>
        </w:rPr>
        <w:t>册操作手册</w:t>
      </w:r>
    </w:p>
    <w:p w14:paraId="00221FA5">
      <w:pPr>
        <w:adjustRightInd w:val="0"/>
        <w:snapToGrid w:val="0"/>
        <w:jc w:val="left"/>
        <w:rPr>
          <w:rFonts w:ascii="宋体" w:hAnsi="宋体" w:eastAsia="宋体" w:cs="宋体"/>
          <w:sz w:val="24"/>
          <w:szCs w:val="24"/>
        </w:rPr>
      </w:pPr>
    </w:p>
    <w:p w14:paraId="4DEA4539">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7CCED64">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C08CC56">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62A649F">
      <w:pPr>
        <w:snapToGrid w:val="0"/>
        <w:spacing w:line="312" w:lineRule="auto"/>
      </w:pPr>
      <w:r>
        <w:drawing>
          <wp:inline distT="0" distB="0" distL="114300" distR="114300">
            <wp:extent cx="5760085" cy="2933065"/>
            <wp:effectExtent l="0" t="0" r="12065" b="635"/>
            <wp:docPr id="9" name="图片 1" descr="descript"/>
            <wp:cNvGraphicFramePr/>
            <a:graphic xmlns:a="http://schemas.openxmlformats.org/drawingml/2006/main">
              <a:graphicData uri="http://schemas.openxmlformats.org/drawingml/2006/picture">
                <pic:pic xmlns:pic="http://schemas.openxmlformats.org/drawingml/2006/picture">
                  <pic:nvPicPr>
                    <pic:cNvPr id="9" name="图片 1" descr="descript"/>
                    <pic:cNvPicPr/>
                  </pic:nvPicPr>
                  <pic:blipFill>
                    <a:blip r:embed="rId6"/>
                    <a:stretch>
                      <a:fillRect/>
                    </a:stretch>
                  </pic:blipFill>
                  <pic:spPr>
                    <a:xfrm>
                      <a:off x="0" y="0"/>
                      <a:ext cx="5760085" cy="2933065"/>
                    </a:xfrm>
                    <a:prstGeom prst="rect">
                      <a:avLst/>
                    </a:prstGeom>
                    <a:noFill/>
                    <a:ln>
                      <a:noFill/>
                    </a:ln>
                  </pic:spPr>
                </pic:pic>
              </a:graphicData>
            </a:graphic>
          </wp:inline>
        </w:drawing>
      </w:r>
    </w:p>
    <w:p w14:paraId="10A18FAC">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E66BE56">
      <w:pPr>
        <w:snapToGrid w:val="0"/>
        <w:spacing w:line="312" w:lineRule="auto"/>
      </w:pPr>
      <w:r>
        <w:drawing>
          <wp:inline distT="0" distB="0" distL="114300" distR="114300">
            <wp:extent cx="5760085" cy="2766695"/>
            <wp:effectExtent l="0" t="0" r="12065" b="146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7"/>
                    <a:stretch>
                      <a:fillRect/>
                    </a:stretch>
                  </pic:blipFill>
                  <pic:spPr>
                    <a:xfrm>
                      <a:off x="0" y="0"/>
                      <a:ext cx="5760085" cy="2766695"/>
                    </a:xfrm>
                    <a:prstGeom prst="rect">
                      <a:avLst/>
                    </a:prstGeom>
                    <a:noFill/>
                    <a:ln>
                      <a:noFill/>
                    </a:ln>
                  </pic:spPr>
                </pic:pic>
              </a:graphicData>
            </a:graphic>
          </wp:inline>
        </w:drawing>
      </w:r>
    </w:p>
    <w:p w14:paraId="58D499BD">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69599379">
      <w:pPr>
        <w:snapToGrid w:val="0"/>
        <w:spacing w:line="312" w:lineRule="auto"/>
      </w:pPr>
      <w:r>
        <w:drawing>
          <wp:inline distT="0" distB="0" distL="114300" distR="114300">
            <wp:extent cx="5760085" cy="2869565"/>
            <wp:effectExtent l="0" t="0" r="12065" b="6985"/>
            <wp:docPr id="3" name="图片 3" descr="descript"/>
            <wp:cNvGraphicFramePr/>
            <a:graphic xmlns:a="http://schemas.openxmlformats.org/drawingml/2006/main">
              <a:graphicData uri="http://schemas.openxmlformats.org/drawingml/2006/picture">
                <pic:pic xmlns:pic="http://schemas.openxmlformats.org/drawingml/2006/picture">
                  <pic:nvPicPr>
                    <pic:cNvPr id="3" name="图片 3" descr="descript"/>
                    <pic:cNvPicPr/>
                  </pic:nvPicPr>
                  <pic:blipFill>
                    <a:blip r:embed="rId8"/>
                    <a:stretch>
                      <a:fillRect/>
                    </a:stretch>
                  </pic:blipFill>
                  <pic:spPr>
                    <a:xfrm>
                      <a:off x="0" y="0"/>
                      <a:ext cx="5760085" cy="2869565"/>
                    </a:xfrm>
                    <a:prstGeom prst="rect">
                      <a:avLst/>
                    </a:prstGeom>
                    <a:noFill/>
                    <a:ln>
                      <a:noFill/>
                    </a:ln>
                  </pic:spPr>
                </pic:pic>
              </a:graphicData>
            </a:graphic>
          </wp:inline>
        </w:drawing>
      </w:r>
    </w:p>
    <w:p w14:paraId="06665A7B">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3412014">
      <w:pPr>
        <w:snapToGrid w:val="0"/>
        <w:spacing w:line="312" w:lineRule="auto"/>
      </w:pPr>
      <w:r>
        <w:drawing>
          <wp:inline distT="0" distB="0" distL="114300" distR="114300">
            <wp:extent cx="5760085" cy="2853055"/>
            <wp:effectExtent l="0" t="0" r="12065" b="4445"/>
            <wp:docPr id="6" name="图片 4" descr="descript"/>
            <wp:cNvGraphicFramePr/>
            <a:graphic xmlns:a="http://schemas.openxmlformats.org/drawingml/2006/main">
              <a:graphicData uri="http://schemas.openxmlformats.org/drawingml/2006/picture">
                <pic:pic xmlns:pic="http://schemas.openxmlformats.org/drawingml/2006/picture">
                  <pic:nvPicPr>
                    <pic:cNvPr id="6" name="图片 4" descr="descript"/>
                    <pic:cNvPicPr/>
                  </pic:nvPicPr>
                  <pic:blipFill>
                    <a:blip r:embed="rId9"/>
                    <a:stretch>
                      <a:fillRect/>
                    </a:stretch>
                  </pic:blipFill>
                  <pic:spPr>
                    <a:xfrm>
                      <a:off x="0" y="0"/>
                      <a:ext cx="5760085" cy="2853055"/>
                    </a:xfrm>
                    <a:prstGeom prst="rect">
                      <a:avLst/>
                    </a:prstGeom>
                    <a:noFill/>
                    <a:ln>
                      <a:noFill/>
                    </a:ln>
                  </pic:spPr>
                </pic:pic>
              </a:graphicData>
            </a:graphic>
          </wp:inline>
        </w:drawing>
      </w:r>
    </w:p>
    <w:p w14:paraId="4B7D8962">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4318A522">
      <w:pPr>
        <w:pStyle w:val="7"/>
        <w:numPr>
          <w:ilvl w:val="0"/>
          <w:numId w:val="0"/>
        </w:numPr>
      </w:pPr>
    </w:p>
    <w:p w14:paraId="75886ADC">
      <w:pPr>
        <w:rPr>
          <w:rFonts w:ascii="宋体" w:hAnsi="宋体" w:eastAsia="宋体" w:cs="宋体"/>
          <w:color w:val="000000"/>
        </w:rPr>
      </w:pPr>
    </w:p>
    <w:p w14:paraId="4FA90507">
      <w:r>
        <w:drawing>
          <wp:inline distT="0" distB="0" distL="114300" distR="114300">
            <wp:extent cx="5760085" cy="2809875"/>
            <wp:effectExtent l="0" t="0" r="12065" b="9525"/>
            <wp:docPr id="12" name="图片 5" descr="descript"/>
            <wp:cNvGraphicFramePr/>
            <a:graphic xmlns:a="http://schemas.openxmlformats.org/drawingml/2006/main">
              <a:graphicData uri="http://schemas.openxmlformats.org/drawingml/2006/picture">
                <pic:pic xmlns:pic="http://schemas.openxmlformats.org/drawingml/2006/picture">
                  <pic:nvPicPr>
                    <pic:cNvPr id="12" name="图片 5" descr="descript"/>
                    <pic:cNvPicPr/>
                  </pic:nvPicPr>
                  <pic:blipFill>
                    <a:blip r:embed="rId10"/>
                    <a:stretch>
                      <a:fillRect/>
                    </a:stretch>
                  </pic:blipFill>
                  <pic:spPr>
                    <a:xfrm>
                      <a:off x="0" y="0"/>
                      <a:ext cx="5760085" cy="2809875"/>
                    </a:xfrm>
                    <a:prstGeom prst="rect">
                      <a:avLst/>
                    </a:prstGeom>
                    <a:noFill/>
                    <a:ln>
                      <a:noFill/>
                    </a:ln>
                  </pic:spPr>
                </pic:pic>
              </a:graphicData>
            </a:graphic>
          </wp:inline>
        </w:drawing>
      </w:r>
    </w:p>
    <w:p w14:paraId="3AB7ECD7">
      <w:pPr>
        <w:pStyle w:val="7"/>
      </w:pPr>
      <w:r>
        <w:drawing>
          <wp:inline distT="0" distB="0" distL="114300" distR="114300">
            <wp:extent cx="5760085" cy="2820035"/>
            <wp:effectExtent l="0" t="0" r="12065" b="1841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11"/>
                    <a:stretch>
                      <a:fillRect/>
                    </a:stretch>
                  </pic:blipFill>
                  <pic:spPr>
                    <a:xfrm>
                      <a:off x="0" y="0"/>
                      <a:ext cx="5760085" cy="2820035"/>
                    </a:xfrm>
                    <a:prstGeom prst="rect">
                      <a:avLst/>
                    </a:prstGeom>
                    <a:noFill/>
                    <a:ln>
                      <a:noFill/>
                    </a:ln>
                  </pic:spPr>
                </pic:pic>
              </a:graphicData>
            </a:graphic>
          </wp:inline>
        </w:drawing>
      </w:r>
    </w:p>
    <w:p w14:paraId="23795B86">
      <w:pPr>
        <w:pStyle w:val="7"/>
      </w:pPr>
    </w:p>
    <w:p w14:paraId="0CFBFDB1">
      <w:pPr>
        <w:pStyle w:val="7"/>
      </w:pPr>
    </w:p>
    <w:p w14:paraId="3E45280E">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0947AAD5">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4AF74842">
      <w:pPr>
        <w:pStyle w:val="7"/>
        <w:rPr>
          <w:highlight w:val="none"/>
        </w:rPr>
      </w:pPr>
      <w:r>
        <w:rPr>
          <w:rFonts w:hint="eastAsia" w:hAnsi="宋体" w:eastAsia="宋体" w:cs="宋体"/>
          <w:b/>
          <w:bCs/>
          <w:color w:val="000000"/>
          <w:sz w:val="24"/>
          <w:szCs w:val="28"/>
          <w:highlight w:val="none"/>
        </w:rPr>
        <w:t xml:space="preserve">2.配套能力“供货类别”填“直管单位非生产招标 / </w:t>
      </w:r>
      <w:r>
        <w:rPr>
          <w:rFonts w:hint="eastAsia" w:hAnsi="宋体" w:cs="宋体"/>
          <w:b/>
          <w:bCs/>
          <w:color w:val="000000"/>
          <w:sz w:val="24"/>
          <w:szCs w:val="28"/>
          <w:highlight w:val="none"/>
          <w:lang w:val="en-US" w:eastAsia="zh-CN"/>
        </w:rPr>
        <w:t>服务</w:t>
      </w:r>
      <w:r>
        <w:rPr>
          <w:rFonts w:hint="eastAsia" w:hAnsi="宋体" w:eastAsia="宋体" w:cs="宋体"/>
          <w:b/>
          <w:bCs/>
          <w:color w:val="000000"/>
          <w:sz w:val="24"/>
          <w:szCs w:val="28"/>
          <w:highlight w:val="none"/>
        </w:rPr>
        <w:t xml:space="preserve"> / </w:t>
      </w:r>
      <w:r>
        <w:rPr>
          <w:rFonts w:hint="eastAsia" w:hAnsi="宋体" w:cs="宋体"/>
          <w:b/>
          <w:bCs/>
          <w:color w:val="000000"/>
          <w:sz w:val="24"/>
          <w:szCs w:val="28"/>
          <w:highlight w:val="none"/>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none"/>
          <w:lang w:val="en-US" w:eastAsia="zh-CN"/>
        </w:rPr>
        <w:t>制造工程部</w:t>
      </w:r>
      <w:r>
        <w:rPr>
          <w:rFonts w:hint="eastAsia" w:hAnsi="宋体" w:eastAsia="宋体" w:cs="宋体"/>
          <w:b/>
          <w:bCs/>
          <w:color w:val="000000"/>
          <w:sz w:val="24"/>
          <w:szCs w:val="28"/>
          <w:highlight w:val="none"/>
        </w:rPr>
        <w:t>”。</w:t>
      </w:r>
    </w:p>
    <w:p w14:paraId="1C81D9E4">
      <w:pPr>
        <w:pStyle w:val="7"/>
        <w:rPr>
          <w:highlight w:val="none"/>
        </w:rPr>
        <w:sectPr>
          <w:pgSz w:w="11906" w:h="16838"/>
          <w:pgMar w:top="1587" w:right="1417" w:bottom="1134" w:left="1417" w:header="851" w:footer="992" w:gutter="0"/>
          <w:cols w:space="720" w:num="1"/>
          <w:titlePg/>
          <w:rtlGutter w:val="0"/>
          <w:docGrid w:type="lines" w:linePitch="312" w:charSpace="0"/>
        </w:sectPr>
      </w:pPr>
    </w:p>
    <w:p w14:paraId="5EAA021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D552A49">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
          <w:rFonts w:hint="eastAsia" w:ascii="宋体" w:hAnsi="宋体" w:eastAsia="宋体" w:cs="宋体"/>
          <w:sz w:val="24"/>
          <w:szCs w:val="24"/>
        </w:rPr>
        <w:t>http</w:t>
      </w:r>
      <w:r>
        <w:rPr>
          <w:rStyle w:val="13"/>
          <w:rFonts w:hint="eastAsia" w:ascii="宋体" w:hAnsi="宋体" w:eastAsia="宋体" w:cs="宋体"/>
          <w:sz w:val="24"/>
          <w:szCs w:val="24"/>
          <w:lang w:val="en-US" w:eastAsia="zh-CN"/>
        </w:rPr>
        <w:t>s</w:t>
      </w:r>
      <w:r>
        <w:rPr>
          <w:rStyle w:val="13"/>
          <w:rFonts w:hint="eastAsia" w:ascii="宋体" w:hAnsi="宋体" w:eastAsia="宋体" w:cs="宋体"/>
          <w:sz w:val="24"/>
          <w:szCs w:val="24"/>
        </w:rPr>
        <w:t>://ecaitong.sinotruk.com:8012/</w:t>
      </w:r>
      <w:r>
        <w:rPr>
          <w:rStyle w:val="13"/>
          <w:rFonts w:hint="eastAsia" w:ascii="宋体" w:hAnsi="宋体" w:eastAsia="宋体" w:cs="宋体"/>
          <w:sz w:val="24"/>
          <w:szCs w:val="24"/>
        </w:rPr>
        <w:fldChar w:fldCharType="end"/>
      </w:r>
    </w:p>
    <w:p w14:paraId="4C61CC7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1E8AA94">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89BC74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85F53B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D9F5865">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6379745">
      <w:r>
        <w:drawing>
          <wp:inline distT="0" distB="0" distL="114300" distR="114300">
            <wp:extent cx="5760085" cy="2269490"/>
            <wp:effectExtent l="0" t="0" r="12065" b="16510"/>
            <wp:docPr id="1" name="图片 7" descr="descript"/>
            <wp:cNvGraphicFramePr/>
            <a:graphic xmlns:a="http://schemas.openxmlformats.org/drawingml/2006/main">
              <a:graphicData uri="http://schemas.openxmlformats.org/drawingml/2006/picture">
                <pic:pic xmlns:pic="http://schemas.openxmlformats.org/drawingml/2006/picture">
                  <pic:nvPicPr>
                    <pic:cNvPr id="1" name="图片 7" descr="descript"/>
                    <pic:cNvPicPr/>
                  </pic:nvPicPr>
                  <pic:blipFill>
                    <a:blip r:embed="rId12"/>
                    <a:stretch>
                      <a:fillRect/>
                    </a:stretch>
                  </pic:blipFill>
                  <pic:spPr>
                    <a:xfrm>
                      <a:off x="0" y="0"/>
                      <a:ext cx="5760085" cy="2269490"/>
                    </a:xfrm>
                    <a:prstGeom prst="rect">
                      <a:avLst/>
                    </a:prstGeom>
                    <a:noFill/>
                    <a:ln>
                      <a:noFill/>
                    </a:ln>
                  </pic:spPr>
                </pic:pic>
              </a:graphicData>
            </a:graphic>
          </wp:inline>
        </w:drawing>
      </w:r>
    </w:p>
    <w:p w14:paraId="17549497"/>
    <w:p w14:paraId="3E9C56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4D7B85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4BF8452">
      <w:pPr>
        <w:rPr>
          <w:rFonts w:ascii="宋体" w:hAnsi="宋体" w:eastAsia="宋体" w:cs="宋体"/>
          <w:color w:val="000000"/>
        </w:rPr>
      </w:pPr>
      <w:r>
        <w:rPr>
          <w:rFonts w:ascii="宋体" w:hAnsi="宋体" w:eastAsia="宋体" w:cs="宋体"/>
          <w:color w:val="000000"/>
        </w:rPr>
        <w:drawing>
          <wp:inline distT="0" distB="0" distL="114300" distR="114300">
            <wp:extent cx="5760085" cy="2125345"/>
            <wp:effectExtent l="0" t="0" r="12065" b="8255"/>
            <wp:docPr id="13" name="图片 8" descr="descript"/>
            <wp:cNvGraphicFramePr/>
            <a:graphic xmlns:a="http://schemas.openxmlformats.org/drawingml/2006/main">
              <a:graphicData uri="http://schemas.openxmlformats.org/drawingml/2006/picture">
                <pic:pic xmlns:pic="http://schemas.openxmlformats.org/drawingml/2006/picture">
                  <pic:nvPicPr>
                    <pic:cNvPr id="13" name="图片 8" descr="descript"/>
                    <pic:cNvPicPr/>
                  </pic:nvPicPr>
                  <pic:blipFill>
                    <a:blip r:embed="rId13"/>
                    <a:stretch>
                      <a:fillRect/>
                    </a:stretch>
                  </pic:blipFill>
                  <pic:spPr>
                    <a:xfrm>
                      <a:off x="0" y="0"/>
                      <a:ext cx="5760085" cy="2125345"/>
                    </a:xfrm>
                    <a:prstGeom prst="rect">
                      <a:avLst/>
                    </a:prstGeom>
                    <a:noFill/>
                    <a:ln>
                      <a:noFill/>
                    </a:ln>
                  </pic:spPr>
                </pic:pic>
              </a:graphicData>
            </a:graphic>
          </wp:inline>
        </w:drawing>
      </w:r>
    </w:p>
    <w:p w14:paraId="16C5B95A">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0D0818">
      <w:pPr>
        <w:pStyle w:val="7"/>
        <w:rPr>
          <w:rFonts w:hint="eastAsia" w:eastAsia="宋体"/>
          <w:lang w:eastAsia="zh-CN"/>
        </w:rPr>
      </w:pPr>
      <w:r>
        <w:rPr>
          <w:rFonts w:hint="eastAsia" w:hAnsi="宋体" w:eastAsia="宋体" w:cs="宋体"/>
          <w:b/>
          <w:bCs/>
          <w:color w:val="000000"/>
          <w:sz w:val="24"/>
          <w:szCs w:val="28"/>
          <w:highlight w:val="none"/>
        </w:rPr>
        <w:t>注意：系统内的投标报价单位为“万元”，如开标现场发现填错报价，即直接淘汰</w:t>
      </w:r>
      <w:r>
        <w:rPr>
          <w:rFonts w:hint="eastAsia" w:hAnsi="宋体" w:eastAsia="宋体" w:cs="宋体"/>
          <w:b/>
          <w:bCs/>
          <w:color w:val="000000"/>
          <w:sz w:val="24"/>
          <w:szCs w:val="28"/>
          <w:highlight w:val="none"/>
          <w:lang w:eastAsia="zh-CN"/>
        </w:rPr>
        <w:t>。</w:t>
      </w:r>
    </w:p>
    <w:p w14:paraId="48B666EB">
      <w:pPr>
        <w:ind w:left="425" w:hanging="425"/>
        <w:outlineLvl w:val="9"/>
        <w:rPr>
          <w:rFonts w:eastAsia="Arial" w:cs="Arial"/>
          <w:color w:val="000000"/>
        </w:rPr>
      </w:pPr>
      <w:r>
        <w:rPr>
          <w:rFonts w:eastAsia="Arial" w:cs="Arial"/>
          <w:color w:val="000000"/>
        </w:rPr>
        <w:drawing>
          <wp:inline distT="0" distB="0" distL="114300" distR="114300">
            <wp:extent cx="5490210" cy="2668905"/>
            <wp:effectExtent l="0" t="0" r="15240" b="17145"/>
            <wp:docPr id="8" name="图片 9" descr="descript"/>
            <wp:cNvGraphicFramePr/>
            <a:graphic xmlns:a="http://schemas.openxmlformats.org/drawingml/2006/main">
              <a:graphicData uri="http://schemas.openxmlformats.org/drawingml/2006/picture">
                <pic:pic xmlns:pic="http://schemas.openxmlformats.org/drawingml/2006/picture">
                  <pic:nvPicPr>
                    <pic:cNvPr id="8" name="图片 9" descr="descript"/>
                    <pic:cNvPicPr/>
                  </pic:nvPicPr>
                  <pic:blipFill>
                    <a:blip r:embed="rId14"/>
                    <a:stretch>
                      <a:fillRect/>
                    </a:stretch>
                  </pic:blipFill>
                  <pic:spPr>
                    <a:xfrm>
                      <a:off x="0" y="0"/>
                      <a:ext cx="5490210" cy="2668905"/>
                    </a:xfrm>
                    <a:prstGeom prst="rect">
                      <a:avLst/>
                    </a:prstGeom>
                    <a:noFill/>
                    <a:ln>
                      <a:noFill/>
                    </a:ln>
                  </pic:spPr>
                </pic:pic>
              </a:graphicData>
            </a:graphic>
          </wp:inline>
        </w:drawing>
      </w:r>
    </w:p>
    <w:p w14:paraId="7113919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CDA598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4B4484C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859B02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114300" distR="114300">
            <wp:extent cx="5490210" cy="1991995"/>
            <wp:effectExtent l="0" t="0" r="15240" b="8255"/>
            <wp:docPr id="2" name="图片 10" descr="descript"/>
            <wp:cNvGraphicFramePr/>
            <a:graphic xmlns:a="http://schemas.openxmlformats.org/drawingml/2006/main">
              <a:graphicData uri="http://schemas.openxmlformats.org/drawingml/2006/picture">
                <pic:pic xmlns:pic="http://schemas.openxmlformats.org/drawingml/2006/picture">
                  <pic:nvPicPr>
                    <pic:cNvPr id="2" name="图片 10" descr="descript"/>
                    <pic:cNvPicPr/>
                  </pic:nvPicPr>
                  <pic:blipFill>
                    <a:blip r:embed="rId15"/>
                    <a:stretch>
                      <a:fillRect/>
                    </a:stretch>
                  </pic:blipFill>
                  <pic:spPr>
                    <a:xfrm>
                      <a:off x="0" y="0"/>
                      <a:ext cx="5490210" cy="1991995"/>
                    </a:xfrm>
                    <a:prstGeom prst="rect">
                      <a:avLst/>
                    </a:prstGeom>
                    <a:noFill/>
                    <a:ln>
                      <a:noFill/>
                    </a:ln>
                  </pic:spPr>
                </pic:pic>
              </a:graphicData>
            </a:graphic>
          </wp:inline>
        </w:drawing>
      </w:r>
    </w:p>
    <w:p w14:paraId="56BAA0B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E4E2E3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717A2B7">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7B99411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EBAC48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FC8D9B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9AAAC5">
      <w:pPr>
        <w:ind w:left="425" w:hanging="425"/>
        <w:outlineLvl w:val="9"/>
        <w:rPr>
          <w:rFonts w:eastAsia="Arial" w:cs="Arial"/>
          <w:color w:val="000000"/>
        </w:rPr>
      </w:pPr>
      <w:r>
        <w:rPr>
          <w:rFonts w:eastAsia="Arial" w:cs="Arial"/>
          <w:color w:val="000000"/>
        </w:rPr>
        <w:drawing>
          <wp:inline distT="0" distB="0" distL="114300" distR="114300">
            <wp:extent cx="5490210" cy="2544445"/>
            <wp:effectExtent l="0" t="0" r="15240" b="8255"/>
            <wp:docPr id="10" name="图片 11" descr="descript"/>
            <wp:cNvGraphicFramePr/>
            <a:graphic xmlns:a="http://schemas.openxmlformats.org/drawingml/2006/main">
              <a:graphicData uri="http://schemas.openxmlformats.org/drawingml/2006/picture">
                <pic:pic xmlns:pic="http://schemas.openxmlformats.org/drawingml/2006/picture">
                  <pic:nvPicPr>
                    <pic:cNvPr id="10" name="图片 11" descr="descript"/>
                    <pic:cNvPicPr/>
                  </pic:nvPicPr>
                  <pic:blipFill>
                    <a:blip r:embed="rId16"/>
                    <a:stretch>
                      <a:fillRect/>
                    </a:stretch>
                  </pic:blipFill>
                  <pic:spPr>
                    <a:xfrm>
                      <a:off x="0" y="0"/>
                      <a:ext cx="5490210" cy="2544445"/>
                    </a:xfrm>
                    <a:prstGeom prst="rect">
                      <a:avLst/>
                    </a:prstGeom>
                    <a:noFill/>
                    <a:ln>
                      <a:noFill/>
                    </a:ln>
                  </pic:spPr>
                </pic:pic>
              </a:graphicData>
            </a:graphic>
          </wp:inline>
        </w:drawing>
      </w:r>
    </w:p>
    <w:p w14:paraId="18D0297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EE0546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DC2574A">
      <w:pPr>
        <w:spacing w:line="360" w:lineRule="auto"/>
        <w:rPr>
          <w:rFonts w:ascii="宋体" w:hAnsi="宋体" w:eastAsia="宋体" w:cs="宋体"/>
          <w:color w:val="000000"/>
          <w:sz w:val="24"/>
          <w:szCs w:val="24"/>
        </w:rPr>
      </w:pPr>
      <w:r>
        <w:rPr>
          <w:rFonts w:ascii="宋体" w:hAnsi="宋体" w:eastAsia="宋体" w:cs="宋体"/>
          <w:color w:val="000000"/>
          <w:sz w:val="24"/>
          <w:szCs w:val="24"/>
        </w:rPr>
        <w:t>点击查看进入查看中标项目详情</w:t>
      </w:r>
      <w:bookmarkEnd w:id="1"/>
    </w:p>
    <w:p w14:paraId="63735A46">
      <w:pPr>
        <w:spacing w:line="360" w:lineRule="auto"/>
        <w:rPr>
          <w:rFonts w:hint="eastAsia" w:ascii="宋体" w:hAnsi="宋体" w:eastAsia="宋体" w:cs="宋体"/>
          <w:color w:val="000000"/>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Perpetua">
    <w:panose1 w:val="02020502060401020303"/>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C2855">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BF8A8">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E3FFE3"/>
    <w:multiLevelType w:val="singleLevel"/>
    <w:tmpl w:val="A7E3FFE3"/>
    <w:lvl w:ilvl="0" w:tentative="0">
      <w:start w:val="1"/>
      <w:numFmt w:val="decimalEnclosedCircleChinese"/>
      <w:suff w:val="nothing"/>
      <w:lvlText w:val="%1　"/>
      <w:lvlJc w:val="left"/>
      <w:pPr>
        <w:ind w:left="0" w:firstLine="400"/>
      </w:pPr>
      <w:rPr>
        <w:rFonts w:hint="eastAsia"/>
      </w:rPr>
    </w:lvl>
  </w:abstractNum>
  <w:abstractNum w:abstractNumId="1">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2">
    <w:nsid w:val="D9A4530E"/>
    <w:multiLevelType w:val="singleLevel"/>
    <w:tmpl w:val="D9A4530E"/>
    <w:lvl w:ilvl="0" w:tentative="0">
      <w:start w:val="1"/>
      <w:numFmt w:val="decimal"/>
      <w:lvlText w:val="(%1)"/>
      <w:lvlJc w:val="left"/>
      <w:pPr>
        <w:ind w:left="425" w:hanging="425"/>
      </w:pPr>
      <w:rPr>
        <w:rFonts w:hint="default"/>
      </w:rPr>
    </w:lvl>
  </w:abstractNum>
  <w:abstractNum w:abstractNumId="3">
    <w:nsid w:val="DC3F8C8B"/>
    <w:multiLevelType w:val="singleLevel"/>
    <w:tmpl w:val="DC3F8C8B"/>
    <w:lvl w:ilvl="0" w:tentative="0">
      <w:start w:val="1"/>
      <w:numFmt w:val="decimal"/>
      <w:lvlText w:val="%1."/>
      <w:lvlJc w:val="left"/>
      <w:pPr>
        <w:ind w:left="425" w:hanging="425"/>
      </w:pPr>
      <w:rPr>
        <w:rFonts w:hint="default"/>
      </w:rPr>
    </w:lvl>
  </w:abstractNum>
  <w:abstractNum w:abstractNumId="4">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19"/>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2CC074AB"/>
    <w:multiLevelType w:val="multilevel"/>
    <w:tmpl w:val="2CC074AB"/>
    <w:lvl w:ilvl="0" w:tentative="0">
      <w:start w:val="1"/>
      <w:numFmt w:val="decimal"/>
      <w:lvlText w:val="%1、"/>
      <w:lvlJc w:val="left"/>
      <w:pPr>
        <w:tabs>
          <w:tab w:val="left" w:pos="795"/>
        </w:tabs>
        <w:ind w:left="795" w:hanging="360"/>
      </w:pPr>
      <w:rPr>
        <w:rFonts w:ascii="宋体" w:hAnsi="宋体" w:eastAsia="宋体" w:cs="Times New Roman"/>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9">
    <w:nsid w:val="520018B0"/>
    <w:multiLevelType w:val="multilevel"/>
    <w:tmpl w:val="520018B0"/>
    <w:lvl w:ilvl="0" w:tentative="0">
      <w:start w:val="1"/>
      <w:numFmt w:val="decimal"/>
      <w:pStyle w:val="1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1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5983D379"/>
    <w:multiLevelType w:val="singleLevel"/>
    <w:tmpl w:val="5983D379"/>
    <w:lvl w:ilvl="0" w:tentative="0">
      <w:start w:val="1"/>
      <w:numFmt w:val="decimal"/>
      <w:lvlText w:val="(%1)"/>
      <w:lvlJc w:val="left"/>
      <w:pPr>
        <w:ind w:left="425" w:hanging="425"/>
      </w:pPr>
      <w:rPr>
        <w:rFonts w:hint="default"/>
      </w:rPr>
    </w:lvl>
  </w:abstractNum>
  <w:abstractNum w:abstractNumId="12">
    <w:nsid w:val="656A6EAE"/>
    <w:multiLevelType w:val="multilevel"/>
    <w:tmpl w:val="656A6EAE"/>
    <w:lvl w:ilvl="0" w:tentative="0">
      <w:start w:val="1"/>
      <w:numFmt w:val="chineseCountingThousand"/>
      <w:pStyle w:val="1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2"/>
  </w:num>
  <w:num w:numId="2">
    <w:abstractNumId w:val="10"/>
  </w:num>
  <w:num w:numId="3">
    <w:abstractNumId w:val="9"/>
  </w:num>
  <w:num w:numId="4">
    <w:abstractNumId w:val="6"/>
  </w:num>
  <w:num w:numId="5">
    <w:abstractNumId w:val="11"/>
  </w:num>
  <w:num w:numId="6">
    <w:abstractNumId w:val="13"/>
  </w:num>
  <w:num w:numId="7">
    <w:abstractNumId w:val="2"/>
  </w:num>
  <w:num w:numId="8">
    <w:abstractNumId w:val="0"/>
  </w:num>
  <w:num w:numId="9">
    <w:abstractNumId w:val="4"/>
  </w:num>
  <w:num w:numId="10">
    <w:abstractNumId w:val="1"/>
  </w:num>
  <w:num w:numId="11">
    <w:abstractNumId w:val="3"/>
  </w:num>
  <w:num w:numId="12">
    <w:abstractNumId w:val="8"/>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A661BB"/>
    <w:rsid w:val="0E541879"/>
    <w:rsid w:val="1EEF558A"/>
    <w:rsid w:val="23E66539"/>
    <w:rsid w:val="2A9716EC"/>
    <w:rsid w:val="2E4363B9"/>
    <w:rsid w:val="30484B1E"/>
    <w:rsid w:val="37E34603"/>
    <w:rsid w:val="3D460CA1"/>
    <w:rsid w:val="47917798"/>
    <w:rsid w:val="49A661BB"/>
    <w:rsid w:val="4A58343D"/>
    <w:rsid w:val="6C3A0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widowControl/>
      <w:adjustRightInd w:val="0"/>
      <w:snapToGrid w:val="0"/>
      <w:spacing w:line="300" w:lineRule="auto"/>
      <w:ind w:firstLine="840"/>
      <w:jc w:val="left"/>
      <w:outlineLvl w:val="0"/>
    </w:pPr>
    <w:rPr>
      <w:rFonts w:eastAsia="宋体"/>
      <w:kern w:val="0"/>
      <w:szCs w:val="24"/>
      <w:lang w:val="zh-CN" w:eastAsia="zh-CN"/>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4">
    <w:name w:val="Body Text"/>
    <w:basedOn w:val="1"/>
    <w:next w:val="5"/>
    <w:qFormat/>
    <w:uiPriority w:val="0"/>
    <w:rPr>
      <w:rFonts w:ascii="仿宋_GB2312" w:eastAsia="仿宋_GB2312"/>
      <w:sz w:val="32"/>
    </w:rPr>
  </w:style>
  <w:style w:type="paragraph" w:styleId="5">
    <w:name w:val="Body Text Indent"/>
    <w:basedOn w:val="1"/>
    <w:unhideWhenUsed/>
    <w:qFormat/>
    <w:uiPriority w:val="99"/>
    <w:pPr>
      <w:spacing w:after="120"/>
      <w:ind w:left="420" w:leftChars="200"/>
    </w:pPr>
    <w:rPr>
      <w:rFonts w:ascii="Calibri" w:hAnsi="Calibri"/>
      <w:szCs w:val="22"/>
    </w:rPr>
  </w:style>
  <w:style w:type="paragraph" w:styleId="6">
    <w:name w:val="List 2"/>
    <w:basedOn w:val="1"/>
    <w:qFormat/>
    <w:uiPriority w:val="0"/>
    <w:pPr>
      <w:ind w:left="100" w:leftChars="200" w:hanging="200" w:hangingChars="200"/>
    </w:pPr>
    <w:rPr>
      <w:szCs w:val="24"/>
    </w:rPr>
  </w:style>
  <w:style w:type="paragraph" w:styleId="7">
    <w:name w:val="Plain Text"/>
    <w:basedOn w:val="1"/>
    <w:qFormat/>
    <w:uiPriority w:val="0"/>
    <w:rPr>
      <w:rFonts w:ascii="宋体" w:hAnsi="Courier New" w:eastAsiaTheme="minorEastAsia" w:cstheme="minorBidi"/>
      <w:szCs w:val="22"/>
    </w:rPr>
  </w:style>
  <w:style w:type="paragraph" w:styleId="8">
    <w:name w:val="Date"/>
    <w:basedOn w:val="1"/>
    <w:next w:val="1"/>
    <w:qFormat/>
    <w:uiPriority w:val="0"/>
    <w:pPr>
      <w:ind w:left="100" w:leftChars="2500"/>
    </w:pPr>
    <w:rPr>
      <w:kern w:val="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Hyperlink"/>
    <w:basedOn w:val="12"/>
    <w:semiHidden/>
    <w:qFormat/>
    <w:uiPriority w:val="99"/>
    <w:rPr>
      <w:rFonts w:cs="Times New Roman"/>
      <w:color w:val="1F4F88"/>
      <w:u w:val="none"/>
    </w:rPr>
  </w:style>
  <w:style w:type="paragraph" w:customStyle="1" w:styleId="14">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15">
    <w:name w:val="（二）级标题"/>
    <w:basedOn w:val="7"/>
    <w:qFormat/>
    <w:uiPriority w:val="2"/>
    <w:pPr>
      <w:numPr>
        <w:ilvl w:val="0"/>
        <w:numId w:val="2"/>
      </w:numPr>
      <w:spacing w:line="360" w:lineRule="auto"/>
      <w:outlineLvl w:val="2"/>
    </w:pPr>
    <w:rPr>
      <w:b/>
    </w:rPr>
  </w:style>
  <w:style w:type="paragraph" w:styleId="16">
    <w:name w:val="List Paragraph"/>
    <w:basedOn w:val="1"/>
    <w:qFormat/>
    <w:uiPriority w:val="34"/>
    <w:pPr>
      <w:ind w:firstLine="420" w:firstLineChars="200"/>
    </w:pPr>
    <w:rPr>
      <w:rFonts w:ascii="Calibri" w:hAnsi="Calibri" w:eastAsia="宋体" w:cs="Times New Roman"/>
      <w:szCs w:val="22"/>
    </w:rPr>
  </w:style>
  <w:style w:type="paragraph" w:customStyle="1" w:styleId="17">
    <w:name w:val="章节"/>
    <w:basedOn w:val="7"/>
    <w:qFormat/>
    <w:uiPriority w:val="0"/>
    <w:pPr>
      <w:spacing w:line="360" w:lineRule="auto"/>
      <w:jc w:val="center"/>
      <w:outlineLvl w:val="0"/>
    </w:pPr>
    <w:rPr>
      <w:rFonts w:ascii="黑体" w:eastAsia="黑体"/>
      <w:b/>
      <w:bCs/>
      <w:sz w:val="36"/>
      <w:szCs w:val="36"/>
    </w:rPr>
  </w:style>
  <w:style w:type="paragraph" w:customStyle="1" w:styleId="18">
    <w:name w:val="3级标题"/>
    <w:basedOn w:val="7"/>
    <w:qFormat/>
    <w:uiPriority w:val="3"/>
    <w:pPr>
      <w:numPr>
        <w:ilvl w:val="0"/>
        <w:numId w:val="3"/>
      </w:numPr>
      <w:spacing w:line="360" w:lineRule="auto"/>
      <w:outlineLvl w:val="3"/>
    </w:pPr>
    <w:rPr>
      <w:b/>
    </w:rPr>
  </w:style>
  <w:style w:type="paragraph" w:customStyle="1" w:styleId="19">
    <w:name w:val="（4）级标题"/>
    <w:basedOn w:val="7"/>
    <w:qFormat/>
    <w:uiPriority w:val="8"/>
    <w:pPr>
      <w:numPr>
        <w:ilvl w:val="0"/>
        <w:numId w:val="4"/>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8771</Words>
  <Characters>9207</Characters>
  <Lines>0</Lines>
  <Paragraphs>0</Paragraphs>
  <TotalTime>1238</TotalTime>
  <ScaleCrop>false</ScaleCrop>
  <LinksUpToDate>false</LinksUpToDate>
  <CharactersWithSpaces>9869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2026-04-08T02:53:00Z</dcterms:created>
  <dc:creator>李延军</dc:creator>
  <cp:lastModifiedBy>ydwang</cp:lastModifiedBy>
  <dcterms:modified xsi:type="dcterms:W3CDTF">2026-04-17T02:35:44Z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07228F54B3164300B1670743554A42EB_11</vt:lpwstr>
  </property>
  <property fmtid="{D5CDD505-2E9C-101B-9397-08002B2CF9AE}" pid="4" name="KSOTemplateDocerSaveRecord">
    <vt:lpwstr>eyJoZGlkIjoiODM3MGUxMmRiOWViM2ZiY2M2MzU4MzVkMzQ1MmY3YTUiLCJ1c2VySWQiOiIzOTA4NTQxNTYifQ==</vt:lpwstr>
  </property>
</Properties>
</file>